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76759B" w:rsidTr="00904864">
        <w:trPr>
          <w:trHeight w:hRule="exact" w:val="1418"/>
        </w:trPr>
        <w:tc>
          <w:tcPr>
            <w:tcW w:w="6804" w:type="dxa"/>
            <w:shd w:val="clear" w:color="auto" w:fill="auto"/>
            <w:vAlign w:val="center"/>
          </w:tcPr>
          <w:p w:rsidR="00522B51" w:rsidRPr="0076759B" w:rsidRDefault="001C22FA" w:rsidP="00904864">
            <w:pPr>
              <w:pStyle w:val="EPName"/>
              <w:rPr>
                <w:color w:val="auto"/>
              </w:rPr>
            </w:pPr>
            <w:r w:rsidRPr="0076759B">
              <w:rPr>
                <w:color w:val="auto"/>
              </w:rPr>
              <w:t>Europski parlament</w:t>
            </w:r>
          </w:p>
          <w:p w:rsidR="00522B51" w:rsidRPr="0076759B" w:rsidRDefault="006B7421" w:rsidP="006B7421">
            <w:pPr>
              <w:pStyle w:val="EPTerm"/>
              <w:rPr>
                <w:rStyle w:val="HideTWBExt"/>
                <w:noProof w:val="0"/>
                <w:vanish w:val="0"/>
                <w:color w:val="auto"/>
              </w:rPr>
            </w:pPr>
            <w:r w:rsidRPr="0076759B">
              <w:t>2014-2019</w:t>
            </w:r>
          </w:p>
        </w:tc>
        <w:tc>
          <w:tcPr>
            <w:tcW w:w="2268" w:type="dxa"/>
            <w:shd w:val="clear" w:color="auto" w:fill="auto"/>
          </w:tcPr>
          <w:p w:rsidR="00522B51" w:rsidRPr="0076759B" w:rsidRDefault="00DF077E" w:rsidP="0090486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rsidR="00F24D40" w:rsidRPr="0076759B" w:rsidRDefault="00F24D40" w:rsidP="00F24D40">
      <w:pPr>
        <w:pStyle w:val="LineTop"/>
      </w:pPr>
    </w:p>
    <w:p w:rsidR="00F24D40" w:rsidRPr="0076759B" w:rsidRDefault="00F24D40" w:rsidP="00F24D40">
      <w:pPr>
        <w:pStyle w:val="ZCommittee"/>
      </w:pPr>
      <w:r w:rsidRPr="0076759B">
        <w:rPr>
          <w:rStyle w:val="HideTWBExt"/>
          <w:noProof w:val="0"/>
          <w:color w:val="auto"/>
        </w:rPr>
        <w:t>&lt;</w:t>
      </w:r>
      <w:r w:rsidRPr="0076759B">
        <w:rPr>
          <w:rStyle w:val="HideTWBExt"/>
          <w:i w:val="0"/>
          <w:noProof w:val="0"/>
          <w:color w:val="auto"/>
        </w:rPr>
        <w:t>Commission</w:t>
      </w:r>
      <w:r w:rsidRPr="0076759B">
        <w:rPr>
          <w:rStyle w:val="HideTWBExt"/>
          <w:noProof w:val="0"/>
          <w:color w:val="auto"/>
        </w:rPr>
        <w:t>&gt;</w:t>
      </w:r>
      <w:r w:rsidRPr="0076759B">
        <w:rPr>
          <w:rStyle w:val="HideTWBInt"/>
          <w:color w:val="auto"/>
        </w:rPr>
        <w:t>{EMPL}</w:t>
      </w:r>
      <w:r w:rsidRPr="0076759B">
        <w:t>Odbor za zapošljavanje i socijalna pitanja</w:t>
      </w:r>
      <w:r w:rsidRPr="0076759B">
        <w:rPr>
          <w:rStyle w:val="HideTWBExt"/>
          <w:noProof w:val="0"/>
          <w:color w:val="auto"/>
        </w:rPr>
        <w:t>&lt;/</w:t>
      </w:r>
      <w:r w:rsidRPr="0076759B">
        <w:rPr>
          <w:rStyle w:val="HideTWBExt"/>
          <w:i w:val="0"/>
          <w:noProof w:val="0"/>
          <w:color w:val="auto"/>
        </w:rPr>
        <w:t>Commission</w:t>
      </w:r>
      <w:r w:rsidRPr="0076759B">
        <w:rPr>
          <w:rStyle w:val="HideTWBExt"/>
          <w:noProof w:val="0"/>
          <w:color w:val="auto"/>
        </w:rPr>
        <w:t>&gt;</w:t>
      </w:r>
    </w:p>
    <w:p w:rsidR="00F24D40" w:rsidRPr="0076759B" w:rsidRDefault="00F24D40" w:rsidP="00F24D40">
      <w:pPr>
        <w:pStyle w:val="LineBottom"/>
      </w:pPr>
    </w:p>
    <w:p w:rsidR="00DB56E4" w:rsidRPr="0076759B" w:rsidRDefault="00DB56E4" w:rsidP="00DB56E4">
      <w:pPr>
        <w:pStyle w:val="RefProc"/>
      </w:pPr>
      <w:r w:rsidRPr="0076759B">
        <w:rPr>
          <w:rStyle w:val="HideTWBExt"/>
          <w:b w:val="0"/>
          <w:noProof w:val="0"/>
          <w:color w:val="auto"/>
        </w:rPr>
        <w:t>&lt;</w:t>
      </w:r>
      <w:r w:rsidRPr="0076759B">
        <w:rPr>
          <w:rStyle w:val="HideTWBExt"/>
          <w:b w:val="0"/>
          <w:caps w:val="0"/>
          <w:noProof w:val="0"/>
          <w:color w:val="auto"/>
        </w:rPr>
        <w:t>RefProc</w:t>
      </w:r>
      <w:r w:rsidRPr="0076759B">
        <w:rPr>
          <w:rStyle w:val="HideTWBExt"/>
          <w:b w:val="0"/>
          <w:noProof w:val="0"/>
          <w:color w:val="auto"/>
        </w:rPr>
        <w:t>&gt;</w:t>
      </w:r>
      <w:r w:rsidRPr="0076759B">
        <w:t>2016/0223</w:t>
      </w:r>
      <w:r w:rsidRPr="0076759B">
        <w:rPr>
          <w:rStyle w:val="HideTWBExt"/>
          <w:b w:val="0"/>
          <w:noProof w:val="0"/>
          <w:color w:val="auto"/>
        </w:rPr>
        <w:t>&lt;/</w:t>
      </w:r>
      <w:r w:rsidRPr="0076759B">
        <w:rPr>
          <w:rStyle w:val="HideTWBExt"/>
          <w:b w:val="0"/>
          <w:caps w:val="0"/>
          <w:noProof w:val="0"/>
          <w:color w:val="auto"/>
        </w:rPr>
        <w:t>RefProc</w:t>
      </w:r>
      <w:r w:rsidRPr="0076759B">
        <w:rPr>
          <w:rStyle w:val="HideTWBExt"/>
          <w:b w:val="0"/>
          <w:noProof w:val="0"/>
          <w:color w:val="auto"/>
        </w:rPr>
        <w:t>&gt;&lt;</w:t>
      </w:r>
      <w:r w:rsidRPr="0076759B">
        <w:rPr>
          <w:rStyle w:val="HideTWBExt"/>
          <w:b w:val="0"/>
          <w:caps w:val="0"/>
          <w:noProof w:val="0"/>
          <w:color w:val="auto"/>
        </w:rPr>
        <w:t>RefTypeProc</w:t>
      </w:r>
      <w:r w:rsidRPr="0076759B">
        <w:rPr>
          <w:rStyle w:val="HideTWBExt"/>
          <w:b w:val="0"/>
          <w:noProof w:val="0"/>
          <w:color w:val="auto"/>
        </w:rPr>
        <w:t>&gt;</w:t>
      </w:r>
      <w:r w:rsidRPr="0076759B">
        <w:t>(COD)</w:t>
      </w:r>
      <w:r w:rsidRPr="0076759B">
        <w:rPr>
          <w:rStyle w:val="HideTWBExt"/>
          <w:b w:val="0"/>
          <w:noProof w:val="0"/>
          <w:color w:val="auto"/>
        </w:rPr>
        <w:t>&lt;/</w:t>
      </w:r>
      <w:r w:rsidRPr="0076759B">
        <w:rPr>
          <w:rStyle w:val="HideTWBExt"/>
          <w:b w:val="0"/>
          <w:caps w:val="0"/>
          <w:noProof w:val="0"/>
          <w:color w:val="auto"/>
        </w:rPr>
        <w:t>RefTypeProc</w:t>
      </w:r>
      <w:r w:rsidRPr="0076759B">
        <w:rPr>
          <w:rStyle w:val="HideTWBExt"/>
          <w:b w:val="0"/>
          <w:noProof w:val="0"/>
          <w:color w:val="auto"/>
        </w:rPr>
        <w:t>&gt;</w:t>
      </w:r>
    </w:p>
    <w:p w:rsidR="00DB56E4" w:rsidRPr="0076759B" w:rsidRDefault="00DB56E4" w:rsidP="00DB56E4">
      <w:pPr>
        <w:pStyle w:val="ZDate"/>
      </w:pPr>
      <w:r w:rsidRPr="0076759B">
        <w:rPr>
          <w:rStyle w:val="HideTWBExt"/>
          <w:noProof w:val="0"/>
          <w:color w:val="auto"/>
        </w:rPr>
        <w:t>&lt;Date&gt;</w:t>
      </w:r>
      <w:r w:rsidRPr="0076759B">
        <w:rPr>
          <w:rStyle w:val="HideTWBInt"/>
          <w:color w:val="auto"/>
        </w:rPr>
        <w:t>{08/05/2017}</w:t>
      </w:r>
      <w:r w:rsidRPr="0076759B">
        <w:t>8.5.2017</w:t>
      </w:r>
      <w:r w:rsidRPr="0076759B">
        <w:rPr>
          <w:rStyle w:val="HideTWBExt"/>
          <w:noProof w:val="0"/>
          <w:color w:val="auto"/>
        </w:rPr>
        <w:t>&lt;/Date&gt;</w:t>
      </w:r>
    </w:p>
    <w:p w:rsidR="00DB56E4" w:rsidRPr="0076759B" w:rsidRDefault="00DB56E4" w:rsidP="00DB56E4">
      <w:pPr>
        <w:pStyle w:val="TypeDoc"/>
      </w:pPr>
      <w:r w:rsidRPr="0076759B">
        <w:rPr>
          <w:rStyle w:val="HideTWBExt"/>
          <w:b w:val="0"/>
          <w:noProof w:val="0"/>
          <w:color w:val="auto"/>
        </w:rPr>
        <w:t>&lt;TitreType&gt;</w:t>
      </w:r>
      <w:r w:rsidRPr="0076759B">
        <w:t>MIŠLJENJE</w:t>
      </w:r>
      <w:r w:rsidRPr="0076759B">
        <w:rPr>
          <w:rStyle w:val="HideTWBExt"/>
          <w:b w:val="0"/>
          <w:noProof w:val="0"/>
          <w:color w:val="auto"/>
        </w:rPr>
        <w:t>&lt;/TitreType&gt;</w:t>
      </w:r>
    </w:p>
    <w:p w:rsidR="00DB56E4" w:rsidRPr="0076759B" w:rsidRDefault="00DB56E4" w:rsidP="00DB56E4">
      <w:pPr>
        <w:pStyle w:val="Cover24"/>
      </w:pPr>
      <w:r w:rsidRPr="0076759B">
        <w:rPr>
          <w:rStyle w:val="HideTWBExt"/>
          <w:noProof w:val="0"/>
          <w:color w:val="auto"/>
        </w:rPr>
        <w:t>&lt;CommissionResp&gt;</w:t>
      </w:r>
      <w:r w:rsidRPr="0076759B">
        <w:t>Odbora za zapošljavanje i socijalna pitanja</w:t>
      </w:r>
      <w:r w:rsidRPr="0076759B">
        <w:rPr>
          <w:rStyle w:val="HideTWBExt"/>
          <w:noProof w:val="0"/>
          <w:color w:val="auto"/>
        </w:rPr>
        <w:t>&lt;/CommissionResp&gt;</w:t>
      </w:r>
    </w:p>
    <w:p w:rsidR="00DB56E4" w:rsidRPr="0076759B" w:rsidRDefault="00DB56E4" w:rsidP="00DB56E4">
      <w:pPr>
        <w:pStyle w:val="Cover24"/>
      </w:pPr>
      <w:r w:rsidRPr="0076759B">
        <w:rPr>
          <w:rStyle w:val="HideTWBExt"/>
          <w:noProof w:val="0"/>
          <w:color w:val="auto"/>
        </w:rPr>
        <w:t>&lt;CommissionInt&gt;</w:t>
      </w:r>
      <w:r w:rsidRPr="0076759B">
        <w:t>upućeno Odboru za građanske slobode, pravosuđe i unutarnje poslove</w:t>
      </w:r>
      <w:r w:rsidRPr="0076759B">
        <w:rPr>
          <w:rStyle w:val="HideTWBExt"/>
          <w:noProof w:val="0"/>
          <w:color w:val="auto"/>
        </w:rPr>
        <w:t>&lt;/CommissionInt&gt;</w:t>
      </w:r>
    </w:p>
    <w:p w:rsidR="00DB56E4" w:rsidRPr="0076759B" w:rsidRDefault="00DB56E4" w:rsidP="00DB56E4">
      <w:pPr>
        <w:pStyle w:val="CoverNormal"/>
      </w:pPr>
      <w:r w:rsidRPr="0076759B">
        <w:rPr>
          <w:rStyle w:val="HideTWBExt"/>
          <w:noProof w:val="0"/>
          <w:color w:val="auto"/>
        </w:rPr>
        <w:t>&lt;Titre&gt;</w:t>
      </w:r>
      <w:r w:rsidRPr="0076759B">
        <w:t>o prijedlogu uredbe Europskog parlamenta i Vijeća o standardima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studenoga 2003. o statusu državljana trećih zemalja s dugotrajnim boravištem</w:t>
      </w:r>
      <w:r w:rsidRPr="0076759B">
        <w:rPr>
          <w:rStyle w:val="HideTWBExt"/>
          <w:noProof w:val="0"/>
          <w:color w:val="auto"/>
        </w:rPr>
        <w:t>&lt;/Titre&gt;</w:t>
      </w:r>
    </w:p>
    <w:p w:rsidR="00DB56E4" w:rsidRPr="0076759B" w:rsidRDefault="00DB56E4" w:rsidP="00DB56E4">
      <w:pPr>
        <w:pStyle w:val="Cover24"/>
      </w:pPr>
      <w:r w:rsidRPr="0076759B">
        <w:rPr>
          <w:rStyle w:val="HideTWBExt"/>
          <w:noProof w:val="0"/>
          <w:color w:val="auto"/>
        </w:rPr>
        <w:t>&lt;DocRef&gt;</w:t>
      </w:r>
      <w:r w:rsidRPr="0076759B">
        <w:t>(COM(2016)0466 – C8-0324/2016 – 2016/0223(COD))</w:t>
      </w:r>
      <w:r w:rsidRPr="0076759B">
        <w:rPr>
          <w:rStyle w:val="HideTWBExt"/>
          <w:noProof w:val="0"/>
          <w:color w:val="auto"/>
        </w:rPr>
        <w:t>&lt;/DocRef&gt;</w:t>
      </w:r>
    </w:p>
    <w:p w:rsidR="00DB56E4" w:rsidRPr="0076759B" w:rsidRDefault="006B7421" w:rsidP="00DB56E4">
      <w:pPr>
        <w:pStyle w:val="Cover24"/>
      </w:pPr>
      <w:r w:rsidRPr="0076759B">
        <w:t xml:space="preserve">Izvjestitelj za mišljenje: </w:t>
      </w:r>
      <w:r w:rsidRPr="0076759B">
        <w:rPr>
          <w:rStyle w:val="HideTWBExt"/>
          <w:noProof w:val="0"/>
          <w:color w:val="auto"/>
        </w:rPr>
        <w:t>&lt;Depute&gt;</w:t>
      </w:r>
      <w:r w:rsidRPr="0076759B">
        <w:t>Brando Benifei</w:t>
      </w:r>
      <w:r w:rsidRPr="0076759B">
        <w:rPr>
          <w:rStyle w:val="HideTWBExt"/>
          <w:noProof w:val="0"/>
          <w:color w:val="auto"/>
        </w:rPr>
        <w:t>&lt;/Depute&gt;</w:t>
      </w:r>
    </w:p>
    <w:p w:rsidR="00487596" w:rsidRPr="0076759B" w:rsidRDefault="00487596" w:rsidP="00487596">
      <w:pPr>
        <w:pStyle w:val="CoverNormal"/>
      </w:pPr>
    </w:p>
    <w:p w:rsidR="00DB56E4" w:rsidRPr="0076759B" w:rsidRDefault="00DB56E4" w:rsidP="0004474F">
      <w:pPr>
        <w:tabs>
          <w:tab w:val="center" w:pos="4677"/>
        </w:tabs>
      </w:pPr>
      <w:r w:rsidRPr="0076759B">
        <w:br w:type="page"/>
      </w:r>
      <w:r w:rsidRPr="0076759B">
        <w:lastRenderedPageBreak/>
        <w:t>PA_Legam</w:t>
      </w:r>
    </w:p>
    <w:p w:rsidR="00DB56E4" w:rsidRPr="0076759B" w:rsidRDefault="00DB56E4" w:rsidP="00DB56E4">
      <w:pPr>
        <w:pStyle w:val="PageHeadingNotTOC"/>
      </w:pPr>
      <w:r w:rsidRPr="0076759B">
        <w:br w:type="page"/>
      </w:r>
      <w:r w:rsidRPr="0076759B">
        <w:lastRenderedPageBreak/>
        <w:t>KRATKO OBRAZLOŽENJE</w:t>
      </w:r>
    </w:p>
    <w:p w:rsidR="000843AE" w:rsidRPr="0076759B" w:rsidRDefault="000843AE" w:rsidP="000843AE">
      <w:pPr>
        <w:spacing w:after="240"/>
      </w:pPr>
      <w:r w:rsidRPr="0076759B">
        <w:t>Predloženom reformom zajedničkog europskog sustava azila nastoji se oblikovati održivija, pravednija i cjelovitija migracijska politika EU-a na temelju pravedne podjele odgovornosti i solidarnosti među državama članicama.</w:t>
      </w:r>
    </w:p>
    <w:p w:rsidR="000843AE" w:rsidRPr="0076759B" w:rsidRDefault="000843AE" w:rsidP="000843AE">
      <w:pPr>
        <w:spacing w:after="240"/>
      </w:pPr>
      <w:r w:rsidRPr="0076759B">
        <w:t>Ne dovodeći u pitanje zakonodavne i političke napore koji su posljednjih godina uloženi na europskoj razini i na razini država članica, i dalje je potrebno riješiti nekoliko aspekata povezanih s dobrim funkcioniranjem sustava azila kako bi se na djelotvoran način odgovorilo na izbjegličku krizu. Konkretno, i dalje postoje razlike u pravilima i kriterijima za odobravanje statusa izbjeglice i supsidijarne zaštite, u stopama priznavanja među državama članicama, kao i u skupu prava i obveza koji se dodjeljuju korisnicima. Komisija predlaže da se prethodna preinačena Direktiva o kvalifikaciji stavi izvan snage uredbom, čime bi se povećao harmonizacijski potencijal novih zajedničkih europskih instrumenata. Izvjestitelj smatra da je ključno reformama u tom području ostvariti opći cilj poboljšanja postojeće situacije, odnosno ostvariti napredak u pogledu stvarnih prava koja se pružaju osobama kojima je potrebna zaštita, umjesto tek funkcionalne administrativne reorganizacije ili racionalizacije pravila, praksi i postupaka.</w:t>
      </w:r>
    </w:p>
    <w:p w:rsidR="000843AE" w:rsidRPr="0076759B" w:rsidRDefault="000843AE" w:rsidP="000843AE">
      <w:pPr>
        <w:spacing w:after="240"/>
      </w:pPr>
      <w:r w:rsidRPr="0076759B">
        <w:t>U tom kontekstu, ključno je da se korisnici međunarodne zaštite mogu uključiti u društvo i integrirati na tržište rada.</w:t>
      </w:r>
    </w:p>
    <w:p w:rsidR="000843AE" w:rsidRPr="0076759B" w:rsidRDefault="000843AE" w:rsidP="000843AE">
      <w:pPr>
        <w:spacing w:after="240"/>
      </w:pPr>
      <w:r w:rsidRPr="0076759B">
        <w:t xml:space="preserve">Stoga u ovom nacrtu mišljenja izvjestitelj predlaže izmjene kako bi se osiguralo da se zakonodavstvom EU-a omogući maksimalno iskorištavanje potencijala za integraciju. U prvom koraku to znači usklađivanje prava koja se dodjeljuju izbjeglicama, s jedne strane, i korisnicima međunarodne zaštite, s druge strane, što već postoji u nekim državama članicama, s obzirom na to da se to razlikovanje često temelji na spornoj pretpostavci da je zaštita više privremene prirode. Time se u praksi ne stvara samo nepotrebna dodatna administracija, već se i izravno ugrožavaju izgledi za integraciju tih osoba, primjerice zbog prekratkog roka valjanosti njihovih boravišnih ili radnih dozvola (te dvije stvari često su neodvojivo povezane) ili zbog povezivanja produživanja takve boravišne dozvole s revizijom statusa zaštite, što se također čini skupim i nepotrebnim. Zbog sličnih razloga izvjestitelj predlaže da se iz teksta izbriše mogućnost da države članice ograniče socijalnu pomoć korisnicima supsidijarne zaštite na osnovne naknade. </w:t>
      </w:r>
    </w:p>
    <w:p w:rsidR="000843AE" w:rsidRPr="0076759B" w:rsidRDefault="000843AE" w:rsidP="000843AE">
      <w:pPr>
        <w:spacing w:after="240"/>
      </w:pPr>
      <w:r w:rsidRPr="0076759B">
        <w:t xml:space="preserve">Komisija dopušta državama članicama da za korisnike međunarodne zaštite uvedu obvezu sudjelovanja u integracijskim mjerama kao što su tečajevi jezika, strukovno osposobljavanje i druge mjere povezane sa zapošljavanjem, kako bi se olakšala njihova integracija u društvo. Iako se to može prihvatiti kao vrijedan alat kojim se kratkotrajni izazovi za integraciju pretvaraju u priliku za društvo u cjelini, istovremeno je potrebno specificirati da takve mjere moraju biti besplatne, pristupačne i lako dostupne te se u sklopu njih uvijek treba voditi računa o pravima i vrijednostima korisnika zaštite. Također je potrebno zajamčiti da nesudjelovanje ili djelomično sudjelovanje u takvim mjerama ni u kojem slučaju ne ugrožava status zaštite određene osobe jer bi to značilo izravno kršenje međunarodnog prava o izbjeglicama. </w:t>
      </w:r>
    </w:p>
    <w:p w:rsidR="006B7421" w:rsidRPr="0076759B" w:rsidRDefault="000843AE" w:rsidP="000843AE">
      <w:pPr>
        <w:spacing w:after="240"/>
      </w:pPr>
      <w:r w:rsidRPr="0076759B">
        <w:lastRenderedPageBreak/>
        <w:t xml:space="preserve">Na kraju, izvjestitelj se ne slaže s represivnim pristupom koji je Komisija odabrala za regulaciju sekundarnih kretanja te kao primjereniju opciju razmatra sustav mogućih poticaja za ostanak u državi koja je odobrila zaštitu. </w:t>
      </w:r>
    </w:p>
    <w:p w:rsidR="00DB56E4" w:rsidRPr="0076759B" w:rsidRDefault="00DB56E4" w:rsidP="00DB56E4">
      <w:pPr>
        <w:pStyle w:val="Normal12"/>
      </w:pPr>
    </w:p>
    <w:p w:rsidR="00DB56E4" w:rsidRPr="0076759B" w:rsidRDefault="001C22FA" w:rsidP="00DB56E4">
      <w:pPr>
        <w:pStyle w:val="ConclusionsPA"/>
      </w:pPr>
      <w:r w:rsidRPr="0076759B">
        <w:t>AMANDMANI</w:t>
      </w:r>
    </w:p>
    <w:p w:rsidR="00DB56E4" w:rsidRPr="0076759B" w:rsidRDefault="006B7421" w:rsidP="00DB56E4">
      <w:pPr>
        <w:pStyle w:val="Normal12Tab"/>
      </w:pPr>
      <w:bookmarkStart w:id="0" w:name="IntroA"/>
      <w:r w:rsidRPr="0076759B">
        <w:t xml:space="preserve">Odbor za zapošljavanje i socijalna pitanja poziva Odbor za građanske slobode, pravosuđe i unutarnje poslove da kao </w:t>
      </w:r>
      <w:bookmarkStart w:id="1" w:name="DocEPTmp"/>
      <w:bookmarkEnd w:id="1"/>
      <w:r w:rsidRPr="0076759B">
        <w:t>nadležni odbor uzme</w:t>
      </w:r>
      <w:bookmarkStart w:id="2" w:name="DocEPTmp2"/>
      <w:bookmarkEnd w:id="2"/>
      <w:r w:rsidRPr="0076759B">
        <w:t xml:space="preserve"> u obzir sljedeće amandmane:</w:t>
      </w:r>
    </w:p>
    <w:p w:rsidR="000843AE" w:rsidRPr="0076759B" w:rsidRDefault="000843AE" w:rsidP="000843AE">
      <w:pPr>
        <w:pStyle w:val="AMNumberTabs"/>
        <w:keepNext/>
      </w:pPr>
      <w:bookmarkStart w:id="3" w:name="IntroB"/>
      <w:bookmarkStart w:id="4" w:name="EndA"/>
      <w:bookmarkEnd w:id="0"/>
      <w:r w:rsidRPr="0076759B">
        <w:rPr>
          <w:rStyle w:val="HideTWBExt"/>
          <w:b w:val="0"/>
          <w:noProof w:val="0"/>
          <w:color w:val="auto"/>
        </w:rPr>
        <w:t>&lt;RepeatBlock-Amend</w:t>
      </w:r>
      <w:bookmarkStart w:id="5" w:name="EndB"/>
      <w:bookmarkEnd w:id="3"/>
      <w:r w:rsidRPr="0076759B">
        <w:rPr>
          <w:rStyle w:val="HideTWBExt"/>
          <w:b w:val="0"/>
          <w:noProof w:val="0"/>
          <w:color w:val="auto"/>
        </w:rPr>
        <w:t>&gt;&lt;Amend&gt;</w:t>
      </w:r>
      <w:r w:rsidRPr="0076759B">
        <w:t>Amandman</w:t>
      </w:r>
      <w:r w:rsidRPr="0076759B">
        <w:tab/>
      </w:r>
      <w:r w:rsidRPr="0076759B">
        <w:tab/>
      </w:r>
      <w:r w:rsidRPr="0076759B">
        <w:rPr>
          <w:rStyle w:val="HideTWBExt"/>
          <w:b w:val="0"/>
          <w:noProof w:val="0"/>
          <w:color w:val="auto"/>
        </w:rPr>
        <w:t>&lt;NumAm&gt;</w:t>
      </w:r>
      <w:r w:rsidRPr="0076759B">
        <w:t>1</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1.</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(1)</w:t>
            </w:r>
            <w:r w:rsidRPr="0076759B">
              <w:tab/>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76759B">
              <w:rPr>
                <w:vertAlign w:val="superscript"/>
              </w:rPr>
              <w:t>31</w:t>
            </w:r>
            <w:r w:rsidRPr="0076759B">
              <w:t xml:space="preserve">. Kako bi se osigurala usklađenost i veća konvergencija odluka o azilu te u pogledu sadržaja međunarodne zaštite kako bi se </w:t>
            </w:r>
            <w:r w:rsidRPr="0076759B">
              <w:rPr>
                <w:b/>
                <w:i/>
              </w:rPr>
              <w:t>smanjili poticaji za kretanje unutar Europske unije</w:t>
            </w:r>
            <w:r w:rsidRPr="0076759B">
              <w:t xml:space="preserve"> i osiguralo jednako postupanje s korisnicima međunarodne zaštite, spomenutu bi Direktivu trebalo opozvati i zamijeniti Uredbom.</w:t>
            </w:r>
          </w:p>
        </w:tc>
        <w:tc>
          <w:tcPr>
            <w:tcW w:w="4876" w:type="dxa"/>
            <w:hideMark/>
          </w:tcPr>
          <w:p w:rsidR="000843AE" w:rsidRPr="0076759B" w:rsidRDefault="000843AE" w:rsidP="004829EA">
            <w:pPr>
              <w:pStyle w:val="Normal6"/>
              <w:rPr>
                <w:szCs w:val="24"/>
              </w:rPr>
            </w:pPr>
            <w:r w:rsidRPr="0076759B">
              <w:t>(1)</w:t>
            </w:r>
            <w:r w:rsidRPr="0076759B">
              <w:tab/>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76759B">
              <w:rPr>
                <w:vertAlign w:val="superscript"/>
              </w:rPr>
              <w:t>31</w:t>
            </w:r>
            <w:r w:rsidRPr="0076759B">
              <w:t xml:space="preserve">. Kako bi se osigurala usklađenost i veća konvergencija odluka o azilu te u pogledu sadržaja međunarodne zaštite kako bi se </w:t>
            </w:r>
            <w:r w:rsidRPr="0076759B">
              <w:rPr>
                <w:b/>
                <w:i/>
              </w:rPr>
              <w:t>potaknulo korisnike međunarodne zaštite da ostanu u državi članici koja im je odobrila tu zaštitu</w:t>
            </w:r>
            <w:r w:rsidRPr="0076759B">
              <w:t xml:space="preserve"> i osiguralo jednako postupanje s korisnicima međunarodne zaštite, spomenutu bi Direktivu trebalo opozvati i zamijeniti Uredbom.</w:t>
            </w:r>
          </w:p>
        </w:tc>
      </w:tr>
      <w:tr w:rsidR="0076759B" w:rsidRPr="0076759B" w:rsidTr="004829EA">
        <w:trPr>
          <w:jc w:val="center"/>
        </w:trPr>
        <w:tc>
          <w:tcPr>
            <w:tcW w:w="4876" w:type="dxa"/>
            <w:hideMark/>
          </w:tcPr>
          <w:p w:rsidR="000843AE" w:rsidRPr="0076759B" w:rsidRDefault="000843AE" w:rsidP="004829EA">
            <w:pPr>
              <w:pStyle w:val="Normal6"/>
            </w:pPr>
            <w:r w:rsidRPr="0076759B">
              <w:t>__________________</w:t>
            </w:r>
          </w:p>
        </w:tc>
        <w:tc>
          <w:tcPr>
            <w:tcW w:w="4876" w:type="dxa"/>
            <w:hideMark/>
          </w:tcPr>
          <w:p w:rsidR="000843AE" w:rsidRPr="0076759B" w:rsidRDefault="000843AE" w:rsidP="004829EA">
            <w:pPr>
              <w:pStyle w:val="Normal6"/>
              <w:rPr>
                <w:szCs w:val="24"/>
              </w:rPr>
            </w:pPr>
            <w:r w:rsidRPr="0076759B">
              <w:t>__________________</w:t>
            </w:r>
          </w:p>
        </w:tc>
      </w:tr>
      <w:tr w:rsidR="0076759B" w:rsidRPr="0076759B" w:rsidTr="004829EA">
        <w:trPr>
          <w:jc w:val="center"/>
        </w:trPr>
        <w:tc>
          <w:tcPr>
            <w:tcW w:w="4876" w:type="dxa"/>
            <w:hideMark/>
          </w:tcPr>
          <w:p w:rsidR="000843AE" w:rsidRPr="0076759B" w:rsidRDefault="000843AE" w:rsidP="004829EA">
            <w:pPr>
              <w:pStyle w:val="Normal6"/>
            </w:pPr>
            <w:r w:rsidRPr="0076759B">
              <w:rPr>
                <w:vertAlign w:val="superscript"/>
              </w:rPr>
              <w:t>31</w:t>
            </w:r>
            <w:r w:rsidRPr="0076759B">
              <w:t xml:space="preserve"> L 337, 20.12.2011., str. 9.</w:t>
            </w:r>
          </w:p>
        </w:tc>
        <w:tc>
          <w:tcPr>
            <w:tcW w:w="4876" w:type="dxa"/>
            <w:hideMark/>
          </w:tcPr>
          <w:p w:rsidR="000843AE" w:rsidRPr="0076759B" w:rsidRDefault="000843AE" w:rsidP="004829EA">
            <w:pPr>
              <w:pStyle w:val="Normal6"/>
              <w:rPr>
                <w:szCs w:val="24"/>
              </w:rPr>
            </w:pPr>
            <w:r w:rsidRPr="0076759B">
              <w:rPr>
                <w:vertAlign w:val="superscript"/>
              </w:rPr>
              <w:t>31</w:t>
            </w:r>
            <w:r w:rsidRPr="0076759B">
              <w:t xml:space="preserve"> L 337, 20.12.2011., str. 9.</w:t>
            </w:r>
          </w:p>
        </w:tc>
      </w:tr>
    </w:tbl>
    <w:p w:rsidR="000843AE" w:rsidRPr="0076759B" w:rsidRDefault="000843AE" w:rsidP="000843AE">
      <w:r w:rsidRPr="0076759B">
        <w:rPr>
          <w:rStyle w:val="HideTWBExt"/>
          <w:noProof w:val="0"/>
          <w:color w:val="auto"/>
        </w:rPr>
        <w:t>&lt;/Amend&gt;</w:t>
      </w:r>
    </w:p>
    <w:p w:rsidR="000843AE" w:rsidRPr="0076759B" w:rsidRDefault="000843AE" w:rsidP="000843AE"/>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3.</w:t>
      </w:r>
      <w:r w:rsidRPr="0076759B">
        <w:rPr>
          <w:rStyle w:val="HideTWBExt"/>
          <w:b w:val="0"/>
          <w:noProof w:val="0"/>
          <w:color w:val="auto"/>
        </w:rPr>
        <w:t>&lt;/Article&gt;</w:t>
      </w:r>
    </w:p>
    <w:p w:rsidR="000843AE" w:rsidRPr="0076759B" w:rsidRDefault="000843AE" w:rsidP="000843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tcPr>
          <w:p w:rsidR="000843AE" w:rsidRPr="0076759B" w:rsidRDefault="000843AE" w:rsidP="004829EA">
            <w:pPr>
              <w:pStyle w:val="ColumnHeading"/>
              <w:keepNext/>
            </w:pPr>
            <w:r w:rsidRPr="0076759B">
              <w:t>Tekst koji je predložila Komisija</w:t>
            </w:r>
          </w:p>
        </w:tc>
        <w:tc>
          <w:tcPr>
            <w:tcW w:w="4876" w:type="dxa"/>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(3)</w:t>
            </w:r>
            <w:r w:rsidRPr="0076759B">
              <w:tab/>
              <w:t xml:space="preserve">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 su razlike </w:t>
            </w:r>
            <w:r w:rsidRPr="0076759B">
              <w:rPr>
                <w:b/>
                <w:i/>
              </w:rPr>
              <w:t>bitni pokretači sekundarnog kretanja te</w:t>
            </w:r>
            <w:r w:rsidRPr="0076759B">
              <w:t xml:space="preserve"> dovode u pitanje cilj osiguravanja jednakog postupanja prema svim podnositeljima zahtjeva u u Uniji.</w:t>
            </w:r>
          </w:p>
        </w:tc>
        <w:tc>
          <w:tcPr>
            <w:tcW w:w="4876" w:type="dxa"/>
          </w:tcPr>
          <w:p w:rsidR="000843AE" w:rsidRPr="0076759B" w:rsidRDefault="000843AE" w:rsidP="004829EA">
            <w:pPr>
              <w:pStyle w:val="Normal6"/>
              <w:rPr>
                <w:szCs w:val="24"/>
              </w:rPr>
            </w:pPr>
            <w:r w:rsidRPr="0076759B">
              <w:t>(3)</w:t>
            </w:r>
            <w:r w:rsidRPr="0076759B">
              <w:tab/>
              <w:t xml:space="preserve">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Te razlike, </w:t>
            </w:r>
            <w:r w:rsidRPr="0076759B">
              <w:rPr>
                <w:b/>
                <w:i/>
              </w:rPr>
              <w:t>kao i vrlo različite makroekonomske situacije i situacije na tržištima rada u državama članicama</w:t>
            </w:r>
            <w:r w:rsidRPr="0076759B">
              <w:t>, negativno utječu na cilj</w:t>
            </w:r>
            <w:r w:rsidRPr="0076759B">
              <w:rPr>
                <w:b/>
                <w:bCs/>
                <w:i/>
                <w:iCs/>
              </w:rPr>
              <w:t xml:space="preserve"> standardiziranih uvjeta prihvata za sve podnositelje zahtjeva</w:t>
            </w:r>
            <w:r w:rsidRPr="0076759B">
              <w:t xml:space="preserve"> bilo gdje u Uniji.</w:t>
            </w:r>
          </w:p>
        </w:tc>
      </w:tr>
    </w:tbl>
    <w:p w:rsidR="000843AE" w:rsidRPr="0076759B" w:rsidRDefault="000843AE" w:rsidP="000843AE">
      <w:r w:rsidRPr="0076759B">
        <w:rPr>
          <w:rStyle w:val="HideTWBExt"/>
          <w:noProof w:val="0"/>
          <w:color w:val="auto"/>
        </w:rPr>
        <w:t>&lt;/Amend&gt;</w:t>
      </w:r>
    </w:p>
    <w:p w:rsidR="000843AE" w:rsidRPr="0076759B" w:rsidRDefault="000843AE" w:rsidP="000843AE"/>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3</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5.</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(5)</w:t>
            </w:r>
            <w:r w:rsidRPr="0076759B">
              <w:tab/>
              <w:t xml:space="preserve">Potrebno je postići znatan napredak u pogledu usuglašenosti nacionalnih sustava azila radi dobrog funkcioniranja CEAS-a i Dublinskog sustava, </w:t>
            </w:r>
            <w:r w:rsidRPr="0076759B">
              <w:rPr>
                <w:b/>
                <w:i/>
              </w:rPr>
              <w:t>posebice</w:t>
            </w:r>
            <w:r w:rsidRPr="0076759B">
              <w:t xml:space="preserv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i uskladiti prava koja se odobravaju korisnicima međunarodne zaštite.</w:t>
            </w:r>
          </w:p>
        </w:tc>
        <w:tc>
          <w:tcPr>
            <w:tcW w:w="4876" w:type="dxa"/>
          </w:tcPr>
          <w:p w:rsidR="000843AE" w:rsidRPr="0076759B" w:rsidRDefault="000843AE" w:rsidP="004829EA">
            <w:pPr>
              <w:pStyle w:val="Normal6"/>
            </w:pPr>
            <w:r w:rsidRPr="0076759B">
              <w:t>(5)</w:t>
            </w:r>
            <w:r w:rsidRPr="0076759B">
              <w:tab/>
              <w:t xml:space="preserve">Potrebno je postići znatan napredak u pogledu usuglašenosti nacionalnih sustava azila radi dobrog funkcioniranja CEAS-a i Dublinskog sustava, </w:t>
            </w:r>
            <w:r w:rsidRPr="0076759B">
              <w:rPr>
                <w:b/>
                <w:i/>
              </w:rPr>
              <w:t>posebice</w:t>
            </w:r>
            <w:r w:rsidRPr="0076759B">
              <w:t xml:space="preserv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i uskladiti prava koja se odobravaju korisnicima međunarodne zaštite.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6.</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(6)</w:t>
            </w:r>
            <w:r w:rsidRPr="0076759B">
              <w:tab/>
              <w:t>Uredba je stoga potrebna kako bi se osigurala dosljedna razina usklađenosti diljem Unije i osigurao viši stupanj pravne sigurnosti i transparentnosti.</w:t>
            </w:r>
          </w:p>
        </w:tc>
        <w:tc>
          <w:tcPr>
            <w:tcW w:w="4876" w:type="dxa"/>
          </w:tcPr>
          <w:p w:rsidR="000843AE" w:rsidRPr="0076759B" w:rsidRDefault="000843AE" w:rsidP="004829EA">
            <w:pPr>
              <w:pStyle w:val="Normal6"/>
            </w:pPr>
            <w:r w:rsidRPr="0076759B">
              <w:t>(6)</w:t>
            </w:r>
            <w:r w:rsidRPr="0076759B">
              <w:tab/>
              <w:t xml:space="preserve">Uredba je stoga potrebna kako bi se osigurala </w:t>
            </w:r>
            <w:r w:rsidRPr="0076759B">
              <w:rPr>
                <w:b/>
                <w:i/>
              </w:rPr>
              <w:t>brza i</w:t>
            </w:r>
            <w:r w:rsidRPr="0076759B">
              <w:t xml:space="preserve"> dosljedna razina usklađenosti diljem Unije i osigurao viši stupanj pravne sigurnosti i transparentnosti.</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5</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8.</w:t>
      </w:r>
      <w:r w:rsidRPr="0076759B">
        <w:rPr>
          <w:rStyle w:val="HideTWBExt"/>
          <w:b w:val="0"/>
          <w:noProof w:val="0"/>
          <w:color w:val="auto"/>
        </w:rPr>
        <w:t>&lt;/Article&gt;</w:t>
      </w:r>
    </w:p>
    <w:p w:rsidR="000843AE" w:rsidRPr="0076759B" w:rsidRDefault="000843AE" w:rsidP="000843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tcPr>
          <w:p w:rsidR="000843AE" w:rsidRPr="0076759B" w:rsidRDefault="000843AE" w:rsidP="004829EA">
            <w:pPr>
              <w:pStyle w:val="ColumnHeading"/>
              <w:keepNext/>
            </w:pPr>
            <w:r w:rsidRPr="0076759B">
              <w:t>Tekst koji je predložila Komisija</w:t>
            </w:r>
          </w:p>
        </w:tc>
        <w:tc>
          <w:tcPr>
            <w:tcW w:w="4876" w:type="dxa"/>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(8)</w:t>
            </w:r>
            <w:r w:rsidRPr="0076759B">
              <w:tab/>
              <w:t xml:space="preserve">Daljnje bi približavanje pravila o priznavanju i sadržaju statusa izbjeglice i supsidijarne zaštite trebalo pomoći u ograničavanju sekundarnih kretanja tražitelja međunarodne zaštite i korisnika međunarodne zaštite između država članica, </w:t>
            </w:r>
            <w:r w:rsidRPr="0076759B">
              <w:rPr>
                <w:b/>
                <w:i/>
              </w:rPr>
              <w:t>ako je to kretanje uzrokovano razlikama u nacionalnim zakonskim mjerama za prenošenje Direktive o kvalifikaciji, koja se zamjenjuje ovom Uredbom, u nacionalno zakonodavstvo</w:t>
            </w:r>
            <w:r w:rsidRPr="0076759B">
              <w:t>.</w:t>
            </w:r>
          </w:p>
        </w:tc>
        <w:tc>
          <w:tcPr>
            <w:tcW w:w="4876" w:type="dxa"/>
          </w:tcPr>
          <w:p w:rsidR="000843AE" w:rsidRPr="0076759B" w:rsidRDefault="000843AE" w:rsidP="004829EA">
            <w:pPr>
              <w:pStyle w:val="Normal6"/>
              <w:rPr>
                <w:szCs w:val="24"/>
              </w:rPr>
            </w:pPr>
            <w:r w:rsidRPr="0076759B">
              <w:t>(8)</w:t>
            </w:r>
            <w:r w:rsidRPr="0076759B">
              <w:tab/>
              <w:t xml:space="preserve">Daljnje bi približavanje pravila o priznavanju i sadržaju statusa izbjeglice i supsidijarne zaštite trebalo pomoći u ograničavanju sekundarnih kretanja tražitelja međunarodne zaštite i korisnika međunarodne zaštite između država članica </w:t>
            </w:r>
            <w:r w:rsidRPr="0076759B">
              <w:rPr>
                <w:b/>
                <w:i/>
              </w:rPr>
              <w:t>i u postizanju visokih standarda zaštite diljem Unije.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6</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10.</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(10)</w:t>
            </w:r>
            <w:r w:rsidRPr="0076759B">
              <w:tab/>
              <w:t xml:space="preserve">Odabranim kandidatima za preseljenje treba odobriti međunarodnu zaštitu. Sukladno tome, potrebno je primijeniti odredbe ove Uredbe o sadržaju međunarodne zaštite, </w:t>
            </w:r>
            <w:r w:rsidRPr="0076759B">
              <w:rPr>
                <w:b/>
                <w:i/>
              </w:rPr>
              <w:t>uključujući pravila za odvraćanje od sekundarnih kretanja</w:t>
            </w:r>
            <w:r w:rsidRPr="0076759B">
              <w:t>.</w:t>
            </w:r>
          </w:p>
        </w:tc>
        <w:tc>
          <w:tcPr>
            <w:tcW w:w="4876" w:type="dxa"/>
            <w:hideMark/>
          </w:tcPr>
          <w:p w:rsidR="000843AE" w:rsidRPr="0076759B" w:rsidRDefault="000843AE" w:rsidP="004829EA">
            <w:pPr>
              <w:pStyle w:val="Normal6"/>
              <w:rPr>
                <w:szCs w:val="24"/>
              </w:rPr>
            </w:pPr>
            <w:r w:rsidRPr="0076759B">
              <w:t>(10)</w:t>
            </w:r>
            <w:r w:rsidRPr="0076759B">
              <w:tab/>
              <w:t>Odabranim kandidatima za preseljenje treba odobriti međunarodnu zaštitu. Sukladno tome, potrebno je primijeniti odredbe ove Uredbe o sadržaju međunarodne zaštite.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7</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11.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(11)</w:t>
            </w:r>
            <w:r w:rsidRPr="0076759B">
              <w:tab/>
              <w:t xml:space="preserve">Ovom se Uredbom poštuju temeljna prava i načela priznata </w:t>
            </w:r>
            <w:r w:rsidRPr="0076759B">
              <w:rPr>
                <w:b/>
                <w:i/>
              </w:rPr>
              <w:t>posebice</w:t>
            </w:r>
            <w:r w:rsidRPr="0076759B">
              <w:t xml:space="preserve"> u Povelji o temeljnim pravima Europske unije (Povelja). Ovom se Uredbom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pravu na socijalno osiguranje, socijalnu pomoć i zdravstvenu skrb te ju je u skladu s time potrebno i provesti.</w:t>
            </w:r>
          </w:p>
        </w:tc>
        <w:tc>
          <w:tcPr>
            <w:tcW w:w="4876" w:type="dxa"/>
          </w:tcPr>
          <w:p w:rsidR="000843AE" w:rsidRPr="0076759B" w:rsidRDefault="000843AE" w:rsidP="004829EA">
            <w:pPr>
              <w:pStyle w:val="Normal6"/>
            </w:pPr>
            <w:r w:rsidRPr="0076759B">
              <w:t>(11)</w:t>
            </w:r>
            <w:r w:rsidRPr="0076759B">
              <w:tab/>
              <w:t xml:space="preserve">Ovom se Uredbom poštuju temeljna prava i načela priznata u Povelji o temeljnim pravima Europske unije (Povelja), </w:t>
            </w:r>
            <w:r w:rsidRPr="0076759B">
              <w:rPr>
                <w:b/>
                <w:i/>
              </w:rPr>
              <w:t>Europskoj konvenciji za zaštitu ljudskih prava i temeljnih sloboda iz 1950., Europskoj socijalnoj povelji iz 1961., Općoj deklaraciji o ljudskim pravima iz 1948., Konvenciji o izbjeglicama iz 1951. i njezinu Protokolu iz 1967.</w:t>
            </w:r>
            <w:r w:rsidRPr="0076759B">
              <w:t xml:space="preserve"> Ovom se Uredbom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w:t>
            </w:r>
            <w:r w:rsidRPr="0076759B">
              <w:rPr>
                <w:b/>
                <w:i/>
              </w:rPr>
              <w:t>uživanju socijalnih prava uključujući</w:t>
            </w:r>
            <w:r w:rsidRPr="0076759B">
              <w:t xml:space="preserve"> pravo na socijalno osiguranje, socijalnu pomoć i zdravstvenu skrb te ju je u skladu s time potrebno i provesti.</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8</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13.</w:t>
      </w:r>
      <w:r w:rsidRPr="0076759B">
        <w:rPr>
          <w:rStyle w:val="HideTWBExt"/>
          <w:b w:val="0"/>
          <w:noProof w:val="0"/>
          <w:color w:val="auto"/>
        </w:rPr>
        <w:t>&lt;/Article&gt;</w:t>
      </w:r>
    </w:p>
    <w:p w:rsidR="000843AE" w:rsidRPr="0076759B" w:rsidRDefault="000843AE" w:rsidP="000843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tcPr>
          <w:p w:rsidR="000843AE" w:rsidRPr="0076759B" w:rsidRDefault="000843AE" w:rsidP="004829EA">
            <w:pPr>
              <w:pStyle w:val="ColumnHeading"/>
              <w:keepNext/>
            </w:pPr>
            <w:r w:rsidRPr="0076759B">
              <w:t>Tekst koji je predložila Komisija</w:t>
            </w:r>
          </w:p>
        </w:tc>
        <w:tc>
          <w:tcPr>
            <w:tcW w:w="4876" w:type="dxa"/>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(13)</w:t>
            </w:r>
            <w:r w:rsidRPr="0076759B">
              <w:tab/>
              <w:t xml:space="preserve">Sredstva Fonda za azil, migracije i </w:t>
            </w:r>
            <w:r w:rsidRPr="0076759B">
              <w:rPr>
                <w:b/>
                <w:i/>
              </w:rPr>
              <w:t>izbjeglice</w:t>
            </w:r>
            <w:r w:rsidRPr="0076759B">
              <w:t xml:space="preserve"> trebalo bi koristiti za pružanje odgovarajuće podrške nastojanjima država članica u provedbi standarda utvrđenih u Uredbi, posebice onih država članica koje su</w:t>
            </w:r>
            <w:r w:rsidRPr="0076759B">
              <w:rPr>
                <w:b/>
                <w:i/>
              </w:rPr>
              <w:t xml:space="preserve"> suočene s posebnim i nerazmjernim pritiskom</w:t>
            </w:r>
            <w:r w:rsidRPr="0076759B">
              <w:t xml:space="preserve"> na svoje sustave azila uslijed geografske ili demografske situacije.</w:t>
            </w:r>
          </w:p>
        </w:tc>
        <w:tc>
          <w:tcPr>
            <w:tcW w:w="4876" w:type="dxa"/>
          </w:tcPr>
          <w:p w:rsidR="000843AE" w:rsidRPr="0076759B" w:rsidRDefault="000843AE" w:rsidP="004829EA">
            <w:pPr>
              <w:pStyle w:val="Normal6"/>
              <w:rPr>
                <w:b/>
                <w:i/>
              </w:rPr>
            </w:pPr>
            <w:r w:rsidRPr="0076759B">
              <w:t>(13)</w:t>
            </w:r>
            <w:r w:rsidRPr="0076759B">
              <w:tab/>
              <w:t xml:space="preserve">Sredstva Fonda za azil, migracije i </w:t>
            </w:r>
            <w:r w:rsidRPr="0076759B">
              <w:rPr>
                <w:b/>
                <w:i/>
              </w:rPr>
              <w:t>integraciju</w:t>
            </w:r>
            <w:r w:rsidRPr="0076759B">
              <w:t xml:space="preserve"> trebalo bi koristiti za pružanje odgovarajuće podrške nastojanjima država članica u provedbi visokih standarda utvrđenih u </w:t>
            </w:r>
            <w:r w:rsidRPr="0076759B">
              <w:rPr>
                <w:b/>
                <w:i/>
              </w:rPr>
              <w:t>ovoj Uredbi</w:t>
            </w:r>
            <w:r w:rsidRPr="0076759B">
              <w:t xml:space="preserve">, posebice </w:t>
            </w:r>
            <w:r w:rsidRPr="0076759B">
              <w:rPr>
                <w:b/>
                <w:i/>
              </w:rPr>
              <w:t>u pogledu promicanja održive integracije korisnika međunarodne zaštite i za pružanje podrške</w:t>
            </w:r>
            <w:r w:rsidRPr="0076759B">
              <w:t xml:space="preserve"> onim državama članicama koje se </w:t>
            </w:r>
            <w:r w:rsidRPr="0076759B">
              <w:rPr>
                <w:b/>
                <w:i/>
              </w:rPr>
              <w:t>suočavaju s izazovima</w:t>
            </w:r>
            <w:r w:rsidRPr="0076759B">
              <w:t xml:space="preserve"> u okviru svojih sustava azila uslijed </w:t>
            </w:r>
            <w:r w:rsidRPr="0076759B">
              <w:rPr>
                <w:b/>
                <w:i/>
              </w:rPr>
              <w:t>socijalne</w:t>
            </w:r>
            <w:r w:rsidRPr="0076759B">
              <w:t xml:space="preserve">, geografske ili demografske situacije. </w:t>
            </w:r>
            <w:r w:rsidRPr="0076759B">
              <w:rPr>
                <w:b/>
                <w:i/>
              </w:rPr>
              <w:t>Radi toga na raspolaganje lokalnih i regionalnih tijela te međunarodnih organizacija i organizacija civilnog društva valja staviti odgovarajuća sredstva, uključujući mogućnost da lokalna i regionalna tijela na izravniji i učinkovitiji način pristupe Fondu za azil, migraciju i integraciju i drugim fondovima za aktivnosti koje izravno potpadaju pod njihovu nadležnost.</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9</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15.</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(15)</w:t>
            </w:r>
            <w:r w:rsidRPr="0076759B">
              <w:tab/>
              <w:t>Pri primjeni ove Uredbe prvenstveno se treba uzeti u obzir „najbolji interes djeteta“ u skladu s Poveljom UN-a o pravima djeteta iz 1989. godine. Pri utvrđivanju najboljih interesa djeteta, države članice trebaju prvenstveno uzeti u obzir načelo obiteljskog jedinstva, dobrobit i socijalni razvoj maloljetnika, pitanja zaštite i sigurnosti, mišljenje maloljetnika u skladu s njegovom dobi i zrelošću.</w:t>
            </w:r>
          </w:p>
        </w:tc>
        <w:tc>
          <w:tcPr>
            <w:tcW w:w="4876" w:type="dxa"/>
          </w:tcPr>
          <w:p w:rsidR="000843AE" w:rsidRPr="0076759B" w:rsidRDefault="000843AE" w:rsidP="004829EA">
            <w:pPr>
              <w:pStyle w:val="Normal6"/>
            </w:pPr>
            <w:r w:rsidRPr="0076759B">
              <w:t>(15)</w:t>
            </w:r>
            <w:r w:rsidRPr="0076759B">
              <w:tab/>
              <w:t xml:space="preserve">Pri primjeni ove Uredbe prvenstveno se treba uzeti u obzir „najbolji interes djeteta“ u skladu s Poveljom UN-a o pravima djeteta iz 1989. godine. Pri utvrđivanju najboljih interesa djeteta, države članice trebaju prvenstveno uzeti u obzir načelo obiteljskog jedinstva, dobrobit i socijalni razvoj maloljetnika, </w:t>
            </w:r>
            <w:r w:rsidRPr="0076759B">
              <w:rPr>
                <w:b/>
                <w:i/>
              </w:rPr>
              <w:t>njegovo kulturno porijeklo i jezične vještine</w:t>
            </w:r>
            <w:r w:rsidRPr="0076759B">
              <w:t>, pitanja zaštite i sigurnosti, mišljenje maloljetnika u skladu s njegovom dobi i zrelošću.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10</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29.</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(29)</w:t>
            </w:r>
            <w:r w:rsidRPr="0076759B">
              <w:tab/>
              <w:t xml:space="preserve">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 </w:t>
            </w:r>
            <w:r w:rsidRPr="0076759B">
              <w:rPr>
                <w:b/>
                <w:i/>
              </w:rPr>
              <w:t>homoseksualnosti</w:t>
            </w:r>
            <w:r w:rsidRPr="0076759B">
              <w:t xml:space="preserve"> pojedinačna procjena podnositeljeve vjerodostojnosti ne bi se trebala temeljiti na stereotipima koji se odnose na </w:t>
            </w:r>
            <w:r w:rsidRPr="0076759B">
              <w:rPr>
                <w:b/>
                <w:i/>
              </w:rPr>
              <w:t>homoseksualne</w:t>
            </w:r>
            <w:r w:rsidRPr="0076759B">
              <w:t xml:space="preserve"> osobe te podnositelj ne bi trebao biti podvrgnut detaljnom ispitivanju ili testovima o svojoj seksualnoj sklonosti.</w:t>
            </w:r>
          </w:p>
        </w:tc>
        <w:tc>
          <w:tcPr>
            <w:tcW w:w="4876" w:type="dxa"/>
            <w:hideMark/>
          </w:tcPr>
          <w:p w:rsidR="000843AE" w:rsidRPr="0076759B" w:rsidRDefault="000843AE" w:rsidP="004829EA">
            <w:pPr>
              <w:pStyle w:val="Normal6"/>
              <w:rPr>
                <w:szCs w:val="24"/>
              </w:rPr>
            </w:pPr>
            <w:r w:rsidRPr="0076759B">
              <w:t>(29)</w:t>
            </w:r>
            <w:r w:rsidRPr="0076759B">
              <w:tab/>
              <w:t xml:space="preserve">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 </w:t>
            </w:r>
            <w:r w:rsidRPr="0076759B">
              <w:rPr>
                <w:b/>
                <w:i/>
              </w:rPr>
              <w:t>spolne orijentacije i rodnog identiteta</w:t>
            </w:r>
            <w:r w:rsidRPr="0076759B">
              <w:t xml:space="preserve"> pojedinačna procjena podnositeljeve vjerodostojnosti ne bi se trebala temeljiti na stereotipima koji se odnose na </w:t>
            </w:r>
            <w:r w:rsidRPr="0076759B">
              <w:rPr>
                <w:b/>
                <w:i/>
              </w:rPr>
              <w:t>spolnu orijentaciju i rodni identitet</w:t>
            </w:r>
            <w:r w:rsidRPr="0076759B">
              <w:t xml:space="preserve"> te podnositelj ne bi trebao biti podvrgnut detaljnom ispitivanju ili testovima o svojoj seksualnoj sklonosti. </w:t>
            </w:r>
            <w:r w:rsidRPr="0076759B">
              <w:rPr>
                <w:b/>
                <w:i/>
              </w:rPr>
              <w:t>Nadalje, nadležna nacionalna tijela ne bi trebala smatrati da izjave podnositelja nisu vjerodostojne samo na temelju toga što se podnositelj nije pozvao na svoju spolnu orijentaciju, rodni identitet, rodno izražavanje ili spolna obilježja prilikom prvog iznošenja detalja o svojem progonu.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11</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34.</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(34)</w:t>
            </w:r>
            <w:r w:rsidRPr="0076759B">
              <w:tab/>
              <w:t xml:space="preserve">Za potrebe procjene rizika od ugroze života te teških povreda i ozljeda kojom se ostvaruju uvjeti za supsidijarnu zaštitu, pojam općeg nasilja, u skladu s relevantnom sudskom praksom Suda EU-a, treba uključivati nasilje koje se može počiniti nad ljudima bez obzira na njihove osobne </w:t>
            </w:r>
            <w:r w:rsidRPr="0076759B">
              <w:rPr>
                <w:b/>
                <w:i/>
              </w:rPr>
              <w:t>okolnosti</w:t>
            </w:r>
            <w:r w:rsidRPr="0076759B">
              <w:t>.</w:t>
            </w:r>
          </w:p>
        </w:tc>
        <w:tc>
          <w:tcPr>
            <w:tcW w:w="4876" w:type="dxa"/>
          </w:tcPr>
          <w:p w:rsidR="000843AE" w:rsidRPr="0076759B" w:rsidRDefault="000843AE" w:rsidP="004829EA">
            <w:pPr>
              <w:pStyle w:val="Normal6"/>
            </w:pPr>
            <w:r w:rsidRPr="0076759B">
              <w:t>(34)</w:t>
            </w:r>
            <w:r w:rsidRPr="0076759B">
              <w:tab/>
              <w:t xml:space="preserve">Za potrebe procjene rizika od ugroze života te teških povreda i ozljeda kojom se ostvaruju uvjeti za supsidijarnu zaštitu, pojam općeg nasilja, u skladu s relevantnom sudskom praksom Suda EU-a </w:t>
            </w:r>
            <w:r w:rsidRPr="0076759B">
              <w:rPr>
                <w:b/>
                <w:i/>
              </w:rPr>
              <w:t>i Europskog suda za ljudska prava</w:t>
            </w:r>
            <w:r w:rsidRPr="0076759B">
              <w:t xml:space="preserve">, treba uključivati nasilje koje se može počiniti nad ljudima bez obzira na njihove osobne </w:t>
            </w:r>
            <w:r w:rsidRPr="0076759B">
              <w:rPr>
                <w:b/>
                <w:i/>
              </w:rPr>
              <w:t>okolnosti</w:t>
            </w:r>
            <w:r w:rsidRPr="0076759B">
              <w:t xml:space="preserve">. </w:t>
            </w:r>
            <w:r w:rsidRPr="0076759B">
              <w:rPr>
                <w:b/>
                <w:i/>
              </w:rPr>
              <w:t>Čimbenici koje treba uzimati u obzir pri utvrđivanju postojanja općeg nasilja mogu uključivati vanjsku agresiju, okupaciju, stranu dominaciju, unutarnje sukobe, teško kršenje ljudskih prava ili slučajeve koji ozbiljno ometaju javni red u zemlji podrijetla ili njezinom dijelu.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12</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37.</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(37)</w:t>
            </w:r>
            <w:r w:rsidRPr="0076759B">
              <w:tab/>
              <w:t xml:space="preserve">Boravišna dozvola i putne isprave koje se odobre korisnicima međunarodne zaštite </w:t>
            </w:r>
            <w:r w:rsidRPr="0076759B">
              <w:rPr>
                <w:b/>
                <w:i/>
              </w:rPr>
              <w:t>prvi puta ili se obnove</w:t>
            </w:r>
            <w:r w:rsidRPr="0076759B">
              <w:t xml:space="preserve"> nakon stupanja na snagu ove Uredbe trebale bi biti u skladu s pravilima propisanim Uredbom (EZ) br. 1030/2002 i Uredbom Vijeća (EZ) br. 2252/2004.</w:t>
            </w:r>
          </w:p>
        </w:tc>
        <w:tc>
          <w:tcPr>
            <w:tcW w:w="4876" w:type="dxa"/>
            <w:hideMark/>
          </w:tcPr>
          <w:p w:rsidR="000843AE" w:rsidRPr="0076759B" w:rsidRDefault="000843AE" w:rsidP="004829EA">
            <w:pPr>
              <w:pStyle w:val="Normal6"/>
              <w:rPr>
                <w:szCs w:val="24"/>
              </w:rPr>
            </w:pPr>
            <w:r w:rsidRPr="0076759B">
              <w:t>(37)</w:t>
            </w:r>
            <w:r w:rsidRPr="0076759B">
              <w:tab/>
              <w:t>Boravišna dozvola i putne isprave koje se odobre korisnicima međunarodne zaštite nakon stupanja na snagu ove Uredbe trebale bi biti u skladu s pravilima propisanim Uredbom (EZ) br. 1030/2002 i Uredbom Vijeća (EZ) br. 2252/2004.</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13</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39.</w:t>
      </w:r>
      <w:r w:rsidRPr="0076759B">
        <w:rPr>
          <w:rStyle w:val="HideTWBExt"/>
          <w:b w:val="0"/>
          <w:noProof w:val="0"/>
          <w:color w:val="auto"/>
        </w:rPr>
        <w:t>&lt;/Article&gt;</w:t>
      </w:r>
    </w:p>
    <w:p w:rsidR="000843AE" w:rsidRPr="0076759B" w:rsidRDefault="000843AE" w:rsidP="000843A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(39)</w:t>
            </w:r>
            <w:r w:rsidRPr="0076759B">
              <w:tab/>
              <w:t xml:space="preserve">S ciljem utvrđivanja je li korisnicima međunarodne zaštite ista još uvijek potrebna, ovlaštena bi tijela </w:t>
            </w:r>
            <w:r w:rsidRPr="0076759B">
              <w:rPr>
                <w:b/>
                <w:i/>
              </w:rPr>
              <w:t>trebala</w:t>
            </w:r>
            <w:r w:rsidRPr="0076759B">
              <w:t xml:space="preserve"> preispitati odobreni status </w:t>
            </w:r>
            <w:r w:rsidRPr="0076759B">
              <w:rPr>
                <w:b/>
                <w:i/>
              </w:rPr>
              <w:t>u slučaju obnove boravišne dozvole prvi puta za izbjeglice te prvi i drugi puta za korisnike supsidijarne zaštite.</w:t>
            </w:r>
            <w:r w:rsidRPr="0076759B">
              <w:t xml:space="preserv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76759B">
              <w:rPr>
                <w:rStyle w:val="Sup"/>
                <w:color w:val="auto"/>
              </w:rPr>
              <w:t>37</w:t>
            </w:r>
            <w:r w:rsidRPr="0076759B">
              <w:t xml:space="preserve"> .</w:t>
            </w:r>
          </w:p>
        </w:tc>
        <w:tc>
          <w:tcPr>
            <w:tcW w:w="4876" w:type="dxa"/>
            <w:hideMark/>
          </w:tcPr>
          <w:p w:rsidR="000843AE" w:rsidRPr="0076759B" w:rsidRDefault="000843AE" w:rsidP="004829EA">
            <w:pPr>
              <w:pStyle w:val="Normal6"/>
            </w:pPr>
            <w:r w:rsidRPr="0076759B">
              <w:t>(39)</w:t>
            </w:r>
            <w:r w:rsidRPr="0076759B">
              <w:tab/>
              <w:t xml:space="preserve">S ciljem utvrđivanja je li korisnicima međunarodne zaštite ista još uvijek potrebna, ovlaštena bi tijela </w:t>
            </w:r>
            <w:r w:rsidRPr="0076759B">
              <w:rPr>
                <w:b/>
                <w:i/>
              </w:rPr>
              <w:t>mogla</w:t>
            </w:r>
            <w:r w:rsidRPr="0076759B">
              <w:t xml:space="preserve"> preispitati odobreni status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76759B">
              <w:rPr>
                <w:rStyle w:val="Sup"/>
                <w:color w:val="auto"/>
              </w:rPr>
              <w:t>37</w:t>
            </w:r>
            <w:r w:rsidRPr="0076759B">
              <w:t xml:space="preserve"> .</w:t>
            </w:r>
          </w:p>
        </w:tc>
      </w:tr>
      <w:tr w:rsidR="0076759B" w:rsidRPr="0076759B" w:rsidTr="004829EA">
        <w:trPr>
          <w:jc w:val="center"/>
        </w:trPr>
        <w:tc>
          <w:tcPr>
            <w:tcW w:w="4876" w:type="dxa"/>
            <w:hideMark/>
          </w:tcPr>
          <w:p w:rsidR="000843AE" w:rsidRPr="0076759B" w:rsidRDefault="000843AE" w:rsidP="004829EA">
            <w:pPr>
              <w:pStyle w:val="Normal6"/>
            </w:pPr>
            <w:r w:rsidRPr="0076759B">
              <w:t>_________________</w:t>
            </w:r>
          </w:p>
        </w:tc>
        <w:tc>
          <w:tcPr>
            <w:tcW w:w="4876" w:type="dxa"/>
            <w:hideMark/>
          </w:tcPr>
          <w:p w:rsidR="000843AE" w:rsidRPr="0076759B" w:rsidRDefault="000843AE" w:rsidP="004829EA">
            <w:pPr>
              <w:pStyle w:val="Normal6"/>
            </w:pPr>
            <w:r w:rsidRPr="0076759B">
              <w:t>_________________</w:t>
            </w:r>
          </w:p>
        </w:tc>
      </w:tr>
      <w:tr w:rsidR="0076759B" w:rsidRPr="0076759B" w:rsidTr="004829EA">
        <w:trPr>
          <w:jc w:val="center"/>
        </w:trPr>
        <w:tc>
          <w:tcPr>
            <w:tcW w:w="4876" w:type="dxa"/>
            <w:hideMark/>
          </w:tcPr>
          <w:p w:rsidR="000843AE" w:rsidRPr="0076759B" w:rsidRDefault="000843AE" w:rsidP="004829EA">
            <w:pPr>
              <w:pStyle w:val="Normal6"/>
            </w:pPr>
            <w:r w:rsidRPr="0076759B">
              <w:rPr>
                <w:rStyle w:val="Sup"/>
                <w:color w:val="auto"/>
              </w:rPr>
              <w:t>37</w:t>
            </w:r>
            <w:r w:rsidRPr="0076759B">
              <w:t xml:space="preserve"> COM(2016)271 final.</w:t>
            </w:r>
          </w:p>
        </w:tc>
        <w:tc>
          <w:tcPr>
            <w:tcW w:w="4876" w:type="dxa"/>
            <w:hideMark/>
          </w:tcPr>
          <w:p w:rsidR="000843AE" w:rsidRPr="0076759B" w:rsidRDefault="000843AE" w:rsidP="004829EA">
            <w:pPr>
              <w:pStyle w:val="Normal6"/>
            </w:pPr>
            <w:r w:rsidRPr="0076759B">
              <w:rPr>
                <w:rStyle w:val="Sup"/>
                <w:color w:val="auto"/>
              </w:rPr>
              <w:t>37</w:t>
            </w:r>
            <w:r w:rsidRPr="0076759B">
              <w:t xml:space="preserve"> COM(2016)271 final.</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14</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41.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(41)</w:t>
            </w:r>
            <w:r w:rsidRPr="0076759B">
              <w:tab/>
              <w:t>Kada dođe do prestanka izbjegličkog statusa ili statusa supsidijarne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p>
        </w:tc>
        <w:tc>
          <w:tcPr>
            <w:tcW w:w="4876" w:type="dxa"/>
          </w:tcPr>
          <w:p w:rsidR="000843AE" w:rsidRPr="0076759B" w:rsidRDefault="000843AE" w:rsidP="004829EA">
            <w:pPr>
              <w:pStyle w:val="Normal6"/>
            </w:pPr>
            <w:r w:rsidRPr="0076759B">
              <w:t>(41)</w:t>
            </w:r>
            <w:r w:rsidRPr="0076759B">
              <w:tab/>
              <w:t xml:space="preserve">Kada dođe do prestanka izbjegličkog statusa ili statusa supsidijarne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w:t>
            </w:r>
            <w:r w:rsidRPr="0076759B">
              <w:rPr>
                <w:b/>
                <w:i/>
              </w:rPr>
              <w:t>ili zdravstvenih</w:t>
            </w:r>
            <w:r w:rsidRPr="0076759B">
              <w:t xml:space="preserve"> razloga ili razloga koji se odnose na zapošljavanje ili obrazovanje, u skladu s relevantnim pravom Unije i nacionalnim pravom.</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15</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43.</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(43)</w:t>
            </w:r>
            <w:r w:rsidRPr="0076759B">
              <w:tab/>
              <w:t xml:space="preserve">Kako bi se </w:t>
            </w:r>
            <w:r w:rsidRPr="0076759B">
              <w:rPr>
                <w:b/>
                <w:i/>
              </w:rPr>
              <w:t>spriječilo</w:t>
            </w:r>
            <w:r w:rsidRPr="0076759B">
              <w:t xml:space="preserve">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w:t>
            </w:r>
            <w:r w:rsidRPr="0076759B">
              <w:rPr>
                <w:rStyle w:val="Sup"/>
                <w:color w:val="auto"/>
              </w:rPr>
              <w:t>41</w:t>
            </w:r>
            <w:r w:rsidRPr="0076759B">
              <w:t>.</w:t>
            </w:r>
          </w:p>
        </w:tc>
        <w:tc>
          <w:tcPr>
            <w:tcW w:w="4876" w:type="dxa"/>
          </w:tcPr>
          <w:p w:rsidR="000843AE" w:rsidRPr="0076759B" w:rsidRDefault="000843AE" w:rsidP="004829EA">
            <w:pPr>
              <w:pStyle w:val="Normal6"/>
            </w:pPr>
            <w:r w:rsidRPr="0076759B">
              <w:t>(43)</w:t>
            </w:r>
            <w:r w:rsidRPr="0076759B">
              <w:tab/>
              <w:t xml:space="preserve">Kako bi se </w:t>
            </w:r>
            <w:r w:rsidRPr="0076759B">
              <w:rPr>
                <w:b/>
                <w:i/>
              </w:rPr>
              <w:t>obeshrabrilo</w:t>
            </w:r>
            <w:r w:rsidRPr="0076759B">
              <w:t xml:space="preserve">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w:t>
            </w:r>
            <w:r w:rsidRPr="0076759B">
              <w:rPr>
                <w:rStyle w:val="Sup"/>
                <w:color w:val="auto"/>
              </w:rPr>
              <w:t>41</w:t>
            </w:r>
            <w:r w:rsidRPr="0076759B">
              <w:t>.</w:t>
            </w:r>
          </w:p>
        </w:tc>
      </w:tr>
      <w:tr w:rsidR="0076759B" w:rsidRPr="0076759B" w:rsidTr="004829EA">
        <w:trPr>
          <w:jc w:val="center"/>
        </w:trPr>
        <w:tc>
          <w:tcPr>
            <w:tcW w:w="4876" w:type="dxa"/>
          </w:tcPr>
          <w:p w:rsidR="000843AE" w:rsidRPr="0076759B" w:rsidRDefault="000843AE" w:rsidP="004829EA">
            <w:pPr>
              <w:pStyle w:val="Normal6"/>
            </w:pPr>
            <w:r w:rsidRPr="0076759B">
              <w:t>_________________</w:t>
            </w:r>
          </w:p>
        </w:tc>
        <w:tc>
          <w:tcPr>
            <w:tcW w:w="4876" w:type="dxa"/>
          </w:tcPr>
          <w:p w:rsidR="000843AE" w:rsidRPr="0076759B" w:rsidRDefault="000843AE" w:rsidP="004829EA">
            <w:pPr>
              <w:pStyle w:val="Normal6"/>
            </w:pPr>
            <w:r w:rsidRPr="0076759B">
              <w:t>_________________</w:t>
            </w:r>
          </w:p>
        </w:tc>
      </w:tr>
      <w:tr w:rsidR="0076759B" w:rsidRPr="0076759B" w:rsidTr="004829EA">
        <w:trPr>
          <w:jc w:val="center"/>
        </w:trPr>
        <w:tc>
          <w:tcPr>
            <w:tcW w:w="4876" w:type="dxa"/>
          </w:tcPr>
          <w:p w:rsidR="000843AE" w:rsidRPr="0076759B" w:rsidRDefault="000843AE" w:rsidP="004829EA">
            <w:pPr>
              <w:pStyle w:val="Normal6"/>
            </w:pPr>
            <w:r w:rsidRPr="0076759B">
              <w:rPr>
                <w:rStyle w:val="Sup"/>
                <w:color w:val="auto"/>
              </w:rPr>
              <w:t>41</w:t>
            </w:r>
            <w:r w:rsidRPr="0076759B">
              <w:t xml:space="preserve"> (EU) br. [xxx/xxxx Nova Dublinska uredba].</w:t>
            </w:r>
          </w:p>
        </w:tc>
        <w:tc>
          <w:tcPr>
            <w:tcW w:w="4876" w:type="dxa"/>
          </w:tcPr>
          <w:p w:rsidR="000843AE" w:rsidRPr="0076759B" w:rsidRDefault="000843AE" w:rsidP="004829EA">
            <w:pPr>
              <w:pStyle w:val="Normal6"/>
            </w:pPr>
            <w:r w:rsidRPr="0076759B">
              <w:rPr>
                <w:rStyle w:val="Sup"/>
                <w:color w:val="auto"/>
              </w:rPr>
              <w:t>41</w:t>
            </w:r>
            <w:r w:rsidRPr="0076759B">
              <w:t xml:space="preserve"> (EU) br. [xxx/xxxx Nova Dublinska uredba].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16</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44.</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rPr>
                <w:b/>
                <w:i/>
              </w:rPr>
              <w:t>(44)</w:t>
            </w:r>
            <w:r w:rsidRPr="0076759B">
              <w:tab/>
            </w:r>
            <w:r w:rsidRPr="0076759B">
              <w:rPr>
                <w:b/>
                <w:i/>
              </w:rPr>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p>
        </w:tc>
        <w:tc>
          <w:tcPr>
            <w:tcW w:w="4876" w:type="dxa"/>
          </w:tcPr>
          <w:p w:rsidR="000843AE" w:rsidRPr="0076759B" w:rsidRDefault="000843AE" w:rsidP="004829EA">
            <w:pPr>
              <w:pStyle w:val="Normal6"/>
            </w:pPr>
            <w:r w:rsidRPr="0076759B">
              <w:rPr>
                <w:b/>
                <w:i/>
              </w:rPr>
              <w:t>Briše se.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17</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47.</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(47)</w:t>
            </w:r>
            <w:r w:rsidRPr="0076759B">
              <w:tab/>
              <w:t xml:space="preserve">U okviru ograničenja postavljenih međunarodnim obvezama, stjecanje povlastica u pogledu zapošljavanja i socijalnog osiguranja </w:t>
            </w:r>
            <w:r w:rsidRPr="0076759B">
              <w:rPr>
                <w:b/>
                <w:i/>
              </w:rPr>
              <w:t>zahtijeva</w:t>
            </w:r>
            <w:r w:rsidRPr="0076759B">
              <w:t xml:space="preserve"> prethodno izdavanje boravišne dozvole.</w:t>
            </w:r>
          </w:p>
        </w:tc>
        <w:tc>
          <w:tcPr>
            <w:tcW w:w="4876" w:type="dxa"/>
            <w:hideMark/>
          </w:tcPr>
          <w:p w:rsidR="000843AE" w:rsidRPr="0076759B" w:rsidRDefault="000843AE" w:rsidP="004829EA">
            <w:pPr>
              <w:pStyle w:val="Normal6"/>
              <w:rPr>
                <w:szCs w:val="24"/>
              </w:rPr>
            </w:pPr>
            <w:r w:rsidRPr="0076759B">
              <w:t>(47)</w:t>
            </w:r>
            <w:r w:rsidRPr="0076759B">
              <w:tab/>
              <w:t xml:space="preserve">U okviru ograničenja postavljenih međunarodnim obvezama, stjecanje povlastica u pogledu zapošljavanja i socijalnog osiguranja </w:t>
            </w:r>
            <w:r w:rsidRPr="0076759B">
              <w:rPr>
                <w:b/>
                <w:i/>
              </w:rPr>
              <w:t>može zahtijevati</w:t>
            </w:r>
            <w:r w:rsidRPr="0076759B">
              <w:t xml:space="preserve"> prethodno izdavanje boravišne dozvole.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18</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48.</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(48)</w:t>
            </w:r>
            <w:r w:rsidRPr="0076759B">
              <w:tab/>
              <w:t xml:space="preserve">Nadležna tijela mogu ograničiti pristup poslovima ili samostalnim djelatnostima koji uključuju javnu službu te odgovornost za zaštitu općeg interesa države ili ostalih javnih tijela. </w:t>
            </w:r>
            <w:r w:rsidRPr="0076759B">
              <w:rPr>
                <w:b/>
                <w:i/>
              </w:rPr>
              <w:t>Isto tako se korisnicima međunarodne zaštite, u okviru korištenja prava na jednako postupanje u pogledu članstva u organizaciji koja predstavlja radnike ili bavljenja određenim zanimanjem, može ograničiti sudjelovanje u upravljanju javnim tijelima ili obnašanje dužnosti za koju je mjerodavno javno pravo.</w:t>
            </w:r>
          </w:p>
        </w:tc>
        <w:tc>
          <w:tcPr>
            <w:tcW w:w="4876" w:type="dxa"/>
          </w:tcPr>
          <w:p w:rsidR="000843AE" w:rsidRPr="0076759B" w:rsidRDefault="000843AE" w:rsidP="004829EA">
            <w:pPr>
              <w:pStyle w:val="Normal6"/>
            </w:pPr>
            <w:r w:rsidRPr="0076759B">
              <w:t>(48)</w:t>
            </w:r>
            <w:r w:rsidRPr="0076759B">
              <w:tab/>
              <w:t>Nadležna tijela mogu ograničiti pristup poslovima ili samostalnim djelatnostima koji uključuju javnu službu te odgovornost za zaštitu općeg interesa države ili ostalih javnih tijela.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19</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Uvodna izjava 49.</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(49)</w:t>
            </w:r>
            <w:r w:rsidRPr="0076759B">
              <w:tab/>
              <w:t xml:space="preserve">Kako bi se poboljšalo učinkovito korištenje prava i povlastica iz ove Uredbe od strane korisnika međunarodne zaštite, nužno je uzeti u obzir njihove posebne potrebe i posebne izazove integracije s kojima se suočavaju te im olakšati pristup pravima povezanima s integracijom. To se posebice odnosi na obrazovne mogućnosti povezane sa zapošljavanjem </w:t>
            </w:r>
            <w:r w:rsidRPr="0076759B">
              <w:rPr>
                <w:b/>
                <w:i/>
              </w:rPr>
              <w:t>i</w:t>
            </w:r>
            <w:r w:rsidRPr="0076759B">
              <w:t xml:space="preserve"> strukovnim osposobljavanjem te pristup postupcima priznavanja stranih diploma, certifikata i drugih dokaza formalnih kvalifikacija, posebice zbog nedostatka dokumentiranih dokaza i njihove nemogućnosti da podmire troškove postupaka priznavanja.</w:t>
            </w:r>
          </w:p>
        </w:tc>
        <w:tc>
          <w:tcPr>
            <w:tcW w:w="4876" w:type="dxa"/>
            <w:hideMark/>
          </w:tcPr>
          <w:p w:rsidR="000843AE" w:rsidRPr="0076759B" w:rsidRDefault="000843AE" w:rsidP="004829EA">
            <w:pPr>
              <w:pStyle w:val="Normal6"/>
              <w:rPr>
                <w:szCs w:val="24"/>
              </w:rPr>
            </w:pPr>
            <w:r w:rsidRPr="0076759B">
              <w:t>(49)</w:t>
            </w:r>
            <w:r w:rsidRPr="0076759B">
              <w:tab/>
              <w:t>Kako bi se poboljšalo učinkovito korištenje prava i povlastica iz ove Uredbe od strane korisnika međunarodne zaštite, nužno je uzeti u obzir njihove posebne potrebe i posebne izazove integracije s kojima se suočavaju te im olakšati pristup pravima i</w:t>
            </w:r>
            <w:r w:rsidRPr="0076759B">
              <w:rPr>
                <w:b/>
                <w:i/>
              </w:rPr>
              <w:t xml:space="preserve"> mjerama</w:t>
            </w:r>
            <w:r w:rsidRPr="0076759B">
              <w:t xml:space="preserve"> povezanima s integracijom. To se posebice odnosi na </w:t>
            </w:r>
            <w:r w:rsidRPr="0076759B">
              <w:rPr>
                <w:b/>
                <w:i/>
              </w:rPr>
              <w:t>obrazovanje i</w:t>
            </w:r>
            <w:r w:rsidRPr="0076759B">
              <w:t xml:space="preserve">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20</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50.</w:t>
      </w:r>
      <w:r w:rsidRPr="0076759B">
        <w:rPr>
          <w:rStyle w:val="HideTWBExt"/>
          <w:b w:val="0"/>
          <w:noProof w:val="0"/>
          <w:color w:val="auto"/>
        </w:rPr>
        <w:t>&lt;/Article&gt;</w:t>
      </w:r>
    </w:p>
    <w:p w:rsidR="000843AE" w:rsidRPr="0076759B" w:rsidRDefault="000843AE" w:rsidP="000843A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(50)</w:t>
            </w:r>
            <w:r w:rsidRPr="0076759B">
              <w:tab/>
              <w:t xml:space="preserve">U pogledu socijalnog osiguranja, prema svim korisnicima međunarodne zaštite trebalo bi </w:t>
            </w:r>
            <w:r w:rsidRPr="0076759B">
              <w:rPr>
                <w:b/>
                <w:i/>
              </w:rPr>
              <w:t>postupati</w:t>
            </w:r>
            <w:r w:rsidRPr="0076759B">
              <w:t xml:space="preserve"> jednako kao s državljanima države članice koja odobrava zaštitu.</w:t>
            </w:r>
          </w:p>
        </w:tc>
        <w:tc>
          <w:tcPr>
            <w:tcW w:w="4876" w:type="dxa"/>
            <w:hideMark/>
          </w:tcPr>
          <w:p w:rsidR="000843AE" w:rsidRPr="0076759B" w:rsidRDefault="000843AE" w:rsidP="004829EA">
            <w:pPr>
              <w:pStyle w:val="Normal6"/>
            </w:pPr>
            <w:r w:rsidRPr="0076759B">
              <w:t>(50)</w:t>
            </w:r>
            <w:r w:rsidRPr="0076759B">
              <w:tab/>
              <w:t xml:space="preserve">U pogledu socijalnog osiguranja, prema svim korisnicima međunarodne zaštite trebalo bi postupati jednako kao s državljanima države članice koja odobrava zaštitu </w:t>
            </w:r>
            <w:r w:rsidRPr="0076759B">
              <w:rPr>
                <w:b/>
                <w:i/>
              </w:rPr>
              <w:t>te bi se na njih trebalo odnositi načelo nediskriminacije.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21</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51.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(51)</w:t>
            </w:r>
            <w:r w:rsidRPr="0076759B">
              <w:tab/>
              <w:t xml:space="preserve">Usto, posebno kako bi se izbjegli teški socijalni uvjeti, potrebno je korisnicima međunarodne zaštite omogućiti </w:t>
            </w:r>
            <w:r w:rsidRPr="0076759B">
              <w:rPr>
                <w:b/>
                <w:i/>
              </w:rPr>
              <w:t>socijalnu pomoć bez diskriminacije. Međutim, u pogledu povlastica</w:t>
            </w:r>
            <w:r w:rsidRPr="0076759B">
              <w:t xml:space="preserve"> supsidijarne zaštite, </w:t>
            </w:r>
            <w:r w:rsidRPr="0076759B">
              <w:rPr>
                <w:b/>
                <w:i/>
              </w:rPr>
              <w:t>državama članicama bi trebala biti omogućena određena fleksibilnost da ograniče te povlastice na osnovne povlastice koje obuhvaćaju minimalne dohodovne naknade</w:t>
            </w:r>
            <w:r w:rsidRPr="0076759B">
              <w:t xml:space="preserve">, pomoć </w:t>
            </w:r>
            <w:r w:rsidRPr="0076759B">
              <w:rPr>
                <w:b/>
                <w:i/>
              </w:rPr>
              <w:t>u slučaju bolesti, trudnoće te pomoć za roditeljstvo, ako državljani prema nacionalnom pravu uživaju te povlastice. Kako bi se olakšala njihova integracija, državama članicama bi trebalo biti omogućeno da uvjetuju izbjeglicama i korisnicima supsidijarne zaštite pristup određenim vrstama socijalne pomoći iz nacionalnog prava aktivnim sudjelovanjem korisnika međunarodne zaštite u mjerama integracije.</w:t>
            </w:r>
          </w:p>
        </w:tc>
        <w:tc>
          <w:tcPr>
            <w:tcW w:w="4876" w:type="dxa"/>
          </w:tcPr>
          <w:p w:rsidR="000843AE" w:rsidRPr="0076759B" w:rsidRDefault="000843AE" w:rsidP="004829EA">
            <w:pPr>
              <w:pStyle w:val="Normal6"/>
            </w:pPr>
            <w:r w:rsidRPr="0076759B">
              <w:t>(51)</w:t>
            </w:r>
            <w:r w:rsidRPr="0076759B">
              <w:tab/>
              <w:t xml:space="preserve">Usto, posebno kako bi se izbjegli teški socijalni uvjeti </w:t>
            </w:r>
            <w:r w:rsidRPr="0076759B">
              <w:rPr>
                <w:b/>
                <w:i/>
              </w:rPr>
              <w:t>i kako bi se olakšala integracija korisnika</w:t>
            </w:r>
            <w:r w:rsidRPr="0076759B">
              <w:t xml:space="preserve"> međunarodne zaštite i supsidijarne zaštite, </w:t>
            </w:r>
            <w:r w:rsidRPr="0076759B">
              <w:rPr>
                <w:b/>
                <w:i/>
              </w:rPr>
              <w:t>trebalo bi im pružiti socijalnu i pravnu pomoć bez diskriminacije</w:t>
            </w:r>
            <w:r w:rsidRPr="0076759B">
              <w:t>.</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22</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52.</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(52)</w:t>
            </w:r>
            <w:r w:rsidRPr="0076759B">
              <w:tab/>
              <w:t>Korisnicima međunarodne zaštite trebalo bi osigurati pravo na zdravstvenu skrb, uključujući zaštitu fizičkog i psihičkog zdravlja.</w:t>
            </w:r>
          </w:p>
        </w:tc>
        <w:tc>
          <w:tcPr>
            <w:tcW w:w="4876" w:type="dxa"/>
          </w:tcPr>
          <w:p w:rsidR="000843AE" w:rsidRPr="0076759B" w:rsidRDefault="000843AE" w:rsidP="004829EA">
            <w:pPr>
              <w:pStyle w:val="Normal6"/>
            </w:pPr>
            <w:r w:rsidRPr="0076759B">
              <w:t>(52)</w:t>
            </w:r>
            <w:r w:rsidRPr="0076759B">
              <w:tab/>
              <w:t xml:space="preserve">Korisnicima međunarodne zaštite trebalo bi osigurati pravo na zdravstvenu skrb, uključujući zaštitu fizičkog i psihičkog zdravlja te zaštitu </w:t>
            </w:r>
            <w:r w:rsidRPr="0076759B">
              <w:rPr>
                <w:b/>
                <w:i/>
              </w:rPr>
              <w:t>spolnog i reproduktivnog zdravlja</w:t>
            </w:r>
            <w:r w:rsidRPr="0076759B">
              <w:t>.</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23</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Uvodna izjava 52.a (nova)</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p>
        </w:tc>
        <w:tc>
          <w:tcPr>
            <w:tcW w:w="4876" w:type="dxa"/>
          </w:tcPr>
          <w:p w:rsidR="000843AE" w:rsidRPr="0076759B" w:rsidRDefault="000843AE" w:rsidP="004829EA">
            <w:pPr>
              <w:pStyle w:val="Normal6"/>
            </w:pPr>
            <w:r w:rsidRPr="0076759B">
              <w:rPr>
                <w:b/>
                <w:i/>
              </w:rPr>
              <w:t>(52.a)</w:t>
            </w:r>
            <w:r w:rsidRPr="0076759B">
              <w:tab/>
            </w:r>
            <w:r w:rsidRPr="0076759B">
              <w:rPr>
                <w:b/>
                <w:i/>
              </w:rPr>
              <w:t>Korisnici međunarodne zaštite trebaju također imati pristup robi i uslugama te opskrbi robom i uslugama namijenjenim javnosti, uključujući informacijama i savjetodavnim službama zavoda za zapošljavanje.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24</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Uvodna izjava 53.</w:t>
      </w:r>
      <w:r w:rsidRPr="0076759B">
        <w:rPr>
          <w:rStyle w:val="HideTWBExt"/>
          <w:b w:val="0"/>
          <w:noProof w:val="0"/>
          <w:color w:val="auto"/>
        </w:rPr>
        <w:t>&lt;/Article&gt;</w:t>
      </w:r>
    </w:p>
    <w:p w:rsidR="000843AE" w:rsidRPr="0076759B" w:rsidRDefault="000843AE" w:rsidP="000843A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tcPr>
          <w:p w:rsidR="000843AE" w:rsidRPr="0076759B" w:rsidRDefault="000843AE" w:rsidP="004829EA">
            <w:pPr>
              <w:pStyle w:val="ColumnHeading"/>
              <w:keepNext/>
            </w:pPr>
            <w:r w:rsidRPr="0076759B">
              <w:t>Tekst koji je predložila Komisija</w:t>
            </w:r>
          </w:p>
        </w:tc>
        <w:tc>
          <w:tcPr>
            <w:tcW w:w="4876" w:type="dxa"/>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(53)</w:t>
            </w:r>
            <w:r w:rsidRPr="0076759B">
              <w:tab/>
              <w:t>Kako bi se olakšala integracija korisnika međunarodne zaštite u društvo, isti bi trebali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p>
        </w:tc>
        <w:tc>
          <w:tcPr>
            <w:tcW w:w="4876" w:type="dxa"/>
          </w:tcPr>
          <w:p w:rsidR="000843AE" w:rsidRPr="0076759B" w:rsidRDefault="000843AE" w:rsidP="004829EA">
            <w:pPr>
              <w:pStyle w:val="Normal6"/>
              <w:rPr>
                <w:szCs w:val="24"/>
              </w:rPr>
            </w:pPr>
            <w:r w:rsidRPr="0076759B">
              <w:t>(53)</w:t>
            </w:r>
            <w:r w:rsidRPr="0076759B">
              <w:tab/>
              <w:t xml:space="preserve">Kako bi se olakšala integracija korisnika međunarodne zaštite u društvo, isti bi </w:t>
            </w:r>
            <w:r w:rsidRPr="0076759B">
              <w:rPr>
                <w:b/>
                <w:i/>
              </w:rPr>
              <w:t>trebali</w:t>
            </w:r>
            <w:r w:rsidRPr="0076759B">
              <w:t xml:space="preserve"> imati </w:t>
            </w:r>
            <w:r w:rsidRPr="0076759B">
              <w:rPr>
                <w:b/>
                <w:i/>
              </w:rPr>
              <w:t>besplatan i učinkovit</w:t>
            </w:r>
            <w:r w:rsidRPr="0076759B">
              <w:t xml:space="preserve">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 </w:t>
            </w:r>
            <w:r w:rsidRPr="0076759B">
              <w:rPr>
                <w:b/>
                <w:i/>
              </w:rPr>
              <w:t>pod uvjetom da su te mjere integracije lako dostupne i besplatne. Sudjelovanje u predmetnim mjerama nikada ne bi smjelo dovoditi u pitanje prava i obveze utvrđene ovom Uredbom niti predstavljati osnovu za reviziju, povlačenje, ukidanje, odbijanje ili odbijanje produljenja izbjegličkog statusa ili statusa supsidijarne zaštite. Sve sankcije utvrđene nacionalnim zakonodavstvom država članica koje se odnose na neispunjavanje obaveznih mjera integracije trebaju uvijek biti proporcionalne.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25</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15. – stavak 1. – točka b</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rPr>
                <w:b/>
                <w:i/>
              </w:rPr>
              <w:t>(b)</w:t>
            </w:r>
            <w:r w:rsidRPr="0076759B">
              <w:rPr>
                <w:b/>
                <w:i/>
              </w:rPr>
              <w:tab/>
              <w:t>pri prvoj reviziji boravišne dozvole koja se izdaje izbjeglici.</w:t>
            </w:r>
          </w:p>
        </w:tc>
        <w:tc>
          <w:tcPr>
            <w:tcW w:w="4876" w:type="dxa"/>
            <w:hideMark/>
          </w:tcPr>
          <w:p w:rsidR="000843AE" w:rsidRPr="0076759B" w:rsidRDefault="000843AE" w:rsidP="004829EA">
            <w:pPr>
              <w:pStyle w:val="Normal6"/>
              <w:rPr>
                <w:szCs w:val="24"/>
              </w:rPr>
            </w:pPr>
            <w:r w:rsidRPr="0076759B">
              <w:rPr>
                <w:b/>
                <w:i/>
              </w:rPr>
              <w:t>Briše se.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26</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21. – stavak 1. – točka b</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rPr>
                <w:b/>
                <w:i/>
              </w:rPr>
              <w:t>(b)</w:t>
            </w:r>
            <w:r w:rsidRPr="0076759B">
              <w:rPr>
                <w:b/>
                <w:i/>
              </w:rPr>
              <w:tab/>
              <w:t>pri prvoj i drugoj reviziji boravišne dozvole koja se izdaje korisniku supsidijarne zaštite.</w:t>
            </w:r>
          </w:p>
        </w:tc>
        <w:tc>
          <w:tcPr>
            <w:tcW w:w="4876" w:type="dxa"/>
            <w:hideMark/>
          </w:tcPr>
          <w:p w:rsidR="000843AE" w:rsidRPr="0076759B" w:rsidRDefault="000843AE" w:rsidP="004829EA">
            <w:pPr>
              <w:pStyle w:val="Normal6"/>
              <w:rPr>
                <w:szCs w:val="24"/>
              </w:rPr>
            </w:pPr>
            <w:r w:rsidRPr="0076759B">
              <w:rPr>
                <w:b/>
                <w:i/>
              </w:rPr>
              <w:t>Briše se.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27</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22. – stavak 3.</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3.</w:t>
            </w:r>
            <w:r w:rsidRPr="0076759B">
              <w:tab/>
              <w:t>U okviru međunarodnih obveza, pružanje povlastica s obzirom na pristup zapošljavanju i socijalnom osiguranju zahtijevaju prethodno izdavanje dozvole za boravak.</w:t>
            </w:r>
          </w:p>
        </w:tc>
        <w:tc>
          <w:tcPr>
            <w:tcW w:w="4876" w:type="dxa"/>
            <w:hideMark/>
          </w:tcPr>
          <w:p w:rsidR="000843AE" w:rsidRPr="0076759B" w:rsidRDefault="000843AE" w:rsidP="004829EA">
            <w:pPr>
              <w:pStyle w:val="Normal6"/>
              <w:rPr>
                <w:szCs w:val="24"/>
              </w:rPr>
            </w:pPr>
            <w:r w:rsidRPr="0076759B">
              <w:t>3.</w:t>
            </w:r>
            <w:r w:rsidRPr="0076759B">
              <w:tab/>
              <w:t xml:space="preserve">U okviru međunarodnih obveza, pružanje povlastica s obzirom na pristup zapošljavanju i socijalnom osiguranju </w:t>
            </w:r>
            <w:r w:rsidRPr="0076759B">
              <w:rPr>
                <w:b/>
                <w:i/>
              </w:rPr>
              <w:t>može</w:t>
            </w:r>
            <w:r w:rsidRPr="0076759B">
              <w:t xml:space="preserve"> zahtijevati prethodno izdavanje dozvole za boravak.</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28</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22. – stavak 4.</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4.</w:t>
            </w:r>
            <w:r w:rsidRPr="0076759B">
              <w:tab/>
              <w:t xml:space="preserve">Pri primjeni odredbi ovog poglavlja, uzimaju se u obzir posebne situacije osoba s posebnim potrebama poput maloljetnika, maloljetnika bez pratnje, osoba s posebnim potrebama, starijih osoba, trudnica, samohranih roditelja s </w:t>
            </w:r>
            <w:r w:rsidRPr="0076759B">
              <w:rPr>
                <w:b/>
                <w:i/>
              </w:rPr>
              <w:t>maloljetnom</w:t>
            </w:r>
            <w:r w:rsidRPr="0076759B">
              <w:t xml:space="preserve"> djecom, žrtava trgovanja ljudima, osoba s psihičkim smetnjama te osoba koje su bile podvrgnute mučenju, silovanju ili drugim teškim oblicima psihološkog, tjelesnog ili seksualnog nasilja, pod uvjetom da se pojedinačnom procjenom njihovog stanja utvrdi da imaju posebne potrebe.</w:t>
            </w:r>
          </w:p>
        </w:tc>
        <w:tc>
          <w:tcPr>
            <w:tcW w:w="4876" w:type="dxa"/>
          </w:tcPr>
          <w:p w:rsidR="000843AE" w:rsidRPr="0076759B" w:rsidRDefault="000843AE" w:rsidP="004829EA">
            <w:pPr>
              <w:pStyle w:val="Normal6"/>
            </w:pPr>
            <w:r w:rsidRPr="0076759B">
              <w:t>4.</w:t>
            </w:r>
            <w:r w:rsidRPr="0076759B">
              <w:tab/>
              <w:t>Pri primjeni odredbi ovog poglavlja, uzimaju se u obzir posebne situacije osoba s posebnim potrebama poput maloljetnika, maloljetnika bez pratnje, osoba s posebnim potrebama, starijih osoba, trudnica, samohranih roditelja s djecom, žrtava trgovanja ljudima, osoba s psihičkim smetnjama te osoba koje su bile podvrgnute mučenju, silovanju ili drugim teškim oblicima psihološkog, tjelesnog ili seksualnog nasilja, pod uvjetom da se pojedinačnom procjenom njihovog stanja utvrdi da imaju posebne potrebe.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29</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24. – stavak 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 xml:space="preserve">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 </w:t>
            </w:r>
            <w:r w:rsidRPr="0076759B">
              <w:rPr>
                <w:b/>
                <w:i/>
              </w:rPr>
              <w:t>ili se opravdano smatra da razumije</w:t>
            </w:r>
            <w:r w:rsidRPr="0076759B">
              <w:t xml:space="preserve"> i sadržavaju jasna pojašnjenja posljedica nepostupanja u skladu s obvezama koje propisuje </w:t>
            </w:r>
            <w:r w:rsidRPr="0076759B">
              <w:rPr>
                <w:b/>
                <w:i/>
              </w:rPr>
              <w:t>članak 28.</w:t>
            </w:r>
            <w:r w:rsidRPr="0076759B">
              <w:t xml:space="preserve"> o kretanjima unutar Unije.</w:t>
            </w:r>
          </w:p>
        </w:tc>
        <w:tc>
          <w:tcPr>
            <w:tcW w:w="4876" w:type="dxa"/>
          </w:tcPr>
          <w:p w:rsidR="000843AE" w:rsidRPr="0076759B" w:rsidRDefault="000843AE" w:rsidP="004829EA">
            <w:pPr>
              <w:pStyle w:val="Normal6"/>
            </w:pPr>
            <w:r w:rsidRPr="0076759B">
              <w:t xml:space="preserve">Nadležna će tijela korisnicima međunarodne zaštite dostaviti informacije o pravima i obvezama koje se odnose na status izbjeglice ili status supsidijarne zaštite što je prije moguće nakon njihova odobravanja. Spomenute se informacije dostavljaju se </w:t>
            </w:r>
            <w:r w:rsidRPr="0076759B">
              <w:rPr>
                <w:b/>
                <w:i/>
              </w:rPr>
              <w:t>u pisanom obliku</w:t>
            </w:r>
            <w:r w:rsidRPr="0076759B">
              <w:t xml:space="preserve"> na jeziku koji korisnik razumije i sadržavaju jasna pojašnjenja posljedica nepostupanja u skladu s obvezama koje propisuje </w:t>
            </w:r>
            <w:r w:rsidRPr="0076759B">
              <w:rPr>
                <w:b/>
                <w:i/>
              </w:rPr>
              <w:t>članak 29.</w:t>
            </w:r>
            <w:r w:rsidRPr="0076759B">
              <w:t xml:space="preserve"> o kretanjima unutar Unije.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30</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Članak 26. – stavak 1. – točka a</w:t>
      </w:r>
      <w:r w:rsidRPr="0076759B">
        <w:rPr>
          <w:rStyle w:val="HideTWBExt"/>
          <w:b w:val="0"/>
          <w:noProof w:val="0"/>
          <w:color w:val="auto"/>
        </w:rPr>
        <w:t>&lt;/Article&gt;</w:t>
      </w:r>
    </w:p>
    <w:p w:rsidR="000843AE" w:rsidRPr="0076759B" w:rsidRDefault="000843AE" w:rsidP="000843A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(a)</w:t>
            </w:r>
            <w:r w:rsidRPr="0076759B">
              <w:tab/>
              <w:t xml:space="preserve">Za korisnike statusa izbjeglice, boravišna dozvola vrijedi </w:t>
            </w:r>
            <w:r w:rsidRPr="0076759B">
              <w:rPr>
                <w:b/>
                <w:i/>
              </w:rPr>
              <w:t>tri</w:t>
            </w:r>
            <w:r w:rsidRPr="0076759B">
              <w:t xml:space="preserve"> godine nakon čega se obnavlja na dodatna razdoblja od </w:t>
            </w:r>
            <w:r w:rsidRPr="0076759B">
              <w:rPr>
                <w:b/>
                <w:i/>
              </w:rPr>
              <w:t>tri</w:t>
            </w:r>
            <w:r w:rsidRPr="0076759B">
              <w:t xml:space="preserve"> godine.</w:t>
            </w:r>
          </w:p>
        </w:tc>
        <w:tc>
          <w:tcPr>
            <w:tcW w:w="4876" w:type="dxa"/>
            <w:hideMark/>
          </w:tcPr>
          <w:p w:rsidR="000843AE" w:rsidRPr="0076759B" w:rsidRDefault="000843AE" w:rsidP="004829EA">
            <w:pPr>
              <w:pStyle w:val="Normal6"/>
            </w:pPr>
            <w:r w:rsidRPr="0076759B">
              <w:t>(a)</w:t>
            </w:r>
            <w:r w:rsidRPr="0076759B">
              <w:tab/>
              <w:t xml:space="preserve">Za korisnike statusa izbjeglice, boravišna dozvola vrijedi </w:t>
            </w:r>
            <w:r w:rsidRPr="0076759B">
              <w:rPr>
                <w:b/>
                <w:bCs/>
                <w:i/>
                <w:iCs/>
              </w:rPr>
              <w:t>pet</w:t>
            </w:r>
            <w:r w:rsidRPr="0076759B">
              <w:t xml:space="preserve"> godina nakon čega se obnavlja na dodatna razdoblja od </w:t>
            </w:r>
            <w:r w:rsidRPr="0076759B">
              <w:rPr>
                <w:bCs/>
                <w:iCs/>
              </w:rPr>
              <w:t>pet</w:t>
            </w:r>
            <w:r w:rsidRPr="0076759B">
              <w:t xml:space="preserve"> godina.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31</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Članak 26. – stavak 1. – točka b</w:t>
      </w:r>
      <w:r w:rsidRPr="0076759B">
        <w:rPr>
          <w:rStyle w:val="HideTWBExt"/>
          <w:b w:val="0"/>
          <w:noProof w:val="0"/>
          <w:color w:val="auto"/>
        </w:rPr>
        <w:t>&lt;/Article&gt;</w:t>
      </w:r>
    </w:p>
    <w:p w:rsidR="000843AE" w:rsidRPr="0076759B" w:rsidRDefault="000843AE" w:rsidP="000843A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val="240"/>
          <w:jc w:val="center"/>
        </w:trPr>
        <w:tc>
          <w:tcPr>
            <w:tcW w:w="9752" w:type="dxa"/>
            <w:gridSpan w:val="2"/>
          </w:tcPr>
          <w:p w:rsidR="000843AE" w:rsidRPr="0076759B" w:rsidRDefault="000843AE" w:rsidP="004829EA"/>
        </w:tc>
      </w:tr>
      <w:tr w:rsidR="0076759B" w:rsidRPr="0076759B" w:rsidTr="004829EA">
        <w:trPr>
          <w:trHeight w:val="483"/>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(b)</w:t>
            </w:r>
            <w:r w:rsidRPr="0076759B">
              <w:tab/>
              <w:t xml:space="preserve">Za korisnike statusa supsidijarne zaštite, boravišna dozvola vrijedi </w:t>
            </w:r>
            <w:r w:rsidRPr="0076759B">
              <w:rPr>
                <w:b/>
                <w:i/>
              </w:rPr>
              <w:t>jednu godinu</w:t>
            </w:r>
            <w:r w:rsidRPr="0076759B">
              <w:t xml:space="preserve"> nakon čega se obnavlja na dodatna razdoblja od </w:t>
            </w:r>
            <w:r w:rsidRPr="0076759B">
              <w:rPr>
                <w:b/>
                <w:i/>
              </w:rPr>
              <w:t>dvije</w:t>
            </w:r>
            <w:r w:rsidRPr="0076759B">
              <w:t xml:space="preserve"> godine.</w:t>
            </w:r>
          </w:p>
        </w:tc>
        <w:tc>
          <w:tcPr>
            <w:tcW w:w="4876" w:type="dxa"/>
            <w:hideMark/>
          </w:tcPr>
          <w:p w:rsidR="000843AE" w:rsidRPr="0076759B" w:rsidRDefault="000843AE" w:rsidP="004829EA">
            <w:pPr>
              <w:pStyle w:val="Normal6"/>
            </w:pPr>
            <w:r w:rsidRPr="0076759B">
              <w:t>(b)</w:t>
            </w:r>
            <w:r w:rsidRPr="0076759B">
              <w:tab/>
              <w:t xml:space="preserve">Za korisnike statusa supsidijarne zaštite, boravišna dozvola vrijedi </w:t>
            </w:r>
            <w:r w:rsidRPr="0076759B">
              <w:rPr>
                <w:b/>
                <w:i/>
              </w:rPr>
              <w:t>pet godina</w:t>
            </w:r>
            <w:r w:rsidRPr="0076759B">
              <w:t xml:space="preserve"> nakon čega se obnavlja na dodatna razdoblja od </w:t>
            </w:r>
            <w:r w:rsidRPr="0076759B">
              <w:rPr>
                <w:b/>
                <w:i/>
              </w:rPr>
              <w:t>pet</w:t>
            </w:r>
            <w:r w:rsidRPr="0076759B">
              <w:t xml:space="preserve"> godina.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32</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28. – stavak 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w:t>
            </w:r>
            <w:r w:rsidRPr="0076759B">
              <w:tab/>
              <w:t xml:space="preserve">Korisnicima međunarodne zaštite omogućeno je slobodno kretanje unutar područja države članice koja je odobrila međunarodnu zaštitu, uključujući pravo na odabir mjesta boravka na tom području prema istim uvjetima i ograničenjima koja se primjenjuju na državljane trećih zemalja koji zakonito borave na tom teritoriju </w:t>
            </w:r>
            <w:r w:rsidRPr="0076759B">
              <w:rPr>
                <w:b/>
                <w:i/>
              </w:rPr>
              <w:t>i nalaze se u sličnoj situaciji</w:t>
            </w:r>
            <w:r w:rsidRPr="0076759B">
              <w:t>.</w:t>
            </w:r>
          </w:p>
        </w:tc>
        <w:tc>
          <w:tcPr>
            <w:tcW w:w="4876" w:type="dxa"/>
          </w:tcPr>
          <w:p w:rsidR="000843AE" w:rsidRPr="0076759B" w:rsidRDefault="000843AE" w:rsidP="004829EA">
            <w:pPr>
              <w:pStyle w:val="Normal6"/>
            </w:pPr>
            <w:r w:rsidRPr="0076759B">
              <w:t>1.</w:t>
            </w:r>
            <w:r w:rsidRPr="0076759B">
              <w:tab/>
              <w:t>Korisnicima međunarodne zaštite omogućeno je slobodno kretanje unutar područja države članice koja je odobrila međunarodnu zaštitu, uključujući pravo na odabir mjesta boravka na tom području prema istim uvjetima i ograničenjima koja se primjenjuju na državljane trećih zemalja koji zakonito borave na tom teritoriju.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33</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Članak 30. – stavak 2. – točka a</w:t>
      </w:r>
      <w:r w:rsidRPr="0076759B">
        <w:rPr>
          <w:rStyle w:val="HideTWBExt"/>
          <w:b w:val="0"/>
          <w:noProof w:val="0"/>
          <w:color w:val="auto"/>
        </w:rPr>
        <w:t>&lt;/Article&gt;</w:t>
      </w:r>
    </w:p>
    <w:p w:rsidR="000843AE" w:rsidRPr="0076759B" w:rsidRDefault="000843AE" w:rsidP="000843A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(a)</w:t>
            </w:r>
            <w:r w:rsidRPr="0076759B">
              <w:tab/>
              <w:t>uvjeta rada, uključujući naknadu za rad i otkaz, radno vrijeme, dopust i praznike, kao i na zdravstvene i sigurnosne uvjete na radnom mjestu;</w:t>
            </w:r>
          </w:p>
        </w:tc>
        <w:tc>
          <w:tcPr>
            <w:tcW w:w="4876" w:type="dxa"/>
            <w:hideMark/>
          </w:tcPr>
          <w:p w:rsidR="000843AE" w:rsidRPr="0076759B" w:rsidRDefault="000843AE" w:rsidP="004829EA">
            <w:pPr>
              <w:pStyle w:val="Normal6"/>
            </w:pPr>
            <w:r w:rsidRPr="0076759B">
              <w:t>(a)</w:t>
            </w:r>
            <w:r w:rsidRPr="0076759B">
              <w:tab/>
              <w:t xml:space="preserve">uvjeta rada, uključujući naknadu za rad i otkaz, radno vrijeme, dopust i praznike, </w:t>
            </w:r>
            <w:r w:rsidRPr="0076759B">
              <w:rPr>
                <w:b/>
                <w:i/>
              </w:rPr>
              <w:t>roditeljski dopust</w:t>
            </w:r>
            <w:r w:rsidRPr="0076759B">
              <w:t>, kao i na zdravstvene i sigurnosne uvjete na radnom mjestu;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34</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30. – stavak 2. – točka b</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(b)</w:t>
            </w:r>
            <w:r w:rsidRPr="0076759B">
              <w:tab/>
              <w:t>slobode pristupanja i pripadanja organizacijama koje zastupaju radnike ili poslodavce te strukovnim udrugama, kao i članstva u njima, uključujući povlastice koje pružaju te organizacije;</w:t>
            </w:r>
          </w:p>
        </w:tc>
        <w:tc>
          <w:tcPr>
            <w:tcW w:w="4876" w:type="dxa"/>
            <w:hideMark/>
          </w:tcPr>
          <w:p w:rsidR="000843AE" w:rsidRPr="0076759B" w:rsidRDefault="000843AE" w:rsidP="004829EA">
            <w:pPr>
              <w:pStyle w:val="Normal6"/>
              <w:rPr>
                <w:szCs w:val="24"/>
              </w:rPr>
            </w:pPr>
            <w:r w:rsidRPr="0076759B">
              <w:t>(b)</w:t>
            </w:r>
            <w:r w:rsidRPr="0076759B">
              <w:tab/>
              <w:t xml:space="preserve">slobode pristupanja i pripadanja organizacijama koje zastupaju radnike ili poslodavce te strukovnim udrugama, kao i članstva u njima, uključujući </w:t>
            </w:r>
            <w:r w:rsidRPr="0076759B">
              <w:rPr>
                <w:b/>
                <w:i/>
              </w:rPr>
              <w:t>prava i</w:t>
            </w:r>
            <w:r w:rsidRPr="0076759B">
              <w:t xml:space="preserve"> povlastice koje pružaju te organizacije;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35</w:t>
      </w:r>
      <w:r w:rsidRPr="0076759B">
        <w:rPr>
          <w:rStyle w:val="HideTWBExt"/>
          <w:b w:val="0"/>
          <w:noProof w:val="0"/>
          <w:color w:val="auto"/>
        </w:rPr>
        <w:t>&lt;/NumAm&gt;</w:t>
      </w:r>
    </w:p>
    <w:p w:rsidR="000843AE" w:rsidRPr="0076759B" w:rsidRDefault="000843AE" w:rsidP="000843AE">
      <w:pPr>
        <w:pStyle w:val="NormalBold12b"/>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keepNext/>
      </w:pPr>
      <w:r w:rsidRPr="0076759B">
        <w:rPr>
          <w:rStyle w:val="HideTWBExt"/>
          <w:b w:val="0"/>
          <w:noProof w:val="0"/>
          <w:color w:val="auto"/>
        </w:rPr>
        <w:t>&lt;Article&gt;</w:t>
      </w:r>
      <w:r w:rsidRPr="0076759B">
        <w:t>Članak 30. – stavak 2. – točka c</w:t>
      </w:r>
      <w:r w:rsidRPr="0076759B">
        <w:rPr>
          <w:rStyle w:val="HideTWBExt"/>
          <w:b w:val="0"/>
          <w:noProof w:val="0"/>
          <w:color w:val="auto"/>
        </w:rPr>
        <w:t>&lt;/Article&gt;</w:t>
      </w:r>
    </w:p>
    <w:p w:rsidR="000843AE" w:rsidRPr="0076759B" w:rsidRDefault="000843AE" w:rsidP="000843A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6759B" w:rsidRPr="0076759B" w:rsidTr="004829EA">
        <w:trPr>
          <w:trHeight w:val="240"/>
          <w:jc w:val="center"/>
        </w:trPr>
        <w:tc>
          <w:tcPr>
            <w:tcW w:w="4876" w:type="dxa"/>
            <w:hideMark/>
          </w:tcPr>
          <w:p w:rsidR="000843AE" w:rsidRPr="0076759B" w:rsidRDefault="000843AE" w:rsidP="004829EA">
            <w:pPr>
              <w:pStyle w:val="ColumnHeading"/>
            </w:pPr>
            <w:r w:rsidRPr="0076759B">
              <w:t>Tekst koji je predložila Komisija</w:t>
            </w:r>
          </w:p>
        </w:tc>
        <w:tc>
          <w:tcPr>
            <w:tcW w:w="4876" w:type="dxa"/>
            <w:hideMark/>
          </w:tcPr>
          <w:p w:rsidR="000843AE" w:rsidRPr="0076759B" w:rsidRDefault="001264EF" w:rsidP="004829EA">
            <w:pPr>
              <w:pStyle w:val="ColumnHeading"/>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(c)</w:t>
            </w:r>
            <w:r w:rsidRPr="0076759B">
              <w:tab/>
              <w:t xml:space="preserve">obrazovnih mogućnosti </w:t>
            </w:r>
            <w:r w:rsidRPr="0076759B">
              <w:rPr>
                <w:b/>
                <w:i/>
              </w:rPr>
              <w:t>odraslih osoba</w:t>
            </w:r>
            <w:r w:rsidRPr="0076759B">
              <w:t xml:space="preserve"> povezanih sa zapošljavanjem, strukovnog osposobljavanja, uključujući tečajeve za stručno usavršavanje i stjecanje praktičnog radnog iskustva na radnom mjestu;</w:t>
            </w:r>
          </w:p>
        </w:tc>
        <w:tc>
          <w:tcPr>
            <w:tcW w:w="4876" w:type="dxa"/>
            <w:hideMark/>
          </w:tcPr>
          <w:p w:rsidR="000843AE" w:rsidRPr="0076759B" w:rsidRDefault="000843AE" w:rsidP="004829EA">
            <w:pPr>
              <w:pStyle w:val="Normal6"/>
            </w:pPr>
            <w:r w:rsidRPr="0076759B">
              <w:t>(c)</w:t>
            </w:r>
            <w:r w:rsidRPr="0076759B">
              <w:tab/>
            </w:r>
            <w:r w:rsidRPr="0076759B">
              <w:rPr>
                <w:b/>
                <w:i/>
              </w:rPr>
              <w:t>obrazovanja i</w:t>
            </w:r>
            <w:r w:rsidRPr="0076759B">
              <w:t xml:space="preserve"> obrazovnih mogućnosti osoba povezanih sa zapošljavanjem, strukovnog osposobljavanja, uključujući tečajeve za stručno usavršavanje i stjecanje praktičnog radnog iskustva na radnom mjestu;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36</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30. – stavak 2. – točka d</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(d)</w:t>
            </w:r>
            <w:r w:rsidRPr="0076759B">
              <w:tab/>
              <w:t>savjetodavnih usluga koje nude zavodi za zapošljavanje.</w:t>
            </w:r>
          </w:p>
        </w:tc>
        <w:tc>
          <w:tcPr>
            <w:tcW w:w="4876" w:type="dxa"/>
          </w:tcPr>
          <w:p w:rsidR="000843AE" w:rsidRPr="0076759B" w:rsidRDefault="000843AE" w:rsidP="004829EA">
            <w:pPr>
              <w:pStyle w:val="Normal6"/>
            </w:pPr>
            <w:r w:rsidRPr="0076759B">
              <w:t>(d)</w:t>
            </w:r>
            <w:r w:rsidRPr="0076759B">
              <w:tab/>
              <w:t xml:space="preserve">savjetodavnih usluga i </w:t>
            </w:r>
            <w:r w:rsidRPr="0076759B">
              <w:rPr>
                <w:b/>
                <w:i/>
              </w:rPr>
              <w:t>dodatnih usluga</w:t>
            </w:r>
            <w:r w:rsidRPr="0076759B">
              <w:t xml:space="preserve"> koje nude zavodi za zapošljavanje.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37</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30. – stavak 3.</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3.</w:t>
            </w:r>
            <w:r w:rsidRPr="0076759B">
              <w:tab/>
              <w:t xml:space="preserve">Nadležna tijela, </w:t>
            </w:r>
            <w:r w:rsidRPr="0076759B">
              <w:rPr>
                <w:b/>
                <w:i/>
              </w:rPr>
              <w:t>po potrebi,</w:t>
            </w:r>
            <w:r w:rsidRPr="0076759B">
              <w:t xml:space="preserve"> olakšavaju puni pristup djelatnostima iz stavka 2. točaka (c) i (d).</w:t>
            </w:r>
          </w:p>
        </w:tc>
        <w:tc>
          <w:tcPr>
            <w:tcW w:w="4876" w:type="dxa"/>
          </w:tcPr>
          <w:p w:rsidR="000843AE" w:rsidRPr="0076759B" w:rsidRDefault="000843AE" w:rsidP="004829EA">
            <w:pPr>
              <w:pStyle w:val="Normal6"/>
            </w:pPr>
            <w:r w:rsidRPr="0076759B">
              <w:t>3.</w:t>
            </w:r>
            <w:r w:rsidRPr="0076759B">
              <w:tab/>
              <w:t>Nadležna tijela olakšavaju puni pristup djelatnostima iz stavka 2. točaka (c) i (d).</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38</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31. – stavak 2.</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2.</w:t>
            </w:r>
            <w:r w:rsidRPr="0076759B">
              <w:tab/>
              <w:t xml:space="preserve">Odrasle osobe kojima je odobrena međunarodna zaštita imaju pristup općem obrazovnom sustavu, daljnjem osposobljavanju ili ponovnom osposobljavanju pod istim uvjetima kao i državljani </w:t>
            </w:r>
            <w:r w:rsidRPr="0076759B">
              <w:rPr>
                <w:b/>
                <w:i/>
              </w:rPr>
              <w:t>trećih zemalja</w:t>
            </w:r>
            <w:r w:rsidRPr="0076759B">
              <w:t xml:space="preserve"> koji </w:t>
            </w:r>
            <w:r w:rsidRPr="0076759B">
              <w:rPr>
                <w:b/>
                <w:i/>
              </w:rPr>
              <w:t>zakonito borave u predmetnoj državi članici te se nalaze u usporedivoj situaciji</w:t>
            </w:r>
            <w:r w:rsidRPr="0076759B">
              <w:t>.</w:t>
            </w:r>
          </w:p>
        </w:tc>
        <w:tc>
          <w:tcPr>
            <w:tcW w:w="4876" w:type="dxa"/>
          </w:tcPr>
          <w:p w:rsidR="000843AE" w:rsidRPr="0076759B" w:rsidRDefault="000843AE" w:rsidP="004829EA">
            <w:pPr>
              <w:pStyle w:val="Normal6"/>
            </w:pPr>
            <w:r w:rsidRPr="0076759B">
              <w:t>2.</w:t>
            </w:r>
            <w:r w:rsidRPr="0076759B">
              <w:tab/>
              <w:t>Odrasle osobe kojima je odobrena međunarodna zaštita imaju pristup općem obrazovnom sustavu, daljnjem osposobljavanju ili ponovnom osposobljavanju pod istim uvjetima kao i državljani te zemlje.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39</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34. – stavak 1. – podstavak 2.</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Države članice mogu uvjetovati pristup određenoj socijalnoj pomoći koja je navedena u nacionalnom pravu aktivnim sudjelovanjem korisnika međunarodne zaštite u mjerama integracije.</w:t>
            </w:r>
          </w:p>
        </w:tc>
        <w:tc>
          <w:tcPr>
            <w:tcW w:w="4876" w:type="dxa"/>
            <w:hideMark/>
          </w:tcPr>
          <w:p w:rsidR="000843AE" w:rsidRPr="0076759B" w:rsidRDefault="000843AE" w:rsidP="004829EA">
            <w:pPr>
              <w:pStyle w:val="Normal6"/>
              <w:rPr>
                <w:szCs w:val="24"/>
              </w:rPr>
            </w:pPr>
            <w:r w:rsidRPr="0076759B">
              <w:t xml:space="preserve">Države članice mogu uvjetovati pristup određenoj socijalnoj pomoći koja je navedena u nacionalnom pravu aktivnim sudjelovanjem korisnika međunarodne zaštite u mjerama integracije, </w:t>
            </w:r>
            <w:r w:rsidRPr="0076759B">
              <w:rPr>
                <w:b/>
                <w:i/>
              </w:rPr>
              <w:t>koje su besplatne, pristupačne i lako dostupne</w:t>
            </w:r>
            <w:r w:rsidRPr="0076759B">
              <w:t xml:space="preserve">. </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40</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34. – stavak 2.</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rPr>
                <w:b/>
                <w:i/>
              </w:rPr>
              <w:t>2.</w:t>
            </w:r>
            <w:r w:rsidRPr="0076759B">
              <w:rPr>
                <w:b/>
                <w:i/>
              </w:rPr>
              <w:tab/>
              <w:t>Države članice mogu ograničiti socijalnu pomoć na osnovne naknade korisnicima koji imaju status supsidijarne zaštite.</w:t>
            </w:r>
          </w:p>
        </w:tc>
        <w:tc>
          <w:tcPr>
            <w:tcW w:w="4876" w:type="dxa"/>
            <w:hideMark/>
          </w:tcPr>
          <w:p w:rsidR="000843AE" w:rsidRPr="0076759B" w:rsidRDefault="000843AE" w:rsidP="004829EA">
            <w:pPr>
              <w:pStyle w:val="Normal6"/>
              <w:rPr>
                <w:szCs w:val="24"/>
              </w:rPr>
            </w:pPr>
            <w:r w:rsidRPr="0076759B">
              <w:rPr>
                <w:b/>
                <w:i/>
              </w:rPr>
              <w:t>Briše se.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41</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35. – stavak 2.</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2.</w:t>
            </w:r>
            <w:r w:rsidRPr="0076759B">
              <w:tab/>
              <w:t>Pod jednakim uvjetima koji se primjenjuju na državljane države članice koja odobrava zaštitu odgovarajuća zdravstvena skrb, uključujući, po potrebi, liječenje psihičkih poremećaja, pruža se korisnicima međunarodne zaštite s posebnim potrebama, kao što su trudnice, osobe s posebnim potrebama, osobe koje su bile podvrgnute mučenju, silovanju ili drugom obliku teškog psihološkog, tjelesnog ili seksualnog nasilja ili maloljetnici koji su bili žrtve bilo kojeg oblika zlostavljanja, zanemarivanja, iskorištavanja, mučenja, okrutnog, nečovječnog i ponižavajućeg postupanja ili žrtve oružanog sukoba.</w:t>
            </w:r>
          </w:p>
        </w:tc>
        <w:tc>
          <w:tcPr>
            <w:tcW w:w="4876" w:type="dxa"/>
          </w:tcPr>
          <w:p w:rsidR="000843AE" w:rsidRPr="0076759B" w:rsidRDefault="000843AE" w:rsidP="004829EA">
            <w:pPr>
              <w:pStyle w:val="Normal6"/>
            </w:pPr>
            <w:r w:rsidRPr="0076759B">
              <w:t>2.</w:t>
            </w:r>
            <w:r w:rsidRPr="0076759B">
              <w:tab/>
              <w:t>Pod jednakim uvjetima koji se primjenjuju na državljane države članice koja odobrava zaštitu odgovarajuća zdravstvena skrb, uključujući, po potrebi, liječenje psihičkih poremećaja, pruža se korisnicima međunarodne zaštite s posebnim potrebama, kao što su trudnice, osobe s posebnim potrebama, osobe koje su bile podvrgnute mučenju, silovanju ili drugom obliku teškog psihološkog, tjelesnog ili seksualnog nasilja ili maloljetnici koji su bili žrtve bilo kojeg oblika zlostavljanja, zanemarivanja, iskorištavanja, mučenja, okrutnog, nečovječnog i ponižavajućeg postupanja ili žrtve oružanog sukoba.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42</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36. – stavak 1. – podstavak 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 xml:space="preserve">Što je moguće prije </w:t>
            </w:r>
            <w:r w:rsidRPr="0076759B">
              <w:rPr>
                <w:b/>
                <w:i/>
              </w:rPr>
              <w:t>nakon odobravanja statusa međunarodne zaštite</w:t>
            </w:r>
            <w:r w:rsidRPr="0076759B">
              <w:t xml:space="preserve"> i najkasnije u roku od pet </w:t>
            </w:r>
            <w:r w:rsidRPr="0076759B">
              <w:rPr>
                <w:b/>
                <w:i/>
              </w:rPr>
              <w:t>radnih</w:t>
            </w:r>
            <w:r w:rsidRPr="0076759B">
              <w:t xml:space="preserve"> dana kako je navedeno u članku 22. stavku 1. Uredbe (EU) br. xxx/xxx [Uredba o postupcima], nadležna tijela će poduzeti potrebne mjere kako bi osigurale da maloljetnika bez pratnje zastupa zakonski skrbnik ili, po potrebi, tijelo odgovorno za zaštitu i dobrobit maloljetnika ili da mu se omogući primjereno zastupanje na bilo koji drugi način, uključujući i ono propisano zakonom ili temeljem sudskog naloga.</w:t>
            </w:r>
          </w:p>
        </w:tc>
        <w:tc>
          <w:tcPr>
            <w:tcW w:w="4876" w:type="dxa"/>
          </w:tcPr>
          <w:p w:rsidR="000843AE" w:rsidRPr="0076759B" w:rsidRDefault="000843AE" w:rsidP="004829EA">
            <w:pPr>
              <w:pStyle w:val="Normal6"/>
            </w:pPr>
            <w:r w:rsidRPr="0076759B">
              <w:t>Što je moguće prije i najkasnije u roku od pet dana kako je navedeno u članku 22. stavku 1. Uredbe (EU) br. xxx/xxx [Uredba o postupcima], nadležna tijela će poduzeti potrebne mjere kako bi osigurale da maloljetnika bez pratnje zastupa zakonski skrbnik ili, po potrebi, tijelo odgovorno za zaštitu i dobrobit maloljetnika ili da mu se omogući primjereno zastupanje na bilo koji drugi način, uključujući i ono propisano zakonom ili temeljem sudskog naloga.</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43</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36. – stavak 3. –  podstavak 1. – točka d</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rPr>
                <w:b/>
                <w:i/>
              </w:rPr>
              <w:t>(d)</w:t>
            </w:r>
            <w:r w:rsidRPr="0076759B">
              <w:tab/>
            </w:r>
            <w:r w:rsidRPr="0076759B">
              <w:rPr>
                <w:b/>
                <w:i/>
              </w:rPr>
              <w:t>u drugim smještajnim objektima primjerenim maloljetnicima.</w:t>
            </w:r>
          </w:p>
        </w:tc>
        <w:tc>
          <w:tcPr>
            <w:tcW w:w="4876" w:type="dxa"/>
          </w:tcPr>
          <w:p w:rsidR="000843AE" w:rsidRPr="0076759B" w:rsidRDefault="000843AE" w:rsidP="004829EA">
            <w:pPr>
              <w:pStyle w:val="Normal6"/>
            </w:pPr>
            <w:r w:rsidRPr="0076759B">
              <w:rPr>
                <w:b/>
                <w:i/>
              </w:rPr>
              <w:t>Briše se.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44</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36. – stavak 4.</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4.</w:t>
            </w:r>
            <w:r w:rsidRPr="0076759B">
              <w:tab/>
              <w:t>Koliko god je moguće, braću i sestre treba zadržati zajedno, uzimajući u obzir najbolje interese dotičnog maloljetnika i posebno njegovu dob i stupanj zrelosti. Promjene mjesta prebivališta maloljetnika bez pratnje treba ograničiti na najmanju moguću mjeru.</w:t>
            </w:r>
          </w:p>
        </w:tc>
        <w:tc>
          <w:tcPr>
            <w:tcW w:w="4876" w:type="dxa"/>
          </w:tcPr>
          <w:p w:rsidR="000843AE" w:rsidRPr="0076759B" w:rsidRDefault="000843AE" w:rsidP="004829EA">
            <w:pPr>
              <w:pStyle w:val="Normal6"/>
            </w:pPr>
            <w:r w:rsidRPr="0076759B">
              <w:t>4.</w:t>
            </w:r>
            <w:r w:rsidRPr="0076759B">
              <w:tab/>
              <w:t xml:space="preserve">Koliko god je moguće, braću i sestre treba zadržati zajedno, uzimajući u obzir najbolje interese dotičnog maloljetnika i posebno njegovu dob i stupanj zrelosti. Promjene mjesta prebivališta maloljetnika bez pratnje treba ograničiti na najmanju moguću mjeru </w:t>
            </w:r>
            <w:r w:rsidRPr="0076759B">
              <w:rPr>
                <w:b/>
                <w:i/>
              </w:rPr>
              <w:t>te treba izbjegavati stavljanje u administrativni pritvor.</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45</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37. – stavak 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w:t>
            </w:r>
            <w:r w:rsidRPr="0076759B">
              <w:tab/>
              <w:t xml:space="preserve">Korisnici međunarodne zaštite imaju pristup smještaju pod jednakim uvjetima koji se primjenjuju na državljane </w:t>
            </w:r>
            <w:r w:rsidRPr="0076759B">
              <w:rPr>
                <w:b/>
                <w:i/>
              </w:rPr>
              <w:t>trećih zemalja</w:t>
            </w:r>
            <w:r w:rsidRPr="0076759B">
              <w:t xml:space="preserve"> koji </w:t>
            </w:r>
            <w:r w:rsidRPr="0076759B">
              <w:rPr>
                <w:b/>
                <w:i/>
              </w:rPr>
              <w:t>zakonito borave na području države članice te se nalaze u sličnoj situaciji.</w:t>
            </w:r>
          </w:p>
        </w:tc>
        <w:tc>
          <w:tcPr>
            <w:tcW w:w="4876" w:type="dxa"/>
          </w:tcPr>
          <w:p w:rsidR="000843AE" w:rsidRPr="0076759B" w:rsidRDefault="000843AE" w:rsidP="004829EA">
            <w:pPr>
              <w:pStyle w:val="Normal6"/>
            </w:pPr>
            <w:r w:rsidRPr="0076759B">
              <w:t>1.</w:t>
            </w:r>
            <w:r w:rsidRPr="0076759B">
              <w:tab/>
              <w:t>Korisnici međunarodne zaštite imaju pristup smještaju pod jednakim uvjetima koji se primjenjuju na državljane te zemlje.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46</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37. – stavak 2.</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2.</w:t>
            </w:r>
            <w:r w:rsidRPr="0076759B">
              <w:tab/>
              <w:t xml:space="preserve">Nacionalne prakse raspršivanja korisnika međunarodne zaštite trebaju se provoditi </w:t>
            </w:r>
            <w:r w:rsidRPr="0076759B">
              <w:rPr>
                <w:b/>
                <w:i/>
              </w:rPr>
              <w:t>u mjeri u kojoj je to moguće</w:t>
            </w:r>
            <w:r w:rsidRPr="0076759B">
              <w:t xml:space="preserve"> bez diskriminacije korisnika međunarodne zaštite te trebaju osigurati jednake mogućnosti u pogledu pristupa smještaju.</w:t>
            </w:r>
          </w:p>
        </w:tc>
        <w:tc>
          <w:tcPr>
            <w:tcW w:w="4876" w:type="dxa"/>
          </w:tcPr>
          <w:p w:rsidR="000843AE" w:rsidRPr="0076759B" w:rsidRDefault="000843AE" w:rsidP="004829EA">
            <w:pPr>
              <w:pStyle w:val="Normal6"/>
            </w:pPr>
            <w:r w:rsidRPr="0076759B">
              <w:t>2.</w:t>
            </w:r>
            <w:r w:rsidRPr="0076759B">
              <w:tab/>
              <w:t>Nacionalne prakse raspršivanja korisnika međunarodne zaštite trebaju se provoditi bez diskriminacije korisnika međunarodne zaštite te trebaju osigurati jednake mogućnosti u pogledu pristupa smještaju.</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pPr>
      <w:r w:rsidRPr="0076759B">
        <w:rPr>
          <w:rStyle w:val="HideTWBExt"/>
          <w:noProof w:val="0"/>
          <w:color w:val="auto"/>
        </w:rPr>
        <w:t>&lt;Amend&gt;</w:t>
      </w:r>
      <w:r w:rsidRPr="0076759B">
        <w:t xml:space="preserve">Amandman </w:t>
      </w:r>
      <w:r w:rsidRPr="0076759B">
        <w:tab/>
      </w:r>
      <w:r w:rsidRPr="0076759B">
        <w:tab/>
      </w:r>
      <w:r w:rsidRPr="0076759B">
        <w:rPr>
          <w:rStyle w:val="HideTWBExt"/>
          <w:noProof w:val="0"/>
          <w:color w:val="auto"/>
        </w:rPr>
        <w:t>&lt;NumAm&gt;</w:t>
      </w:r>
      <w:r w:rsidRPr="0076759B">
        <w:t>47</w:t>
      </w:r>
      <w:r w:rsidRPr="0076759B">
        <w:rPr>
          <w:rStyle w:val="HideTWBExt"/>
          <w:noProof w:val="0"/>
          <w:color w:val="auto"/>
        </w:rPr>
        <w:t>&lt;/NumAm&gt;</w:t>
      </w:r>
    </w:p>
    <w:p w:rsidR="000843AE" w:rsidRPr="0076759B" w:rsidRDefault="000843AE" w:rsidP="000843AE">
      <w:pPr>
        <w:pStyle w:val="NormalBold12b"/>
      </w:pPr>
      <w:r w:rsidRPr="0076759B">
        <w:rPr>
          <w:rStyle w:val="HideTWBExt"/>
          <w:noProof w:val="0"/>
          <w:color w:val="auto"/>
        </w:rPr>
        <w:t>&lt;DocAmend&gt;</w:t>
      </w:r>
      <w:r w:rsidRPr="0076759B">
        <w:t>Prijedlog uredbe</w:t>
      </w:r>
      <w:r w:rsidRPr="0076759B">
        <w:rPr>
          <w:rStyle w:val="HideTWBExt"/>
          <w:noProof w:val="0"/>
          <w:color w:val="auto"/>
        </w:rPr>
        <w:t>&lt;/DocAmend&gt;</w:t>
      </w:r>
    </w:p>
    <w:p w:rsidR="000843AE" w:rsidRPr="0076759B" w:rsidRDefault="000843AE" w:rsidP="000843AE">
      <w:pPr>
        <w:pStyle w:val="NormalBold"/>
      </w:pPr>
      <w:r w:rsidRPr="0076759B">
        <w:rPr>
          <w:rStyle w:val="HideTWBExt"/>
          <w:noProof w:val="0"/>
          <w:color w:val="auto"/>
        </w:rPr>
        <w:t>&lt;Article&gt;</w:t>
      </w:r>
      <w:r w:rsidRPr="0076759B">
        <w:t>Članak 38. – stavak 1.</w:t>
      </w:r>
      <w:r w:rsidRPr="0076759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trHeight w:hRule="exact" w:val="240"/>
          <w:jc w:val="center"/>
        </w:trPr>
        <w:tc>
          <w:tcPr>
            <w:tcW w:w="9752" w:type="dxa"/>
            <w:gridSpan w:val="2"/>
          </w:tcPr>
          <w:p w:rsidR="000843AE" w:rsidRPr="0076759B" w:rsidRDefault="000843AE" w:rsidP="004829EA"/>
        </w:tc>
      </w:tr>
      <w:tr w:rsidR="0076759B" w:rsidRPr="0076759B" w:rsidTr="004829EA">
        <w:trPr>
          <w:trHeight w:val="240"/>
          <w:jc w:val="center"/>
        </w:trPr>
        <w:tc>
          <w:tcPr>
            <w:tcW w:w="4876" w:type="dxa"/>
          </w:tcPr>
          <w:p w:rsidR="000843AE" w:rsidRPr="0076759B" w:rsidRDefault="000843AE" w:rsidP="004829EA">
            <w:pPr>
              <w:pStyle w:val="ColumnHeading"/>
            </w:pPr>
            <w:r w:rsidRPr="0076759B">
              <w:t>Tekst koji je predložila Komisija</w:t>
            </w:r>
          </w:p>
        </w:tc>
        <w:tc>
          <w:tcPr>
            <w:tcW w:w="4876" w:type="dxa"/>
          </w:tcPr>
          <w:p w:rsidR="000843AE" w:rsidRPr="0076759B" w:rsidRDefault="001264EF" w:rsidP="004829EA">
            <w:pPr>
              <w:pStyle w:val="ColumnHeading"/>
            </w:pPr>
            <w:r w:rsidRPr="0076759B">
              <w:t>Izmjena</w:t>
            </w:r>
          </w:p>
        </w:tc>
      </w:tr>
      <w:tr w:rsidR="0076759B" w:rsidRPr="0076759B" w:rsidTr="004829EA">
        <w:trPr>
          <w:jc w:val="center"/>
        </w:trPr>
        <w:tc>
          <w:tcPr>
            <w:tcW w:w="4876" w:type="dxa"/>
          </w:tcPr>
          <w:p w:rsidR="000843AE" w:rsidRPr="0076759B" w:rsidRDefault="000843AE" w:rsidP="004829EA">
            <w:pPr>
              <w:pStyle w:val="Normal6"/>
            </w:pPr>
            <w:r w:rsidRPr="0076759B">
              <w:t>1.</w:t>
            </w:r>
            <w:r w:rsidRPr="0076759B">
              <w:tab/>
              <w:t>Kako bi se olakšala integracija korisnika međunarodne zaštite u društvo, korisnici međunarodne zaštite trebaju imati pristup mjerama integracije koje pružaju države članice, posebice u pogledu tečajeva jezika, seminara građanske integracije i strukovnog osposobljavanja kojima se u obzir uzimaju njihove pojedinačne potrebe.</w:t>
            </w:r>
          </w:p>
        </w:tc>
        <w:tc>
          <w:tcPr>
            <w:tcW w:w="4876" w:type="dxa"/>
          </w:tcPr>
          <w:p w:rsidR="000843AE" w:rsidRPr="0076759B" w:rsidRDefault="000843AE" w:rsidP="004829EA">
            <w:pPr>
              <w:pStyle w:val="Normal6"/>
            </w:pPr>
            <w:r w:rsidRPr="0076759B">
              <w:t>1.</w:t>
            </w:r>
            <w:r w:rsidRPr="0076759B">
              <w:tab/>
              <w:t xml:space="preserve">Kako bi se olakšala integracija korisnika međunarodne zaštite u društvo, korisnici međunarodne zaštite trebaju imati pristup mjerama integracije koje pružaju države članice, posebice u pogledu tečajeva jezika, seminara građanske integracije i strukovnog osposobljavanja </w:t>
            </w:r>
            <w:r w:rsidRPr="0076759B">
              <w:rPr>
                <w:b/>
                <w:i/>
              </w:rPr>
              <w:t>koji su besplatni i pristupačni i kojima</w:t>
            </w:r>
            <w:r w:rsidRPr="0076759B">
              <w:t xml:space="preserve"> se u obzir uzimaju njihove pojedinačne potrebe.</w:t>
            </w:r>
          </w:p>
        </w:tc>
      </w:tr>
    </w:tbl>
    <w:p w:rsidR="000843AE" w:rsidRPr="0076759B" w:rsidRDefault="000843AE" w:rsidP="000843AE">
      <w:r w:rsidRPr="0076759B">
        <w:rPr>
          <w:rStyle w:val="HideTWBExt"/>
          <w:noProof w:val="0"/>
          <w:color w:val="auto"/>
        </w:rPr>
        <w:t>&lt;/Amend&gt;</w:t>
      </w:r>
    </w:p>
    <w:p w:rsidR="000843AE" w:rsidRPr="0076759B" w:rsidRDefault="000843AE" w:rsidP="000843AE">
      <w:pPr>
        <w:pStyle w:val="AMNumberTabs"/>
        <w:keepNext/>
      </w:pPr>
      <w:r w:rsidRPr="0076759B">
        <w:rPr>
          <w:rStyle w:val="HideTWBExt"/>
          <w:b w:val="0"/>
          <w:noProof w:val="0"/>
          <w:color w:val="auto"/>
        </w:rPr>
        <w:t>&lt;Amend&gt;</w:t>
      </w:r>
      <w:r w:rsidRPr="0076759B">
        <w:t>Amandman</w:t>
      </w:r>
      <w:r w:rsidRPr="0076759B">
        <w:tab/>
      </w:r>
      <w:r w:rsidRPr="0076759B">
        <w:tab/>
      </w:r>
      <w:r w:rsidRPr="0076759B">
        <w:rPr>
          <w:rStyle w:val="HideTWBExt"/>
          <w:b w:val="0"/>
          <w:noProof w:val="0"/>
          <w:color w:val="auto"/>
        </w:rPr>
        <w:t>&lt;NumAm&gt;</w:t>
      </w:r>
      <w:r w:rsidRPr="0076759B">
        <w:t>48</w:t>
      </w:r>
      <w:r w:rsidRPr="0076759B">
        <w:rPr>
          <w:rStyle w:val="HideTWBExt"/>
          <w:b w:val="0"/>
          <w:noProof w:val="0"/>
          <w:color w:val="auto"/>
        </w:rPr>
        <w:t>&lt;/NumAm&gt;</w:t>
      </w:r>
    </w:p>
    <w:p w:rsidR="000843AE" w:rsidRPr="0076759B" w:rsidRDefault="000843AE" w:rsidP="000843AE">
      <w:pPr>
        <w:pStyle w:val="NormalBold12b"/>
        <w:keepNext/>
      </w:pPr>
      <w:r w:rsidRPr="0076759B">
        <w:rPr>
          <w:rStyle w:val="HideTWBExt"/>
          <w:b w:val="0"/>
          <w:noProof w:val="0"/>
          <w:color w:val="auto"/>
        </w:rPr>
        <w:t>&lt;DocAmend&gt;</w:t>
      </w:r>
      <w:r w:rsidRPr="0076759B">
        <w:t>Prijedlog uredbe</w:t>
      </w:r>
      <w:r w:rsidRPr="0076759B">
        <w:rPr>
          <w:rStyle w:val="HideTWBExt"/>
          <w:b w:val="0"/>
          <w:noProof w:val="0"/>
          <w:color w:val="auto"/>
        </w:rPr>
        <w:t>&lt;/DocAmend&gt;</w:t>
      </w:r>
    </w:p>
    <w:p w:rsidR="000843AE" w:rsidRPr="0076759B" w:rsidRDefault="000843AE" w:rsidP="000843AE">
      <w:pPr>
        <w:pStyle w:val="NormalBold"/>
      </w:pPr>
      <w:r w:rsidRPr="0076759B">
        <w:rPr>
          <w:rStyle w:val="HideTWBExt"/>
          <w:b w:val="0"/>
          <w:noProof w:val="0"/>
          <w:color w:val="auto"/>
        </w:rPr>
        <w:t>&lt;Article&gt;</w:t>
      </w:r>
      <w:r w:rsidRPr="0076759B">
        <w:t>Članak 38. – stavak 2.</w:t>
      </w:r>
      <w:r w:rsidRPr="0076759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759B" w:rsidRPr="0076759B" w:rsidTr="004829EA">
        <w:trPr>
          <w:jc w:val="center"/>
        </w:trPr>
        <w:tc>
          <w:tcPr>
            <w:tcW w:w="9752" w:type="dxa"/>
            <w:gridSpan w:val="2"/>
          </w:tcPr>
          <w:p w:rsidR="000843AE" w:rsidRPr="0076759B" w:rsidRDefault="000843AE" w:rsidP="004829EA">
            <w:pPr>
              <w:keepNext/>
            </w:pPr>
          </w:p>
        </w:tc>
      </w:tr>
      <w:tr w:rsidR="0076759B" w:rsidRPr="0076759B" w:rsidTr="004829EA">
        <w:trPr>
          <w:jc w:val="center"/>
        </w:trPr>
        <w:tc>
          <w:tcPr>
            <w:tcW w:w="4876" w:type="dxa"/>
            <w:hideMark/>
          </w:tcPr>
          <w:p w:rsidR="000843AE" w:rsidRPr="0076759B" w:rsidRDefault="000843AE" w:rsidP="004829EA">
            <w:pPr>
              <w:pStyle w:val="ColumnHeading"/>
              <w:keepNext/>
            </w:pPr>
            <w:r w:rsidRPr="0076759B">
              <w:t>Tekst koji je predložila Komisija</w:t>
            </w:r>
          </w:p>
        </w:tc>
        <w:tc>
          <w:tcPr>
            <w:tcW w:w="4876" w:type="dxa"/>
            <w:hideMark/>
          </w:tcPr>
          <w:p w:rsidR="000843AE" w:rsidRPr="0076759B" w:rsidRDefault="001264EF" w:rsidP="004829EA">
            <w:pPr>
              <w:pStyle w:val="ColumnHeading"/>
              <w:keepNext/>
            </w:pPr>
            <w:r w:rsidRPr="0076759B">
              <w:t>Izmjena</w:t>
            </w:r>
          </w:p>
        </w:tc>
      </w:tr>
      <w:tr w:rsidR="0076759B" w:rsidRPr="0076759B" w:rsidTr="004829EA">
        <w:trPr>
          <w:jc w:val="center"/>
        </w:trPr>
        <w:tc>
          <w:tcPr>
            <w:tcW w:w="4876" w:type="dxa"/>
            <w:hideMark/>
          </w:tcPr>
          <w:p w:rsidR="000843AE" w:rsidRPr="0076759B" w:rsidRDefault="000843AE" w:rsidP="004829EA">
            <w:pPr>
              <w:pStyle w:val="Normal6"/>
            </w:pPr>
            <w:r w:rsidRPr="0076759B">
              <w:t>2.</w:t>
            </w:r>
            <w:r w:rsidRPr="0076759B">
              <w:tab/>
              <w:t>Države članice mogu sudjelovanje u mjerama integracije učiniti obveznima.</w:t>
            </w:r>
          </w:p>
        </w:tc>
        <w:tc>
          <w:tcPr>
            <w:tcW w:w="4876" w:type="dxa"/>
            <w:hideMark/>
          </w:tcPr>
          <w:p w:rsidR="000843AE" w:rsidRPr="0076759B" w:rsidRDefault="000843AE" w:rsidP="004829EA">
            <w:pPr>
              <w:pStyle w:val="Normal6"/>
              <w:rPr>
                <w:szCs w:val="24"/>
              </w:rPr>
            </w:pPr>
            <w:r w:rsidRPr="0076759B">
              <w:t>2.</w:t>
            </w:r>
            <w:r w:rsidRPr="0076759B">
              <w:tab/>
              <w:t xml:space="preserve">Države članice mogu sudjelovanje u mjerama integracije učiniti obveznima, </w:t>
            </w:r>
            <w:r w:rsidRPr="0076759B">
              <w:rPr>
                <w:b/>
                <w:i/>
              </w:rPr>
              <w:t>pod uvjetom da su te mjere integracije pristupačne, besplatne i da se njima uzimaju u obzir posebne potrebe korisnika međunarodne zaštite. Sudjelovanje u mjerama integracije ne dovodi u pitanje prava i obveze utvrđene ovom Uredbom i ne predstavlja osnovu za reviziju, povlačenje, ukidanje, odbijanje ili odbijanje produljenja izbjegličkog statusa ili statusa supsidijarne zaštite i povezanih prava i obveza.</w:t>
            </w:r>
          </w:p>
        </w:tc>
      </w:tr>
    </w:tbl>
    <w:p w:rsidR="000843AE" w:rsidRPr="0076759B" w:rsidRDefault="000843AE" w:rsidP="000843AE">
      <w:pPr>
        <w:pStyle w:val="AMNumberTabs"/>
        <w:keepNext/>
        <w:rPr>
          <w:rStyle w:val="HideTWBExt"/>
          <w:noProof w:val="0"/>
          <w:color w:val="auto"/>
        </w:rPr>
      </w:pPr>
      <w:r w:rsidRPr="0076759B">
        <w:rPr>
          <w:rStyle w:val="HideTWBExt"/>
          <w:noProof w:val="0"/>
          <w:color w:val="auto"/>
        </w:rPr>
        <w:t>&lt;/Amend&gt;</w:t>
      </w:r>
    </w:p>
    <w:p w:rsidR="00DB56E4" w:rsidRPr="0076759B" w:rsidRDefault="000843AE" w:rsidP="000843AE">
      <w:r w:rsidRPr="0076759B">
        <w:rPr>
          <w:rStyle w:val="HideTWBExt"/>
          <w:noProof w:val="0"/>
          <w:color w:val="auto"/>
        </w:rPr>
        <w:t>&lt;/RepeatBlock-Amend&gt;</w:t>
      </w:r>
      <w:bookmarkEnd w:id="5"/>
    </w:p>
    <w:bookmarkEnd w:id="4"/>
    <w:p w:rsidR="000843AE" w:rsidRPr="0076759B" w:rsidRDefault="000843AE" w:rsidP="000843AE"/>
    <w:p w:rsidR="000843AE" w:rsidRPr="0076759B" w:rsidRDefault="000843AE" w:rsidP="000843AE">
      <w:pPr>
        <w:pStyle w:val="PageHeadingNotTOC"/>
      </w:pPr>
      <w:r w:rsidRPr="0076759B">
        <w:br w:type="page"/>
      </w:r>
      <w:bookmarkStart w:id="6" w:name="ProcPageAD"/>
      <w:r w:rsidRPr="0076759B">
        <w:t>POSTUPAK U ODBORU KOJI DAJE MIŠLJENJE</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Standardi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studenoga 2003. o statusu državljana trećih zemalja s dugotrajnim boravištem</w:t>
            </w:r>
          </w:p>
        </w:tc>
      </w:tr>
      <w:tr w:rsidR="0076759B" w:rsidRPr="0076759B" w:rsidTr="004829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COM(2016)0466 – C8-0324/2016 – 2016/0223(COD)</w:t>
            </w: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Nadležni odbor</w:t>
            </w:r>
          </w:p>
          <w:p w:rsidR="000843AE" w:rsidRPr="0076759B" w:rsidRDefault="000843AE" w:rsidP="004829EA">
            <w:pPr>
              <w:widowControl w:val="0"/>
              <w:autoSpaceDE w:val="0"/>
              <w:autoSpaceDN w:val="0"/>
              <w:adjustRightInd w:val="0"/>
              <w:rPr>
                <w:sz w:val="20"/>
                <w:szCs w:val="20"/>
              </w:rPr>
            </w:pPr>
            <w:r w:rsidRPr="0076759B">
              <w:rPr>
                <w:sz w:val="20"/>
                <w:szCs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LIBE</w:t>
            </w:r>
          </w:p>
          <w:p w:rsidR="000843AE" w:rsidRPr="0076759B" w:rsidRDefault="000843AE" w:rsidP="004829EA">
            <w:pPr>
              <w:widowControl w:val="0"/>
              <w:autoSpaceDE w:val="0"/>
              <w:autoSpaceDN w:val="0"/>
              <w:adjustRightInd w:val="0"/>
              <w:rPr>
                <w:sz w:val="20"/>
                <w:szCs w:val="20"/>
              </w:rPr>
            </w:pPr>
            <w:r w:rsidRPr="0076759B">
              <w:rPr>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Odbori koji su dali mišljenje</w:t>
            </w:r>
          </w:p>
          <w:p w:rsidR="000843AE" w:rsidRPr="0076759B" w:rsidRDefault="000843AE" w:rsidP="004829EA">
            <w:pPr>
              <w:widowControl w:val="0"/>
              <w:autoSpaceDE w:val="0"/>
              <w:autoSpaceDN w:val="0"/>
              <w:adjustRightInd w:val="0"/>
              <w:rPr>
                <w:sz w:val="20"/>
                <w:szCs w:val="20"/>
              </w:rPr>
            </w:pPr>
            <w:r w:rsidRPr="0076759B">
              <w:rPr>
                <w:sz w:val="20"/>
                <w:szCs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EMPL</w:t>
            </w:r>
          </w:p>
          <w:p w:rsidR="000843AE" w:rsidRPr="0076759B" w:rsidRDefault="000843AE" w:rsidP="004829EA">
            <w:pPr>
              <w:widowControl w:val="0"/>
              <w:autoSpaceDE w:val="0"/>
              <w:autoSpaceDN w:val="0"/>
              <w:adjustRightInd w:val="0"/>
              <w:rPr>
                <w:sz w:val="20"/>
                <w:szCs w:val="20"/>
              </w:rPr>
            </w:pPr>
            <w:r w:rsidRPr="0076759B">
              <w:rPr>
                <w:sz w:val="20"/>
                <w:szCs w:val="20"/>
              </w:rPr>
              <w:t>12.9.2016</w:t>
            </w: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Izvjestitelj(ica) za mišljenje</w:t>
            </w:r>
          </w:p>
          <w:p w:rsidR="000843AE" w:rsidRPr="0076759B" w:rsidRDefault="000843AE" w:rsidP="004829EA">
            <w:pPr>
              <w:widowControl w:val="0"/>
              <w:autoSpaceDE w:val="0"/>
              <w:autoSpaceDN w:val="0"/>
              <w:adjustRightInd w:val="0"/>
              <w:rPr>
                <w:sz w:val="20"/>
                <w:szCs w:val="20"/>
              </w:rPr>
            </w:pPr>
            <w:r w:rsidRPr="0076759B">
              <w:rPr>
                <w:sz w:val="20"/>
                <w:szCs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Brando Benifei</w:t>
            </w:r>
          </w:p>
          <w:p w:rsidR="000843AE" w:rsidRPr="0076759B" w:rsidRDefault="000843AE" w:rsidP="004829EA">
            <w:pPr>
              <w:widowControl w:val="0"/>
              <w:autoSpaceDE w:val="0"/>
              <w:autoSpaceDN w:val="0"/>
              <w:adjustRightInd w:val="0"/>
              <w:rPr>
                <w:sz w:val="20"/>
                <w:szCs w:val="20"/>
              </w:rPr>
            </w:pPr>
            <w:r w:rsidRPr="0076759B">
              <w:rPr>
                <w:sz w:val="20"/>
                <w:szCs w:val="20"/>
              </w:rPr>
              <w:t>9.9.2016</w:t>
            </w: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r>
      <w:tr w:rsidR="0076759B" w:rsidRPr="0076759B" w:rsidTr="004829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rFonts w:ascii="sans-serif" w:hAnsi="sans-serif" w:cs="sans-serif"/>
              </w:rPr>
            </w:pP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w:t>
            </w:r>
          </w:p>
          <w:p w:rsidR="000843AE" w:rsidRPr="0076759B" w:rsidRDefault="000843AE" w:rsidP="004829EA">
            <w:pPr>
              <w:widowControl w:val="0"/>
              <w:autoSpaceDE w:val="0"/>
              <w:autoSpaceDN w:val="0"/>
              <w:adjustRightInd w:val="0"/>
              <w:rPr>
                <w:sz w:val="20"/>
                <w:szCs w:val="20"/>
              </w:rPr>
            </w:pPr>
            <w:r w:rsidRPr="0076759B">
              <w:rPr>
                <w:sz w:val="20"/>
                <w:szCs w:val="20"/>
              </w:rPr>
              <w:t>–:</w:t>
            </w:r>
          </w:p>
          <w:p w:rsidR="000843AE" w:rsidRPr="0076759B" w:rsidRDefault="000843AE" w:rsidP="004829EA">
            <w:pPr>
              <w:widowControl w:val="0"/>
              <w:autoSpaceDE w:val="0"/>
              <w:autoSpaceDN w:val="0"/>
              <w:adjustRightInd w:val="0"/>
              <w:rPr>
                <w:sz w:val="20"/>
                <w:szCs w:val="20"/>
              </w:rPr>
            </w:pPr>
            <w:r w:rsidRPr="0076759B">
              <w:rPr>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41</w:t>
            </w:r>
          </w:p>
          <w:p w:rsidR="000843AE" w:rsidRPr="0076759B" w:rsidRDefault="000843AE" w:rsidP="004829EA">
            <w:pPr>
              <w:widowControl w:val="0"/>
              <w:autoSpaceDE w:val="0"/>
              <w:autoSpaceDN w:val="0"/>
              <w:adjustRightInd w:val="0"/>
              <w:rPr>
                <w:sz w:val="20"/>
                <w:szCs w:val="20"/>
              </w:rPr>
            </w:pPr>
            <w:r w:rsidRPr="0076759B">
              <w:rPr>
                <w:sz w:val="20"/>
                <w:szCs w:val="20"/>
              </w:rPr>
              <w:t>7</w:t>
            </w:r>
          </w:p>
          <w:p w:rsidR="000843AE" w:rsidRPr="0076759B" w:rsidRDefault="000843AE" w:rsidP="004829EA">
            <w:pPr>
              <w:widowControl w:val="0"/>
              <w:autoSpaceDE w:val="0"/>
              <w:autoSpaceDN w:val="0"/>
              <w:adjustRightInd w:val="0"/>
              <w:rPr>
                <w:sz w:val="20"/>
                <w:szCs w:val="20"/>
              </w:rPr>
            </w:pPr>
            <w:r w:rsidRPr="0076759B">
              <w:rPr>
                <w:sz w:val="20"/>
                <w:szCs w:val="20"/>
              </w:rPr>
              <w:t>4</w:t>
            </w:r>
          </w:p>
        </w:tc>
      </w:tr>
      <w:tr w:rsidR="0076759B" w:rsidRPr="0076759B" w:rsidTr="004829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Laura Agea, Guillaume Balas, Brando Benifei, Mara Bizzotto,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76759B" w:rsidRPr="0076759B" w:rsidTr="004829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Georges Bach, Heinz K. Becker, Lynn Boylan, Rosa D’Amato, Tania González Peñas, Paloma López Bermejo, Edouard Martin, Tamás Meszerics, Flavio Zanonato</w:t>
            </w:r>
          </w:p>
        </w:tc>
      </w:tr>
      <w:tr w:rsidR="000843AE" w:rsidRPr="0076759B" w:rsidTr="004829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b/>
                <w:bCs/>
                <w:sz w:val="20"/>
                <w:szCs w:val="20"/>
              </w:rPr>
            </w:pPr>
            <w:r w:rsidRPr="0076759B">
              <w:rPr>
                <w:b/>
                <w:bCs/>
                <w:sz w:val="20"/>
                <w:szCs w:val="20"/>
              </w:rPr>
              <w:t>Zamjenici nazočni na konačnom glasovanju prema čl. 200. st.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843AE" w:rsidRPr="0076759B" w:rsidRDefault="000843AE" w:rsidP="004829EA">
            <w:pPr>
              <w:widowControl w:val="0"/>
              <w:autoSpaceDE w:val="0"/>
              <w:autoSpaceDN w:val="0"/>
              <w:adjustRightInd w:val="0"/>
              <w:rPr>
                <w:sz w:val="20"/>
                <w:szCs w:val="20"/>
              </w:rPr>
            </w:pPr>
            <w:r w:rsidRPr="0076759B">
              <w:rPr>
                <w:sz w:val="20"/>
                <w:szCs w:val="20"/>
              </w:rPr>
              <w:t>Petra Kammerevert</w:t>
            </w:r>
          </w:p>
        </w:tc>
      </w:tr>
    </w:tbl>
    <w:p w:rsidR="000843AE" w:rsidRPr="0076759B" w:rsidRDefault="000843AE" w:rsidP="000843AE">
      <w:pPr>
        <w:widowControl w:val="0"/>
        <w:autoSpaceDE w:val="0"/>
        <w:autoSpaceDN w:val="0"/>
        <w:adjustRightInd w:val="0"/>
        <w:rPr>
          <w:rFonts w:ascii="Arial" w:hAnsi="Arial" w:cs="Arial"/>
        </w:rPr>
      </w:pPr>
    </w:p>
    <w:p w:rsidR="000843AE" w:rsidRPr="0076759B" w:rsidRDefault="000843AE" w:rsidP="000843AE"/>
    <w:bookmarkEnd w:id="6"/>
    <w:p w:rsidR="000843AE" w:rsidRPr="0076759B" w:rsidRDefault="000843AE" w:rsidP="000843AE">
      <w:pPr>
        <w:pStyle w:val="PageHeadingNotTOC"/>
      </w:pPr>
      <w:r w:rsidRPr="0076759B">
        <w:br w:type="page"/>
      </w:r>
      <w:bookmarkStart w:id="7" w:name="RollCallPageAD"/>
      <w:bookmarkStart w:id="8" w:name="_Toc435433688"/>
      <w:bookmarkStart w:id="9" w:name="_Toc435512691"/>
      <w:r w:rsidR="00DF077E" w:rsidRPr="00DB3302">
        <w:rPr>
          <w:lang w:eastAsia="en-GB"/>
        </w:rPr>
        <w:t>KONAČNO GLASOVANJE POIMENIČNIM GLASOVANJEM U ODBORU</w:t>
      </w:r>
      <w:bookmarkEnd w:id="8"/>
      <w:bookmarkEnd w:id="9"/>
      <w:r w:rsidR="00DF077E">
        <w:rPr>
          <w:lang w:eastAsia="en-GB"/>
        </w:rPr>
        <w:t xml:space="preserve"> ČIJE SE MIŠLJENJE TRAŽI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6759B" w:rsidRPr="0076759B" w:rsidTr="004829E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843AE" w:rsidRPr="0076759B" w:rsidRDefault="000843AE" w:rsidP="004829EA">
            <w:pPr>
              <w:spacing w:before="120" w:after="120"/>
              <w:jc w:val="center"/>
              <w:rPr>
                <w:b/>
                <w:sz w:val="20"/>
                <w:szCs w:val="20"/>
              </w:rPr>
            </w:pPr>
            <w:r w:rsidRPr="0076759B">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843AE" w:rsidRPr="0076759B" w:rsidRDefault="000843AE" w:rsidP="004829EA">
            <w:pPr>
              <w:spacing w:before="120" w:after="120"/>
              <w:jc w:val="center"/>
              <w:rPr>
                <w:sz w:val="28"/>
                <w:szCs w:val="28"/>
              </w:rPr>
            </w:pPr>
            <w:r w:rsidRPr="0076759B">
              <w:rPr>
                <w:rFonts w:ascii="Arial" w:hAnsi="Arial"/>
                <w:b/>
                <w:sz w:val="28"/>
                <w:szCs w:val="28"/>
              </w:rPr>
              <w:t>+</w:t>
            </w:r>
          </w:p>
        </w:tc>
      </w:tr>
      <w:tr w:rsidR="0076759B" w:rsidRPr="0076759B" w:rsidTr="004829E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843AE" w:rsidRPr="0076759B" w:rsidRDefault="000843AE" w:rsidP="004829EA">
            <w:pPr>
              <w:spacing w:before="120" w:after="120"/>
              <w:rPr>
                <w:sz w:val="16"/>
              </w:rPr>
            </w:pPr>
            <w:r w:rsidRPr="0076759B">
              <w:rPr>
                <w:sz w:val="16"/>
              </w:rPr>
              <w:t>ALDE</w:t>
            </w:r>
          </w:p>
          <w:p w:rsidR="000843AE" w:rsidRPr="0076759B" w:rsidRDefault="000843AE" w:rsidP="004829EA">
            <w:pPr>
              <w:spacing w:before="120" w:after="120"/>
              <w:rPr>
                <w:sz w:val="16"/>
              </w:rPr>
            </w:pPr>
            <w:r w:rsidRPr="0076759B">
              <w:rPr>
                <w:sz w:val="16"/>
              </w:rPr>
              <w:t>EPP</w:t>
            </w:r>
          </w:p>
          <w:p w:rsidR="000843AE" w:rsidRPr="0076759B" w:rsidRDefault="000843AE" w:rsidP="004829EA">
            <w:pPr>
              <w:spacing w:before="480" w:after="120"/>
              <w:rPr>
                <w:sz w:val="16"/>
              </w:rPr>
            </w:pPr>
            <w:r w:rsidRPr="0076759B">
              <w:rPr>
                <w:sz w:val="16"/>
              </w:rPr>
              <w:t>Green/EFA</w:t>
            </w:r>
          </w:p>
          <w:p w:rsidR="000843AE" w:rsidRPr="0076759B" w:rsidRDefault="000843AE" w:rsidP="004829EA">
            <w:pPr>
              <w:spacing w:before="120" w:after="120"/>
              <w:rPr>
                <w:sz w:val="16"/>
              </w:rPr>
            </w:pPr>
            <w:r w:rsidRPr="0076759B">
              <w:rPr>
                <w:sz w:val="16"/>
              </w:rPr>
              <w:t>GUE/NGL</w:t>
            </w:r>
          </w:p>
          <w:p w:rsidR="000843AE" w:rsidRPr="0076759B" w:rsidRDefault="000843AE" w:rsidP="004829EA">
            <w:pPr>
              <w:spacing w:before="120" w:after="120"/>
              <w:rPr>
                <w:sz w:val="16"/>
                <w:szCs w:val="20"/>
              </w:rPr>
            </w:pPr>
            <w:r w:rsidRPr="0076759B">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843AE" w:rsidRPr="0076759B" w:rsidRDefault="000843AE" w:rsidP="004829EA">
            <w:pPr>
              <w:spacing w:before="120" w:after="120"/>
              <w:rPr>
                <w:sz w:val="16"/>
              </w:rPr>
            </w:pPr>
            <w:r w:rsidRPr="0076759B">
              <w:rPr>
                <w:sz w:val="16"/>
              </w:rPr>
              <w:t>Enrique Calvet Chambon, Marian Harkin, Robert Rochefort, Yana Toom, Renate Weber</w:t>
            </w:r>
          </w:p>
          <w:p w:rsidR="000843AE" w:rsidRPr="0076759B" w:rsidRDefault="000843AE" w:rsidP="004829EA">
            <w:pPr>
              <w:spacing w:before="120" w:after="120"/>
              <w:rPr>
                <w:sz w:val="16"/>
              </w:rPr>
            </w:pPr>
            <w:r w:rsidRPr="0076759B">
              <w:rPr>
                <w:sz w:val="16"/>
              </w:rPr>
              <w:t>Georges Bach, Heinz K. Becker, Danuta Jazłowiecka, Jérôme Lavrilleux, Jeroen Lenaers, Verónica Lope Fontagné, Thomas Mann, Elisabeth Morin-Chartier, Marek Plura, Sofia Ribeiro, Claude Rolin, Anne Sander, Sven Schulze, Romana Tomc</w:t>
            </w:r>
          </w:p>
          <w:p w:rsidR="000843AE" w:rsidRPr="0076759B" w:rsidRDefault="000843AE" w:rsidP="004829EA">
            <w:pPr>
              <w:spacing w:before="120" w:after="120"/>
              <w:rPr>
                <w:sz w:val="16"/>
              </w:rPr>
            </w:pPr>
            <w:r w:rsidRPr="0076759B">
              <w:rPr>
                <w:sz w:val="16"/>
              </w:rPr>
              <w:t>Jean Lambert, Tamás Meszerics, Tatjana Ždanoka</w:t>
            </w:r>
          </w:p>
          <w:p w:rsidR="000843AE" w:rsidRPr="0076759B" w:rsidRDefault="000843AE" w:rsidP="004829EA">
            <w:pPr>
              <w:spacing w:before="120" w:after="120"/>
              <w:rPr>
                <w:sz w:val="16"/>
              </w:rPr>
            </w:pPr>
            <w:r w:rsidRPr="0076759B">
              <w:rPr>
                <w:sz w:val="16"/>
              </w:rPr>
              <w:t>Lynn Boylan, Tania González Peñas, Rina Ronja Kari, Kostadinka Kuneva, Paloma López Bermejo</w:t>
            </w:r>
          </w:p>
          <w:p w:rsidR="000843AE" w:rsidRPr="0076759B" w:rsidRDefault="000843AE" w:rsidP="004829EA">
            <w:pPr>
              <w:spacing w:before="120" w:after="120"/>
              <w:rPr>
                <w:sz w:val="16"/>
              </w:rPr>
            </w:pPr>
            <w:r w:rsidRPr="0076759B">
              <w:rPr>
                <w:sz w:val="16"/>
              </w:rPr>
              <w:t>Guillaume Balas, Brando Benifei, Vilija Blinkevičiūtė, Ole Christensen, Elena Gentile, Agnes Jongerius, Petra Kammerevert, Jan Keller, Javi López, Edouard Martin, Emilian Pavel, Maria João Rodrigues, Marita Ulvskog, Flavio Zanonato</w:t>
            </w:r>
          </w:p>
        </w:tc>
      </w:tr>
    </w:tbl>
    <w:p w:rsidR="000843AE" w:rsidRPr="0076759B" w:rsidRDefault="000843AE" w:rsidP="000843AE">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6759B" w:rsidRPr="0076759B" w:rsidTr="004829E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843AE" w:rsidRPr="0076759B" w:rsidRDefault="000843AE" w:rsidP="004829EA">
            <w:pPr>
              <w:spacing w:before="120" w:after="120"/>
              <w:jc w:val="center"/>
              <w:rPr>
                <w:b/>
                <w:sz w:val="20"/>
                <w:szCs w:val="20"/>
              </w:rPr>
            </w:pPr>
            <w:r w:rsidRPr="0076759B">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843AE" w:rsidRPr="0076759B" w:rsidRDefault="000843AE" w:rsidP="004829EA">
            <w:pPr>
              <w:spacing w:before="120" w:after="120"/>
              <w:jc w:val="center"/>
              <w:rPr>
                <w:sz w:val="28"/>
                <w:szCs w:val="28"/>
              </w:rPr>
            </w:pPr>
            <w:r w:rsidRPr="0076759B">
              <w:rPr>
                <w:rFonts w:ascii="Arial" w:hAnsi="Arial"/>
                <w:b/>
                <w:sz w:val="28"/>
                <w:szCs w:val="28"/>
              </w:rPr>
              <w:t>-</w:t>
            </w:r>
          </w:p>
        </w:tc>
      </w:tr>
      <w:tr w:rsidR="0076759B" w:rsidRPr="0076759B" w:rsidTr="004829E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843AE" w:rsidRPr="0076759B" w:rsidRDefault="000843AE" w:rsidP="004829EA">
            <w:pPr>
              <w:spacing w:before="120" w:after="120"/>
              <w:rPr>
                <w:sz w:val="16"/>
              </w:rPr>
            </w:pPr>
            <w:r w:rsidRPr="0076759B">
              <w:rPr>
                <w:sz w:val="16"/>
              </w:rPr>
              <w:t>ECR</w:t>
            </w:r>
          </w:p>
          <w:p w:rsidR="000843AE" w:rsidRPr="0076759B" w:rsidRDefault="000843AE" w:rsidP="004829EA">
            <w:pPr>
              <w:spacing w:before="120" w:after="120"/>
              <w:rPr>
                <w:sz w:val="16"/>
                <w:szCs w:val="20"/>
              </w:rPr>
            </w:pPr>
            <w:r w:rsidRPr="0076759B">
              <w:rPr>
                <w:sz w:val="16"/>
                <w:szCs w:val="20"/>
              </w:rPr>
              <w:t>ENF</w:t>
            </w:r>
          </w:p>
          <w:p w:rsidR="000843AE" w:rsidRPr="0076759B" w:rsidRDefault="000843AE" w:rsidP="004829EA">
            <w:pPr>
              <w:spacing w:before="120" w:after="120"/>
              <w:rPr>
                <w:sz w:val="16"/>
                <w:szCs w:val="20"/>
              </w:rPr>
            </w:pPr>
            <w:r w:rsidRPr="0076759B">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843AE" w:rsidRPr="0076759B" w:rsidRDefault="000843AE" w:rsidP="004829EA">
            <w:pPr>
              <w:spacing w:before="120" w:after="120"/>
              <w:rPr>
                <w:sz w:val="16"/>
              </w:rPr>
            </w:pPr>
            <w:r w:rsidRPr="0076759B">
              <w:rPr>
                <w:sz w:val="16"/>
              </w:rPr>
              <w:t>Arne Gericke, Czesław Hoc, Anthea McIntyre, Ulrike Trebesius, Jana Žitňanská</w:t>
            </w:r>
          </w:p>
          <w:p w:rsidR="000843AE" w:rsidRPr="0076759B" w:rsidRDefault="000843AE" w:rsidP="004829EA">
            <w:pPr>
              <w:spacing w:before="120" w:after="120"/>
              <w:rPr>
                <w:sz w:val="16"/>
              </w:rPr>
            </w:pPr>
            <w:r w:rsidRPr="0076759B">
              <w:rPr>
                <w:sz w:val="16"/>
              </w:rPr>
              <w:t>Mara Bizzotto</w:t>
            </w:r>
          </w:p>
          <w:p w:rsidR="000843AE" w:rsidRPr="0076759B" w:rsidRDefault="000843AE" w:rsidP="004829EA">
            <w:pPr>
              <w:spacing w:before="120" w:after="120"/>
              <w:rPr>
                <w:sz w:val="16"/>
              </w:rPr>
            </w:pPr>
            <w:r w:rsidRPr="0076759B">
              <w:rPr>
                <w:sz w:val="16"/>
              </w:rPr>
              <w:t>Lampros Fountoulis</w:t>
            </w:r>
          </w:p>
        </w:tc>
      </w:tr>
    </w:tbl>
    <w:p w:rsidR="000843AE" w:rsidRPr="0076759B" w:rsidRDefault="000843AE" w:rsidP="000843AE">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6759B" w:rsidRPr="0076759B" w:rsidTr="004829E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843AE" w:rsidRPr="0076759B" w:rsidRDefault="000843AE" w:rsidP="004829EA">
            <w:pPr>
              <w:spacing w:before="120" w:after="120"/>
              <w:jc w:val="center"/>
              <w:rPr>
                <w:b/>
                <w:sz w:val="20"/>
                <w:szCs w:val="20"/>
              </w:rPr>
            </w:pPr>
            <w:r w:rsidRPr="0076759B">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843AE" w:rsidRPr="0076759B" w:rsidRDefault="000843AE" w:rsidP="004829EA">
            <w:pPr>
              <w:spacing w:before="120" w:after="120"/>
              <w:jc w:val="center"/>
              <w:rPr>
                <w:sz w:val="28"/>
                <w:szCs w:val="28"/>
              </w:rPr>
            </w:pPr>
            <w:r w:rsidRPr="0076759B">
              <w:rPr>
                <w:rFonts w:ascii="Arial" w:hAnsi="Arial"/>
                <w:b/>
                <w:sz w:val="28"/>
                <w:szCs w:val="28"/>
              </w:rPr>
              <w:t>0</w:t>
            </w:r>
          </w:p>
        </w:tc>
      </w:tr>
      <w:tr w:rsidR="0076759B" w:rsidRPr="0076759B" w:rsidTr="004829E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843AE" w:rsidRPr="0076759B" w:rsidRDefault="000843AE" w:rsidP="004829EA">
            <w:pPr>
              <w:spacing w:before="120" w:after="120"/>
              <w:rPr>
                <w:sz w:val="16"/>
              </w:rPr>
            </w:pPr>
            <w:bookmarkStart w:id="10" w:name="DocEPLastPosition"/>
            <w:bookmarkEnd w:id="10"/>
            <w:r w:rsidRPr="0076759B">
              <w:rPr>
                <w:sz w:val="16"/>
              </w:rPr>
              <w:t>EFDD</w:t>
            </w:r>
          </w:p>
          <w:p w:rsidR="000843AE" w:rsidRPr="0076759B" w:rsidRDefault="000843AE" w:rsidP="004829EA">
            <w:pPr>
              <w:spacing w:before="120" w:after="120"/>
              <w:rPr>
                <w:sz w:val="16"/>
                <w:szCs w:val="20"/>
              </w:rPr>
            </w:pPr>
            <w:r w:rsidRPr="0076759B">
              <w:rPr>
                <w:sz w:val="16"/>
                <w:szCs w:val="20"/>
              </w:rPr>
              <w:t>ENF</w:t>
            </w:r>
          </w:p>
          <w:p w:rsidR="000843AE" w:rsidRPr="0076759B" w:rsidRDefault="000843AE" w:rsidP="004829EA">
            <w:pPr>
              <w:spacing w:before="120" w:after="120"/>
              <w:rPr>
                <w:sz w:val="16"/>
                <w:szCs w:val="20"/>
              </w:rPr>
            </w:pPr>
            <w:r w:rsidRPr="0076759B">
              <w:rPr>
                <w:sz w:val="16"/>
                <w:szCs w:val="20"/>
              </w:rPr>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843AE" w:rsidRPr="0076759B" w:rsidRDefault="000843AE" w:rsidP="004829EA">
            <w:pPr>
              <w:spacing w:before="120" w:after="120"/>
              <w:rPr>
                <w:sz w:val="16"/>
              </w:rPr>
            </w:pPr>
            <w:r w:rsidRPr="0076759B">
              <w:rPr>
                <w:sz w:val="16"/>
              </w:rPr>
              <w:t>Laura Agea</w:t>
            </w:r>
          </w:p>
          <w:p w:rsidR="000843AE" w:rsidRPr="0076759B" w:rsidRDefault="000843AE" w:rsidP="004829EA">
            <w:pPr>
              <w:spacing w:before="120" w:after="120"/>
              <w:rPr>
                <w:sz w:val="16"/>
              </w:rPr>
            </w:pPr>
            <w:r w:rsidRPr="0076759B">
              <w:rPr>
                <w:sz w:val="16"/>
              </w:rPr>
              <w:t>Mireille D'Ornano, Dominique Martin</w:t>
            </w:r>
          </w:p>
          <w:p w:rsidR="000843AE" w:rsidRPr="0076759B" w:rsidRDefault="000843AE" w:rsidP="004829EA">
            <w:pPr>
              <w:spacing w:before="120" w:after="120"/>
              <w:rPr>
                <w:sz w:val="16"/>
              </w:rPr>
            </w:pPr>
            <w:r w:rsidRPr="0076759B">
              <w:rPr>
                <w:sz w:val="16"/>
              </w:rPr>
              <w:t>Ádám Kósa</w:t>
            </w:r>
          </w:p>
        </w:tc>
      </w:tr>
    </w:tbl>
    <w:p w:rsidR="000843AE" w:rsidRPr="0076759B" w:rsidRDefault="000843AE" w:rsidP="000843AE">
      <w:pPr>
        <w:pStyle w:val="Normal12"/>
      </w:pPr>
    </w:p>
    <w:bookmarkEnd w:id="7"/>
    <w:p w:rsidR="00DF077E" w:rsidRPr="00DB3302" w:rsidRDefault="00DF077E" w:rsidP="00DF077E">
      <w:pPr>
        <w:jc w:val="both"/>
        <w:rPr>
          <w:rFonts w:eastAsia="Calibri"/>
        </w:rPr>
      </w:pPr>
      <w:r w:rsidRPr="00DB3302">
        <w:rPr>
          <w:rFonts w:eastAsia="Calibri"/>
        </w:rPr>
        <w:t>Korišteni znakovi:</w:t>
      </w:r>
    </w:p>
    <w:p w:rsidR="00DF077E" w:rsidRPr="00DB3302" w:rsidRDefault="00DF077E" w:rsidP="00DF077E">
      <w:pPr>
        <w:widowControl w:val="0"/>
        <w:tabs>
          <w:tab w:val="center" w:pos="284"/>
          <w:tab w:val="left" w:pos="426"/>
        </w:tabs>
        <w:rPr>
          <w:snapToGrid w:val="0"/>
          <w:szCs w:val="20"/>
          <w:lang w:val="fr-FR"/>
        </w:rPr>
      </w:pPr>
      <w:r w:rsidRPr="00DB3302">
        <w:rPr>
          <w:snapToGrid w:val="0"/>
          <w:szCs w:val="20"/>
          <w:lang w:val="fr-FR"/>
        </w:rPr>
        <w:t>+</w:t>
      </w:r>
      <w:r w:rsidRPr="00DB3302">
        <w:rPr>
          <w:snapToGrid w:val="0"/>
          <w:szCs w:val="20"/>
          <w:lang w:val="fr-FR"/>
        </w:rPr>
        <w:tab/>
        <w:t>:</w:t>
      </w:r>
      <w:r w:rsidRPr="00DB3302">
        <w:rPr>
          <w:snapToGrid w:val="0"/>
          <w:szCs w:val="20"/>
          <w:lang w:val="fr-FR"/>
        </w:rPr>
        <w:tab/>
        <w:t>za</w:t>
      </w:r>
    </w:p>
    <w:p w:rsidR="00DF077E" w:rsidRPr="00DB3302" w:rsidRDefault="00DF077E" w:rsidP="00DF077E">
      <w:pPr>
        <w:widowControl w:val="0"/>
        <w:tabs>
          <w:tab w:val="center" w:pos="284"/>
          <w:tab w:val="left" w:pos="426"/>
        </w:tabs>
        <w:rPr>
          <w:snapToGrid w:val="0"/>
          <w:szCs w:val="20"/>
          <w:lang w:val="fr-FR"/>
        </w:rPr>
      </w:pPr>
      <w:r w:rsidRPr="00DB3302">
        <w:rPr>
          <w:snapToGrid w:val="0"/>
          <w:szCs w:val="20"/>
          <w:lang w:val="fr-FR"/>
        </w:rPr>
        <w:t>-</w:t>
      </w:r>
      <w:r w:rsidRPr="00DB3302">
        <w:rPr>
          <w:snapToGrid w:val="0"/>
          <w:szCs w:val="20"/>
          <w:lang w:val="fr-FR"/>
        </w:rPr>
        <w:tab/>
        <w:t>:</w:t>
      </w:r>
      <w:r w:rsidRPr="00DB3302">
        <w:rPr>
          <w:snapToGrid w:val="0"/>
          <w:szCs w:val="20"/>
          <w:lang w:val="fr-FR"/>
        </w:rPr>
        <w:tab/>
        <w:t>protiv</w:t>
      </w:r>
    </w:p>
    <w:p w:rsidR="00DF077E" w:rsidRPr="00DB3302" w:rsidRDefault="00DF077E" w:rsidP="00DF077E">
      <w:pPr>
        <w:widowControl w:val="0"/>
        <w:tabs>
          <w:tab w:val="center" w:pos="284"/>
          <w:tab w:val="left" w:pos="426"/>
        </w:tabs>
        <w:rPr>
          <w:snapToGrid w:val="0"/>
          <w:szCs w:val="20"/>
        </w:rPr>
      </w:pPr>
      <w:r w:rsidRPr="00DB3302">
        <w:rPr>
          <w:snapToGrid w:val="0"/>
          <w:szCs w:val="20"/>
        </w:rPr>
        <w:t>0</w:t>
      </w:r>
      <w:r w:rsidRPr="00DB3302">
        <w:rPr>
          <w:snapToGrid w:val="0"/>
          <w:szCs w:val="20"/>
        </w:rPr>
        <w:tab/>
        <w:t>:</w:t>
      </w:r>
      <w:r w:rsidRPr="00DB3302">
        <w:rPr>
          <w:snapToGrid w:val="0"/>
          <w:szCs w:val="20"/>
        </w:rPr>
        <w:tab/>
      </w:r>
      <w:r w:rsidRPr="00DB3302">
        <w:rPr>
          <w:snapToGrid w:val="0"/>
          <w:szCs w:val="20"/>
          <w:lang w:val="fr-FR"/>
        </w:rPr>
        <w:t>suzdržani</w:t>
      </w:r>
    </w:p>
    <w:p w:rsidR="00DF077E" w:rsidRPr="00DB3302" w:rsidRDefault="00DF077E" w:rsidP="00DF077E">
      <w:pPr>
        <w:jc w:val="both"/>
        <w:rPr>
          <w:rFonts w:eastAsia="Calibri"/>
        </w:rPr>
      </w:pPr>
    </w:p>
    <w:p w:rsidR="000843AE" w:rsidRPr="0076759B" w:rsidRDefault="000843AE" w:rsidP="00DF077E">
      <w:bookmarkStart w:id="11" w:name="_GoBack"/>
      <w:bookmarkEnd w:id="11"/>
    </w:p>
    <w:sectPr w:rsidR="000843AE" w:rsidRPr="0076759B" w:rsidSect="00283CF8">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2FA" w:rsidRPr="00283CF8" w:rsidRDefault="001C22FA">
      <w:r w:rsidRPr="00283CF8">
        <w:separator/>
      </w:r>
    </w:p>
  </w:endnote>
  <w:endnote w:type="continuationSeparator" w:id="0">
    <w:p w:rsidR="001C22FA" w:rsidRPr="00283CF8" w:rsidRDefault="001C22FA">
      <w:r w:rsidRPr="00283C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CF8" w:rsidRPr="00283CF8" w:rsidRDefault="00283CF8" w:rsidP="00283CF8">
    <w:pPr>
      <w:pStyle w:val="Footer"/>
    </w:pPr>
    <w:r w:rsidRPr="00283CF8">
      <w:t>PE</w:t>
    </w:r>
    <w:r w:rsidRPr="00283CF8">
      <w:rPr>
        <w:rStyle w:val="HideTWBExt"/>
        <w:noProof w:val="0"/>
      </w:rPr>
      <w:t>&lt;NoPE&gt;</w:t>
    </w:r>
    <w:r w:rsidRPr="00283CF8">
      <w:t>601.064</w:t>
    </w:r>
    <w:r w:rsidRPr="00283CF8">
      <w:rPr>
        <w:rStyle w:val="HideTWBExt"/>
        <w:noProof w:val="0"/>
      </w:rPr>
      <w:t>&lt;/NoPE&gt;&lt;Version&gt;</w:t>
    </w:r>
    <w:r w:rsidRPr="00283CF8">
      <w:t>v02-00</w:t>
    </w:r>
    <w:r w:rsidRPr="00283CF8">
      <w:rPr>
        <w:rStyle w:val="HideTWBExt"/>
        <w:noProof w:val="0"/>
      </w:rPr>
      <w:t>&lt;/Version&gt;</w:t>
    </w:r>
    <w:r w:rsidRPr="00283CF8">
      <w:tab/>
    </w:r>
    <w:r w:rsidRPr="00283CF8">
      <w:fldChar w:fldCharType="begin"/>
    </w:r>
    <w:r w:rsidRPr="00283CF8">
      <w:instrText xml:space="preserve"> PAGE  \* MERGEFORMAT </w:instrText>
    </w:r>
    <w:r w:rsidRPr="00283CF8">
      <w:fldChar w:fldCharType="separate"/>
    </w:r>
    <w:r w:rsidR="00DF077E">
      <w:rPr>
        <w:noProof/>
      </w:rPr>
      <w:t>24</w:t>
    </w:r>
    <w:r w:rsidRPr="00283CF8">
      <w:fldChar w:fldCharType="end"/>
    </w:r>
    <w:r w:rsidRPr="00283CF8">
      <w:t>/</w:t>
    </w:r>
    <w:fldSimple w:instr=" NUMPAGES  \* MERGEFORMAT ">
      <w:r w:rsidR="00DF077E">
        <w:rPr>
          <w:noProof/>
        </w:rPr>
        <w:t>25</w:t>
      </w:r>
    </w:fldSimple>
    <w:r w:rsidRPr="00283CF8">
      <w:tab/>
    </w:r>
    <w:r w:rsidRPr="00283CF8">
      <w:rPr>
        <w:rStyle w:val="HideTWBExt"/>
        <w:noProof w:val="0"/>
      </w:rPr>
      <w:t>&lt;PathFdR&gt;</w:t>
    </w:r>
    <w:r w:rsidRPr="00283CF8">
      <w:t>AD\1124746HR.docx</w:t>
    </w:r>
    <w:r w:rsidRPr="00283CF8">
      <w:rPr>
        <w:rStyle w:val="HideTWBExt"/>
        <w:noProof w:val="0"/>
      </w:rPr>
      <w:t>&lt;/PathFdR&gt;</w:t>
    </w:r>
  </w:p>
  <w:p w:rsidR="007F187F" w:rsidRPr="00283CF8" w:rsidRDefault="00283CF8" w:rsidP="00283CF8">
    <w:pPr>
      <w:pStyle w:val="Footer2"/>
    </w:pPr>
    <w:r w:rsidRPr="00283CF8">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CF8" w:rsidRPr="00283CF8" w:rsidRDefault="00283CF8" w:rsidP="00283CF8">
    <w:pPr>
      <w:pStyle w:val="Footer"/>
    </w:pPr>
    <w:r w:rsidRPr="00283CF8">
      <w:rPr>
        <w:rStyle w:val="HideTWBExt"/>
        <w:noProof w:val="0"/>
      </w:rPr>
      <w:t>&lt;PathFdR&gt;</w:t>
    </w:r>
    <w:r w:rsidRPr="00283CF8">
      <w:t>AD\1124746HR.docx</w:t>
    </w:r>
    <w:r w:rsidRPr="00283CF8">
      <w:rPr>
        <w:rStyle w:val="HideTWBExt"/>
        <w:noProof w:val="0"/>
      </w:rPr>
      <w:t>&lt;/PathFdR&gt;</w:t>
    </w:r>
    <w:r w:rsidRPr="00283CF8">
      <w:tab/>
    </w:r>
    <w:r w:rsidRPr="00283CF8">
      <w:fldChar w:fldCharType="begin"/>
    </w:r>
    <w:r w:rsidRPr="00283CF8">
      <w:instrText xml:space="preserve"> PAGE  \* MERGEFORMAT </w:instrText>
    </w:r>
    <w:r w:rsidRPr="00283CF8">
      <w:fldChar w:fldCharType="separate"/>
    </w:r>
    <w:r w:rsidR="00DF077E">
      <w:rPr>
        <w:noProof/>
      </w:rPr>
      <w:t>25</w:t>
    </w:r>
    <w:r w:rsidRPr="00283CF8">
      <w:fldChar w:fldCharType="end"/>
    </w:r>
    <w:r w:rsidRPr="00283CF8">
      <w:t>/</w:t>
    </w:r>
    <w:fldSimple w:instr=" NUMPAGES  \* MERGEFORMAT ">
      <w:r w:rsidR="00DF077E">
        <w:rPr>
          <w:noProof/>
        </w:rPr>
        <w:t>25</w:t>
      </w:r>
    </w:fldSimple>
    <w:r w:rsidRPr="00283CF8">
      <w:tab/>
      <w:t>PE</w:t>
    </w:r>
    <w:r w:rsidRPr="00283CF8">
      <w:rPr>
        <w:rStyle w:val="HideTWBExt"/>
        <w:noProof w:val="0"/>
      </w:rPr>
      <w:t>&lt;NoPE&gt;</w:t>
    </w:r>
    <w:r w:rsidRPr="00283CF8">
      <w:t>601.064</w:t>
    </w:r>
    <w:r w:rsidRPr="00283CF8">
      <w:rPr>
        <w:rStyle w:val="HideTWBExt"/>
        <w:noProof w:val="0"/>
      </w:rPr>
      <w:t>&lt;/NoPE&gt;&lt;Version&gt;</w:t>
    </w:r>
    <w:r w:rsidRPr="00283CF8">
      <w:t>v02-00</w:t>
    </w:r>
    <w:r w:rsidRPr="00283CF8">
      <w:rPr>
        <w:rStyle w:val="HideTWBExt"/>
        <w:noProof w:val="0"/>
      </w:rPr>
      <w:t>&lt;/Version&gt;</w:t>
    </w:r>
  </w:p>
  <w:p w:rsidR="007F187F" w:rsidRPr="00283CF8" w:rsidRDefault="00283CF8" w:rsidP="00283CF8">
    <w:pPr>
      <w:pStyle w:val="Footer2"/>
    </w:pPr>
    <w:r w:rsidRPr="00283CF8">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CF8" w:rsidRPr="00283CF8" w:rsidRDefault="00283CF8" w:rsidP="00283CF8">
    <w:pPr>
      <w:pStyle w:val="Footer"/>
    </w:pPr>
    <w:r w:rsidRPr="00283CF8">
      <w:rPr>
        <w:rStyle w:val="HideTWBExt"/>
        <w:noProof w:val="0"/>
      </w:rPr>
      <w:t>&lt;PathFdR&gt;</w:t>
    </w:r>
    <w:r w:rsidRPr="00283CF8">
      <w:t>AD\1124746HR.docx</w:t>
    </w:r>
    <w:r w:rsidRPr="00283CF8">
      <w:rPr>
        <w:rStyle w:val="HideTWBExt"/>
        <w:noProof w:val="0"/>
      </w:rPr>
      <w:t>&lt;/PathFdR&gt;</w:t>
    </w:r>
    <w:r w:rsidRPr="00283CF8">
      <w:tab/>
    </w:r>
    <w:r w:rsidRPr="00283CF8">
      <w:tab/>
      <w:t>PE</w:t>
    </w:r>
    <w:r w:rsidRPr="00283CF8">
      <w:rPr>
        <w:rStyle w:val="HideTWBExt"/>
        <w:noProof w:val="0"/>
      </w:rPr>
      <w:t>&lt;NoPE&gt;</w:t>
    </w:r>
    <w:r w:rsidRPr="00283CF8">
      <w:t>601.064</w:t>
    </w:r>
    <w:r w:rsidRPr="00283CF8">
      <w:rPr>
        <w:rStyle w:val="HideTWBExt"/>
        <w:noProof w:val="0"/>
      </w:rPr>
      <w:t>&lt;/NoPE&gt;&lt;Version&gt;</w:t>
    </w:r>
    <w:r w:rsidRPr="00283CF8">
      <w:t>v02-00</w:t>
    </w:r>
    <w:r w:rsidRPr="00283CF8">
      <w:rPr>
        <w:rStyle w:val="HideTWBExt"/>
        <w:noProof w:val="0"/>
      </w:rPr>
      <w:t>&lt;/Version&gt;</w:t>
    </w:r>
  </w:p>
  <w:p w:rsidR="007F187F" w:rsidRPr="00283CF8" w:rsidRDefault="00283CF8" w:rsidP="00283CF8">
    <w:pPr>
      <w:pStyle w:val="Footer2"/>
      <w:tabs>
        <w:tab w:val="center" w:pos="4535"/>
      </w:tabs>
    </w:pPr>
    <w:r w:rsidRPr="00283CF8">
      <w:t>HR</w:t>
    </w:r>
    <w:r w:rsidRPr="00283CF8">
      <w:tab/>
    </w:r>
    <w:r w:rsidRPr="00283CF8">
      <w:rPr>
        <w:b w:val="0"/>
        <w:i/>
        <w:color w:val="C0C0C0"/>
        <w:sz w:val="22"/>
      </w:rPr>
      <w:t>Ujedinjena u raznolikosti</w:t>
    </w:r>
    <w:r w:rsidRPr="00283CF8">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2FA" w:rsidRPr="00283CF8" w:rsidRDefault="001C22FA">
      <w:r w:rsidRPr="00283CF8">
        <w:separator/>
      </w:r>
    </w:p>
  </w:footnote>
  <w:footnote w:type="continuationSeparator" w:id="0">
    <w:p w:rsidR="001C22FA" w:rsidRPr="00283CF8" w:rsidRDefault="001C22FA">
      <w:r w:rsidRPr="00283C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77E" w:rsidRDefault="00DF07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77E" w:rsidRDefault="00DF07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77E" w:rsidRDefault="00DF07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1"/>
    <w:docVar w:name="CJMNU" w:val="1"/>
    <w:docVar w:name="CODEMNU" w:val=" 1"/>
    <w:docVar w:name="COM2KEY" w:val="LIBE"/>
    <w:docVar w:name="COMKEY" w:val="EMPL"/>
    <w:docVar w:name="CopyToNetwork" w:val="-1"/>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H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571291 HideTWBExt;}{\s16\ql \li0\ri0\sa120\nowidctlpar\wrapdefault\aspalpha\aspnum\faauto\adjustright\rin0\lin0\itap0 \rtlch\fcs1 \af0\afs20\alang1025 \ltrch\fcs0 _x000d__x000a_\fs24\lang1050\langfe2057\cgrid\langnp1050\langfenp2057 \sbasedon0 \snext16 \slink17 \spriority0 \styrsid2571291 Normal6;}{\*\cs17 \additive \fs24\lang1050\langfe0\langnp1050 \slink16 \slocked \spriority0 \styrsid2571291 Normal6 Char;}{_x000d__x000a_\s18\ql \li0\ri0\nowidctlpar\wrapdefault\aspalpha\aspnum\faauto\adjustright\rin0\lin0\itap0 \rtlch\fcs1 \af0\afs20\alang1025 \ltrch\fcs0 \b\fs24\lang1050\langfe2057\cgrid\langnp1050\langfenp2057 \sbasedon0 \snext18 \slink19 \spriority0 \styrsid2571291 _x000d__x000a_NormalBold;}{\*\cs19 \additive \b\fs24\lang1050\langfe0\langnp1050 \slink18 \slocked \spriority0 \styrsid2571291 NormalBold Char;}{\s20\ql \li0\ri0\sb240\nowidctlpar\wrapdefault\aspalpha\aspnum\faauto\adjustright\rin0\lin0\itap0 \rtlch\fcs1 _x000d__x000a_\af0\afs20\alang1025 \ltrch\fcs0 \i\fs24\lang1050\langfe2057\cgrid\langnp1050\langfenp2057 \sbasedon0 \snext20 \spriority0 \styrsid2571291 Normal12Italic;}{\*\cs21 \additive \v\cf15 \spriority0 \styrsid2571291 HideTWBInt;}{_x000d__x000a_\s22\qc \li0\ri0\sb240\keepn\nowidctlpar\wrapdefault\aspalpha\aspnum\faauto\adjustright\rin0\lin0\itap0 \rtlch\fcs1 \af0\afs20\alang1025 \ltrch\fcs0 \i\fs24\lang1050\langfe2057\cgrid\langnp1050\langfenp2057 \sbasedon0 \snext0 \spriority0 \styrsid2571291 _x000d__x000a_JustificationTitle;}{\s23\qc \li0\ri0\sa240\nowidctlpar\wrapdefault\aspalpha\aspnum\faauto\adjustright\rin0\lin0\itap0 \rtlch\fcs1 \af0\afs20\alang1025 \ltrch\fcs0 \i\fs24\lang1050\langfe2057\cgrid\langnp1050\langfenp2057 _x000d__x000a_\sbasedon0 \snext23 \spriority0 \styrsid2571291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4 \spriority0 \styrsid2571291 AMNumberTabs;}{\s25\ql \li0\ri0\sb240\nowidctlpar\wrapdefault\aspalpha\aspnum\faauto\adjustright\rin0\lin0\itap0 \rtlch\fcs1 _x000d__x000a_\af0\afs20\alang1025 \ltrch\fcs0 \b\fs24\lang1050\langfe2057\cgrid\langnp1050\langfenp2057 \sbasedon0 \snext25 \spriority0 \styrsid2571291 NormalBold12b;}}{\*\rsidtbl \rsid24658\rsid735077\rsid2571291\rsid2892074\rsid4666813\rsid6641733\rsid9137137_x000d__x000a_\rsid9636012\rsid11215221\rsid12154954\rsid14424199\rsid15204470\rsid15285974\rsid15950462\rsid16324206\rsid16662270}{\mmathPr\mmathFont34\mbrkBin0\mbrkBinSub0\msmallFrac0\mdispDef1\mlMargin0\mrMargin0\mdefJc1\mwrapIndent1440\mintLim0\mnaryLim1}{\info_x000d__x000a_{\author SIC Julka}{\operator SIC Julka}{\creatim\yr2017\mo5\dy16\hr14\min31}{\revtim\yr2017\mo5\dy16\hr14\min31}{\version1}{\edmins0}{\nofpages1}{\nofwords43}{\nofchars267}{\*\company European Parliament}{\nofcharsws30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571291\utinl \fet0{\*\wgrffmtfilter 013f}\ilfomacatclnup0{\*\template C:\\Users\\jsic\\AppData\\Local\\Temp\\Blank1.dot}{\*\ftnsep \ltrpar \pard\plain \ltrpar_x000d__x000a_\ql \li0\ri0\widctlpar\wrapdefault\aspalpha\aspnum\faauto\adjustright\rin0\lin0\itap0 \rtlch\fcs1 \af0\afs20\alang1025 \ltrch\fcs0 \fs24\lang2057\langfe2057\cgrid\langnp2057\langfenp2057 {\rtlch\fcs1 \af0 \ltrch\fcs0 \insrsid9137137 \chftnsep _x000d__x000a_\par }}{\*\ftnsepc \ltrpar \pard\plain \ltrpar\ql \li0\ri0\widctlpar\wrapdefault\aspalpha\aspnum\faauto\adjustright\rin0\lin0\itap0 \rtlch\fcs1 \af0\afs20\alang1025 \ltrch\fcs0 \fs24\lang2057\langfe2057\cgrid\langnp2057\langfenp2057 {\rtlch\fcs1 \af0 _x000d__x000a_\ltrch\fcs0 \insrsid9137137 \chftnsepc _x000d__x000a_\par }}{\*\aftnsep \ltrpar \pard\plain \ltrpar\ql \li0\ri0\widctlpar\wrapdefault\aspalpha\aspnum\faauto\adjustright\rin0\lin0\itap0 \rtlch\fcs1 \af0\afs20\alang1025 \ltrch\fcs0 \fs24\lang2057\langfe2057\cgrid\langnp2057\langfenp2057 {\rtlch\fcs1 \af0 _x000d__x000a_\ltrch\fcs0 \insrsid9137137 \chftnsep _x000d__x000a_\par }}{\*\aftnsepc \ltrpar \pard\plain \ltrpar\ql \li0\ri0\widctlpar\wrapdefault\aspalpha\aspnum\faauto\adjustright\rin0\lin0\itap0 \rtlch\fcs1 \af0\afs20\alang1025 \ltrch\fcs0 \fs24\lang2057\langfe2057\cgrid\langnp2057\langfenp2057 {\rtlch\fcs1 \af0 _x000d__x000a_\ltrch\fcs0 \insrsid913713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50\langfe2057\cgrid\langnp1050\langfenp2057 {\rtlch\fcs1 \af0 \ltrch\fcs0 \cs15\b0\v\f1\fs20\cf9\insrsid2571291\charrsid4092448 {\*\bkmkstart restartA}&lt;AmendA&gt;}{_x000d__x000a_\rtlch\fcs1 \af0 \ltrch\fcs0 \insrsid2571291\charrsid4092448 Amandman\tab \tab }{\rtlch\fcs1 \af0 \ltrch\fcs0 \cs15\b0\v\f1\fs20\cf9\insrsid2571291\charrsid4092448 &lt;NumAmA&gt;}{\rtlch\fcs1 \af0 \ltrch\fcs0 \insrsid2571291\charrsid4092448 #}{\rtlch\fcs1 \af0 _x000d__x000a_\ltrch\fcs0 \cs21\v\cf15\insrsid2571291\charrsid4092448 NRAMMSG}{\rtlch\fcs1 \af0 \ltrch\fcs0 \insrsid2571291\charrsid4092448 #}{\rtlch\fcs1 \af0 \ltrch\fcs0 \cs15\b0\v\f1\fs20\cf9\insrsid2571291\charrsid4092448 &lt;/NumAmA&gt;}{\rtlch\fcs1 \af0 \ltrch\fcs0 _x000d__x000a_\insrsid2571291\charrsid4092448 _x000d__x000a_\par }\pard\plain \ltrpar\s25\ql \li0\ri0\sb240\keepn\nowidctlpar\wrapdefault\aspalpha\aspnum\faauto\adjustright\rin0\lin0\itap0\pararsid14374628 \rtlch\fcs1 \af0\afs20\alang1025 \ltrch\fcs0 \b\fs24\lang1050\langfe2057\cgrid\langnp1050\langfenp2057 {_x000d__x000a_\rtlch\fcs1 \af0 \ltrch\fcs0 \cs15\b0\v\f1\fs20\cf9\insrsid2571291\charrsid4092448 &lt;DocAmend&gt;}{\rtlch\fcs1 \af0 \ltrch\fcs0 \insrsid2571291\charrsid4092448 Nacrt zakonodavne rezolucije}{\rtlch\fcs1 \af0 \ltrch\fcs0 _x000d__x000a_\cs15\b0\v\f1\fs20\cf9\insrsid2571291\charrsid4092448 &lt;/DocAmend&gt;}{\rtlch\fcs1 \af0 \ltrch\fcs0 \insrsid2571291\charrsid4092448 _x000d__x000a_\par }\pard\plain \ltrpar\s18\ql \li0\ri0\nowidctlpar\wrapdefault\aspalpha\aspnum\faauto\adjustright\rin0\lin0\itap0\pararsid14374628 \rtlch\fcs1 \af0\afs20\alang1025 \ltrch\fcs0 \b\fs24\lang1050\langfe2057\cgrid\langnp1050\langfenp2057 {\rtlch\fcs1 \af0 _x000d__x000a_\ltrch\fcs0 \cs15\b0\v\f1\fs20\cf9\insrsid2571291\charrsid4092448 &lt;Article&gt;}{\rtlch\fcs1 \af0 \ltrch\fcs0 \cf10\insrsid2571291\charrsid10627669 \u9668\'3f}{\rtlch\fcs1 \af0 \ltrch\fcs0 \insrsid2571291\charrsid4092448 #}{\rtlch\fcs1 \af0 \ltrch\fcs0 _x000d__x000a_\cs21\v\cf15\insrsid2571291\charrsid4092448 TVTRESPART@RESPART@}{\rtlch\fcs1 \af0 \ltrch\fcs0 \insrsid2571291\charrsid4092448 #}{\rtlch\fcs1 \af0 \ltrch\fcs0 \cf10\insrsid2571291\charrsid10627669 \u9658\'3f}{\rtlch\fcs1 \af0 \ltrch\fcs0 _x000d__x000a_\cs15\b0\v\f1\fs20\cf9\insrsid2571291\charrsid4092448 &lt;/Article&gt;}{\rtlch\fcs1 \af0 \ltrch\fcs0 \cs19\b0\insrsid2571291\charrsid409244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50\langfe2057\langnp1050\insrsid2571291\charrsid4092448 \cell }\pard \ltrpar\ql \li0\ri0\widctlpar\intbl\wrapdefault\aspalpha\aspnum\faauto\adjustright\rin0\lin0 _x000d__x000a_{\rtlch\fcs1 \af0 \ltrch\fcs0 \lang1050\langfe2057\langnp1050\insrsid2571291\charrsid4092448 \trowd \ltrrow\ts11\trqc\trgaph340\trleft-340\trftsWidth1\trftsWidthB3\trftsWidthA3\trpaddl340\trpaddr340\trpaddfl3\trpaddfr3\tblrsid14374628\tblind0\tblindtype3 _x000d__x000a_\clvertalt\clbrdrt\brdrtbl \clbrdrl\brdrtbl \clbrdrb\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1050\langfe2057\cgrid\langnp1050\langfenp2057 {\rtlch\fcs1 \af0 \ltrch\fcs0 _x000d__x000a_\insrsid2571291\charrsid4092448 Nacrt zakonodavne rezolucije\cell Izmjena\cell }\pard\plain \ltrpar\ql \li0\ri0\widctlpar\intbl\wrapdefault\aspalpha\aspnum\faauto\adjustright\rin0\lin0 \rtlch\fcs1 \af0\afs20\alang1025 \ltrch\fcs0 _x000d__x000a_\fs24\lang2057\langfe2057\cgrid\langnp2057\langfenp2057 {\rtlch\fcs1 \af0 \ltrch\fcs0 \lang1050\langfe2057\langnp1050\insrsid2571291\charrsid409244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1050\langfe2057\cgrid\langnp1050\langfenp2057 {\rtlch\fcs1 \af0 \ltrch\fcs0 _x000d__x000a_\insrsid2571291\charrsid4092448 #}{\rtlch\fcs1 \af0 \ltrch\fcs0 \cs21\v\cf15\insrsid2571291\charrsid4092448 TEXTMSG}{\rtlch\fcs1 \af0 \ltrch\fcs0 \insrsid2571291\charrsid4092448 #\cell #}{\rtlch\fcs1 \af0 \ltrch\fcs0 _x000d__x000a_\cs21\v\cf15\insrsid2571291\charrsid4092448 TEXTMSG}{\rtlch\fcs1 \af0 \ltrch\fcs0 \insrsid2571291\charrsid4092448 #}{\rtlch\fcs1 \af0\afs24 \ltrch\fcs0 \insrsid2571291\charrsid4092448 \cell }\pard\plain \ltrpar_x000d__x000a_\ql \li0\ri0\widctlpar\intbl\wrapdefault\aspalpha\aspnum\faauto\adjustright\rin0\lin0 \rtlch\fcs1 \af0\afs20\alang1025 \ltrch\fcs0 \fs24\lang2057\langfe2057\cgrid\langnp2057\langfenp2057 {\rtlch\fcs1 \af0 \ltrch\fcs0 _x000d__x000a_\lang1050\langfe2057\langnp1050\insrsid2571291\charrsid4092448 \trowd \lastrow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pard\plain \ltrpar\s22\qc \li0\ri0\sb240\keepn\nowidctlpar\wrapdefault\aspalpha\aspnum\faauto\adjustright\rin0\lin0\itap0\pararsid14374628 \rtlch\fcs1 \af0\afs20\alang1025 \ltrch\fcs0 \i\fs24\lang1050\langfe2057\cgrid\langnp1050\langfenp2057 {_x000d__x000a_\rtlch\fcs1 \af0 \ltrch\fcs0 \cs15\i0\v\f1\fs20\cf9\insrsid2571291\charrsid4092448 &lt;TitreJust&gt;}{\rtlch\fcs1 \af0 \ltrch\fcs0 \insrsid2571291\charrsid4092448 Obrazlo\'9eenje}{\rtlch\fcs1 \af0 \ltrch\fcs0 _x000d__x000a_\cs15\i0\v\f1\fs20\cf9\insrsid2571291\charrsid4092448 &lt;/TitreJust&gt;}{\rtlch\fcs1 \af0 \ltrch\fcs0 \insrsid2571291\charrsid4092448 _x000d__x000a_\par }\pard\plain \ltrpar\s20\ql \li0\ri0\sb240\nowidctlpar\wrapdefault\aspalpha\aspnum\faauto\adjustright\rin0\lin0\itap0\pararsid14374628 \rtlch\fcs1 \af0\afs20\alang1025 \ltrch\fcs0 \i\fs24\lang1050\langfe2057\cgrid\langnp1050\langfenp2057 {\rtlch\fcs1 _x000d__x000a_\af0 \ltrch\fcs0 \cs15\i0\v\f1\fs20\cf9\insrsid2571291\charrsid4092448 &lt;OptDelPrev&gt;}{\rtlch\fcs1 \af0 \ltrch\fcs0 \insrsid2571291\charrsid4092448 #}{\rtlch\fcs1 \af0 \ltrch\fcs0 \cs21\v\cf15\insrsid2571291\charrsid4092448 _x000d__x000a_MNU[TEXTJUSTYES][TEXTJUSTNO]@CHOICE@}{\rtlch\fcs1 \af0 \ltrch\fcs0 \insrsid2571291\charrsid4092448 #}{\rtlch\fcs1 \af0 \ltrch\fcs0 \cs15\i0\v\f1\fs20\cf9\insrsid2571291\charrsid4092448 &lt;/OptDelPrev&gt;}{\rtlch\fcs1 \af0 \ltrch\fcs0 _x000d__x000a_\insrsid2571291\charrsid4092448 _x000d__x000a_\par }\pard\plain \ltrpar\ql \li0\ri0\widctlpar\wrapdefault\aspalpha\aspnum\faauto\adjustright\rin0\lin0\itap0\pararsid16324206 \rtlch\fcs1 \af0\afs20\alang1025 \ltrch\fcs0 \fs24\lang2057\langfe2057\cgrid\langnp2057\langfenp2057 {\rtlch\fcs1 \af0 \ltrch\fcs0 _x000d__x000a_\cs15\v\f1\fs20\cf9\lang1050\langfe2057\langnp1050\insrsid2571291\charrsid4092448 &lt;/AmendA&gt;}{\rtlch\fcs1 \af0 \ltrch\fcs0 \insrsid2571291\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014940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8771 HideTWBExt;}{\s16\ql \li0\ri0\sa120\nowidctlpar\wrapdefault\aspalpha\aspnum\faauto\adjustright\rin0\lin0\itap0 \rtlch\fcs1 \af0\afs20\alang1025 \ltrch\fcs0 _x000d__x000a_\fs24\lang1050\langfe2057\cgrid\langnp1050\langfenp2057 \sbasedon0 \snext16 \slink17 \spriority0 \styrsid1138771 Normal6;}{\*\cs17 \additive \fs24\lang1050\langfe0\langnp1050 \slink16 \slocked \spriority0 \styrsid1138771 Normal6 Char;}{_x000d__x000a_\s18\ql \li0\ri0\nowidctlpar\wrapdefault\aspalpha\aspnum\faauto\adjustright\rin0\lin0\itap0 \rtlch\fcs1 \af0\afs20\alang1025 \ltrch\fcs0 \b\fs24\lang1050\langfe2057\cgrid\langnp1050\langfenp2057 \sbasedon0 \snext18 \slink19 \spriority0 \styrsid1138771 _x000d__x000a_NormalBold;}{\*\cs19 \additive \b\fs24\lang1050\langfe0\langnp1050 \slink18 \slocked \spriority0 \styrsid1138771 NormalBold Char;}{\s20\ql \li0\ri0\sb240\nowidctlpar\wrapdefault\aspalpha\aspnum\faauto\adjustright\rin0\lin0\itap0 \rtlch\fcs1 _x000d__x000a_\af0\afs20\alang1025 \ltrch\fcs0 \i\fs24\lang1050\langfe2057\cgrid\langnp1050\langfenp2057 \sbasedon0 \snext20 \spriority0 \styrsid1138771 Normal12Italic;}{\s21\qc \li0\ri0\sb240\nowidctlpar\wrapdefault\aspalpha\aspnum\faauto\adjustright\rin0\lin0\itap0 _x000d__x000a_\rtlch\fcs1 \af0\afs20\alang1025 \ltrch\fcs0 \i\fs24\lang1050\langfe2057\cgrid\langnp1050\langfenp2057 \sbasedon0 \snext21 \spriority0 \styrsid1138771 CrossRef;}{\*\cs22 \additive \v\cf15 \spriority0 \styrsid1138771 HideTWBInt;}{_x000d__x000a_\s23\qc \li0\ri0\sb240\keepn\nowidctlpar\wrapdefault\aspalpha\aspnum\faauto\adjustright\rin0\lin0\itap0 \rtlch\fcs1 \af0\afs20\alang1025 \ltrch\fcs0 \i\fs24\lang1050\langfe2057\cgrid\langnp1050\langfenp2057 \sbasedon0 \snext0 \spriority0 \styrsid1138771 _x000d__x000a_JustificationTitle;}{\s24\qc \li0\ri0\sa240\nowidctlpar\wrapdefault\aspalpha\aspnum\faauto\adjustright\rin0\lin0\itap0 \rtlch\fcs1 \af0\afs20\alang1025 \ltrch\fcs0 \i\fs24\lang1050\langfe2057\cgrid\langnp1050\langfenp2057 _x000d__x000a_\sbasedon0 \snext24 \spriority0 \styrsid1138771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5 \spriority0 \styrsid1138771 AMNumberTabs;}{\s26\ql \li0\ri0\sb240\nowidctlpar\wrapdefault\aspalpha\aspnum\faauto\adjustright\rin0\lin0\itap0 \rtlch\fcs1 _x000d__x000a_\af0\afs20\alang1025 \ltrch\fcs0 \b\fs24\lang1050\langfe2057\cgrid\langnp1050\langfenp2057 \sbasedon0 \snext26 \spriority0 \styrsid1138771 NormalBold12b;}}{\*\rsidtbl \rsid24658\rsid735077\rsid1138771\rsid2892074\rsid4666813\rsid6641733\rsid8352884_x000d__x000a_\rsid9636012\rsid11215221\rsid12154954\rsid14424199\rsid15204470\rsid15285974\rsid15950462\rsid16324206\rsid16662270}{\mmathPr\mmathFont34\mbrkBin0\mbrkBinSub0\msmallFrac0\mdispDef1\mlMargin0\mrMargin0\mdefJc1\mwrapIndent1440\mintLim0\mnaryLim1}{\info_x000d__x000a_{\author SIC Julka}{\operator SIC Julka}{\creatim\yr2017\mo5\dy16\hr14\min31}{\revtim\yr2017\mo5\dy16\hr14\min31}{\version1}{\edmins0}{\nofpages1}{\nofwords91}{\nofchars562}{\*\company European Parliament}{\nofcharsws64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8771\utinl \fet0{\*\wgrffmtfilter 013f}\ilfomacatclnup0{\*\template C:\\Users\\jsic\\AppData\\Local\\Temp\\Blank1.dot}{\*\ftnsep \ltrpar \pard\plain \ltrpar_x000d__x000a_\ql \li0\ri0\widctlpar\wrapdefault\aspalpha\aspnum\faauto\adjustright\rin0\lin0\itap0 \rtlch\fcs1 \af0\afs20\alang1025 \ltrch\fcs0 \fs24\lang2057\langfe2057\cgrid\langnp2057\langfenp2057 {\rtlch\fcs1 \af0 \ltrch\fcs0 \insrsid8352884 \chftnsep _x000d__x000a_\par }}{\*\ftnsepc \ltrpar \pard\plain \ltrpar\ql \li0\ri0\widctlpar\wrapdefault\aspalpha\aspnum\faauto\adjustright\rin0\lin0\itap0 \rtlch\fcs1 \af0\afs20\alang1025 \ltrch\fcs0 \fs24\lang2057\langfe2057\cgrid\langnp2057\langfenp2057 {\rtlch\fcs1 \af0 _x000d__x000a_\ltrch\fcs0 \insrsid8352884 \chftnsepc _x000d__x000a_\par }}{\*\aftnsep \ltrpar \pard\plain \ltrpar\ql \li0\ri0\widctlpar\wrapdefault\aspalpha\aspnum\faauto\adjustright\rin0\lin0\itap0 \rtlch\fcs1 \af0\afs20\alang1025 \ltrch\fcs0 \fs24\lang2057\langfe2057\cgrid\langnp2057\langfenp2057 {\rtlch\fcs1 \af0 _x000d__x000a_\ltrch\fcs0 \insrsid8352884 \chftnsep _x000d__x000a_\par }}{\*\aftnsepc \ltrpar \pard\plain \ltrpar\ql \li0\ri0\widctlpar\wrapdefault\aspalpha\aspnum\faauto\adjustright\rin0\lin0\itap0 \rtlch\fcs1 \af0\afs20\alang1025 \ltrch\fcs0 \fs24\lang2057\langfe2057\cgrid\langnp2057\langfenp2057 {\rtlch\fcs1 \af0 _x000d__x000a_\ltrch\fcs0 \insrsid835288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50\langfe2057\cgrid\langnp1050\langfenp2057 {\rtlch\fcs1 \af0 \ltrch\fcs0 \cs15\b0\v\f1\fs20\cf9\insrsid1138771\charrsid4092448 {\*\bkmkstart restartB}&lt;AmendB&gt;}{_x000d__x000a_\rtlch\fcs1 \af0 \ltrch\fcs0 \insrsid1138771\charrsid4092448 Amandman\tab \tab }{\rtlch\fcs1 \af0 \ltrch\fcs0 \cs15\b0\v\f1\fs20\cf9\insrsid1138771\charrsid4092448 &lt;NumAmB&gt;}{\rtlch\fcs1 \af0 \ltrch\fcs0 \insrsid1138771\charrsid4092448 #}{\rtlch\fcs1 \af0 _x000d__x000a_\ltrch\fcs0 \cs22\v\cf15\insrsid1138771\charrsid4092448 NRAMMSG}{\rtlch\fcs1 \af0 \ltrch\fcs0 \insrsid1138771\charrsid4092448 #}{\rtlch\fcs1 \af0 \ltrch\fcs0 \cs15\b0\v\f1\fs20\cf9\insrsid1138771\charrsid4092448 &lt;/NumAmB&gt;}{\rtlch\fcs1 \af0 \ltrch\fcs0 _x000d__x000a_\insrsid1138771\charrsid4092448 _x000d__x000a_\par }\pard\plain \ltrpar\s26\ql \li0\ri0\sb240\keepn\nowidctlpar\wrapdefault\aspalpha\aspnum\faauto\adjustright\rin0\lin0\itap0\pararsid14374628 \rtlch\fcs1 \af0\afs20\alang1025 \ltrch\fcs0 \b\fs24\lang1050\langfe2057\cgrid\langnp1050\langfenp2057 {_x000d__x000a_\rtlch\fcs1 \af0 \ltrch\fcs0 \cs15\b0\v\f1\fs20\cf9\insrsid1138771\charrsid4092448 &lt;DocAmend&gt;}{\rtlch\fcs1 \af0 \ltrch\fcs0 \insrsid1138771\charrsid4092448 #}{\rtlch\fcs1 \af0 \ltrch\fcs0 \cs22\v\cf15\insrsid1138771\charrsid4092448 _x000d__x000a_MNU[OPTPROPOSALCOD][OPTPROPOSALCNS][OPTPROPOSALNLE]@CHOICE@CODEMNU}{\rtlch\fcs1 \af0 \ltrch\fcs0 \insrsid1138771\charrsid4092448 ##}{\rtlch\fcs1 \af0 \ltrch\fcs0 \cs22\v\cf15\insrsid1138771\charrsid4092448 MNU[AMACTYES][NOTAPP]@CHOICE@AMACTMNU}{_x000d__x000a_\rtlch\fcs1 \af0 \ltrch\fcs0 \insrsid1138771\charrsid4092448 #}{\rtlch\fcs1 \af0 \ltrch\fcs0 \cs15\b0\v\f1\fs20\cf9\insrsid1138771\charrsid4092448 &lt;/DocAmend&gt;}{\rtlch\fcs1 \af0 \ltrch\fcs0 \insrsid1138771\charrsid4092448 _x000d__x000a_\par }\pard\plain \ltrpar\s18\ql \li0\ri0\keepn\nowidctlpar\wrapdefault\aspalpha\aspnum\faauto\adjustright\rin0\lin0\itap0\pararsid14374628 \rtlch\fcs1 \af0\afs20\alang1025 \ltrch\fcs0 \b\fs24\lang1050\langfe2057\cgrid\langnp1050\langfenp2057 {\rtlch\fcs1 _x000d__x000a_\af0 \ltrch\fcs0 \cs15\b0\v\f1\fs20\cf9\insrsid1138771\charrsid4092448 &lt;Article&gt;}{\rtlch\fcs1 \af0 \ltrch\fcs0 \insrsid1138771\charrsid4092448 #}{\rtlch\fcs1 \af0 \ltrch\fcs0 \cs22\v\cf15\insrsid1138771\charrsid4092448 _x000d__x000a_MNU[AMACTPARTYES][AMACTPARTNO]@CHOICE@AMACTMNU}{\rtlch\fcs1 \af0 \ltrch\fcs0 \insrsid1138771\charrsid4092448 #}{\rtlch\fcs1 \af0 \ltrch\fcs0 \cs15\b0\v\f1\fs20\cf9\insrsid1138771\charrsid4092448 &lt;/Article&gt;}{\rtlch\fcs1 \af0 \ltrch\fcs0 _x000d__x000a_\insrsid1138771\charrsid4092448 _x000d__x000a_\par }\pard\plain \ltrpar\ql \li0\ri0\keepn\widctlpar\wrapdefault\aspalpha\aspnum\faauto\adjustright\rin0\lin0\itap0\pararsid14374628 \rtlch\fcs1 \af0\afs20\alang1025 \ltrch\fcs0 \fs24\lang2057\langfe2057\cgrid\langnp2057\langfenp2057 {\rtlch\fcs1 \af0 _x000d__x000a_\ltrch\fcs0 \cs15\v\f1\fs20\cf9\lang1050\langfe2057\langnp1050\insrsid1138771\charrsid4092448 &lt;DocAmend2&gt;&lt;OptDel&gt;}{\rtlch\fcs1 \af0 \ltrch\fcs0 \lang1050\langfe2057\langnp1050\insrsid1138771\charrsid4092448 #}{\rtlch\fcs1 \af0 \ltrch\fcs0 _x000d__x000a_\cs22\v\cf15\lang1050\langfe2057\langnp1050\insrsid1138771\charrsid4092448 MNU[OPTNRACTYES][NOTAPP]@CHOICE@AMACTMNU}{\rtlch\fcs1 \af0 \ltrch\fcs0 \lang1050\langfe2057\langnp1050\insrsid1138771\charrsid4092448 #}{\rtlch\fcs1 \af0 \ltrch\fcs0 _x000d__x000a_\cs15\v\f1\fs20\cf9\lang1050\langfe2057\langnp1050\insrsid1138771\charrsid4092448 &lt;/OptDel&gt;&lt;/DocAmend2&gt;}{\rtlch\fcs1 \af0 \ltrch\fcs0 \lang1050\langfe2057\langnp1050\insrsid1138771\charrsid4092448 _x000d__x000a_\par }\pard \ltrpar\ql \li0\ri0\widctlpar\wrapdefault\aspalpha\aspnum\faauto\adjustright\rin0\lin0\itap0\pararsid14374628 {\rtlch\fcs1 \af0 \ltrch\fcs0 \cs15\v\f1\fs20\cf9\lang1050\langfe2057\langnp1050\insrsid1138771\charrsid4092448 &lt;Article2&gt;&lt;OptDel&gt;}{_x000d__x000a_\rtlch\fcs1 \af0 \ltrch\fcs0 \lang1050\langfe2057\langnp1050\insrsid1138771\charrsid4092448 #}{\rtlch\fcs1 \af0 \ltrch\fcs0 \cs22\v\cf15\lang1050\langfe2057\langnp1050\insrsid1138771\charrsid4092448 MNU[OPTACTPARTYES][NOTAPP]@CHOICE@AMACTMNU}{\rtlch\fcs1 _x000d__x000a_\af0 \ltrch\fcs0 \lang1050\langfe2057\langnp1050\insrsid1138771\charrsid4092448 #}{\rtlch\fcs1 \af0 \ltrch\fcs0 \cs15\v\f1\fs20\cf9\lang1050\langfe2057\langnp1050\insrsid1138771\charrsid4092448 &lt;/OptDel&gt;&lt;/Article2&gt;}{\rtlch\fcs1 \af0 \ltrch\fcs0 _x000d__x000a_\lang1050\langfe2057\langnp1050\insrsid1138771\charrsid409244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_x000d__x000a_\lang1050\langfe2057\langnp1050\insrsid1138771\charrsid4092448 \cell }\pard \ltrpar\ql \li0\ri0\widctlpar\intbl\wrapdefault\aspalpha\aspnum\faauto\adjustright\rin0\lin0 {\rtlch\fcs1 \af0 \ltrch\fcs0 _x000d__x000a_\lang1050\langfe2057\langnp1050\insrsid1138771\charrsid4092448 \trowd \ltrrow\ts11\trqc\trgaph340\trleft-340\trftsWidth3\trwWidth9752\trftsWidthB3\trftsWidthA3\trpaddl340\trpaddr340\trpaddfl3\trpaddfr3\tblrsid14374628\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50\langfe2057\cgrid\langnp1050\langfenp2057 {\rtlch\fcs1 \af0 \ltrch\fcs0 _x000d__x000a_\insrsid1138771\charrsid4092448 #}{\rtlch\fcs1 \af0 \ltrch\fcs0 \cs22\v\cf15\insrsid1138771\charrsid4092448 MNU[OPTLEFTAMACT][LEFTPROP]@CHOICE@AMACTMNU}{\rtlch\fcs1 \af0 \ltrch\fcs0 \insrsid1138771\charrsid4092448 #\cell Izmjena\cell }\pard\plain \ltrpar_x000d__x000a_\ql \li0\ri0\widctlpar\intbl\wrapdefault\aspalpha\aspnum\faauto\adjustright\rin0\lin0 \rtlch\fcs1 \af0\afs20\alang1025 \ltrch\fcs0 \fs24\lang2057\langfe2057\cgrid\langnp2057\langfenp2057 {\rtlch\fcs1 \af0 \ltrch\fcs0 _x000d__x000a_\lang1050\langfe2057\langnp1050\insrsid1138771\charrsid4092448 \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50\langfe2057\cgrid\langnp1050\langfenp2057 {\rtlch\fcs1 \af0 \ltrch\fcs0 \insrsid1138771\charrsid4092448 #}{\rtlch\fcs1 \af0 \ltrch\fcs0 \cs22\v\cf15\insrsid1138771\charrsid4092448 TEXTMSG}{\rtlch\fcs1 \af0 \ltrch\fcs0 _x000d__x000a_\insrsid1138771\charrsid4092448 #\cell #}{\rtlch\fcs1 \af0 \ltrch\fcs0 \cs22\v\cf15\insrsid1138771\charrsid4092448 TEXTMSG}{\rtlch\fcs1 \af0 \ltrch\fcs0 \insrsid1138771\charrsid4092448 #}{\rtlch\fcs1 \af0\afs24 \ltrch\fcs0 \insrsid1138771\charrsid4092448 _x000d__x000a_\cell }\pard\plain \ltrpar\ql \li0\ri0\widctlpar\intbl\wrapdefault\aspalpha\aspnum\faauto\adjustright\rin0\lin0 \rtlch\fcs1 \af0\afs20\alang1025 \ltrch\fcs0 \fs24\lang2057\langfe2057\cgrid\langnp2057\langfenp2057 {\rtlch\fcs1 \af0 \ltrch\fcs0 _x000d__x000a_\lang1050\langfe2057\langnp1050\insrsid1138771\charrsid4092448 \trowd \lastrow \ltrrow\ts11\trqc\trgaph340\trleft-340\trftsWidth3\trwWidth9752\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1\qc \li0\ri0\sb240\nowidctlpar\wrapdefault\aspalpha\aspnum\faauto\adjustright\rin0\lin0\itap0\pararsid14374628 \rtlch\fcs1 \af0\afs20\alang1025 \ltrch\fcs0 _x000d__x000a_\i\fs24\lang1050\langfe2057\cgrid\langnp1050\langfenp2057 {\rtlch\fcs1 \af0 \ltrch\fcs0 \cs15\i0\v\f1\fs20\cf9\insrsid1138771\charrsid4092448 &lt;OptDel&gt;}{\rtlch\fcs1 \af0 \ltrch\fcs0 \insrsid1138771\charrsid4092448 #}{\rtlch\fcs1 \af0 \ltrch\fcs0 _x000d__x000a_\cs22\v\cf15\insrsid1138771\charrsid4092448 MNU[CROSSREFNO][CROSSREFYES]@CHOICE@}{\rtlch\fcs1 \af0 \ltrch\fcs0 \insrsid1138771\charrsid4092448 #}{\rtlch\fcs1 \af0 \ltrch\fcs0 \cs15\i0\v\f1\fs20\cf9\insrsid1138771\charrsid4092448 &lt;/OptDel&gt;}{\rtlch\fcs1 _x000d__x000a_\af0 \ltrch\fcs0 \insrsid1138771\charrsid4092448 _x000d__x000a_\par }\pard\plain \ltrpar\s23\qc \li0\ri0\sb240\keepn\nowidctlpar\wrapdefault\aspalpha\aspnum\faauto\adjustright\rin0\lin0\itap0\pararsid14374628 \rtlch\fcs1 \af0\afs20\alang1025 \ltrch\fcs0 \i\fs24\lang1050\langfe2057\cgrid\langnp1050\langfenp2057 {_x000d__x000a_\rtlch\fcs1 \af0 \ltrch\fcs0 \cs15\i0\v\f1\fs20\cf9\insrsid1138771\charrsid4092448 &lt;TitreJust&gt;}{\rtlch\fcs1 \af0 \ltrch\fcs0 \insrsid1138771\charrsid4092448 Obrazlo\'9eenje}{\rtlch\fcs1 \af0 \ltrch\fcs0 _x000d__x000a_\cs15\i0\v\f1\fs20\cf9\insrsid1138771\charrsid4092448 &lt;/TitreJust&gt;}{\rtlch\fcs1 \af0 \ltrch\fcs0 \insrsid1138771\charrsid4092448 _x000d__x000a_\par }\pard\plain \ltrpar\s20\ql \li0\ri0\sb240\nowidctlpar\wrapdefault\aspalpha\aspnum\faauto\adjustright\rin0\lin0\itap0\pararsid14374628 \rtlch\fcs1 \af0\afs20\alang1025 \ltrch\fcs0 \i\fs24\lang1050\langfe2057\cgrid\langnp1050\langfenp2057 {\rtlch\fcs1 _x000d__x000a_\af0 \ltrch\fcs0 \cs15\i0\v\f1\fs20\cf9\insrsid1138771\charrsid4092448 &lt;OptDelPrev&gt;}{\rtlch\fcs1 \af0 \ltrch\fcs0 \insrsid1138771\charrsid4092448 #}{\rtlch\fcs1 \af0 \ltrch\fcs0 \cs22\v\cf15\insrsid1138771\charrsid4092448 _x000d__x000a_MNU[TEXTJUSTYES][TEXTJUSTNO]@CHOICE@}{\rtlch\fcs1 \af0 \ltrch\fcs0 \insrsid1138771\charrsid4092448 #}{\rtlch\fcs1 \af0 \ltrch\fcs0 \cs15\i0\v\f1\fs20\cf9\insrsid1138771\charrsid4092448 &lt;/OptDelPrev&gt;}{\rtlch\fcs1 \af0 \ltrch\fcs0 _x000d__x000a_\insrsid1138771\charrsid4092448 _x000d__x000a_\par }\pard\plain \ltrpar\ql \li0\ri0\widctlpar\wrapdefault\aspalpha\aspnum\faauto\adjustright\rin0\lin0\itap0\pararsid16324206 \rtlch\fcs1 \af0\afs20\alang1025 \ltrch\fcs0 \fs24\lang2057\langfe2057\cgrid\langnp2057\langfenp2057 {\rtlch\fcs1 \af0 \ltrch\fcs0 _x000d__x000a_\cs15\v\f1\fs20\cf9\lang1050\langfe2057\langnp1050\insrsid1138771\charrsid4092448 &lt;/AmendB&gt;}{\rtlch\fcs1 \af0 \ltrch\fcs0 \insrsid1138771\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4_x000d__x000a_3c4a40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5527216 HideTWBExt;}{\s16\ql \li0\ri0\sa120\nowidctlpar\wrapdefault\aspalpha\aspnum\faauto\adjustright\rin0\lin0\itap0 \rtlch\fcs1 \af0\afs20\alang1025 _x000d__x000a_\ltrch\fcs0 \fs24\lang2057\langfe2057\cgrid\langnp2057\langfenp2057 \sbasedon0 \snext16 \slink21 \styrsid5527216 Normal6;}{\s17\ql \li0\ri0\nowidctlpar\wrapdefault\aspalpha\aspnum\faauto\adjustright\rin0\lin0\itap0 \rtlch\fcs1 \af0\afs20\alang1025 _x000d__x000a_\ltrch\fcs0 \b\fs24\lang2057\langfe2057\cgrid\langnp2057\langfenp2057 \sbasedon0 \snext17 \slink20 \styrsid5527216 NormalBold;}{\s18\ql \li0\ri0\sb240\nowidctlpar\wrapdefault\aspalpha\aspnum\faauto\adjustright\rin0\lin0\itap0 \rtlch\fcs1 _x000d__x000a_\af0\afs20\alang1025 \ltrch\fcs0 \i\fs24\lang2057\langfe2057\cgrid\langnp2057\langfenp2057 \sbasedon0 \snext18 \styrsid5527216 Normal12Italic;}{\s19\qc \li0\ri0\sb240\keepn\nowidctlpar\wrapdefault\aspalpha\aspnum\faauto\adjustright\rin0\lin0\itap0 _x000d__x000a_\rtlch\fcs1 \af0\afs20\alang1025 \ltrch\fcs0 \i\fs24\lang2057\langfe2057\cgrid\langnp2057\langfenp2057 \sbasedon0 \snext0 \styrsid5527216 JustificationTitle;}{\*\cs20 \additive \rtlch\fcs1 \af0 \ltrch\fcs0 \b\fs24 _x000d__x000a_\sbasedon10 \slink17 \slocked \styrsid5527216 NormalBold Char;}{\*\cs21 \additive \rtlch\fcs1 \af0 \ltrch\fcs0 \fs24 \sbasedon10 \slink16 \slocked \styrsid5527216 Normal6 Char;}{_x000d__x000a_\s22\qc \li0\ri0\sa240\nowidctlpar\wrapdefault\aspalpha\aspnum\faauto\adjustright\rin0\lin0\itap0 \rtlch\fcs1 \af0\afs20\alang1025 \ltrch\fcs0 \i\fs24\lang2057\langfe2057\cgrid\langnp2057\langfenp2057 \sbasedon0 \snext22 \styrsid5527216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5527216 AMNumberTabs;}{\s24\ql \li0\ri0\sb240\nowidctlpar\wrapdefault\aspalpha\aspnum\faauto\adjustright\rin0\lin0\itap0 _x000d__x000a_\rtlch\fcs1 \af0\afs20\alang1025 \ltrch\fcs0 \b\fs24\lang2057\langfe2057\cgrid\langnp2057\langfenp2057 \sbasedon0 \snext24 \styrsid5527216 NormalBold12b;}}{\*\rsidtbl \rsid24658\rsid735077\rsid2892074\rsid4666813\rsid5527216\rsid6641733\rsid9636012_x000d__x000a_\rsid11215221\rsid11696516\rsid12154954\rsid14424199\rsid15204470\rsid15285974\rsid15950462\rsid16324206\rsid16662270}{\mmathPr\mmathFont34\mbrkBin0\mbrkBinSub0\msmallFrac0\mdispDef1\mlMargin0\mrMargin0\mdefJc1\mwrapIndent1440\mintLim0\mnaryLim1}{\info_x000d__x000a_{\author SIC Julka}{\operator SIC Julka}{\creatim\yr2017\mo5\dy16\hr14\min31}{\revtim\yr2017\mo5\dy16\hr14\min31}{\version1}{\edmins0}{\nofpages1}{\nofwords33}{\nofchars207}{\*\company European Parliament}{\nofcharsws238}{\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527216\utinl \fet0{\*\wgrffmtfilter 013f}\ilfomacatclnup0{\*\template C:\\Users\\jsic\\AppData\\Local\\Temp\\Blank1.dot}{\*\ftnsep \ltrpar \pard\plain \ltrpar_x000d__x000a_\ql \li0\ri0\widctlpar\wrapdefault\aspalpha\aspnum\faauto\adjustright\rin0\lin0\itap0 \rtlch\fcs1 \af0\afs20\alang1025 \ltrch\fcs0 \fs24\lang2057\langfe2057\cgrid\langnp2057\langfenp2057 {\rtlch\fcs1 \af0 \ltrch\fcs0 \insrsid11696516 \chftnsep _x000d__x000a_\par }}{\*\ftnsepc \ltrpar \pard\plain \ltrpar\ql \li0\ri0\widctlpar\wrapdefault\aspalpha\aspnum\faauto\adjustright\rin0\lin0\itap0 \rtlch\fcs1 \af0\afs20\alang1025 \ltrch\fcs0 \fs24\lang2057\langfe2057\cgrid\langnp2057\langfenp2057 {\rtlch\fcs1 \af0 _x000d__x000a_\ltrch\fcs0 \insrsid11696516 \chftnsepc _x000d__x000a_\par }}{\*\aftnsep \ltrpar \pard\plain \ltrpar\ql \li0\ri0\widctlpar\wrapdefault\aspalpha\aspnum\faauto\adjustright\rin0\lin0\itap0 \rtlch\fcs1 \af0\afs20\alang1025 \ltrch\fcs0 \fs24\lang2057\langfe2057\cgrid\langnp2057\langfenp2057 {\rtlch\fcs1 \af0 _x000d__x000a_\ltrch\fcs0 \insrsid11696516 \chftnsep _x000d__x000a_\par }}{\*\aftnsepc \ltrpar \pard\plain \ltrpar\ql \li0\ri0\widctlpar\wrapdefault\aspalpha\aspnum\faauto\adjustright\rin0\lin0\itap0 \rtlch\fcs1 \af0\afs20\alang1025 \ltrch\fcs0 \fs24\lang2057\langfe2057\cgrid\langnp2057\langfenp2057 {\rtlch\fcs1 \af0 _x000d__x000a_\ltrch\fcs0 \insrsid1169651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5527216\charrsid15879488 {\*\bkmkstart restartA}&lt;AmendA&gt;}{_x000d__x000a_\rtlch\fcs1 \af0 \ltrch\fcs0 \insrsid5527216\charrsid15879488 [ZAMENDMENT]\tab \tab }{\rtlch\fcs1 \af0 \ltrch\fcs0 \cs15\b0\v\f1\fs20\cf9\insrsid5527216\charrsid15879488 &lt;NumAmA&gt;}{\rtlch\fcs1 \af0 \ltrch\fcs0 \insrsid5527216\charrsid15879488 [ZNRAM]}{_x000d__x000a_\rtlch\fcs1 \af0 \ltrch\fcs0 \cs15\b0\v\f1\fs20\cf9\insrsid5527216\charrsid15879488 &lt;/NumAmA&gt;}{\rtlch\fcs1 \af0 \ltrch\fcs0 \insrsid5527216\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5527216\charrsid15879488 &lt;DocAmend&gt;}{\rtlch\fcs1 \af0 \ltrch\fcs0 \insrsid5527216\charrsid15879488 [ZRESOLUTION]}{\rtlch\fcs1 \af0 \ltrch\fcs0 _x000d__x000a_\cs15\b0\v\f1\fs20\cf9\insrsid5527216\charrsid15879488 &lt;/DocAmend&gt;}{\rtlch\fcs1 \af0 \ltrch\fcs0 \insrsid5527216\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5527216\charrsid15879488 &lt;Article&gt;}{\rtlch\fcs1 \af0 \ltrch\fcs0 \insrsid5527216\charrsid15879488 [ZRESPART]}{\rtlch\fcs1 \af0 \ltrch\fcs0 \cs15\b0\v\f1\fs20\cf9\insrsid5527216\charrsid15879488 &lt;/Article&gt;}{_x000d__x000a_\rtlch\fcs1 \af0 \ltrch\fcs0 \cs20\insrsid5527216\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5527216\charrsid15879488 \cell }\pard \ltrpar\ql \li0\ri0\widctlpar\intbl\wrapdefault\aspalpha\aspnum\faauto\adjustright\rin0\lin0 {\rtlch\fcs1 \af0 \ltrch\fcs0 _x000d__x000a_\insrsid5527216\charrsid1587948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5527216\charrsid15879488 [ZLEFTA]\cell [ZRIGHT]\cell }\pard\plain \ltrpar\ql \li0\ri0\widctlpar\intbl\wrapdefault\aspalpha\aspnum\faauto\adjustright\rin0\lin0 \rtlch\fcs1 \af0\afs20\alang1025 \ltrch\fcs0 _x000d__x000a_\fs24\lang2057\langfe2057\cgrid\langnp2057\langfenp2057 {\rtlch\fcs1 \af0 \ltrch\fcs0 \insrsid5527216\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5527216\charrsid15879488 [ZTEXTL]\cell [ZTEXTR]}{\rtlch\fcs1 \af0\afs24 \ltrch\fcs0 \insrsid5527216\charrsid15879488 \cell }\pard\plain \ltrpar\ql \li0\ri0\widctlpar\intbl\wrapdefault\aspalpha\aspnum\faauto\adjustright\rin0\lin0 \rtlch\fcs1 _x000d__x000a_\af0\afs20\alang1025 \ltrch\fcs0 \fs24\lang2057\langfe2057\cgrid\langnp2057\langfenp2057 {\rtlch\fcs1 \af0 \ltrch\fcs0 \insrsid5527216\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5527216\charrsid15879488 &lt;TitreJust&gt;}{\rtlch\fcs1 \af0 \ltrch\fcs0 \insrsid5527216\charrsid15879488 [ZJUSTIFICATION]}{\rtlch\fcs1 \af0 \ltrch\fcs0 \cs15\i0\v\f1\fs20\cf9\insrsid5527216\charrsid15879488 &lt;/TitreJust&gt;}{_x000d__x000a_\rtlch\fcs1 \af0 \ltrch\fcs0 \insrsid5527216\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5527216\charrsid15879488 &lt;OptDelPrev&gt;}{\rtlch\fcs1 \af0 \ltrch\fcs0 \insrsid5527216\charrsid15879488 [ZTEXTJUST]}{\rtlch\fcs1 \af0 \ltrch\fcs0 \cs15\i0\v\f1\fs20\cf9\insrsid5527216\charrsid15879488 _x000d__x000a_&lt;/OptDelPrev&gt;}{\rtlch\fcs1 \af0 \ltrch\fcs0 \insrsid5527216\charrsid15879488 _x000d__x000a_\par }\pard\plain \ltrpar\ql \li0\ri0\widctlpar\wrapdefault\aspalpha\aspnum\faauto\adjustright\rin0\lin0\itap0 \rtlch\fcs1 \af0\afs20\alang1025 \ltrch\fcs0 \fs24\lang2057\langfe2057\cgrid\langnp2057\langfenp2057 {\rtlch\fcs1 \af0 \ltrch\fcs0 _x000d__x000a_\cs15\v\f1\fs20\cf9\insrsid5527216\charrsid15879488 &lt;/AmendA&gt;}{\rtlch\fcs1 \af0 \ltrch\fcs0 \insrsid552721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0_x000d__x000a_704b40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0831232 HideTWBExt;}{\s16\ql \li0\ri0\sa120\nowidctlpar\wrapdefault\aspalpha\aspnum\faauto\adjustright\rin0\lin0\itap0 \rtlch\fcs1 \af0\afs20\alang1025 _x000d__x000a_\ltrch\fcs0 \fs24\lang2057\langfe2057\cgrid\langnp2057\langfenp2057 \sbasedon0 \snext16 \slink22 \styrsid10831232 Normal6;}{\s17\ql \li0\ri0\nowidctlpar\wrapdefault\aspalpha\aspnum\faauto\adjustright\rin0\lin0\itap0 \rtlch\fcs1 \af0\afs20\alang1025 _x000d__x000a_\ltrch\fcs0 \b\fs24\lang2057\langfe2057\cgrid\langnp2057\langfenp2057 \sbasedon0 \snext17 \slink21 \styrsid10831232 NormalBold;}{\s18\ql \li0\ri0\sb240\nowidctlpar\wrapdefault\aspalpha\aspnum\faauto\adjustright\rin0\lin0\itap0 \rtlch\fcs1 _x000d__x000a_\af0\afs20\alang1025 \ltrch\fcs0 \i\fs24\lang2057\langfe2057\cgrid\langnp2057\langfenp2057 \sbasedon0 \snext18 \styrsid10831232 Normal12Italic;}{\s19\qc \li0\ri0\sb240\nowidctlpar\wrapdefault\aspalpha\aspnum\faauto\adjustright\rin0\lin0\itap0 \rtlch\fcs1 _x000d__x000a_\af0\afs20\alang1025 \ltrch\fcs0 \i\fs24\lang2057\langfe2057\cgrid\langnp2057\langfenp2057 \sbasedon0 \snext19 \styrsid10831232 CrossRef;}{\s20\qc \li0\ri0\sb240\keepn\nowidctlpar\wrapdefault\aspalpha\aspnum\faauto\adjustright\rin0\lin0\itap0 \rtlch\fcs1 _x000d__x000a_\af0\afs20\alang1025 \ltrch\fcs0 \i\fs24\lang2057\langfe2057\cgrid\langnp2057\langfenp2057 \sbasedon0 \snext0 \styrsid10831232 JustificationTitle;}{\*\cs21 \additive \rtlch\fcs1 \af0 \ltrch\fcs0 \b\fs24 \sbasedon10 \slink17 \slocked \styrsid10831232 _x000d__x000a_NormalBold Char;}{\*\cs22 \additive \rtlch\fcs1 \af0 \ltrch\fcs0 \fs24 \sbasedon10 \slink16 \slocked \styrsid10831232 Normal6 Char;}{\s23\qc \li0\ri0\sa240\nowidctlpar\wrapdefault\aspalpha\aspnum\faauto\adjustright\rin0\lin0\itap0 \rtlch\fcs1 _x000d__x000a_\af0\afs20\alang1025 \ltrch\fcs0 \i\fs24\lang2057\langfe2057\cgrid\langnp2057\langfenp2057 \sbasedon0 \snext23 \styrsid10831232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0831232 AMNumberTabs;}{\s25\ql \li0\ri0\sb240\nowidctlpar\wrapdefault\aspalpha\aspnum\faauto\adjustright\rin0\lin0\itap0 \rtlch\fcs1 \af0\afs20\alang1025 _x000d__x000a_\ltrch\fcs0 \b\fs24\lang2057\langfe2057\cgrid\langnp2057\langfenp2057 \sbasedon0 \snext25 \styrsid10831232 NormalBold12b;}}{\*\rsidtbl \rsid24658\rsid729983\rsid735077\rsid2892074\rsid4666813\rsid6641733\rsid9636012\rsid10831232\rsid11215221\rsid12154954_x000d__x000a_\rsid14424199\rsid15204470\rsid15285974\rsid15950462\rsid16324206\rsid16662270}{\mmathPr\mmathFont34\mbrkBin0\mbrkBinSub0\msmallFrac0\mdispDef1\mlMargin0\mrMargin0\mdefJc1\mwrapIndent1440\mintLim0\mnaryLim1}{\info{\author SIC Julka}{\operator SIC Julka}_x000d__x000a_{\creatim\yr2017\mo5\dy16\hr14\min31}{\revtim\yr2017\mo5\dy16\hr14\min31}{\version1}{\edmins0}{\nofpages1}{\nofwords51}{\nofchars321}{\*\company European Parliament}{\nofcharsws369}{\vern57443}}{\*\xmlnstbl {\xmlns1 http://schemas.microsoft.com/office/wor_x000d__x000a_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831232\utinl \fet0{\*\wgrffmtfilter 013f}\ilfomacatclnup0{\*\template C:\\Users\\jsic\\AppData\\Local\\Temp\\Blank1.dot}{\*\ftnsep \ltrpar \pard\plain \ltrpar_x000d__x000a_\ql \li0\ri0\widctlpar\wrapdefault\aspalpha\aspnum\faauto\adjustright\rin0\lin0\itap0 \rtlch\fcs1 \af0\afs20\alang1025 \ltrch\fcs0 \fs24\lang2057\langfe2057\cgrid\langnp2057\langfenp2057 {\rtlch\fcs1 \af0 \ltrch\fcs0 \insrsid729983 \chftnsep _x000d__x000a_\par }}{\*\ftnsepc \ltrpar \pard\plain \ltrpar\ql \li0\ri0\widctlpar\wrapdefault\aspalpha\aspnum\faauto\adjustright\rin0\lin0\itap0 \rtlch\fcs1 \af0\afs20\alang1025 \ltrch\fcs0 \fs24\lang2057\langfe2057\cgrid\langnp2057\langfenp2057 {\rtlch\fcs1 \af0 _x000d__x000a_\ltrch\fcs0 \insrsid729983 \chftnsepc _x000d__x000a_\par }}{\*\aftnsep \ltrpar \pard\plain \ltrpar\ql \li0\ri0\widctlpar\wrapdefault\aspalpha\aspnum\faauto\adjustright\rin0\lin0\itap0 \rtlch\fcs1 \af0\afs20\alang1025 \ltrch\fcs0 \fs24\lang2057\langfe2057\cgrid\langnp2057\langfenp2057 {\rtlch\fcs1 \af0 _x000d__x000a_\ltrch\fcs0 \insrsid729983 \chftnsep _x000d__x000a_\par }}{\*\aftnsepc \ltrpar \pard\plain \ltrpar\ql \li0\ri0\widctlpar\wrapdefault\aspalpha\aspnum\faauto\adjustright\rin0\lin0\itap0 \rtlch\fcs1 \af0\afs20\alang1025 \ltrch\fcs0 \fs24\lang2057\langfe2057\cgrid\langnp2057\langfenp2057 {\rtlch\fcs1 \af0 _x000d__x000a_\ltrch\fcs0 \insrsid72998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0831232\charrsid15879488 {\*\bkmkstart restartB}&lt;AmendB&gt;}{_x000d__x000a_\rtlch\fcs1 \af0 \ltrch\fcs0 \insrsid10831232\charrsid15879488 [ZAMENDMENT]\tab \tab }{\rtlch\fcs1 \af0 \ltrch\fcs0 \cs15\b0\v\f1\fs20\cf9\insrsid10831232\charrsid15879488 &lt;NumAmB&gt;}{\rtlch\fcs1 \af0 \ltrch\fcs0 \insrsid10831232\charrsid15879488 [ZNRAM]}{_x000d__x000a_\rtlch\fcs1 \af0 \ltrch\fcs0 \cs15\b0\v\f1\fs20\cf9\insrsid10831232\charrsid15879488 &lt;/NumAmB&gt;}{\rtlch\fcs1 \af0 \ltrch\fcs0 \insrsid10831232\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0831232\charrsid15879488 &lt;DocAmend&gt;}{\rtlch\fcs1 \af0 \ltrch\fcs0 \insrsid10831232\charrsid15879488 [ZPROPOSAL][ZAMACT]}{\rtlch\fcs1 \af0 \ltrch\fcs0 _x000d__x000a_\cs15\b0\v\f1\fs20\cf9\insrsid10831232\charrsid15879488 &lt;/DocAmend&gt;}{\rtlch\fcs1 \af0 \ltrch\fcs0 \insrsid10831232\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0831232\charrsid15879488 &lt;Article&gt;}{\rtlch\fcs1 \af0 \ltrch\fcs0 \insrsid10831232\charrsid15879488 [ZAMPART]}{\rtlch\fcs1 \af0 \ltrch\fcs0 \cs15\b0\v\f1\fs20\cf9\insrsid10831232\charrsid15879488 &lt;/Article&gt;}{_x000d__x000a_\rtlch\fcs1 \af0 \ltrch\fcs0 \insrsid10831232\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0831232\charrsid15879488 &lt;DocAmend2&gt;&lt;OptDel&gt;}{\rtlch\fcs1 \af0 \ltrch\fcs0 \insrsid10831232\charrsid15879488 [ZNRACT]}{\rtlch\fcs1 \af0 \ltrch\fcs0 \cs15\v\f1\fs20\cf9\insrsid10831232\charrsid15879488 _x000d__x000a_&lt;/OptDel&gt;&lt;/DocAmend2&gt;}{\rtlch\fcs1 \af0 \ltrch\fcs0 \insrsid10831232\charrsid15879488 _x000d__x000a_\par }\pard \ltrpar\ql \li0\ri0\widctlpar\wrapdefault\aspalpha\aspnum\faauto\adjustright\rin0\lin0\itap0\pararsid14374628 {\rtlch\fcs1 \af0 \ltrch\fcs0 \cs15\v\f1\fs20\cf9\insrsid10831232\charrsid15879488 &lt;Article2&gt;&lt;OptDel&gt;}{\rtlch\fcs1 \af0 \ltrch\fcs0 _x000d__x000a_\insrsid10831232\charrsid15879488 [ZACTPART]}{\rtlch\fcs1 \af0 \ltrch\fcs0 \cs15\v\f1\fs20\cf9\insrsid10831232\charrsid15879488 &lt;/OptDel&gt;&lt;/Article2&gt;}{\rtlch\fcs1 \af0 \ltrch\fcs0 \insrsid10831232\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0831232\charrsid15879488 _x000d__x000a_\cell }\pard \ltrpar\ql \li0\ri0\widctlpar\intbl\wrapdefault\aspalpha\aspnum\faauto\adjustright\rin0\lin0 {\rtlch\fcs1 \af0 \ltrch\fcs0 \insrsid1083123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0831232\charrsid15879488 [ZLEFTB]\cell [ZRIGHT]\cell }\pard\plain \ltrpar\ql \li0\ri0\widctlpar\intbl\wrapdefault\aspalpha\aspnum\faauto\adjustright\rin0\lin0 \rtlch\fcs1 \af0\afs20\alang1025 \ltrch\fcs0 _x000d__x000a_\fs24\lang2057\langfe2057\cgrid\langnp2057\langfenp2057 {\rtlch\fcs1 \af0 \ltrch\fcs0 \insrsid1083123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0831232\charrsid15879488 [ZTEXTL]\cell [ZTEXTR]}{\rtlch\fcs1 \af0\afs24 \ltrch\fcs0 \insrsid10831232\charrsid15879488 \cell }\pard\plain \ltrpar\ql \li0\ri0\widctlpar\intbl\wrapdefault\aspalpha\aspnum\faauto\adjustright\rin0\lin0 \rtlch\fcs1 _x000d__x000a_\af0\afs20\alang1025 \ltrch\fcs0 \fs24\lang2057\langfe2057\cgrid\langnp2057\langfenp2057 {\rtlch\fcs1 \af0 \ltrch\fcs0 \insrsid10831232\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0831232\charrsid15879488 &lt;OptDel&gt;}{\rtlch\fcs1 \af0 \ltrch\fcs0 \insrsid10831232\charrsid15879488 [ZCROSSREF]}{\rtlch\fcs1 \af0 \ltrch\fcs0 \cs15\i0\v\f1\fs20\cf9\insrsid10831232\charrsid15879488 &lt;/OptDel&gt;}{\rtlch\fcs1 \af0 _x000d__x000a_\ltrch\fcs0 \insrsid10831232\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0831232\charrsid15879488 &lt;TitreJust&gt;}{\rtlch\fcs1 \af0 \ltrch\fcs0 \insrsid10831232\charrsid15879488 [ZJUSTIFICATION]}{\rtlch\fcs1 \af0 \ltrch\fcs0 _x000d__x000a_\cs15\i0\v\f1\fs20\cf9\insrsid10831232\charrsid15879488 &lt;/TitreJust&gt;}{\rtlch\fcs1 \af0 \ltrch\fcs0 \insrsid10831232\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0831232\charrsid15879488 &lt;OptDelPrev&gt;}{\rtlch\fcs1 \af0 \ltrch\fcs0 \insrsid10831232\charrsid15879488 [ZTEXTJUST]}{\rtlch\fcs1 \af0 \ltrch\fcs0 \cs15\i0\v\f1\fs20\cf9\insrsid10831232\charrsid15879488 _x000d__x000a_&lt;/OptDelPrev&gt;}{\rtlch\fcs1 \af0 \ltrch\fcs0 \insrsid10831232\charrsid15879488 _x000d__x000a_\par }\pard\plain \ltrpar\ql \li0\ri0\widctlpar\wrapdefault\aspalpha\aspnum\faauto\adjustright\rin0\lin0\itap0 \rtlch\fcs1 \af0\afs20\alang1025 \ltrch\fcs0 \fs24\lang2057\langfe2057\cgrid\langnp2057\langfenp2057 {\rtlch\fcs1 \af0 \ltrch\fcs0 _x000d__x000a_\cs15\v\f1\fs20\cf9\insrsid10831232\charrsid15879488 &lt;/AmendB&gt;}{\rtlch\fcs1 \af0 \ltrch\fcs0 \insrsid10831232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5_x000d__x000a_aa4c40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24"/>
    <w:docVar w:name="TITLECODMNU" w:val=" 1"/>
    <w:docVar w:name="TXTLANGUE" w:val="HR"/>
    <w:docVar w:name="TXTLANGUEMIN" w:val="hr"/>
    <w:docVar w:name="TXTNRC" w:val="0324/2016"/>
    <w:docVar w:name="TXTNRCOM" w:val="(2016)0466"/>
    <w:docVar w:name="TXTNRPE" w:val="601.064"/>
    <w:docVar w:name="TXTNRPROC" w:val="2016/0223"/>
    <w:docVar w:name="TXTPE" w:val="601.064"/>
    <w:docVar w:name="TXTPEorAP" w:val="PE"/>
    <w:docVar w:name="TXTROUTE" w:val="AD\1124746HR.docx"/>
    <w:docVar w:name="TXTVERSION" w:val="02-00"/>
  </w:docVars>
  <w:rsids>
    <w:rsidRoot w:val="001C22FA"/>
    <w:rsid w:val="00026559"/>
    <w:rsid w:val="0004474F"/>
    <w:rsid w:val="0008337A"/>
    <w:rsid w:val="000843AE"/>
    <w:rsid w:val="000A2EAC"/>
    <w:rsid w:val="001264EF"/>
    <w:rsid w:val="00134974"/>
    <w:rsid w:val="00136060"/>
    <w:rsid w:val="00141CD7"/>
    <w:rsid w:val="001820A9"/>
    <w:rsid w:val="001B0A1E"/>
    <w:rsid w:val="001C22FA"/>
    <w:rsid w:val="00225A91"/>
    <w:rsid w:val="00283CF8"/>
    <w:rsid w:val="002900E9"/>
    <w:rsid w:val="002D720B"/>
    <w:rsid w:val="002F6D5A"/>
    <w:rsid w:val="00341A99"/>
    <w:rsid w:val="00347B61"/>
    <w:rsid w:val="0038294E"/>
    <w:rsid w:val="0039616C"/>
    <w:rsid w:val="003A2F84"/>
    <w:rsid w:val="003C7390"/>
    <w:rsid w:val="003F1FA8"/>
    <w:rsid w:val="0040055C"/>
    <w:rsid w:val="00447337"/>
    <w:rsid w:val="00487596"/>
    <w:rsid w:val="004C2A0D"/>
    <w:rsid w:val="004C4951"/>
    <w:rsid w:val="004C7A06"/>
    <w:rsid w:val="00515D60"/>
    <w:rsid w:val="00522B51"/>
    <w:rsid w:val="005514C7"/>
    <w:rsid w:val="00613134"/>
    <w:rsid w:val="00691B1C"/>
    <w:rsid w:val="006A0F0A"/>
    <w:rsid w:val="006A107D"/>
    <w:rsid w:val="006A48AA"/>
    <w:rsid w:val="006B1267"/>
    <w:rsid w:val="006B7421"/>
    <w:rsid w:val="006D292E"/>
    <w:rsid w:val="00712462"/>
    <w:rsid w:val="0076759B"/>
    <w:rsid w:val="0078548A"/>
    <w:rsid w:val="007D2BB7"/>
    <w:rsid w:val="007F187F"/>
    <w:rsid w:val="00817D13"/>
    <w:rsid w:val="00820C7D"/>
    <w:rsid w:val="00833D11"/>
    <w:rsid w:val="00836FD3"/>
    <w:rsid w:val="00904864"/>
    <w:rsid w:val="009052FE"/>
    <w:rsid w:val="00924555"/>
    <w:rsid w:val="00982B83"/>
    <w:rsid w:val="009857B4"/>
    <w:rsid w:val="00B556CD"/>
    <w:rsid w:val="00BD1F76"/>
    <w:rsid w:val="00BE20CF"/>
    <w:rsid w:val="00C36B95"/>
    <w:rsid w:val="00C67816"/>
    <w:rsid w:val="00D25CF2"/>
    <w:rsid w:val="00D6254D"/>
    <w:rsid w:val="00D74FD1"/>
    <w:rsid w:val="00D943A5"/>
    <w:rsid w:val="00DB56E4"/>
    <w:rsid w:val="00DB5DDB"/>
    <w:rsid w:val="00DF077E"/>
    <w:rsid w:val="00E27F01"/>
    <w:rsid w:val="00E733D4"/>
    <w:rsid w:val="00E82E63"/>
    <w:rsid w:val="00EF33D5"/>
    <w:rsid w:val="00F15744"/>
    <w:rsid w:val="00F24D40"/>
    <w:rsid w:val="00FD0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FAFCB1BC-523E-4806-953B-38A96128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hr-HR"/>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hr-HR" w:eastAsia="hr-HR" w:bidi="hr-HR"/>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hr-HR" w:eastAsia="hr-HR" w:bidi="hr-HR"/>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CommentText">
    <w:name w:val="annotation text"/>
    <w:basedOn w:val="Normal"/>
    <w:link w:val="CommentTextChar1"/>
    <w:unhideWhenUsed/>
    <w:rPr>
      <w:sz w:val="20"/>
      <w:szCs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rsid w:val="000843AE"/>
    <w:rPr>
      <w:rFonts w:ascii="Segoe UI" w:hAnsi="Segoe UI" w:cs="Segoe UI"/>
      <w:sz w:val="18"/>
      <w:szCs w:val="18"/>
      <w:lang w:eastAsia="en-GB" w:bidi="ar-SA"/>
    </w:rPr>
  </w:style>
  <w:style w:type="character" w:customStyle="1" w:styleId="BalloonTextChar">
    <w:name w:val="Balloon Text Char"/>
    <w:basedOn w:val="DefaultParagraphFont"/>
    <w:link w:val="BalloonText"/>
    <w:rsid w:val="000843AE"/>
    <w:rPr>
      <w:rFonts w:ascii="Segoe UI" w:hAnsi="Segoe UI" w:cs="Segoe UI"/>
      <w:sz w:val="18"/>
      <w:szCs w:val="18"/>
      <w:lang w:val="hr-HR" w:eastAsia="en-GB" w:bidi="ar-SA"/>
    </w:rPr>
  </w:style>
  <w:style w:type="character" w:customStyle="1" w:styleId="CommentTextChar">
    <w:name w:val="Comment Text Char"/>
    <w:basedOn w:val="DefaultParagraphFont"/>
    <w:rsid w:val="000843AE"/>
  </w:style>
  <w:style w:type="paragraph" w:styleId="CommentSubject">
    <w:name w:val="annotation subject"/>
    <w:basedOn w:val="CommentText"/>
    <w:next w:val="CommentText"/>
    <w:link w:val="CommentSubjectChar"/>
    <w:rsid w:val="000843AE"/>
    <w:rPr>
      <w:b/>
      <w:bCs/>
      <w:lang w:eastAsia="en-GB" w:bidi="ar-SA"/>
    </w:rPr>
  </w:style>
  <w:style w:type="character" w:customStyle="1" w:styleId="CommentTextChar1">
    <w:name w:val="Comment Text Char1"/>
    <w:basedOn w:val="DefaultParagraphFont"/>
    <w:link w:val="CommentText"/>
    <w:rsid w:val="000843AE"/>
  </w:style>
  <w:style w:type="character" w:customStyle="1" w:styleId="CommentSubjectChar">
    <w:name w:val="Comment Subject Char"/>
    <w:basedOn w:val="CommentTextChar1"/>
    <w:link w:val="CommentSubject"/>
    <w:rsid w:val="000843AE"/>
    <w:rPr>
      <w:b/>
      <w:bCs/>
      <w:lang w:val="hr-HR" w:eastAsia="en-GB" w:bidi="ar-SA"/>
    </w:rPr>
  </w:style>
  <w:style w:type="character" w:customStyle="1" w:styleId="Sup">
    <w:name w:val="Sup"/>
    <w:rsid w:val="000843AE"/>
    <w:rPr>
      <w:color w:val="000000"/>
      <w:vertAlign w:val="superscript"/>
    </w:rPr>
  </w:style>
  <w:style w:type="paragraph" w:customStyle="1" w:styleId="NormalTabs">
    <w:name w:val="NormalTabs"/>
    <w:basedOn w:val="Normal"/>
    <w:qFormat/>
    <w:rsid w:val="000843AE"/>
    <w:pPr>
      <w:widowControl w:val="0"/>
      <w:tabs>
        <w:tab w:val="center" w:pos="284"/>
        <w:tab w:val="left" w:pos="426"/>
      </w:tabs>
    </w:pPr>
    <w:rPr>
      <w:snapToGrid w:val="0"/>
      <w:szCs w:val="20"/>
      <w:lang w:eastAsia="en-US" w:bidi="ar-SA"/>
    </w:rPr>
  </w:style>
  <w:style w:type="character" w:customStyle="1" w:styleId="Normal12Char">
    <w:name w:val="Normal12 Char"/>
    <w:link w:val="Normal12"/>
    <w:locked/>
    <w:rsid w:val="000843AE"/>
    <w:rPr>
      <w:sz w:val="24"/>
    </w:rPr>
  </w:style>
  <w:style w:type="paragraph" w:styleId="Revision">
    <w:name w:val="Revision"/>
    <w:hidden/>
    <w:uiPriority w:val="99"/>
    <w:semiHidden/>
    <w:rsid w:val="000843AE"/>
    <w:rPr>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D160BE5E.dotm</Template>
  <TotalTime>0</TotalTime>
  <Pages>25</Pages>
  <Words>6097</Words>
  <Characters>41840</Characters>
  <Application>Microsoft Office Word</Application>
  <DocSecurity>0</DocSecurity>
  <Lines>1549</Lines>
  <Paragraphs>515</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47422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SIC Julka</dc:creator>
  <cp:keywords/>
  <dc:description/>
  <cp:lastModifiedBy>ROKSANDIC Miljenko</cp:lastModifiedBy>
  <cp:revision>2</cp:revision>
  <dcterms:created xsi:type="dcterms:W3CDTF">2017-05-23T09:46:00Z</dcterms:created>
  <dcterms:modified xsi:type="dcterms:W3CDTF">2017-05-23T09:46:00Z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\\eiciLUXpr1\pdocep$\DocEP\DOCS\General\PA\PA_Legam.dot(26/10/2016 17:38:16)</vt:lpwstr>
  </property>
  <property fmtid="{D5CDD505-2E9C-101B-9397-08002B2CF9AE}" pid="7" name="&lt;ModelTra&gt;">
    <vt:lpwstr>\\eiciLUXpr1\pdocep$\DocEP\TRANSFIL\HR\PA_Legam.HR(16/02/2017 11:32:31)</vt:lpwstr>
  </property>
  <property fmtid="{D5CDD505-2E9C-101B-9397-08002B2CF9AE}" pid="8" name="&lt;Model&gt;">
    <vt:lpwstr>PA_Legam</vt:lpwstr>
  </property>
  <property fmtid="{D5CDD505-2E9C-101B-9397-08002B2CF9AE}" pid="9" name="FooterPath">
    <vt:lpwstr>AD\1124746HR.docx</vt:lpwstr>
  </property>
  <property fmtid="{D5CDD505-2E9C-101B-9397-08002B2CF9AE}" pid="10" name="PE Number">
    <vt:lpwstr>601.064</vt:lpwstr>
  </property>
  <property fmtid="{D5CDD505-2E9C-101B-9397-08002B2CF9AE}" pid="11" name="Bookout">
    <vt:lpwstr>OK - 2017/05/23 11:46</vt:lpwstr>
  </property>
  <property fmtid="{D5CDD505-2E9C-101B-9397-08002B2CF9AE}" pid="12" name="SubscribeElise">
    <vt:lpwstr/>
  </property>
  <property fmtid="{D5CDD505-2E9C-101B-9397-08002B2CF9AE}" pid="13" name="SDLStudio">
    <vt:lpwstr/>
  </property>
  <property fmtid="{D5CDD505-2E9C-101B-9397-08002B2CF9AE}" pid="14" name="&lt;Extension&gt;">
    <vt:lpwstr>HR</vt:lpwstr>
  </property>
</Properties>
</file>