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8712D" w:rsidRPr="001C41A8" w:rsidTr="00C85D0F">
        <w:trPr>
          <w:trHeight w:hRule="exact" w:val="1418"/>
        </w:trPr>
        <w:tc>
          <w:tcPr>
            <w:tcW w:w="6804" w:type="dxa"/>
            <w:shd w:val="clear" w:color="auto" w:fill="auto"/>
            <w:vAlign w:val="center"/>
          </w:tcPr>
          <w:p w:rsidR="00BA3E40" w:rsidRPr="001C41A8" w:rsidRDefault="00AB213C" w:rsidP="00C85D0F">
            <w:pPr>
              <w:pStyle w:val="EPName"/>
            </w:pPr>
            <w:r w:rsidRPr="001C41A8">
              <w:t>Europa-Parlamentet</w:t>
            </w:r>
          </w:p>
          <w:p w:rsidR="00BA3E40" w:rsidRPr="001C41A8" w:rsidRDefault="00AB213C" w:rsidP="00F34FF5">
            <w:pPr>
              <w:pStyle w:val="EPTerm"/>
            </w:pPr>
            <w:r w:rsidRPr="001C41A8">
              <w:t>2019-2024</w:t>
            </w:r>
          </w:p>
        </w:tc>
        <w:tc>
          <w:tcPr>
            <w:tcW w:w="2268" w:type="dxa"/>
            <w:shd w:val="clear" w:color="auto" w:fill="auto"/>
          </w:tcPr>
          <w:p w:rsidR="00BA3E40" w:rsidRPr="001C41A8" w:rsidRDefault="00AB213C" w:rsidP="00C85D0F">
            <w:pPr>
              <w:pStyle w:val="EPLogo"/>
            </w:pPr>
            <w:r w:rsidRPr="001C41A8">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467582"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1C41A8" w:rsidRDefault="00F24D40" w:rsidP="00F24D40">
      <w:pPr>
        <w:pStyle w:val="LineTop"/>
      </w:pPr>
    </w:p>
    <w:p w:rsidR="00F24D40" w:rsidRPr="001C41A8" w:rsidRDefault="00AB213C" w:rsidP="00F24D40">
      <w:pPr>
        <w:pStyle w:val="EPBody"/>
      </w:pPr>
      <w:r w:rsidRPr="001C41A8">
        <w:rPr>
          <w:rStyle w:val="HideTWBExt"/>
          <w:noProof w:val="0"/>
        </w:rPr>
        <w:t>&lt;</w:t>
      </w:r>
      <w:r w:rsidRPr="001C41A8">
        <w:rPr>
          <w:rStyle w:val="HideTWBExt"/>
          <w:i w:val="0"/>
          <w:noProof w:val="0"/>
        </w:rPr>
        <w:t>Commission</w:t>
      </w:r>
      <w:r w:rsidRPr="001C41A8">
        <w:rPr>
          <w:rStyle w:val="HideTWBExt"/>
          <w:noProof w:val="0"/>
        </w:rPr>
        <w:t>&gt;</w:t>
      </w:r>
      <w:r w:rsidRPr="001C41A8">
        <w:rPr>
          <w:rStyle w:val="HideTWBInt"/>
          <w:color w:val="auto"/>
        </w:rPr>
        <w:t>{EMPL}</w:t>
      </w:r>
      <w:r w:rsidRPr="001C41A8">
        <w:t>Udvalget om Beskæftigelse og Sociale Anliggender</w:t>
      </w:r>
      <w:r w:rsidRPr="001C41A8">
        <w:rPr>
          <w:rStyle w:val="HideTWBExt"/>
          <w:noProof w:val="0"/>
        </w:rPr>
        <w:t>&lt;/</w:t>
      </w:r>
      <w:r w:rsidRPr="001C41A8">
        <w:rPr>
          <w:rStyle w:val="HideTWBExt"/>
          <w:i w:val="0"/>
          <w:noProof w:val="0"/>
        </w:rPr>
        <w:t>Commission</w:t>
      </w:r>
      <w:r w:rsidRPr="001C41A8">
        <w:rPr>
          <w:rStyle w:val="HideTWBExt"/>
          <w:noProof w:val="0"/>
        </w:rPr>
        <w:t>&gt;</w:t>
      </w:r>
    </w:p>
    <w:p w:rsidR="00F24D40" w:rsidRPr="001C41A8" w:rsidRDefault="00F24D40" w:rsidP="00F24D40">
      <w:pPr>
        <w:pStyle w:val="LineBottom"/>
      </w:pPr>
    </w:p>
    <w:p w:rsidR="00DB56E4" w:rsidRPr="001C41A8" w:rsidRDefault="00AB213C" w:rsidP="00DB56E4">
      <w:pPr>
        <w:pStyle w:val="CoverReference"/>
      </w:pPr>
      <w:r w:rsidRPr="001C41A8">
        <w:rPr>
          <w:rStyle w:val="HideTWBExt"/>
          <w:b w:val="0"/>
          <w:noProof w:val="0"/>
        </w:rPr>
        <w:t>&lt;RefProc&gt;</w:t>
      </w:r>
      <w:r w:rsidRPr="001C41A8">
        <w:t>2022/0131</w:t>
      </w:r>
      <w:r w:rsidRPr="001C41A8">
        <w:rPr>
          <w:rStyle w:val="HideTWBExt"/>
          <w:b w:val="0"/>
          <w:noProof w:val="0"/>
        </w:rPr>
        <w:t>&lt;/RefProc&gt;&lt;RefTypeProc&gt;</w:t>
      </w:r>
      <w:r w:rsidRPr="001C41A8">
        <w:t>(COD)</w:t>
      </w:r>
      <w:r w:rsidRPr="001C41A8">
        <w:rPr>
          <w:rStyle w:val="HideTWBExt"/>
          <w:b w:val="0"/>
          <w:noProof w:val="0"/>
        </w:rPr>
        <w:t>&lt;/RefTypeProc&gt;</w:t>
      </w:r>
    </w:p>
    <w:p w:rsidR="00DB56E4" w:rsidRPr="001C41A8" w:rsidRDefault="00AB213C" w:rsidP="00DB56E4">
      <w:pPr>
        <w:pStyle w:val="CoverDate"/>
      </w:pPr>
      <w:r w:rsidRPr="001C41A8">
        <w:rPr>
          <w:rStyle w:val="HideTWBExt"/>
          <w:noProof w:val="0"/>
        </w:rPr>
        <w:t>&lt;Date&gt;</w:t>
      </w:r>
      <w:r w:rsidRPr="001C41A8">
        <w:rPr>
          <w:rStyle w:val="HideTWBInt"/>
          <w:color w:val="auto"/>
        </w:rPr>
        <w:t>{25/01/2023}</w:t>
      </w:r>
      <w:r w:rsidRPr="001C41A8">
        <w:t>25.1.2023</w:t>
      </w:r>
      <w:r w:rsidRPr="001C41A8">
        <w:rPr>
          <w:rStyle w:val="HideTWBExt"/>
          <w:noProof w:val="0"/>
        </w:rPr>
        <w:t>&lt;/Date&gt;</w:t>
      </w:r>
    </w:p>
    <w:p w:rsidR="00DB56E4" w:rsidRPr="001C41A8" w:rsidRDefault="00AB213C" w:rsidP="00DB56E4">
      <w:pPr>
        <w:pStyle w:val="CoverDocType24a"/>
      </w:pPr>
      <w:r w:rsidRPr="001C41A8">
        <w:rPr>
          <w:rStyle w:val="HideTWBExt"/>
          <w:b w:val="0"/>
          <w:noProof w:val="0"/>
        </w:rPr>
        <w:t>&lt;TitreType&gt;</w:t>
      </w:r>
      <w:r w:rsidRPr="001C41A8">
        <w:t>UDTALELSE</w:t>
      </w:r>
      <w:r w:rsidRPr="001C41A8">
        <w:rPr>
          <w:rStyle w:val="HideTWBExt"/>
          <w:b w:val="0"/>
          <w:noProof w:val="0"/>
        </w:rPr>
        <w:t>&lt;/TitreType&gt;</w:t>
      </w:r>
    </w:p>
    <w:p w:rsidR="00DB56E4" w:rsidRPr="001C41A8" w:rsidRDefault="00AB213C" w:rsidP="00DB56E4">
      <w:pPr>
        <w:pStyle w:val="CoverNormal24a"/>
      </w:pPr>
      <w:r w:rsidRPr="001C41A8">
        <w:rPr>
          <w:rStyle w:val="HideTWBExt"/>
          <w:noProof w:val="0"/>
        </w:rPr>
        <w:t>&lt;CommissionResp&gt;</w:t>
      </w:r>
      <w:r w:rsidRPr="001C41A8">
        <w:t>fra Udvalget om Beskæftigelse og Sociale Anliggender</w:t>
      </w:r>
      <w:r w:rsidRPr="001C41A8">
        <w:rPr>
          <w:rStyle w:val="HideTWBExt"/>
          <w:noProof w:val="0"/>
        </w:rPr>
        <w:t>&lt;/CommissionResp&gt;</w:t>
      </w:r>
    </w:p>
    <w:p w:rsidR="00DB56E4" w:rsidRPr="001C41A8" w:rsidRDefault="00AB213C" w:rsidP="00DB56E4">
      <w:pPr>
        <w:pStyle w:val="CoverNormal24a"/>
      </w:pPr>
      <w:r w:rsidRPr="001C41A8">
        <w:rPr>
          <w:rStyle w:val="HideTWBExt"/>
          <w:noProof w:val="0"/>
        </w:rPr>
        <w:t>&lt;CommissionInt&gt;</w:t>
      </w:r>
      <w:r w:rsidRPr="001C41A8">
        <w:t>til Udvalget om Borgernes Rettigheder og Retlige og Indre Anliggender</w:t>
      </w:r>
      <w:r w:rsidRPr="001C41A8">
        <w:rPr>
          <w:rStyle w:val="HideTWBExt"/>
          <w:noProof w:val="0"/>
        </w:rPr>
        <w:t>&lt;/CommissionInt&gt;</w:t>
      </w:r>
    </w:p>
    <w:p w:rsidR="00F34FF5" w:rsidRPr="001C41A8" w:rsidRDefault="00AB213C" w:rsidP="00F34FF5">
      <w:pPr>
        <w:pStyle w:val="CoverNormal"/>
      </w:pPr>
      <w:r w:rsidRPr="001C41A8">
        <w:rPr>
          <w:rStyle w:val="HideTWBExt"/>
          <w:noProof w:val="0"/>
        </w:rPr>
        <w:t>&lt;Titre&gt;</w:t>
      </w:r>
      <w:r w:rsidRPr="001C41A8">
        <w:t xml:space="preserve">om forslag til Europa-Parlamentets og Rådets direktiv om én enkelt ansøgningsprocedure for en kombineret tilladelse til tredjelandsstatsborgere til at opholde sig og arbejde på en medlemsstats område og om et sæt fælles rettigheder for arbejdstagere fra tredjelande, der har lovligt ophold i en medlemsstat (omarbejdning) </w:t>
      </w:r>
    </w:p>
    <w:p w:rsidR="00DB56E4" w:rsidRPr="001C41A8" w:rsidRDefault="00AB213C" w:rsidP="00DB56E4">
      <w:pPr>
        <w:pStyle w:val="CoverNormal"/>
      </w:pPr>
      <w:r w:rsidRPr="001C41A8">
        <w:rPr>
          <w:rStyle w:val="HideTWBExt"/>
          <w:noProof w:val="0"/>
        </w:rPr>
        <w:t>&lt;/Titre&gt;</w:t>
      </w:r>
    </w:p>
    <w:p w:rsidR="00DB56E4" w:rsidRPr="001C41A8" w:rsidRDefault="00AB213C" w:rsidP="00DB56E4">
      <w:pPr>
        <w:pStyle w:val="CoverNormal24a"/>
      </w:pPr>
      <w:r w:rsidRPr="001C41A8">
        <w:rPr>
          <w:rStyle w:val="HideTWBExt"/>
          <w:noProof w:val="0"/>
        </w:rPr>
        <w:t>&lt;DocRef&gt;</w:t>
      </w:r>
      <w:r w:rsidRPr="001C41A8">
        <w:t>(COM(2022)0655 – C9</w:t>
      </w:r>
      <w:r w:rsidRPr="001C41A8">
        <w:noBreakHyphen/>
        <w:t>0163 – 2022/0131(COD))</w:t>
      </w:r>
      <w:r w:rsidRPr="001C41A8">
        <w:rPr>
          <w:rStyle w:val="HideTWBExt"/>
          <w:noProof w:val="0"/>
        </w:rPr>
        <w:t>&lt;/DocRef&gt;</w:t>
      </w:r>
    </w:p>
    <w:p w:rsidR="00DB56E4" w:rsidRPr="001C41A8" w:rsidRDefault="00AB213C" w:rsidP="00DB56E4">
      <w:pPr>
        <w:pStyle w:val="CoverNormal24a"/>
      </w:pPr>
      <w:r w:rsidRPr="001C41A8">
        <w:t xml:space="preserve">Ordfører for udtalelse: </w:t>
      </w:r>
      <w:r w:rsidRPr="001C41A8">
        <w:rPr>
          <w:rStyle w:val="HideTWBExt"/>
          <w:noProof w:val="0"/>
        </w:rPr>
        <w:t>&lt;Depute&gt;</w:t>
      </w:r>
      <w:r w:rsidRPr="001C41A8">
        <w:t>Agnes Jongerius</w:t>
      </w:r>
      <w:r w:rsidRPr="001C41A8">
        <w:rPr>
          <w:rStyle w:val="HideTWBExt"/>
          <w:noProof w:val="0"/>
        </w:rPr>
        <w:t>&lt;/Depute&gt;</w:t>
      </w:r>
    </w:p>
    <w:p w:rsidR="00487596" w:rsidRPr="001C41A8" w:rsidRDefault="00487596" w:rsidP="00487596">
      <w:pPr>
        <w:pStyle w:val="CoverNormal"/>
      </w:pPr>
    </w:p>
    <w:p w:rsidR="00DB56E4" w:rsidRPr="001C41A8" w:rsidRDefault="00AB213C" w:rsidP="0004474F">
      <w:pPr>
        <w:tabs>
          <w:tab w:val="center" w:pos="4677"/>
        </w:tabs>
      </w:pPr>
      <w:r w:rsidRPr="001C41A8">
        <w:br w:type="page"/>
      </w:r>
      <w:r w:rsidRPr="001C41A8">
        <w:lastRenderedPageBreak/>
        <w:t>PA_Legam</w:t>
      </w:r>
    </w:p>
    <w:p w:rsidR="00DB56E4" w:rsidRPr="001C41A8" w:rsidRDefault="00AB213C" w:rsidP="00DB56E4">
      <w:pPr>
        <w:pStyle w:val="PageHeadingNotTOC"/>
      </w:pPr>
      <w:r w:rsidRPr="001C41A8">
        <w:br w:type="page"/>
      </w:r>
      <w:r w:rsidRPr="001C41A8">
        <w:lastRenderedPageBreak/>
        <w:t>KORT BEGRUNDELSE</w:t>
      </w:r>
    </w:p>
    <w:p w:rsidR="00FE4C3D" w:rsidRPr="001C41A8" w:rsidRDefault="00AB213C" w:rsidP="00FE4C3D">
      <w:pPr>
        <w:pStyle w:val="Normal12a"/>
      </w:pPr>
      <w:r w:rsidRPr="001C41A8">
        <w:t xml:space="preserve">Omarbejdningen af direktivet om en kombineret tilladelse bør bruges som en mulighed for at skabe rimelige arbejdsvilkår for tredjelandsstatsborgere, der arbejder i Den Europæiske Unions medlemsstater. </w:t>
      </w:r>
    </w:p>
    <w:p w:rsidR="00FE4C3D" w:rsidRPr="001C41A8" w:rsidRDefault="00AB213C" w:rsidP="00FE4C3D">
      <w:pPr>
        <w:pStyle w:val="Normal12a"/>
      </w:pPr>
      <w:r w:rsidRPr="001C41A8">
        <w:t xml:space="preserve">Ethvert ansættelsesforhold er imidlertid også et magtforhold. Det skal erindres, at magtforholdet mellem arbejdstagere og arbejdsgivere ikke er ligeværdigt. Arbejdstagerne trækker det korte strå, hvis de i praksis ikke har mulighed for at organisere sig, føre kollektive forhandlinger og strejke. Det kræver regulering at skabe balance i dette forhold. </w:t>
      </w:r>
    </w:p>
    <w:p w:rsidR="00FE4C3D" w:rsidRPr="001C41A8" w:rsidRDefault="00AB213C" w:rsidP="00FE4C3D">
      <w:pPr>
        <w:pStyle w:val="Normal12a"/>
      </w:pPr>
      <w:r w:rsidRPr="001C41A8">
        <w:t xml:space="preserve">I den henseende opfordrer jeg indtrængende til, at man ikke er naiv. De fleste økonomiske sektorer, hvor arbejdstagere fra tredjelande er aktive, såsom transport, hotel- og restaurationsbranchen eller logistik, er kendt for deres lave lønninger og høje risiko for krænkelser af arbejdstagerrettigheder. </w:t>
      </w:r>
    </w:p>
    <w:p w:rsidR="00FE4C3D" w:rsidRPr="001C41A8" w:rsidRDefault="00AB213C" w:rsidP="00FE4C3D">
      <w:pPr>
        <w:pStyle w:val="Normal12a"/>
      </w:pPr>
      <w:r w:rsidRPr="001C41A8">
        <w:t xml:space="preserve">I disse sektorer er dette ofte allerede tilfældet for indfødte arbejdstagere. Arbejdstagere fra tredjelande er endnu mere sårbare over for misbrug og for at blive udnyttet, fordi de mangler en stabil plads i samfundet, viden om deres rettigheder og effektiv klageadgang. </w:t>
      </w:r>
    </w:p>
    <w:p w:rsidR="00FE4C3D" w:rsidRPr="001C41A8" w:rsidRDefault="00AB213C" w:rsidP="00FE4C3D">
      <w:pPr>
        <w:pStyle w:val="Normal12a"/>
      </w:pPr>
      <w:r w:rsidRPr="001C41A8">
        <w:t>Med denne omarbejdning ønsker jeg at forbedre situationen for tredjelandsstatsborgere, der søger beskæftigelse og arbejder i EU. Der er således behov for mere ligebehandling. Vi må også spørge os selv, hvad vi finder acceptabelt med hensyn til vores egne leve- og arbejdsvilkår: hvad angår løn, orlov, arbejdstid, anstændige boligforhold og efterbetalinger.</w:t>
      </w:r>
    </w:p>
    <w:p w:rsidR="00FE4C3D" w:rsidRPr="001C41A8" w:rsidRDefault="00AB213C" w:rsidP="00FE4C3D">
      <w:pPr>
        <w:pStyle w:val="Normal12a"/>
      </w:pPr>
      <w:r w:rsidRPr="001C41A8">
        <w:t xml:space="preserve">Desuden er det nødvendigt at sikre reel adgang til klagemekanismer og støtte fra repræsentanter, navnlig fagforeninger. </w:t>
      </w:r>
    </w:p>
    <w:p w:rsidR="00FE4C3D" w:rsidRPr="001C41A8" w:rsidRDefault="00AB213C" w:rsidP="00FE4C3D">
      <w:pPr>
        <w:pStyle w:val="Normal12a"/>
      </w:pPr>
      <w:r w:rsidRPr="001C41A8">
        <w:t xml:space="preserve">Der skal gøres langt mere for at sætte en stopper for det undergravende misbrug og den udnyttelse, som arbejdsgivere, der bøjer eller bryder reglerne, udøver. For det første er der behov for bedre dokumentation, både for at præcisere, hvilke rettigheder arbejdstagerne har, og for at gøre det muligt for arbejdstilsynene at håndhæve dem. Det er nødvendigt at styrke arbejdstilsynene. </w:t>
      </w:r>
    </w:p>
    <w:p w:rsidR="00FE4C3D" w:rsidRPr="001C41A8" w:rsidRDefault="00AB213C" w:rsidP="00FE4C3D">
      <w:pPr>
        <w:pStyle w:val="Normal12a"/>
      </w:pPr>
      <w:r w:rsidRPr="001C41A8">
        <w:t xml:space="preserve">Denne omarbejdning kræver også, at man bliver bedre til at forudse, hvordan nye forretningsmodeller, der resulterer i udnyttelse af arbejdstagere fra tredjelande, kan opstå. Jeg bestræber mig på at gøre alt, hvad der er muligt, for at forhindre, at dette sker. Derfor er det yderst vigtigt, at vikarbureauer eller enhver anden form for underleverandør udtrykkeligt medtages i dette direktiv. </w:t>
      </w:r>
    </w:p>
    <w:p w:rsidR="00F34FF5" w:rsidRPr="001C41A8" w:rsidRDefault="00AB213C" w:rsidP="00FE4C3D">
      <w:pPr>
        <w:pStyle w:val="Normal12a"/>
      </w:pPr>
      <w:r w:rsidRPr="001C41A8">
        <w:t>Det er vores pligt at skabe lige vilkår for de arbejdsgivere, der ønsker at overholde reglerne, men som oplever, at deres konkurrenter snyder på tredjelandsstatsborgeres bekostning. Det er endvidere vores pligt at beskytte de arbejdstagere, der bærer omkostningerne ved ulige eller ugunstig behandling eller endog udnyttelse. Kun på denne måde kan vi gøre Europa til et bedre sted.</w:t>
      </w:r>
    </w:p>
    <w:p w:rsidR="00DB56E4" w:rsidRPr="001C41A8" w:rsidRDefault="00AB213C" w:rsidP="00AB213C">
      <w:pPr>
        <w:pStyle w:val="AmHeadingPA"/>
        <w:keepNext/>
        <w:keepLines/>
      </w:pPr>
      <w:r w:rsidRPr="001C41A8">
        <w:t>ÆNDRINGSFORSLAG</w:t>
      </w:r>
    </w:p>
    <w:p w:rsidR="00DB56E4" w:rsidRPr="001C41A8" w:rsidRDefault="00AB213C" w:rsidP="00AB213C">
      <w:pPr>
        <w:pStyle w:val="Normal12a"/>
        <w:keepNext/>
        <w:keepLines/>
      </w:pPr>
      <w:bookmarkStart w:id="0" w:name="IntroA"/>
      <w:r w:rsidRPr="001C41A8">
        <w:t>Udvalget om Beskæftigelse og Sociale Anliggender opfordrer Udvalget om Borgernes Rettigheder og Retlige og Indre Anliggender, som er korresponderende udvalg, til at tage hensyn til følgende ændringsforslag:</w:t>
      </w:r>
    </w:p>
    <w:p w:rsidR="00FE4C3D" w:rsidRPr="001C41A8" w:rsidRDefault="00AB213C" w:rsidP="00FE4C3D">
      <w:pPr>
        <w:rPr>
          <w:b/>
        </w:rPr>
      </w:pPr>
      <w:bookmarkStart w:id="1" w:name="IntroB"/>
      <w:bookmarkStart w:id="2" w:name="ProcPageAD"/>
      <w:bookmarkStart w:id="3" w:name="EndA"/>
      <w:bookmarkEnd w:id="0"/>
      <w:r w:rsidRPr="001C41A8">
        <w:rPr>
          <w:rStyle w:val="HideTWBExt"/>
          <w:b/>
          <w:noProof w:val="0"/>
        </w:rPr>
        <w:t>&lt;RepeatBlock-Amend&gt;</w:t>
      </w:r>
      <w:bookmarkStart w:id="4" w:name="EndB"/>
      <w:bookmarkEnd w:id="1"/>
      <w:r w:rsidRPr="001C41A8">
        <w:rPr>
          <w:rStyle w:val="HideTWBExt"/>
          <w:b/>
          <w:noProof w:val="0"/>
        </w:rPr>
        <w:t>&lt;Amend&gt;</w:t>
      </w:r>
      <w:r w:rsidRPr="001C41A8">
        <w:rPr>
          <w:b/>
        </w:rPr>
        <w:t>Ændringsforslag</w:t>
      </w:r>
      <w:r w:rsidRPr="001C41A8">
        <w:rPr>
          <w:b/>
        </w:rPr>
        <w:tab/>
      </w:r>
      <w:r w:rsidRPr="001C41A8">
        <w:rPr>
          <w:b/>
        </w:rPr>
        <w:tab/>
      </w:r>
      <w:r w:rsidRPr="001C41A8">
        <w:rPr>
          <w:rStyle w:val="HideTWBExt"/>
          <w:b/>
          <w:noProof w:val="0"/>
        </w:rPr>
        <w:t>&lt;NumAm&gt;</w:t>
      </w:r>
      <w:r w:rsidRPr="001C41A8">
        <w:rPr>
          <w:b/>
        </w:rPr>
        <w:t>1</w:t>
      </w:r>
      <w:r w:rsidRPr="001C41A8">
        <w:rPr>
          <w:rStyle w:val="HideTWBExt"/>
          <w:b/>
          <w:noProof w:val="0"/>
        </w:rPr>
        <w:t>&lt;/NumAm&gt;</w:t>
      </w:r>
    </w:p>
    <w:p w:rsidR="00FE4C3D" w:rsidRPr="001C41A8" w:rsidRDefault="00AB213C" w:rsidP="00FE4C3D">
      <w:pPr>
        <w:pStyle w:val="NormalBold12b"/>
      </w:pPr>
      <w:r w:rsidRPr="001C41A8">
        <w:rPr>
          <w:rStyle w:val="HideTWBExt"/>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4</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(4)</w:t>
            </w:r>
            <w:r w:rsidRPr="001C41A8">
              <w:tab/>
              <w:t>Der bør fastsættes regler for proceduren for gennemgang af ansøgninger om kombinerede tilladelser. Denne procedure bør være effektiv og kunne forvaltes inden for rammerne af medlemsstaternes forvaltningers normale arbejdsbyrde, og den bør være gennemsigtig og retfærdig for at sikre de berørte parter et passende retssikkerhedsniveau.</w:t>
            </w:r>
          </w:p>
        </w:tc>
        <w:tc>
          <w:tcPr>
            <w:tcW w:w="4876" w:type="dxa"/>
            <w:hideMark/>
          </w:tcPr>
          <w:p w:rsidR="00FE4C3D" w:rsidRPr="001C41A8" w:rsidRDefault="00AB213C" w:rsidP="00A82349">
            <w:pPr>
              <w:pStyle w:val="Normal6"/>
              <w:rPr>
                <w:szCs w:val="24"/>
              </w:rPr>
            </w:pPr>
            <w:r w:rsidRPr="001C41A8">
              <w:t>(4)</w:t>
            </w:r>
            <w:r w:rsidRPr="001C41A8">
              <w:tab/>
              <w:t>Der bør fastsættes regler for proceduren for gennemgang af ansøgninger om kombinerede tilladelser. Denne procedure bør være effektiv og kunne forvaltes inden for rammerne af medlemsstaternes forvaltningers normale arbejdsbyrde, og den bør være gennemsigtig</w:t>
            </w:r>
            <w:r w:rsidRPr="001C41A8">
              <w:rPr>
                <w:b/>
                <w:i/>
              </w:rPr>
              <w:t>, kønsbalanceret, inklusiv</w:t>
            </w:r>
            <w:r w:rsidRPr="001C41A8">
              <w:t xml:space="preserve"> og retfærdig</w:t>
            </w:r>
            <w:r w:rsidRPr="001C41A8">
              <w:rPr>
                <w:b/>
                <w:i/>
              </w:rPr>
              <w:t xml:space="preserve"> og ikke føre til forskelsbehandling</w:t>
            </w:r>
            <w:r w:rsidRPr="001C41A8">
              <w:t xml:space="preserve"> for at sikre de berørte parter et passende retssikkerhedsniveau.</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2</w:t>
      </w:r>
      <w:r w:rsidRPr="001C41A8">
        <w:rPr>
          <w:rStyle w:val="HideTWBExt"/>
          <w:b w:val="0"/>
          <w:noProof w:val="0"/>
        </w:rPr>
        <w:t>&lt;/NumAm&gt;</w:t>
      </w:r>
    </w:p>
    <w:p w:rsidR="00FE4C3D" w:rsidRPr="001C41A8" w:rsidRDefault="00AB213C" w:rsidP="00FE4C3D">
      <w:pPr>
        <w:pStyle w:val="NormalBold12b"/>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4 a (ny)</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tcPr>
          <w:p w:rsidR="00FE4C3D" w:rsidRPr="001C41A8" w:rsidRDefault="00FE4C3D" w:rsidP="00A82349">
            <w:pPr>
              <w:pStyle w:val="Normal6"/>
            </w:pPr>
          </w:p>
        </w:tc>
        <w:tc>
          <w:tcPr>
            <w:tcW w:w="4876" w:type="dxa"/>
            <w:hideMark/>
          </w:tcPr>
          <w:p w:rsidR="00FE4C3D" w:rsidRPr="001C41A8" w:rsidRDefault="00AB213C" w:rsidP="00A82349">
            <w:pPr>
              <w:pStyle w:val="Normal6"/>
              <w:rPr>
                <w:szCs w:val="24"/>
              </w:rPr>
            </w:pPr>
            <w:r w:rsidRPr="001C41A8">
              <w:rPr>
                <w:b/>
                <w:i/>
              </w:rPr>
              <w:t>(4a)</w:t>
            </w:r>
            <w:r w:rsidRPr="001C41A8">
              <w:rPr>
                <w:b/>
                <w:i/>
              </w:rPr>
              <w:tab/>
              <w:t>Den europæiske søjle for sociale rettigheder ("søjlen"), der blev meddelt i Göteborg den 17. november 2017, fastsætter en række principper, der skal fungere som en rettesnor i forhold til at sikre lige muligheder og adgang til arbejdsmarkedet, rimelige arbejdsvilkår og social beskyttelse og inklusion, og som også bør være styrende for behandlingen af arbejdstagere fra tredjelande, der bor i Unionen.</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3</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5</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(5)</w:t>
            </w:r>
            <w:r w:rsidRPr="001C41A8">
              <w:tab/>
              <w:t>Dette direktivs bestemmelser bør ikke berøre medlemsstaternes kompetence til at regulere indrejse, herunder for omfanget af tredjelandsstatsborgeres indrejse med henblik på arbejde.</w:t>
            </w:r>
          </w:p>
        </w:tc>
        <w:tc>
          <w:tcPr>
            <w:tcW w:w="4876" w:type="dxa"/>
            <w:hideMark/>
          </w:tcPr>
          <w:p w:rsidR="00FE4C3D" w:rsidRPr="001C41A8" w:rsidRDefault="00AB213C" w:rsidP="00A82349">
            <w:pPr>
              <w:pStyle w:val="Normal6"/>
              <w:rPr>
                <w:szCs w:val="24"/>
              </w:rPr>
            </w:pPr>
            <w:r w:rsidRPr="001C41A8">
              <w:t>(5)</w:t>
            </w:r>
            <w:r w:rsidRPr="001C41A8">
              <w:tab/>
              <w:t>Dette direktivs bestemmelser bør ikke berøre medlemsstaternes kompetence til at regulere indrejse, herunder for omfanget af tredjelandsstatsborgeres indrejse med henblik på arbejde</w:t>
            </w:r>
            <w:r w:rsidRPr="001C41A8">
              <w:rPr>
                <w:b/>
                <w:i/>
              </w:rPr>
              <w:t xml:space="preserve"> på deres arbejdsmarkeder</w:t>
            </w:r>
            <w:r w:rsidRPr="001C41A8">
              <w:t xml:space="preserve">. </w:t>
            </w:r>
            <w:r w:rsidRPr="001C41A8">
              <w:rPr>
                <w:b/>
                <w:i/>
              </w:rPr>
              <w:t>Det er nødvendigt at fastslå, hvor arbejdet sædvanligvis udføres, for at sikre, at tredjelandsstatsborgere nyder godt af de arbejdsvilkår og sociale sikringsrettigheder, som de har ret til. Dette bør også være tilfældet, når arbejdet udføres på mere end ét sted, f.eks. i bygge- og anlægssektoren, eller når arbejdet er mobilt, f.eks. inden for transport.</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4</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6</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(6)</w:t>
            </w:r>
            <w:r w:rsidRPr="001C41A8">
              <w:tab/>
              <w:t xml:space="preserve">Dette direktiv bør dække arbejdsforhold mellem arbejdstagere fra tredjelande og arbejdsgivere. Hvis en medlemsstats nationale ret tillader tredjelandsstatsborgere indrejse gennem vikarbureauer oprettet på medlemsstatens område, der har et arbejdsforhold med arbejdstageren, bør sådanne bureauer </w:t>
            </w:r>
            <w:r w:rsidRPr="001C41A8">
              <w:rPr>
                <w:b/>
                <w:i/>
              </w:rPr>
              <w:t>ikke udelukkes fra</w:t>
            </w:r>
            <w:r w:rsidRPr="001C41A8">
              <w:t xml:space="preserve"> dette direktivs anvendelsesområde.</w:t>
            </w:r>
          </w:p>
        </w:tc>
        <w:tc>
          <w:tcPr>
            <w:tcW w:w="4876" w:type="dxa"/>
            <w:hideMark/>
          </w:tcPr>
          <w:p w:rsidR="00FE4C3D" w:rsidRPr="001C41A8" w:rsidRDefault="00AB213C" w:rsidP="00A82349">
            <w:pPr>
              <w:pStyle w:val="Normal6"/>
              <w:rPr>
                <w:szCs w:val="24"/>
              </w:rPr>
            </w:pPr>
            <w:r w:rsidRPr="001C41A8">
              <w:t>(6)</w:t>
            </w:r>
            <w:r w:rsidRPr="001C41A8">
              <w:tab/>
              <w:t xml:space="preserve">Dette direktiv bør dække </w:t>
            </w:r>
            <w:r w:rsidRPr="001C41A8">
              <w:rPr>
                <w:b/>
                <w:i/>
              </w:rPr>
              <w:t xml:space="preserve">arbejdskontrakter eller </w:t>
            </w:r>
            <w:r w:rsidRPr="001C41A8">
              <w:t xml:space="preserve">arbejdsforhold mellem arbejdstagere fra tredjelande og arbejdsgivere. Hvis en medlemsstats nationale ret tillader tredjelandsstatsborgere indrejse gennem vikarbureauer oprettet på medlemsstatens område, der har </w:t>
            </w:r>
            <w:r w:rsidRPr="001C41A8">
              <w:rPr>
                <w:b/>
                <w:i/>
              </w:rPr>
              <w:t xml:space="preserve">en arbejdskontrakt eller </w:t>
            </w:r>
            <w:r w:rsidRPr="001C41A8">
              <w:t xml:space="preserve">et arbejdsforhold med arbejdstageren, bør sådanne bureauer </w:t>
            </w:r>
            <w:r w:rsidRPr="001C41A8">
              <w:rPr>
                <w:b/>
                <w:i/>
              </w:rPr>
              <w:t>også inkluderes i</w:t>
            </w:r>
            <w:r w:rsidRPr="001C41A8">
              <w:t xml:space="preserve"> dette direktivs anvendelsesområde.</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5</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7</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(7)</w:t>
            </w:r>
            <w:r w:rsidRPr="001C41A8">
              <w:tab/>
              <w:t>Tredjelandsstatsborgere, der er udstationeret, og som er omfattet af direktiv Europa-Parlamentets og Rådets direktiv 96/71/EF</w:t>
            </w:r>
            <w:r w:rsidRPr="001C41A8">
              <w:rPr>
                <w:vertAlign w:val="superscript"/>
              </w:rPr>
              <w:t>39</w:t>
            </w:r>
            <w:r w:rsidRPr="001C41A8">
              <w:t>, bør ikke være omfattet af dette direktiv. Dette bør ikke forhindre tredjelandsstatsborgere, der har lovligt ophold og lovligt arbejder i én medlemsstat, og som er udstationeret i en anden medlemsstat, i fortsat at have ret til ligebehandling med udsendelsesmedlemsstatens egne statsborgere under hele deres udstationering med hensyn til de arbejds- og ansættelsesvilkår, som ikke berøres af anvendelsen af direktiv 96/71/EF.</w:t>
            </w:r>
          </w:p>
        </w:tc>
        <w:tc>
          <w:tcPr>
            <w:tcW w:w="4876" w:type="dxa"/>
            <w:hideMark/>
          </w:tcPr>
          <w:p w:rsidR="00FE4C3D" w:rsidRPr="001C41A8" w:rsidRDefault="00AB213C" w:rsidP="00A82349">
            <w:pPr>
              <w:pStyle w:val="Normal6"/>
              <w:rPr>
                <w:szCs w:val="24"/>
              </w:rPr>
            </w:pPr>
            <w:r w:rsidRPr="001C41A8">
              <w:t>(7)</w:t>
            </w:r>
            <w:r w:rsidRPr="001C41A8">
              <w:tab/>
              <w:t xml:space="preserve">Tredjelandsstatsborgere, der </w:t>
            </w:r>
            <w:r w:rsidRPr="001C41A8">
              <w:rPr>
                <w:b/>
                <w:i/>
              </w:rPr>
              <w:t xml:space="preserve">reelt </w:t>
            </w:r>
            <w:r w:rsidRPr="001C41A8">
              <w:t>er udstationeret, og som er omfattet af direktiv Europa-Parlamentets og Rådets direktiv 96/71/EF</w:t>
            </w:r>
            <w:r w:rsidRPr="001C41A8">
              <w:rPr>
                <w:vertAlign w:val="superscript"/>
              </w:rPr>
              <w:t>39</w:t>
            </w:r>
            <w:r w:rsidRPr="001C41A8">
              <w:rPr>
                <w:b/>
                <w:i/>
              </w:rPr>
              <w:t>, (2014/67/EU</w:t>
            </w:r>
            <w:r w:rsidRPr="001C41A8">
              <w:rPr>
                <w:b/>
                <w:i/>
                <w:vertAlign w:val="superscript"/>
              </w:rPr>
              <w:t>39a</w:t>
            </w:r>
            <w:r w:rsidRPr="001C41A8">
              <w:rPr>
                <w:b/>
                <w:i/>
              </w:rPr>
              <w:t>, (EU) 2018/957</w:t>
            </w:r>
            <w:r w:rsidRPr="001C41A8">
              <w:rPr>
                <w:b/>
                <w:i/>
                <w:vertAlign w:val="superscript"/>
              </w:rPr>
              <w:t>39b</w:t>
            </w:r>
            <w:r w:rsidRPr="001C41A8">
              <w:rPr>
                <w:b/>
                <w:i/>
              </w:rPr>
              <w:t xml:space="preserve"> og (EU) 2020/1057</w:t>
            </w:r>
            <w:r w:rsidRPr="001C41A8">
              <w:rPr>
                <w:b/>
                <w:i/>
                <w:vertAlign w:val="superscript"/>
              </w:rPr>
              <w:t>39c</w:t>
            </w:r>
            <w:r w:rsidRPr="001C41A8">
              <w:t>, bør ikke være omfattet af dette direktiv. Dette bør ikke forhindre tredjelandsstatsborgere, der har lovligt ophold og lovligt arbejder i én medlemsstat, og som er udstationeret i en anden medlemsstat, i fortsat at have ret til ligebehandling med udsendelsesmedlemsstatens egne statsborgere under hele deres udstationering med hensyn til de arbejds- og ansættelsesvilkår, som ikke berøres af anvendelsen af direktiv 96/71/EF</w:t>
            </w:r>
            <w:r w:rsidRPr="001C41A8">
              <w:rPr>
                <w:b/>
                <w:i/>
              </w:rPr>
              <w:t>, 2014/67/EU, (EU) 2018/957 og (EU) 2020/1057.</w:t>
            </w:r>
            <w:r w:rsidRPr="001C41A8">
              <w:t xml:space="preserve"> </w:t>
            </w:r>
            <w:r w:rsidRPr="001C41A8">
              <w:rPr>
                <w:b/>
                <w:i/>
              </w:rPr>
              <w:t>For at forhindre kunstige grænseoverskridende ordninger bør medlemsstaterne sørge for tilstrækkelige foranstaltninger til at beskytte arbejdstagere fra tredjelande mod misbrug gennem svigagtige udstationeringer i andre medlemsstater. I forbindelse med den enkelte ansøgningsprocedure og overvågningen af medarbejdere bør der tages behørigt hensyn til bestemmelserne i Europa-Parlamentets og Rådets forordning (EF) nr. 593/2008 (Rom I)</w:t>
            </w:r>
            <w:r w:rsidRPr="001C41A8">
              <w:rPr>
                <w:b/>
                <w:i/>
                <w:vertAlign w:val="superscript"/>
              </w:rPr>
              <w:t>39d</w:t>
            </w:r>
            <w:r w:rsidRPr="001C41A8">
              <w:rPr>
                <w:b/>
                <w:i/>
              </w:rPr>
              <w:t xml:space="preserve"> med henblik på at verificere, at den pågældende medlemsstat rent faktisk er det sædvanlige arbejdssted.</w:t>
            </w:r>
          </w:p>
        </w:tc>
      </w:tr>
      <w:tr w:rsidR="0048712D" w:rsidRPr="001C41A8" w:rsidTr="00A82349">
        <w:trPr>
          <w:jc w:val="center"/>
        </w:trPr>
        <w:tc>
          <w:tcPr>
            <w:tcW w:w="4876" w:type="dxa"/>
            <w:hideMark/>
          </w:tcPr>
          <w:p w:rsidR="00FE4C3D" w:rsidRPr="001C41A8" w:rsidRDefault="00AB213C" w:rsidP="00A82349">
            <w:pPr>
              <w:pStyle w:val="Normal6"/>
            </w:pPr>
            <w:r w:rsidRPr="001C41A8">
              <w:t>__________________</w:t>
            </w:r>
          </w:p>
        </w:tc>
        <w:tc>
          <w:tcPr>
            <w:tcW w:w="4876" w:type="dxa"/>
            <w:hideMark/>
          </w:tcPr>
          <w:p w:rsidR="00FE4C3D" w:rsidRPr="001C41A8" w:rsidRDefault="00AB213C" w:rsidP="00A82349">
            <w:pPr>
              <w:pStyle w:val="Normal6"/>
              <w:rPr>
                <w:szCs w:val="24"/>
              </w:rPr>
            </w:pPr>
            <w:r w:rsidRPr="001C41A8">
              <w:t>__________________</w:t>
            </w:r>
          </w:p>
        </w:tc>
      </w:tr>
      <w:tr w:rsidR="0048712D" w:rsidRPr="001C41A8" w:rsidTr="00A82349">
        <w:trPr>
          <w:jc w:val="center"/>
        </w:trPr>
        <w:tc>
          <w:tcPr>
            <w:tcW w:w="4876" w:type="dxa"/>
            <w:hideMark/>
          </w:tcPr>
          <w:p w:rsidR="00FE4C3D" w:rsidRPr="001C41A8" w:rsidRDefault="00AB213C" w:rsidP="00A82349">
            <w:pPr>
              <w:pStyle w:val="Normal6"/>
            </w:pPr>
            <w:r w:rsidRPr="001C41A8">
              <w:rPr>
                <w:vertAlign w:val="superscript"/>
              </w:rPr>
              <w:t>39</w:t>
            </w:r>
            <w:r w:rsidRPr="001C41A8">
              <w:t xml:space="preserve"> Europa-Parlamentets og Rådets direktiv 96/71/EF af 16. december 1996 om udstationering af arbejdstagere som led i udveksling af tjenesteydelser (EFT L</w:t>
            </w:r>
            <w:r w:rsidRPr="001C41A8">
              <w:rPr>
                <w:b/>
                <w:i/>
              </w:rPr>
              <w:t xml:space="preserve"> </w:t>
            </w:r>
            <w:r w:rsidRPr="001C41A8">
              <w:t>18 af 21.1.1997, s.</w:t>
            </w:r>
            <w:r w:rsidRPr="001C41A8">
              <w:rPr>
                <w:b/>
                <w:i/>
              </w:rPr>
              <w:t xml:space="preserve"> </w:t>
            </w:r>
            <w:r w:rsidRPr="001C41A8">
              <w:t>1).</w:t>
            </w:r>
          </w:p>
        </w:tc>
        <w:tc>
          <w:tcPr>
            <w:tcW w:w="4876" w:type="dxa"/>
            <w:hideMark/>
          </w:tcPr>
          <w:p w:rsidR="00FE4C3D" w:rsidRPr="001C41A8" w:rsidRDefault="00AB213C" w:rsidP="00A82349">
            <w:pPr>
              <w:pStyle w:val="Normal6"/>
            </w:pPr>
            <w:r w:rsidRPr="001C41A8">
              <w:rPr>
                <w:vertAlign w:val="superscript"/>
              </w:rPr>
              <w:t>39</w:t>
            </w:r>
            <w:r w:rsidRPr="001C41A8">
              <w:t xml:space="preserve"> Europa-Parlamentets og Rådets direktiv 96/71/EF af 16. december 1996 om udstationering af arbejdstagere som led i udveksling af tjenesteydelser (EFT L</w:t>
            </w:r>
            <w:r w:rsidRPr="001C41A8">
              <w:rPr>
                <w:b/>
                <w:i/>
              </w:rPr>
              <w:t> </w:t>
            </w:r>
            <w:r w:rsidRPr="001C41A8">
              <w:t>18 af 21.1.1997, s.</w:t>
            </w:r>
            <w:r w:rsidRPr="001C41A8">
              <w:rPr>
                <w:b/>
                <w:i/>
              </w:rPr>
              <w:t> </w:t>
            </w:r>
            <w:r w:rsidRPr="001C41A8">
              <w:t>1).</w:t>
            </w:r>
          </w:p>
        </w:tc>
      </w:tr>
      <w:tr w:rsidR="0048712D" w:rsidRPr="001C41A8" w:rsidTr="00A82349">
        <w:trPr>
          <w:jc w:val="center"/>
        </w:trPr>
        <w:tc>
          <w:tcPr>
            <w:tcW w:w="4876" w:type="dxa"/>
          </w:tcPr>
          <w:p w:rsidR="00FE4C3D" w:rsidRPr="001C41A8" w:rsidRDefault="00FE4C3D" w:rsidP="00A82349">
            <w:pPr>
              <w:pStyle w:val="Normal6"/>
              <w:rPr>
                <w:vertAlign w:val="superscript"/>
              </w:rPr>
            </w:pPr>
          </w:p>
        </w:tc>
        <w:tc>
          <w:tcPr>
            <w:tcW w:w="4876" w:type="dxa"/>
          </w:tcPr>
          <w:p w:rsidR="00FE4C3D" w:rsidRPr="001C41A8" w:rsidRDefault="00AB213C" w:rsidP="00A82349">
            <w:pPr>
              <w:pStyle w:val="Normal6"/>
              <w:rPr>
                <w:b/>
                <w:i/>
              </w:rPr>
            </w:pPr>
            <w:r w:rsidRPr="001C41A8">
              <w:rPr>
                <w:b/>
                <w:i/>
                <w:vertAlign w:val="superscript"/>
              </w:rPr>
              <w:t xml:space="preserve">39a </w:t>
            </w:r>
            <w:r w:rsidRPr="001C41A8">
              <w:rPr>
                <w:b/>
                <w:i/>
              </w:rPr>
              <w:t>Europa-Parlamentets og Rådets direktiv 2014/67/EU af 15. maj 2014 om håndhævelse af direktiv 96/71/EF om udstationering af arbejdstagere som led i udveksling af tjenesteydelser og om ændring af forordning (EU) nr. 1024/2012 om administrativt samarbejde via informationssystemet for det indre marked ("IMI-forordningen") (EUT L 159 af 28.5.2014, s. 11).</w:t>
            </w:r>
          </w:p>
        </w:tc>
      </w:tr>
      <w:tr w:rsidR="0048712D" w:rsidRPr="001C41A8" w:rsidTr="00A82349">
        <w:trPr>
          <w:jc w:val="center"/>
        </w:trPr>
        <w:tc>
          <w:tcPr>
            <w:tcW w:w="4876" w:type="dxa"/>
          </w:tcPr>
          <w:p w:rsidR="00FE4C3D" w:rsidRPr="001C41A8" w:rsidRDefault="00FE4C3D" w:rsidP="00A82349">
            <w:pPr>
              <w:pStyle w:val="Normal6"/>
              <w:rPr>
                <w:vertAlign w:val="superscript"/>
              </w:rPr>
            </w:pPr>
          </w:p>
        </w:tc>
        <w:tc>
          <w:tcPr>
            <w:tcW w:w="4876" w:type="dxa"/>
          </w:tcPr>
          <w:p w:rsidR="00FE4C3D" w:rsidRPr="001C41A8" w:rsidRDefault="00AB213C" w:rsidP="00A82349">
            <w:pPr>
              <w:pStyle w:val="Normal6"/>
            </w:pPr>
            <w:r w:rsidRPr="001C41A8">
              <w:rPr>
                <w:b/>
                <w:i/>
                <w:vertAlign w:val="superscript"/>
              </w:rPr>
              <w:t xml:space="preserve">39b </w:t>
            </w:r>
            <w:r w:rsidRPr="001C41A8">
              <w:rPr>
                <w:b/>
                <w:i/>
              </w:rPr>
              <w:t>Europa-Parlamentets og Rådets direktiv (EU) 2018/957 af 28. juni 2018 om ændring af direktiv 96/71/EF om udstationering af arbejdstagere som led i udveksling af tjenesteydelser (EUT L 173 af 9.7.2018, s. 16).</w:t>
            </w:r>
          </w:p>
        </w:tc>
      </w:tr>
      <w:tr w:rsidR="0048712D" w:rsidRPr="001C41A8" w:rsidTr="00A82349">
        <w:trPr>
          <w:jc w:val="center"/>
        </w:trPr>
        <w:tc>
          <w:tcPr>
            <w:tcW w:w="4876" w:type="dxa"/>
          </w:tcPr>
          <w:p w:rsidR="00FE4C3D" w:rsidRPr="001C41A8" w:rsidRDefault="00FE4C3D" w:rsidP="00A82349">
            <w:pPr>
              <w:pStyle w:val="Normal6"/>
              <w:rPr>
                <w:vertAlign w:val="superscript"/>
              </w:rPr>
            </w:pPr>
          </w:p>
        </w:tc>
        <w:tc>
          <w:tcPr>
            <w:tcW w:w="4876" w:type="dxa"/>
          </w:tcPr>
          <w:p w:rsidR="00FE4C3D" w:rsidRPr="001C41A8" w:rsidRDefault="00AB213C" w:rsidP="00A82349">
            <w:pPr>
              <w:pStyle w:val="Normal6"/>
              <w:rPr>
                <w:vertAlign w:val="superscript"/>
              </w:rPr>
            </w:pPr>
            <w:r w:rsidRPr="001C41A8">
              <w:rPr>
                <w:b/>
                <w:i/>
                <w:vertAlign w:val="superscript"/>
              </w:rPr>
              <w:t xml:space="preserve">39c </w:t>
            </w:r>
            <w:r w:rsidRPr="001C41A8">
              <w:rPr>
                <w:b/>
                <w:i/>
              </w:rPr>
              <w:t>Europa-Parlamentets og Rådets direktiv (EU) 2020/1057 af 15. juli 2020 om fastsættelse af særlige regler med hensyn til direktiv 96/71/EF og direktiv 2014/67/EU om udstationering af førere i vejtransportsektoren og om ændring af direktiv 2006/22/EF, for så vidt angår håndhævelseskravene, og af forordning (EU) nr. 1024/2012 (EUT L 249 af 31.7.2020, s. 49).</w:t>
            </w:r>
          </w:p>
        </w:tc>
      </w:tr>
      <w:tr w:rsidR="0048712D" w:rsidRPr="001C41A8" w:rsidTr="00A82349">
        <w:trPr>
          <w:jc w:val="center"/>
        </w:trPr>
        <w:tc>
          <w:tcPr>
            <w:tcW w:w="4876" w:type="dxa"/>
          </w:tcPr>
          <w:p w:rsidR="00FE4C3D" w:rsidRPr="001C41A8" w:rsidRDefault="00FE4C3D" w:rsidP="00A82349">
            <w:pPr>
              <w:pStyle w:val="Normal6"/>
              <w:rPr>
                <w:vertAlign w:val="superscript"/>
              </w:rPr>
            </w:pPr>
          </w:p>
        </w:tc>
        <w:tc>
          <w:tcPr>
            <w:tcW w:w="4876" w:type="dxa"/>
          </w:tcPr>
          <w:p w:rsidR="00FE4C3D" w:rsidRPr="001C41A8" w:rsidRDefault="00AB213C" w:rsidP="00A82349">
            <w:pPr>
              <w:pStyle w:val="Normal6"/>
              <w:rPr>
                <w:b/>
                <w:i/>
              </w:rPr>
            </w:pPr>
            <w:r w:rsidRPr="001C41A8">
              <w:rPr>
                <w:b/>
                <w:i/>
                <w:vertAlign w:val="superscript"/>
              </w:rPr>
              <w:t xml:space="preserve">39d </w:t>
            </w:r>
            <w:r w:rsidRPr="001C41A8">
              <w:rPr>
                <w:b/>
                <w:i/>
              </w:rPr>
              <w:t>Europa-Parlamentets og Rådets forordning (EF) nr. 593/2008 af 17. juni 2008 om lovvalgsregler for kontraktlige forpligtelser (Rom I) (EUT L 177 af 4.7.2008, s. 6).</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6</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10</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(10)</w:t>
            </w:r>
            <w:r w:rsidRPr="001C41A8">
              <w:tab/>
            </w:r>
            <w:r w:rsidRPr="001C41A8">
              <w:rPr>
                <w:b/>
                <w:i/>
              </w:rPr>
              <w:t>Eftersom de er omfattet af direktiv 2014/36/EU, i hvilket der indføres en særlig ordning, bør tredjelandsstatsborgere, der er indrejst på en medlemsstats område med henblik på sæsonarbejde, og som har ansøgt om indrejsetilladelse eller er indrejst på en medlemsstats område i overensstemmelse med Europa-Parlamentets og Rådets direktiv 2014/36/EU</w:t>
            </w:r>
            <w:r w:rsidRPr="001C41A8">
              <w:rPr>
                <w:b/>
                <w:i/>
                <w:vertAlign w:val="superscript"/>
              </w:rPr>
              <w:t>41</w:t>
            </w:r>
            <w:r w:rsidRPr="001C41A8">
              <w:rPr>
                <w:b/>
                <w:i/>
              </w:rPr>
              <w:t>, ikke være omfattet af dette direktiv.</w:t>
            </w:r>
          </w:p>
        </w:tc>
        <w:tc>
          <w:tcPr>
            <w:tcW w:w="4876" w:type="dxa"/>
            <w:hideMark/>
          </w:tcPr>
          <w:p w:rsidR="00FE4C3D" w:rsidRPr="001C41A8" w:rsidRDefault="00AB213C" w:rsidP="00A82349">
            <w:pPr>
              <w:pStyle w:val="Normal6"/>
              <w:rPr>
                <w:szCs w:val="24"/>
              </w:rPr>
            </w:pPr>
            <w:r w:rsidRPr="001C41A8">
              <w:rPr>
                <w:b/>
                <w:i/>
              </w:rPr>
              <w:t>udgår</w:t>
            </w:r>
          </w:p>
        </w:tc>
      </w:tr>
      <w:tr w:rsidR="0048712D" w:rsidRPr="001C41A8" w:rsidTr="00A82349">
        <w:trPr>
          <w:jc w:val="center"/>
        </w:trPr>
        <w:tc>
          <w:tcPr>
            <w:tcW w:w="4876" w:type="dxa"/>
            <w:hideMark/>
          </w:tcPr>
          <w:p w:rsidR="00FE4C3D" w:rsidRPr="001C41A8" w:rsidRDefault="00AB213C" w:rsidP="00A82349">
            <w:pPr>
              <w:pStyle w:val="Normal6"/>
            </w:pPr>
            <w:r w:rsidRPr="001C41A8">
              <w:t>__________________</w:t>
            </w:r>
          </w:p>
        </w:tc>
        <w:tc>
          <w:tcPr>
            <w:tcW w:w="4876" w:type="dxa"/>
          </w:tcPr>
          <w:p w:rsidR="00FE4C3D" w:rsidRPr="001C41A8" w:rsidRDefault="00FE4C3D" w:rsidP="00A82349">
            <w:pPr>
              <w:pStyle w:val="Normal6"/>
              <w:rPr>
                <w:szCs w:val="24"/>
              </w:rPr>
            </w:pPr>
          </w:p>
        </w:tc>
      </w:tr>
      <w:tr w:rsidR="0048712D" w:rsidRPr="001C41A8" w:rsidTr="00A82349">
        <w:trPr>
          <w:jc w:val="center"/>
        </w:trPr>
        <w:tc>
          <w:tcPr>
            <w:tcW w:w="4876" w:type="dxa"/>
            <w:hideMark/>
          </w:tcPr>
          <w:p w:rsidR="00FE4C3D" w:rsidRPr="001C41A8" w:rsidRDefault="00AB213C" w:rsidP="00A82349">
            <w:pPr>
              <w:pStyle w:val="Normal6"/>
            </w:pPr>
            <w:r w:rsidRPr="001C41A8">
              <w:rPr>
                <w:b/>
                <w:i/>
                <w:vertAlign w:val="superscript"/>
              </w:rPr>
              <w:t>41</w:t>
            </w:r>
            <w:r w:rsidRPr="001C41A8">
              <w:rPr>
                <w:b/>
                <w:i/>
              </w:rPr>
              <w:t xml:space="preserve"> Europa-Parlamentets og Rådets direktiv 2014/36/EU af 26. februar 2014 om betingelserne for tredjelandsstatsborgeres indrejse og ophold med henblik på arbejde som sæsonarbejdere (EUT L 94 af 28.3.2014, s. 375).</w:t>
            </w:r>
          </w:p>
        </w:tc>
        <w:tc>
          <w:tcPr>
            <w:tcW w:w="4876" w:type="dxa"/>
          </w:tcPr>
          <w:p w:rsidR="00FE4C3D" w:rsidRPr="001C41A8" w:rsidRDefault="00FE4C3D" w:rsidP="00A82349">
            <w:pPr>
              <w:pStyle w:val="Normal6"/>
              <w:rPr>
                <w:szCs w:val="24"/>
              </w:rPr>
            </w:pP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7</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12</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(12)</w:t>
            </w:r>
            <w:r w:rsidRPr="001C41A8">
              <w:tab/>
              <w:t>Dette direktivs bestemmelser om én enkelt ansøgningsprocedure og om en kombineret tilladelse bør ikke berøre ensartede visa eller visa til længerevarende ophold</w:t>
            </w:r>
            <w:r w:rsidRPr="001C41A8">
              <w:rPr>
                <w:b/>
                <w:i/>
              </w:rPr>
              <w:t> </w:t>
            </w:r>
            <w:r w:rsidRPr="001C41A8">
              <w:t xml:space="preserve">, med undtagelse af medlemsstaternes forpligtelse til at udstede det fornødne visum inden for den frist på </w:t>
            </w:r>
            <w:r w:rsidRPr="001C41A8">
              <w:rPr>
                <w:b/>
                <w:i/>
              </w:rPr>
              <w:t>fire måneder</w:t>
            </w:r>
            <w:r w:rsidRPr="001C41A8">
              <w:t>, der er fastsat til at træffe afgørelse om kombinerede tilladelser</w:t>
            </w:r>
            <w:r w:rsidRPr="001C41A8">
              <w:rPr>
                <w:b/>
                <w:i/>
              </w:rPr>
              <w:t> </w:t>
            </w:r>
            <w:r w:rsidRPr="001C41A8">
              <w:t>.</w:t>
            </w:r>
          </w:p>
        </w:tc>
        <w:tc>
          <w:tcPr>
            <w:tcW w:w="4876" w:type="dxa"/>
            <w:hideMark/>
          </w:tcPr>
          <w:p w:rsidR="00FE4C3D" w:rsidRPr="001C41A8" w:rsidRDefault="00AB213C" w:rsidP="00A82349">
            <w:pPr>
              <w:pStyle w:val="Normal6"/>
              <w:rPr>
                <w:szCs w:val="24"/>
              </w:rPr>
            </w:pPr>
            <w:r w:rsidRPr="001C41A8">
              <w:t>(12)</w:t>
            </w:r>
            <w:r w:rsidRPr="001C41A8">
              <w:tab/>
              <w:t xml:space="preserve">Dette direktivs bestemmelser om én enkelt ansøgningsprocedure og om en kombineret tilladelse bør ikke berøre ensartede visa eller visa til længerevarende ophold, med undtagelse af medlemsstaternes forpligtelse til at udstede det fornødne visum inden for den frist på </w:t>
            </w:r>
            <w:r w:rsidRPr="001C41A8">
              <w:rPr>
                <w:b/>
                <w:i/>
              </w:rPr>
              <w:t>90 dage</w:t>
            </w:r>
            <w:r w:rsidRPr="001C41A8">
              <w:t>, der er fastsat til at træffe afgørelse om kombinerede tilladelser.</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8</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13</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(13)</w:t>
            </w:r>
            <w:r w:rsidRPr="001C41A8">
              <w:tab/>
              <w:t>Fristen for vedtagelse af en afgørelse om en ansøgning bør omfatte både den tid, der er nødvendig for udstedelse af et visum, hvis der er behov herfor, og den tid, der er nødvendig for den påkrævede undersøgelse af arbejdsmarkedssituationen.</w:t>
            </w:r>
          </w:p>
        </w:tc>
        <w:tc>
          <w:tcPr>
            <w:tcW w:w="4876" w:type="dxa"/>
            <w:hideMark/>
          </w:tcPr>
          <w:p w:rsidR="00FE4C3D" w:rsidRPr="001C41A8" w:rsidRDefault="00AB213C" w:rsidP="00A82349">
            <w:pPr>
              <w:pStyle w:val="Normal6"/>
              <w:rPr>
                <w:szCs w:val="24"/>
              </w:rPr>
            </w:pPr>
            <w:r w:rsidRPr="001C41A8">
              <w:t>(13)</w:t>
            </w:r>
            <w:r w:rsidRPr="001C41A8">
              <w:tab/>
              <w:t xml:space="preserve">Fristen for vedtagelse af en afgørelse om en ansøgning bør omfatte både den tid, der er nødvendig for udstedelse af et visum, hvis der er behov herfor, og den tid, der er nødvendig for den påkrævede undersøgelse af </w:t>
            </w:r>
            <w:r w:rsidRPr="001C41A8">
              <w:rPr>
                <w:b/>
                <w:i/>
              </w:rPr>
              <w:t xml:space="preserve">kriterierne og betingelserne for udstedelse af tilladelsen, som påkrævet i henhold til national ret, herunder undersøgelser af </w:t>
            </w:r>
            <w:r w:rsidRPr="001C41A8">
              <w:t>arbejdsmarkedssituationen</w:t>
            </w:r>
            <w:r w:rsidRPr="001C41A8">
              <w:rPr>
                <w:b/>
                <w:i/>
              </w:rPr>
              <w:t>, hvor disse findes</w:t>
            </w:r>
            <w:r w:rsidRPr="001C41A8">
              <w:t>.</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9</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15</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(15)</w:t>
            </w:r>
            <w:r w:rsidRPr="001C41A8">
              <w:tab/>
              <w:t xml:space="preserve">Udpegelsen af </w:t>
            </w:r>
            <w:r w:rsidRPr="001C41A8">
              <w:rPr>
                <w:b/>
                <w:i/>
              </w:rPr>
              <w:t>den</w:t>
            </w:r>
            <w:r w:rsidRPr="001C41A8">
              <w:t xml:space="preserve"> kompetente </w:t>
            </w:r>
            <w:r w:rsidRPr="001C41A8">
              <w:rPr>
                <w:b/>
                <w:i/>
              </w:rPr>
              <w:t>myndighed</w:t>
            </w:r>
            <w:r w:rsidRPr="001C41A8">
              <w:t xml:space="preserve"> i henhold til dette direktiv bør ikke berøre andre myndigheders og eventuelt arbejdsmarkedsparternes roller og beføjelser for så vidt angår behandling af og afgørelser om ansøgninger.</w:t>
            </w:r>
          </w:p>
        </w:tc>
        <w:tc>
          <w:tcPr>
            <w:tcW w:w="4876" w:type="dxa"/>
            <w:hideMark/>
          </w:tcPr>
          <w:p w:rsidR="00FE4C3D" w:rsidRPr="001C41A8" w:rsidRDefault="00AB213C" w:rsidP="00A82349">
            <w:pPr>
              <w:pStyle w:val="Normal6"/>
              <w:rPr>
                <w:szCs w:val="24"/>
              </w:rPr>
            </w:pPr>
            <w:r w:rsidRPr="001C41A8">
              <w:t>(15)</w:t>
            </w:r>
            <w:r w:rsidRPr="001C41A8">
              <w:tab/>
              <w:t xml:space="preserve">Udpegelsen af </w:t>
            </w:r>
            <w:r w:rsidRPr="001C41A8">
              <w:rPr>
                <w:b/>
                <w:i/>
              </w:rPr>
              <w:t>de</w:t>
            </w:r>
            <w:r w:rsidRPr="001C41A8">
              <w:t xml:space="preserve"> kompetente </w:t>
            </w:r>
            <w:r w:rsidRPr="001C41A8">
              <w:rPr>
                <w:b/>
                <w:i/>
              </w:rPr>
              <w:t>myndigheder</w:t>
            </w:r>
            <w:r w:rsidRPr="001C41A8">
              <w:t xml:space="preserve"> i henhold til dette direktiv bør ikke berøre andre myndigheders og eventuelt arbejdsmarkedsparternes roller og beføjelser for så vidt angår behandling af og afgørelser om ansøgninger</w:t>
            </w:r>
            <w:r w:rsidRPr="001C41A8">
              <w:rPr>
                <w:b/>
                <w:i/>
              </w:rPr>
              <w:t>, ud over overvågning, gennemførelse og håndhævelse af arbejdsstandarder og socialsikringsbestemmelser, lettelse af klageindgivelse og domstolsprøvelse.</w:t>
            </w:r>
            <w:r w:rsidRPr="001C41A8">
              <w:t xml:space="preserve"> </w:t>
            </w:r>
            <w:r w:rsidRPr="001C41A8">
              <w:rPr>
                <w:b/>
                <w:i/>
              </w:rPr>
              <w:t>Oplysninger om arbejdsvilkår bør gives til de kompetente myndigheder, f.eks. arbejdstilsyn, offentlige arbejdsformidlinger og institutter for social sikring med henblik på effektivt at sikre arbejdstagere fra tredjelandes rettigheder.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10</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16</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(16)</w:t>
            </w:r>
            <w:r w:rsidRPr="001C41A8">
              <w:tab/>
              <w:t>Fristen for vedtagelse af en afgørelse om en ansøgning bør imidlertid ikke omfatte den tid, der er nødvendig for anerkendelse af erhvervsmæssige kvalifikationer. Dette direktiv bør ikke berøre de nationale procedurer for anerkendelse af eksamensbeviser.</w:t>
            </w:r>
          </w:p>
        </w:tc>
        <w:tc>
          <w:tcPr>
            <w:tcW w:w="4876" w:type="dxa"/>
            <w:hideMark/>
          </w:tcPr>
          <w:p w:rsidR="00FE4C3D" w:rsidRPr="001C41A8" w:rsidRDefault="00AB213C" w:rsidP="00A82349">
            <w:pPr>
              <w:pStyle w:val="Normal6"/>
              <w:rPr>
                <w:szCs w:val="24"/>
              </w:rPr>
            </w:pPr>
            <w:r w:rsidRPr="001C41A8">
              <w:t>(16)</w:t>
            </w:r>
            <w:r w:rsidRPr="001C41A8">
              <w:tab/>
              <w:t xml:space="preserve">Fristen for vedtagelse af en afgørelse om en ansøgning bør imidlertid ikke omfatte den tid, der er nødvendig for anerkendelse af erhvervsmæssige </w:t>
            </w:r>
            <w:r w:rsidRPr="001C41A8">
              <w:rPr>
                <w:b/>
                <w:i/>
              </w:rPr>
              <w:t xml:space="preserve">og arbejdsmæssige </w:t>
            </w:r>
            <w:r w:rsidRPr="001C41A8">
              <w:t>kvalifikationer. Dette direktiv bør ikke berøre de nationale procedurer for anerkendelse af eksamensbeviser.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11</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17</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(17)</w:t>
            </w:r>
            <w:r w:rsidRPr="001C41A8">
              <w:tab/>
              <w:t>En kombineret tilladelse bør udformes i overensstemmelse med Rådets forordning (EF) nr. 1030/2002</w:t>
            </w:r>
            <w:r w:rsidRPr="001C41A8">
              <w:rPr>
                <w:vertAlign w:val="superscript"/>
              </w:rPr>
              <w:t>42</w:t>
            </w:r>
            <w:r w:rsidRPr="001C41A8">
              <w:t>, således at medlemsstaterne får mulighed for at angive yderligere oplysninger, navnlig om hvorvidt den pågældende person har tilladelse til at arbejde. Medlemsstaten bør, bl.a. med henblik på en bedre kontrol med indvandring, ikke kun på den kombinerede tilladelse, men på alle udstedte opholdstilladelser, anføre oplysninger om arbejdstilladelsen, uanset hvilken type opholdstilladelse der har givet tredjelandsstatsborgeren mulighed for at indrejse og givet adgang til arbejdsmarkedet på den pågældende medlemsstats område.</w:t>
            </w:r>
          </w:p>
        </w:tc>
        <w:tc>
          <w:tcPr>
            <w:tcW w:w="4876" w:type="dxa"/>
            <w:hideMark/>
          </w:tcPr>
          <w:p w:rsidR="00FE4C3D" w:rsidRPr="001C41A8" w:rsidRDefault="00AB213C" w:rsidP="00A82349">
            <w:pPr>
              <w:pStyle w:val="Normal6"/>
              <w:rPr>
                <w:szCs w:val="24"/>
              </w:rPr>
            </w:pPr>
            <w:r w:rsidRPr="001C41A8">
              <w:t>(17)</w:t>
            </w:r>
            <w:r w:rsidRPr="001C41A8">
              <w:tab/>
              <w:t>En kombineret tilladelse bør udformes i overensstemmelse med Rådets forordning (EF) nr. 1030/2002</w:t>
            </w:r>
            <w:r w:rsidRPr="001C41A8">
              <w:rPr>
                <w:vertAlign w:val="superscript"/>
              </w:rPr>
              <w:t>42</w:t>
            </w:r>
            <w:r w:rsidRPr="001C41A8">
              <w:t xml:space="preserve">, således at medlemsstaterne får mulighed for at angive yderligere oplysninger, navnlig om hvorvidt den pågældende person har tilladelse til at arbejde. Medlemsstaten bør, bl.a. med henblik på en bedre kontrol med indvandring, ikke kun på den kombinerede tilladelse, men på alle udstedte opholdstilladelser, anføre oplysninger om arbejdstilladelsen, uanset hvilken type opholdstilladelse der har givet tredjelandsstatsborgeren mulighed for at indrejse og givet adgang til arbejdsmarkedet på den pågældende medlemsstats område. </w:t>
            </w:r>
            <w:r w:rsidRPr="001C41A8">
              <w:rPr>
                <w:b/>
                <w:i/>
              </w:rPr>
              <w:t>Medlemsstaterne bør give tredjelandsstatsborgeren adgang til sådanne oplysninger, herunder eventuelle ændringer heraf.</w:t>
            </w:r>
          </w:p>
        </w:tc>
      </w:tr>
      <w:tr w:rsidR="0048712D" w:rsidRPr="001C41A8" w:rsidTr="00A82349">
        <w:trPr>
          <w:jc w:val="center"/>
        </w:trPr>
        <w:tc>
          <w:tcPr>
            <w:tcW w:w="4876" w:type="dxa"/>
            <w:hideMark/>
          </w:tcPr>
          <w:p w:rsidR="00FE4C3D" w:rsidRPr="001C41A8" w:rsidRDefault="00AB213C" w:rsidP="00A82349">
            <w:pPr>
              <w:pStyle w:val="Normal6"/>
            </w:pPr>
            <w:r w:rsidRPr="001C41A8">
              <w:t>__________________</w:t>
            </w:r>
          </w:p>
        </w:tc>
        <w:tc>
          <w:tcPr>
            <w:tcW w:w="4876" w:type="dxa"/>
            <w:hideMark/>
          </w:tcPr>
          <w:p w:rsidR="00FE4C3D" w:rsidRPr="001C41A8" w:rsidRDefault="00AB213C" w:rsidP="00A82349">
            <w:pPr>
              <w:pStyle w:val="Normal6"/>
              <w:rPr>
                <w:szCs w:val="24"/>
              </w:rPr>
            </w:pPr>
            <w:r w:rsidRPr="001C41A8">
              <w:t>__________________</w:t>
            </w:r>
          </w:p>
        </w:tc>
      </w:tr>
      <w:tr w:rsidR="0048712D" w:rsidRPr="001C41A8" w:rsidTr="00A82349">
        <w:trPr>
          <w:jc w:val="center"/>
        </w:trPr>
        <w:tc>
          <w:tcPr>
            <w:tcW w:w="4876" w:type="dxa"/>
            <w:hideMark/>
          </w:tcPr>
          <w:p w:rsidR="00FE4C3D" w:rsidRPr="001C41A8" w:rsidRDefault="00AB213C" w:rsidP="00A82349">
            <w:pPr>
              <w:pStyle w:val="Normal6"/>
            </w:pPr>
            <w:r w:rsidRPr="001C41A8">
              <w:rPr>
                <w:vertAlign w:val="superscript"/>
              </w:rPr>
              <w:t>42</w:t>
            </w:r>
            <w:r w:rsidRPr="001C41A8">
              <w:t xml:space="preserve"> Rådets forordning (EF) nr. 1030/2002 af 13. juni 2002 om ensartet udformning af opholdstilladelser til tredjelandsstatsborgere (EFT L 157 af 15.6.2002, s. 1).</w:t>
            </w:r>
          </w:p>
        </w:tc>
        <w:tc>
          <w:tcPr>
            <w:tcW w:w="4876" w:type="dxa"/>
            <w:hideMark/>
          </w:tcPr>
          <w:p w:rsidR="00FE4C3D" w:rsidRPr="001C41A8" w:rsidRDefault="00AB213C" w:rsidP="00A82349">
            <w:pPr>
              <w:pStyle w:val="Normal6"/>
              <w:rPr>
                <w:szCs w:val="24"/>
              </w:rPr>
            </w:pPr>
            <w:r w:rsidRPr="001C41A8">
              <w:rPr>
                <w:vertAlign w:val="superscript"/>
              </w:rPr>
              <w:t>42</w:t>
            </w:r>
            <w:r w:rsidRPr="001C41A8">
              <w:t xml:space="preserve"> Rådets forordning (EF) nr. 1030/2002 af 13. juni 2002 om ensartet udformning af opholdstilladelser til tredjelandsstatsborgere (EFT L 157 af 15.6.2002, s. 1).</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12</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19</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(19)</w:t>
            </w:r>
            <w:r w:rsidRPr="001C41A8">
              <w:tab/>
            </w:r>
            <w:r w:rsidRPr="001C41A8">
              <w:rPr>
                <w:b/>
                <w:i/>
              </w:rPr>
              <w:t>Dette direktivs bestemmelser om</w:t>
            </w:r>
            <w:r w:rsidRPr="001C41A8">
              <w:t xml:space="preserve"> den kombinerede tilladelse og</w:t>
            </w:r>
            <w:r w:rsidRPr="001C41A8">
              <w:rPr>
                <w:b/>
                <w:i/>
              </w:rPr>
              <w:t xml:space="preserve"> om</w:t>
            </w:r>
            <w:r w:rsidRPr="001C41A8">
              <w:t xml:space="preserve"> opholdstilladelser udstedt til andre formål end arbejde </w:t>
            </w:r>
            <w:r w:rsidRPr="001C41A8">
              <w:rPr>
                <w:b/>
                <w:i/>
              </w:rPr>
              <w:t xml:space="preserve">bør ikke være til hinder for, at medlemsstaterne kan </w:t>
            </w:r>
            <w:r w:rsidRPr="001C41A8">
              <w:t xml:space="preserve">udstede et </w:t>
            </w:r>
            <w:r w:rsidRPr="001C41A8">
              <w:rPr>
                <w:b/>
                <w:i/>
              </w:rPr>
              <w:t>supplerende papirdokument</w:t>
            </w:r>
            <w:r w:rsidRPr="001C41A8">
              <w:t xml:space="preserve">, der </w:t>
            </w:r>
            <w:r w:rsidRPr="001C41A8">
              <w:rPr>
                <w:b/>
                <w:i/>
              </w:rPr>
              <w:t>gør det muligt at give</w:t>
            </w:r>
            <w:r w:rsidRPr="001C41A8">
              <w:t xml:space="preserve"> nærmere oplysninger om arbejdsforholdet, som opholdstilladelsens udformning ikke levner tilstrækkeligt plads til. Et sådant dokument </w:t>
            </w:r>
            <w:r w:rsidRPr="001C41A8">
              <w:rPr>
                <w:b/>
                <w:i/>
              </w:rPr>
              <w:t>kan</w:t>
            </w:r>
            <w:r w:rsidRPr="001C41A8">
              <w:t xml:space="preserve"> tjene til at forhindre udnyttelse af tredjelandsstatsborgere og bekæmpe ulovlig beskæftigelse, men bør </w:t>
            </w:r>
            <w:r w:rsidRPr="001C41A8">
              <w:rPr>
                <w:b/>
                <w:i/>
              </w:rPr>
              <w:t xml:space="preserve">være valgfrit for medlemsstaterne og bør </w:t>
            </w:r>
            <w:r w:rsidRPr="001C41A8">
              <w:t>ikke fungere som en erstatning for en arbejdstilladelse og derved bringe begrebet kombineret tilladelse i fare. De tekniske muligheder, der gives i artikel 4 i forordning (EF) nr. 1030/2002 og litra a), punkt 20, i dens bilag, kan også anvendes til at lagre sådanne oplysninger i elektronisk format.</w:t>
            </w:r>
          </w:p>
        </w:tc>
        <w:tc>
          <w:tcPr>
            <w:tcW w:w="4876" w:type="dxa"/>
            <w:hideMark/>
          </w:tcPr>
          <w:p w:rsidR="00FE4C3D" w:rsidRPr="001C41A8" w:rsidRDefault="00AB213C" w:rsidP="00A82349">
            <w:pPr>
              <w:pStyle w:val="Normal6"/>
              <w:rPr>
                <w:szCs w:val="24"/>
              </w:rPr>
            </w:pPr>
            <w:r w:rsidRPr="001C41A8">
              <w:t>(19)</w:t>
            </w:r>
            <w:r w:rsidRPr="001C41A8">
              <w:tab/>
            </w:r>
            <w:r w:rsidRPr="001C41A8">
              <w:rPr>
                <w:b/>
                <w:i/>
              </w:rPr>
              <w:t>Medlemsstaterne bør foruden</w:t>
            </w:r>
            <w:r w:rsidRPr="001C41A8">
              <w:t xml:space="preserve"> den kombinerede tilladelse og opholdstilladelser udstedt til andre formål end arbejde udstede et </w:t>
            </w:r>
            <w:r w:rsidRPr="001C41A8">
              <w:rPr>
                <w:b/>
                <w:i/>
              </w:rPr>
              <w:t>dokument</w:t>
            </w:r>
            <w:r w:rsidRPr="001C41A8">
              <w:t xml:space="preserve">, der </w:t>
            </w:r>
            <w:r w:rsidRPr="001C41A8">
              <w:rPr>
                <w:b/>
                <w:i/>
              </w:rPr>
              <w:t>giver</w:t>
            </w:r>
            <w:r w:rsidRPr="001C41A8">
              <w:t xml:space="preserve"> nærmere oplysninger om </w:t>
            </w:r>
            <w:r w:rsidRPr="001C41A8">
              <w:rPr>
                <w:b/>
                <w:i/>
              </w:rPr>
              <w:t xml:space="preserve">arbejdskontrakten eller </w:t>
            </w:r>
            <w:r w:rsidRPr="001C41A8">
              <w:t xml:space="preserve">arbejdsforholdet, som opholdstilladelsens udformning ikke levner tilstrækkeligt plads til. Et sådant dokument </w:t>
            </w:r>
            <w:r w:rsidRPr="001C41A8">
              <w:rPr>
                <w:b/>
                <w:i/>
              </w:rPr>
              <w:t>bør</w:t>
            </w:r>
            <w:r w:rsidRPr="001C41A8">
              <w:t xml:space="preserve"> tjene til at forhindre udnyttelse af tredjelandsstatsborgere</w:t>
            </w:r>
            <w:r w:rsidRPr="001C41A8">
              <w:rPr>
                <w:b/>
                <w:i/>
              </w:rPr>
              <w:t>, herunder kønsrelaterede dimensioner af udnyttelse,</w:t>
            </w:r>
            <w:r w:rsidRPr="001C41A8">
              <w:t xml:space="preserve"> og bekæmpe ulovlig beskæftigelse, men bør ikke fungere som en erstatning for en arbejdstilladelse og derved bringe begrebet kombineret tilladelse i fare</w:t>
            </w:r>
            <w:r w:rsidRPr="001C41A8">
              <w:rPr>
                <w:b/>
                <w:i/>
              </w:rPr>
              <w:t>. Ændringer af ansættelsesvilkårene i dette dokument bør ikke nødvendigvis udgøre et arbejdsgiverskifte i forbindelse med den kombinerede tilladelse. Oplysninger om arbejdsvilkår bør gives til de kompetente myndigheder, f.eks. arbejdstilsyn, offentlige arbejdsformidlinger og institutter for social sikring med henblik på effektivt at sikre arbejdstagere fra tredjelandes rettigheder</w:t>
            </w:r>
            <w:r w:rsidRPr="001C41A8">
              <w:t>. De tekniske muligheder, der gives i artikel 4 i forordning (EF) nr. 1030/2002 og litra a), punkt 20, i dens bilag, kan også anvendes til at lagre sådanne oplysninger i elektronisk format.</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13</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22</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(22)</w:t>
            </w:r>
            <w:r w:rsidRPr="001C41A8">
              <w:tab/>
              <w:t xml:space="preserve">Da der ikke findes horisontal EU-lovgivning, er tredjelandsstatsborgeres rettigheder forskellige afhængig af den medlemsstat, de arbejder i, og deres nationalitet. Med henblik på yderligere at udvikle en sammenhængende indvandringspolitik, mindske uligheden med hensyn til rettigheder for Unionsborgere og tredjelandsstatsborgere, der lovligt arbejder i en medlemsstat, og supplere de eksisterende regler for indvandring, bør der fastsættes et sæt rettigheder for at præcisere, på hvilke områder, sådanne tredjelandsstatsborgere, som endnu ikke har status som fastboende udlændinge, har ret til ligebehandling med medlemsstaternes egne statsborgere. Sådanne bestemmelser har til formål at skabe et minimum af lige konkurrencevilkår i Unionen, så det anerkendes, at sådanne tredjelandsstatsborgere bidrager til Unionens økonomi via deres arbejde og betaling af skat, og at mindske illoyal konkurrence mellem medlemsstaternes egne statsborgere og tredjelandsstatsborgere som følge af en eventuel udnyttelse af sidstnævnte. En arbejdstager fra et tredjeland bør i dette direktiv defineres som enhver tredjelandsstatsborger, der er indrejst på en medlemsstats område, har lovligt ophold og har tilladelse til at arbejde i </w:t>
            </w:r>
            <w:r w:rsidRPr="001C41A8">
              <w:rPr>
                <w:b/>
                <w:i/>
              </w:rPr>
              <w:t>et lønnet forhold</w:t>
            </w:r>
            <w:r w:rsidRPr="001C41A8">
              <w:t xml:space="preserve"> i overensstemmelse med national lovgivning eller praksis, uden at det berører fortolkningen af begrebet ansættelsesforhold i andre bestemmelser i EU-retten.</w:t>
            </w:r>
          </w:p>
        </w:tc>
        <w:tc>
          <w:tcPr>
            <w:tcW w:w="4876" w:type="dxa"/>
            <w:hideMark/>
          </w:tcPr>
          <w:p w:rsidR="00FE4C3D" w:rsidRPr="001C41A8" w:rsidRDefault="00AB213C" w:rsidP="00A82349">
            <w:pPr>
              <w:pStyle w:val="Normal6"/>
              <w:rPr>
                <w:szCs w:val="24"/>
              </w:rPr>
            </w:pPr>
            <w:r w:rsidRPr="001C41A8">
              <w:t>(22)</w:t>
            </w:r>
            <w:r w:rsidRPr="001C41A8">
              <w:tab/>
              <w:t xml:space="preserve">Da der ikke findes horisontal EU-lovgivning, er tredjelandsstatsborgeres rettigheder forskellige afhængig af den medlemsstat, de arbejder i, og deres nationalitet. Med henblik på yderligere at udvikle en sammenhængende indvandringspolitik, mindske uligheden med hensyn til rettigheder for Unionsborgere og tredjelandsstatsborgere, der lovligt arbejder i en medlemsstat, og supplere de eksisterende regler for indvandring, bør der fastsættes et sæt rettigheder for at præcisere, på hvilke områder, sådanne tredjelandsstatsborgere, som endnu ikke har status som fastboende udlændinge, har ret til ligebehandling med medlemsstaternes egne statsborgere. Sådanne bestemmelser har til formål at skabe et minimum af lige konkurrencevilkår i Unionen, så det anerkendes, at sådanne tredjelandsstatsborgere bidrager til Unionens økonomi via deres arbejde og betaling af skat, og at mindske illoyal konkurrence mellem medlemsstaternes egne statsborgere og tredjelandsstatsborgere som følge af en eventuel udnyttelse af sidstnævnte. </w:t>
            </w:r>
            <w:r w:rsidRPr="001C41A8">
              <w:rPr>
                <w:b/>
                <w:i/>
              </w:rPr>
              <w:t>I den forbindelse skal der fokuseres mere på de kønsrelaterede dimensioner og feminiseringen af arbejdskraftmigration.</w:t>
            </w:r>
            <w:r w:rsidRPr="001C41A8">
              <w:t xml:space="preserve"> En arbejdstager fra et tredjeland bør i dette direktiv defineres som enhver tredjelandsstatsborger, der er indrejst på en medlemsstats område, har lovligt ophold og har tilladelse til at arbejde i </w:t>
            </w:r>
            <w:r w:rsidRPr="001C41A8">
              <w:rPr>
                <w:b/>
                <w:i/>
              </w:rPr>
              <w:t>henhold til en arbejdskontrakt eller et ansættelsesforhold</w:t>
            </w:r>
            <w:r w:rsidRPr="001C41A8">
              <w:t xml:space="preserve"> i overensstemmelse med national lovgivning</w:t>
            </w:r>
            <w:r w:rsidRPr="001C41A8">
              <w:rPr>
                <w:b/>
                <w:i/>
              </w:rPr>
              <w:t>, nationale kollektive overenskomster</w:t>
            </w:r>
            <w:r w:rsidRPr="001C41A8">
              <w:t xml:space="preserve"> eller</w:t>
            </w:r>
            <w:r w:rsidRPr="001C41A8">
              <w:rPr>
                <w:b/>
                <w:i/>
              </w:rPr>
              <w:t xml:space="preserve"> national</w:t>
            </w:r>
            <w:r w:rsidRPr="001C41A8">
              <w:t xml:space="preserve"> praksis</w:t>
            </w:r>
            <w:r w:rsidRPr="001C41A8">
              <w:rPr>
                <w:b/>
                <w:i/>
              </w:rPr>
              <w:t xml:space="preserve"> og under hensyntagen til Domstolens retspraksis</w:t>
            </w:r>
            <w:r w:rsidRPr="001C41A8">
              <w:t>, uden at det berører fortolkningen af begrebet ansættelsesforhold i andre bestemmelser i EU-retten.</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14</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25</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(25)</w:t>
            </w:r>
            <w:r w:rsidRPr="001C41A8">
              <w:tab/>
              <w:t>Udtrykket arbejdsvilkår som omhandlet i dette direktiv bør omfatte mindst løn og afskedigelse, sundhed og sikkerhed på arbejdspladsen, arbejdstid og ferie under hensyntagen til gældende kollektive overenskomster.</w:t>
            </w:r>
          </w:p>
        </w:tc>
        <w:tc>
          <w:tcPr>
            <w:tcW w:w="4876" w:type="dxa"/>
            <w:hideMark/>
          </w:tcPr>
          <w:p w:rsidR="00FE4C3D" w:rsidRPr="001C41A8" w:rsidRDefault="00AB213C" w:rsidP="00A82349">
            <w:pPr>
              <w:pStyle w:val="Normal6"/>
              <w:rPr>
                <w:szCs w:val="24"/>
              </w:rPr>
            </w:pPr>
            <w:r w:rsidRPr="001C41A8">
              <w:t>(25)</w:t>
            </w:r>
            <w:r w:rsidRPr="001C41A8">
              <w:tab/>
              <w:t xml:space="preserve">Udtrykket </w:t>
            </w:r>
            <w:r w:rsidRPr="001C41A8">
              <w:rPr>
                <w:b/>
                <w:i/>
              </w:rPr>
              <w:t xml:space="preserve">anstændige </w:t>
            </w:r>
            <w:r w:rsidRPr="001C41A8">
              <w:t>arbejdsvilkår som omhandlet i dette direktiv bør omfatte mindst</w:t>
            </w:r>
            <w:r w:rsidRPr="001C41A8">
              <w:rPr>
                <w:b/>
                <w:i/>
              </w:rPr>
              <w:t xml:space="preserve"> ansættelsesvilkår,</w:t>
            </w:r>
            <w:r w:rsidRPr="001C41A8">
              <w:t xml:space="preserve"> løn og afskedigelse, sundhed og sikkerhed på arbejdspladsen, arbejdstid og ferie under hensyntagen til gældende kollektive overenskomster</w:t>
            </w:r>
            <w:r w:rsidRPr="001C41A8">
              <w:rPr>
                <w:b/>
                <w:i/>
              </w:rPr>
              <w:t xml:space="preserve"> samt retten til at organisere sig og strejkeretten</w:t>
            </w:r>
            <w:r w:rsidRPr="001C41A8">
              <w:t>.</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15</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26</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(26)</w:t>
            </w:r>
            <w:r w:rsidRPr="001C41A8">
              <w:tab/>
              <w:t>Medlemsstaterne bør anerkende erhvervsmæssige kvalifikationer, som en tredjelandsstatsborger erhverver i en anden medlemsstat, på samme måde som for Unionsborgere, og de bør tage hensyn til kvalifikationer erhvervet i et tredjeland i overensstemmelse med Europa-Parlamentets og Rådets direktiv 2005/36/EF</w:t>
            </w:r>
            <w:r w:rsidRPr="001C41A8">
              <w:rPr>
                <w:vertAlign w:val="superscript"/>
              </w:rPr>
              <w:t>47</w:t>
            </w:r>
            <w:r w:rsidRPr="001C41A8">
              <w:t>. Den ret til ligebehandling, der indrømmes arbejdstagere fra tredjelande for så vidt angår anerkendelse af eksamensbeviser, certifikater og andre erhvervsmæssige kvalifikationer i overensstemmelse med de relevante nationale procedurer, bør ikke berøre medlemsstaternes kompetence med hensyn til at give sådanne arbejdstagere fra tredjelande adgang til deres arbejdsmarkeder.</w:t>
            </w:r>
          </w:p>
        </w:tc>
        <w:tc>
          <w:tcPr>
            <w:tcW w:w="4876" w:type="dxa"/>
            <w:hideMark/>
          </w:tcPr>
          <w:p w:rsidR="00FE4C3D" w:rsidRPr="001C41A8" w:rsidRDefault="00AB213C" w:rsidP="00A82349">
            <w:pPr>
              <w:pStyle w:val="Normal6"/>
              <w:rPr>
                <w:szCs w:val="24"/>
              </w:rPr>
            </w:pPr>
            <w:r w:rsidRPr="001C41A8">
              <w:t>(26)</w:t>
            </w:r>
            <w:r w:rsidRPr="001C41A8">
              <w:tab/>
              <w:t xml:space="preserve">Medlemsstaterne bør anerkende erhvervsmæssige </w:t>
            </w:r>
            <w:r w:rsidRPr="001C41A8">
              <w:rPr>
                <w:b/>
                <w:i/>
              </w:rPr>
              <w:t xml:space="preserve">og arbejdsmæssige </w:t>
            </w:r>
            <w:r w:rsidRPr="001C41A8">
              <w:t>kvalifikationer, som en tredjelandsstatsborger erhverver i en anden medlemsstat, på samme måde som for Unionsborgere, og de bør tage hensyn til kvalifikationer erhvervet i et tredjeland i overensstemmelse med Europa-Parlamentets og Rådets direktiv 2005/36/EF</w:t>
            </w:r>
            <w:r w:rsidRPr="001C41A8">
              <w:rPr>
                <w:vertAlign w:val="superscript"/>
              </w:rPr>
              <w:t>47</w:t>
            </w:r>
            <w:r w:rsidRPr="001C41A8">
              <w:t>. Den ret til ligebehandling, der indrømmes arbejdstagere fra tredjelande for så vidt angår anerkendelse af eksamensbeviser, certifikater og andre erhvervsmæssige kvalifikationer i overensstemmelse med de relevante nationale procedurer, bør ikke berøre medlemsstaternes kompetence med hensyn til at give sådanne arbejdstagere fra tredjelande adgang til deres arbejdsmarkeder.</w:t>
            </w:r>
          </w:p>
        </w:tc>
      </w:tr>
      <w:tr w:rsidR="0048712D" w:rsidRPr="001C41A8" w:rsidTr="00A82349">
        <w:trPr>
          <w:jc w:val="center"/>
        </w:trPr>
        <w:tc>
          <w:tcPr>
            <w:tcW w:w="4876" w:type="dxa"/>
            <w:hideMark/>
          </w:tcPr>
          <w:p w:rsidR="00FE4C3D" w:rsidRPr="001C41A8" w:rsidRDefault="00AB213C" w:rsidP="00A82349">
            <w:pPr>
              <w:pStyle w:val="Normal6"/>
            </w:pPr>
            <w:r w:rsidRPr="001C41A8">
              <w:t>__________________</w:t>
            </w:r>
          </w:p>
        </w:tc>
        <w:tc>
          <w:tcPr>
            <w:tcW w:w="4876" w:type="dxa"/>
            <w:hideMark/>
          </w:tcPr>
          <w:p w:rsidR="00FE4C3D" w:rsidRPr="001C41A8" w:rsidRDefault="00AB213C" w:rsidP="00A82349">
            <w:pPr>
              <w:pStyle w:val="Normal6"/>
              <w:rPr>
                <w:szCs w:val="24"/>
              </w:rPr>
            </w:pPr>
            <w:r w:rsidRPr="001C41A8">
              <w:t>__________________</w:t>
            </w:r>
          </w:p>
        </w:tc>
      </w:tr>
      <w:tr w:rsidR="0048712D" w:rsidRPr="001C41A8" w:rsidTr="00A82349">
        <w:trPr>
          <w:jc w:val="center"/>
        </w:trPr>
        <w:tc>
          <w:tcPr>
            <w:tcW w:w="4876" w:type="dxa"/>
            <w:hideMark/>
          </w:tcPr>
          <w:p w:rsidR="00FE4C3D" w:rsidRPr="001C41A8" w:rsidRDefault="00AB213C" w:rsidP="00A82349">
            <w:pPr>
              <w:pStyle w:val="Normal6"/>
            </w:pPr>
            <w:r w:rsidRPr="001C41A8">
              <w:rPr>
                <w:vertAlign w:val="superscript"/>
              </w:rPr>
              <w:t>47</w:t>
            </w:r>
            <w:r w:rsidRPr="001C41A8">
              <w:t xml:space="preserve"> Direktiv 2005/36/EF om anerkendelse af erhvervsmæssige kvalifikationer (EUT L 255 af 30.9.2005, s. 22).</w:t>
            </w:r>
          </w:p>
        </w:tc>
        <w:tc>
          <w:tcPr>
            <w:tcW w:w="4876" w:type="dxa"/>
            <w:hideMark/>
          </w:tcPr>
          <w:p w:rsidR="00FE4C3D" w:rsidRPr="001C41A8" w:rsidRDefault="00AB213C" w:rsidP="00A82349">
            <w:pPr>
              <w:pStyle w:val="Normal6"/>
              <w:rPr>
                <w:szCs w:val="24"/>
              </w:rPr>
            </w:pPr>
            <w:r w:rsidRPr="001C41A8">
              <w:rPr>
                <w:vertAlign w:val="superscript"/>
              </w:rPr>
              <w:t>47</w:t>
            </w:r>
            <w:r w:rsidRPr="001C41A8">
              <w:t xml:space="preserve"> Direktiv 2005/36/EF om anerkendelse af erhvervsmæssige kvalifikationer (EUT L 255 af 30.9.2005, s. 22).</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16</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27</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(27)</w:t>
            </w:r>
            <w:r w:rsidRPr="001C41A8">
              <w:tab/>
              <w:t>Arbejdstagere fra tredjelande bør have ret til ligebehandling hvad angår social sikring. De sociale sikringsgrene er defineret i Europa-Parlamentets og Rådets forordning (EF) nr. 883/2004</w:t>
            </w:r>
            <w:r w:rsidRPr="001C41A8">
              <w:rPr>
                <w:vertAlign w:val="superscript"/>
              </w:rPr>
              <w:t>48</w:t>
            </w:r>
            <w:r w:rsidRPr="001C41A8">
              <w:t xml:space="preserve">. Bestemmelserne om ligebehandling med hensyn til social sikring i dette direktiv gælder også for arbejdstagere, der får opholdstilladelse i en medlemsstat direkte fra et tredjeland. </w:t>
            </w:r>
            <w:r w:rsidRPr="001C41A8">
              <w:rPr>
                <w:b/>
                <w:i/>
              </w:rPr>
              <w:t>Ikke desto mindre bør dette direktiv ikke give arbejdstagere fra tredjelande flere rettigheder end</w:t>
            </w:r>
            <w:r w:rsidRPr="001C41A8">
              <w:t xml:space="preserve"> de rettigheder, der </w:t>
            </w:r>
            <w:r w:rsidRPr="001C41A8">
              <w:rPr>
                <w:b/>
                <w:i/>
              </w:rPr>
              <w:t>allerede fremgår af gældende</w:t>
            </w:r>
            <w:r w:rsidRPr="001C41A8">
              <w:t xml:space="preserve"> EU-retten </w:t>
            </w:r>
            <w:r w:rsidRPr="001C41A8">
              <w:rPr>
                <w:b/>
                <w:i/>
              </w:rPr>
              <w:t>hvad angår</w:t>
            </w:r>
            <w:r w:rsidRPr="001C41A8">
              <w:t xml:space="preserve"> social sikring</w:t>
            </w:r>
            <w:r w:rsidRPr="001C41A8">
              <w:rPr>
                <w:b/>
                <w:i/>
              </w:rPr>
              <w:t xml:space="preserve"> for tredjelandsstatsborgere, som er i situationer, hvor landegrænserne overskrides</w:t>
            </w:r>
            <w:r w:rsidRPr="001C41A8">
              <w:t>.</w:t>
            </w:r>
          </w:p>
        </w:tc>
        <w:tc>
          <w:tcPr>
            <w:tcW w:w="4876" w:type="dxa"/>
            <w:hideMark/>
          </w:tcPr>
          <w:p w:rsidR="00FE4C3D" w:rsidRPr="001C41A8" w:rsidRDefault="00AB213C" w:rsidP="00A82349">
            <w:pPr>
              <w:pStyle w:val="Normal6"/>
              <w:rPr>
                <w:szCs w:val="24"/>
              </w:rPr>
            </w:pPr>
            <w:r w:rsidRPr="001C41A8">
              <w:t>(27)</w:t>
            </w:r>
            <w:r w:rsidRPr="001C41A8">
              <w:tab/>
              <w:t>Arbejdstagere fra tredjelande bør have ret til ligebehandling hvad angår social sikring</w:t>
            </w:r>
            <w:r w:rsidRPr="001C41A8">
              <w:rPr>
                <w:b/>
                <w:i/>
              </w:rPr>
              <w:t>, herunder mulighed for at overføre rettigheder</w:t>
            </w:r>
            <w:r w:rsidRPr="001C41A8">
              <w:t>. De sociale sikringsgrene er defineret i Europa-Parlamentets og Rådets forordning (EF) nr. 883/2004</w:t>
            </w:r>
            <w:r w:rsidRPr="001C41A8">
              <w:rPr>
                <w:vertAlign w:val="superscript"/>
              </w:rPr>
              <w:t>48</w:t>
            </w:r>
            <w:r w:rsidRPr="001C41A8">
              <w:t xml:space="preserve">. Bestemmelserne om ligebehandling med hensyn til social sikring i dette direktiv gælder også for arbejdstagere, der får opholdstilladelse i en medlemsstat direkte fra et tredjeland. </w:t>
            </w:r>
            <w:r w:rsidRPr="001C41A8">
              <w:rPr>
                <w:b/>
                <w:i/>
              </w:rPr>
              <w:t>Tredjelandsstatsborgere, som er i situationer, hvor landegrænserne overskrides, bør også have ret til ligebehandling med hensyn til</w:t>
            </w:r>
            <w:r w:rsidRPr="001C41A8">
              <w:t xml:space="preserve"> de rettigheder, der </w:t>
            </w:r>
            <w:r w:rsidRPr="001C41A8">
              <w:rPr>
                <w:b/>
                <w:i/>
              </w:rPr>
              <w:t>er fastsat i</w:t>
            </w:r>
            <w:r w:rsidRPr="001C41A8">
              <w:t xml:space="preserve"> EU-retten </w:t>
            </w:r>
            <w:r w:rsidRPr="001C41A8">
              <w:rPr>
                <w:b/>
                <w:i/>
              </w:rPr>
              <w:t>på området</w:t>
            </w:r>
            <w:r w:rsidRPr="001C41A8">
              <w:t xml:space="preserve"> social sikring.</w:t>
            </w:r>
          </w:p>
        </w:tc>
      </w:tr>
      <w:tr w:rsidR="0048712D" w:rsidRPr="001C41A8" w:rsidTr="00A82349">
        <w:trPr>
          <w:jc w:val="center"/>
        </w:trPr>
        <w:tc>
          <w:tcPr>
            <w:tcW w:w="4876" w:type="dxa"/>
            <w:hideMark/>
          </w:tcPr>
          <w:p w:rsidR="00FE4C3D" w:rsidRPr="001C41A8" w:rsidRDefault="00AB213C" w:rsidP="00A82349">
            <w:pPr>
              <w:pStyle w:val="Normal6"/>
            </w:pPr>
            <w:r w:rsidRPr="001C41A8">
              <w:t>__________________</w:t>
            </w:r>
          </w:p>
        </w:tc>
        <w:tc>
          <w:tcPr>
            <w:tcW w:w="4876" w:type="dxa"/>
            <w:hideMark/>
          </w:tcPr>
          <w:p w:rsidR="00FE4C3D" w:rsidRPr="001C41A8" w:rsidRDefault="00AB213C" w:rsidP="00A82349">
            <w:pPr>
              <w:pStyle w:val="Normal6"/>
              <w:rPr>
                <w:szCs w:val="24"/>
              </w:rPr>
            </w:pPr>
            <w:r w:rsidRPr="001C41A8">
              <w:t>__________________</w:t>
            </w:r>
          </w:p>
        </w:tc>
      </w:tr>
      <w:tr w:rsidR="0048712D" w:rsidRPr="001C41A8" w:rsidTr="00A82349">
        <w:trPr>
          <w:jc w:val="center"/>
        </w:trPr>
        <w:tc>
          <w:tcPr>
            <w:tcW w:w="4876" w:type="dxa"/>
            <w:hideMark/>
          </w:tcPr>
          <w:p w:rsidR="00FE4C3D" w:rsidRPr="001C41A8" w:rsidRDefault="00AB213C" w:rsidP="00A82349">
            <w:pPr>
              <w:pStyle w:val="Normal6"/>
            </w:pPr>
            <w:r w:rsidRPr="001C41A8">
              <w:rPr>
                <w:vertAlign w:val="superscript"/>
              </w:rPr>
              <w:t>48</w:t>
            </w:r>
            <w:r w:rsidRPr="001C41A8">
              <w:t xml:space="preserve"> Europa-Parlamentets og Rådets forordning (EF) nr. 883/2004 af 29. april 2004 om koordinering af de sociale sikringsordninger (EUT L 166 af 30.4.2004, s 1).</w:t>
            </w:r>
          </w:p>
        </w:tc>
        <w:tc>
          <w:tcPr>
            <w:tcW w:w="4876" w:type="dxa"/>
            <w:hideMark/>
          </w:tcPr>
          <w:p w:rsidR="00FE4C3D" w:rsidRPr="001C41A8" w:rsidRDefault="00AB213C" w:rsidP="00A82349">
            <w:pPr>
              <w:pStyle w:val="Normal6"/>
              <w:rPr>
                <w:szCs w:val="24"/>
              </w:rPr>
            </w:pPr>
            <w:r w:rsidRPr="001C41A8">
              <w:rPr>
                <w:vertAlign w:val="superscript"/>
              </w:rPr>
              <w:t>48</w:t>
            </w:r>
            <w:r w:rsidRPr="001C41A8">
              <w:t xml:space="preserve"> Europa-Parlamentets og Rådets forordning (EF) nr. 883/2004 af 29. april 2004 om koordinering af de sociale sikringsordninger (EUT L 166 af 30.4.2004, s 1).</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17</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29</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(29)</w:t>
            </w:r>
            <w:r w:rsidRPr="001C41A8">
              <w:tab/>
              <w:t>EU-retten begrænser ikke medlemsstaternes beføjelser til at tilrettelægge deres sociale sikringsordninger. Det er den enkelte medlemsstat, der fastsætter betingelserne for tilkendelse af sociale sikringsydelser samt ydelsernes størrelse og varighed. Medlemsstaterne bør dog udøve deres beføjelser på dette område i overensstemmelse med EU-retten.</w:t>
            </w:r>
          </w:p>
        </w:tc>
        <w:tc>
          <w:tcPr>
            <w:tcW w:w="4876" w:type="dxa"/>
            <w:hideMark/>
          </w:tcPr>
          <w:p w:rsidR="00FE4C3D" w:rsidRPr="001C41A8" w:rsidRDefault="00AB213C" w:rsidP="00A82349">
            <w:pPr>
              <w:pStyle w:val="Normal6"/>
              <w:rPr>
                <w:szCs w:val="24"/>
              </w:rPr>
            </w:pPr>
            <w:r w:rsidRPr="001C41A8">
              <w:t>(29)</w:t>
            </w:r>
            <w:r w:rsidRPr="001C41A8">
              <w:tab/>
              <w:t xml:space="preserve">EU-retten begrænser ikke </w:t>
            </w:r>
            <w:r w:rsidRPr="001C41A8">
              <w:rPr>
                <w:b/>
                <w:i/>
              </w:rPr>
              <w:t xml:space="preserve">og bør ikke begrænse </w:t>
            </w:r>
            <w:r w:rsidRPr="001C41A8">
              <w:t>medlemsstaternes beføjelser til at tilrettelægge deres sociale sikringsordninger. Det er den enkelte medlemsstat, der fastsætter betingelserne for tilkendelse af sociale sikringsydelser samt ydelsernes størrelse og varighed. Medlemsstaterne bør dog udøve deres beføjelser på dette område i overensstemmelse med EU-retten.</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18</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31</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(31)</w:t>
            </w:r>
            <w:r w:rsidRPr="001C41A8">
              <w:tab/>
              <w:t>For at styrke ligebehandlingen af arbejdstagere fra tredjelande bør medlemsstaterne fastsætte sanktioner, der er effektive, står i et rimeligt forhold til overtrædelsen og har afskrækkende virkning, over for arbejdsgivere, hvis de overtræder de nationale bestemmelser, der er vedtaget i medfør af dette direktiv, navnlig med hensyn til arbejdsvilkår, forenings- og organisationsfrihed</w:t>
            </w:r>
            <w:r w:rsidRPr="001C41A8">
              <w:rPr>
                <w:b/>
                <w:i/>
              </w:rPr>
              <w:t xml:space="preserve"> samt adgang til sociale sikringsydelser</w:t>
            </w:r>
            <w:r w:rsidRPr="001C41A8">
              <w:t>.</w:t>
            </w:r>
          </w:p>
        </w:tc>
        <w:tc>
          <w:tcPr>
            <w:tcW w:w="4876" w:type="dxa"/>
            <w:hideMark/>
          </w:tcPr>
          <w:p w:rsidR="00FE4C3D" w:rsidRPr="001C41A8" w:rsidRDefault="00AB213C" w:rsidP="00A82349">
            <w:pPr>
              <w:pStyle w:val="Normal6"/>
              <w:rPr>
                <w:szCs w:val="24"/>
              </w:rPr>
            </w:pPr>
            <w:r w:rsidRPr="001C41A8">
              <w:t>(31)</w:t>
            </w:r>
            <w:r w:rsidRPr="001C41A8">
              <w:tab/>
              <w:t xml:space="preserve">For at styrke ligebehandlingen af arbejdstagere fra tredjelande bør medlemsstaterne fastsætte sanktioner, der er effektive, står i et rimeligt forhold til overtrædelsen og har afskrækkende virkning, over for arbejdsgivere, hvis de overtræder de nationale bestemmelser, der er vedtaget i medfør af dette direktiv, navnlig med hensyn til arbejdsvilkår, </w:t>
            </w:r>
            <w:r w:rsidRPr="001C41A8">
              <w:rPr>
                <w:b/>
                <w:i/>
              </w:rPr>
              <w:t xml:space="preserve">adgang til sociale sikringsydelser, arbejdstagerrettigheder, herunder </w:t>
            </w:r>
            <w:r w:rsidRPr="001C41A8">
              <w:t>forenings- og organisationsfrihed</w:t>
            </w:r>
            <w:r w:rsidRPr="001C41A8">
              <w:rPr>
                <w:b/>
                <w:i/>
              </w:rPr>
              <w:t>, retten til at forhandle og indgå kollektive overenskomster, strejke- og aktionsretten, princippet om lige løn for arbejde af samme værdi, beskyttelse mod tvangsarbejde og børnearbejde, beskyttelse mod forskelsbehandling</w:t>
            </w:r>
            <w:r w:rsidRPr="001C41A8">
              <w:t>.</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19</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32</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(32)</w:t>
            </w:r>
            <w:r w:rsidRPr="001C41A8">
              <w:tab/>
              <w:t xml:space="preserve">For at sikre behørig håndhævelse af dette direktiv bør medlemsstaterne sikre, at der etableres passende mekanismer for at overvåge arbejdsgiverne, og at der </w:t>
            </w:r>
            <w:r w:rsidRPr="001C41A8">
              <w:rPr>
                <w:b/>
                <w:i/>
              </w:rPr>
              <w:t>i givet fald foretages effektive</w:t>
            </w:r>
            <w:r w:rsidRPr="001C41A8">
              <w:t xml:space="preserve"> og </w:t>
            </w:r>
            <w:r w:rsidRPr="001C41A8">
              <w:rPr>
                <w:b/>
                <w:i/>
              </w:rPr>
              <w:t>tilstrækkelige</w:t>
            </w:r>
            <w:r w:rsidRPr="001C41A8">
              <w:t xml:space="preserve"> inspektioner på deres respektive områder. Udvælgelsen af arbejdsgivere, hos hvem der skal foretages inspektioner, bør primært baseres på en risikovurdering, der udføres af de kompetente myndigheder i medlemsstaten, under hensyntagen til faktorer såsom den sektor, virksomheden tilhører, og eventuelle tidligere konstaterede overtrædelser.</w:t>
            </w:r>
          </w:p>
        </w:tc>
        <w:tc>
          <w:tcPr>
            <w:tcW w:w="4876" w:type="dxa"/>
            <w:hideMark/>
          </w:tcPr>
          <w:p w:rsidR="00FE4C3D" w:rsidRPr="001C41A8" w:rsidRDefault="00AB213C" w:rsidP="00A82349">
            <w:pPr>
              <w:pStyle w:val="Normal6"/>
              <w:rPr>
                <w:szCs w:val="24"/>
              </w:rPr>
            </w:pPr>
            <w:r w:rsidRPr="001C41A8">
              <w:t>(32)</w:t>
            </w:r>
            <w:r w:rsidRPr="001C41A8">
              <w:tab/>
              <w:t xml:space="preserve">For at sikre behørig håndhævelse af dette direktiv bør medlemsstaterne </w:t>
            </w:r>
            <w:r w:rsidRPr="001C41A8">
              <w:rPr>
                <w:b/>
                <w:i/>
              </w:rPr>
              <w:t>i samarbejde med arbejdsmarkedets parter, navnlig fagforeninger, og i overensstemmelse med Den Internationale Arbejdsorganisations (ILO's) konvention nr. 81 om arbejdstilsyn</w:t>
            </w:r>
            <w:r w:rsidRPr="001C41A8">
              <w:t xml:space="preserve"> sikre, at der etableres passende mekanismer for at overvåge arbejdsgiverne, og at der </w:t>
            </w:r>
            <w:r w:rsidRPr="001C41A8">
              <w:rPr>
                <w:b/>
                <w:i/>
              </w:rPr>
              <w:t>foretages effektive og tilstrækkelige rutinemæssige</w:t>
            </w:r>
            <w:r w:rsidRPr="001C41A8">
              <w:t xml:space="preserve"> </w:t>
            </w:r>
            <w:r w:rsidRPr="001C41A8">
              <w:rPr>
                <w:b/>
                <w:bCs/>
                <w:i/>
                <w:iCs/>
              </w:rPr>
              <w:t>og</w:t>
            </w:r>
            <w:r w:rsidRPr="001C41A8">
              <w:t xml:space="preserve"> </w:t>
            </w:r>
            <w:r w:rsidRPr="001C41A8">
              <w:rPr>
                <w:b/>
                <w:i/>
              </w:rPr>
              <w:t>uanmeldte</w:t>
            </w:r>
            <w:r w:rsidRPr="001C41A8">
              <w:t xml:space="preserve"> inspektioner på deres respektive områder</w:t>
            </w:r>
            <w:r w:rsidRPr="001C41A8">
              <w:rPr>
                <w:b/>
                <w:i/>
              </w:rPr>
              <w:t>, for at afsløre overtrædelser af arbejdsmarkedslovgivning og social lovgivning med henblik på at sikre arbejdsvilkår af høj kvalitet.</w:t>
            </w:r>
            <w:r w:rsidRPr="001C41A8">
              <w:t xml:space="preserve"> </w:t>
            </w:r>
            <w:r w:rsidRPr="001C41A8">
              <w:rPr>
                <w:b/>
                <w:i/>
              </w:rPr>
              <w:t xml:space="preserve">Arbejdstagere fra tredjelande har stadig større sandsynlighed for at opleve krænkelser af deres rettigheder og arbejdsvilkår end andre grupper af arbejdstagere. </w:t>
            </w:r>
            <w:r w:rsidRPr="001C41A8">
              <w:t>Udvælgelsen af arbejdsgivere, hos hvem der skal foretages inspektioner, bør</w:t>
            </w:r>
            <w:r w:rsidRPr="001C41A8">
              <w:rPr>
                <w:b/>
                <w:i/>
              </w:rPr>
              <w:t xml:space="preserve"> derfor</w:t>
            </w:r>
            <w:r w:rsidRPr="001C41A8">
              <w:t xml:space="preserve"> primært baseres på en risikovurdering, der udføres af de kompetente myndigheder i medlemsstaten, under hensyntagen til faktorer såsom den sektor, virksomheden tilhører, og eventuelle tidligere konstaterede overtrædelser. </w:t>
            </w:r>
            <w:r w:rsidRPr="001C41A8">
              <w:rPr>
                <w:b/>
                <w:i/>
              </w:rPr>
              <w:t>Tredjelandsstatsborgere er mere tilbøjelige til at arbejde i sektorer, der er kendt for en højere risiko for overtrædelser af arbejdsstandarderne. For at kunne forbedre den behørige håndhævelse af dette direktiv og udveksle bedste praksis blandt medlemsstaterne er det afgørende at overvåge mønstrene for ansøgning, forlængelse og inddragelse i forbindelse med kombinerede tilladelser.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20</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33</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(33)</w:t>
            </w:r>
            <w:r w:rsidRPr="001C41A8">
              <w:tab/>
              <w:t>Medlemsstaterne bør også indføre effektive mekanismer, hvorigennem arbejdstagere fra tredjelande kan indgive klager, direkte eller gennem tredjeparter, som i henhold til kriterierne i national ret har en legitim interesse i at sikre, at dette direktiv overholdes, såsom fagforeninger eller andre sammenslutninger eller kompetente myndigheder. Dette anses for at være nødvendigt for at tage højde for situationer, hvor arbejdstagere fra tredjelande ikke er bekendt med, at der findes håndhævelsesmekanismer, eller tøver med at anvende dem i eget navn, f.eks. af frygt for de mulige konsekvenser.</w:t>
            </w:r>
          </w:p>
        </w:tc>
        <w:tc>
          <w:tcPr>
            <w:tcW w:w="4876" w:type="dxa"/>
            <w:hideMark/>
          </w:tcPr>
          <w:p w:rsidR="00FE4C3D" w:rsidRPr="001C41A8" w:rsidRDefault="00AB213C" w:rsidP="00A82349">
            <w:pPr>
              <w:pStyle w:val="Normal6"/>
              <w:rPr>
                <w:szCs w:val="24"/>
              </w:rPr>
            </w:pPr>
            <w:r w:rsidRPr="001C41A8">
              <w:t>(33)</w:t>
            </w:r>
            <w:r w:rsidRPr="001C41A8">
              <w:tab/>
              <w:t xml:space="preserve">Medlemsstaterne bør også indføre </w:t>
            </w:r>
            <w:r w:rsidRPr="001C41A8">
              <w:rPr>
                <w:b/>
                <w:i/>
              </w:rPr>
              <w:t xml:space="preserve">rettidige, gennemsigtige, kønsorienterede og </w:t>
            </w:r>
            <w:r w:rsidRPr="001C41A8">
              <w:t>effektive mekanismer, hvorigennem arbejdstagere fra tredjelande kan indgive klager, direkte eller gennem tredjeparter, som i henhold til kriterierne i national ret har en legitim interesse i at sikre, at dette direktiv overholdes, såsom fagforeninger eller andre sammenslutninger</w:t>
            </w:r>
            <w:r w:rsidRPr="001C41A8">
              <w:rPr>
                <w:b/>
                <w:i/>
              </w:rPr>
              <w:t>, Den Europæiske Arbejdsmarkedsmyndighed</w:t>
            </w:r>
            <w:r w:rsidRPr="001C41A8">
              <w:t xml:space="preserve"> eller kompetente myndigheder.</w:t>
            </w:r>
            <w:r w:rsidRPr="001C41A8">
              <w:rPr>
                <w:b/>
                <w:i/>
              </w:rPr>
              <w:t xml:space="preserve"> Når der gives en kombineret tilladelse, bør mekanismerne for adgang til tvistbilæggelse og domstolsprøvelse og indgivelse af klager meddeles til tredjelandsstatsborgerne på en tilgængelig måde, herunder ved at give oplysninger på relevante sprog, som tredjelandsstatsborgerne kan forstå</w:t>
            </w:r>
            <w:r w:rsidRPr="001C41A8">
              <w:t>. Dette anses for at være nødvendigt for at tage højde for situationer, hvor arbejdstagere fra tredjelande ikke er bekendt med, at der findes håndhævelsesmekanismer, eller tøver med at anvende dem i eget navn, f.eks. af frygt for de mulige konsekvenser.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21</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33 a (ny)</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tcPr>
          <w:p w:rsidR="00FE4C3D" w:rsidRPr="001C41A8" w:rsidRDefault="00FE4C3D" w:rsidP="00A82349">
            <w:pPr>
              <w:pStyle w:val="Normal6"/>
            </w:pPr>
          </w:p>
        </w:tc>
        <w:tc>
          <w:tcPr>
            <w:tcW w:w="4876" w:type="dxa"/>
            <w:hideMark/>
          </w:tcPr>
          <w:p w:rsidR="00FE4C3D" w:rsidRPr="001C41A8" w:rsidRDefault="00AB213C" w:rsidP="00A82349">
            <w:pPr>
              <w:pStyle w:val="Normal6"/>
              <w:rPr>
                <w:szCs w:val="24"/>
              </w:rPr>
            </w:pPr>
            <w:r w:rsidRPr="001C41A8">
              <w:rPr>
                <w:b/>
                <w:i/>
              </w:rPr>
              <w:t>(33a)</w:t>
            </w:r>
            <w:r w:rsidRPr="001C41A8">
              <w:rPr>
                <w:b/>
                <w:i/>
              </w:rPr>
              <w:tab/>
              <w:t>I forbindelse med gennemførelsen af dette direktiv bør medlemsstaternes myndigheder være særligt opmærksomme på den rolle, som vikarbureauer spiller. Selv om vikarbureauer kan lette procedurer for ansøgere, bør risici i forbindelse med tredjepartsformidling såsom kontraktudskiftning, uforholdsmæssige og urimelige gebyrer, gældsslaveri og anden udnyttelse behandles i samarbejde med fagforeninger og relevante civilsamfundsorganisationer gennem meddelelse af oplysninger til potentielle ansøgere og indehavere af tilladelser, overvågning, sanktioner og lettelse af klageindgivelse og domstolsprøvelse. I overensstemmelse med ILO's principper kan medlemsstaterne fastsætte, at tredjelandsstatsborgere ikke bør bære omkostningerne ved ansættelsesgebyrer og tilknyttede omkostninger.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22</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Betragtning 34</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(34)</w:t>
            </w:r>
            <w:r w:rsidRPr="001C41A8">
              <w:tab/>
              <w:t xml:space="preserve">Tredjelandsstatsborgere bør med en kombineret tilladelse kunne </w:t>
            </w:r>
            <w:r w:rsidRPr="001C41A8">
              <w:rPr>
                <w:b/>
                <w:i/>
              </w:rPr>
              <w:t>skifte</w:t>
            </w:r>
            <w:r w:rsidRPr="001C41A8">
              <w:t xml:space="preserve"> arbejdsgiver i gyldighedsperioden. Medlemsstaterne bør</w:t>
            </w:r>
            <w:r w:rsidRPr="001C41A8">
              <w:rPr>
                <w:b/>
                <w:i/>
              </w:rPr>
              <w:t xml:space="preserve"> ved arbejdsgiverskift kunne</w:t>
            </w:r>
            <w:r w:rsidRPr="001C41A8">
              <w:t xml:space="preserve"> kræve, at der gives meddelelse om skiftet, og </w:t>
            </w:r>
            <w:r w:rsidRPr="001C41A8">
              <w:rPr>
                <w:b/>
                <w:i/>
              </w:rPr>
              <w:t>at</w:t>
            </w:r>
            <w:r w:rsidRPr="001C41A8">
              <w:t xml:space="preserve"> arbejdsmarkedssituationen</w:t>
            </w:r>
            <w:r w:rsidRPr="001C41A8">
              <w:rPr>
                <w:b/>
                <w:i/>
              </w:rPr>
              <w:t xml:space="preserve"> undersøges</w:t>
            </w:r>
            <w:r w:rsidRPr="001C41A8">
              <w:t xml:space="preserve">. Den kombinerede tilladelse bør ikke inddrages i en periode på mindst </w:t>
            </w:r>
            <w:r w:rsidRPr="001C41A8">
              <w:rPr>
                <w:b/>
                <w:i/>
              </w:rPr>
              <w:t>tre</w:t>
            </w:r>
            <w:r w:rsidRPr="001C41A8">
              <w:t xml:space="preserve"> måneder, hvis indehaveren bliver arbejdsløs.</w:t>
            </w:r>
          </w:p>
        </w:tc>
        <w:tc>
          <w:tcPr>
            <w:tcW w:w="4876" w:type="dxa"/>
            <w:hideMark/>
          </w:tcPr>
          <w:p w:rsidR="00FE4C3D" w:rsidRPr="001C41A8" w:rsidRDefault="00AB213C" w:rsidP="00A82349">
            <w:pPr>
              <w:pStyle w:val="Normal6"/>
              <w:rPr>
                <w:szCs w:val="24"/>
              </w:rPr>
            </w:pPr>
            <w:r w:rsidRPr="001C41A8">
              <w:t>(34)</w:t>
            </w:r>
            <w:r w:rsidRPr="001C41A8">
              <w:tab/>
              <w:t xml:space="preserve">Tredjelandsstatsborgere bør med en kombineret tilladelse kunne </w:t>
            </w:r>
            <w:r w:rsidRPr="001C41A8">
              <w:rPr>
                <w:b/>
                <w:i/>
              </w:rPr>
              <w:t>søge arbejde og indgå en arbejdskontrakt med en anden</w:t>
            </w:r>
            <w:r w:rsidRPr="001C41A8">
              <w:t xml:space="preserve"> arbejdsgiver i gyldighedsperioden. Medlemsstaterne bør kræve, at der gives meddelelse om skiftet</w:t>
            </w:r>
            <w:r w:rsidRPr="001C41A8">
              <w:rPr>
                <w:b/>
                <w:i/>
              </w:rPr>
              <w:t xml:space="preserve"> af arbejdsgiver og om andre oplysninger vedrørende arbejdskontrakten eller ansættelsesforholdet inden den første arbejdsdag</w:t>
            </w:r>
            <w:r w:rsidRPr="001C41A8">
              <w:t xml:space="preserve">, og </w:t>
            </w:r>
            <w:r w:rsidRPr="001C41A8">
              <w:rPr>
                <w:b/>
                <w:i/>
              </w:rPr>
              <w:t>bør kunne kontrollere arbejdsstandarderne, herunder en undersøgelse af</w:t>
            </w:r>
            <w:r w:rsidRPr="001C41A8">
              <w:t xml:space="preserve"> arbejdsmarkedssituationen</w:t>
            </w:r>
            <w:r w:rsidRPr="001C41A8">
              <w:rPr>
                <w:b/>
                <w:i/>
              </w:rPr>
              <w:t>, når en sådan undersøgelse findes, alene i forbindelse med arbejdsgiverskift til en anden sektor. Medlemsstaterne bør sikre, at indehaveren af en kombineret tilladelse kan fortsætte sin arbejdskontrakt eller sit ansættelsesforhold med nuværende arbejdsgiver ved arbejdsgiverskift. Formålet med kommunikationsproceduren er at overvåge og håndhæve arbejdstandarder og sociale sikringsrettigheder</w:t>
            </w:r>
            <w:r w:rsidRPr="001C41A8">
              <w:t xml:space="preserve">. Den kombinerede tilladelse bør ikke inddrages i en periode på mindst </w:t>
            </w:r>
            <w:r w:rsidRPr="001C41A8">
              <w:rPr>
                <w:b/>
                <w:i/>
              </w:rPr>
              <w:t>ni</w:t>
            </w:r>
            <w:r w:rsidRPr="001C41A8">
              <w:t xml:space="preserve"> måneder, hvis indehaveren bliver arbejdsløs. </w:t>
            </w:r>
            <w:r w:rsidRPr="001C41A8">
              <w:rPr>
                <w:b/>
                <w:i/>
              </w:rPr>
              <w:t>I tilfælde af en tredjelandsstatsborgers uarbejdsdygtighed på grund af graviditet, handicap, skade, ulykke eller sygdom, navnlig hvis handicappet, skaden, ulykken eller sygdommen er arbejdsrelateret, bør medlemsstaterne vurdere de individuelle omstændigheder og bør kunne forlænge perioden på ni måneder.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23</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 – stk. 1 – indledning</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1.</w:t>
            </w:r>
            <w:r w:rsidRPr="001C41A8">
              <w:tab/>
              <w:t>Dette direktiv fastsætter:</w:t>
            </w:r>
          </w:p>
        </w:tc>
        <w:tc>
          <w:tcPr>
            <w:tcW w:w="4876" w:type="dxa"/>
            <w:hideMark/>
          </w:tcPr>
          <w:p w:rsidR="00FE4C3D" w:rsidRPr="001C41A8" w:rsidRDefault="00AB213C" w:rsidP="00A82349">
            <w:pPr>
              <w:pStyle w:val="Normal6"/>
              <w:rPr>
                <w:szCs w:val="24"/>
              </w:rPr>
            </w:pPr>
            <w:r w:rsidRPr="001C41A8">
              <w:t>1.</w:t>
            </w:r>
            <w:r w:rsidRPr="001C41A8">
              <w:tab/>
              <w:t>Dette direktiv fastsætter</w:t>
            </w:r>
            <w:r w:rsidRPr="001C41A8">
              <w:rPr>
                <w:b/>
                <w:i/>
              </w:rPr>
              <w:t xml:space="preserve"> i overensstemmelse med de grundlæggende rettigheder, som er generelle principper i EU-retten og folkeretten, herunder menneskerettighedsforpligtelser</w:t>
            </w:r>
            <w:r w:rsidRPr="001C41A8">
              <w:t>:</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24</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 – stk. 2</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2.</w:t>
            </w:r>
            <w:r w:rsidRPr="001C41A8">
              <w:tab/>
              <w:t>Dette direktiv berører ikke medlemsstaternes kompetence med hensyn til at fastlægge antallet af indrejsetilladelser for tredjelandsstatsborgere, der kan indrejse fra tredjelande for at søge arbejde .</w:t>
            </w:r>
          </w:p>
        </w:tc>
        <w:tc>
          <w:tcPr>
            <w:tcW w:w="4876" w:type="dxa"/>
            <w:hideMark/>
          </w:tcPr>
          <w:p w:rsidR="00FE4C3D" w:rsidRPr="001C41A8" w:rsidRDefault="00AB213C" w:rsidP="00A82349">
            <w:pPr>
              <w:pStyle w:val="Normal6"/>
              <w:rPr>
                <w:szCs w:val="24"/>
              </w:rPr>
            </w:pPr>
            <w:r w:rsidRPr="001C41A8">
              <w:t>2.</w:t>
            </w:r>
            <w:r w:rsidRPr="001C41A8">
              <w:tab/>
              <w:t xml:space="preserve">Dette direktiv berører ikke medlemsstaternes kompetence med hensyn til at fastlægge antallet af indrejsetilladelser for tredjelandsstatsborgere, der kan indrejse fra tredjelande for at søge arbejde </w:t>
            </w:r>
            <w:r w:rsidRPr="001C41A8">
              <w:rPr>
                <w:b/>
                <w:i/>
              </w:rPr>
              <w:t>på deres arbejdsmarkeder</w:t>
            </w:r>
            <w:r w:rsidRPr="001C41A8">
              <w:t>.</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25</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2 – stk. 1 – litra b</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b)</w:t>
            </w:r>
            <w:r w:rsidRPr="001C41A8">
              <w:tab/>
              <w:t xml:space="preserve">"arbejdstager fra et tredjeland": en tredjelandsstatsborger, der </w:t>
            </w:r>
            <w:r w:rsidRPr="001C41A8">
              <w:rPr>
                <w:b/>
                <w:i/>
              </w:rPr>
              <w:t xml:space="preserve">er indrejst på en medlemsstats område, </w:t>
            </w:r>
            <w:r w:rsidRPr="001C41A8">
              <w:t>har lovligt ophold og har tilladelse til at arbejde i et</w:t>
            </w:r>
            <w:r w:rsidRPr="001C41A8">
              <w:rPr>
                <w:b/>
                <w:i/>
              </w:rPr>
              <w:t> arbejds forhold i den pågældende medlemsstat</w:t>
            </w:r>
            <w:r w:rsidRPr="001C41A8">
              <w:t xml:space="preserve"> i overensstemmelse med national lovgivning eller praksis</w:t>
            </w:r>
          </w:p>
        </w:tc>
        <w:tc>
          <w:tcPr>
            <w:tcW w:w="4876" w:type="dxa"/>
            <w:hideMark/>
          </w:tcPr>
          <w:p w:rsidR="00FE4C3D" w:rsidRPr="001C41A8" w:rsidRDefault="00AB213C" w:rsidP="00A82349">
            <w:pPr>
              <w:pStyle w:val="Normal6"/>
              <w:rPr>
                <w:szCs w:val="24"/>
              </w:rPr>
            </w:pPr>
            <w:r w:rsidRPr="001C41A8">
              <w:t>b)</w:t>
            </w:r>
            <w:r w:rsidRPr="001C41A8">
              <w:tab/>
              <w:t xml:space="preserve">"arbejdstager fra et tredjeland": en tredjelandsstatsborger, der har lovligt ophold og har tilladelse til at arbejde i </w:t>
            </w:r>
            <w:r w:rsidRPr="001C41A8">
              <w:rPr>
                <w:b/>
                <w:i/>
              </w:rPr>
              <w:t xml:space="preserve">henhold til en arbejdskontrakt eller </w:t>
            </w:r>
            <w:r w:rsidRPr="001C41A8">
              <w:t>et</w:t>
            </w:r>
            <w:r w:rsidRPr="001C41A8">
              <w:rPr>
                <w:b/>
                <w:i/>
              </w:rPr>
              <w:t xml:space="preserve"> arbejdsforhold på en medlemsstats område</w:t>
            </w:r>
            <w:r w:rsidRPr="001C41A8">
              <w:t xml:space="preserve"> i overensstemmelse med national lovgivning</w:t>
            </w:r>
            <w:r w:rsidRPr="001C41A8">
              <w:rPr>
                <w:b/>
                <w:i/>
              </w:rPr>
              <w:t>, kollektive overenskomster</w:t>
            </w:r>
            <w:r w:rsidRPr="001C41A8">
              <w:t xml:space="preserve"> eller praksis</w:t>
            </w:r>
            <w:r w:rsidRPr="001C41A8">
              <w:rPr>
                <w:b/>
                <w:i/>
              </w:rPr>
              <w:t xml:space="preserve"> og under hensyntagen til Domstolens retspraksis</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26</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3 – stk. 1 – litra a</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a)</w:t>
            </w:r>
            <w:r w:rsidRPr="001C41A8">
              <w:tab/>
              <w:t>tredjelandsstatsborgere, der ansøger om tilladelse til ophold i en medlemsstat for at arbejde</w:t>
            </w:r>
          </w:p>
        </w:tc>
        <w:tc>
          <w:tcPr>
            <w:tcW w:w="4876" w:type="dxa"/>
            <w:hideMark/>
          </w:tcPr>
          <w:p w:rsidR="00FE4C3D" w:rsidRPr="001C41A8" w:rsidRDefault="00AB213C" w:rsidP="00A82349">
            <w:pPr>
              <w:pStyle w:val="Normal6"/>
              <w:rPr>
                <w:szCs w:val="24"/>
              </w:rPr>
            </w:pPr>
            <w:r w:rsidRPr="001C41A8">
              <w:t>a)</w:t>
            </w:r>
            <w:r w:rsidRPr="001C41A8">
              <w:tab/>
              <w:t xml:space="preserve">tredjelandsstatsborgere, der ansøger om tilladelse til ophold i en medlemsstat for at arbejde </w:t>
            </w:r>
            <w:r w:rsidRPr="001C41A8">
              <w:rPr>
                <w:b/>
                <w:i/>
              </w:rPr>
              <w:t>på dens arbejdsmarked</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27</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3 – stk. 1 – litra b</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b)</w:t>
            </w:r>
            <w:r w:rsidRPr="001C41A8">
              <w:tab/>
              <w:t xml:space="preserve">tredjelandsstatsborgere, som har fået indrejsetilladelse i en medlemsstat til andre formål end arbejde i henhold til EU-retten eller national lovgivning, har tilladelse til at arbejde og har opholdstilladelse i overensstemmelse med forordning (EF) nr. 1030/2002, </w:t>
            </w:r>
            <w:r w:rsidRPr="001C41A8">
              <w:rPr>
                <w:b/>
                <w:i/>
              </w:rPr>
              <w:t>og</w:t>
            </w:r>
          </w:p>
        </w:tc>
        <w:tc>
          <w:tcPr>
            <w:tcW w:w="4876" w:type="dxa"/>
            <w:hideMark/>
          </w:tcPr>
          <w:p w:rsidR="00FE4C3D" w:rsidRPr="001C41A8" w:rsidRDefault="00AB213C" w:rsidP="00A82349">
            <w:pPr>
              <w:pStyle w:val="Normal6"/>
              <w:rPr>
                <w:szCs w:val="24"/>
              </w:rPr>
            </w:pPr>
            <w:r w:rsidRPr="001C41A8">
              <w:t>b)</w:t>
            </w:r>
            <w:r w:rsidRPr="001C41A8">
              <w:tab/>
              <w:t>tredjelandsstatsborgere, som har fået indrejsetilladelse i en medlemsstat til andre formål end arbejde i henhold til EU-retten eller national lovgivning, har tilladelse til at arbejde og har opholdstilladelse i overensstemmelse med forordning (EF) nr. 1030/2002,</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28</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3 – stk. 2 – litra c</w:t>
      </w:r>
      <w:r w:rsidRPr="001C41A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c)</w:t>
            </w:r>
            <w:r w:rsidRPr="001C41A8">
              <w:tab/>
              <w:t>der er</w:t>
            </w:r>
            <w:r w:rsidRPr="001C41A8">
              <w:rPr>
                <w:b/>
                <w:i/>
              </w:rPr>
              <w:t> </w:t>
            </w:r>
            <w:r w:rsidRPr="001C41A8">
              <w:t>omfattet af direktiv 96/71/EF</w:t>
            </w:r>
            <w:r w:rsidRPr="001C41A8">
              <w:rPr>
                <w:b/>
                <w:i/>
              </w:rPr>
              <w:t> </w:t>
            </w:r>
            <w:r w:rsidRPr="001C41A8">
              <w:t>, så længe de er udstationeret</w:t>
            </w:r>
            <w:r w:rsidRPr="001C41A8">
              <w:rPr>
                <w:b/>
                <w:i/>
              </w:rPr>
              <w:t> </w:t>
            </w:r>
            <w:r w:rsidRPr="001C41A8">
              <w:t>på den pågældende medlemsstats område</w:t>
            </w:r>
          </w:p>
        </w:tc>
        <w:tc>
          <w:tcPr>
            <w:tcW w:w="4876" w:type="dxa"/>
            <w:hideMark/>
          </w:tcPr>
          <w:p w:rsidR="00FE4C3D" w:rsidRPr="001C41A8" w:rsidRDefault="00AB213C" w:rsidP="00A82349">
            <w:pPr>
              <w:pStyle w:val="Normal6"/>
            </w:pPr>
            <w:r w:rsidRPr="001C41A8">
              <w:t>c)</w:t>
            </w:r>
            <w:r w:rsidRPr="001C41A8">
              <w:tab/>
              <w:t>der er</w:t>
            </w:r>
            <w:r w:rsidRPr="001C41A8">
              <w:rPr>
                <w:b/>
                <w:i/>
              </w:rPr>
              <w:t xml:space="preserve"> </w:t>
            </w:r>
            <w:r w:rsidRPr="001C41A8">
              <w:t xml:space="preserve">omfattet af </w:t>
            </w:r>
            <w:r w:rsidRPr="001C41A8">
              <w:rPr>
                <w:b/>
                <w:i/>
              </w:rPr>
              <w:t xml:space="preserve">Europa-Parlamentets og Rådets </w:t>
            </w:r>
            <w:r w:rsidRPr="001C41A8">
              <w:t>direktiv 96/71/EF</w:t>
            </w:r>
            <w:r w:rsidRPr="001C41A8">
              <w:rPr>
                <w:b/>
                <w:i/>
              </w:rPr>
              <w:t>, (2014/67/EU, (EU) 2018/957 og (EU) 2020/1057</w:t>
            </w:r>
            <w:r w:rsidRPr="001C41A8">
              <w:t>, så længe de</w:t>
            </w:r>
            <w:r w:rsidRPr="001C41A8">
              <w:rPr>
                <w:b/>
                <w:i/>
              </w:rPr>
              <w:t xml:space="preserve"> reelt</w:t>
            </w:r>
            <w:r w:rsidRPr="001C41A8">
              <w:t xml:space="preserve"> er udstationeret</w:t>
            </w:r>
            <w:r w:rsidRPr="001C41A8">
              <w:rPr>
                <w:b/>
                <w:i/>
              </w:rPr>
              <w:t xml:space="preserve"> </w:t>
            </w:r>
            <w:r w:rsidRPr="001C41A8">
              <w:t>på den pågældende medlemsstats område</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29</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3 - stk. 2 - litra e</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e)</w:t>
            </w:r>
            <w:r w:rsidRPr="001C41A8">
              <w:tab/>
            </w:r>
            <w:r w:rsidRPr="001C41A8">
              <w:rPr>
                <w:b/>
                <w:i/>
              </w:rPr>
              <w:t>der har ansøgt om eller fået indrejsetilladelse til en medlemsstats område som sæsonarbejdere , jf. direktiv 2014/36/EU, eller au pair, jf. direktiv (EU) 2016/801</w:t>
            </w:r>
          </w:p>
        </w:tc>
        <w:tc>
          <w:tcPr>
            <w:tcW w:w="4876" w:type="dxa"/>
            <w:hideMark/>
          </w:tcPr>
          <w:p w:rsidR="00FE4C3D" w:rsidRPr="001C41A8" w:rsidRDefault="00AB213C" w:rsidP="00A82349">
            <w:pPr>
              <w:pStyle w:val="Normal6"/>
              <w:rPr>
                <w:szCs w:val="24"/>
              </w:rPr>
            </w:pPr>
            <w:r w:rsidRPr="001C41A8">
              <w:rPr>
                <w:b/>
                <w:i/>
              </w:rPr>
              <w:t>udgår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30</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3 - stk. 2 - litra f</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f)</w:t>
            </w:r>
            <w:r w:rsidRPr="001C41A8">
              <w:tab/>
            </w:r>
            <w:r w:rsidRPr="001C41A8">
              <w:rPr>
                <w:b/>
                <w:i/>
              </w:rPr>
              <w:t>der har tilladelse til ophold i en medlemsstat på grundlag af midlertidig beskyttelse, eller som har ansøgt om tilladelse til ophold der på dette grundlag og afventer, at der træffes afgørelse om deres status</w:t>
            </w:r>
          </w:p>
        </w:tc>
        <w:tc>
          <w:tcPr>
            <w:tcW w:w="4876" w:type="dxa"/>
            <w:hideMark/>
          </w:tcPr>
          <w:p w:rsidR="00FE4C3D" w:rsidRPr="001C41A8" w:rsidRDefault="00AB213C" w:rsidP="00A82349">
            <w:pPr>
              <w:pStyle w:val="Normal6"/>
              <w:rPr>
                <w:szCs w:val="24"/>
              </w:rPr>
            </w:pPr>
            <w:r w:rsidRPr="001C41A8">
              <w:rPr>
                <w:b/>
                <w:i/>
              </w:rPr>
              <w:t>udgår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31</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3 – stk. 2 – litra k</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rPr>
                <w:b/>
                <w:i/>
              </w:rPr>
              <w:t>k)</w:t>
            </w:r>
            <w:r w:rsidRPr="001C41A8">
              <w:rPr>
                <w:b/>
                <w:i/>
              </w:rPr>
              <w:tab/>
              <w:t>der har ansøgt om eller fået indrejsetilladelse som søfolk med henblik på beskæftigelse eller arbejde i en hvilken som helst egenskab om bord på et skib, der er registreret i en medlemsstat eller sejler under en medlemsstats flag.</w:t>
            </w:r>
          </w:p>
        </w:tc>
        <w:tc>
          <w:tcPr>
            <w:tcW w:w="4876" w:type="dxa"/>
            <w:hideMark/>
          </w:tcPr>
          <w:p w:rsidR="00FE4C3D" w:rsidRPr="001C41A8" w:rsidRDefault="00AB213C" w:rsidP="00A82349">
            <w:pPr>
              <w:pStyle w:val="Normal6"/>
              <w:rPr>
                <w:szCs w:val="24"/>
              </w:rPr>
            </w:pPr>
            <w:r w:rsidRPr="001C41A8">
              <w:rPr>
                <w:b/>
                <w:i/>
              </w:rPr>
              <w:t>udgår</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32</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3 – stk. 3</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3.</w:t>
            </w:r>
            <w:r w:rsidRPr="001C41A8">
              <w:tab/>
              <w:t>Medlemsstaterne kan beslutte, at kapitel</w:t>
            </w:r>
            <w:r w:rsidRPr="001C41A8">
              <w:rPr>
                <w:b/>
                <w:i/>
              </w:rPr>
              <w:t xml:space="preserve"> </w:t>
            </w:r>
            <w:r w:rsidRPr="001C41A8">
              <w:t xml:space="preserve">II ikke finder anvendelse på tredjelandsstatsborgere, der </w:t>
            </w:r>
            <w:r w:rsidRPr="001C41A8">
              <w:rPr>
                <w:b/>
                <w:i/>
              </w:rPr>
              <w:t xml:space="preserve">enten </w:t>
            </w:r>
            <w:r w:rsidRPr="001C41A8">
              <w:t xml:space="preserve">har fået </w:t>
            </w:r>
            <w:r w:rsidRPr="001C41A8">
              <w:rPr>
                <w:b/>
                <w:i/>
              </w:rPr>
              <w:t>tilladelse til at arbejde på en medlemsstats område</w:t>
            </w:r>
            <w:r w:rsidRPr="001C41A8">
              <w:t xml:space="preserve"> i en </w:t>
            </w:r>
            <w:r w:rsidRPr="001C41A8">
              <w:rPr>
                <w:b/>
                <w:i/>
              </w:rPr>
              <w:t>periode på højst seks måneder eller har fået indrejsetilladelse</w:t>
            </w:r>
            <w:r w:rsidRPr="001C41A8">
              <w:t xml:space="preserve"> i </w:t>
            </w:r>
            <w:r w:rsidRPr="001C41A8">
              <w:rPr>
                <w:b/>
                <w:i/>
              </w:rPr>
              <w:t>en medlemsstat</w:t>
            </w:r>
            <w:r w:rsidRPr="001C41A8">
              <w:t xml:space="preserve"> med </w:t>
            </w:r>
            <w:r w:rsidRPr="001C41A8">
              <w:rPr>
                <w:b/>
                <w:i/>
              </w:rPr>
              <w:t>henblik på studier</w:t>
            </w:r>
            <w:r w:rsidRPr="001C41A8">
              <w:t>.</w:t>
            </w:r>
          </w:p>
        </w:tc>
        <w:tc>
          <w:tcPr>
            <w:tcW w:w="4876" w:type="dxa"/>
            <w:hideMark/>
          </w:tcPr>
          <w:p w:rsidR="00FE4C3D" w:rsidRPr="001C41A8" w:rsidRDefault="00AB213C" w:rsidP="00A82349">
            <w:pPr>
              <w:pStyle w:val="Normal6"/>
              <w:rPr>
                <w:szCs w:val="24"/>
              </w:rPr>
            </w:pPr>
            <w:r w:rsidRPr="001C41A8">
              <w:t>3.</w:t>
            </w:r>
            <w:r w:rsidRPr="001C41A8">
              <w:tab/>
              <w:t>Medlemsstaterne kan beslutte, at kapitel</w:t>
            </w:r>
            <w:r w:rsidRPr="001C41A8">
              <w:rPr>
                <w:b/>
                <w:i/>
              </w:rPr>
              <w:t> </w:t>
            </w:r>
            <w:r w:rsidRPr="001C41A8">
              <w:t xml:space="preserve">II ikke finder anvendelse på tredjelandsstatsborgere, der har fået </w:t>
            </w:r>
            <w:r w:rsidRPr="001C41A8">
              <w:rPr>
                <w:b/>
                <w:i/>
              </w:rPr>
              <w:t>indrejsetilladelse</w:t>
            </w:r>
            <w:r w:rsidRPr="001C41A8">
              <w:t xml:space="preserve"> i en </w:t>
            </w:r>
            <w:r w:rsidRPr="001C41A8">
              <w:rPr>
                <w:b/>
                <w:i/>
              </w:rPr>
              <w:t>medlemsstat med henblik på studier</w:t>
            </w:r>
            <w:r w:rsidRPr="001C41A8">
              <w:t xml:space="preserve"> i </w:t>
            </w:r>
            <w:r w:rsidRPr="001C41A8">
              <w:rPr>
                <w:b/>
                <w:i/>
              </w:rPr>
              <w:t>overensstemmelse</w:t>
            </w:r>
            <w:r w:rsidRPr="001C41A8">
              <w:t xml:space="preserve"> med </w:t>
            </w:r>
            <w:r w:rsidRPr="001C41A8">
              <w:rPr>
                <w:b/>
                <w:i/>
              </w:rPr>
              <w:t>direktiv (EU) 2016/801</w:t>
            </w:r>
            <w:r w:rsidRPr="001C41A8">
              <w:t>.</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33</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4 – stk. 1</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1.</w:t>
            </w:r>
            <w:r w:rsidRPr="001C41A8">
              <w:tab/>
              <w:t xml:space="preserve">En ansøgning om udstedelse, ændring eller forlængelse af en kombineret tilladelse indgives efter én enkelt ansøgningsprocedure. Medlemsstaterne </w:t>
            </w:r>
            <w:r w:rsidRPr="001C41A8">
              <w:rPr>
                <w:b/>
                <w:i/>
              </w:rPr>
              <w:t>bestemmer</w:t>
            </w:r>
            <w:r w:rsidRPr="001C41A8">
              <w:t xml:space="preserve">, </w:t>
            </w:r>
            <w:r w:rsidRPr="001C41A8">
              <w:rPr>
                <w:b/>
                <w:i/>
              </w:rPr>
              <w:t>om</w:t>
            </w:r>
            <w:r w:rsidRPr="001C41A8">
              <w:t xml:space="preserve"> ansøgninger om en kombineret tilladelse </w:t>
            </w:r>
            <w:r w:rsidRPr="001C41A8">
              <w:rPr>
                <w:b/>
                <w:i/>
              </w:rPr>
              <w:t>skal</w:t>
            </w:r>
            <w:r w:rsidRPr="001C41A8">
              <w:t xml:space="preserve"> indgives af tredjelandsstatsborgeren eller af vedkommendes arbejdsgiver. </w:t>
            </w:r>
            <w:r w:rsidRPr="001C41A8">
              <w:rPr>
                <w:b/>
                <w:i/>
              </w:rPr>
              <w:t>Medlemsstaterne kan også bestemme, at en ansøgning kan indgives af enten den ene eller den anden af disse to. Såfremt</w:t>
            </w:r>
            <w:r w:rsidRPr="001C41A8">
              <w:t xml:space="preserve"> ansøgningen</w:t>
            </w:r>
            <w:r w:rsidRPr="001C41A8">
              <w:rPr>
                <w:b/>
                <w:i/>
              </w:rPr>
              <w:t xml:space="preserve"> skal indgives af tredjelandsstatsborgeren</w:t>
            </w:r>
            <w:r w:rsidRPr="001C41A8">
              <w:t>, skal medlemsstaterne tillade, at ansøgningen indgives både fra et tredjeland og fra den medlemsstats område, hvor den pågældende tredjelandsborger allerede har lovligt ophold.</w:t>
            </w:r>
          </w:p>
        </w:tc>
        <w:tc>
          <w:tcPr>
            <w:tcW w:w="4876" w:type="dxa"/>
            <w:hideMark/>
          </w:tcPr>
          <w:p w:rsidR="00FE4C3D" w:rsidRPr="001C41A8" w:rsidRDefault="00AB213C" w:rsidP="00A82349">
            <w:pPr>
              <w:pStyle w:val="Normal6"/>
              <w:rPr>
                <w:szCs w:val="24"/>
              </w:rPr>
            </w:pPr>
            <w:r w:rsidRPr="001C41A8">
              <w:t>1.</w:t>
            </w:r>
            <w:r w:rsidRPr="001C41A8">
              <w:tab/>
              <w:t xml:space="preserve">En ansøgning om udstedelse, ændring eller forlængelse af en kombineret tilladelse indgives efter én enkelt ansøgningsprocedure. Medlemsstaterne </w:t>
            </w:r>
            <w:r w:rsidRPr="001C41A8">
              <w:rPr>
                <w:b/>
                <w:i/>
              </w:rPr>
              <w:t>tillader</w:t>
            </w:r>
            <w:r w:rsidRPr="001C41A8">
              <w:t xml:space="preserve">, </w:t>
            </w:r>
            <w:r w:rsidRPr="001C41A8">
              <w:rPr>
                <w:b/>
                <w:i/>
              </w:rPr>
              <w:t>at</w:t>
            </w:r>
            <w:r w:rsidRPr="001C41A8">
              <w:t xml:space="preserve"> ansøgninger om en kombineret tilladelse </w:t>
            </w:r>
            <w:r w:rsidRPr="001C41A8">
              <w:rPr>
                <w:b/>
                <w:i/>
              </w:rPr>
              <w:t>enten</w:t>
            </w:r>
            <w:r w:rsidRPr="001C41A8">
              <w:t xml:space="preserve"> indgives af tredjelandsstatsborgeren eller af vedkommendes arbejdsgiver. </w:t>
            </w:r>
            <w:r w:rsidRPr="001C41A8">
              <w:rPr>
                <w:b/>
                <w:i/>
              </w:rPr>
              <w:t>Hvis tredjelandsstatsborgeren indgiver</w:t>
            </w:r>
            <w:r w:rsidRPr="001C41A8">
              <w:t xml:space="preserve"> ansøgningen, skal medlemsstaterne tillade, at ansøgningen indgives både fra et tredjeland og fra den medlemsstats område, hvor den pågældende tredjelandsborger allerede har lovligt ophold. </w:t>
            </w:r>
            <w:r w:rsidRPr="001C41A8">
              <w:rPr>
                <w:b/>
                <w:i/>
              </w:rPr>
              <w:t>Hvis arbejdsgiveren indgiver ansøgningen, sikrer medlemsstaterne, at den tredjelandsstatsborger, på hvis vegne ansøgningen er indgivet, holdes underrettet om ansøgningens status og resultatet af ansøgningen.</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34</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4 – stk. 4 a (nyt)</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tcPr>
          <w:p w:rsidR="00FE4C3D" w:rsidRPr="001C41A8" w:rsidRDefault="00FE4C3D" w:rsidP="00A82349">
            <w:pPr>
              <w:pStyle w:val="Normal6"/>
            </w:pPr>
          </w:p>
        </w:tc>
        <w:tc>
          <w:tcPr>
            <w:tcW w:w="4876" w:type="dxa"/>
            <w:hideMark/>
          </w:tcPr>
          <w:p w:rsidR="00FE4C3D" w:rsidRPr="001C41A8" w:rsidRDefault="00AB213C" w:rsidP="00A82349">
            <w:pPr>
              <w:pStyle w:val="Normal6"/>
              <w:rPr>
                <w:szCs w:val="24"/>
              </w:rPr>
            </w:pPr>
            <w:r w:rsidRPr="001C41A8">
              <w:rPr>
                <w:b/>
                <w:i/>
              </w:rPr>
              <w:t>4a.</w:t>
            </w:r>
            <w:r w:rsidRPr="001C41A8">
              <w:rPr>
                <w:b/>
                <w:i/>
              </w:rPr>
              <w:tab/>
              <w:t>Ansøgere bør kunne vælge mellem fjernlevering af tjenesteydelser og personlig levering af tjenesteydelser og have mulighed for at indsende dokumenter, der er relevante for proceduren i elektronisk format eller på papir.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35</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5 – stk. 2 – afsnit 1</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 xml:space="preserve">Den kompetente myndighed træffer afgørelse om den fuldstændige ansøgning så hurtigt som muligt og i alle tilfælde inden for </w:t>
            </w:r>
            <w:r w:rsidRPr="001C41A8">
              <w:rPr>
                <w:b/>
                <w:i/>
              </w:rPr>
              <w:t>fire måneder</w:t>
            </w:r>
            <w:r w:rsidRPr="001C41A8">
              <w:t xml:space="preserve"> fra datoen for indgivelsen af ansøgningen.</w:t>
            </w:r>
          </w:p>
        </w:tc>
        <w:tc>
          <w:tcPr>
            <w:tcW w:w="4876" w:type="dxa"/>
            <w:hideMark/>
          </w:tcPr>
          <w:p w:rsidR="00FE4C3D" w:rsidRPr="001C41A8" w:rsidRDefault="00AB213C" w:rsidP="00A82349">
            <w:pPr>
              <w:pStyle w:val="Normal6"/>
              <w:rPr>
                <w:szCs w:val="24"/>
              </w:rPr>
            </w:pPr>
            <w:r w:rsidRPr="001C41A8">
              <w:t xml:space="preserve">Den kompetente myndighed træffer afgørelse om den fuldstændige ansøgning </w:t>
            </w:r>
            <w:r w:rsidRPr="001C41A8">
              <w:rPr>
                <w:b/>
                <w:i/>
              </w:rPr>
              <w:t xml:space="preserve">og meddeler den til ansøgeren </w:t>
            </w:r>
            <w:r w:rsidRPr="001C41A8">
              <w:t xml:space="preserve">så hurtigt som muligt og i alle tilfælde inden for </w:t>
            </w:r>
            <w:r w:rsidRPr="001C41A8">
              <w:rPr>
                <w:b/>
                <w:i/>
              </w:rPr>
              <w:t>90 dage</w:t>
            </w:r>
            <w:r w:rsidRPr="001C41A8">
              <w:t xml:space="preserve"> fra datoen for indgivelsen af ansøgningen.</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36</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5 – stk. 2 – afsnit 2</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 xml:space="preserve">Den i første afsnit omhandlede frist omfatter undersøgelse af </w:t>
            </w:r>
            <w:r w:rsidRPr="001C41A8">
              <w:rPr>
                <w:b/>
                <w:i/>
              </w:rPr>
              <w:t>arbejdsmarkedssituationen</w:t>
            </w:r>
            <w:r w:rsidRPr="001C41A8">
              <w:t xml:space="preserve"> og udstedelse af det fornødne visum, jf. artikel 4, stk. </w:t>
            </w:r>
            <w:r w:rsidR="001C41A8" w:rsidRPr="001C41A8">
              <w:t>3</w:t>
            </w:r>
            <w:r w:rsidR="001C41A8" w:rsidRPr="001C41A8">
              <w:rPr>
                <w:b/>
                <w:i/>
              </w:rPr>
              <w:t>.</w:t>
            </w:r>
            <w:r w:rsidRPr="001C41A8">
              <w:t xml:space="preserve"> Fristen kan forlænges i særlige tilfælde, hvis behandlingen af ansøgningen er kompliceret.</w:t>
            </w:r>
          </w:p>
        </w:tc>
        <w:tc>
          <w:tcPr>
            <w:tcW w:w="4876" w:type="dxa"/>
            <w:hideMark/>
          </w:tcPr>
          <w:p w:rsidR="00FE4C3D" w:rsidRPr="001C41A8" w:rsidRDefault="00AB213C" w:rsidP="00A82349">
            <w:pPr>
              <w:pStyle w:val="Normal6"/>
              <w:rPr>
                <w:szCs w:val="24"/>
              </w:rPr>
            </w:pPr>
            <w:r w:rsidRPr="001C41A8">
              <w:t xml:space="preserve">Den i første afsnit omhandlede frist omfatter undersøgelse af </w:t>
            </w:r>
            <w:r w:rsidRPr="001C41A8">
              <w:rPr>
                <w:b/>
                <w:i/>
              </w:rPr>
              <w:t>kriterierne og betingelserne for udstedelse af tilladelsen, som påkrævet i henhold til national ret,</w:t>
            </w:r>
            <w:r w:rsidRPr="001C41A8">
              <w:t xml:space="preserve"> og udstedelse af det fornødne visum, jf. artikel 4, stk. 3. Fristen kan forlænges i særlige tilfælde, hvis behandlingen af ansøgningen er kompliceret. </w:t>
            </w:r>
            <w:r w:rsidRPr="001C41A8">
              <w:rPr>
                <w:b/>
                <w:i/>
              </w:rPr>
              <w:t>I tilfælde af en forlængelse af fristen underretter medlemsstaten ansøgeren inden fristens udløb og giver en skriftlig begrundelse for de ekstraordinære omstændigheder, der førte til forlængelsen, samt et skøn over, hvornår ansøgeren kan forvente et endeligt svar.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37</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5 – stk. 2 – afsnit 3</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 xml:space="preserve">Foreligger der ikke en afgørelse inden for den frist, der er fastsat i dette stykke, </w:t>
            </w:r>
            <w:r w:rsidRPr="001C41A8">
              <w:rPr>
                <w:b/>
                <w:i/>
              </w:rPr>
              <w:t>fastlægges enhver konsekvens heraf efter</w:t>
            </w:r>
            <w:r w:rsidRPr="001C41A8">
              <w:t xml:space="preserve"> national lovgivning.</w:t>
            </w:r>
          </w:p>
        </w:tc>
        <w:tc>
          <w:tcPr>
            <w:tcW w:w="4876" w:type="dxa"/>
            <w:hideMark/>
          </w:tcPr>
          <w:p w:rsidR="00FE4C3D" w:rsidRPr="001C41A8" w:rsidRDefault="00AB213C" w:rsidP="00A82349">
            <w:pPr>
              <w:pStyle w:val="Normal6"/>
              <w:rPr>
                <w:szCs w:val="24"/>
              </w:rPr>
            </w:pPr>
            <w:r w:rsidRPr="001C41A8">
              <w:t xml:space="preserve">Foreligger der ikke en afgørelse inden for den frist, der er fastsat i dette stykke, </w:t>
            </w:r>
            <w:r w:rsidRPr="001C41A8">
              <w:rPr>
                <w:b/>
                <w:i/>
              </w:rPr>
              <w:t>tilbagebetales ethvert gebyr, der er opkrævet af medlemsstaten i overensstemmelse med artikel 10, til ansøgeren. Yderligere konsekvenser fastlægges i henhold til</w:t>
            </w:r>
            <w:r w:rsidRPr="001C41A8">
              <w:t xml:space="preserve"> national lovgivning</w:t>
            </w:r>
            <w:r w:rsidRPr="001C41A8">
              <w:rPr>
                <w:b/>
                <w:i/>
              </w:rPr>
              <w:t xml:space="preserve"> og bidrager til effektiv gennemførelse af fristerne</w:t>
            </w:r>
            <w:r w:rsidRPr="001C41A8">
              <w:t xml:space="preserve">. </w:t>
            </w:r>
            <w:r w:rsidRPr="001C41A8">
              <w:rPr>
                <w:b/>
                <w:i/>
              </w:rPr>
              <w:t>Medlemsstaterne sikrer, at der er tilstrækkelige menneskelige, materielle og IT-mæssige ressourcer til at overholde disse frister.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38</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6 – stk. 1 – afsnit 2</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 xml:space="preserve">Medlemsstaterne </w:t>
            </w:r>
            <w:r w:rsidRPr="001C41A8">
              <w:rPr>
                <w:b/>
                <w:i/>
              </w:rPr>
              <w:t>kan anføre yderligere</w:t>
            </w:r>
            <w:r w:rsidRPr="001C41A8">
              <w:t xml:space="preserve"> oplysninger vedrørende tredjelandsstatsborgerens </w:t>
            </w:r>
            <w:r w:rsidRPr="001C41A8">
              <w:rPr>
                <w:b/>
                <w:i/>
              </w:rPr>
              <w:t>ansættelsesforhold (f.eks.</w:t>
            </w:r>
            <w:r w:rsidRPr="001C41A8">
              <w:t xml:space="preserve"> arbejdsgiverens navn og adresse, arbejdssted, arbejdets art, arbejdstider, løn</w:t>
            </w:r>
            <w:r w:rsidRPr="001C41A8">
              <w:rPr>
                <w:b/>
                <w:i/>
              </w:rPr>
              <w:t>)</w:t>
            </w:r>
            <w:r w:rsidRPr="001C41A8">
              <w:t xml:space="preserve"> i papirformat eller lagre sådanne oplysninger elektronisk, jf. artikel 4 i forordning (EF) nr. 1030/2002 og litra a), punkt 20, i forordningens bilag.</w:t>
            </w:r>
          </w:p>
        </w:tc>
        <w:tc>
          <w:tcPr>
            <w:tcW w:w="4876" w:type="dxa"/>
            <w:hideMark/>
          </w:tcPr>
          <w:p w:rsidR="00FE4C3D" w:rsidRPr="001C41A8" w:rsidRDefault="00AB213C" w:rsidP="00A82349">
            <w:pPr>
              <w:pStyle w:val="Normal6"/>
              <w:rPr>
                <w:szCs w:val="24"/>
              </w:rPr>
            </w:pPr>
            <w:r w:rsidRPr="001C41A8">
              <w:t xml:space="preserve">Medlemsstaterne </w:t>
            </w:r>
            <w:r w:rsidRPr="001C41A8">
              <w:rPr>
                <w:b/>
                <w:i/>
              </w:rPr>
              <w:t>anfører</w:t>
            </w:r>
            <w:r w:rsidRPr="001C41A8">
              <w:t xml:space="preserve"> oplysninger vedrørende tredjelandsstatsborgerens </w:t>
            </w:r>
            <w:r w:rsidRPr="001C41A8">
              <w:rPr>
                <w:b/>
                <w:i/>
              </w:rPr>
              <w:t>arbejdsvilkår i arbejdskontrakten eller ansættelsesforholdet inden første arbejdsdag, som minimum</w:t>
            </w:r>
            <w:r w:rsidRPr="001C41A8">
              <w:t xml:space="preserve"> arbejdsgiverens navn og adresse, </w:t>
            </w:r>
            <w:r w:rsidRPr="001C41A8">
              <w:rPr>
                <w:b/>
                <w:i/>
              </w:rPr>
              <w:t xml:space="preserve">sædvanligt </w:t>
            </w:r>
            <w:r w:rsidRPr="001C41A8">
              <w:t>arbejdssted, arbejdets art, arbejdstider, løn</w:t>
            </w:r>
            <w:r w:rsidRPr="001C41A8">
              <w:rPr>
                <w:b/>
                <w:i/>
              </w:rPr>
              <w:t>,</w:t>
            </w:r>
            <w:r w:rsidRPr="001C41A8">
              <w:t xml:space="preserve"> i papirformat eller lagre sådanne oplysninger elektronisk, jf. artikel 4 i forordning (EF) nr. 1030/2002 og litra a), punkt 20, i forordningens bilag. </w:t>
            </w:r>
            <w:r w:rsidRPr="001C41A8">
              <w:rPr>
                <w:b/>
                <w:i/>
              </w:rPr>
              <w:t>Medlemsstaterne giver tredjelandsstatsborgeren adgang til disse oplysninger og til eventuelle ændringer i disse oplysninger.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39</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7 – stk. 1 – afsnit 2</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 xml:space="preserve">Medlemsstaterne </w:t>
            </w:r>
            <w:r w:rsidRPr="001C41A8">
              <w:rPr>
                <w:b/>
                <w:i/>
              </w:rPr>
              <w:t>kan anføre yderligere</w:t>
            </w:r>
            <w:r w:rsidRPr="001C41A8">
              <w:t xml:space="preserve"> oplysninger vedrørende tredjelandsstatsborgerens ansættelsesforhold</w:t>
            </w:r>
            <w:r w:rsidRPr="001C41A8">
              <w:rPr>
                <w:b/>
                <w:i/>
              </w:rPr>
              <w:t xml:space="preserve"> (f.eks.</w:t>
            </w:r>
            <w:r w:rsidRPr="001C41A8">
              <w:t xml:space="preserve"> arbejdsgiverens navn og adresse, arbejdssted, arbejdets art, arbejdstider, løn</w:t>
            </w:r>
            <w:r w:rsidRPr="001C41A8">
              <w:rPr>
                <w:b/>
                <w:i/>
              </w:rPr>
              <w:t>)</w:t>
            </w:r>
            <w:r w:rsidRPr="001C41A8">
              <w:t xml:space="preserve"> i papirformat eller </w:t>
            </w:r>
            <w:r w:rsidRPr="001C41A8">
              <w:rPr>
                <w:b/>
                <w:i/>
              </w:rPr>
              <w:t>lagre</w:t>
            </w:r>
            <w:r w:rsidRPr="001C41A8">
              <w:t xml:space="preserve"> sådanne oplysninger elektronisk, jf. artikel 4 i forordning (EF) nr.</w:t>
            </w:r>
            <w:r w:rsidRPr="001C41A8">
              <w:rPr>
                <w:b/>
                <w:i/>
              </w:rPr>
              <w:t> </w:t>
            </w:r>
            <w:r w:rsidRPr="001C41A8">
              <w:t>1030/2002 og litra a), punkt 20, i forordningens bilag.</w:t>
            </w:r>
          </w:p>
        </w:tc>
        <w:tc>
          <w:tcPr>
            <w:tcW w:w="4876" w:type="dxa"/>
            <w:hideMark/>
          </w:tcPr>
          <w:p w:rsidR="00FE4C3D" w:rsidRPr="001C41A8" w:rsidRDefault="00AB213C" w:rsidP="00A82349">
            <w:pPr>
              <w:pStyle w:val="Normal6"/>
              <w:rPr>
                <w:szCs w:val="24"/>
              </w:rPr>
            </w:pPr>
            <w:r w:rsidRPr="001C41A8">
              <w:t xml:space="preserve">Medlemsstaterne </w:t>
            </w:r>
            <w:r w:rsidRPr="001C41A8">
              <w:rPr>
                <w:b/>
                <w:i/>
              </w:rPr>
              <w:t>anfører</w:t>
            </w:r>
            <w:r w:rsidRPr="001C41A8">
              <w:t xml:space="preserve"> oplysninger vedrørende tredjelandsstatsborgerens </w:t>
            </w:r>
            <w:r w:rsidRPr="001C41A8">
              <w:rPr>
                <w:b/>
                <w:i/>
              </w:rPr>
              <w:t xml:space="preserve">arbejdskontrakt eller </w:t>
            </w:r>
            <w:r w:rsidRPr="001C41A8">
              <w:t>ansættelsesforhold</w:t>
            </w:r>
            <w:r w:rsidRPr="001C41A8">
              <w:rPr>
                <w:b/>
                <w:i/>
              </w:rPr>
              <w:t>, som minimum</w:t>
            </w:r>
            <w:r w:rsidRPr="001C41A8">
              <w:t xml:space="preserve"> arbejdsgiverens navn og adresse, </w:t>
            </w:r>
            <w:r w:rsidRPr="001C41A8">
              <w:rPr>
                <w:b/>
                <w:i/>
              </w:rPr>
              <w:t xml:space="preserve">det sædvanlige </w:t>
            </w:r>
            <w:r w:rsidRPr="001C41A8">
              <w:t>arbejdssted, arbejdets art, arbejdstider, løn</w:t>
            </w:r>
            <w:r w:rsidRPr="001C41A8">
              <w:rPr>
                <w:b/>
                <w:i/>
              </w:rPr>
              <w:t>,</w:t>
            </w:r>
            <w:r w:rsidRPr="001C41A8">
              <w:t xml:space="preserve"> i papirformat eller </w:t>
            </w:r>
            <w:r w:rsidRPr="001C41A8">
              <w:rPr>
                <w:b/>
                <w:i/>
              </w:rPr>
              <w:t>lagrer</w:t>
            </w:r>
            <w:r w:rsidRPr="001C41A8">
              <w:t xml:space="preserve"> sådanne oplysninger elektronisk, jf. artikel 4 i forordning (EF) nr.</w:t>
            </w:r>
            <w:r w:rsidRPr="001C41A8">
              <w:rPr>
                <w:b/>
                <w:i/>
              </w:rPr>
              <w:t xml:space="preserve"> </w:t>
            </w:r>
            <w:r w:rsidRPr="001C41A8">
              <w:t xml:space="preserve">1030/2002 og litra a), punkt 20, i forordningens bilag. </w:t>
            </w:r>
            <w:r w:rsidRPr="001C41A8">
              <w:rPr>
                <w:b/>
                <w:i/>
              </w:rPr>
              <w:t>Medlemsstaterne giver tredjelandsstatsborgeren adgang til disse oplysninger og til eventuelle ændringer i disse oplysninger.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40</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9 – stk. 1 – indledning</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Medlemsstaterne gør det let at få adgang til og giver på anmodning:</w:t>
            </w:r>
          </w:p>
        </w:tc>
        <w:tc>
          <w:tcPr>
            <w:tcW w:w="4876" w:type="dxa"/>
            <w:hideMark/>
          </w:tcPr>
          <w:p w:rsidR="00FE4C3D" w:rsidRPr="001C41A8" w:rsidRDefault="00AB213C" w:rsidP="00A82349">
            <w:pPr>
              <w:pStyle w:val="Normal6"/>
              <w:rPr>
                <w:szCs w:val="24"/>
              </w:rPr>
            </w:pPr>
            <w:r w:rsidRPr="001C41A8">
              <w:t>Medlemsstaterne gør det let at få adgang til og giver på anmodning</w:t>
            </w:r>
            <w:r w:rsidRPr="001C41A8">
              <w:rPr>
                <w:b/>
                <w:i/>
              </w:rPr>
              <w:t xml:space="preserve"> gratis og på et sprog, som tredjelandsstatsborgeren kan forstå</w:t>
            </w:r>
            <w:r w:rsidRPr="001C41A8">
              <w:t>:</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41</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9 – stk. 1 – litra b</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b)</w:t>
            </w:r>
            <w:r w:rsidRPr="001C41A8">
              <w:tab/>
              <w:t>oplysninger om indrejse- og opholdsbetingelser, herunder rettigheder, forpligtelser og retssikkerhedsgarantier for tredjelandsstatsborgere og deres familiemedlemmer.</w:t>
            </w:r>
          </w:p>
        </w:tc>
        <w:tc>
          <w:tcPr>
            <w:tcW w:w="4876" w:type="dxa"/>
            <w:hideMark/>
          </w:tcPr>
          <w:p w:rsidR="00FE4C3D" w:rsidRPr="001C41A8" w:rsidRDefault="00AB213C" w:rsidP="00A82349">
            <w:pPr>
              <w:pStyle w:val="Normal6"/>
              <w:rPr>
                <w:szCs w:val="24"/>
              </w:rPr>
            </w:pPr>
            <w:r w:rsidRPr="001C41A8">
              <w:t>b)</w:t>
            </w:r>
            <w:r w:rsidRPr="001C41A8">
              <w:tab/>
              <w:t>oplysninger om indrejse- og opholdsbetingelser, herunder rettigheder, forpligtelser og retssikkerhedsgarantier for tredjelandsstatsborgere og deres familiemedlemmer</w:t>
            </w:r>
            <w:r w:rsidRPr="001C41A8">
              <w:rPr>
                <w:b/>
                <w:i/>
              </w:rPr>
              <w:t>, samt om de gældende gebyrer i henhold til artikel 10</w:t>
            </w:r>
            <w:r w:rsidRPr="001C41A8">
              <w:t>.</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42</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9 – stk. 1 – afsnit 1a (nyt)</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FE4C3D" w:rsidP="00A82349">
            <w:pPr>
              <w:pStyle w:val="Normal6"/>
            </w:pPr>
          </w:p>
        </w:tc>
        <w:tc>
          <w:tcPr>
            <w:tcW w:w="4876" w:type="dxa"/>
            <w:hideMark/>
          </w:tcPr>
          <w:p w:rsidR="00FE4C3D" w:rsidRPr="001C41A8" w:rsidRDefault="00AB213C" w:rsidP="00A82349">
            <w:pPr>
              <w:pStyle w:val="Normal6"/>
              <w:rPr>
                <w:szCs w:val="24"/>
              </w:rPr>
            </w:pPr>
            <w:r w:rsidRPr="001C41A8">
              <w:rPr>
                <w:b/>
                <w:i/>
              </w:rPr>
              <w:t>Med henblik på at sikre, at tredjelandsstatsborgere har adgang til de oplysninger, der er omhandlet i litra a) og b), kan medlemsstaterne også give sådanne oplysninger efter anmodning til arbejdsmarkedets parter og civilsamfundsorganisationer.</w:t>
            </w:r>
          </w:p>
        </w:tc>
      </w:tr>
    </w:tbl>
    <w:p w:rsidR="00FE4C3D" w:rsidRPr="001C41A8" w:rsidRDefault="00AB213C" w:rsidP="00FE4C3D">
      <w:pPr>
        <w:rPr>
          <w:szCs w:val="20"/>
        </w:rPr>
      </w:pPr>
      <w:r w:rsidRPr="001C41A8">
        <w:rPr>
          <w:rStyle w:val="HideTWBExt"/>
          <w:noProof w:val="0"/>
        </w:rPr>
        <w:t>&lt;/Amend&gt;</w:t>
      </w:r>
    </w:p>
    <w:p w:rsidR="00FE4C3D" w:rsidRPr="001C41A8" w:rsidRDefault="00FE4C3D" w:rsidP="00FE4C3D">
      <w:pPr>
        <w:rPr>
          <w:szCs w:val="20"/>
        </w:rPr>
      </w:pP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43</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10 – overskrift</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Gebyrer</w:t>
            </w:r>
          </w:p>
        </w:tc>
        <w:tc>
          <w:tcPr>
            <w:tcW w:w="4876" w:type="dxa"/>
            <w:hideMark/>
          </w:tcPr>
          <w:p w:rsidR="00FE4C3D" w:rsidRPr="001C41A8" w:rsidRDefault="00AB213C" w:rsidP="00A82349">
            <w:pPr>
              <w:pStyle w:val="Normal6"/>
              <w:rPr>
                <w:szCs w:val="24"/>
              </w:rPr>
            </w:pPr>
            <w:r w:rsidRPr="001C41A8">
              <w:t>Gebyrer</w:t>
            </w:r>
            <w:r w:rsidRPr="001C41A8">
              <w:rPr>
                <w:b/>
                <w:i/>
              </w:rPr>
              <w:t xml:space="preserve"> og omkostninger</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44</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10 – stk. 1</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Medlemsstaterne kan opkræve gebyrer af ansøgerne, hvor det er relevant, for behandling af ansøgninger i henhold til dette direktiv. Sådanne gebyrers størrelse skal være forholdsmæssige og modsvare de tjenester, der rent faktisk er ydet i forbindelse med behandling af ansøgninger og udstedelse af tilladelser.</w:t>
            </w:r>
          </w:p>
        </w:tc>
        <w:tc>
          <w:tcPr>
            <w:tcW w:w="4876" w:type="dxa"/>
            <w:hideMark/>
          </w:tcPr>
          <w:p w:rsidR="00FE4C3D" w:rsidRPr="001C41A8" w:rsidRDefault="00AB213C" w:rsidP="00A82349">
            <w:pPr>
              <w:pStyle w:val="Normal6"/>
              <w:rPr>
                <w:szCs w:val="24"/>
              </w:rPr>
            </w:pPr>
            <w:r w:rsidRPr="001C41A8">
              <w:t xml:space="preserve">Medlemsstaterne kan opkræve gebyrer af ansøgerne, hvor det er relevant, for behandling af ansøgninger </w:t>
            </w:r>
            <w:r w:rsidRPr="001C41A8">
              <w:rPr>
                <w:b/>
                <w:i/>
              </w:rPr>
              <w:t xml:space="preserve">om udstedelse, ændring eller forlængelse af en kombineret tilladelse </w:t>
            </w:r>
            <w:r w:rsidRPr="001C41A8">
              <w:t>i henhold til dette direktiv. Sådanne gebyrers størrelse skal være forholdsmæssige</w:t>
            </w:r>
            <w:r w:rsidRPr="001C41A8">
              <w:rPr>
                <w:b/>
                <w:i/>
              </w:rPr>
              <w:t>, økonomisk overkommelige</w:t>
            </w:r>
            <w:r w:rsidRPr="001C41A8">
              <w:t xml:space="preserve"> og modsvare de tjenester, der rent faktisk er ydet i forbindelse med behandling af ansøgninger og udstedelse af tilladelser.</w:t>
            </w:r>
            <w:r w:rsidRPr="001C41A8">
              <w:rPr>
                <w:b/>
                <w:i/>
              </w:rPr>
              <w:t xml:space="preserve"> Hvis disse gebyrer betales af tredjelandsstatsborgeren, kan medlemsstaterne fastsætte, at vedkommende har ret til godtgørelse fra arbejdsgiveren.</w:t>
            </w:r>
            <w:r w:rsidRPr="001C41A8">
              <w:t xml:space="preserve"> </w:t>
            </w:r>
            <w:r w:rsidRPr="001C41A8">
              <w:rPr>
                <w:b/>
                <w:i/>
              </w:rPr>
              <w:t>Hvis omkostninger i forbindelse med ansøgningsproceduren, som f.eks. ansættelses-, rejse- og oversættelsesomkostninger betales af tredjelandsstatsborgeren, kan medlemsstaterne fastsætte, at vedkommende har ret til godtgørelse fra arbejdsgiveren. Hvis disse gebyrer eller omkostninger betales af arbejdsgiveren, må denne ikke kræve, at de dækkes af tredjelandsstatsborgeren.</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45</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11 – stk. 1 – indledning</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1.</w:t>
            </w:r>
            <w:r w:rsidRPr="001C41A8">
              <w:tab/>
              <w:t xml:space="preserve">Hvis der er udstedt en kombineret tilladelse, </w:t>
            </w:r>
            <w:r w:rsidRPr="001C41A8">
              <w:rPr>
                <w:b/>
                <w:i/>
              </w:rPr>
              <w:t>skal</w:t>
            </w:r>
            <w:r w:rsidRPr="001C41A8">
              <w:t xml:space="preserve"> den i gyldighedsperioden mindst </w:t>
            </w:r>
            <w:r w:rsidRPr="001C41A8">
              <w:rPr>
                <w:b/>
                <w:i/>
              </w:rPr>
              <w:t>give</w:t>
            </w:r>
            <w:r w:rsidRPr="001C41A8">
              <w:t xml:space="preserve"> indehaveren ret til at:</w:t>
            </w:r>
          </w:p>
        </w:tc>
        <w:tc>
          <w:tcPr>
            <w:tcW w:w="4876" w:type="dxa"/>
            <w:hideMark/>
          </w:tcPr>
          <w:p w:rsidR="00FE4C3D" w:rsidRPr="001C41A8" w:rsidRDefault="00AB213C" w:rsidP="00A82349">
            <w:pPr>
              <w:pStyle w:val="Normal6"/>
              <w:rPr>
                <w:szCs w:val="24"/>
              </w:rPr>
            </w:pPr>
            <w:r w:rsidRPr="001C41A8">
              <w:t>1.</w:t>
            </w:r>
            <w:r w:rsidRPr="001C41A8">
              <w:tab/>
              <w:t xml:space="preserve">Hvis der er udstedt en kombineret tilladelse, </w:t>
            </w:r>
            <w:r w:rsidRPr="001C41A8">
              <w:rPr>
                <w:b/>
                <w:i/>
              </w:rPr>
              <w:t>sikrer medlemsstaterne, at</w:t>
            </w:r>
            <w:r w:rsidRPr="001C41A8">
              <w:t xml:space="preserve"> den i gyldighedsperioden</w:t>
            </w:r>
            <w:r w:rsidRPr="001C41A8">
              <w:rPr>
                <w:b/>
                <w:i/>
              </w:rPr>
              <w:t>, og i tilfælde hvor der indgivet en ansøgning om ændring eller forlængelse af den kombinerede tilladelse, indtil procedurerne for forlængelse er færdiggjort,</w:t>
            </w:r>
            <w:r w:rsidRPr="001C41A8">
              <w:t xml:space="preserve"> mindst </w:t>
            </w:r>
            <w:r w:rsidRPr="001C41A8">
              <w:rPr>
                <w:b/>
                <w:i/>
              </w:rPr>
              <w:t>giver</w:t>
            </w:r>
            <w:r w:rsidRPr="001C41A8">
              <w:t xml:space="preserve"> indehaveren ret til at:</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46</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11 – stk. 1 – litra d</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d)</w:t>
            </w:r>
            <w:r w:rsidRPr="001C41A8">
              <w:tab/>
              <w:t>blive informeret om de rettigheder, der er knyttet til tilladelsen ifølge dette direktiv og</w:t>
            </w:r>
            <w:r w:rsidRPr="001C41A8">
              <w:rPr>
                <w:b/>
                <w:i/>
              </w:rPr>
              <w:t>/eller</w:t>
            </w:r>
            <w:r w:rsidRPr="001C41A8">
              <w:t xml:space="preserve"> den nationale lovgivning.</w:t>
            </w:r>
          </w:p>
        </w:tc>
        <w:tc>
          <w:tcPr>
            <w:tcW w:w="4876" w:type="dxa"/>
            <w:hideMark/>
          </w:tcPr>
          <w:p w:rsidR="00FE4C3D" w:rsidRPr="001C41A8" w:rsidRDefault="00AB213C" w:rsidP="00A82349">
            <w:pPr>
              <w:pStyle w:val="Normal6"/>
              <w:rPr>
                <w:szCs w:val="24"/>
              </w:rPr>
            </w:pPr>
            <w:r w:rsidRPr="001C41A8">
              <w:t>d)</w:t>
            </w:r>
            <w:r w:rsidRPr="001C41A8">
              <w:tab/>
              <w:t>blive informeret om de rettigheder, der er knyttet til tilladelsen ifølge dette direktiv</w:t>
            </w:r>
            <w:r w:rsidRPr="001C41A8">
              <w:rPr>
                <w:b/>
                <w:bCs/>
                <w:i/>
                <w:iCs/>
              </w:rPr>
              <w:t>, EU-retten,</w:t>
            </w:r>
            <w:r w:rsidRPr="001C41A8">
              <w:t xml:space="preserve"> den nationale lovgivning </w:t>
            </w:r>
            <w:r w:rsidRPr="001C41A8">
              <w:rPr>
                <w:b/>
                <w:bCs/>
                <w:i/>
                <w:iCs/>
              </w:rPr>
              <w:t>og praksis, navnlig om sociale rettigheder og arbejdstagerrettigheder og kollektive overenskomster, om procedurer for indgivelse af klager, adgang til tvistbilæggelsesmekanismer og klageadgang samt om kontaktoplysninger til organisationer, der repræsenterer arbejdstagere, navnlig fagforeninger, nationale arbejdstilsyn, Den Europæiske Arbejdsmarkedsmyndighed, civilsamfundsorganisationer, og om anden juridisk bistand, der er til rådighed i henhold til den nationale lovgivning</w:t>
            </w:r>
            <w:r w:rsidRPr="001C41A8">
              <w:t>.</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47</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11 – stk. 1 – litra d a (nyt)</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tcPr>
          <w:p w:rsidR="00FE4C3D" w:rsidRPr="001C41A8" w:rsidRDefault="00FE4C3D" w:rsidP="00A82349">
            <w:pPr>
              <w:pStyle w:val="Normal6"/>
            </w:pPr>
          </w:p>
        </w:tc>
        <w:tc>
          <w:tcPr>
            <w:tcW w:w="4876" w:type="dxa"/>
            <w:hideMark/>
          </w:tcPr>
          <w:p w:rsidR="00FE4C3D" w:rsidRPr="001C41A8" w:rsidRDefault="00AB213C" w:rsidP="00A82349">
            <w:pPr>
              <w:pStyle w:val="Normal6"/>
              <w:rPr>
                <w:szCs w:val="24"/>
              </w:rPr>
            </w:pPr>
            <w:r w:rsidRPr="001C41A8">
              <w:rPr>
                <w:b/>
                <w:i/>
              </w:rPr>
              <w:t>da)</w:t>
            </w:r>
            <w:r w:rsidRPr="001C41A8">
              <w:rPr>
                <w:b/>
                <w:i/>
              </w:rPr>
              <w:tab/>
              <w:t>modtage og opbevare tilladelsen og deres identitetsdokumenter i papirformat og have adgang til tilladelsen i elektronisk format, samtidig med at det undgås, at disse dokumenter udelukkende opbevares af arbejdsgiveren</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48</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 xml:space="preserve">Artikel 11 – stk. 1 – litra </w:t>
      </w:r>
      <w:r w:rsidR="001C41A8" w:rsidRPr="001C41A8">
        <w:t>d</w:t>
      </w:r>
      <w:r w:rsidR="001C41A8">
        <w:t xml:space="preserve"> </w:t>
      </w:r>
      <w:r w:rsidR="001C41A8" w:rsidRPr="001C41A8">
        <w:t>b</w:t>
      </w:r>
      <w:r w:rsidRPr="001C41A8">
        <w:t xml:space="preserve"> (nyt)</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tcPr>
          <w:p w:rsidR="00FE4C3D" w:rsidRPr="001C41A8" w:rsidRDefault="00FE4C3D" w:rsidP="00A82349">
            <w:pPr>
              <w:pStyle w:val="Normal6"/>
            </w:pPr>
          </w:p>
        </w:tc>
        <w:tc>
          <w:tcPr>
            <w:tcW w:w="4876" w:type="dxa"/>
            <w:hideMark/>
          </w:tcPr>
          <w:p w:rsidR="00FE4C3D" w:rsidRPr="001C41A8" w:rsidRDefault="00AB213C" w:rsidP="00A82349">
            <w:pPr>
              <w:pStyle w:val="Normal6"/>
              <w:rPr>
                <w:szCs w:val="24"/>
              </w:rPr>
            </w:pPr>
            <w:r w:rsidRPr="001C41A8">
              <w:rPr>
                <w:b/>
                <w:i/>
              </w:rPr>
              <w:t>db)</w:t>
            </w:r>
            <w:r w:rsidRPr="001C41A8">
              <w:rPr>
                <w:b/>
                <w:i/>
              </w:rPr>
              <w:tab/>
              <w:t>blive informeret om kriterierne og betingelserne for udstedelse af tilladelsen som krævet i national ret, herunder eventuelle kontroller af arbejdsmarkedssituationen, hvis sådanne findes, og rettigheder og procedurer i forbindelse med skift af arbejdsgiver i henhold til artikel 11, stk. 2, 3 og 4</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49</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11 – stk. 1 – litra d c (nyt)</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tcPr>
          <w:p w:rsidR="00FE4C3D" w:rsidRPr="001C41A8" w:rsidRDefault="00FE4C3D" w:rsidP="00A82349">
            <w:pPr>
              <w:pStyle w:val="Normal6"/>
            </w:pPr>
          </w:p>
        </w:tc>
        <w:tc>
          <w:tcPr>
            <w:tcW w:w="4876" w:type="dxa"/>
            <w:hideMark/>
          </w:tcPr>
          <w:p w:rsidR="00FE4C3D" w:rsidRPr="001C41A8" w:rsidRDefault="00AB213C" w:rsidP="00A82349">
            <w:pPr>
              <w:pStyle w:val="Normal6"/>
              <w:rPr>
                <w:szCs w:val="24"/>
              </w:rPr>
            </w:pPr>
            <w:r w:rsidRPr="001C41A8">
              <w:rPr>
                <w:b/>
                <w:i/>
              </w:rPr>
              <w:t>dc)</w:t>
            </w:r>
            <w:r w:rsidRPr="001C41A8">
              <w:rPr>
                <w:b/>
                <w:i/>
              </w:rPr>
              <w:tab/>
              <w:t>blive informeret om erhvervede sociale sikringsrettigheder og deres overførbarhed, samt om tilgængelig informationshjælp og støtte, når de flytter fra de medlemsstater, der har udstedt tilladelsen i overensstemmelse med artikel 12</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50</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11 – stk. 2</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2.</w:t>
            </w:r>
            <w:r w:rsidRPr="001C41A8">
              <w:tab/>
              <w:t xml:space="preserve">Inden for den i stk. 1 omhandlede gyldighedsperiode </w:t>
            </w:r>
            <w:r w:rsidRPr="001C41A8">
              <w:rPr>
                <w:b/>
                <w:i/>
              </w:rPr>
              <w:t>tillader</w:t>
            </w:r>
            <w:r w:rsidRPr="001C41A8">
              <w:t xml:space="preserve"> medlemsstaterne</w:t>
            </w:r>
            <w:r w:rsidRPr="001C41A8">
              <w:rPr>
                <w:b/>
                <w:i/>
              </w:rPr>
              <w:t>, at en indehaver af en kombineret tilladelse ansættes af en anden arbejdsgiver end den første arbejdsgiver, med hvem indehaveren af tilladelsen har indgået en arbejdskontrakt.</w:t>
            </w:r>
          </w:p>
        </w:tc>
        <w:tc>
          <w:tcPr>
            <w:tcW w:w="4876" w:type="dxa"/>
            <w:hideMark/>
          </w:tcPr>
          <w:p w:rsidR="00FE4C3D" w:rsidRPr="001C41A8" w:rsidRDefault="00AB213C" w:rsidP="00A82349">
            <w:pPr>
              <w:pStyle w:val="Normal6"/>
              <w:rPr>
                <w:szCs w:val="24"/>
              </w:rPr>
            </w:pPr>
            <w:r w:rsidRPr="001C41A8">
              <w:t>2.</w:t>
            </w:r>
            <w:r w:rsidRPr="001C41A8">
              <w:tab/>
              <w:t xml:space="preserve">Inden for den i stk. 1 omhandlede gyldighedsperiode </w:t>
            </w:r>
            <w:r w:rsidRPr="001C41A8">
              <w:rPr>
                <w:b/>
                <w:i/>
              </w:rPr>
              <w:t>skal</w:t>
            </w:r>
            <w:r w:rsidRPr="001C41A8">
              <w:t xml:space="preserve"> medlemsstaterne</w:t>
            </w:r>
            <w:r w:rsidRPr="001C41A8">
              <w:rPr>
                <w:b/>
                <w:i/>
              </w:rPr>
              <w:t>:</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51</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11 – stk. 2 – litra a (nyt)</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tcPr>
          <w:p w:rsidR="00FE4C3D" w:rsidRPr="001C41A8" w:rsidRDefault="00FE4C3D" w:rsidP="00A82349">
            <w:pPr>
              <w:pStyle w:val="Normal6"/>
            </w:pPr>
          </w:p>
        </w:tc>
        <w:tc>
          <w:tcPr>
            <w:tcW w:w="4876" w:type="dxa"/>
            <w:hideMark/>
          </w:tcPr>
          <w:p w:rsidR="00FE4C3D" w:rsidRPr="001C41A8" w:rsidRDefault="00AB213C" w:rsidP="00A82349">
            <w:pPr>
              <w:pStyle w:val="Normal6"/>
              <w:rPr>
                <w:szCs w:val="24"/>
              </w:rPr>
            </w:pPr>
            <w:r w:rsidRPr="001C41A8">
              <w:rPr>
                <w:b/>
                <w:i/>
              </w:rPr>
              <w:t>a)</w:t>
            </w:r>
            <w:r w:rsidRPr="001C41A8">
              <w:rPr>
                <w:b/>
                <w:i/>
              </w:rPr>
              <w:tab/>
              <w:t>tillade indehaveren af en kombineret tilladelse at søge arbejde og indgå en arbejdskontrakt med en anden arbejdsgiver end den første arbejdsgiver, som indehaveren af tilladelsen har indgået en arbejdskontrakt med</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52</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11 – stk. 2 – litra b (nyt)</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tcPr>
          <w:p w:rsidR="00FE4C3D" w:rsidRPr="001C41A8" w:rsidRDefault="00FE4C3D" w:rsidP="00A82349">
            <w:pPr>
              <w:pStyle w:val="Normal6"/>
            </w:pPr>
          </w:p>
        </w:tc>
        <w:tc>
          <w:tcPr>
            <w:tcW w:w="4876" w:type="dxa"/>
            <w:hideMark/>
          </w:tcPr>
          <w:p w:rsidR="00FE4C3D" w:rsidRPr="001C41A8" w:rsidRDefault="00AB213C" w:rsidP="00A82349">
            <w:pPr>
              <w:pStyle w:val="Normal6"/>
              <w:rPr>
                <w:szCs w:val="24"/>
              </w:rPr>
            </w:pPr>
            <w:r w:rsidRPr="001C41A8">
              <w:rPr>
                <w:b/>
                <w:i/>
              </w:rPr>
              <w:t>b)</w:t>
            </w:r>
            <w:r w:rsidRPr="001C41A8">
              <w:rPr>
                <w:b/>
                <w:i/>
              </w:rPr>
              <w:tab/>
              <w:t>kræve, at den nye arbejdsgiver underretter de kompetente myndigheder i den pågældende medlemsstat om eventuelle arbejdsgiverskift inden den første arbejdsdag, idet der som minimum gives oplysninger om arbejdsgiverens navn og adresse, det sædvanlige arbejdssted, arbejdets art, arbejdstider og løn i overensstemmelse med de procedurer, der er fastsat i national lovgivning. Enhver ukorrekt meddelelse af sådanne oplysninger fra den nye arbejdsgiver berører ikke tredjelandsstatsborgerens rettigheder som fastsat i denne artikel</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53</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11 – stk. 2 – litra c (nyt)</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tcPr>
          <w:p w:rsidR="00FE4C3D" w:rsidRPr="001C41A8" w:rsidRDefault="00FE4C3D" w:rsidP="00A82349">
            <w:pPr>
              <w:pStyle w:val="Normal6"/>
            </w:pPr>
          </w:p>
        </w:tc>
        <w:tc>
          <w:tcPr>
            <w:tcW w:w="4876" w:type="dxa"/>
            <w:hideMark/>
          </w:tcPr>
          <w:p w:rsidR="00FE4C3D" w:rsidRPr="001C41A8" w:rsidRDefault="00AB213C" w:rsidP="00A82349">
            <w:pPr>
              <w:pStyle w:val="Normal6"/>
              <w:rPr>
                <w:szCs w:val="24"/>
              </w:rPr>
            </w:pPr>
            <w:r w:rsidRPr="001C41A8">
              <w:rPr>
                <w:b/>
                <w:i/>
              </w:rPr>
              <w:t>c)</w:t>
            </w:r>
            <w:r w:rsidRPr="001C41A8">
              <w:rPr>
                <w:b/>
                <w:i/>
              </w:rPr>
              <w:tab/>
              <w:t>sende en bekræftelse af modtagelsen til den nye arbejdsgiver og tredjelandsstatsborgeren efter modtagelsen af arbejdskontrakten.</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54</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11 – stk. 3 – afsnit 1 – indledning</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Inden for den i stk. 1 omhandlede gyldighedsperiode kan medlemsstaterne</w:t>
            </w:r>
            <w:r w:rsidRPr="001C41A8">
              <w:rPr>
                <w:b/>
                <w:i/>
              </w:rPr>
              <w:t>:</w:t>
            </w:r>
          </w:p>
        </w:tc>
        <w:tc>
          <w:tcPr>
            <w:tcW w:w="4876" w:type="dxa"/>
            <w:hideMark/>
          </w:tcPr>
          <w:p w:rsidR="00FE4C3D" w:rsidRPr="001C41A8" w:rsidRDefault="00AB213C" w:rsidP="00A82349">
            <w:pPr>
              <w:pStyle w:val="Normal6"/>
              <w:rPr>
                <w:szCs w:val="24"/>
              </w:rPr>
            </w:pPr>
            <w:r w:rsidRPr="001C41A8">
              <w:t>Inden for den i stk. 1 omhandlede gyldighedsperiode kan medlemsstaterne</w:t>
            </w:r>
            <w:r w:rsidRPr="001C41A8">
              <w:rPr>
                <w:b/>
                <w:i/>
              </w:rPr>
              <w:t xml:space="preserve"> kun kræve, at et arbejdsgiverskift underkastes den første kontrol af arbejdsmarkedssituationen, når sådanne kontroller findes, i tilfælde af et skift af beskæftigelsessektor.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55</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11 – stk. 3 – afsnit 1 – litra a</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a)</w:t>
            </w:r>
            <w:r w:rsidRPr="001C41A8">
              <w:tab/>
            </w:r>
            <w:r w:rsidRPr="001C41A8">
              <w:rPr>
                <w:b/>
                <w:i/>
              </w:rPr>
              <w:t>kræve, at et arbejdsgiverskift meddeles de kompetente myndigheder i den pågældende medlemsstat i overensstemmelse med de procedurer, der er fastsat i national ret</w:t>
            </w:r>
          </w:p>
        </w:tc>
        <w:tc>
          <w:tcPr>
            <w:tcW w:w="4876" w:type="dxa"/>
            <w:hideMark/>
          </w:tcPr>
          <w:p w:rsidR="00FE4C3D" w:rsidRPr="001C41A8" w:rsidRDefault="00AB213C" w:rsidP="00A82349">
            <w:pPr>
              <w:pStyle w:val="Normal6"/>
              <w:rPr>
                <w:szCs w:val="24"/>
              </w:rPr>
            </w:pPr>
            <w:r w:rsidRPr="001C41A8">
              <w:rPr>
                <w:b/>
                <w:i/>
              </w:rPr>
              <w:t>udgår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56</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11 – stk. 3 – afsnit 1 – litra b</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b)</w:t>
            </w:r>
            <w:r w:rsidRPr="001C41A8">
              <w:tab/>
            </w:r>
            <w:r w:rsidRPr="001C41A8">
              <w:rPr>
                <w:b/>
                <w:i/>
              </w:rPr>
              <w:t>kræve, at et arbejdsgiverskift underkastes en undersøgelse af arbejdsmarkedssituationen.</w:t>
            </w:r>
          </w:p>
        </w:tc>
        <w:tc>
          <w:tcPr>
            <w:tcW w:w="4876" w:type="dxa"/>
            <w:hideMark/>
          </w:tcPr>
          <w:p w:rsidR="00FE4C3D" w:rsidRPr="001C41A8" w:rsidRDefault="00AB213C" w:rsidP="00A82349">
            <w:pPr>
              <w:pStyle w:val="Normal6"/>
              <w:rPr>
                <w:szCs w:val="24"/>
              </w:rPr>
            </w:pPr>
            <w:r w:rsidRPr="001C41A8">
              <w:rPr>
                <w:b/>
                <w:i/>
              </w:rPr>
              <w:t>udgår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57</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11 – stk. 3 – afsnit 2</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 xml:space="preserve">Den ret, som indehaveren af en kombineret tilladelse har til at foretage et sådant arbejdsgiverskift, kan suspenderes i højst 30 dage, mens den pågældende medlemsstat </w:t>
            </w:r>
            <w:r w:rsidRPr="001C41A8">
              <w:rPr>
                <w:b/>
                <w:i/>
              </w:rPr>
              <w:t xml:space="preserve">undersøger arbejdsmarkedssituationen og </w:t>
            </w:r>
            <w:r w:rsidRPr="001C41A8">
              <w:t>kontrollerer, at kravene i EU-retten eller national ret er opfyldt. Den pågældende medlemsstat kan modsætte sig arbejdsgiverskiftet inden for disse 30</w:t>
            </w:r>
            <w:r w:rsidRPr="001C41A8">
              <w:rPr>
                <w:b/>
                <w:i/>
              </w:rPr>
              <w:t xml:space="preserve"> dage</w:t>
            </w:r>
            <w:r w:rsidRPr="001C41A8">
              <w:t>.</w:t>
            </w:r>
          </w:p>
        </w:tc>
        <w:tc>
          <w:tcPr>
            <w:tcW w:w="4876" w:type="dxa"/>
            <w:hideMark/>
          </w:tcPr>
          <w:p w:rsidR="00FE4C3D" w:rsidRPr="001C41A8" w:rsidRDefault="00AB213C" w:rsidP="00A82349">
            <w:pPr>
              <w:pStyle w:val="Normal6"/>
              <w:rPr>
                <w:szCs w:val="24"/>
              </w:rPr>
            </w:pPr>
            <w:r w:rsidRPr="001C41A8">
              <w:t>Den ret, som indehaveren af en kombineret tilladelse har til at foretage et sådant arbejdsgiverskift, kan suspenderes i højst 30 dage, mens den pågældende medlemsstat kontrollerer, at kravene i EU-retten eller national ret er opfyldt</w:t>
            </w:r>
            <w:r w:rsidRPr="001C41A8">
              <w:rPr>
                <w:b/>
                <w:i/>
              </w:rPr>
              <w:t>, herunder eventuelle kontroller som omhandlet i første afsnit af dette stykke. Medlemsstaten kræver, at ansættelses- og arbejdsvilkårene overholder national lovgivning og praksis, herunder kollektive overenskomster</w:t>
            </w:r>
            <w:r w:rsidRPr="001C41A8">
              <w:t>. Den pågældende medlemsstat kan modsætte sig arbejdsgiverskiftet inden for disse 30</w:t>
            </w:r>
            <w:r w:rsidRPr="001C41A8">
              <w:rPr>
                <w:b/>
                <w:i/>
              </w:rPr>
              <w:t> dage, navnlig hvis medlemsstaten mener, at der er risiko for udnyttelse af arbejdskraften.</w:t>
            </w:r>
            <w:r w:rsidRPr="001C41A8">
              <w:t xml:space="preserve"> </w:t>
            </w:r>
            <w:r w:rsidRPr="001C41A8">
              <w:rPr>
                <w:b/>
                <w:bCs/>
                <w:i/>
                <w:iCs/>
              </w:rPr>
              <w:t>Når indehaveren af en kombineret tilladelse søger at skifte arbejdsgiver, har vedkommende ret til at fortsætte med at arbejde for den nuværende arbejdsgiver eller at være arbejdsløs i en periode</w:t>
            </w:r>
            <w:r w:rsidRPr="001C41A8">
              <w:rPr>
                <w:b/>
                <w:i/>
              </w:rPr>
              <w:t>. Indehaveren af en kombineret tilladelse underrettes om status for kontrollen på hvert trin i processen og om udfaldet.</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58</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11 – stk. 4</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4.</w:t>
            </w:r>
            <w:r w:rsidRPr="001C41A8">
              <w:tab/>
              <w:t xml:space="preserve">Inden for den i stk. 1 omhandlede gyldighedsperiode må den kombinerede tilladelse ikke inddrages i en periode på mindst </w:t>
            </w:r>
            <w:r w:rsidRPr="001C41A8">
              <w:rPr>
                <w:b/>
                <w:i/>
              </w:rPr>
              <w:t>tre</w:t>
            </w:r>
            <w:r w:rsidRPr="001C41A8">
              <w:t xml:space="preserve"> måneder, hvis indehaveren bliver arbejdsløs. Selv hvis denne periode på mindst </w:t>
            </w:r>
            <w:r w:rsidRPr="001C41A8">
              <w:rPr>
                <w:b/>
                <w:i/>
              </w:rPr>
              <w:t>tre</w:t>
            </w:r>
            <w:r w:rsidRPr="001C41A8">
              <w:t xml:space="preserve"> måneder er udløbet, tillader medlemsstaterne tredjelandsstatsborgeren at opholde sig på deres område, indtil de kompetente myndigheder har truffet en afgørelse i henhold til stk. 3, litra b), alt efter hvad der er relevant.</w:t>
            </w:r>
          </w:p>
        </w:tc>
        <w:tc>
          <w:tcPr>
            <w:tcW w:w="4876" w:type="dxa"/>
            <w:hideMark/>
          </w:tcPr>
          <w:p w:rsidR="00FE4C3D" w:rsidRPr="001C41A8" w:rsidRDefault="00AB213C" w:rsidP="00A82349">
            <w:pPr>
              <w:pStyle w:val="Normal6"/>
              <w:rPr>
                <w:szCs w:val="24"/>
              </w:rPr>
            </w:pPr>
            <w:r w:rsidRPr="001C41A8">
              <w:t>4.</w:t>
            </w:r>
            <w:r w:rsidRPr="001C41A8">
              <w:tab/>
              <w:t xml:space="preserve">Inden for den i stk. 1 omhandlede gyldighedsperiode må den kombinerede tilladelse ikke inddrages i en periode på mindst </w:t>
            </w:r>
            <w:r w:rsidRPr="001C41A8">
              <w:rPr>
                <w:b/>
                <w:i/>
              </w:rPr>
              <w:t>ni</w:t>
            </w:r>
            <w:r w:rsidRPr="001C41A8">
              <w:t xml:space="preserve"> måneder, hvis indehaveren</w:t>
            </w:r>
            <w:r w:rsidRPr="001C41A8">
              <w:rPr>
                <w:b/>
                <w:i/>
              </w:rPr>
              <w:t xml:space="preserve"> af den kombinerede tilladelse</w:t>
            </w:r>
            <w:r w:rsidRPr="001C41A8">
              <w:t xml:space="preserve"> bliver arbejdsløs. Selv hvis denne periode på mindst </w:t>
            </w:r>
            <w:r w:rsidRPr="001C41A8">
              <w:rPr>
                <w:b/>
                <w:i/>
              </w:rPr>
              <w:t>ni</w:t>
            </w:r>
            <w:r w:rsidRPr="001C41A8">
              <w:t xml:space="preserve"> måneder er udløbet, tillader medlemsstaterne tredjelandsstatsborgeren at opholde sig på deres område, indtil de kompetente myndigheder har truffet en afgørelse i henhold til stk. 3, litra b), alt efter hvad der er relevant</w:t>
            </w:r>
            <w:r w:rsidRPr="001C41A8">
              <w:rPr>
                <w:b/>
                <w:i/>
              </w:rPr>
              <w:t>, for at gøre det muligt for tredjelandsstatsborgeren at finde anden beskæftigelse.</w:t>
            </w:r>
            <w:r w:rsidRPr="001C41A8">
              <w:t xml:space="preserve"> </w:t>
            </w:r>
            <w:r w:rsidRPr="001C41A8">
              <w:rPr>
                <w:b/>
                <w:i/>
              </w:rPr>
              <w:t>Medlemsstaterne vurderer en tredjelandsstatsborgers individuelle omstændigheder og kan forlænge denne periode i tilfælde af en tredjelandsstatsborgers uarbejdsdygtighed på grund af graviditet, handicap, skade, ulykke eller sygdom, navnlig hvis handicappet, skaden, ulykken eller sygdommen er arbejdsrelateret.</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59</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12 – stk. 1 – indledning</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1.</w:t>
            </w:r>
            <w:r w:rsidRPr="001C41A8">
              <w:tab/>
              <w:t>Arbejdstagere fra tredjelande, jf. artikel 3, stk. 1, litra b) og c), skal have ret til ligebehandling med statsborgerne i den medlemsstat, hvor de har ophold, hvad angår:</w:t>
            </w:r>
          </w:p>
        </w:tc>
        <w:tc>
          <w:tcPr>
            <w:tcW w:w="4876" w:type="dxa"/>
            <w:hideMark/>
          </w:tcPr>
          <w:p w:rsidR="00FE4C3D" w:rsidRPr="001C41A8" w:rsidRDefault="00AB213C" w:rsidP="00A82349">
            <w:pPr>
              <w:pStyle w:val="Normal6"/>
              <w:rPr>
                <w:szCs w:val="24"/>
              </w:rPr>
            </w:pPr>
            <w:r w:rsidRPr="001C41A8">
              <w:t>1.</w:t>
            </w:r>
            <w:r w:rsidRPr="001C41A8">
              <w:tab/>
              <w:t>Arbejdstagere fra tredjelande, jf. artikel 3, stk. 1, litra b) og c), skal have ret til ligebehandling med statsborgerne i den medlemsstat, hvor de har ophold, hvad angår</w:t>
            </w:r>
            <w:r w:rsidRPr="001C41A8">
              <w:rPr>
                <w:b/>
                <w:i/>
              </w:rPr>
              <w:t xml:space="preserve"> mindst</w:t>
            </w:r>
            <w:r w:rsidRPr="001C41A8">
              <w:t>:</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60</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12 – stk. 1 – litra a</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a)</w:t>
            </w:r>
            <w:r w:rsidRPr="001C41A8">
              <w:tab/>
              <w:t xml:space="preserve">arbejdsvilkår, herunder </w:t>
            </w:r>
            <w:r w:rsidRPr="001C41A8">
              <w:rPr>
                <w:b/>
                <w:i/>
              </w:rPr>
              <w:t>løn</w:t>
            </w:r>
            <w:r w:rsidRPr="001C41A8">
              <w:t xml:space="preserve"> og afskedigelse samt sundhed og sikkerhed på arbejdspladsen</w:t>
            </w:r>
          </w:p>
        </w:tc>
        <w:tc>
          <w:tcPr>
            <w:tcW w:w="4876" w:type="dxa"/>
            <w:hideMark/>
          </w:tcPr>
          <w:p w:rsidR="00FE4C3D" w:rsidRPr="001C41A8" w:rsidRDefault="00AB213C" w:rsidP="00A82349">
            <w:pPr>
              <w:pStyle w:val="Normal6"/>
              <w:rPr>
                <w:szCs w:val="24"/>
              </w:rPr>
            </w:pPr>
            <w:r w:rsidRPr="001C41A8">
              <w:t>a)</w:t>
            </w:r>
            <w:r w:rsidRPr="001C41A8">
              <w:tab/>
            </w:r>
            <w:r w:rsidRPr="001C41A8">
              <w:rPr>
                <w:b/>
                <w:i/>
              </w:rPr>
              <w:t xml:space="preserve">ansættelsesvilkår, anstændige </w:t>
            </w:r>
            <w:r w:rsidRPr="001C41A8">
              <w:t xml:space="preserve">arbejdsvilkår, herunder </w:t>
            </w:r>
            <w:r w:rsidRPr="001C41A8">
              <w:rPr>
                <w:b/>
                <w:i/>
              </w:rPr>
              <w:t>vederlag</w:t>
            </w:r>
            <w:r w:rsidRPr="001C41A8">
              <w:t xml:space="preserve"> og afskedigelse</w:t>
            </w:r>
            <w:r w:rsidRPr="001C41A8">
              <w:rPr>
                <w:b/>
                <w:i/>
              </w:rPr>
              <w:t>, arbejdstider, overtidsbetaling, årlig ferie og sygeorlov og rettigheder, plejeorlov og fridage, uddannelse, godtgørelser eller refusion af udgifter til rejse, kost og logi, idet det sikres, at fradrag i vederlag, hvor sådanne forekommer, er ikkediskriminerende, lovlige og forholdsmæssige,</w:t>
            </w:r>
            <w:r w:rsidRPr="001C41A8">
              <w:t xml:space="preserve"> samt </w:t>
            </w:r>
            <w:r w:rsidRPr="001C41A8">
              <w:rPr>
                <w:b/>
                <w:i/>
              </w:rPr>
              <w:t xml:space="preserve">ligebehandling mellem mænd og kvinder og </w:t>
            </w:r>
            <w:r w:rsidRPr="001C41A8">
              <w:t>sundhed og sikkerhed på arbejdspladsen</w:t>
            </w:r>
            <w:r w:rsidRPr="001C41A8">
              <w:rPr>
                <w:b/>
                <w:i/>
              </w:rPr>
              <w:t xml:space="preserve"> i overensstemmelse med Rådets direktiv 89/391/EØF</w:t>
            </w:r>
            <w:r w:rsidRPr="001C41A8">
              <w:rPr>
                <w:b/>
                <w:i/>
                <w:vertAlign w:val="superscript"/>
              </w:rPr>
              <w:t>1a</w:t>
            </w:r>
            <w:r w:rsidRPr="001C41A8">
              <w:rPr>
                <w:b/>
                <w:i/>
              </w:rPr>
              <w:t xml:space="preserve"> og Europa-Parlamentets og Rådets direktiv 2008/104/EF</w:t>
            </w:r>
            <w:r w:rsidRPr="001C41A8">
              <w:rPr>
                <w:b/>
                <w:i/>
                <w:vertAlign w:val="superscript"/>
              </w:rPr>
              <w:t>1b</w:t>
            </w:r>
            <w:r w:rsidRPr="001C41A8">
              <w:rPr>
                <w:b/>
                <w:i/>
              </w:rPr>
              <w:t>, (EU) 2019/1152</w:t>
            </w:r>
            <w:r w:rsidRPr="001C41A8">
              <w:rPr>
                <w:b/>
                <w:i/>
                <w:vertAlign w:val="superscript"/>
              </w:rPr>
              <w:t>1c</w:t>
            </w:r>
            <w:r w:rsidRPr="001C41A8">
              <w:rPr>
                <w:b/>
                <w:i/>
              </w:rPr>
              <w:t xml:space="preserve"> og (EU) 2022/2041</w:t>
            </w:r>
            <w:r w:rsidRPr="001C41A8">
              <w:rPr>
                <w:b/>
                <w:i/>
                <w:vertAlign w:val="superscript"/>
              </w:rPr>
              <w:t>1d</w:t>
            </w:r>
            <w:r w:rsidRPr="001C41A8">
              <w:rPr>
                <w:b/>
                <w:i/>
              </w:rPr>
              <w:t>. Princippet om lige løn for lige arbejde på den samme arbejdsplads er gældende i overensstemmelse med artikel 157 i traktaten om Den Europæiske Unions funktionsmåde</w:t>
            </w:r>
          </w:p>
        </w:tc>
      </w:tr>
      <w:tr w:rsidR="0048712D" w:rsidRPr="001C41A8" w:rsidTr="00A82349">
        <w:trPr>
          <w:jc w:val="center"/>
        </w:trPr>
        <w:tc>
          <w:tcPr>
            <w:tcW w:w="4876" w:type="dxa"/>
          </w:tcPr>
          <w:p w:rsidR="00FE4C3D" w:rsidRPr="001C41A8" w:rsidRDefault="00FE4C3D" w:rsidP="00A82349">
            <w:pPr>
              <w:pStyle w:val="Normal6"/>
            </w:pPr>
          </w:p>
        </w:tc>
        <w:tc>
          <w:tcPr>
            <w:tcW w:w="4876" w:type="dxa"/>
          </w:tcPr>
          <w:p w:rsidR="00FE4C3D" w:rsidRPr="001C41A8" w:rsidRDefault="00AB213C" w:rsidP="00A82349">
            <w:pPr>
              <w:pStyle w:val="Normal6"/>
            </w:pPr>
            <w:r w:rsidRPr="001C41A8">
              <w:t>_________________</w:t>
            </w:r>
          </w:p>
        </w:tc>
      </w:tr>
      <w:tr w:rsidR="0048712D" w:rsidRPr="001C41A8" w:rsidTr="00A82349">
        <w:trPr>
          <w:jc w:val="center"/>
        </w:trPr>
        <w:tc>
          <w:tcPr>
            <w:tcW w:w="4876" w:type="dxa"/>
          </w:tcPr>
          <w:p w:rsidR="00FE4C3D" w:rsidRPr="001C41A8" w:rsidRDefault="00FE4C3D" w:rsidP="00A82349">
            <w:pPr>
              <w:pStyle w:val="Normal6"/>
            </w:pPr>
          </w:p>
        </w:tc>
        <w:tc>
          <w:tcPr>
            <w:tcW w:w="4876" w:type="dxa"/>
          </w:tcPr>
          <w:p w:rsidR="00FE4C3D" w:rsidRPr="001C41A8" w:rsidRDefault="00AB213C" w:rsidP="00A82349">
            <w:pPr>
              <w:pStyle w:val="Normal6"/>
            </w:pPr>
            <w:r w:rsidRPr="001C41A8">
              <w:rPr>
                <w:b/>
                <w:i/>
                <w:vertAlign w:val="superscript"/>
              </w:rPr>
              <w:t xml:space="preserve">1a </w:t>
            </w:r>
            <w:r w:rsidRPr="001C41A8">
              <w:rPr>
                <w:b/>
                <w:i/>
              </w:rPr>
              <w:t>Rådets direktiv 89/391/EØF af 12. juni 1989 om iværksættelse af foranstaltninger til forbedring af arbejdstagernes sikkerhed og sundhed under arbejdet (EFT L 183 af 29.6.1989, s. 1).</w:t>
            </w:r>
          </w:p>
        </w:tc>
      </w:tr>
      <w:tr w:rsidR="0048712D" w:rsidRPr="001C41A8" w:rsidTr="00A82349">
        <w:trPr>
          <w:jc w:val="center"/>
        </w:trPr>
        <w:tc>
          <w:tcPr>
            <w:tcW w:w="4876" w:type="dxa"/>
          </w:tcPr>
          <w:p w:rsidR="00FE4C3D" w:rsidRPr="001C41A8" w:rsidRDefault="00FE4C3D" w:rsidP="00A82349">
            <w:pPr>
              <w:pStyle w:val="Normal6"/>
            </w:pPr>
          </w:p>
        </w:tc>
        <w:tc>
          <w:tcPr>
            <w:tcW w:w="4876" w:type="dxa"/>
          </w:tcPr>
          <w:p w:rsidR="00FE4C3D" w:rsidRPr="001C41A8" w:rsidRDefault="00AB213C" w:rsidP="00A82349">
            <w:pPr>
              <w:pStyle w:val="Normal6"/>
              <w:rPr>
                <w:b/>
                <w:i/>
              </w:rPr>
            </w:pPr>
            <w:r w:rsidRPr="001C41A8">
              <w:rPr>
                <w:b/>
                <w:i/>
                <w:vertAlign w:val="superscript"/>
              </w:rPr>
              <w:t xml:space="preserve">1b </w:t>
            </w:r>
            <w:r w:rsidRPr="001C41A8">
              <w:rPr>
                <w:b/>
                <w:i/>
              </w:rPr>
              <w:t>Europa-Parlamentets og Rådets direktiv 2008/104/EF af 19. november 2008 om vikararbejde (EUT L 327 af 5.12.2008, s. 9).</w:t>
            </w:r>
          </w:p>
        </w:tc>
      </w:tr>
      <w:tr w:rsidR="0048712D" w:rsidRPr="001C41A8" w:rsidTr="00A82349">
        <w:trPr>
          <w:jc w:val="center"/>
        </w:trPr>
        <w:tc>
          <w:tcPr>
            <w:tcW w:w="4876" w:type="dxa"/>
          </w:tcPr>
          <w:p w:rsidR="00FE4C3D" w:rsidRPr="001C41A8" w:rsidRDefault="00FE4C3D" w:rsidP="00A82349">
            <w:pPr>
              <w:pStyle w:val="Normal6"/>
            </w:pPr>
          </w:p>
        </w:tc>
        <w:tc>
          <w:tcPr>
            <w:tcW w:w="4876" w:type="dxa"/>
          </w:tcPr>
          <w:p w:rsidR="00FE4C3D" w:rsidRPr="001C41A8" w:rsidRDefault="00AB213C" w:rsidP="00A82349">
            <w:pPr>
              <w:pStyle w:val="Normal6"/>
              <w:rPr>
                <w:b/>
                <w:i/>
                <w:vertAlign w:val="superscript"/>
              </w:rPr>
            </w:pPr>
            <w:r w:rsidRPr="001C41A8">
              <w:rPr>
                <w:b/>
                <w:i/>
                <w:vertAlign w:val="superscript"/>
              </w:rPr>
              <w:t xml:space="preserve">1c </w:t>
            </w:r>
            <w:r w:rsidRPr="001C41A8">
              <w:rPr>
                <w:b/>
                <w:i/>
              </w:rPr>
              <w:t>Europa-Parlamentets og Rådets direktiv (EU) 2019/1152 af 20. juni 2019 om gennemsigtige og forudsigelige arbejdsvilkår i Den Europæiske Union (EUT L 186 af 11.7.2019, s. 105).</w:t>
            </w:r>
          </w:p>
        </w:tc>
      </w:tr>
      <w:tr w:rsidR="0048712D" w:rsidRPr="001C41A8" w:rsidTr="00A82349">
        <w:trPr>
          <w:jc w:val="center"/>
        </w:trPr>
        <w:tc>
          <w:tcPr>
            <w:tcW w:w="4876" w:type="dxa"/>
          </w:tcPr>
          <w:p w:rsidR="00FE4C3D" w:rsidRPr="001C41A8" w:rsidRDefault="00FE4C3D" w:rsidP="00A82349">
            <w:pPr>
              <w:pStyle w:val="Normal6"/>
            </w:pPr>
          </w:p>
        </w:tc>
        <w:tc>
          <w:tcPr>
            <w:tcW w:w="4876" w:type="dxa"/>
          </w:tcPr>
          <w:p w:rsidR="00FE4C3D" w:rsidRPr="001C41A8" w:rsidRDefault="00AB213C" w:rsidP="00A82349">
            <w:pPr>
              <w:pStyle w:val="Normal6"/>
              <w:rPr>
                <w:b/>
                <w:i/>
                <w:vertAlign w:val="superscript"/>
              </w:rPr>
            </w:pPr>
            <w:r w:rsidRPr="001C41A8">
              <w:rPr>
                <w:b/>
                <w:i/>
                <w:vertAlign w:val="superscript"/>
              </w:rPr>
              <w:t xml:space="preserve">1d </w:t>
            </w:r>
            <w:r w:rsidRPr="001C41A8">
              <w:rPr>
                <w:b/>
                <w:i/>
              </w:rPr>
              <w:t>Europa-Parlamentets og Rådets direktiv (EU) 2022/2041 af 19. oktober 2022 om passende mindstelønninger i Den Europæiske Unio</w:t>
            </w:r>
            <w:bookmarkStart w:id="5" w:name="_GoBack"/>
            <w:bookmarkEnd w:id="5"/>
            <w:r w:rsidRPr="001C41A8">
              <w:rPr>
                <w:b/>
                <w:i/>
              </w:rPr>
              <w:t>n (EUT L 275 af 25.10.2022, s. 3).</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61</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12 – stk. 1 – litra a a (nyt)</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tcPr>
          <w:p w:rsidR="00FE4C3D" w:rsidRPr="001C41A8" w:rsidRDefault="00FE4C3D" w:rsidP="00A82349">
            <w:pPr>
              <w:pStyle w:val="Normal6"/>
            </w:pPr>
          </w:p>
        </w:tc>
        <w:tc>
          <w:tcPr>
            <w:tcW w:w="4876" w:type="dxa"/>
            <w:hideMark/>
          </w:tcPr>
          <w:p w:rsidR="00FE4C3D" w:rsidRPr="001C41A8" w:rsidRDefault="00AB213C" w:rsidP="00A82349">
            <w:pPr>
              <w:pStyle w:val="Normal6"/>
              <w:rPr>
                <w:szCs w:val="24"/>
              </w:rPr>
            </w:pPr>
            <w:r w:rsidRPr="001C41A8">
              <w:rPr>
                <w:b/>
                <w:i/>
              </w:rPr>
              <w:t>aa)</w:t>
            </w:r>
            <w:r w:rsidRPr="001C41A8">
              <w:rPr>
                <w:b/>
                <w:i/>
              </w:rPr>
              <w:tab/>
              <w:t>efterbetalinger, der skal foretages af arbejdsgiveren, vedrørende eventuel udestående løn til tredjelandsstatsborgeren i overensstemmelse med direktiv 2009/52/EF samt hurtig afvikling af tredjelandsstatsborgeres udestående tilgodehavender som følge af en arbejdskontrakt eller et ansættelsesforhold i tilfælde af arbejdsgiverens insolvens, jf. direktiv 2008/94/EF</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62</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12 – stk. 1 – litra b</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b)</w:t>
            </w:r>
            <w:r w:rsidRPr="001C41A8">
              <w:tab/>
              <w:t>foreningsfrihed og frihed til medlemskab af en arbejdstager- eller arbejdsgiverorganisation eller enhver organisation, hvis medlemmer har en bestemt beskæftigelse, herunder fordele som sådanne organisationer giver, uden at det berører de nationale bestemmelser om offentlig orden og offentlig sikkerhed</w:t>
            </w:r>
          </w:p>
        </w:tc>
        <w:tc>
          <w:tcPr>
            <w:tcW w:w="4876" w:type="dxa"/>
            <w:hideMark/>
          </w:tcPr>
          <w:p w:rsidR="00FE4C3D" w:rsidRPr="001C41A8" w:rsidRDefault="00AB213C" w:rsidP="00A82349">
            <w:pPr>
              <w:pStyle w:val="Normal6"/>
              <w:rPr>
                <w:szCs w:val="24"/>
              </w:rPr>
            </w:pPr>
            <w:r w:rsidRPr="001C41A8">
              <w:t>b)</w:t>
            </w:r>
            <w:r w:rsidRPr="001C41A8">
              <w:tab/>
              <w:t xml:space="preserve">foreningsfrihed og frihed til medlemskab af en arbejdstager- eller arbejdsgiverorganisation eller enhver organisation, hvis medlemmer har en bestemt beskæftigelse, herunder fordele som sådanne organisationer giver, </w:t>
            </w:r>
            <w:r w:rsidRPr="001C41A8">
              <w:rPr>
                <w:b/>
                <w:i/>
              </w:rPr>
              <w:t xml:space="preserve">bl.a. retten til at forhandle og indgå kollektive overenskomster i overensstemmelse med foreningsfriheden samt retten til at organisere sig, til at føre kollektive overenskomstforhandlinger, jf. ILO-konvention nr. 87 og 98, samt strejke- og aktionsretten, </w:t>
            </w:r>
            <w:r w:rsidRPr="001C41A8">
              <w:t>uden at det berører de nationale bestemmelser om offentlig orden og offentlig sikkerhed</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63</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12 – stk. 1 – litra c</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c)</w:t>
            </w:r>
            <w:r w:rsidRPr="001C41A8">
              <w:tab/>
              <w:t>uddannelse og erhvervsuddannelse</w:t>
            </w:r>
          </w:p>
        </w:tc>
        <w:tc>
          <w:tcPr>
            <w:tcW w:w="4876" w:type="dxa"/>
            <w:hideMark/>
          </w:tcPr>
          <w:p w:rsidR="00FE4C3D" w:rsidRPr="001C41A8" w:rsidRDefault="00AB213C" w:rsidP="00A82349">
            <w:pPr>
              <w:pStyle w:val="Normal6"/>
              <w:rPr>
                <w:szCs w:val="24"/>
              </w:rPr>
            </w:pPr>
            <w:r w:rsidRPr="001C41A8">
              <w:t>c)</w:t>
            </w:r>
            <w:r w:rsidRPr="001C41A8">
              <w:tab/>
              <w:t>uddannelse</w:t>
            </w:r>
            <w:r w:rsidRPr="001C41A8">
              <w:rPr>
                <w:b/>
                <w:bCs/>
                <w:i/>
                <w:iCs/>
              </w:rPr>
              <w:t>, herunder</w:t>
            </w:r>
            <w:r w:rsidRPr="001C41A8">
              <w:t xml:space="preserve"> erhvervsuddannelse </w:t>
            </w:r>
            <w:r w:rsidRPr="001C41A8">
              <w:rPr>
                <w:b/>
                <w:bCs/>
                <w:i/>
                <w:iCs/>
              </w:rPr>
              <w:t>og erhvervsmæssig efter- og videreuddannelse</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64</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12 – stk. 1 – litra d</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d)</w:t>
            </w:r>
            <w:r w:rsidRPr="001C41A8">
              <w:tab/>
              <w:t>anerkendelse af eksamensbeviser, certifikater og andre erhvervsmæssige kvalifikationer i overensstemmelse med de relevante nationale procedurer</w:t>
            </w:r>
          </w:p>
        </w:tc>
        <w:tc>
          <w:tcPr>
            <w:tcW w:w="4876" w:type="dxa"/>
            <w:hideMark/>
          </w:tcPr>
          <w:p w:rsidR="00FE4C3D" w:rsidRPr="001C41A8" w:rsidRDefault="00AB213C" w:rsidP="00A82349">
            <w:pPr>
              <w:pStyle w:val="Normal6"/>
              <w:rPr>
                <w:szCs w:val="24"/>
              </w:rPr>
            </w:pPr>
            <w:r w:rsidRPr="001C41A8">
              <w:t>d)</w:t>
            </w:r>
            <w:r w:rsidRPr="001C41A8">
              <w:tab/>
              <w:t xml:space="preserve">anerkendelse af eksamensbeviser, certifikater og andre erhvervsmæssige </w:t>
            </w:r>
            <w:r w:rsidRPr="001C41A8">
              <w:rPr>
                <w:b/>
                <w:i/>
              </w:rPr>
              <w:t xml:space="preserve">og faglige </w:t>
            </w:r>
            <w:r w:rsidRPr="001C41A8">
              <w:t>kvalifikationer i overensstemmelse med de relevante nationale procedurer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65</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12 – stk. 1 – litra e</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e)</w:t>
            </w:r>
            <w:r w:rsidRPr="001C41A8">
              <w:tab/>
              <w:t>sociale sikringsgrene som defineret i forordning (EF) nr. 883/2004</w:t>
            </w:r>
          </w:p>
        </w:tc>
        <w:tc>
          <w:tcPr>
            <w:tcW w:w="4876" w:type="dxa"/>
            <w:hideMark/>
          </w:tcPr>
          <w:p w:rsidR="00FE4C3D" w:rsidRPr="001C41A8" w:rsidRDefault="00AB213C" w:rsidP="00A82349">
            <w:pPr>
              <w:pStyle w:val="Normal6"/>
              <w:rPr>
                <w:szCs w:val="24"/>
              </w:rPr>
            </w:pPr>
            <w:r w:rsidRPr="001C41A8">
              <w:t>e)</w:t>
            </w:r>
            <w:r w:rsidRPr="001C41A8">
              <w:tab/>
            </w:r>
            <w:r w:rsidRPr="001C41A8">
              <w:rPr>
                <w:b/>
                <w:i/>
              </w:rPr>
              <w:t xml:space="preserve">adgang til </w:t>
            </w:r>
            <w:r w:rsidRPr="001C41A8">
              <w:t>sociale sikringsgrene som defineret i forordning (EF) nr. 883/2004</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66</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12 - stk. 1 - litra g</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g)</w:t>
            </w:r>
            <w:r w:rsidRPr="001C41A8">
              <w:tab/>
              <w:t>adgang til varer og tjenester samt levering af varer og tjenester, der stilles til rådighed for offentligheden, herunder procedurer til opnåelse af adgang til privat og socialt boligbyggeri</w:t>
            </w:r>
            <w:r w:rsidRPr="001C41A8">
              <w:rPr>
                <w:b/>
                <w:i/>
              </w:rPr>
              <w:t> </w:t>
            </w:r>
            <w:r w:rsidRPr="001C41A8">
              <w:t>, jf. national lovgivning, uden at dette berører aftalefriheden i overensstemmelse med EU-retten og national lovgivning</w:t>
            </w:r>
          </w:p>
        </w:tc>
        <w:tc>
          <w:tcPr>
            <w:tcW w:w="4876" w:type="dxa"/>
            <w:hideMark/>
          </w:tcPr>
          <w:p w:rsidR="00FE4C3D" w:rsidRPr="001C41A8" w:rsidRDefault="00AB213C" w:rsidP="00A82349">
            <w:pPr>
              <w:pStyle w:val="Normal6"/>
              <w:rPr>
                <w:szCs w:val="24"/>
              </w:rPr>
            </w:pPr>
            <w:r w:rsidRPr="001C41A8">
              <w:t>g)</w:t>
            </w:r>
            <w:r w:rsidRPr="001C41A8">
              <w:tab/>
              <w:t>adgang til varer og tjenester</w:t>
            </w:r>
            <w:r w:rsidRPr="001C41A8">
              <w:rPr>
                <w:b/>
                <w:i/>
              </w:rPr>
              <w:t>, navnlig offentlige tjenester,</w:t>
            </w:r>
            <w:r w:rsidRPr="001C41A8">
              <w:t xml:space="preserve"> samt levering af varer og tjenester, der stilles til rådighed for offentligheden, herunder procedurer til opnåelse af adgang til privat og socialt boligbyggeri, jf. national lovgivning, </w:t>
            </w:r>
            <w:r w:rsidRPr="001C41A8">
              <w:rPr>
                <w:b/>
                <w:i/>
              </w:rPr>
              <w:t xml:space="preserve">med sikring af en anstændig levestandard samt frihed til at vælge sin egen bolig uden nogen forpligtelse til at bo i en bolig, der stilles til rådighed af arbejdsgiveren, </w:t>
            </w:r>
            <w:r w:rsidRPr="001C41A8">
              <w:t>uden at dette berører aftalefriheden i overensstemmelse med EU-retten og national lovgivning</w:t>
            </w:r>
            <w:r w:rsidRPr="001C41A8">
              <w:rPr>
                <w:b/>
                <w:i/>
              </w:rPr>
              <w:t>, fradrag i vederlag for rejser, kost og logi, hvor disse forekommer, og boligforhold og lejekontrakter, der opfylder standarder og bestemmelser vedrørende privat udlejning i henhold til national lovgivning, herunder huslejeniveau</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67</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12 – stk. 1 – litra h</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h)</w:t>
            </w:r>
            <w:r w:rsidRPr="001C41A8">
              <w:tab/>
              <w:t>rådgivningstjenester fra arbejdsformidlingen.</w:t>
            </w:r>
          </w:p>
        </w:tc>
        <w:tc>
          <w:tcPr>
            <w:tcW w:w="4876" w:type="dxa"/>
            <w:hideMark/>
          </w:tcPr>
          <w:p w:rsidR="00FE4C3D" w:rsidRPr="001C41A8" w:rsidRDefault="00AB213C" w:rsidP="00A82349">
            <w:pPr>
              <w:pStyle w:val="Normal6"/>
              <w:rPr>
                <w:szCs w:val="24"/>
              </w:rPr>
            </w:pPr>
            <w:r w:rsidRPr="001C41A8">
              <w:t>h)</w:t>
            </w:r>
            <w:r w:rsidRPr="001C41A8">
              <w:tab/>
            </w:r>
            <w:r w:rsidRPr="001C41A8">
              <w:rPr>
                <w:b/>
                <w:i/>
              </w:rPr>
              <w:t xml:space="preserve">oplysnings-, støtte- og personlige </w:t>
            </w:r>
            <w:r w:rsidRPr="001C41A8">
              <w:t>rådgivningstjenester fra arbejdsformidlingen.</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68</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12 – stk. 2 – litra b</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rPr>
                <w:b/>
                <w:i/>
              </w:rPr>
              <w:t>b)</w:t>
            </w:r>
            <w:r w:rsidRPr="001C41A8">
              <w:rPr>
                <w:b/>
                <w:i/>
              </w:rPr>
              <w:tab/>
              <w:t>ved at begrænse de rettigheder for arbejdstagere fra tredjelande, der følger af stk. 1, litra e), men kan ikke begrænse disse rettigheder for arbejdstagere fra tredjelande, der er i beskæftigelse, eller som har været beskæftiget i mindst seks måneder, og som er registreret som arbejdsløse.</w:t>
            </w:r>
          </w:p>
        </w:tc>
        <w:tc>
          <w:tcPr>
            <w:tcW w:w="4876" w:type="dxa"/>
            <w:hideMark/>
          </w:tcPr>
          <w:p w:rsidR="00FE4C3D" w:rsidRPr="001C41A8" w:rsidRDefault="00AB213C" w:rsidP="00A82349">
            <w:pPr>
              <w:pStyle w:val="Normal6"/>
              <w:rPr>
                <w:szCs w:val="24"/>
              </w:rPr>
            </w:pPr>
            <w:r w:rsidRPr="001C41A8">
              <w:rPr>
                <w:b/>
                <w:i/>
              </w:rPr>
              <w:t>udgår</w:t>
            </w:r>
          </w:p>
        </w:tc>
      </w:tr>
      <w:tr w:rsidR="0048712D" w:rsidRPr="001C41A8" w:rsidTr="00A82349">
        <w:trPr>
          <w:jc w:val="center"/>
        </w:trPr>
        <w:tc>
          <w:tcPr>
            <w:tcW w:w="4876" w:type="dxa"/>
            <w:hideMark/>
          </w:tcPr>
          <w:p w:rsidR="00FE4C3D" w:rsidRPr="001C41A8" w:rsidRDefault="00AB213C" w:rsidP="00A82349">
            <w:pPr>
              <w:pStyle w:val="Normal6"/>
            </w:pPr>
            <w:r w:rsidRPr="001C41A8">
              <w:rPr>
                <w:b/>
                <w:i/>
              </w:rPr>
              <w:t>Medlemsstaterne kan endvidere beslutte, at stk. 1, litra e), for så vidt angår familieydelser ikke skal finde anvendelse på tredjelandsstatsborgere, som har fået tilladelse til arbejde på en medlemsstats område for et tidsrum på ikke over seks måneder, på tredjelandsstatsborgere, der har fået indrejsetilladelse med henblik på studier</w:t>
            </w:r>
          </w:p>
        </w:tc>
        <w:tc>
          <w:tcPr>
            <w:tcW w:w="4876" w:type="dxa"/>
          </w:tcPr>
          <w:p w:rsidR="00FE4C3D" w:rsidRPr="001C41A8" w:rsidRDefault="00FE4C3D" w:rsidP="00A82349">
            <w:pPr>
              <w:pStyle w:val="Normal6"/>
              <w:rPr>
                <w:szCs w:val="24"/>
              </w:rPr>
            </w:pPr>
          </w:p>
        </w:tc>
      </w:tr>
    </w:tbl>
    <w:p w:rsidR="00FE4C3D" w:rsidRPr="001C41A8" w:rsidRDefault="00AB213C" w:rsidP="00FE4C3D">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69</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12 – stk. 2 – litra d</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rPr>
                <w:b/>
                <w:i/>
              </w:rPr>
              <w:t>d)</w:t>
            </w:r>
            <w:r w:rsidRPr="001C41A8">
              <w:rPr>
                <w:b/>
                <w:i/>
              </w:rPr>
              <w:tab/>
              <w:t>i henhold til stk. 1, litra g), ved:</w:t>
            </w:r>
          </w:p>
        </w:tc>
        <w:tc>
          <w:tcPr>
            <w:tcW w:w="4876" w:type="dxa"/>
            <w:hideMark/>
          </w:tcPr>
          <w:p w:rsidR="00FE4C3D" w:rsidRPr="001C41A8" w:rsidRDefault="00AB213C" w:rsidP="00A82349">
            <w:pPr>
              <w:pStyle w:val="Normal6"/>
              <w:rPr>
                <w:szCs w:val="24"/>
              </w:rPr>
            </w:pPr>
            <w:r w:rsidRPr="001C41A8">
              <w:rPr>
                <w:b/>
                <w:i/>
              </w:rPr>
              <w:t>udgår</w:t>
            </w:r>
          </w:p>
        </w:tc>
      </w:tr>
      <w:tr w:rsidR="0048712D" w:rsidRPr="001C41A8" w:rsidTr="00A82349">
        <w:trPr>
          <w:jc w:val="center"/>
        </w:trPr>
        <w:tc>
          <w:tcPr>
            <w:tcW w:w="4876" w:type="dxa"/>
            <w:hideMark/>
          </w:tcPr>
          <w:p w:rsidR="00FE4C3D" w:rsidRPr="001C41A8" w:rsidRDefault="00AB213C" w:rsidP="00A82349">
            <w:pPr>
              <w:pStyle w:val="Normal6"/>
            </w:pPr>
            <w:r w:rsidRPr="001C41A8">
              <w:rPr>
                <w:b/>
                <w:i/>
              </w:rPr>
              <w:t>i)</w:t>
            </w:r>
            <w:r w:rsidRPr="001C41A8">
              <w:rPr>
                <w:b/>
                <w:i/>
              </w:rPr>
              <w:tab/>
              <w:t>at begrænse anvendelsen heraf til de arbejdstagere fra tredjelande, der er i beskæftigelse</w:t>
            </w:r>
          </w:p>
        </w:tc>
        <w:tc>
          <w:tcPr>
            <w:tcW w:w="4876" w:type="dxa"/>
          </w:tcPr>
          <w:p w:rsidR="00FE4C3D" w:rsidRPr="001C41A8" w:rsidRDefault="00FE4C3D" w:rsidP="00A82349">
            <w:pPr>
              <w:pStyle w:val="Normal6"/>
              <w:rPr>
                <w:szCs w:val="24"/>
              </w:rPr>
            </w:pPr>
          </w:p>
        </w:tc>
      </w:tr>
      <w:tr w:rsidR="0048712D" w:rsidRPr="001C41A8" w:rsidTr="00A82349">
        <w:trPr>
          <w:jc w:val="center"/>
        </w:trPr>
        <w:tc>
          <w:tcPr>
            <w:tcW w:w="4876" w:type="dxa"/>
            <w:hideMark/>
          </w:tcPr>
          <w:p w:rsidR="00FE4C3D" w:rsidRPr="001C41A8" w:rsidRDefault="00AB213C" w:rsidP="00A82349">
            <w:pPr>
              <w:pStyle w:val="Normal6"/>
            </w:pPr>
            <w:r w:rsidRPr="001C41A8">
              <w:rPr>
                <w:b/>
                <w:i/>
              </w:rPr>
              <w:t>ii)</w:t>
            </w:r>
            <w:r w:rsidRPr="001C41A8">
              <w:rPr>
                <w:b/>
                <w:i/>
              </w:rPr>
              <w:tab/>
              <w:t>at begrænse adgangen til socialt boligbyggeri .</w:t>
            </w:r>
          </w:p>
        </w:tc>
        <w:tc>
          <w:tcPr>
            <w:tcW w:w="4876" w:type="dxa"/>
          </w:tcPr>
          <w:p w:rsidR="00FE4C3D" w:rsidRPr="001C41A8" w:rsidRDefault="00FE4C3D" w:rsidP="00A82349">
            <w:pPr>
              <w:pStyle w:val="Normal6"/>
              <w:rPr>
                <w:szCs w:val="24"/>
              </w:rPr>
            </w:pPr>
          </w:p>
        </w:tc>
      </w:tr>
    </w:tbl>
    <w:p w:rsidR="00FE4C3D" w:rsidRPr="001C41A8" w:rsidRDefault="00AB213C" w:rsidP="00FE4C3D">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70</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12 – stk. 2 – afsnit 1 a (nyt)</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tcPr>
          <w:p w:rsidR="00FE4C3D" w:rsidRPr="001C41A8" w:rsidRDefault="00FE4C3D" w:rsidP="00A82349">
            <w:pPr>
              <w:pStyle w:val="Normal6"/>
            </w:pPr>
          </w:p>
        </w:tc>
        <w:tc>
          <w:tcPr>
            <w:tcW w:w="4876" w:type="dxa"/>
            <w:hideMark/>
          </w:tcPr>
          <w:p w:rsidR="00FE4C3D" w:rsidRPr="001C41A8" w:rsidRDefault="00AB213C" w:rsidP="00A82349">
            <w:pPr>
              <w:pStyle w:val="Normal6"/>
              <w:rPr>
                <w:szCs w:val="24"/>
              </w:rPr>
            </w:pPr>
            <w:r w:rsidRPr="001C41A8">
              <w:rPr>
                <w:b/>
                <w:i/>
              </w:rPr>
              <w:t>Medlemsstaterne underretter tredjelandsstatsborgerne om alle sådanne gældende restriktioner, når de udsteder den kombinerede tilladelse.</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71</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12 – stk. 4</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4.</w:t>
            </w:r>
            <w:r w:rsidRPr="001C41A8">
              <w:tab/>
            </w:r>
            <w:r w:rsidRPr="001C41A8">
              <w:rPr>
                <w:b/>
                <w:i/>
              </w:rPr>
              <w:t>Arbejdstagere fra tredjelande</w:t>
            </w:r>
            <w:r w:rsidRPr="001C41A8">
              <w:t>, der flytter til et tredjeland, eller deres efterladte, der har ophold i et tredjeland og afleder deres rettigheder fra disse arbejdstagere, får udbetalt lovbestemte pensioner ved alderdom, invaliditet eller dødsfald, der er baseret på arbejdstagerens tidligere beskæftigelse og erhvervet i overensstemmelse med den lovgivning, der er omhandlet i artikel 3 i forordning (EF) nr. 883/2004, på samme vilkår og med samme satser som statsborgere i de pågældende medlemsstater, når de flytter til et tredjeland.</w:t>
            </w:r>
          </w:p>
        </w:tc>
        <w:tc>
          <w:tcPr>
            <w:tcW w:w="4876" w:type="dxa"/>
            <w:hideMark/>
          </w:tcPr>
          <w:p w:rsidR="00FE4C3D" w:rsidRPr="001C41A8" w:rsidRDefault="00AB213C" w:rsidP="00A82349">
            <w:pPr>
              <w:pStyle w:val="Normal6"/>
              <w:rPr>
                <w:szCs w:val="24"/>
              </w:rPr>
            </w:pPr>
            <w:r w:rsidRPr="001C41A8">
              <w:t>4.</w:t>
            </w:r>
            <w:r w:rsidRPr="001C41A8">
              <w:tab/>
            </w:r>
            <w:r w:rsidRPr="001C41A8">
              <w:rPr>
                <w:b/>
                <w:i/>
              </w:rPr>
              <w:t>Tidligere indehavere af en kombineret tilladelse</w:t>
            </w:r>
            <w:r w:rsidRPr="001C41A8">
              <w:t xml:space="preserve">, der flytter til et tredjeland, eller deres efterladte, der har ophold i et tredjeland og afleder deres rettigheder fra disse arbejdstagere, får udbetalt lovbestemte pensioner ved alderdom, invaliditet eller dødsfald, der er baseret på arbejdstagerens tidligere beskæftigelse og erhvervet i overensstemmelse med den lovgivning, der er omhandlet i artikel 3 i forordning (EF) nr. 883/2004, på samme vilkår og med samme satser som statsborgere i de pågældende medlemsstater, når de flytter til et tredjeland. </w:t>
            </w:r>
            <w:r w:rsidRPr="001C41A8">
              <w:rPr>
                <w:b/>
                <w:i/>
              </w:rPr>
              <w:t>Eventuelle vanskeligheder for tidligere indehavere af en kombineret tilladelse med at modtage deres pensionsrettigheder skal håndteres rettidigt og effektivt af medlemsstaten.</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72</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13 – stk. 1</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1.</w:t>
            </w:r>
            <w:r w:rsidRPr="001C41A8">
              <w:tab/>
              <w:t xml:space="preserve">Medlemsstaterne fastsætter foranstaltninger til forebyggelse af mulige tilfælde af arbejdsgiveres overtrædelse af de nationale bestemmelser, der er vedtaget i medfør af artikel 12. Forebyggende foranstaltninger omfatter overvågning, vurdering og, </w:t>
            </w:r>
            <w:r w:rsidRPr="001C41A8">
              <w:rPr>
                <w:b/>
                <w:bCs/>
                <w:i/>
                <w:iCs/>
              </w:rPr>
              <w:t>hvor det er hensigtsmæssigt</w:t>
            </w:r>
            <w:r w:rsidRPr="001C41A8">
              <w:t>, inspektioner i overensstemmelse med national ret eller administrativ praksis.</w:t>
            </w:r>
          </w:p>
        </w:tc>
        <w:tc>
          <w:tcPr>
            <w:tcW w:w="4876" w:type="dxa"/>
            <w:hideMark/>
          </w:tcPr>
          <w:p w:rsidR="00FE4C3D" w:rsidRPr="001C41A8" w:rsidRDefault="00AB213C" w:rsidP="00A82349">
            <w:pPr>
              <w:pStyle w:val="Normal6"/>
              <w:rPr>
                <w:szCs w:val="24"/>
              </w:rPr>
            </w:pPr>
            <w:r w:rsidRPr="001C41A8">
              <w:t>1.</w:t>
            </w:r>
            <w:r w:rsidRPr="001C41A8">
              <w:tab/>
              <w:t xml:space="preserve">Medlemsstaterne fastsætter </w:t>
            </w:r>
            <w:r w:rsidRPr="001C41A8">
              <w:rPr>
                <w:b/>
                <w:i/>
              </w:rPr>
              <w:t xml:space="preserve">med inddragelse af arbejdsmarkedets parter </w:t>
            </w:r>
            <w:r w:rsidRPr="001C41A8">
              <w:t xml:space="preserve">foranstaltninger til forebyggelse af mulige tilfælde af arbejdsgiveres overtrædelse af de nationale bestemmelser, der er vedtaget i medfør af artikel 12. Forebyggende foranstaltninger omfatter overvågning, vurdering og inspektioner </w:t>
            </w:r>
            <w:r w:rsidRPr="001C41A8">
              <w:rPr>
                <w:b/>
                <w:bCs/>
                <w:i/>
                <w:iCs/>
              </w:rPr>
              <w:t>på grundlag af en risikovurdering, der regelmæssigt identificerer de erhvervssektorer, hvor beskæftigelsen af arbejdstagere fra tredjelande er koncentreret,</w:t>
            </w:r>
            <w:r w:rsidRPr="001C41A8">
              <w:t xml:space="preserve"> i overensstemmelse med national ret eller administrativ praksis.</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73</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13 – stk. 2</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2.</w:t>
            </w:r>
            <w:r w:rsidRPr="001C41A8">
              <w:tab/>
              <w:t>Medlemsstaterne fastsætter regler om sanktioner, der skal anvendes i tilfælde af arbejdsgiveres overtrædelse af de nationale bestemmelser, der er vedtaget i medfør af artikel 12. Sanktionerne skal være effektive, stå i et rimeligt forhold til overtrædelsen og have afskrækkende virkning. Medlemsstaterne giver straks Kommissionen meddelelse om disse regler og foranstaltninger og underretter den straks om alle senere ændringer, der berører dem.</w:t>
            </w:r>
          </w:p>
        </w:tc>
        <w:tc>
          <w:tcPr>
            <w:tcW w:w="4876" w:type="dxa"/>
            <w:hideMark/>
          </w:tcPr>
          <w:p w:rsidR="00FE4C3D" w:rsidRPr="001C41A8" w:rsidRDefault="00AB213C" w:rsidP="00A82349">
            <w:pPr>
              <w:pStyle w:val="Normal6"/>
              <w:rPr>
                <w:szCs w:val="24"/>
              </w:rPr>
            </w:pPr>
            <w:r w:rsidRPr="001C41A8">
              <w:t>2.</w:t>
            </w:r>
            <w:r w:rsidRPr="001C41A8">
              <w:tab/>
              <w:t>Medlemsstaterne fastsætter regler om sanktioner, der skal anvendes i tilfælde af arbejdsgiveres overtrædelse af de nationale bestemmelser, der er vedtaget i medfør af artikel 12.</w:t>
            </w:r>
            <w:r w:rsidRPr="001C41A8">
              <w:rPr>
                <w:b/>
                <w:i/>
              </w:rPr>
              <w:t xml:space="preserve"> Ud over udbetaling af skyldige vederlag og godtgørelse til arbejdstagere, social sikring og skatter afhængig af sagens omstændigheder omfatter sanktionerne bl.a. offentlig registrering af overtrædelser begået af arbejdsgivere, administrative og økonomiske sanktioner såsom bøder eller betaling af erstatning og suspension af arbejdsgivernes ret til at deltage i den kombinerede ansøgningsprocedure for så vidt angår udstedelse af en kombineret tilladelse til tredjelandsstatsborgere samt udelukkelse af arbejdsgivere fra offentlige udbudsprocedurer. Hvis en overtrædelse fra arbejdsgiverens side medfører ugunstig behandling, herunder at arbejdskontrakten eller ansættelsesforholdet med tredjelandsstatsborgeren bringes til ophør, bør sidstnævnte være berettiget til at finde ny beskæftigelse på de betingelser, der er fastsat i artikel 11.</w:t>
            </w:r>
            <w:r w:rsidRPr="001C41A8">
              <w:t xml:space="preserve"> Sanktionerne skal være effektive, stå i et rimeligt forhold til overtrædelsen og have afskrækkende virkning. Medlemsstaterne giver straks Kommissionen meddelelse om disse regler og foranstaltninger og underretter den straks om alle senere ændringer, der berører dem.</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74</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13 – stk. 3</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3.</w:t>
            </w:r>
            <w:r w:rsidRPr="001C41A8">
              <w:tab/>
              <w:t>Medlemsstaterne sikrer, at arbejdstilsynet eller andre kompetente myndigheder og, hvis dette er fastlagt i national ret</w:t>
            </w:r>
            <w:r w:rsidRPr="001C41A8">
              <w:rPr>
                <w:b/>
                <w:i/>
              </w:rPr>
              <w:t xml:space="preserve"> for så vidt angår nationale arbejdstagere</w:t>
            </w:r>
            <w:r w:rsidRPr="001C41A8">
              <w:t xml:space="preserve">, organisationer, der repræsenterer </w:t>
            </w:r>
            <w:r w:rsidRPr="001C41A8">
              <w:rPr>
                <w:b/>
                <w:i/>
              </w:rPr>
              <w:t>arbejdstagernes interesser</w:t>
            </w:r>
            <w:r w:rsidRPr="001C41A8">
              <w:t>, har adgang til arbejdspladsen.</w:t>
            </w:r>
          </w:p>
        </w:tc>
        <w:tc>
          <w:tcPr>
            <w:tcW w:w="4876" w:type="dxa"/>
            <w:hideMark/>
          </w:tcPr>
          <w:p w:rsidR="00FE4C3D" w:rsidRPr="001C41A8" w:rsidRDefault="00AB213C" w:rsidP="00A82349">
            <w:pPr>
              <w:pStyle w:val="Normal6"/>
              <w:rPr>
                <w:szCs w:val="24"/>
              </w:rPr>
            </w:pPr>
            <w:r w:rsidRPr="001C41A8">
              <w:t>3.</w:t>
            </w:r>
            <w:r w:rsidRPr="001C41A8">
              <w:tab/>
            </w:r>
            <w:r w:rsidRPr="001C41A8">
              <w:rPr>
                <w:b/>
                <w:i/>
              </w:rPr>
              <w:t>Medlemsstaterne sikrer i samarbejde med arbejdsmarkedets parter og i overensstemmelse med ILO-konvention nr. 81 om arbejdstilsyn rettidige, effektive, forholdsmæssige og ikkediskriminerende kontroller og inspektioner på stedet, der udføres af arbejdstilsyn, herunder rutinebesøg og uanmeldte besøg. Medlemsstaterne udvikler de håndhævende myndigheders kapacitet med henblik på en målrettet proaktiv indsats og forfølgelse af de arbejdsgivere, der ikke overholder reglerne.</w:t>
            </w:r>
            <w:r w:rsidRPr="001C41A8">
              <w:t xml:space="preserve"> Medlemsstaterne sikrer, at arbejdstilsynet eller andre kompetente myndigheder </w:t>
            </w:r>
            <w:r w:rsidRPr="001C41A8">
              <w:rPr>
                <w:b/>
                <w:i/>
              </w:rPr>
              <w:t xml:space="preserve">har tilstrækkelige ressourcer, </w:t>
            </w:r>
            <w:r w:rsidRPr="001C41A8">
              <w:t xml:space="preserve">og, hvis dette er fastlagt i national ret, organisationer, der repræsenterer </w:t>
            </w:r>
            <w:r w:rsidRPr="001C41A8">
              <w:rPr>
                <w:b/>
                <w:i/>
              </w:rPr>
              <w:t>arbejdstagerne, især fagforeninger</w:t>
            </w:r>
            <w:r w:rsidRPr="001C41A8">
              <w:t>, har adgang til arbejdspladsen</w:t>
            </w:r>
            <w:r w:rsidRPr="001C41A8">
              <w:rPr>
                <w:b/>
                <w:i/>
              </w:rPr>
              <w:t xml:space="preserve"> og med arbejdstagerens samtykke til vedkommendes bolig</w:t>
            </w:r>
            <w:r w:rsidRPr="001C41A8">
              <w:t>.</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75</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13 – stk. 3 a (nyt)</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tcPr>
          <w:p w:rsidR="00FE4C3D" w:rsidRPr="001C41A8" w:rsidRDefault="00FE4C3D" w:rsidP="00A82349">
            <w:pPr>
              <w:pStyle w:val="Normal6"/>
            </w:pPr>
          </w:p>
        </w:tc>
        <w:tc>
          <w:tcPr>
            <w:tcW w:w="4876" w:type="dxa"/>
            <w:hideMark/>
          </w:tcPr>
          <w:p w:rsidR="00FE4C3D" w:rsidRPr="001C41A8" w:rsidRDefault="00AB213C" w:rsidP="00A82349">
            <w:pPr>
              <w:pStyle w:val="Normal6"/>
              <w:rPr>
                <w:szCs w:val="24"/>
              </w:rPr>
            </w:pPr>
            <w:r w:rsidRPr="001C41A8">
              <w:rPr>
                <w:b/>
                <w:i/>
              </w:rPr>
              <w:t>3a.</w:t>
            </w:r>
            <w:r w:rsidRPr="001C41A8">
              <w:rPr>
                <w:b/>
                <w:i/>
              </w:rPr>
              <w:tab/>
              <w:t>Medlemsstaterne offentliggør og meddeler Kommissionen statistikker over antallet af tredjelandsstatsborgere, der har fået tildelt en kombineret tilladelse, og over, hvor mange ansøgninger der er blevet afvist eller fundet uantagelige, samt over antallet af tredjelandsstatsborgere, hvis kombinerede tilladelse er blevet forlænget eller inddraget, i det foregående kalenderår. Disse statistiske oplysninger opdeles efter statsborgerskab, tilladelsernes gyldighedsperiode, køn og alder og, hvor det er muligt, beskæftigelse, størrelse på arbejdsgiverens virksomhed samt den økonomiske sektor. Der skal på samme måde gives statistiske oplysninger om tredjelandsstatsborgeres familiemedlemmer, der har fået ret til indrejse, bortset fra oplysninger om deres erhverv og den økonomiske sektor.</w:t>
            </w:r>
          </w:p>
        </w:tc>
      </w:tr>
    </w:tbl>
    <w:p w:rsidR="00FE4C3D" w:rsidRPr="001C41A8" w:rsidRDefault="00AB213C" w:rsidP="00FE4C3D">
      <w:r w:rsidRPr="001C41A8">
        <w:rPr>
          <w:rStyle w:val="HideTWBExt"/>
          <w:noProof w:val="0"/>
        </w:rPr>
        <w:t>&lt;/Amend&gt;</w:t>
      </w:r>
    </w:p>
    <w:p w:rsidR="00FE4C3D" w:rsidRPr="001C41A8" w:rsidRDefault="00AB213C" w:rsidP="00FE4C3D">
      <w:r w:rsidRPr="001C41A8">
        <w:t xml:space="preserve"> </w:t>
      </w:r>
      <w:r w:rsidRPr="001C41A8">
        <w:rPr>
          <w:rStyle w:val="HideTWBExt"/>
          <w:noProof w:val="0"/>
        </w:rPr>
        <w:t>&lt;Amend&gt;</w:t>
      </w:r>
      <w:r w:rsidRPr="001C41A8">
        <w:t>Ændringsforslag</w:t>
      </w:r>
      <w:r w:rsidRPr="001C41A8">
        <w:tab/>
      </w:r>
      <w:r w:rsidRPr="001C41A8">
        <w:tab/>
      </w:r>
      <w:r w:rsidRPr="001C41A8">
        <w:rPr>
          <w:rStyle w:val="HideTWBExt"/>
          <w:noProof w:val="0"/>
        </w:rPr>
        <w:t>&lt;NumAm&gt;</w:t>
      </w:r>
      <w:r w:rsidRPr="001C41A8">
        <w:t>76</w:t>
      </w:r>
      <w:r w:rsidRPr="001C41A8">
        <w:rPr>
          <w:rStyle w:val="HideTWBExt"/>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14 – stk. 1 – indledning</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1.</w:t>
            </w:r>
            <w:r w:rsidRPr="001C41A8">
              <w:tab/>
              <w:t>Medlemsstaterne sikrer, at der er effektive mekanismer, hvorigennem arbejdstagere fra tredjelande kan indgive klager over deres arbejdsgivere:</w:t>
            </w:r>
          </w:p>
        </w:tc>
        <w:tc>
          <w:tcPr>
            <w:tcW w:w="4876" w:type="dxa"/>
            <w:hideMark/>
          </w:tcPr>
          <w:p w:rsidR="00FE4C3D" w:rsidRPr="001C41A8" w:rsidRDefault="00AB213C" w:rsidP="00A82349">
            <w:pPr>
              <w:pStyle w:val="Normal6"/>
              <w:rPr>
                <w:szCs w:val="24"/>
              </w:rPr>
            </w:pPr>
            <w:r w:rsidRPr="001C41A8">
              <w:t>1.</w:t>
            </w:r>
            <w:r w:rsidRPr="001C41A8">
              <w:tab/>
              <w:t>Medlemsstaterne sikrer</w:t>
            </w:r>
            <w:r w:rsidRPr="001C41A8">
              <w:rPr>
                <w:b/>
                <w:i/>
              </w:rPr>
              <w:t xml:space="preserve"> i overensstemmelse med artikel 47 i EU's charter om grundlæggende rettigheder</w:t>
            </w:r>
            <w:r w:rsidRPr="001C41A8">
              <w:t>, at der er</w:t>
            </w:r>
            <w:r w:rsidRPr="001C41A8">
              <w:rPr>
                <w:b/>
                <w:i/>
              </w:rPr>
              <w:t xml:space="preserve"> rettidige og</w:t>
            </w:r>
            <w:r w:rsidRPr="001C41A8">
              <w:t xml:space="preserve"> effektive mekanismer, hvorigennem arbejdstagere fra tredjelande kan indgive klager over deres arbejdsgivere:</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77</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14 – stk. 1 – litra a</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a)</w:t>
            </w:r>
            <w:r w:rsidRPr="001C41A8">
              <w:tab/>
              <w:t xml:space="preserve">direkte </w:t>
            </w:r>
            <w:r w:rsidRPr="001C41A8">
              <w:rPr>
                <w:b/>
                <w:i/>
              </w:rPr>
              <w:t>eller</w:t>
            </w:r>
          </w:p>
        </w:tc>
        <w:tc>
          <w:tcPr>
            <w:tcW w:w="4876" w:type="dxa"/>
            <w:hideMark/>
          </w:tcPr>
          <w:p w:rsidR="00FE4C3D" w:rsidRPr="001C41A8" w:rsidRDefault="00AB213C" w:rsidP="00A82349">
            <w:pPr>
              <w:pStyle w:val="Normal6"/>
              <w:rPr>
                <w:szCs w:val="24"/>
              </w:rPr>
            </w:pPr>
            <w:r w:rsidRPr="001C41A8">
              <w:t>a)</w:t>
            </w:r>
            <w:r w:rsidRPr="001C41A8">
              <w:tab/>
              <w:t xml:space="preserve">direkte </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78</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14 – stk. 1 – litra b</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b)</w:t>
            </w:r>
            <w:r w:rsidRPr="001C41A8">
              <w:tab/>
              <w:t xml:space="preserve">gennem tredjeparter, som i henhold til kriterierne i national ret har en legitim interesse i at sikre, at dette direktiv overholdes,  </w:t>
            </w:r>
            <w:r w:rsidRPr="001C41A8">
              <w:rPr>
                <w:b/>
                <w:i/>
              </w:rPr>
              <w:t>eller</w:t>
            </w:r>
          </w:p>
        </w:tc>
        <w:tc>
          <w:tcPr>
            <w:tcW w:w="4876" w:type="dxa"/>
            <w:hideMark/>
          </w:tcPr>
          <w:p w:rsidR="00FE4C3D" w:rsidRPr="001C41A8" w:rsidRDefault="00AB213C" w:rsidP="00A82349">
            <w:pPr>
              <w:pStyle w:val="Normal6"/>
              <w:rPr>
                <w:szCs w:val="24"/>
              </w:rPr>
            </w:pPr>
            <w:r w:rsidRPr="001C41A8">
              <w:t>b)</w:t>
            </w:r>
            <w:r w:rsidRPr="001C41A8">
              <w:tab/>
            </w:r>
            <w:r w:rsidRPr="001C41A8">
              <w:rPr>
                <w:b/>
                <w:i/>
              </w:rPr>
              <w:t xml:space="preserve">med tredjelandsarbejdstagerens samtykke </w:t>
            </w:r>
            <w:r w:rsidRPr="001C41A8">
              <w:t>gennem tredjeparter, som i henhold til kriterierne i national ret</w:t>
            </w:r>
            <w:r w:rsidRPr="001C41A8">
              <w:rPr>
                <w:b/>
                <w:i/>
              </w:rPr>
              <w:t>, praksis eller kollektive overenskomster</w:t>
            </w:r>
            <w:r w:rsidRPr="001C41A8">
              <w:t xml:space="preserve"> har en legitim interesse i at sikre, at dette direktiv overholdes </w:t>
            </w:r>
            <w:r w:rsidRPr="001C41A8">
              <w:rPr>
                <w:b/>
                <w:i/>
              </w:rPr>
              <w:t>og</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79</w:t>
      </w:r>
      <w:r w:rsidRPr="001C41A8">
        <w:rPr>
          <w:rStyle w:val="HideTWBExt"/>
          <w:b w:val="0"/>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14 – stk. 2</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2.</w:t>
            </w:r>
            <w:r w:rsidRPr="001C41A8">
              <w:tab/>
              <w:t xml:space="preserve">Medlemsstaterne sikrer, at tredjeparter som omhandlet i stk. 1, litra b), enten på vegne af eller til støtte for en arbejdstager fra et tredjeland, med dennes godkendelse kan indlede enhver form for retslig og/eller administrativ procedure </w:t>
            </w:r>
            <w:r w:rsidRPr="001C41A8">
              <w:rPr>
                <w:b/>
                <w:i/>
              </w:rPr>
              <w:t>med det formål</w:t>
            </w:r>
            <w:r w:rsidRPr="001C41A8">
              <w:t xml:space="preserve"> at sikre, at dette direktiv overholdes.</w:t>
            </w:r>
          </w:p>
        </w:tc>
        <w:tc>
          <w:tcPr>
            <w:tcW w:w="4876" w:type="dxa"/>
            <w:hideMark/>
          </w:tcPr>
          <w:p w:rsidR="00FE4C3D" w:rsidRPr="001C41A8" w:rsidRDefault="00AB213C" w:rsidP="00A82349">
            <w:pPr>
              <w:pStyle w:val="Normal6"/>
              <w:rPr>
                <w:szCs w:val="24"/>
              </w:rPr>
            </w:pPr>
            <w:r w:rsidRPr="001C41A8">
              <w:t>2.</w:t>
            </w:r>
            <w:r w:rsidRPr="001C41A8">
              <w:tab/>
              <w:t>Medlemsstaterne sikrer</w:t>
            </w:r>
            <w:r w:rsidRPr="001C41A8">
              <w:rPr>
                <w:b/>
                <w:i/>
              </w:rPr>
              <w:t xml:space="preserve"> i overensstemmelse med national ret, praksis eller kollektive overenskomster</w:t>
            </w:r>
            <w:r w:rsidRPr="001C41A8">
              <w:t xml:space="preserve">, at tredjeparter som omhandlet i stk. 1, litra b), enten på vegne af eller til støtte for en arbejdstager fra et tredjeland, med dennes godkendelse kan indlede enhver form for retslig og/eller administrativ procedure </w:t>
            </w:r>
            <w:r w:rsidRPr="001C41A8">
              <w:rPr>
                <w:b/>
                <w:i/>
              </w:rPr>
              <w:t>for</w:t>
            </w:r>
            <w:r w:rsidRPr="001C41A8">
              <w:t xml:space="preserve"> at sikre, at dette direktiv overholdes.</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80</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14 – stk. 3 – indledning</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3.</w:t>
            </w:r>
            <w:r w:rsidRPr="001C41A8">
              <w:tab/>
              <w:t>Medlemsstaterne sikrer, at arbejdstagere fra tredjelande har samme adgang som statsborgere i den medlemsstat, hvor de har ophold, hvad angår:</w:t>
            </w:r>
          </w:p>
        </w:tc>
        <w:tc>
          <w:tcPr>
            <w:tcW w:w="4876" w:type="dxa"/>
            <w:hideMark/>
          </w:tcPr>
          <w:p w:rsidR="00FE4C3D" w:rsidRPr="001C41A8" w:rsidRDefault="00AB213C" w:rsidP="00A82349">
            <w:pPr>
              <w:pStyle w:val="Normal6"/>
              <w:rPr>
                <w:szCs w:val="24"/>
              </w:rPr>
            </w:pPr>
            <w:r w:rsidRPr="001C41A8">
              <w:t>3.</w:t>
            </w:r>
            <w:r w:rsidRPr="001C41A8">
              <w:tab/>
              <w:t>Medlemsstaterne sikrer, at arbejdstagere fra tredjelande</w:t>
            </w:r>
            <w:r w:rsidRPr="001C41A8">
              <w:rPr>
                <w:b/>
                <w:i/>
              </w:rPr>
              <w:t>, herunder dem, hvis ansættelsesforhold er ophørt,</w:t>
            </w:r>
            <w:r w:rsidRPr="001C41A8">
              <w:t xml:space="preserve"> har samme adgang som statsborgere i den medlemsstat, hvor de har ophold, hvad angår:</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81</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14 – stk. 3 – litra a</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a)</w:t>
            </w:r>
            <w:r w:rsidRPr="001C41A8">
              <w:tab/>
              <w:t xml:space="preserve">foranstaltninger til beskyttelse mod afskedigelse eller </w:t>
            </w:r>
            <w:r w:rsidRPr="001C41A8">
              <w:rPr>
                <w:b/>
                <w:i/>
              </w:rPr>
              <w:t>anden</w:t>
            </w:r>
            <w:r w:rsidRPr="001C41A8">
              <w:t xml:space="preserve"> ufordelagtig behandling </w:t>
            </w:r>
            <w:r w:rsidRPr="001C41A8">
              <w:rPr>
                <w:b/>
                <w:i/>
              </w:rPr>
              <w:t>fra arbejdsgiverens side</w:t>
            </w:r>
            <w:r w:rsidRPr="001C41A8">
              <w:t xml:space="preserve"> som </w:t>
            </w:r>
            <w:r w:rsidRPr="001C41A8">
              <w:rPr>
                <w:b/>
                <w:i/>
              </w:rPr>
              <w:t>reaktion på</w:t>
            </w:r>
            <w:r w:rsidRPr="001C41A8">
              <w:t xml:space="preserve"> en klage </w:t>
            </w:r>
            <w:r w:rsidRPr="001C41A8">
              <w:rPr>
                <w:b/>
                <w:i/>
              </w:rPr>
              <w:t xml:space="preserve">inden for virksomheden </w:t>
            </w:r>
            <w:r w:rsidRPr="001C41A8">
              <w:t xml:space="preserve"> </w:t>
            </w:r>
            <w:r w:rsidRPr="001C41A8">
              <w:rPr>
                <w:b/>
                <w:i/>
              </w:rPr>
              <w:t xml:space="preserve">eller </w:t>
            </w:r>
          </w:p>
        </w:tc>
        <w:tc>
          <w:tcPr>
            <w:tcW w:w="4876" w:type="dxa"/>
            <w:hideMark/>
          </w:tcPr>
          <w:p w:rsidR="00FE4C3D" w:rsidRPr="001C41A8" w:rsidRDefault="00AB213C" w:rsidP="00A82349">
            <w:pPr>
              <w:pStyle w:val="Normal6"/>
              <w:rPr>
                <w:szCs w:val="24"/>
              </w:rPr>
            </w:pPr>
            <w:r w:rsidRPr="001C41A8">
              <w:t>a)</w:t>
            </w:r>
            <w:r w:rsidRPr="001C41A8">
              <w:tab/>
              <w:t xml:space="preserve">foranstaltninger til beskyttelse mod afskedigelse </w:t>
            </w:r>
            <w:r w:rsidRPr="001C41A8">
              <w:rPr>
                <w:b/>
                <w:i/>
              </w:rPr>
              <w:t xml:space="preserve">og beskyttelse af både arbejdstagere fra tredjelande og arbejdstagerrepræsentanter, herunder fagforeningsmedlemmer </w:t>
            </w:r>
            <w:r w:rsidRPr="001C41A8">
              <w:t xml:space="preserve">eller </w:t>
            </w:r>
            <w:r w:rsidRPr="001C41A8">
              <w:rPr>
                <w:b/>
                <w:i/>
              </w:rPr>
              <w:noBreakHyphen/>
              <w:t>repræsentanter, mod enhver form for</w:t>
            </w:r>
            <w:r w:rsidRPr="001C41A8">
              <w:t xml:space="preserve"> ufordelagtig behandling </w:t>
            </w:r>
            <w:r w:rsidRPr="001C41A8">
              <w:rPr>
                <w:b/>
                <w:i/>
              </w:rPr>
              <w:t>og mod alle former for negative konsekvenser</w:t>
            </w:r>
            <w:r w:rsidRPr="001C41A8">
              <w:t xml:space="preserve"> som </w:t>
            </w:r>
            <w:r w:rsidRPr="001C41A8">
              <w:rPr>
                <w:b/>
                <w:i/>
              </w:rPr>
              <w:t>følge af</w:t>
            </w:r>
            <w:r w:rsidRPr="001C41A8">
              <w:t xml:space="preserve"> en klage </w:t>
            </w:r>
            <w:r w:rsidRPr="001C41A8">
              <w:rPr>
                <w:b/>
                <w:i/>
              </w:rPr>
              <w:t>til arbejdsgiveren eller som følge af procedurer, der er indledt med det formål at sikre overholdelse i tilfælde af krænkelser af de rettigheder, der er fastsat i dette direktiv</w:t>
            </w:r>
            <w:r w:rsidRPr="001C41A8">
              <w:t xml:space="preserve"> </w:t>
            </w:r>
            <w:r w:rsidRPr="001C41A8">
              <w:rPr>
                <w:b/>
                <w:i/>
              </w:rPr>
              <w:t>og</w:t>
            </w:r>
          </w:p>
        </w:tc>
      </w:tr>
    </w:tbl>
    <w:p w:rsidR="00FE4C3D" w:rsidRPr="001C41A8" w:rsidRDefault="00AB213C" w:rsidP="00FE4C3D">
      <w:r w:rsidRPr="001C41A8">
        <w:rPr>
          <w:rStyle w:val="HideTWBExt"/>
          <w:noProof w:val="0"/>
        </w:rPr>
        <w:t>&lt;/Amend&gt;</w:t>
      </w:r>
    </w:p>
    <w:p w:rsidR="00FE4C3D" w:rsidRPr="001C41A8" w:rsidRDefault="00AB213C" w:rsidP="00FE4C3D">
      <w:pPr>
        <w:pStyle w:val="AMNumberTabs0"/>
        <w:keepNext/>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82</w:t>
      </w:r>
      <w:r w:rsidRPr="001C41A8">
        <w:rPr>
          <w:rStyle w:val="HideTWBExt"/>
          <w:b w:val="0"/>
          <w:noProof w:val="0"/>
        </w:rPr>
        <w:t>&lt;/NumAm&gt;</w:t>
      </w:r>
    </w:p>
    <w:p w:rsidR="00FE4C3D" w:rsidRPr="001C41A8" w:rsidRDefault="00AB213C" w:rsidP="00FE4C3D">
      <w:pPr>
        <w:pStyle w:val="NormalBold12b"/>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14 – stk. 3 – litra b</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hideMark/>
          </w:tcPr>
          <w:p w:rsidR="00FE4C3D" w:rsidRPr="001C41A8" w:rsidRDefault="00AB213C" w:rsidP="00A82349">
            <w:pPr>
              <w:pStyle w:val="Normal6"/>
            </w:pPr>
            <w:r w:rsidRPr="001C41A8">
              <w:t>b)</w:t>
            </w:r>
            <w:r w:rsidRPr="001C41A8">
              <w:tab/>
              <w:t xml:space="preserve">enhver form for retslig og/eller administrativ procedure </w:t>
            </w:r>
            <w:r w:rsidRPr="001C41A8">
              <w:rPr>
                <w:b/>
                <w:i/>
              </w:rPr>
              <w:t>med det formål</w:t>
            </w:r>
            <w:r w:rsidRPr="001C41A8">
              <w:t xml:space="preserve"> at sikre, at dette direktiv overholdes.</w:t>
            </w:r>
          </w:p>
        </w:tc>
        <w:tc>
          <w:tcPr>
            <w:tcW w:w="4876" w:type="dxa"/>
            <w:hideMark/>
          </w:tcPr>
          <w:p w:rsidR="00FE4C3D" w:rsidRPr="001C41A8" w:rsidRDefault="00AB213C" w:rsidP="00A82349">
            <w:pPr>
              <w:pStyle w:val="Normal6"/>
              <w:rPr>
                <w:szCs w:val="24"/>
              </w:rPr>
            </w:pPr>
            <w:r w:rsidRPr="001C41A8">
              <w:t>b)</w:t>
            </w:r>
            <w:r w:rsidRPr="001C41A8">
              <w:tab/>
            </w:r>
            <w:r w:rsidRPr="001C41A8">
              <w:rPr>
                <w:b/>
                <w:i/>
              </w:rPr>
              <w:t xml:space="preserve">effektiv, rettidig og upartisk tvistbilæggelse, klageadgang og </w:t>
            </w:r>
            <w:r w:rsidRPr="001C41A8">
              <w:t xml:space="preserve">enhver form for retslig og/eller administrativ procedure </w:t>
            </w:r>
            <w:r w:rsidRPr="001C41A8">
              <w:rPr>
                <w:b/>
                <w:i/>
              </w:rPr>
              <w:t>for</w:t>
            </w:r>
            <w:r w:rsidRPr="001C41A8">
              <w:t xml:space="preserve"> at sikre, at dette direktiv overholdes.</w:t>
            </w:r>
          </w:p>
        </w:tc>
      </w:tr>
    </w:tbl>
    <w:p w:rsidR="00FE4C3D" w:rsidRPr="001C41A8" w:rsidRDefault="00AB213C" w:rsidP="00FE4C3D">
      <w:r w:rsidRPr="001C41A8">
        <w:rPr>
          <w:rStyle w:val="HideTWBExt"/>
          <w:noProof w:val="0"/>
        </w:rPr>
        <w:t>&lt;/Amend&gt;</w:t>
      </w:r>
    </w:p>
    <w:p w:rsidR="00FE4C3D" w:rsidRPr="001C41A8" w:rsidRDefault="00AB213C" w:rsidP="00FE4C3D">
      <w:r w:rsidRPr="001C41A8">
        <w:t xml:space="preserve"> </w:t>
      </w:r>
      <w:r w:rsidRPr="001C41A8">
        <w:rPr>
          <w:rStyle w:val="HideTWBExt"/>
          <w:noProof w:val="0"/>
        </w:rPr>
        <w:t>&lt;Amend&gt;</w:t>
      </w:r>
      <w:r w:rsidRPr="001C41A8">
        <w:t>Ændringsforslag</w:t>
      </w:r>
      <w:r w:rsidRPr="001C41A8">
        <w:tab/>
      </w:r>
      <w:r w:rsidRPr="001C41A8">
        <w:tab/>
      </w:r>
      <w:r w:rsidRPr="001C41A8">
        <w:rPr>
          <w:rStyle w:val="HideTWBExt"/>
          <w:noProof w:val="0"/>
        </w:rPr>
        <w:t>&lt;NumAm&gt;</w:t>
      </w:r>
      <w:r w:rsidRPr="001C41A8">
        <w:t>83</w:t>
      </w:r>
      <w:r w:rsidRPr="001C41A8">
        <w:rPr>
          <w:rStyle w:val="HideTWBExt"/>
          <w:noProof w:val="0"/>
        </w:rPr>
        <w:t>&lt;/NumAm&gt;</w:t>
      </w:r>
    </w:p>
    <w:p w:rsidR="00FE4C3D" w:rsidRPr="001C41A8" w:rsidRDefault="00FE4C3D" w:rsidP="00FE4C3D"/>
    <w:p w:rsidR="00FE4C3D" w:rsidRPr="001C41A8" w:rsidRDefault="00AB213C" w:rsidP="00FE4C3D">
      <w:pPr>
        <w:pStyle w:val="NormalBold"/>
        <w:keepNext/>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14 – stk. 3 a (nyt)</w:t>
      </w:r>
      <w:r w:rsidRPr="001C41A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tcPr>
          <w:p w:rsidR="00FE4C3D" w:rsidRPr="001C41A8" w:rsidRDefault="00FE4C3D" w:rsidP="00A82349">
            <w:pPr>
              <w:pStyle w:val="Normal6"/>
            </w:pPr>
          </w:p>
        </w:tc>
        <w:tc>
          <w:tcPr>
            <w:tcW w:w="4876" w:type="dxa"/>
            <w:hideMark/>
          </w:tcPr>
          <w:p w:rsidR="00FE4C3D" w:rsidRPr="001C41A8" w:rsidRDefault="00AB213C" w:rsidP="00A82349">
            <w:pPr>
              <w:pStyle w:val="Normal6"/>
              <w:rPr>
                <w:szCs w:val="24"/>
              </w:rPr>
            </w:pPr>
            <w:r w:rsidRPr="001C41A8">
              <w:rPr>
                <w:b/>
                <w:i/>
              </w:rPr>
              <w:t>3a.</w:t>
            </w:r>
            <w:r w:rsidRPr="001C41A8">
              <w:rPr>
                <w:b/>
                <w:i/>
              </w:rPr>
              <w:tab/>
              <w:t>Med henblik på at lette overholdelsen af dette direktiv fastlægger medlemsstaterne i national ret de regler, i henhold til hvilke de fra sag til sag indrømmer en forlængelse af tilladelsens gyldighed til indehavere af en kombineret tilladelse, som har oplevet krænkelser af deres rettigheder i henhold til dette direktiv.</w:t>
            </w:r>
          </w:p>
        </w:tc>
      </w:tr>
      <w:tr w:rsidR="0048712D" w:rsidRPr="001C41A8" w:rsidTr="00A82349">
        <w:trPr>
          <w:jc w:val="center"/>
        </w:trPr>
        <w:tc>
          <w:tcPr>
            <w:tcW w:w="4876" w:type="dxa"/>
          </w:tcPr>
          <w:p w:rsidR="00FE4C3D" w:rsidRPr="001C41A8" w:rsidRDefault="00FE4C3D" w:rsidP="00A82349">
            <w:pPr>
              <w:pStyle w:val="Normal6"/>
            </w:pPr>
          </w:p>
        </w:tc>
        <w:tc>
          <w:tcPr>
            <w:tcW w:w="4876" w:type="dxa"/>
          </w:tcPr>
          <w:p w:rsidR="00FE4C3D" w:rsidRPr="001C41A8" w:rsidRDefault="00AB213C" w:rsidP="00A82349">
            <w:pPr>
              <w:pStyle w:val="Normal6"/>
              <w:rPr>
                <w:b/>
                <w:i/>
              </w:rPr>
            </w:pPr>
            <w:r w:rsidRPr="001C41A8">
              <w:rPr>
                <w:b/>
                <w:i/>
              </w:rPr>
              <w:t>Hvis arbejdsgiveren er underkontrahent, eller hvis et rekrutteringsbureau på vegne af hovedentreprenøren har overtrådt dette direktiv, og hvis hovedentreprenøren og enhver mellemliggende underkontrahent ikke har påtaget sig due diligence-forpligtelser som defineret i national ret, sikrer medlemsstaterne, at hovedentreprenøren og enhver mellemliggende underkontrahent, ud over eller i stedet for arbejdsgiveren, er ansvarlig for at betale eventuelle efterbetalinger og godtgørelser til tredjelandsstatsborgeren i overensstemmelse med national ret og er underlagt sanktioner i overensstemmelse med dette direktiv.</w:t>
            </w:r>
          </w:p>
        </w:tc>
      </w:tr>
      <w:tr w:rsidR="0048712D" w:rsidRPr="001C41A8" w:rsidTr="00A82349">
        <w:trPr>
          <w:jc w:val="center"/>
        </w:trPr>
        <w:tc>
          <w:tcPr>
            <w:tcW w:w="4876" w:type="dxa"/>
          </w:tcPr>
          <w:p w:rsidR="00FE4C3D" w:rsidRPr="001C41A8" w:rsidRDefault="00FE4C3D" w:rsidP="00A82349">
            <w:pPr>
              <w:pStyle w:val="Normal6"/>
            </w:pPr>
          </w:p>
        </w:tc>
        <w:tc>
          <w:tcPr>
            <w:tcW w:w="4876" w:type="dxa"/>
          </w:tcPr>
          <w:p w:rsidR="00FE4C3D" w:rsidRPr="001C41A8" w:rsidRDefault="00AB213C" w:rsidP="00A82349">
            <w:pPr>
              <w:pStyle w:val="Normal6"/>
              <w:rPr>
                <w:b/>
                <w:i/>
              </w:rPr>
            </w:pPr>
            <w:r w:rsidRPr="001C41A8">
              <w:rPr>
                <w:b/>
                <w:i/>
              </w:rPr>
              <w:t>Medlemsstaterne kan i deres nationale lovgivning fastsætte strengere ansvarsregler.</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pPr>
      <w:r w:rsidRPr="001C41A8">
        <w:rPr>
          <w:rStyle w:val="HideTWBExt"/>
          <w:b w:val="0"/>
          <w:noProof w:val="0"/>
        </w:rPr>
        <w:t>&lt;Amend&gt;</w:t>
      </w:r>
      <w:r w:rsidRPr="001C41A8">
        <w:t>Ændringsforslag</w:t>
      </w:r>
      <w:r w:rsidRPr="001C41A8">
        <w:tab/>
      </w:r>
      <w:r w:rsidRPr="001C41A8">
        <w:tab/>
      </w:r>
      <w:r w:rsidRPr="001C41A8">
        <w:rPr>
          <w:rStyle w:val="HideTWBExt"/>
          <w:b w:val="0"/>
          <w:noProof w:val="0"/>
        </w:rPr>
        <w:t>&lt;NumAm&gt;</w:t>
      </w:r>
      <w:r w:rsidRPr="001C41A8">
        <w:t>84</w:t>
      </w:r>
      <w:r w:rsidRPr="001C41A8">
        <w:rPr>
          <w:rStyle w:val="HideTWBExt"/>
          <w:b w:val="0"/>
          <w:noProof w:val="0"/>
        </w:rPr>
        <w:t>&lt;/NumAm&gt;</w:t>
      </w:r>
    </w:p>
    <w:p w:rsidR="00FE4C3D" w:rsidRPr="001C41A8" w:rsidRDefault="00AB213C" w:rsidP="00FE4C3D">
      <w:pPr>
        <w:pStyle w:val="NormalBold12b"/>
      </w:pPr>
      <w:r w:rsidRPr="001C41A8">
        <w:rPr>
          <w:rStyle w:val="HideTWBExt"/>
          <w:b w:val="0"/>
          <w:noProof w:val="0"/>
        </w:rPr>
        <w:t>&lt;DocAmend&gt;</w:t>
      </w:r>
      <w:r w:rsidRPr="001C41A8">
        <w:t>Forslag til direktiv</w:t>
      </w:r>
      <w:r w:rsidRPr="001C41A8">
        <w:rPr>
          <w:rStyle w:val="HideTWBExt"/>
          <w:b w:val="0"/>
          <w:noProof w:val="0"/>
        </w:rPr>
        <w:t>&lt;/DocAmend&gt;</w:t>
      </w:r>
    </w:p>
    <w:p w:rsidR="00FE4C3D" w:rsidRPr="001C41A8" w:rsidRDefault="00AB213C" w:rsidP="00FE4C3D">
      <w:pPr>
        <w:pStyle w:val="NormalBold"/>
      </w:pPr>
      <w:r w:rsidRPr="001C41A8">
        <w:rPr>
          <w:rStyle w:val="HideTWBExt"/>
          <w:b w:val="0"/>
          <w:noProof w:val="0"/>
        </w:rPr>
        <w:t>&lt;Article&gt;</w:t>
      </w:r>
      <w:r w:rsidRPr="001C41A8">
        <w:t>Artikel 15 – stk. 1 a (nyt)</w:t>
      </w:r>
      <w:r w:rsidRPr="001C41A8">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8712D" w:rsidRPr="001C41A8" w:rsidTr="00A82349">
        <w:trPr>
          <w:jc w:val="center"/>
        </w:trPr>
        <w:tc>
          <w:tcPr>
            <w:tcW w:w="9752" w:type="dxa"/>
            <w:gridSpan w:val="2"/>
          </w:tcPr>
          <w:p w:rsidR="00FE4C3D" w:rsidRPr="001C41A8" w:rsidRDefault="00FE4C3D" w:rsidP="00A82349">
            <w:pPr>
              <w:keepNext/>
            </w:pPr>
          </w:p>
        </w:tc>
      </w:tr>
      <w:tr w:rsidR="0048712D" w:rsidRPr="001C41A8" w:rsidTr="00A82349">
        <w:trPr>
          <w:jc w:val="center"/>
        </w:trPr>
        <w:tc>
          <w:tcPr>
            <w:tcW w:w="4876" w:type="dxa"/>
            <w:hideMark/>
          </w:tcPr>
          <w:p w:rsidR="00FE4C3D" w:rsidRPr="001C41A8" w:rsidRDefault="00AB213C" w:rsidP="00A82349">
            <w:pPr>
              <w:pStyle w:val="ColumnHeading"/>
              <w:keepNext/>
            </w:pPr>
            <w:r w:rsidRPr="001C41A8">
              <w:t>Kommissionens forslag</w:t>
            </w:r>
          </w:p>
        </w:tc>
        <w:tc>
          <w:tcPr>
            <w:tcW w:w="4876" w:type="dxa"/>
            <w:hideMark/>
          </w:tcPr>
          <w:p w:rsidR="00FE4C3D" w:rsidRPr="001C41A8" w:rsidRDefault="00AB213C" w:rsidP="00A82349">
            <w:pPr>
              <w:pStyle w:val="ColumnHeading"/>
              <w:keepNext/>
            </w:pPr>
            <w:r w:rsidRPr="001C41A8">
              <w:t>Ændringsforslag</w:t>
            </w:r>
          </w:p>
        </w:tc>
      </w:tr>
      <w:tr w:rsidR="0048712D" w:rsidRPr="001C41A8" w:rsidTr="00A82349">
        <w:trPr>
          <w:jc w:val="center"/>
        </w:trPr>
        <w:tc>
          <w:tcPr>
            <w:tcW w:w="4876" w:type="dxa"/>
          </w:tcPr>
          <w:p w:rsidR="00FE4C3D" w:rsidRPr="001C41A8" w:rsidRDefault="00FE4C3D" w:rsidP="00A82349">
            <w:pPr>
              <w:pStyle w:val="Normal6"/>
            </w:pPr>
          </w:p>
        </w:tc>
        <w:tc>
          <w:tcPr>
            <w:tcW w:w="4876" w:type="dxa"/>
            <w:hideMark/>
          </w:tcPr>
          <w:p w:rsidR="00FE4C3D" w:rsidRPr="001C41A8" w:rsidRDefault="00AB213C" w:rsidP="00A82349">
            <w:pPr>
              <w:pStyle w:val="Normal6"/>
              <w:rPr>
                <w:szCs w:val="24"/>
              </w:rPr>
            </w:pPr>
            <w:r w:rsidRPr="001C41A8">
              <w:rPr>
                <w:b/>
                <w:i/>
              </w:rPr>
              <w:t>1a.</w:t>
            </w:r>
            <w:r w:rsidRPr="001C41A8">
              <w:rPr>
                <w:b/>
                <w:i/>
              </w:rPr>
              <w:tab/>
              <w:t>Medlemsstaterne anvender de relevante bestemmelser i forordning (EU) 2016/679 ved gennemførelsen af dette direktiv.</w:t>
            </w:r>
          </w:p>
        </w:tc>
      </w:tr>
    </w:tbl>
    <w:p w:rsidR="00FE4C3D" w:rsidRPr="001C41A8" w:rsidRDefault="00AB213C" w:rsidP="00FE4C3D">
      <w:pPr>
        <w:rPr>
          <w:szCs w:val="20"/>
        </w:rPr>
      </w:pPr>
      <w:r w:rsidRPr="001C41A8">
        <w:rPr>
          <w:rStyle w:val="HideTWBExt"/>
          <w:noProof w:val="0"/>
        </w:rPr>
        <w:t>&lt;/Amend&gt;</w:t>
      </w:r>
    </w:p>
    <w:p w:rsidR="00FE4C3D" w:rsidRPr="001C41A8" w:rsidRDefault="00AB213C" w:rsidP="00FE4C3D">
      <w:pPr>
        <w:pStyle w:val="AmNumberTabs"/>
        <w:keepNext/>
      </w:pPr>
      <w:r w:rsidRPr="001C41A8">
        <w:rPr>
          <w:rStyle w:val="HideTWBExt"/>
          <w:noProof w:val="0"/>
        </w:rPr>
        <w:t>&lt;/RepeatBlock-Amend&gt;</w:t>
      </w:r>
      <w:bookmarkEnd w:id="4"/>
    </w:p>
    <w:p w:rsidR="00FE4C3D" w:rsidRPr="001C41A8" w:rsidRDefault="00AB213C" w:rsidP="00FE4C3D">
      <w:r w:rsidRPr="001C41A8">
        <w:br w:type="page"/>
      </w:r>
    </w:p>
    <w:p w:rsidR="009D28FF" w:rsidRPr="001C41A8" w:rsidRDefault="00AB213C" w:rsidP="009D28FF">
      <w:pPr>
        <w:pStyle w:val="PageHeadingNotTOC"/>
      </w:pPr>
      <w:r w:rsidRPr="001C41A8">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8712D" w:rsidRPr="001C41A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b/>
                <w:bCs/>
                <w:color w:val="000000"/>
                <w:sz w:val="20"/>
                <w:szCs w:val="20"/>
              </w:rPr>
            </w:pPr>
            <w:r w:rsidRPr="001C41A8">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color w:val="000000"/>
                <w:sz w:val="20"/>
                <w:szCs w:val="20"/>
              </w:rPr>
            </w:pPr>
            <w:r w:rsidRPr="001C41A8">
              <w:rPr>
                <w:color w:val="000000"/>
                <w:sz w:val="20"/>
              </w:rPr>
              <w:t>Én enkelt ansøgningsprocedure for en kombineret tilladelse til tredjelandsstatsborgere til at opholde sig og arbejde på en medlemsstats område og om et sæt fælles rettigheder for arbejdstagere fra tredjelande, der har lovligt ophold i en medlemsstat</w:t>
            </w:r>
          </w:p>
        </w:tc>
      </w:tr>
      <w:tr w:rsidR="0048712D" w:rsidRPr="001C41A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b/>
                <w:bCs/>
                <w:color w:val="000000"/>
                <w:sz w:val="20"/>
                <w:szCs w:val="20"/>
              </w:rPr>
            </w:pPr>
            <w:r w:rsidRPr="001C41A8">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color w:val="000000"/>
                <w:sz w:val="20"/>
                <w:szCs w:val="20"/>
              </w:rPr>
            </w:pPr>
            <w:r w:rsidRPr="001C41A8">
              <w:rPr>
                <w:color w:val="000000"/>
                <w:sz w:val="20"/>
              </w:rPr>
              <w:t>COM(2022)0655 – C9-0163/2022 – 2022/0131(COD)</w:t>
            </w:r>
          </w:p>
        </w:tc>
      </w:tr>
      <w:tr w:rsidR="0048712D" w:rsidRPr="001C41A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b/>
                <w:bCs/>
                <w:color w:val="000000"/>
                <w:sz w:val="20"/>
                <w:szCs w:val="20"/>
              </w:rPr>
            </w:pPr>
            <w:r w:rsidRPr="001C41A8">
              <w:rPr>
                <w:b/>
                <w:color w:val="000000"/>
                <w:sz w:val="20"/>
              </w:rPr>
              <w:t>Korresponderende udvalg</w:t>
            </w:r>
          </w:p>
          <w:p w:rsidR="009D28FF" w:rsidRPr="001C41A8" w:rsidRDefault="00AB213C">
            <w:pPr>
              <w:autoSpaceDE w:val="0"/>
              <w:autoSpaceDN w:val="0"/>
              <w:adjustRightInd w:val="0"/>
              <w:rPr>
                <w:color w:val="000000"/>
                <w:sz w:val="20"/>
                <w:szCs w:val="20"/>
              </w:rPr>
            </w:pPr>
            <w:r w:rsidRPr="001C41A8">
              <w:rPr>
                <w:color w:val="000000"/>
                <w:sz w:val="20"/>
              </w:rPr>
              <w:t>       Dato for meddelelse på plenarmødet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D28FF" w:rsidRPr="001C41A8" w:rsidRDefault="00AB213C">
            <w:pPr>
              <w:autoSpaceDE w:val="0"/>
              <w:autoSpaceDN w:val="0"/>
              <w:adjustRightInd w:val="0"/>
              <w:rPr>
                <w:color w:val="000000"/>
                <w:sz w:val="20"/>
                <w:szCs w:val="20"/>
              </w:rPr>
            </w:pPr>
            <w:r w:rsidRPr="001C41A8">
              <w:rPr>
                <w:color w:val="000000"/>
                <w:sz w:val="20"/>
              </w:rPr>
              <w:t>LIBE</w:t>
            </w:r>
          </w:p>
          <w:p w:rsidR="009D28FF" w:rsidRPr="001C41A8" w:rsidRDefault="00AB213C">
            <w:pPr>
              <w:autoSpaceDE w:val="0"/>
              <w:autoSpaceDN w:val="0"/>
              <w:adjustRightInd w:val="0"/>
              <w:rPr>
                <w:color w:val="000000"/>
                <w:sz w:val="20"/>
                <w:szCs w:val="20"/>
              </w:rPr>
            </w:pPr>
            <w:r w:rsidRPr="001C41A8">
              <w:rPr>
                <w:color w:val="000000"/>
                <w:sz w:val="20"/>
              </w:rPr>
              <w:t>22.6.2022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D28FF" w:rsidRPr="001C41A8" w:rsidRDefault="009D28F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D28FF" w:rsidRPr="001C41A8" w:rsidRDefault="009D28F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D28FF" w:rsidRPr="001C41A8" w:rsidRDefault="009D28FF">
            <w:pPr>
              <w:autoSpaceDE w:val="0"/>
              <w:autoSpaceDN w:val="0"/>
              <w:adjustRightInd w:val="0"/>
              <w:rPr>
                <w:rFonts w:ascii="sans-serif" w:hAnsi="sans-serif" w:cs="sans-serif"/>
                <w:color w:val="000000"/>
              </w:rPr>
            </w:pPr>
          </w:p>
        </w:tc>
      </w:tr>
      <w:tr w:rsidR="0048712D" w:rsidRPr="001C41A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b/>
                <w:bCs/>
                <w:color w:val="000000"/>
                <w:sz w:val="20"/>
                <w:szCs w:val="20"/>
              </w:rPr>
            </w:pPr>
            <w:r w:rsidRPr="001C41A8">
              <w:rPr>
                <w:b/>
                <w:color w:val="000000"/>
                <w:sz w:val="20"/>
              </w:rPr>
              <w:t>Udtalelse fra</w:t>
            </w:r>
          </w:p>
          <w:p w:rsidR="009D28FF" w:rsidRPr="001C41A8" w:rsidRDefault="00AB213C">
            <w:pPr>
              <w:autoSpaceDE w:val="0"/>
              <w:autoSpaceDN w:val="0"/>
              <w:adjustRightInd w:val="0"/>
              <w:rPr>
                <w:color w:val="000000"/>
                <w:sz w:val="20"/>
                <w:szCs w:val="20"/>
              </w:rPr>
            </w:pPr>
            <w:r w:rsidRPr="001C41A8">
              <w:rPr>
                <w:color w:val="000000"/>
                <w:sz w:val="20"/>
              </w:rPr>
              <w:t>       Dato for meddelelse på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color w:val="000000"/>
                <w:sz w:val="20"/>
                <w:szCs w:val="20"/>
              </w:rPr>
            </w:pPr>
            <w:r w:rsidRPr="001C41A8">
              <w:rPr>
                <w:color w:val="000000"/>
                <w:sz w:val="20"/>
              </w:rPr>
              <w:t>EMPL</w:t>
            </w:r>
          </w:p>
          <w:p w:rsidR="009D28FF" w:rsidRPr="001C41A8" w:rsidRDefault="00AB213C">
            <w:pPr>
              <w:autoSpaceDE w:val="0"/>
              <w:autoSpaceDN w:val="0"/>
              <w:adjustRightInd w:val="0"/>
              <w:rPr>
                <w:color w:val="000000"/>
                <w:sz w:val="20"/>
                <w:szCs w:val="20"/>
              </w:rPr>
            </w:pPr>
            <w:r w:rsidRPr="001C41A8">
              <w:rPr>
                <w:color w:val="000000"/>
                <w:sz w:val="20"/>
              </w:rPr>
              <w:t>22.6.2022</w:t>
            </w:r>
          </w:p>
        </w:tc>
      </w:tr>
      <w:tr w:rsidR="0048712D" w:rsidRPr="001C41A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b/>
                <w:bCs/>
                <w:color w:val="000000"/>
                <w:sz w:val="20"/>
                <w:szCs w:val="20"/>
              </w:rPr>
            </w:pPr>
            <w:r w:rsidRPr="001C41A8">
              <w:rPr>
                <w:b/>
                <w:color w:val="000000"/>
                <w:sz w:val="20"/>
              </w:rPr>
              <w:t>Associerede udvalg - dato for meddelelse på plenarmødet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color w:val="000000"/>
                <w:sz w:val="20"/>
                <w:szCs w:val="20"/>
              </w:rPr>
            </w:pPr>
            <w:r w:rsidRPr="001C41A8">
              <w:rPr>
                <w:color w:val="000000"/>
                <w:sz w:val="20"/>
              </w:rPr>
              <w:t>20.10.2022</w:t>
            </w:r>
          </w:p>
        </w:tc>
      </w:tr>
      <w:tr w:rsidR="0048712D" w:rsidRPr="001C41A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b/>
                <w:bCs/>
                <w:color w:val="000000"/>
                <w:sz w:val="20"/>
                <w:szCs w:val="20"/>
              </w:rPr>
            </w:pPr>
            <w:r w:rsidRPr="001C41A8">
              <w:rPr>
                <w:b/>
                <w:color w:val="000000"/>
                <w:sz w:val="20"/>
              </w:rPr>
              <w:t>Ordfører for udtalelse</w:t>
            </w:r>
          </w:p>
          <w:p w:rsidR="009D28FF" w:rsidRPr="001C41A8" w:rsidRDefault="00AB213C">
            <w:pPr>
              <w:autoSpaceDE w:val="0"/>
              <w:autoSpaceDN w:val="0"/>
              <w:adjustRightInd w:val="0"/>
              <w:rPr>
                <w:color w:val="000000"/>
                <w:sz w:val="20"/>
                <w:szCs w:val="20"/>
              </w:rPr>
            </w:pPr>
            <w:r w:rsidRPr="001C41A8">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color w:val="000000"/>
                <w:sz w:val="20"/>
                <w:szCs w:val="20"/>
              </w:rPr>
            </w:pPr>
            <w:r w:rsidRPr="001C41A8">
              <w:rPr>
                <w:color w:val="000000"/>
                <w:sz w:val="20"/>
              </w:rPr>
              <w:t>Agnes Jongerius</w:t>
            </w:r>
          </w:p>
          <w:p w:rsidR="009D28FF" w:rsidRPr="001C41A8" w:rsidRDefault="00AB213C">
            <w:pPr>
              <w:autoSpaceDE w:val="0"/>
              <w:autoSpaceDN w:val="0"/>
              <w:adjustRightInd w:val="0"/>
              <w:rPr>
                <w:color w:val="000000"/>
                <w:sz w:val="20"/>
                <w:szCs w:val="20"/>
              </w:rPr>
            </w:pPr>
            <w:r w:rsidRPr="001C41A8">
              <w:rPr>
                <w:color w:val="000000"/>
                <w:sz w:val="20"/>
              </w:rPr>
              <w:t>28.9.2022</w:t>
            </w:r>
          </w:p>
        </w:tc>
      </w:tr>
      <w:tr w:rsidR="0048712D" w:rsidRPr="001C41A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b/>
                <w:bCs/>
                <w:color w:val="000000"/>
                <w:sz w:val="20"/>
                <w:szCs w:val="20"/>
              </w:rPr>
            </w:pPr>
            <w:r w:rsidRPr="001C41A8">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D28FF" w:rsidRPr="001C41A8" w:rsidRDefault="00AB213C">
            <w:pPr>
              <w:autoSpaceDE w:val="0"/>
              <w:autoSpaceDN w:val="0"/>
              <w:adjustRightInd w:val="0"/>
              <w:rPr>
                <w:color w:val="000000"/>
                <w:sz w:val="20"/>
                <w:szCs w:val="20"/>
              </w:rPr>
            </w:pPr>
            <w:r w:rsidRPr="001C41A8">
              <w:rPr>
                <w:color w:val="000000"/>
                <w:sz w:val="20"/>
              </w:rPr>
              <w:t>8.11.2022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D28FF" w:rsidRPr="001C41A8" w:rsidRDefault="00AB213C">
            <w:pPr>
              <w:autoSpaceDE w:val="0"/>
              <w:autoSpaceDN w:val="0"/>
              <w:adjustRightInd w:val="0"/>
              <w:rPr>
                <w:color w:val="000000"/>
                <w:sz w:val="20"/>
                <w:szCs w:val="20"/>
              </w:rPr>
            </w:pPr>
            <w:r w:rsidRPr="001C41A8">
              <w:rPr>
                <w:color w:val="000000"/>
                <w:sz w:val="20"/>
              </w:rPr>
              <w:t>30.11.2022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D28FF" w:rsidRPr="001C41A8" w:rsidRDefault="009D28F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D28FF" w:rsidRPr="001C41A8" w:rsidRDefault="009D28FF">
            <w:pPr>
              <w:autoSpaceDE w:val="0"/>
              <w:autoSpaceDN w:val="0"/>
              <w:adjustRightInd w:val="0"/>
              <w:rPr>
                <w:rFonts w:ascii="sans-serif" w:hAnsi="sans-serif" w:cs="sans-serif"/>
                <w:color w:val="000000"/>
              </w:rPr>
            </w:pPr>
          </w:p>
        </w:tc>
      </w:tr>
      <w:tr w:rsidR="0048712D" w:rsidRPr="001C41A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b/>
                <w:bCs/>
                <w:color w:val="000000"/>
                <w:sz w:val="20"/>
                <w:szCs w:val="20"/>
              </w:rPr>
            </w:pPr>
            <w:r w:rsidRPr="001C41A8">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rsidR="009D28FF" w:rsidRPr="001C41A8" w:rsidRDefault="00AB213C">
            <w:pPr>
              <w:autoSpaceDE w:val="0"/>
              <w:autoSpaceDN w:val="0"/>
              <w:adjustRightInd w:val="0"/>
              <w:rPr>
                <w:color w:val="000000"/>
                <w:sz w:val="20"/>
                <w:szCs w:val="20"/>
              </w:rPr>
            </w:pPr>
            <w:r w:rsidRPr="001C41A8">
              <w:rPr>
                <w:color w:val="000000"/>
                <w:sz w:val="20"/>
              </w:rPr>
              <w:t>24.1.2023</w:t>
            </w:r>
          </w:p>
        </w:tc>
        <w:tc>
          <w:tcPr>
            <w:tcW w:w="1474" w:type="dxa"/>
            <w:tcBorders>
              <w:top w:val="nil"/>
              <w:left w:val="nil"/>
              <w:bottom w:val="single" w:sz="8" w:space="0" w:color="000000"/>
              <w:right w:val="nil"/>
            </w:tcBorders>
            <w:tcMar>
              <w:top w:w="79" w:type="dxa"/>
              <w:left w:w="79" w:type="dxa"/>
              <w:bottom w:w="79" w:type="dxa"/>
              <w:right w:w="79" w:type="dxa"/>
            </w:tcMar>
          </w:tcPr>
          <w:p w:rsidR="009D28FF" w:rsidRPr="001C41A8" w:rsidRDefault="009D28F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9D28FF" w:rsidRPr="001C41A8" w:rsidRDefault="009D28F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9D28FF" w:rsidRPr="001C41A8" w:rsidRDefault="009D28FF">
            <w:pPr>
              <w:autoSpaceDE w:val="0"/>
              <w:autoSpaceDN w:val="0"/>
              <w:adjustRightInd w:val="0"/>
              <w:rPr>
                <w:rFonts w:ascii="sans-serif" w:hAnsi="sans-serif" w:cs="sans-serif"/>
                <w:color w:val="000000"/>
              </w:rPr>
            </w:pPr>
          </w:p>
        </w:tc>
      </w:tr>
      <w:tr w:rsidR="0048712D" w:rsidRPr="001C41A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b/>
                <w:bCs/>
                <w:color w:val="000000"/>
                <w:sz w:val="20"/>
                <w:szCs w:val="20"/>
              </w:rPr>
            </w:pPr>
            <w:r w:rsidRPr="001C41A8">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D28FF" w:rsidRPr="001C41A8" w:rsidRDefault="00AB213C">
            <w:pPr>
              <w:autoSpaceDE w:val="0"/>
              <w:autoSpaceDN w:val="0"/>
              <w:adjustRightInd w:val="0"/>
              <w:rPr>
                <w:color w:val="000000"/>
                <w:sz w:val="20"/>
                <w:szCs w:val="20"/>
              </w:rPr>
            </w:pPr>
            <w:r w:rsidRPr="001C41A8">
              <w:rPr>
                <w:color w:val="000000"/>
                <w:sz w:val="20"/>
              </w:rPr>
              <w:t>+:</w:t>
            </w:r>
          </w:p>
          <w:p w:rsidR="009D28FF" w:rsidRPr="001C41A8" w:rsidRDefault="00AB213C">
            <w:pPr>
              <w:autoSpaceDE w:val="0"/>
              <w:autoSpaceDN w:val="0"/>
              <w:adjustRightInd w:val="0"/>
              <w:rPr>
                <w:color w:val="000000"/>
                <w:sz w:val="20"/>
                <w:szCs w:val="20"/>
              </w:rPr>
            </w:pPr>
            <w:r w:rsidRPr="001C41A8">
              <w:rPr>
                <w:color w:val="000000"/>
                <w:sz w:val="20"/>
              </w:rPr>
              <w:t>–:</w:t>
            </w:r>
          </w:p>
          <w:p w:rsidR="009D28FF" w:rsidRPr="001C41A8" w:rsidRDefault="00AB213C">
            <w:pPr>
              <w:autoSpaceDE w:val="0"/>
              <w:autoSpaceDN w:val="0"/>
              <w:adjustRightInd w:val="0"/>
              <w:rPr>
                <w:color w:val="000000"/>
                <w:sz w:val="20"/>
                <w:szCs w:val="20"/>
              </w:rPr>
            </w:pPr>
            <w:r w:rsidRPr="001C41A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color w:val="000000"/>
                <w:sz w:val="20"/>
                <w:szCs w:val="20"/>
              </w:rPr>
            </w:pPr>
            <w:r w:rsidRPr="001C41A8">
              <w:rPr>
                <w:color w:val="000000"/>
                <w:sz w:val="20"/>
              </w:rPr>
              <w:t>27</w:t>
            </w:r>
          </w:p>
          <w:p w:rsidR="009D28FF" w:rsidRPr="001C41A8" w:rsidRDefault="00AB213C">
            <w:pPr>
              <w:autoSpaceDE w:val="0"/>
              <w:autoSpaceDN w:val="0"/>
              <w:adjustRightInd w:val="0"/>
              <w:rPr>
                <w:color w:val="000000"/>
                <w:sz w:val="20"/>
                <w:szCs w:val="20"/>
              </w:rPr>
            </w:pPr>
            <w:r w:rsidRPr="001C41A8">
              <w:rPr>
                <w:color w:val="000000"/>
                <w:sz w:val="20"/>
              </w:rPr>
              <w:t>7</w:t>
            </w:r>
          </w:p>
          <w:p w:rsidR="009D28FF" w:rsidRPr="001C41A8" w:rsidRDefault="00AB213C">
            <w:pPr>
              <w:autoSpaceDE w:val="0"/>
              <w:autoSpaceDN w:val="0"/>
              <w:adjustRightInd w:val="0"/>
              <w:rPr>
                <w:color w:val="000000"/>
                <w:sz w:val="20"/>
                <w:szCs w:val="20"/>
              </w:rPr>
            </w:pPr>
            <w:r w:rsidRPr="001C41A8">
              <w:rPr>
                <w:color w:val="000000"/>
                <w:sz w:val="20"/>
              </w:rPr>
              <w:t>10</w:t>
            </w:r>
          </w:p>
        </w:tc>
      </w:tr>
      <w:tr w:rsidR="0048712D" w:rsidRPr="001C41A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b/>
                <w:bCs/>
                <w:color w:val="000000"/>
                <w:sz w:val="20"/>
                <w:szCs w:val="20"/>
              </w:rPr>
            </w:pPr>
            <w:r w:rsidRPr="001C41A8">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color w:val="000000"/>
                <w:sz w:val="20"/>
                <w:szCs w:val="20"/>
              </w:rPr>
            </w:pPr>
            <w:r w:rsidRPr="001C41A8">
              <w:rPr>
                <w:color w:val="000000"/>
                <w:sz w:val="20"/>
              </w:rPr>
              <w:t>João Albuquerque, Atidzhe Alieva-Veli, Dominique Bilde, Gabriele Bischoff, Vilija Blinkevičiūtė, Milan Brglez, David Casa, Leila Chaibi, Ilan De Basso, Margarita de la Pisa Carrión, Özlem Demirel, Estrella Durá Ferrandis, Lucia Ďuriš Nicholsonová, Rosa Estaràs Ferragut, Helmut Geuking, Alicia Homs Ginel, Agnes Jongerius, Irena Joveva, Radan Kanev, Katrin Langensiepen, Miriam Lexmann, Elena Lizzi, Sara Matthieu, Max Orville, Kira Marie Peter-Hansen, Dragoş Pîslaru, Dennis Radtke, Elżbieta Rafalska, Guido Reil, Daniela Rondinelli, Mounir Satouri, Monica Semedo, Romana Tomc, Marianne Vind</w:t>
            </w:r>
          </w:p>
        </w:tc>
      </w:tr>
      <w:tr w:rsidR="0048712D" w:rsidRPr="001C41A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b/>
                <w:bCs/>
                <w:color w:val="000000"/>
                <w:sz w:val="20"/>
                <w:szCs w:val="20"/>
              </w:rPr>
            </w:pPr>
            <w:r w:rsidRPr="001C41A8">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color w:val="000000"/>
                <w:sz w:val="20"/>
                <w:szCs w:val="20"/>
              </w:rPr>
            </w:pPr>
            <w:r w:rsidRPr="001C41A8">
              <w:rPr>
                <w:color w:val="000000"/>
                <w:sz w:val="20"/>
              </w:rPr>
              <w:t>Abir Al-Sahlani, Konstantinos Arvanitis, Robert Biedroń, Krzysztof Hetman, Lívia Járóka, Peter Lundgren</w:t>
            </w:r>
          </w:p>
        </w:tc>
      </w:tr>
      <w:tr w:rsidR="0048712D" w:rsidRPr="001C41A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b/>
                <w:bCs/>
                <w:color w:val="000000"/>
                <w:sz w:val="20"/>
                <w:szCs w:val="20"/>
              </w:rPr>
            </w:pPr>
            <w:r w:rsidRPr="001C41A8">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D28FF" w:rsidRPr="001C41A8" w:rsidRDefault="00AB213C">
            <w:pPr>
              <w:autoSpaceDE w:val="0"/>
              <w:autoSpaceDN w:val="0"/>
              <w:adjustRightInd w:val="0"/>
              <w:rPr>
                <w:color w:val="000000"/>
                <w:sz w:val="20"/>
                <w:szCs w:val="20"/>
              </w:rPr>
            </w:pPr>
            <w:r w:rsidRPr="001C41A8">
              <w:rPr>
                <w:color w:val="000000"/>
                <w:sz w:val="20"/>
              </w:rPr>
              <w:t>Deirdre Clune, Jens Geier, Robert Hajšel, Mircea-Gheorghe Hava</w:t>
            </w:r>
          </w:p>
        </w:tc>
      </w:tr>
    </w:tbl>
    <w:p w:rsidR="009D28FF" w:rsidRPr="001C41A8" w:rsidRDefault="009D28FF"/>
    <w:bookmarkEnd w:id="2"/>
    <w:p w:rsidR="00FE4C3D" w:rsidRPr="001C41A8" w:rsidRDefault="00FE4C3D" w:rsidP="00FE4C3D">
      <w:pPr>
        <w:sectPr w:rsidR="00FE4C3D" w:rsidRPr="001C41A8" w:rsidSect="00AB213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077" w:footer="567" w:gutter="0"/>
          <w:cols w:space="720"/>
          <w:noEndnote/>
          <w:titlePg/>
          <w:docGrid w:linePitch="326"/>
        </w:sectPr>
      </w:pPr>
    </w:p>
    <w:p w:rsidR="00FE4C3D" w:rsidRPr="001C41A8" w:rsidRDefault="00FE4C3D" w:rsidP="00FE4C3D"/>
    <w:p w:rsidR="00FE4C3D" w:rsidRPr="001C41A8" w:rsidRDefault="00AB213C" w:rsidP="00C36610">
      <w:pPr>
        <w:pStyle w:val="PageHeadingNotTOC"/>
      </w:pPr>
      <w:bookmarkStart w:id="6" w:name="RollCallPageAD"/>
      <w:r w:rsidRPr="001C41A8">
        <w:t>ENDELIG AFSTEMNING VED NAVNEOPRÅB</w:t>
      </w:r>
      <w:r w:rsidRPr="001C41A8">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8712D" w:rsidRPr="001C41A8" w:rsidTr="00A82349">
        <w:trPr>
          <w:cantSplit/>
        </w:trPr>
        <w:tc>
          <w:tcPr>
            <w:tcW w:w="1701" w:type="dxa"/>
            <w:shd w:val="pct10" w:color="000000" w:fill="FFFFFF"/>
            <w:vAlign w:val="center"/>
          </w:tcPr>
          <w:p w:rsidR="00FE4C3D" w:rsidRPr="001C41A8" w:rsidRDefault="00AB213C" w:rsidP="00A82349">
            <w:pPr>
              <w:pStyle w:val="RollCallVotes"/>
            </w:pPr>
            <w:r w:rsidRPr="001C41A8">
              <w:t>27</w:t>
            </w:r>
          </w:p>
        </w:tc>
        <w:tc>
          <w:tcPr>
            <w:tcW w:w="7371" w:type="dxa"/>
            <w:shd w:val="pct10" w:color="000000" w:fill="FFFFFF"/>
          </w:tcPr>
          <w:p w:rsidR="00FE4C3D" w:rsidRPr="001C41A8" w:rsidRDefault="00AB213C" w:rsidP="00A82349">
            <w:pPr>
              <w:pStyle w:val="RollCallSymbols14pt"/>
            </w:pPr>
            <w:r w:rsidRPr="001C41A8">
              <w:t>+</w:t>
            </w:r>
          </w:p>
        </w:tc>
      </w:tr>
      <w:tr w:rsidR="0048712D" w:rsidRPr="001C41A8" w:rsidTr="00A82349">
        <w:trPr>
          <w:cantSplit/>
        </w:trPr>
        <w:tc>
          <w:tcPr>
            <w:tcW w:w="1701" w:type="dxa"/>
            <w:shd w:val="clear" w:color="auto" w:fill="FFFFFF"/>
          </w:tcPr>
          <w:p w:rsidR="00FE4C3D" w:rsidRPr="001C41A8" w:rsidRDefault="00AB213C" w:rsidP="00A82349">
            <w:pPr>
              <w:pStyle w:val="RollCallTable"/>
            </w:pPr>
            <w:r w:rsidRPr="001C41A8">
              <w:t>NI</w:t>
            </w:r>
          </w:p>
        </w:tc>
        <w:tc>
          <w:tcPr>
            <w:tcW w:w="7371" w:type="dxa"/>
            <w:shd w:val="clear" w:color="auto" w:fill="FFFFFF"/>
          </w:tcPr>
          <w:p w:rsidR="00FE4C3D" w:rsidRPr="001C41A8" w:rsidRDefault="00AB213C" w:rsidP="00A82349">
            <w:pPr>
              <w:pStyle w:val="RollCallTable"/>
            </w:pPr>
            <w:r w:rsidRPr="001C41A8">
              <w:t>Daniela Rondinelli</w:t>
            </w:r>
          </w:p>
        </w:tc>
      </w:tr>
      <w:tr w:rsidR="0048712D" w:rsidRPr="001C41A8" w:rsidTr="00A82349">
        <w:trPr>
          <w:cantSplit/>
        </w:trPr>
        <w:tc>
          <w:tcPr>
            <w:tcW w:w="1701" w:type="dxa"/>
            <w:shd w:val="clear" w:color="auto" w:fill="FFFFFF"/>
          </w:tcPr>
          <w:p w:rsidR="00FE4C3D" w:rsidRPr="001C41A8" w:rsidRDefault="00AB213C" w:rsidP="00A82349">
            <w:pPr>
              <w:pStyle w:val="RollCallTable"/>
            </w:pPr>
            <w:r w:rsidRPr="001C41A8">
              <w:t>Renew</w:t>
            </w:r>
          </w:p>
        </w:tc>
        <w:tc>
          <w:tcPr>
            <w:tcW w:w="7371" w:type="dxa"/>
            <w:shd w:val="clear" w:color="auto" w:fill="FFFFFF"/>
          </w:tcPr>
          <w:p w:rsidR="00FE4C3D" w:rsidRPr="001C41A8" w:rsidRDefault="00AB213C" w:rsidP="00A82349">
            <w:pPr>
              <w:pStyle w:val="RollCallTable"/>
            </w:pPr>
            <w:r w:rsidRPr="001C41A8">
              <w:t>Atidzhe Alieva-Veli, Abir Al-Sahlani, Lucia Ďuriš Nicholsonová, Irena Joveva, Max Orville, Dragoş Pîslaru, Monica Semedo</w:t>
            </w:r>
          </w:p>
        </w:tc>
      </w:tr>
      <w:tr w:rsidR="0048712D" w:rsidRPr="001C41A8" w:rsidTr="00A82349">
        <w:trPr>
          <w:cantSplit/>
        </w:trPr>
        <w:tc>
          <w:tcPr>
            <w:tcW w:w="1701" w:type="dxa"/>
            <w:shd w:val="clear" w:color="auto" w:fill="FFFFFF"/>
          </w:tcPr>
          <w:p w:rsidR="00FE4C3D" w:rsidRPr="001C41A8" w:rsidRDefault="00AB213C" w:rsidP="00A82349">
            <w:pPr>
              <w:pStyle w:val="RollCallTable"/>
            </w:pPr>
            <w:r w:rsidRPr="001C41A8">
              <w:t>S&amp;D</w:t>
            </w:r>
          </w:p>
        </w:tc>
        <w:tc>
          <w:tcPr>
            <w:tcW w:w="7371" w:type="dxa"/>
            <w:shd w:val="clear" w:color="auto" w:fill="FFFFFF"/>
          </w:tcPr>
          <w:p w:rsidR="00FE4C3D" w:rsidRPr="001C41A8" w:rsidRDefault="00AB213C" w:rsidP="00A82349">
            <w:pPr>
              <w:pStyle w:val="RollCallTable"/>
            </w:pPr>
            <w:r w:rsidRPr="001C41A8">
              <w:t>João Albuquerque, Robert Biedroń, Gabriele Bischoff, Vilija Blinkevičiūtė, Milan Brglez, Ilan De Basso, Estrella Durá Ferrandis, Jens Geier, Robert Hajšel, Alicia Homs Ginel, Agnes Jongerius, Marianne Vind</w:t>
            </w:r>
          </w:p>
        </w:tc>
      </w:tr>
      <w:tr w:rsidR="0048712D" w:rsidRPr="001C41A8" w:rsidTr="00A82349">
        <w:trPr>
          <w:cantSplit/>
        </w:trPr>
        <w:tc>
          <w:tcPr>
            <w:tcW w:w="1701" w:type="dxa"/>
            <w:shd w:val="clear" w:color="auto" w:fill="FFFFFF"/>
          </w:tcPr>
          <w:p w:rsidR="00FE4C3D" w:rsidRPr="001C41A8" w:rsidRDefault="00AB213C" w:rsidP="00A82349">
            <w:pPr>
              <w:pStyle w:val="RollCallTable"/>
            </w:pPr>
            <w:r w:rsidRPr="001C41A8">
              <w:t>The Left</w:t>
            </w:r>
          </w:p>
        </w:tc>
        <w:tc>
          <w:tcPr>
            <w:tcW w:w="7371" w:type="dxa"/>
            <w:shd w:val="clear" w:color="auto" w:fill="FFFFFF"/>
          </w:tcPr>
          <w:p w:rsidR="00FE4C3D" w:rsidRPr="001C41A8" w:rsidRDefault="00AB213C" w:rsidP="00A82349">
            <w:pPr>
              <w:pStyle w:val="RollCallTable"/>
            </w:pPr>
            <w:r w:rsidRPr="001C41A8">
              <w:t>Konstantinos Arvanitis, Leila Chaibi, Özlem Demirel</w:t>
            </w:r>
          </w:p>
        </w:tc>
      </w:tr>
      <w:tr w:rsidR="0048712D" w:rsidRPr="001C41A8" w:rsidTr="00A82349">
        <w:trPr>
          <w:cantSplit/>
        </w:trPr>
        <w:tc>
          <w:tcPr>
            <w:tcW w:w="1701" w:type="dxa"/>
            <w:shd w:val="clear" w:color="auto" w:fill="FFFFFF"/>
          </w:tcPr>
          <w:p w:rsidR="00FE4C3D" w:rsidRPr="001C41A8" w:rsidRDefault="00AB213C" w:rsidP="00A82349">
            <w:pPr>
              <w:pStyle w:val="RollCallTable"/>
            </w:pPr>
            <w:r w:rsidRPr="001C41A8">
              <w:t>Verts/ALE</w:t>
            </w:r>
          </w:p>
        </w:tc>
        <w:tc>
          <w:tcPr>
            <w:tcW w:w="7371" w:type="dxa"/>
            <w:shd w:val="clear" w:color="auto" w:fill="FFFFFF"/>
          </w:tcPr>
          <w:p w:rsidR="00FE4C3D" w:rsidRPr="001C41A8" w:rsidRDefault="00AB213C" w:rsidP="00A82349">
            <w:pPr>
              <w:pStyle w:val="RollCallTable"/>
            </w:pPr>
            <w:r w:rsidRPr="001C41A8">
              <w:t>Katrin Langensiepen, Sara Matthieu, Kira Marie Peter-Hansen, Mounir Satouri</w:t>
            </w:r>
          </w:p>
        </w:tc>
      </w:tr>
    </w:tbl>
    <w:p w:rsidR="00FE4C3D" w:rsidRPr="001C41A8" w:rsidRDefault="00FE4C3D" w:rsidP="00FE4C3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8712D" w:rsidRPr="001C41A8" w:rsidTr="00A82349">
        <w:trPr>
          <w:cantSplit/>
        </w:trPr>
        <w:tc>
          <w:tcPr>
            <w:tcW w:w="1701" w:type="dxa"/>
            <w:shd w:val="pct10" w:color="000000" w:fill="FFFFFF"/>
            <w:vAlign w:val="center"/>
          </w:tcPr>
          <w:p w:rsidR="00FE4C3D" w:rsidRPr="001C41A8" w:rsidRDefault="00AB213C" w:rsidP="00A82349">
            <w:pPr>
              <w:pStyle w:val="RollCallVotes"/>
            </w:pPr>
            <w:r w:rsidRPr="001C41A8">
              <w:t>7</w:t>
            </w:r>
          </w:p>
        </w:tc>
        <w:tc>
          <w:tcPr>
            <w:tcW w:w="7371" w:type="dxa"/>
            <w:shd w:val="pct10" w:color="000000" w:fill="FFFFFF"/>
          </w:tcPr>
          <w:p w:rsidR="00FE4C3D" w:rsidRPr="001C41A8" w:rsidRDefault="00AB213C" w:rsidP="00A82349">
            <w:pPr>
              <w:pStyle w:val="RollCallSymbols14pt"/>
            </w:pPr>
            <w:r w:rsidRPr="001C41A8">
              <w:t>-</w:t>
            </w:r>
          </w:p>
        </w:tc>
      </w:tr>
      <w:tr w:rsidR="0048712D" w:rsidRPr="001C41A8" w:rsidTr="00A82349">
        <w:trPr>
          <w:cantSplit/>
        </w:trPr>
        <w:tc>
          <w:tcPr>
            <w:tcW w:w="1701" w:type="dxa"/>
            <w:shd w:val="clear" w:color="auto" w:fill="FFFFFF"/>
          </w:tcPr>
          <w:p w:rsidR="00FE4C3D" w:rsidRPr="001C41A8" w:rsidRDefault="00AB213C" w:rsidP="00A82349">
            <w:pPr>
              <w:pStyle w:val="RollCallTable"/>
            </w:pPr>
            <w:r w:rsidRPr="001C41A8">
              <w:t>ECR</w:t>
            </w:r>
          </w:p>
        </w:tc>
        <w:tc>
          <w:tcPr>
            <w:tcW w:w="7371" w:type="dxa"/>
            <w:shd w:val="clear" w:color="auto" w:fill="FFFFFF"/>
          </w:tcPr>
          <w:p w:rsidR="00FE4C3D" w:rsidRPr="001C41A8" w:rsidRDefault="00AB213C" w:rsidP="00A82349">
            <w:pPr>
              <w:pStyle w:val="RollCallTable"/>
            </w:pPr>
            <w:r w:rsidRPr="001C41A8">
              <w:t>Peter Lundgren, Margarita de la Pisa Carrión, Elżbieta Rafalska</w:t>
            </w:r>
          </w:p>
        </w:tc>
      </w:tr>
      <w:tr w:rsidR="0048712D" w:rsidRPr="001C41A8" w:rsidTr="00A82349">
        <w:trPr>
          <w:cantSplit/>
        </w:trPr>
        <w:tc>
          <w:tcPr>
            <w:tcW w:w="1701" w:type="dxa"/>
            <w:shd w:val="clear" w:color="auto" w:fill="FFFFFF"/>
          </w:tcPr>
          <w:p w:rsidR="00FE4C3D" w:rsidRPr="001C41A8" w:rsidRDefault="00AB213C" w:rsidP="00A82349">
            <w:pPr>
              <w:pStyle w:val="RollCallTable"/>
            </w:pPr>
            <w:r w:rsidRPr="001C41A8">
              <w:t>ID</w:t>
            </w:r>
          </w:p>
        </w:tc>
        <w:tc>
          <w:tcPr>
            <w:tcW w:w="7371" w:type="dxa"/>
            <w:shd w:val="clear" w:color="auto" w:fill="FFFFFF"/>
          </w:tcPr>
          <w:p w:rsidR="00FE4C3D" w:rsidRPr="001C41A8" w:rsidRDefault="00AB213C" w:rsidP="00A82349">
            <w:pPr>
              <w:pStyle w:val="RollCallTable"/>
            </w:pPr>
            <w:r w:rsidRPr="001C41A8">
              <w:t>Dominique Bilde, Elena Lizzi, Guido Reil</w:t>
            </w:r>
          </w:p>
        </w:tc>
      </w:tr>
      <w:tr w:rsidR="0048712D" w:rsidRPr="001C41A8" w:rsidTr="00A82349">
        <w:trPr>
          <w:cantSplit/>
        </w:trPr>
        <w:tc>
          <w:tcPr>
            <w:tcW w:w="1701" w:type="dxa"/>
            <w:shd w:val="clear" w:color="auto" w:fill="FFFFFF"/>
          </w:tcPr>
          <w:p w:rsidR="00FE4C3D" w:rsidRPr="001C41A8" w:rsidRDefault="00AB213C" w:rsidP="00A82349">
            <w:pPr>
              <w:pStyle w:val="RollCallTable"/>
            </w:pPr>
            <w:r w:rsidRPr="001C41A8">
              <w:t>NI</w:t>
            </w:r>
          </w:p>
        </w:tc>
        <w:tc>
          <w:tcPr>
            <w:tcW w:w="7371" w:type="dxa"/>
            <w:shd w:val="clear" w:color="auto" w:fill="FFFFFF"/>
          </w:tcPr>
          <w:p w:rsidR="00FE4C3D" w:rsidRPr="001C41A8" w:rsidRDefault="00AB213C" w:rsidP="00A82349">
            <w:pPr>
              <w:pStyle w:val="RollCallTable"/>
            </w:pPr>
            <w:r w:rsidRPr="001C41A8">
              <w:t>Lívia Járóka</w:t>
            </w:r>
          </w:p>
        </w:tc>
      </w:tr>
    </w:tbl>
    <w:p w:rsidR="00FE4C3D" w:rsidRPr="001C41A8" w:rsidRDefault="00FE4C3D" w:rsidP="00FE4C3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8712D" w:rsidRPr="001C41A8" w:rsidTr="00A82349">
        <w:trPr>
          <w:cantSplit/>
        </w:trPr>
        <w:tc>
          <w:tcPr>
            <w:tcW w:w="1701" w:type="dxa"/>
            <w:shd w:val="pct10" w:color="000000" w:fill="FFFFFF"/>
            <w:vAlign w:val="center"/>
          </w:tcPr>
          <w:p w:rsidR="00FE4C3D" w:rsidRPr="001C41A8" w:rsidRDefault="00AB213C" w:rsidP="00A82349">
            <w:pPr>
              <w:pStyle w:val="RollCallVotes"/>
            </w:pPr>
            <w:r w:rsidRPr="001C41A8">
              <w:t>10</w:t>
            </w:r>
          </w:p>
        </w:tc>
        <w:tc>
          <w:tcPr>
            <w:tcW w:w="7371" w:type="dxa"/>
            <w:shd w:val="pct10" w:color="000000" w:fill="FFFFFF"/>
          </w:tcPr>
          <w:p w:rsidR="00FE4C3D" w:rsidRPr="001C41A8" w:rsidRDefault="00AB213C" w:rsidP="00A82349">
            <w:pPr>
              <w:pStyle w:val="RollCallSymbols14pt"/>
            </w:pPr>
            <w:r w:rsidRPr="001C41A8">
              <w:t>0</w:t>
            </w:r>
          </w:p>
        </w:tc>
      </w:tr>
      <w:tr w:rsidR="0048712D" w:rsidRPr="001C41A8" w:rsidTr="00A82349">
        <w:trPr>
          <w:cantSplit/>
        </w:trPr>
        <w:tc>
          <w:tcPr>
            <w:tcW w:w="1701" w:type="dxa"/>
            <w:shd w:val="clear" w:color="auto" w:fill="FFFFFF"/>
          </w:tcPr>
          <w:p w:rsidR="00FE4C3D" w:rsidRPr="001C41A8" w:rsidRDefault="00AB213C" w:rsidP="00A82349">
            <w:pPr>
              <w:pStyle w:val="RollCallTable"/>
            </w:pPr>
            <w:r w:rsidRPr="001C41A8">
              <w:t>PPE</w:t>
            </w:r>
          </w:p>
        </w:tc>
        <w:tc>
          <w:tcPr>
            <w:tcW w:w="7371" w:type="dxa"/>
            <w:shd w:val="clear" w:color="auto" w:fill="FFFFFF"/>
          </w:tcPr>
          <w:p w:rsidR="00FE4C3D" w:rsidRPr="001C41A8" w:rsidRDefault="00AB213C" w:rsidP="00A82349">
            <w:pPr>
              <w:pStyle w:val="RollCallTable"/>
            </w:pPr>
            <w:r w:rsidRPr="001C41A8">
              <w:t>David Casa, Deirdre Clune, Rosa Estaràs Ferragut, Helmut Geuking, Mircea-Gheorghe Hava, Krzysztof Hetman, Radan Kanev, Miriam Lexmann, Dennis Radtke, Romana Tomc</w:t>
            </w:r>
          </w:p>
        </w:tc>
      </w:tr>
    </w:tbl>
    <w:p w:rsidR="00FE4C3D" w:rsidRPr="001C41A8" w:rsidRDefault="00FE4C3D" w:rsidP="00147FBF">
      <w:pPr>
        <w:pStyle w:val="Normal12a"/>
      </w:pPr>
    </w:p>
    <w:p w:rsidR="00FE4C3D" w:rsidRPr="001C41A8" w:rsidRDefault="00AB213C" w:rsidP="00B735E3">
      <w:r w:rsidRPr="001C41A8">
        <w:t>Tegnforklaring:</w:t>
      </w:r>
    </w:p>
    <w:p w:rsidR="00FE4C3D" w:rsidRPr="001C41A8" w:rsidRDefault="00AB213C" w:rsidP="003858C5">
      <w:pPr>
        <w:pStyle w:val="RollCallTabs"/>
      </w:pPr>
      <w:r w:rsidRPr="001C41A8">
        <w:t>+</w:t>
      </w:r>
      <w:r w:rsidRPr="001C41A8">
        <w:tab/>
        <w:t>:</w:t>
      </w:r>
      <w:r w:rsidRPr="001C41A8">
        <w:tab/>
        <w:t>for</w:t>
      </w:r>
    </w:p>
    <w:p w:rsidR="00FE4C3D" w:rsidRPr="001C41A8" w:rsidRDefault="00AB213C" w:rsidP="003858C5">
      <w:pPr>
        <w:pStyle w:val="RollCallTabs"/>
      </w:pPr>
      <w:r w:rsidRPr="001C41A8">
        <w:t>-</w:t>
      </w:r>
      <w:r w:rsidRPr="001C41A8">
        <w:tab/>
        <w:t>:</w:t>
      </w:r>
      <w:r w:rsidRPr="001C41A8">
        <w:tab/>
        <w:t>imod</w:t>
      </w:r>
    </w:p>
    <w:p w:rsidR="00FE4C3D" w:rsidRPr="001C41A8" w:rsidRDefault="00AB213C" w:rsidP="003858C5">
      <w:pPr>
        <w:pStyle w:val="RollCallTabs"/>
      </w:pPr>
      <w:r w:rsidRPr="001C41A8">
        <w:t>0</w:t>
      </w:r>
      <w:r w:rsidRPr="001C41A8">
        <w:tab/>
        <w:t>:</w:t>
      </w:r>
      <w:r w:rsidRPr="001C41A8">
        <w:tab/>
        <w:t>hverken/eller</w:t>
      </w:r>
    </w:p>
    <w:p w:rsidR="00FE4C3D" w:rsidRPr="001C41A8" w:rsidRDefault="00FE4C3D" w:rsidP="00207509"/>
    <w:bookmarkEnd w:id="6"/>
    <w:p w:rsidR="00941080" w:rsidRPr="001C41A8" w:rsidRDefault="00941080" w:rsidP="00FE4C3D"/>
    <w:bookmarkEnd w:id="3"/>
    <w:sectPr w:rsidR="00941080" w:rsidRPr="001C41A8" w:rsidSect="00FE4C3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292" w:rsidRDefault="00AB213C">
      <w:r>
        <w:separator/>
      </w:r>
    </w:p>
  </w:endnote>
  <w:endnote w:type="continuationSeparator" w:id="0">
    <w:p w:rsidR="00AC2292" w:rsidRDefault="00AB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8FF" w:rsidRDefault="00AB213C" w:rsidP="009D28FF">
    <w:pPr>
      <w:pStyle w:val="EPFooter"/>
    </w:pPr>
    <w:r>
      <w:t>PE</w:t>
    </w:r>
    <w:r w:rsidRPr="009D28FF">
      <w:rPr>
        <w:rStyle w:val="HideTWBExt"/>
      </w:rPr>
      <w:t>&lt;NoPE&gt;</w:t>
    </w:r>
    <w:r>
      <w:t>736.589</w:t>
    </w:r>
    <w:r w:rsidRPr="009D28FF">
      <w:rPr>
        <w:rStyle w:val="HideTWBExt"/>
      </w:rPr>
      <w:t>&lt;/NoPE&gt;&lt;Version&gt;</w:t>
    </w:r>
    <w:r>
      <w:t>v02-00</w:t>
    </w:r>
    <w:r w:rsidRPr="009D28FF">
      <w:rPr>
        <w:rStyle w:val="HideTWBExt"/>
      </w:rPr>
      <w:t>&lt;/Version&gt;</w:t>
    </w:r>
    <w:r>
      <w:tab/>
    </w:r>
    <w:r>
      <w:fldChar w:fldCharType="begin"/>
    </w:r>
    <w:r>
      <w:instrText xml:space="preserve"> PAGE  \* MERGEFORMAT </w:instrText>
    </w:r>
    <w:r>
      <w:fldChar w:fldCharType="separate"/>
    </w:r>
    <w:r w:rsidR="001C41A8">
      <w:rPr>
        <w:noProof/>
      </w:rPr>
      <w:t>34</w:t>
    </w:r>
    <w:r>
      <w:fldChar w:fldCharType="end"/>
    </w:r>
    <w:r>
      <w:t>/</w:t>
    </w:r>
    <w:r w:rsidR="00FE4C3D">
      <w:fldChar w:fldCharType="begin"/>
    </w:r>
    <w:r>
      <w:instrText xml:space="preserve"> NUMPAGES  \* MERGEFORMAT </w:instrText>
    </w:r>
    <w:r w:rsidR="00FE4C3D">
      <w:fldChar w:fldCharType="separate"/>
    </w:r>
    <w:r w:rsidR="001C41A8">
      <w:rPr>
        <w:noProof/>
      </w:rPr>
      <w:t>45</w:t>
    </w:r>
    <w:r w:rsidR="00FE4C3D">
      <w:rPr>
        <w:noProof/>
      </w:rPr>
      <w:fldChar w:fldCharType="end"/>
    </w:r>
    <w:r>
      <w:tab/>
    </w:r>
    <w:r w:rsidRPr="009D28FF">
      <w:rPr>
        <w:rStyle w:val="HideTWBExt"/>
      </w:rPr>
      <w:t>&lt;PathFdR&gt;</w:t>
    </w:r>
    <w:r>
      <w:t>AD\1270882DA.docx</w:t>
    </w:r>
    <w:r w:rsidRPr="009D28FF">
      <w:rPr>
        <w:rStyle w:val="HideTWBExt"/>
      </w:rPr>
      <w:t>&lt;/PathFdR&gt;</w:t>
    </w:r>
  </w:p>
  <w:p w:rsidR="007F187F" w:rsidRPr="000040CD" w:rsidRDefault="00AB213C" w:rsidP="009D28FF">
    <w:pPr>
      <w:pStyle w:val="EPFooter2"/>
    </w:pPr>
    <w: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8FF" w:rsidRDefault="00AB213C" w:rsidP="009D28FF">
    <w:pPr>
      <w:pStyle w:val="EPFooter"/>
    </w:pPr>
    <w:r w:rsidRPr="009D28FF">
      <w:rPr>
        <w:rStyle w:val="HideTWBExt"/>
      </w:rPr>
      <w:t>&lt;PathFdR&gt;</w:t>
    </w:r>
    <w:r>
      <w:t>AD\1270882DA.docx</w:t>
    </w:r>
    <w:r w:rsidRPr="009D28FF">
      <w:rPr>
        <w:rStyle w:val="HideTWBExt"/>
      </w:rPr>
      <w:t>&lt;/PathFdR&gt;</w:t>
    </w:r>
    <w:r>
      <w:tab/>
    </w:r>
    <w:r>
      <w:fldChar w:fldCharType="begin"/>
    </w:r>
    <w:r>
      <w:instrText xml:space="preserve"> PAGE  \* MERGEFORMAT </w:instrText>
    </w:r>
    <w:r>
      <w:fldChar w:fldCharType="separate"/>
    </w:r>
    <w:r w:rsidR="001C41A8">
      <w:rPr>
        <w:noProof/>
      </w:rPr>
      <w:t>33</w:t>
    </w:r>
    <w:r>
      <w:fldChar w:fldCharType="end"/>
    </w:r>
    <w:r>
      <w:t>/</w:t>
    </w:r>
    <w:r w:rsidR="00FE4C3D">
      <w:fldChar w:fldCharType="begin"/>
    </w:r>
    <w:r>
      <w:instrText xml:space="preserve"> NUMPAGES  \* MERGEFORMAT </w:instrText>
    </w:r>
    <w:r w:rsidR="00FE4C3D">
      <w:fldChar w:fldCharType="separate"/>
    </w:r>
    <w:r w:rsidR="001C41A8">
      <w:rPr>
        <w:noProof/>
      </w:rPr>
      <w:t>45</w:t>
    </w:r>
    <w:r w:rsidR="00FE4C3D">
      <w:rPr>
        <w:noProof/>
      </w:rPr>
      <w:fldChar w:fldCharType="end"/>
    </w:r>
    <w:r>
      <w:tab/>
      <w:t>PE</w:t>
    </w:r>
    <w:r w:rsidRPr="009D28FF">
      <w:rPr>
        <w:rStyle w:val="HideTWBExt"/>
      </w:rPr>
      <w:t>&lt;NoPE&gt;</w:t>
    </w:r>
    <w:r>
      <w:t>736.589</w:t>
    </w:r>
    <w:r w:rsidRPr="009D28FF">
      <w:rPr>
        <w:rStyle w:val="HideTWBExt"/>
      </w:rPr>
      <w:t>&lt;/NoPE&gt;&lt;Version&gt;</w:t>
    </w:r>
    <w:r>
      <w:t>v02-00</w:t>
    </w:r>
    <w:r w:rsidRPr="009D28FF">
      <w:rPr>
        <w:rStyle w:val="HideTWBExt"/>
      </w:rPr>
      <w:t>&lt;/Version&gt;</w:t>
    </w:r>
  </w:p>
  <w:p w:rsidR="007F187F" w:rsidRPr="000040CD" w:rsidRDefault="00AB213C" w:rsidP="009D28FF">
    <w:pPr>
      <w:pStyle w:val="EPFooter2"/>
    </w:pPr>
    <w:r>
      <w:tab/>
    </w:r>
    <w:r>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8FF" w:rsidRDefault="00AB213C" w:rsidP="009D28FF">
    <w:pPr>
      <w:pStyle w:val="EPFooter"/>
    </w:pPr>
    <w:r w:rsidRPr="009D28FF">
      <w:rPr>
        <w:rStyle w:val="HideTWBExt"/>
      </w:rPr>
      <w:t>&lt;PathFdR&gt;</w:t>
    </w:r>
    <w:r>
      <w:t>AD\1270882DA.docx</w:t>
    </w:r>
    <w:r w:rsidRPr="009D28FF">
      <w:rPr>
        <w:rStyle w:val="HideTWBExt"/>
      </w:rPr>
      <w:t>&lt;/PathFdR&gt;</w:t>
    </w:r>
    <w:r>
      <w:tab/>
    </w:r>
    <w:r>
      <w:tab/>
      <w:t>PE</w:t>
    </w:r>
    <w:r w:rsidRPr="009D28FF">
      <w:rPr>
        <w:rStyle w:val="HideTWBExt"/>
      </w:rPr>
      <w:t>&lt;NoPE&gt;</w:t>
    </w:r>
    <w:r>
      <w:t>736.589</w:t>
    </w:r>
    <w:r w:rsidRPr="009D28FF">
      <w:rPr>
        <w:rStyle w:val="HideTWBExt"/>
      </w:rPr>
      <w:t>&lt;/NoPE&gt;&lt;Version&gt;</w:t>
    </w:r>
    <w:r>
      <w:t>v02-00</w:t>
    </w:r>
    <w:r w:rsidRPr="009D28FF">
      <w:rPr>
        <w:rStyle w:val="HideTWBExt"/>
      </w:rPr>
      <w:t>&lt;/Version&gt;</w:t>
    </w:r>
  </w:p>
  <w:p w:rsidR="007F187F" w:rsidRPr="000040CD" w:rsidRDefault="00AB213C" w:rsidP="009D28FF">
    <w:pPr>
      <w:pStyle w:val="EPFooter2"/>
    </w:pPr>
    <w:r>
      <w:t>DA</w:t>
    </w:r>
    <w:r>
      <w:tab/>
    </w:r>
    <w:r w:rsidRPr="009D28FF">
      <w:rPr>
        <w:b w:val="0"/>
        <w:i/>
        <w:color w:val="C0C0C0"/>
        <w:sz w:val="22"/>
      </w:rPr>
      <w:t>Forenet i mangfoldighed</w:t>
    </w:r>
    <w:r>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292" w:rsidRDefault="00AB213C">
      <w:r>
        <w:separator/>
      </w:r>
    </w:p>
  </w:footnote>
  <w:footnote w:type="continuationSeparator" w:id="0">
    <w:p w:rsidR="00AC2292" w:rsidRDefault="00AB2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13C" w:rsidRDefault="00AB21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13C" w:rsidRDefault="00AB21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13C" w:rsidRDefault="00AB21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LIBE"/>
    <w:docVar w:name="COMKEY" w:val="EMPL"/>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DA"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915007 HideTWBExt;}{_x000d__x000a_\s18\ql \li0\ri0\sa120\nowidctlpar\wrapdefault\aspalpha\aspnum\faauto\adjustright\rin0\lin0\itap0 \rtlch\fcs1 \af0\afs20\alang1025 \ltrch\fcs0 \fs24\lang1030\langfe2057\cgrid\langnp1030\langfenp2057 \sbasedon0 \snext18 \spriority0 \styrsid2915007 _x000d__x000a_Normal6a;}{\s19\ql \li0\ri0\nowidctlpar\wrapdefault\aspalpha\aspnum\faauto\adjustright\rin0\lin0\itap0 \rtlch\fcs1 \af0\afs20\alang1025 \ltrch\fcs0 \b\fs24\lang1030\langfe2057\cgrid\langnp1030\langfenp2057 \sbasedon0 \snext19 \spriority0 \styrsid2915007 _x000d__x000a_NormalBold;}{\*\cs20 \additive \v\f1\fs20\cf15 \spriority0 \styrsid2915007 HideTWBInt;}{\s21\qc \li0\ri0\sa240\nowidctlpar\wrapdefault\aspalpha\aspnum\faauto\adjustright\rin0\lin0\itap0 \rtlch\fcs1 \af0\afs20\alang1025 \ltrch\fcs0 _x000d__x000a_\i\fs24\lang1030\langfe2057\cgrid\langnp1030\langfenp2057 \sbasedon0 \snext21 \spriority0 \styrsid291500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2 \spriority0 \styrsid2915007 AmNumberTabs;}{\s23\ql \li0\ri0\sb240\nowidctlpar\wrapdefault\aspalpha\aspnum\faauto\adjustright\rin0\lin0\itap0 \rtlch\fcs1 _x000d__x000a_\af0\afs20\alang1025 \ltrch\fcs0 \b\fs24\lang1030\langfe2057\cgrid\langnp1030\langfenp2057 \sbasedon0 \snext23 \spriority0 \styrsid2915007 NormalBold12b;}}{\*\rsidtbl \rsid24658\rsid223860\rsid735077\rsid1718133\rsid2892074\rsid2915007\rsid3565327_x000d__x000a_\rsid4666813\rsid6641733\rsid7823322\rsid7872939\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RUDOLPH Lene}{\operator RUDOLPH Lene}{\creatim\yr2023\mo2\dy9\hr12\min52}{\revtim\yr2023\mo2\dy9\hr12\min52}{\version1}{\edmins0}{\nofpages1}{\nofwords36}_x000d__x000a_{\nofchars206}{\nofcharsws24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915007\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7872939 \chftnsep _x000d__x000a_\par }}{\*\ftnsepc \ltrpar \pard\plain \ltrpar\ql \li0\ri0\widctlpar\wrapdefault\aspalpha\aspnum\faauto\adjustright\rin0\lin0\itap0 \rtlch\fcs1 \af0\afs20\alang1025 \ltrch\fcs0 \fs24\lang2057\langfe2057\cgrid\langnp2057\langfenp2057 {\rtlch\fcs1 \af0 _x000d__x000a_\ltrch\fcs0 \insrsid7872939 \chftnsepc _x000d__x000a_\par }}{\*\aftnsep \ltrpar \pard\plain \ltrpar\ql \li0\ri0\widctlpar\wrapdefault\aspalpha\aspnum\faauto\adjustright\rin0\lin0\itap0 \rtlch\fcs1 \af0\afs20\alang1025 \ltrch\fcs0 \fs24\lang2057\langfe2057\cgrid\langnp2057\langfenp2057 {\rtlch\fcs1 \af0 _x000d__x000a_\ltrch\fcs0 \insrsid7872939 \chftnsep _x000d__x000a_\par }}{\*\aftnsepc \ltrpar \pard\plain \ltrpar\ql \li0\ri0\widctlpar\wrapdefault\aspalpha\aspnum\faauto\adjustright\rin0\lin0\itap0 \rtlch\fcs1 \af0\afs20\alang1025 \ltrch\fcs0 \fs24\lang2057\langfe2057\cgrid\langnp2057\langfenp2057 {\rtlch\fcs1 \af0 _x000d__x000a_\ltrch\fcs0 \insrsid78729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915007 \rtlch\fcs1 _x000d__x000a_\af0\afs20\alang1025 \ltrch\fcs0 \b\fs24\lang1030\langfe2057\cgrid\langnp1030\langfenp2057 {\rtlch\fcs1 \af0 \ltrch\fcs0 \cs17\b0\v\fs20\cf9\lang1024\langfe1024\loch\af1\hich\af1\dbch\af31501\noproof\insrsid2915007\charrsid16589 {\*\bkmkstart restartA}_x000d__x000a_\hich\af1\dbch\af31501\loch\f1 &lt;AmendA&gt;}{\rtlch\fcs1 \af0 \ltrch\fcs0 \insrsid2915007\charrsid16589 \'c6ndringsforslag\tab \tab }{\rtlch\fcs1 \af0 \ltrch\fcs0 _x000d__x000a_\cs17\b0\v\fs20\cf9\lang1024\langfe1024\loch\af1\hich\af1\dbch\af31501\noproof\insrsid2915007\charrsid16589 \hich\af1\dbch\af31501\loch\f1 &lt;NumAmA&gt;}{\rtlch\fcs1 \af0 \ltrch\fcs0 \insrsid2915007\charrsid16589 #}{\rtlch\fcs1 \af1 \ltrch\fcs0 _x000d__x000a_\cs20\v\f1\fs20\cf15\insrsid2915007\charrsid16589 ENMIENDA@NRAM@}{\rtlch\fcs1 \af0 \ltrch\fcs0 \insrsid2915007\charrsid16589 #}{\rtlch\fcs1 \af0 \ltrch\fcs0 _x000d__x000a_\cs17\b0\v\fs20\cf9\lang1024\langfe1024\loch\af1\hich\af1\dbch\af31501\noproof\insrsid2915007\charrsid16589 \hich\af1\dbch\af31501\loch\f1 &lt;/NumAmA&gt;}{\rtlch\fcs1 \af0 \ltrch\fcs0 \insrsid2915007\charrsid16589 _x000d__x000a_\par }\pard\plain \ltrpar\s23\ql \li0\ri0\sb240\keepn\nowidctlpar\wrapdefault\aspalpha\aspnum\faauto\adjustright\rin0\lin0\itap0\pararsid2915007 \rtlch\fcs1 \af0\afs20\alang1025 \ltrch\fcs0 \b\fs24\lang1030\langfe2057\cgrid\langnp1030\langfenp2057 {_x000d__x000a_\rtlch\fcs1 \af0 \ltrch\fcs0 \cs17\b0\v\fs20\cf9\lang1024\langfe1024\loch\af1\hich\af1\dbch\af31501\noproof\insrsid2915007\charrsid16589 \hich\af1\dbch\af31501\loch\f1 &lt;DocAmend&gt;}{\rtlch\fcs1 \af0 \ltrch\fcs0 \insrsid2915007\charrsid16589 _x000d__x000a_Forslag til lovgivningsm\'e6ssig beslutning}{\rtlch\fcs1 \af0 \ltrch\fcs0 \cs17\b0\v\fs20\cf9\lang1024\langfe1024\loch\af1\hich\af1\dbch\af31501\noproof\insrsid2915007\charrsid16589 \hich\af1\dbch\af31501\loch\f1 &lt;/DocAmend&gt;}{\rtlch\fcs1 \af0 \ltrch\fcs0 _x000d__x000a_\insrsid2915007\charrsid16589 _x000d__x000a_\par }\pard\plain \ltrpar\s19\ql \li0\ri0\nowidctlpar\wrapdefault\aspalpha\aspnum\faauto\adjustright\rin0\lin0\itap0\pararsid2915007 \rtlch\fcs1 \af0\afs20\alang1025 \ltrch\fcs0 \b\fs24\lang1030\langfe2057\cgrid\langnp1030\langfenp2057 {\rtlch\fcs1 \af0 _x000d__x000a_\ltrch\fcs0 \cs17\b0\v\fs20\cf9\lang1024\langfe1024\loch\af1\hich\af1\dbch\af31501\noproof\insrsid2915007\charrsid16589 \hich\af1\dbch\af31501\loch\f1 &lt;Article&gt;}{\rtlch\fcs1 \af0 \ltrch\fcs0 \cf10\insrsid2915007\charrsid14499213 \u9668\'3f}{\rtlch\fcs1 _x000d__x000a_\af0 \ltrch\fcs0 \insrsid2915007\charrsid16589 #}{\rtlch\fcs1 \af1 \ltrch\fcs0 \cs20\v\f1\fs20\cf15\insrsid2915007\charrsid16589 TVTRESPART@RESPART@}{\rtlch\fcs1 \af0 \ltrch\fcs0 \insrsid2915007\charrsid16589 #}{\rtlch\fcs1 \af0 \ltrch\fcs0 _x000d__x000a_\cf10\insrsid2915007\charrsid14499213 \u9658\'3f}{\rtlch\fcs1 \af0 \ltrch\fcs0 \cs17\b0\v\fs20\cf9\lang1024\langfe1024\loch\af1\hich\af1\dbch\af31501\noproof\insrsid2915007\charrsid16589 \hich\af1\dbch\af31501\loch\f1 &lt;/Article&gt;}{\rtlch\fcs1 \af0 _x000d__x000a_\ltrch\fcs0 \insrsid2915007\charrsid16589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0\langfe2057\langnp1030\insrsid2915007\charrsid16589 \cell }\pard \ltrpar\ql \li0\ri0\widctlpar\intbl\wrapdefault\aspalpha\aspnum\faauto\adjustright\rin0\lin0 {_x000d__x000a_\rtlch\fcs1 \af0 \ltrch\fcs0 \lang1030\langfe2057\langnp1030\insrsid2915007\charrsid16589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30\langfe2057\cgrid\langnp1030\langfenp2057 {\rtlch\fcs1 \af0 \ltrch\fcs0 \insrsid2915007\charrsid16589 Forslag til lovgivningsm\'e6ssig beslutning\cell \'c6ndringsforslag\cell }\pard\plain \ltrpar_x000d__x000a_\ql \li0\ri0\widctlpar\intbl\wrapdefault\aspalpha\aspnum\faauto\adjustright\rin0\lin0 \rtlch\fcs1 \af0\afs20\alang1025 \ltrch\fcs0 \fs24\lang2057\langfe2057\cgrid\langnp2057\langfenp2057 {\rtlch\fcs1 \af0 \ltrch\fcs0 _x000d__x000a_\lang1030\langfe2057\langnp1030\insrsid2915007\charrsid16589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30\langfe2057\cgrid\langnp1030\langfenp2057 {\rtlch\fcs1 \af0 \ltrch\fcs0 \insrsid2915007\charrsid16589 ##\cell ##}{\rtlch\fcs1 \af0\afs24 \ltrch\fcs0 \insrsid2915007\charrsid16589 \cell }\pard\plain \ltrpar_x000d__x000a_\ql \li0\ri0\widctlpar\intbl\wrapdefault\aspalpha\aspnum\faauto\adjustright\rin0\lin0 \rtlch\fcs1 \af0\afs20\alang1025 \ltrch\fcs0 \fs24\lang2057\langfe2057\cgrid\langnp2057\langfenp2057 {\rtlch\fcs1 \af0 \ltrch\fcs0 _x000d__x000a_\lang1030\langfe2057\langnp1030\insrsid2915007\charrsid16589 \trowd \irow2\irowband2\lastrow \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 \ltrpar\ql \li0\ri0\widctlpar\wrapdefault\aspalpha\aspnum\faauto\adjustright\rin0\lin0\itap0\pararsid2915007 {\rtlch\fcs1 \af0 \ltrch\fcs0 _x000d__x000a_\cs17\v\fs20\cf9\lang1024\langfe1024\loch\af1\hich\af1\dbch\af31501\noproof\langnp1030\insrsid2915007\charrsid16589 \hich\af1\dbch\af31501\loch\f1 &lt;/AmendA&gt;}{\rtlch\fcs1 \af0 \ltrch\fcs0 \insrsid291500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f0_x000d__x000a_3aeb7c3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A"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43869 HideTWBExt;}{_x000d__x000a_\s18\ql \li0\ri0\sa120\nowidctlpar\wrapdefault\aspalpha\aspnum\faauto\adjustright\rin0\lin0\itap0 \rtlch\fcs1 \af0\afs20\alang1025 \ltrch\fcs0 \fs24\lang1030\langfe2057\cgrid\langnp1030\langfenp2057 \sbasedon0 \snext18 \spriority0 \styrsid8943869 _x000d__x000a_Normal6a;}{\s19\ql \li0\ri0\nowidctlpar\wrapdefault\aspalpha\aspnum\faauto\adjustright\rin0\lin0\itap0 \rtlch\fcs1 \af0\afs20\alang1025 \ltrch\fcs0 \b\fs24\lang1030\langfe2057\cgrid\langnp1030\langfenp2057 \sbasedon0 \snext19 \spriority0 \styrsid8943869 _x000d__x000a_NormalBold;}{\s20\ql \li0\ri0\sa240\nowidctlpar\wrapdefault\aspalpha\aspnum\faauto\adjustright\rin0\lin0\itap0 \rtlch\fcs1 \af0\afs20\alang1025 \ltrch\fcs0 \i\fs24\lang1030\langfe2057\cgrid\langnp1030\langfenp2057 _x000d__x000a_\sbasedon0 \snext20 \spriority0 \styrsid8943869 AmJustText;}{\s21\qc \li0\ri0\sb240\sa240\nowidctlpar\wrapdefault\aspalpha\aspnum\faauto\adjustright\rin0\lin0\itap0 \rtlch\fcs1 \af0\afs20\alang1025 \ltrch\fcs0 _x000d__x000a_\i\fs24\lang1030\langfe2057\cgrid\langnp1030\langfenp2057 \sbasedon0 \snext21 \spriority0 \styrsid8943869 AmCrossRef;}{\*\cs22 \additive \v\f1\fs20\cf15 \spriority0 \styrsid8943869 HideTWBInt;}{_x000d__x000a_\s23\qc \li0\ri0\sb240\sa240\keepn\nowidctlpar\wrapdefault\aspalpha\aspnum\faauto\adjustright\rin0\lin0\itap0 \rtlch\fcs1 \af0\afs20\alang1025 \ltrch\fcs0 \i\fs24\lang1030\langfe2057\cgrid\langnp1030\langfenp2057 _x000d__x000a_\sbasedon0 \snext20 \spriority0 \styrsid8943869 AmJustTitle;}{\s24\qc \li0\ri0\sa240\nowidctlpar\wrapdefault\aspalpha\aspnum\faauto\adjustright\rin0\lin0\itap0 \rtlch\fcs1 \af0\afs20\alang1025 \ltrch\fcs0 _x000d__x000a_\i\fs24\lang1030\langfe2057\cgrid\langnp1030\langfenp2057 \sbasedon0 \snext24 \spriority0 \styrsid8943869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5 \spriority0 \styrsid8943869 AmNumberTabs;}{\s26\ql \li0\ri0\sb240\nowidctlpar\wrapdefault\aspalpha\aspnum\faauto\adjustright\rin0\lin0\itap0 \rtlch\fcs1 _x000d__x000a_\af0\afs20\alang1025 \ltrch\fcs0 \b\fs24\lang1030\langfe2057\cgrid\langnp1030\langfenp2057 \sbasedon0 \snext26 \spriority0 \styrsid8943869 NormalBold12b;}}{\*\rsidtbl \rsid24658\rsid223860\rsid735077\rsid1718133\rsid2714950\rsid2892074\rsid3565327_x000d__x000a_\rsid4666813\rsid6641733\rsid7823322\rsid8943869\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RUDOLPH Lene}{\operator RUDOLPH Lene}{\creatim\yr2023\mo2\dy9\hr12\min52}{\revtim\yr2023\mo2\dy9\hr12\min52}{\version1}{\edmins0}{\nofpages1}{\nofwords98}_x000d__x000a_{\nofchars562}{\nofcharsws65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43869\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2714950 \chftnsep _x000d__x000a_\par }}{\*\ftnsepc \ltrpar \pard\plain \ltrpar\ql \li0\ri0\widctlpar\wrapdefault\aspalpha\aspnum\faauto\adjustright\rin0\lin0\itap0 \rtlch\fcs1 \af0\afs20\alang1025 \ltrch\fcs0 \fs24\lang2057\langfe2057\cgrid\langnp2057\langfenp2057 {\rtlch\fcs1 \af0 _x000d__x000a_\ltrch\fcs0 \insrsid2714950 \chftnsepc _x000d__x000a_\par }}{\*\aftnsep \ltrpar \pard\plain \ltrpar\ql \li0\ri0\widctlpar\wrapdefault\aspalpha\aspnum\faauto\adjustright\rin0\lin0\itap0 \rtlch\fcs1 \af0\afs20\alang1025 \ltrch\fcs0 \fs24\lang2057\langfe2057\cgrid\langnp2057\langfenp2057 {\rtlch\fcs1 \af0 _x000d__x000a_\ltrch\fcs0 \insrsid2714950 \chftnsep _x000d__x000a_\par }}{\*\aftnsepc \ltrpar \pard\plain \ltrpar\ql \li0\ri0\widctlpar\wrapdefault\aspalpha\aspnum\faauto\adjustright\rin0\lin0\itap0 \rtlch\fcs1 \af0\afs20\alang1025 \ltrch\fcs0 \fs24\lang2057\langfe2057\cgrid\langnp2057\langfenp2057 {\rtlch\fcs1 \af0 _x000d__x000a_\ltrch\fcs0 \insrsid27149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8943869 \rtlch\fcs1 _x000d__x000a_\af0\afs20\alang1025 \ltrch\fcs0 \b\fs24\lang1030\langfe2057\cgrid\langnp1030\langfenp2057 {\rtlch\fcs1 \af0 \ltrch\fcs0 \cs17\b0\v\fs20\cf9\lang1024\langfe1024\loch\af1\hich\af1\dbch\af31501\noproof\insrsid8943869\charrsid16589 {\*\bkmkstart restartB}_x000d__x000a_\hich\af1\dbch\af31501\loch\f1 &lt;AmendB&gt;}{\rtlch\fcs1 \af0 \ltrch\fcs0 \insrsid8943869\charrsid16589 \'c6ndringsforslag\tab \tab }{\rtlch\fcs1 \af0 \ltrch\fcs0 _x000d__x000a_\cs17\b0\v\fs20\cf9\lang1024\langfe1024\loch\af1\hich\af1\dbch\af31501\noproof\insrsid8943869\charrsid16589 \hich\af1\dbch\af31501\loch\f1 &lt;NumAmB&gt;}{\rtlch\fcs1 \af0 \ltrch\fcs0 \insrsid8943869\charrsid16589 #}{\rtlch\fcs1 \af1 \ltrch\fcs0 _x000d__x000a_\cs22\v\f1\fs20\cf15\insrsid8943869\charrsid16589 ENMIENDA@NRAM@}{\rtlch\fcs1 \af0 \ltrch\fcs0 \insrsid8943869\charrsid16589 #}{\rtlch\fcs1 \af0 \ltrch\fcs0 _x000d__x000a_\cs17\b0\v\fs20\cf9\lang1024\langfe1024\loch\af1\hich\af1\dbch\af31501\noproof\insrsid8943869\charrsid16589 \hich\af1\dbch\af31501\loch\f1 &lt;/NumAmB&gt;}{\rtlch\fcs1 \af0 \ltrch\fcs0 \insrsid8943869\charrsid16589 _x000d__x000a_\par }\pard\plain \ltrpar\s26\ql \li0\ri0\sb240\keepn\nowidctlpar\wrapdefault\aspalpha\aspnum\faauto\adjustright\rin0\lin0\itap0\pararsid8943869 \rtlch\fcs1 \af0\afs20\alang1025 \ltrch\fcs0 \b\fs24\lang1030\langfe2057\cgrid\langnp1030\langfenp2057 {_x000d__x000a_\rtlch\fcs1 \af0 \ltrch\fcs0 \cs17\b0\v\fs20\cf9\lang1024\langfe1024\loch\af1\hich\af1\dbch\af31501\noproof\insrsid8943869\charrsid16589 \hich\af1\dbch\af31501\loch\f1 &lt;DocAmend&gt;}{\rtlch\fcs1 \af0 \ltrch\fcs0 \insrsid8943869\charrsid16589 #}{\rtlch\fcs1 _x000d__x000a_\af1 \ltrch\fcs0 \cs22\v\f1\fs20\cf15\insrsid8943869\charrsid16589 MNU[OPTPROPOSALCOD][OPTPROPOSALCNS][OPTPROPOSALNLE]@CHOICE@CODEMNU}{\rtlch\fcs1 \af0 \ltrch\fcs0 \insrsid8943869\charrsid16589 ##}{\rtlch\fcs1 \af1 \ltrch\fcs0 _x000d__x000a_\cs22\v\f1\fs20\cf15\insrsid8943869\charrsid16589 MNU[AMACTYES][NOTAPP]@CHOICE@AMACTMNU}{\rtlch\fcs1 \af0 \ltrch\fcs0 \insrsid8943869\charrsid16589 #}{\rtlch\fcs1 \af0 \ltrch\fcs0 _x000d__x000a_\cs17\b0\v\fs20\cf9\lang1024\langfe1024\loch\af1\hich\af1\dbch\af31501\noproof\insrsid8943869\charrsid16589 \hich\af1\dbch\af31501\loch\f1 &lt;/DocAmend&gt;}{\rtlch\fcs1 \af0 \ltrch\fcs0 \insrsid8943869\charrsid16589 _x000d__x000a_\par }\pard\plain \ltrpar\s19\ql \li0\ri0\keepn\nowidctlpar\wrapdefault\aspalpha\aspnum\faauto\adjustright\rin0\lin0\itap0\pararsid8943869 \rtlch\fcs1 \af0\afs20\alang1025 \ltrch\fcs0 \b\fs24\lang1030\langfe2057\cgrid\langnp1030\langfenp2057 {\rtlch\fcs1 \af0 _x000d__x000a_\ltrch\fcs0 \cs17\b0\v\fs20\cf9\lang1024\langfe1024\loch\af1\hich\af1\dbch\af31501\noproof\insrsid8943869\charrsid16589 \hich\af1\dbch\af31501\loch\f1 &lt;Article&gt;}{\rtlch\fcs1 \af0 \ltrch\fcs0 \insrsid8943869\charrsid16589 #}{\rtlch\fcs1 \af1 \ltrch\fcs0 _x000d__x000a_\cs22\v\f1\fs20\cf15\insrsid8943869\charrsid16589 MNU[AMACTPARTYES][AMACTPARTNO]@CHOICE@AMACTMNU}{\rtlch\fcs1 \af0 \ltrch\fcs0 \insrsid8943869\charrsid16589 #}{\rtlch\fcs1 \af0 \ltrch\fcs0 _x000d__x000a_\cs17\b0\v\fs20\cf9\lang1024\langfe1024\loch\af1\hich\af1\dbch\af31501\noproof\insrsid8943869\charrsid16589 \hich\af1\dbch\af31501\loch\f1 &lt;/Article&gt;}{\rtlch\fcs1 \af0 \ltrch\fcs0 \insrsid8943869\charrsid16589 _x000d__x000a_\par }\pard\plain \ltrpar\ql \li0\ri0\keepn\widctlpar\wrapdefault\aspalpha\aspnum\faauto\adjustright\rin0\lin0\itap0\pararsid8943869 \rtlch\fcs1 \af0\afs20\alang1025 \ltrch\fcs0 \fs24\lang2057\langfe2057\cgrid\langnp2057\langfenp2057 {\rtlch\fcs1 \af0 _x000d__x000a_\ltrch\fcs0 \cs17\v\fs20\cf9\lang1024\langfe1024\loch\af1\hich\af1\dbch\af31501\noproof\langnp1030\insrsid8943869\charrsid16589 \hich\af1\dbch\af31501\loch\f1 &lt;DocAmend\hich\af1\dbch\af31501\loch\f1 2&gt;&lt;OptDel&gt;}{\rtlch\fcs1 \af0 \ltrch\fcs0 _x000d__x000a_\lang1030\langfe2057\langnp1030\insrsid8943869\charrsid16589 #}{\rtlch\fcs1 \af1 \ltrch\fcs0 \cs22\v\f1\fs20\cf15\lang1030\langfe2057\langnp1030\insrsid8943869\charrsid16589 MNU[OPTNRACTYES][NOTAPP]@CHOICE@AMACTMNU}{\rtlch\fcs1 \af0 \ltrch\fcs0 _x000d__x000a_\lang1030\langfe2057\langnp1030\insrsid8943869\charrsid16589 #}{\rtlch\fcs1 \af0 \ltrch\fcs0 \cs17\v\fs20\cf9\lang1024\langfe1024\loch\af1\hich\af1\dbch\af31501\noproof\langnp1030\insrsid8943869\charrsid16589 \hich\af1\dbch\af31501\loch\f1 _x000d__x000a_&lt;/OptDel&gt;&lt;/DocAmend2&gt;}{\rtlch\fcs1 \af0 \ltrch\fcs0 \lang1030\langfe2057\langnp1030\insrsid8943869\charrsid16589 _x000d__x000a_\par }\pard \ltrpar\ql \li0\ri0\widctlpar\wrapdefault\aspalpha\aspnum\faauto\adjustright\rin0\lin0\itap0\pararsid8943869 {\rtlch\fcs1 \af0 \ltrch\fcs0 _x000d__x000a_\cs17\v\fs20\cf9\lang1024\langfe1024\loch\af1\hich\af1\dbch\af31501\noproof\langnp1030\insrsid8943869\charrsid16589 \hich\af1\dbch\af31501\loch\f1 &lt;Article2&gt;&lt;OptDel&gt;}{\rtlch\fcs1 \af0 \ltrch\fcs0 _x000d__x000a_\lang1030\langfe2057\langnp1030\insrsid8943869\charrsid16589 #}{\rtlch\fcs1 \af1 \ltrch\fcs0 \cs22\v\f1\fs20\cf15\lang1030\langfe2057\langnp1030\insrsid8943869\charrsid16589 MNU[OPTACTPARTYES][NOTAPP]@CHOICE@AMACTMNU}{\rtlch\fcs1 \af0 \ltrch\fcs0 _x000d__x000a_\lang1030\langfe2057\langnp1030\insrsid8943869\charrsid16589 #}{\rtlch\fcs1 \af0 \ltrch\fcs0 \cs17\v\fs20\cf9\lang1024\langfe1024\loch\af1\hich\af1\dbch\af31501\noproof\langnp1030\insrsid8943869\charrsid16589 \hich\af1\dbch\af31501\loch\f1 _x000d__x000a_&lt;/OptDel&gt;&lt;/Article2&gt;}{\rtlch\fcs1 \af0 \ltrch\fcs0 \lang1030\langfe2057\langnp1030\insrsid8943869\charrsid1658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0\langfe2057\langnp1030\insrsid8943869\charrsid16589 \cell }\pard \ltrpar\ql \li0\ri0\widctlpar\intbl\wrapdefault\aspalpha\aspnum\faauto\adjustright\rin0\lin0 {\rtlch\fcs1 \af0 \ltrch\fcs0 _x000d__x000a_\lang1030\langfe2057\langnp1030\insrsid8943869\charrsid1658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30\langfe2057\cgrid\langnp1030\langfenp2057 {\rtlch\fcs1 \af0 \ltrch\fcs0 _x000d__x000a_\insrsid8943869\charrsid16589 #}{\rtlch\fcs1 \af1 \ltrch\fcs0 \cs22\v\f1\fs20\cf15\insrsid8943869\charrsid16589 MNU[OPTLEFTAMACT][LEFTPROP]@CHOICE@AMACTMNU}{\rtlch\fcs1 \af0 \ltrch\fcs0 \insrsid8943869\charrsid16589 #\cell \'c6ndringsforslag\cell _x000d__x000a_}\pard\plain \ltrpar\ql \li0\ri0\widctlpar\intbl\wrapdefault\aspalpha\aspnum\faauto\adjustright\rin0\lin0 \rtlch\fcs1 \af0\afs20\alang1025 \ltrch\fcs0 \fs24\lang2057\langfe2057\cgrid\langnp2057\langfenp2057 {\rtlch\fcs1 \af0 \ltrch\fcs0 _x000d__x000a_\lang1030\langfe2057\langnp1030\insrsid8943869\charrsid16589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30\langfe2057\cgrid\langnp1030\langfenp2057 {\rtlch\fcs1 \af0 \ltrch\fcs0 _x000d__x000a_\insrsid8943869\charrsid16589 ##\cell ##}{\rtlch\fcs1 \af0\afs24 \ltrch\fcs0 \insrsid8943869\charrsid16589 \cell }\pard\plain \ltrpar\ql \li0\ri0\widctlpar\intbl\wrapdefault\aspalpha\aspnum\faauto\adjustright\rin0\lin0 \rtlch\fcs1 \af0\afs20\alang1025 _x000d__x000a_\ltrch\fcs0 \fs24\lang2057\langfe2057\cgrid\langnp2057\langfenp2057 {\rtlch\fcs1 \af0 \ltrch\fcs0 \lang1030\langfe2057\langnp1030\insrsid8943869\charrsid16589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943869 \rtlch\fcs1 \af0\afs20\alang1025 \ltrch\fcs0 \i\fs24\lang1030\langfe2057\cgrid\langnp1030\langfenp2057 {\rtlch\fcs1 \af0 \ltrch\fcs0 _x000d__x000a_\cs17\i0\v\fs20\cf9\lang1024\langfe1024\loch\af1\hich\af1\dbch\af31501\noproof\insrsid8943869\charrsid16589 \hich\af1\dbch\af31501\loch\f1 &lt;OptDel&gt;}{\rtlch\fcs1 \af0 \ltrch\fcs0 \insrsid8943869\charrsid16589 #}{\rtlch\fcs1 \af1 \ltrch\fcs0 _x000d__x000a_\cs22\v\f1\fs20\cf15\insrsid8943869\charrsid16589 MNU[CROSSREFNO][CROSSREFYES]@CHOICE@}{\rtlch\fcs1 \af0 \ltrch\fcs0 \insrsid8943869\charrsid16589 #}{\rtlch\fcs1 \af0 \ltrch\fcs0 _x000d__x000a_\cs17\i0\v\fs20\cf9\lang1024\langfe1024\loch\af1\hich\af1\dbch\af31501\noproof\insrsid8943869\charrsid16589 \hich\af1\dbch\af31501\loch\f1 &lt;/OptDel&gt;}{\rtlch\fcs1 \af0 \ltrch\fcs0 \insrsid8943869\charrsid16589 _x000d__x000a_\par }\pard\plain \ltrpar\s23\qc \li0\ri0\sb240\sa240\keepn\nowidctlpar\wrapdefault\aspalpha\aspnum\faauto\adjustright\rin0\lin0\itap0\pararsid8943869 \rtlch\fcs1 \af0\afs20\alang1025 \ltrch\fcs0 \i\fs24\lang1030\langfe2057\cgrid\langnp1030\langfenp2057 {_x000d__x000a_\rtlch\fcs1 \af0 \ltrch\fcs0 \cs17\i0\v\fs20\cf9\lang1024\langfe1024\loch\af1\hich\af1\dbch\af31501\noproof\insrsid8943869\charrsid16589 \hich\af1\dbch\af31501\loch\f1 &lt;TitreJust&gt;}{\rtlch\fcs1 \af0 \ltrch\fcs0 \insrsid8943869\charrsid16589 Begrundelse}{_x000d__x000a_\rtlch\fcs1 \af0 \ltrch\fcs0 \cs17\i0\v\fs20\cf9\lang1024\langfe1024\loch\af1\hich\af1\dbch\af31501\noproof\insrsid8943869\charrsid16589 \hich\af1\dbch\af31501\loch\f1 &lt;/TitreJust&gt;}{\rtlch\fcs1 \af0 \ltrch\fcs0 \insrsid8943869\charrsid16589 _x000d__x000a_\par }\pard\plain \ltrpar\s20\ql \li0\ri0\sa240\nowidctlpar\wrapdefault\aspalpha\aspnum\faauto\adjustright\rin0\lin0\itap0\pararsid8943869 \rtlch\fcs1 \af0\afs20\alang1025 \ltrch\fcs0 \i\fs24\lang1030\langfe2057\cgrid\langnp1030\langfenp2057 {\rtlch\fcs1 \af0 _x000d__x000a_\ltrch\fcs0 \cs17\i0\v\fs20\cf9\lang1024\langfe1024\loch\af1\hich\af1\dbch\af31501\noproof\insrsid8943869\charrsid16589 \hich\af1\dbch\af31501\loch\f1 &lt;OptDelPrev&gt;}{\rtlch\fcs1 \af0 \ltrch\fcs0 \insrsid8943869\charrsid16589 #}{\rtlch\fcs1 \af1 _x000d__x000a_\ltrch\fcs0 \cs22\v\f1\fs20\cf15\insrsid8943869\charrsid16589 MNU[TEXTJUSTYES][TEXTJUSTNO]@CHOICE@}{\rtlch\fcs1 \af0 \ltrch\fcs0 \insrsid8943869\charrsid16589 #}{\rtlch\fcs1 \af0 \ltrch\fcs0 _x000d__x000a_\cs17\i0\v\fs20\cf9\lang1024\langfe1024\loch\af1\hich\af1\dbch\af31501\noproof\insrsid8943869\charrsid16589 \hich\af1\dbch\af31501\loch\f1 &lt;/OptDelPrev&gt;}{\rtlch\fcs1 \af0 \ltrch\fcs0 \insrsid8943869\charrsid16589 _x000d__x000a_\par }\pard\plain \ltrpar\ql \li0\ri0\widctlpar\wrapdefault\aspalpha\aspnum\faauto\adjustright\rin0\lin0\itap0\pararsid8943869 \rtlch\fcs1 \af0\afs20\alang1025 \ltrch\fcs0 \fs24\lang2057\langfe2057\cgrid\langnp2057\langfenp2057 {\rtlch\fcs1 \af0 \ltrch\fcs0 _x000d__x000a_\cs17\v\fs20\cf9\lang1024\langfe1024\loch\af1\hich\af1\dbch\af31501\noproof\langnp1030\insrsid8943869\charrsid16589 \hich\af1\dbch\af31501\loch\f1 &lt;/AmendB&gt;}{\rtlch\fcs1 \af0 \ltrch\fcs0 \insrsid894386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0_x000d__x000a_9ced7c3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610383 HideTWBExt;}{_x000d__x000a_\s18\ql \li0\ri0\sa120\nowidctlpar\wrapdefault\aspalpha\aspnum\faauto\adjustright\rin0\lin0\itap0 \rtlch\fcs1 \af0\afs20\alang1025 \ltrch\fcs0 \fs24\lang2057\langfe2057\cgrid\langnp2057\langfenp2057 \sbasedon0 \snext18 \spriority0 \styrsid4610383 _x000d__x000a_Normal6a;}{\s19\ql \li0\ri0\nowidctlpar\wrapdefault\aspalpha\aspnum\faauto\adjustright\rin0\lin0\itap0 \rtlch\fcs1 \af0\afs20\alang1025 \ltrch\fcs0 \b\fs24\lang2057\langfe2057\cgrid\langnp2057\langfenp2057 \sbasedon0 \snext19 \spriority0 \styrsid4610383 _x000d__x000a_NormalBold;}{\s20\qc \li0\ri0\sa240\nowidctlpar\wrapdefault\aspalpha\aspnum\faauto\adjustright\rin0\lin0\itap0 \rtlch\fcs1 \af0\afs20\alang1025 \ltrch\fcs0 \i\fs24\lang2057\langfe2057\cgrid\langnp2057\langfenp2057 _x000d__x000a_\sbasedon0 \snext20 \spriority0 \styrsid461038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610383 AmNumberTabs;}{\s22\ql \li0\ri0\sb240\nowidctlpar\wrapdefault\aspalpha\aspnum\faauto\adjustright\rin0\lin0\itap0 \rtlch\fcs1 _x000d__x000a_\af0\afs20\alang1025 \ltrch\fcs0 \b\fs24\lang2057\langfe2057\cgrid\langnp2057\langfenp2057 \sbasedon0 \snext22 \spriority0 \styrsid4610383 NormalBold12b;}}{\*\rsidtbl \rsid24658\rsid223860\rsid735077\rsid1718133\rsid2892074\rsid3565327\rsid4610383_x000d__x000a_\rsid4666813\rsid6641733\rsid7823322\rsid9636012\rsid10377208\rsid11215221\rsid11549030\rsid12154954\rsid14382809\rsid14424199\rsid15204470\rsid15285974\rsid15950462\rsid16266745\rsid16324206\rsid16662270}{\mmathPr\mmathFont34\mbrkBin0\mbrkBinSub0_x000d__x000a_\msmallFrac0\mdispDef1\mlMargin0\mrMargin0\mdefJc1\mwrapIndent1440\mintLim0\mnaryLim1}{\info{\author RUDOLPH Lene}{\operator RUDOLPH Lene}{\creatim\yr2023\mo2\dy9\hr12\min52}{\revtim\yr2023\mo2\dy9\hr12\min52}{\version1}{\edmins0}{\nofpages1}{\nofwords24}_x000d__x000a_{\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10383\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16266745 \chftnsep _x000d__x000a_\par }}{\*\ftnsepc \ltrpar \pard\plain \ltrpar\ql \li0\ri0\widctlpar\wrapdefault\aspalpha\aspnum\faauto\adjustright\rin0\lin0\itap0 \rtlch\fcs1 \af0\afs20\alang1025 \ltrch\fcs0 \fs24\lang2057\langfe2057\cgrid\langnp2057\langfenp2057 {\rtlch\fcs1 \af0 _x000d__x000a_\ltrch\fcs0 \insrsid16266745 \chftnsepc _x000d__x000a_\par }}{\*\aftnsep \ltrpar \pard\plain \ltrpar\ql \li0\ri0\widctlpar\wrapdefault\aspalpha\aspnum\faauto\adjustright\rin0\lin0\itap0 \rtlch\fcs1 \af0\afs20\alang1025 \ltrch\fcs0 \fs24\lang2057\langfe2057\cgrid\langnp2057\langfenp2057 {\rtlch\fcs1 \af0 _x000d__x000a_\ltrch\fcs0 \insrsid16266745 \chftnsep _x000d__x000a_\par }}{\*\aftnsepc \ltrpar \pard\plain \ltrpar\ql \li0\ri0\widctlpar\wrapdefault\aspalpha\aspnum\faauto\adjustright\rin0\lin0\itap0 \rtlch\fcs1 \af0\afs20\alang1025 \ltrch\fcs0 \fs24\lang2057\langfe2057\cgrid\langnp2057\langfenp2057 {\rtlch\fcs1 \af0 _x000d__x000a_\ltrch\fcs0 \insrsid162667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4610383 \rtlch\fcs1 _x000d__x000a_\af0\afs20\alang1025 \ltrch\fcs0 \b\fs24\lang2057\langfe2057\cgrid\langnp2057\langfenp2057 {\rtlch\fcs1 \af0 \ltrch\fcs0 \cs17\b0\v\fs20\cf9\lang1024\langfe1024\loch\af1\hich\af1\dbch\af31501\noproof\insrsid4610383\charrsid15879488 {\*\bkmkstart restartA}_x000d__x000a_\hich\af1\dbch\af31501\loch\f1 &lt;AmendA&gt;}{\rtlch\fcs1 \af0 \ltrch\fcs0 \insrsid4610383\charrsid15879488 [ZAMENDMENT]\tab \tab }{\rtlch\fcs1 \af0 \ltrch\fcs0 _x000d__x000a_\cs17\b0\v\fs20\cf9\lang1024\langfe1024\loch\af1\hich\af1\dbch\af31501\noproof\insrsid4610383\charrsid15879488 \hich\af1\dbch\af31501\loch\f1 &lt;NumAmA&gt;}{\rtlch\fcs1 \af0 \ltrch\fcs0 \insrsid4610383\charrsid15879488 [ZNRAM]}{\rtlch\fcs1 \af0 \ltrch\fcs0 _x000d__x000a_\cs17\b0\v\fs20\cf9\lang1024\langfe1024\loch\af1\hich\af1\dbch\af31501\noproof\insrsid4610383\charrsid15879488 \hich\af1\dbch\af31501\loch\f1 &lt;/NumAmA&gt;}{\rtlch\fcs1 \af0 \ltrch\fcs0 \insrsid4610383\charrsid15879488 _x000d__x000a_\par }\pard\plain \ltrpar\s22\ql \li0\ri0\sb240\keepn\nowidctlpar\wrapdefault\aspalpha\aspnum\faauto\adjustright\rin0\lin0\itap0\pararsid4610383 \rtlch\fcs1 \af0\afs20\alang1025 \ltrch\fcs0 \b\fs24\lang2057\langfe2057\cgrid\langnp2057\langfenp2057 {_x000d__x000a_\rtlch\fcs1 \af0 \ltrch\fcs0 \cs17\b0\v\fs20\cf9\lang1024\langfe1024\loch\af1\hich\af1\dbch\af31501\noproof\langnp1036\insrsid4610383\charrsid11356624 \hich\af1\dbch\af31501\loch\f1 &lt;DocAmend&gt;}{\rtlch\fcs1 \af0 \ltrch\fcs0 _x000d__x000a_\lang1036\langfe2057\langnp1036\insrsid4610383\charrsid11356624 [ZRESOLUTION]}{\rtlch\fcs1 \af0 \ltrch\fcs0 \cs17\b0\v\fs20\cf9\lang1024\langfe1024\loch\af1\hich\af1\dbch\af31501\noproof\langnp1036\insrsid4610383\charrsid11356624 _x000d__x000a_\hich\af1\dbch\af31501\loch\f1 &lt;/DocAmend&gt;}{\rtlch\fcs1 \af0 \ltrch\fcs0 \lang1036\langfe2057\langnp1036\insrsid4610383\charrsid11356624 _x000d__x000a_\par }\pard\plain \ltrpar\s19\ql \li0\ri0\nowidctlpar\wrapdefault\aspalpha\aspnum\faauto\adjustright\rin0\lin0\itap0\pararsid4610383 \rtlch\fcs1 \af0\afs20\alang1025 \ltrch\fcs0 \b\fs24\lang2057\langfe2057\cgrid\langnp2057\langfenp2057 {\rtlch\fcs1 \af0 _x000d__x000a_\ltrch\fcs0 \cs17\b0\v\fs20\cf9\lang1024\langfe1024\loch\af1\hich\af1\dbch\af31501\noproof\langnp1036\insrsid4610383\charrsid11356624 \hich\af1\dbch\af31501\loch\f1 &lt;Article&gt;}{\rtlch\fcs1 \af0 \ltrch\fcs0 _x000d__x000a_\lang1036\langfe2057\langnp1036\insrsid4610383\charrsid11356624 [ZRESPART]}{\rtlch\fcs1 \af0 \ltrch\fcs0 \cs17\b0\v\fs20\cf9\lang1024\langfe1024\loch\af1\hich\af1\dbch\af31501\noproof\langnp1036\insrsid4610383\charrsid11356624 _x000d__x000a_\hich\af1\dbch\af31501\loch\f1 &lt;/Article&gt;}{\rtlch\fcs1 \af0 \ltrch\fcs0 \lang1036\langfe2057\langnp1036\insrsid461038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4610383\charrsid11356624 \cell }\pard \ltrpar_x000d__x000a_\ql \li0\ri0\widctlpar\intbl\wrapdefault\aspalpha\aspnum\faauto\adjustright\rin0\lin0 {\rtlch\fcs1 \af0 \ltrch\fcs0 \insrsid4610383\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4610383\charrsid15879488 [ZLEFTA]\cell [ZRIGHT]\cell }\pard\plain \ltrpar\ql \li0\ri0\widctlpar\intbl\wrapdefault\aspalpha\aspnum\faauto\adjustright\rin0\lin0 _x000d__x000a_\rtlch\fcs1 \af0\afs20\alang1025 \ltrch\fcs0 \fs24\lang2057\langfe2057\cgrid\langnp2057\langfenp2057 {\rtlch\fcs1 \af0 \ltrch\fcs0 \insrsid461038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610383\charrsid15879488 [ZTEXTL]\cell [ZTEXTR]}{\rtlch\fcs1 \af0\afs24 \ltrch\fcs0 \insrsid4610383\charrsid15879488 \cell }\pard\plain \ltrpar\ql \li0\ri0\widctlpar\intbl\wrapdefault\aspalpha\aspnum\faauto\adjustright\rin0\lin0 \rtlch\fcs1 _x000d__x000a_\af0\afs20\alang1025 \ltrch\fcs0 \fs24\lang2057\langfe2057\cgrid\langnp2057\langfenp2057 {\rtlch\fcs1 \af0 \ltrch\fcs0 \insrsid461038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610383 {\rtlch\fcs1 \af0 \ltrch\fcs0 \cs17\v\fs20\cf9\lang1024\langfe1024\loch\af1\hich\af1\dbch\af31501\noproof\insrsid4610383\charrsid15879488 _x000d__x000a_\hich\af1\dbch\af31501\loch\f1 &lt;/AmendA&gt;}{\rtlch\fcs1 \af0 \ltrch\fcs0 \insrsid461038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92_x000d__x000a_65f07c3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6\fbidi \froman\fcharset238\fprq2 Times New Roman CE;}{\f307\fbidi \froman\fcharset204\fprq2 Times New Roman Cyr;}_x000d__x000a_{\f309\fbidi \froman\fcharset161\fprq2 Times New Roman Greek;}{\f310\fbidi \froman\fcharset162\fprq2 Times New Roman Tur;}{\f311\fbidi \froman\fcharset177\fprq2 Times New Roman (Hebrew);}{\f312\fbidi \froman\fcharset178\fprq2 Times New Roman (Arabic);}_x000d__x000a_{\f313\fbidi \froman\fcharset186\fprq2 Times New Roman Baltic;}{\f314\fbidi \froman\fcharset163\fprq2 Times New Roman (Vietnamese);}{\f316\fbidi \fswiss\fcharset238\fprq2 Arial CE;}{\f317\fbidi \fswiss\fcharset204\fprq2 Arial Cyr;}_x000d__x000a_{\f319\fbidi \fswiss\fcharset161\fprq2 Arial Greek;}{\f320\fbidi \fswiss\fcharset162\fprq2 Arial Tur;}{\f321\fbidi \fswiss\fcharset177\fprq2 Arial (Hebrew);}{\f322\fbidi \fswiss\fcharset178\fprq2 Arial (Arabic);}_x000d__x000a_{\f323\fbidi \fswiss\fcharset186\fprq2 Arial Baltic;}{\f324\fbidi \fswiss\fcharset163\fprq2 Arial (Vietnamese);}{\f646\fbidi \froman\fcharset238\fprq2 Cambria Math CE;}{\f647\fbidi \froman\fcharset204\fprq2 Cambria Math Cyr;}_x000d__x000a_{\f649\fbidi \froman\fcharset161\fprq2 Cambria Math Greek;}{\f650\fbidi \froman\fcharset162\fprq2 Cambria Math Tur;}{\f653\fbidi \froman\fcharset186\fprq2 Cambria Math Baltic;}{\f65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90990 HideTWBExt;}{_x000d__x000a_\s18\ql \li0\ri0\sa120\nowidctlpar\wrapdefault\aspalpha\aspnum\faauto\adjustright\rin0\lin0\itap0 \rtlch\fcs1 \af0\afs20\alang1025 \ltrch\fcs0 \fs24\lang2057\langfe2057\cgrid\langnp2057\langfenp2057 \sbasedon0 \snext18 \spriority0 \styrsid5590990 _x000d__x000a_Normal6a;}{\s19\ql \li0\ri0\nowidctlpar\wrapdefault\aspalpha\aspnum\faauto\adjustright\rin0\lin0\itap0 \rtlch\fcs1 \af0\afs20\alang1025 \ltrch\fcs0 \b\fs24\lang2057\langfe2057\cgrid\langnp2057\langfenp2057 \sbasedon0 \snext19 \spriority0 \styrsid5590990 _x000d__x000a_NormalBold;}{\s20\ql \li0\ri0\sa240\nowidctlpar\wrapdefault\aspalpha\aspnum\faauto\adjustright\rin0\lin0\itap0 \rtlch\fcs1 \af0\afs20\alang1025 \ltrch\fcs0 \i\fs24\lang2057\langfe2057\cgrid\langnp2057\langfenp2057 _x000d__x000a_\sbasedon0 \snext20 \spriority0 \styrsid5590990 AmJustText;}{\s21\qc \li0\ri0\sb240\sa240\nowidctlpar\wrapdefault\aspalpha\aspnum\faauto\adjustright\rin0\lin0\itap0 \rtlch\fcs1 \af0\afs20\alang1025 \ltrch\fcs0 _x000d__x000a_\i\fs24\lang2057\langfe2057\cgrid\langnp2057\langfenp2057 \sbasedon0 \snext21 \spriority0 \styrsid5590990 AmCrossRef;}{\s22\qc \li0\ri0\sb240\sa240\keepn\nowidctlpar\wrapdefault\aspalpha\aspnum\faauto\adjustright\rin0\lin0\itap0 \rtlch\fcs1 _x000d__x000a_\af0\afs20\alang1025 \ltrch\fcs0 \i\fs24\lang2057\langfe2057\cgrid\langnp2057\langfenp2057 \sbasedon0 \snext20 \spriority0 \styrsid5590990 AmJustTitle;}{\s23\qc \li0\ri0\sa240\nowidctlpar\wrapdefault\aspalpha\aspnum\faauto\adjustright\rin0\lin0\itap0 _x000d__x000a_\rtlch\fcs1 \af0\afs20\alang1025 \ltrch\fcs0 \i\fs24\lang2057\langfe2057\cgrid\langnp2057\langfenp2057 \sbasedon0 \snext23 \spriority0 \styrsid559099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590990 AmNumberTabs;}{\s25\ql \li0\ri0\sb240\nowidctlpar\wrapdefault\aspalpha\aspnum\faauto\adjustright\rin0\lin0\itap0 \rtlch\fcs1 _x000d__x000a_\af0\afs20\alang1025 \ltrch\fcs0 \b\fs24\lang2057\langfe2057\cgrid\langnp2057\langfenp2057 \sbasedon0 \snext25 \spriority0 \styrsid5590990 NormalBold12b;}}{\*\rsidtbl \rsid24658\rsid223860\rsid735077\rsid1718133\rsid2892074\rsid3565327\rsid4666813_x000d__x000a_\rsid5590990\rsid6641733\rsid7823322\rsid9110974\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RUDOLPH Lene}{\operator RUDOLPH Lene}{\creatim\yr2023\mo2\dy9\hr12\min52}{\revtim\yr2023\mo2\dy9\hr12\min52}{\version1}{\edmins0}{\nofpages1}{\nofwords55}_x000d__x000a_{\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90990\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9110974 \chftnsep _x000d__x000a_\par }}{\*\ftnsepc \ltrpar \pard\plain \ltrpar\ql \li0\ri0\widctlpar\wrapdefault\aspalpha\aspnum\faauto\adjustright\rin0\lin0\itap0 \rtlch\fcs1 \af0\afs20\alang1025 \ltrch\fcs0 \fs24\lang2057\langfe2057\cgrid\langnp2057\langfenp2057 {\rtlch\fcs1 \af0 _x000d__x000a_\ltrch\fcs0 \insrsid9110974 \chftnsepc _x000d__x000a_\par }}{\*\aftnsep \ltrpar \pard\plain \ltrpar\ql \li0\ri0\widctlpar\wrapdefault\aspalpha\aspnum\faauto\adjustright\rin0\lin0\itap0 \rtlch\fcs1 \af0\afs20\alang1025 \ltrch\fcs0 \fs24\lang2057\langfe2057\cgrid\langnp2057\langfenp2057 {\rtlch\fcs1 \af0 _x000d__x000a_\ltrch\fcs0 \insrsid9110974 \chftnsep _x000d__x000a_\par }}{\*\aftnsepc \ltrpar \pard\plain \ltrpar\ql \li0\ri0\widctlpar\wrapdefault\aspalpha\aspnum\faauto\adjustright\rin0\lin0\itap0 \rtlch\fcs1 \af0\afs20\alang1025 \ltrch\fcs0 \fs24\lang2057\langfe2057\cgrid\langnp2057\langfenp2057 {\rtlch\fcs1 \af0 _x000d__x000a_\ltrch\fcs0 \insrsid91109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590990 \rtlch\fcs1 _x000d__x000a_\af0\afs20\alang1025 \ltrch\fcs0 \b\fs24\lang2057\langfe2057\cgrid\langnp2057\langfenp2057 {\rtlch\fcs1 \af0 \ltrch\fcs0 \cs17\b0\v\fs20\cf9\lang1024\langfe1024\loch\af1\hich\af1\dbch\af31501\noproof\insrsid5590990\charrsid15879488 {\*\bkmkstart restartB}_x000d__x000a_\hich\af1\dbch\af31501\loch\f1 &lt;AmendB&gt;}{\rtlch\fcs1 \af0 \ltrch\fcs0 \insrsid5590990\charrsid15879488 [ZAMENDMENT]\tab \tab }{\rtlch\fcs1 \af0 \ltrch\fcs0 _x000d__x000a_\cs17\b0\v\fs20\cf9\lang1024\langfe1024\loch\af1\hich\af1\dbch\af31501\noproof\insrsid5590990\charrsid15879488 \hich\af1\dbch\af31501\loch\f1 &lt;NumAmB&gt;}{\rtlch\fcs1 \af0 \ltrch\fcs0 \insrsid5590990\charrsid15879488 [ZNRAM]}{\rtlch\fcs1 \af0 \ltrch\fcs0 _x000d__x000a_\cs17\b0\v\fs20\cf9\lang1024\langfe1024\loch\af1\hich\af1\dbch\af31501\noproof\insrsid5590990\charrsid15879488 \hich\af1\dbch\af31501\loch\f1 &lt;/NumAmB&gt;}{\rtlch\fcs1 \af0 \ltrch\fcs0 \insrsid5590990\charrsid15879488 _x000d__x000a_\par }\pard\plain \ltrpar\s25\ql \li0\ri0\sb240\keepn\nowidctlpar\wrapdefault\aspalpha\aspnum\faauto\adjustright\rin0\lin0\itap0\pararsid5590990 \rtlch\fcs1 \af0\afs20\alang1025 \ltrch\fcs0 \b\fs24\lang2057\langfe2057\cgrid\langnp2057\langfenp2057 {_x000d__x000a_\rtlch\fcs1 \af0 \ltrch\fcs0 \cs17\b0\v\fs20\cf9\lang1024\langfe1024\loch\af1\hich\af1\dbch\af31501\noproof\insrsid5590990\charrsid15879488 \hich\af1\dbch\af31501\loch\f1 &lt;DocAmend&gt;}{\rtlch\fcs1 \af0 \ltrch\fcs0 \insrsid5590990\charrsid15879488 _x000d__x000a_[ZPROPOSAL][ZAMACT]}{\rtlch\fcs1 \af0 \ltrch\fcs0 \cs17\b0\v\fs20\cf9\lang1024\langfe1024\loch\af1\hich\af1\dbch\af31501\noproof\insrsid5590990\charrsid15879488 \hich\af1\dbch\af31501\loch\f1 &lt;/DocAmend&gt;}{\rtlch\fcs1 \af0 \ltrch\fcs0 _x000d__x000a_\insrsid5590990\charrsid15879488 _x000d__x000a_\par }\pard\plain \ltrpar\s19\ql \li0\ri0\keepn\nowidctlpar\wrapdefault\aspalpha\aspnum\faauto\adjustright\rin0\lin0\itap0\pararsid5590990 \rtlch\fcs1 \af0\afs20\alang1025 \ltrch\fcs0 \b\fs24\lang2057\langfe2057\cgrid\langnp2057\langfenp2057 {\rtlch\fcs1 \af0 _x000d__x000a_\ltrch\fcs0 \cs17\b0\v\fs20\cf9\lang1024\langfe1024\loch\af1\hich\af1\dbch\af31501\noproof\insrsid5590990\charrsid15879488 \hich\af1\dbch\af31501\loch\f1 &lt;Article&gt;}{\rtlch\fcs1 \af0 \ltrch\fcs0 \insrsid5590990\charrsid15879488 [ZAMPART]}{\rtlch\fcs1 \af0 _x000d__x000a_\ltrch\fcs0 \cs17\b0\v\fs20\cf9\lang1024\langfe1024\loch\af1\hich\af1\dbch\af31501\noproof\insrsid5590990\charrsid15879488 \hich\af1\dbch\af31501\loch\f1 &lt;/Article&gt;}{\rtlch\fcs1 \af0 \ltrch\fcs0 \insrsid5590990\charrsid15879488 _x000d__x000a_\par }\pard\plain \ltrpar\ql \li0\ri0\keepn\widctlpar\wrapdefault\aspalpha\aspnum\faauto\adjustright\rin0\lin0\itap0\pararsid5590990 \rtlch\fcs1 \af0\afs20\alang1025 \ltrch\fcs0 \fs24\lang2057\langfe2057\cgrid\langnp2057\langfenp2057 {\rtlch\fcs1 \af0 _x000d__x000a_\ltrch\fcs0 \cs17\v\fs20\cf9\lang1024\langfe1024\loch\af1\hich\af1\dbch\af31501\noproof\insrsid5590990\charrsid15879488 \hich\af1\dbch\af31501\loch\f1 &lt;DocAmend2&gt;&lt;OptDel&gt;}{\rtlch\fcs1 \af0 \ltrch\fcs0 \insrsid5590990\charrsid15879488 [ZNRACT]}{_x000d__x000a_\rtlch\fcs1 \af0 \ltrch\fcs0 \cs17\v\fs20\cf9\lang1024\langfe1024\loch\af1\hich\af1\dbch\af31501\noproof\insrsid5590990\charrsid15879488 \hich\af1\dbch\af31501\loch\f1 &lt;/OptDel&gt;&lt;/DocAmend2&gt;}{\rtlch\fcs1 \af0 \ltrch\fcs0 \insrsid5590990\charrsid15879488 _x000d__x000a__x000d__x000a_\par }\pard \ltrpar\ql \li0\ri0\widctlpar\wrapdefault\aspalpha\aspnum\faauto\adjustright\rin0\lin0\itap0\pararsid5590990 {\rtlch\fcs1 \af0 \ltrch\fcs0 _x000d__x000a_\cs17\v\fs20\cf9\lang1024\langfe1024\loch\af1\hich\af1\dbch\af31501\noproof\langnp1036\insrsid5590990\charrsid11356624 \hich\af1\dbch\af31501\loch\f1 &lt;Article2&gt;&lt;OptDel&gt;}{\rtlch\fcs1 \af0 \ltrch\fcs0 _x000d__x000a_\lang1036\langfe2057\langnp1036\insrsid5590990\charrsid11356624 [ZACTPART]}{\rtlch\fcs1 \af0 \ltrch\fcs0 \cs17\v\fs20\cf9\lang1024\langfe1024\loch\af1\hich\af1\dbch\af31501\noproof\langnp1036\insrsid5590990\charrsid11356624 \hich\af1\dbch\af31501\loch\f1 _x000d__x000a_&lt;/OptDel&gt;&lt;/Article2&gt;}{\rtlch\fcs1 \af0 \ltrch\fcs0 \lang1036\langfe2057\langnp1036\insrsid559099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590990\charrsid11356624 \cell }\pard \ltrpar\ql \li0\ri0\widctlpar\intbl\wrapdefault\aspalpha\aspnum\faauto\adjustright\rin0\lin0 {\rtlch\fcs1 \af0 \ltrch\fcs0 \insrsid559099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590990\charrsid15879488 [ZLEFTB]\cell [ZRIGHT]\cell }\pard\plain \ltrpar\ql \li0\ri0\widctlpar\intbl\wrapdefault\aspalpha\aspnum\faauto\adjustright\rin0\lin0 \rtlch\fcs1 \af0\afs20\alang1025 \ltrch\fcs0 _x000d__x000a_\fs24\lang2057\langfe2057\cgrid\langnp2057\langfenp2057 {\rtlch\fcs1 \af0 \ltrch\fcs0 \insrsid559099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590990\charrsid15879488 [ZTEXTL]\cell [ZTEXTR]}{\rtlch\fcs1 \af0\afs24 \ltrch\fcs0 \insrsid5590990\charrsid15879488 \cell }\pard\plain \ltrpar\ql \li0\ri0\widctlpar\intbl\wrapdefault\aspalpha\aspnum\faauto\adjustright\rin0\lin0 \rtlch\fcs1 _x000d__x000a_\af0\afs20\alang1025 \ltrch\fcs0 \fs24\lang2057\langfe2057\cgrid\langnp2057\langfenp2057 {\rtlch\fcs1 \af0 \ltrch\fcs0 \insrsid559099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590990 \rtlch\fcs1 \af0\afs20\alang1025 \ltrch\fcs0 \i\fs24\lang2057\langfe2057\cgrid\langnp2057\langfenp2057 {\rtlch\fcs1 \af0 \ltrch\fcs0 _x000d__x000a_\cs17\i0\v\fs20\cf9\lang1024\langfe1024\loch\af1\hich\af1\dbch\af31501\noproof\insrsid5590990\charrsid15879488 \hich\af1\dbch\af31501\loch\f1 &lt;OptDel&gt;}{\rtlch\fcs1 \af0 \ltrch\fcs0 \insrsid5590990\charrsid15879488 [ZCROSSREF]}{\rtlch\fcs1 \af0 _x000d__x000a_\ltrch\fcs0 \cs17\i0\v\fs20\cf9\lang1024\langfe1024\loch\af1\hich\af1\dbch\af31501\noproof\insrsid5590990\charrsid15879488 \hich\af1\dbch\af31501\loch\f1 &lt;/OptDel&gt;}{\rtlch\fcs1 \af0 \ltrch\fcs0 \insrsid5590990\charrsid15879488 _x000d__x000a_\par }\pard\plain \ltrpar\s22\qc \li0\ri0\sb240\sa240\keepn\nowidctlpar\wrapdefault\aspalpha\aspnum\faauto\adjustright\rin0\lin0\itap0\pararsid5590990 \rtlch\fcs1 \af0\afs20\alang1025 \ltrch\fcs0 \i\fs24\lang2057\langfe2057\cgrid\langnp2057\langfenp2057 {_x000d__x000a_\rtlch\fcs1 \af0 \ltrch\fcs0 \cs17\i0\v\fs20\cf9\lang1024\langfe1024\loch\af1\hich\af1\dbch\af31501\noproof\insrsid5590990\charrsid15879488 \hich\af1\dbch\af31501\loch\f1 &lt;TitreJust&gt;}{\rtlch\fcs1 \af0 \ltrch\fcs0 \insrsid5590990\charrsid15879488 _x000d__x000a_[ZJUSTIFICATION]}{\rtlch\fcs1 \af0 \ltrch\fcs0 \cs17\i0\v\fs20\cf9\lang1024\langfe1024\loch\af1\hich\af1\dbch\af31501\noproof\insrsid5590990\charrsid15879488 \hich\af1\dbch\af31501\loch\f1 &lt;/TitreJust&gt;}{\rtlch\fcs1 \af0 \ltrch\fcs0 _x000d__x000a_\insrsid5590990\charrsid15879488 _x000d__x000a_\par }\pard\plain \ltrpar\s20\ql \li0\ri0\sa240\nowidctlpar\wrapdefault\aspalpha\aspnum\faauto\adjustright\rin0\lin0\itap0\pararsid5590990 \rtlch\fcs1 \af0\afs20\alang1025 \ltrch\fcs0 \i\fs24\lang2057\langfe2057\cgrid\langnp2057\langfenp2057 {\rtlch\fcs1 \af0 _x000d__x000a_\ltrch\fcs0 \cs17\i0\v\fs20\cf9\lang1024\langfe1024\loch\af1\hich\af1\dbch\af31501\noproof\insrsid5590990\charrsid15879488 \hich\af1\dbch\af31501\loch\f1 &lt;OptDelPrev&gt;}{\rtlch\fcs1 \af0 \ltrch\fcs0 \insrsid5590990\charrsid15879488 [ZTEXTJUST]}{\rtlch\fcs1 _x000d__x000a_\af0 \ltrch\fcs0 \cs17\i0\v\fs20\cf9\lang1024\langfe1024\loch\af1\hich\af1\dbch\af31501\noproof\insrsid5590990\charrsid15879488 \hich\af1\dbch\af31501\loch\f1 &lt;/OptDelPrev&gt;}{\rtlch\fcs1 \af0 \ltrch\fcs0 \insrsid5590990\charrsid15879488 _x000d__x000a_\par }\pard\plain \ltrpar\ql \li0\ri0\widctlpar\wrapdefault\aspalpha\aspnum\faauto\adjustright\rin0\lin0\itap0\pararsid5590990 \rtlch\fcs1 \af0\afs20\alang1025 \ltrch\fcs0 \fs24\lang2057\langfe2057\cgrid\langnp2057\langfenp2057 {\rtlch\fcs1 \af0 \ltrch\fcs0 _x000d__x000a_\cs17\v\fs20\cf9\lang1024\langfe1024\loch\af1\hich\af1\dbch\af31501\noproof\insrsid5590990\charrsid15879488 \hich\af1\dbch\af31501\loch\f1 &lt;/AmendB&gt;}{\rtlch\fcs1 \af0 \ltrch\fcs0 \insrsid559099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3_x000d__x000a_95f27c3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0"/>
    <w:docVar w:name="TITLECODMNU" w:val=" 1"/>
    <w:docVar w:name="TXTLANGUE" w:val="DA"/>
    <w:docVar w:name="TXTLANGUEMIN" w:val="da"/>
    <w:docVar w:name="TXTNRC" w:val="0163"/>
    <w:docVar w:name="TXTNRCOM" w:val="(2022)0655"/>
    <w:docVar w:name="TXTNRPE" w:val="736.589"/>
    <w:docVar w:name="TXTNRPROC" w:val="2022/0131"/>
    <w:docVar w:name="TXTPEorAP" w:val="PE"/>
    <w:docVar w:name="TXTROUTE" w:val="AD\1270882DA.docx"/>
    <w:docVar w:name="TXTVERSION" w:val="02-00"/>
  </w:docVars>
  <w:rsids>
    <w:rsidRoot w:val="000040CD"/>
    <w:rsid w:val="000040CD"/>
    <w:rsid w:val="00026559"/>
    <w:rsid w:val="00027FA8"/>
    <w:rsid w:val="0004474F"/>
    <w:rsid w:val="00082EC4"/>
    <w:rsid w:val="000D44A6"/>
    <w:rsid w:val="00122C05"/>
    <w:rsid w:val="00134974"/>
    <w:rsid w:val="00141CD7"/>
    <w:rsid w:val="00147FBF"/>
    <w:rsid w:val="001616BD"/>
    <w:rsid w:val="001820A9"/>
    <w:rsid w:val="001A0556"/>
    <w:rsid w:val="001B0A1E"/>
    <w:rsid w:val="001C0886"/>
    <w:rsid w:val="001C41A8"/>
    <w:rsid w:val="001D5154"/>
    <w:rsid w:val="001E3AC4"/>
    <w:rsid w:val="0020077A"/>
    <w:rsid w:val="00207509"/>
    <w:rsid w:val="0023131B"/>
    <w:rsid w:val="002A67EE"/>
    <w:rsid w:val="00304EA8"/>
    <w:rsid w:val="00341A99"/>
    <w:rsid w:val="00360FAA"/>
    <w:rsid w:val="0038294E"/>
    <w:rsid w:val="003858C5"/>
    <w:rsid w:val="003863C6"/>
    <w:rsid w:val="003A2F84"/>
    <w:rsid w:val="003C0D25"/>
    <w:rsid w:val="003C7390"/>
    <w:rsid w:val="003E1280"/>
    <w:rsid w:val="003F128E"/>
    <w:rsid w:val="0040055C"/>
    <w:rsid w:val="00440F3B"/>
    <w:rsid w:val="0048712D"/>
    <w:rsid w:val="00487596"/>
    <w:rsid w:val="004B3A53"/>
    <w:rsid w:val="004C2A0D"/>
    <w:rsid w:val="004F1D2F"/>
    <w:rsid w:val="00502B76"/>
    <w:rsid w:val="00513F6F"/>
    <w:rsid w:val="00522B51"/>
    <w:rsid w:val="00524707"/>
    <w:rsid w:val="005539B7"/>
    <w:rsid w:val="00571233"/>
    <w:rsid w:val="00600F87"/>
    <w:rsid w:val="00613134"/>
    <w:rsid w:val="00614496"/>
    <w:rsid w:val="00626D52"/>
    <w:rsid w:val="00643DA8"/>
    <w:rsid w:val="00657D5C"/>
    <w:rsid w:val="00683DD1"/>
    <w:rsid w:val="00691B1C"/>
    <w:rsid w:val="006A0F0A"/>
    <w:rsid w:val="006A48AA"/>
    <w:rsid w:val="006B1267"/>
    <w:rsid w:val="006D292E"/>
    <w:rsid w:val="00712462"/>
    <w:rsid w:val="00716BAA"/>
    <w:rsid w:val="0073682C"/>
    <w:rsid w:val="0078548A"/>
    <w:rsid w:val="007B7CE3"/>
    <w:rsid w:val="007F187F"/>
    <w:rsid w:val="00817D13"/>
    <w:rsid w:val="00820C7D"/>
    <w:rsid w:val="00833D11"/>
    <w:rsid w:val="00836FD3"/>
    <w:rsid w:val="008375A8"/>
    <w:rsid w:val="00872A52"/>
    <w:rsid w:val="00876A73"/>
    <w:rsid w:val="0089388A"/>
    <w:rsid w:val="008D1E39"/>
    <w:rsid w:val="008F3DB0"/>
    <w:rsid w:val="00904864"/>
    <w:rsid w:val="009052FE"/>
    <w:rsid w:val="009215FC"/>
    <w:rsid w:val="00924555"/>
    <w:rsid w:val="009368B3"/>
    <w:rsid w:val="00941080"/>
    <w:rsid w:val="00982B83"/>
    <w:rsid w:val="009857B4"/>
    <w:rsid w:val="0099178F"/>
    <w:rsid w:val="009D28FF"/>
    <w:rsid w:val="009E7319"/>
    <w:rsid w:val="00A71228"/>
    <w:rsid w:val="00A74E25"/>
    <w:rsid w:val="00A82349"/>
    <w:rsid w:val="00AB213C"/>
    <w:rsid w:val="00AC2292"/>
    <w:rsid w:val="00AC2A60"/>
    <w:rsid w:val="00AD49D0"/>
    <w:rsid w:val="00B00EE6"/>
    <w:rsid w:val="00B476DC"/>
    <w:rsid w:val="00B556CD"/>
    <w:rsid w:val="00B62D4B"/>
    <w:rsid w:val="00B735E3"/>
    <w:rsid w:val="00B76160"/>
    <w:rsid w:val="00B87FEC"/>
    <w:rsid w:val="00B904FA"/>
    <w:rsid w:val="00BA3E40"/>
    <w:rsid w:val="00BD1F76"/>
    <w:rsid w:val="00BE20CF"/>
    <w:rsid w:val="00C22327"/>
    <w:rsid w:val="00C335C6"/>
    <w:rsid w:val="00C36610"/>
    <w:rsid w:val="00C4219C"/>
    <w:rsid w:val="00C52A28"/>
    <w:rsid w:val="00C709B7"/>
    <w:rsid w:val="00C75E98"/>
    <w:rsid w:val="00C81C5B"/>
    <w:rsid w:val="00C83B35"/>
    <w:rsid w:val="00C85D0F"/>
    <w:rsid w:val="00D25CF2"/>
    <w:rsid w:val="00D56CE0"/>
    <w:rsid w:val="00D6254D"/>
    <w:rsid w:val="00D67D0A"/>
    <w:rsid w:val="00D74FD1"/>
    <w:rsid w:val="00D943A5"/>
    <w:rsid w:val="00D9581F"/>
    <w:rsid w:val="00DA4693"/>
    <w:rsid w:val="00DB56E4"/>
    <w:rsid w:val="00E27F01"/>
    <w:rsid w:val="00E77FF5"/>
    <w:rsid w:val="00E94D64"/>
    <w:rsid w:val="00EA3802"/>
    <w:rsid w:val="00EF1432"/>
    <w:rsid w:val="00EF33D5"/>
    <w:rsid w:val="00F15744"/>
    <w:rsid w:val="00F24D40"/>
    <w:rsid w:val="00F34FF5"/>
    <w:rsid w:val="00FE4C3D"/>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B7582DE-757A-4D1A-8A64-96613F977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F34FF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Heading2Char">
    <w:name w:val="Heading 2 Char"/>
    <w:basedOn w:val="DefaultParagraphFont"/>
    <w:link w:val="Heading2"/>
    <w:semiHidden/>
    <w:rsid w:val="00F34FF5"/>
    <w:rPr>
      <w:rFonts w:asciiTheme="majorHAnsi" w:eastAsiaTheme="majorEastAsia" w:hAnsiTheme="majorHAnsi" w:cstheme="majorBidi"/>
      <w:color w:val="2E74B5" w:themeColor="accent1" w:themeShade="BF"/>
      <w:sz w:val="26"/>
      <w:szCs w:val="26"/>
    </w:rPr>
  </w:style>
  <w:style w:type="character" w:customStyle="1" w:styleId="NormalBoldChar">
    <w:name w:val="NormalBold Char"/>
    <w:basedOn w:val="DefaultParagraphFont"/>
    <w:link w:val="NormalBold"/>
    <w:locked/>
    <w:rsid w:val="00F34FF5"/>
    <w:rPr>
      <w:b/>
      <w:sz w:val="24"/>
      <w:lang w:val="da-DK"/>
    </w:rPr>
  </w:style>
  <w:style w:type="character" w:customStyle="1" w:styleId="FooterChar">
    <w:name w:val="Footer Char"/>
    <w:basedOn w:val="DefaultParagraphFont"/>
    <w:link w:val="Footer"/>
    <w:rsid w:val="00F34FF5"/>
    <w:rPr>
      <w:sz w:val="22"/>
    </w:rPr>
  </w:style>
  <w:style w:type="paragraph" w:styleId="Footer">
    <w:name w:val="footer"/>
    <w:link w:val="FooterChar"/>
    <w:unhideWhenUsed/>
    <w:rsid w:val="00F34FF5"/>
    <w:pPr>
      <w:tabs>
        <w:tab w:val="center" w:pos="4536"/>
        <w:tab w:val="right" w:pos="9072"/>
      </w:tabs>
      <w:spacing w:before="240" w:after="240" w:line="220" w:lineRule="auto"/>
    </w:pPr>
    <w:rPr>
      <w:sz w:val="22"/>
    </w:rPr>
  </w:style>
  <w:style w:type="character" w:customStyle="1" w:styleId="FooterChar1">
    <w:name w:val="Footer Char1"/>
    <w:basedOn w:val="DefaultParagraphFont"/>
    <w:uiPriority w:val="99"/>
    <w:rsid w:val="00F34FF5"/>
    <w:rPr>
      <w:sz w:val="24"/>
      <w:szCs w:val="24"/>
      <w:lang w:val="da-DK"/>
    </w:rPr>
  </w:style>
  <w:style w:type="character" w:customStyle="1" w:styleId="Normal12Char">
    <w:name w:val="Normal12 Char"/>
    <w:basedOn w:val="DefaultParagraphFont"/>
    <w:link w:val="Normal12"/>
    <w:locked/>
    <w:rsid w:val="00F34FF5"/>
    <w:rPr>
      <w:noProof/>
      <w:sz w:val="24"/>
    </w:rPr>
  </w:style>
  <w:style w:type="paragraph" w:customStyle="1" w:styleId="Normal12">
    <w:name w:val="Normal12"/>
    <w:basedOn w:val="Normal"/>
    <w:link w:val="Normal12Char"/>
    <w:rsid w:val="00F34FF5"/>
    <w:pPr>
      <w:spacing w:after="240"/>
    </w:pPr>
    <w:rPr>
      <w:noProof/>
      <w:szCs w:val="20"/>
    </w:rPr>
  </w:style>
  <w:style w:type="character" w:customStyle="1" w:styleId="Normal6Char">
    <w:name w:val="Normal6 Char"/>
    <w:basedOn w:val="DefaultParagraphFont"/>
    <w:link w:val="Normal6"/>
    <w:locked/>
    <w:rsid w:val="00F34FF5"/>
    <w:rPr>
      <w:sz w:val="24"/>
      <w:lang w:val="da-DK"/>
    </w:rPr>
  </w:style>
  <w:style w:type="paragraph" w:customStyle="1" w:styleId="Normal6">
    <w:name w:val="Normal6"/>
    <w:basedOn w:val="Normal"/>
    <w:link w:val="Normal6Char"/>
    <w:rsid w:val="00F34FF5"/>
    <w:pPr>
      <w:spacing w:after="120"/>
    </w:pPr>
    <w:rPr>
      <w:szCs w:val="20"/>
    </w:rPr>
  </w:style>
  <w:style w:type="paragraph" w:customStyle="1" w:styleId="Normal12Italic">
    <w:name w:val="Normal12Italic"/>
    <w:basedOn w:val="Normal12"/>
    <w:rsid w:val="00F34FF5"/>
    <w:rPr>
      <w:i/>
    </w:rPr>
  </w:style>
  <w:style w:type="paragraph" w:customStyle="1" w:styleId="Footer2">
    <w:name w:val="Footer2"/>
    <w:basedOn w:val="Normal12"/>
    <w:rsid w:val="00F34FF5"/>
    <w:pPr>
      <w:tabs>
        <w:tab w:val="center" w:pos="4535"/>
        <w:tab w:val="right" w:pos="9923"/>
      </w:tabs>
      <w:spacing w:line="480" w:lineRule="auto"/>
      <w:ind w:left="-851"/>
    </w:pPr>
    <w:rPr>
      <w:rFonts w:ascii="Arial" w:cs="Arial"/>
      <w:b/>
      <w:sz w:val="48"/>
    </w:rPr>
  </w:style>
  <w:style w:type="paragraph" w:customStyle="1" w:styleId="EntPE">
    <w:name w:val="EntPE"/>
    <w:basedOn w:val="Normal12"/>
    <w:rsid w:val="00F34FF5"/>
    <w:pPr>
      <w:jc w:val="center"/>
    </w:pPr>
    <w:rPr>
      <w:noProof w:val="0"/>
      <w:sz w:val="56"/>
    </w:rPr>
  </w:style>
  <w:style w:type="paragraph" w:customStyle="1" w:styleId="AMNumberTabs0">
    <w:name w:val="AMNumberTabs"/>
    <w:basedOn w:val="Normal"/>
    <w:rsid w:val="00F34F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F34FF5"/>
    <w:pPr>
      <w:spacing w:after="240"/>
      <w:jc w:val="center"/>
    </w:pPr>
    <w:rPr>
      <w:i/>
      <w:szCs w:val="20"/>
    </w:rPr>
  </w:style>
  <w:style w:type="paragraph" w:customStyle="1" w:styleId="Olang">
    <w:name w:val="Olang"/>
    <w:basedOn w:val="Normal"/>
    <w:rsid w:val="00F34FF5"/>
    <w:pPr>
      <w:spacing w:before="240" w:after="240"/>
      <w:jc w:val="right"/>
    </w:pPr>
    <w:rPr>
      <w:noProof/>
    </w:rPr>
  </w:style>
  <w:style w:type="paragraph" w:customStyle="1" w:styleId="JustificationTitle">
    <w:name w:val="JustificationTitle"/>
    <w:basedOn w:val="Normal"/>
    <w:next w:val="Normal12"/>
    <w:rsid w:val="00F34FF5"/>
    <w:pPr>
      <w:keepNext/>
      <w:spacing w:before="240" w:after="240"/>
      <w:jc w:val="center"/>
    </w:pPr>
    <w:rPr>
      <w:i/>
      <w:noProof/>
      <w:szCs w:val="20"/>
    </w:rPr>
  </w:style>
  <w:style w:type="paragraph" w:styleId="BalloonText">
    <w:name w:val="Balloon Text"/>
    <w:basedOn w:val="Normal"/>
    <w:link w:val="BalloonTextChar"/>
    <w:semiHidden/>
    <w:unhideWhenUsed/>
    <w:rsid w:val="00F34FF5"/>
    <w:rPr>
      <w:rFonts w:ascii="Segoe UI" w:hAnsi="Segoe UI" w:cs="Segoe UI"/>
      <w:sz w:val="18"/>
      <w:szCs w:val="18"/>
    </w:rPr>
  </w:style>
  <w:style w:type="character" w:customStyle="1" w:styleId="BalloonTextChar">
    <w:name w:val="Balloon Text Char"/>
    <w:basedOn w:val="DefaultParagraphFont"/>
    <w:link w:val="BalloonText"/>
    <w:semiHidden/>
    <w:rsid w:val="00F34FF5"/>
    <w:rPr>
      <w:rFonts w:ascii="Segoe UI" w:hAnsi="Segoe UI" w:cs="Segoe UI"/>
      <w:sz w:val="18"/>
      <w:szCs w:val="18"/>
    </w:rPr>
  </w:style>
  <w:style w:type="character" w:styleId="CommentReference">
    <w:name w:val="annotation reference"/>
    <w:basedOn w:val="DefaultParagraphFont"/>
    <w:rsid w:val="00F34FF5"/>
    <w:rPr>
      <w:sz w:val="16"/>
      <w:szCs w:val="16"/>
    </w:rPr>
  </w:style>
  <w:style w:type="paragraph" w:styleId="CommentText">
    <w:name w:val="annotation text"/>
    <w:basedOn w:val="Normal"/>
    <w:link w:val="CommentTextChar"/>
    <w:rsid w:val="00F34FF5"/>
    <w:rPr>
      <w:sz w:val="20"/>
      <w:szCs w:val="20"/>
    </w:rPr>
  </w:style>
  <w:style w:type="character" w:customStyle="1" w:styleId="CommentTextChar">
    <w:name w:val="Comment Text Char"/>
    <w:basedOn w:val="DefaultParagraphFont"/>
    <w:link w:val="CommentText"/>
    <w:rsid w:val="00F34FF5"/>
  </w:style>
  <w:style w:type="paragraph" w:styleId="CommentSubject">
    <w:name w:val="annotation subject"/>
    <w:basedOn w:val="CommentText"/>
    <w:next w:val="CommentText"/>
    <w:link w:val="CommentSubjectChar"/>
    <w:semiHidden/>
    <w:unhideWhenUsed/>
    <w:rsid w:val="00F34FF5"/>
    <w:rPr>
      <w:b/>
      <w:bCs/>
    </w:rPr>
  </w:style>
  <w:style w:type="character" w:customStyle="1" w:styleId="CommentSubjectChar">
    <w:name w:val="Comment Subject Char"/>
    <w:basedOn w:val="CommentTextChar"/>
    <w:link w:val="CommentSubject"/>
    <w:semiHidden/>
    <w:rsid w:val="00F34FF5"/>
    <w:rPr>
      <w:b/>
      <w:bCs/>
    </w:rPr>
  </w:style>
  <w:style w:type="character" w:customStyle="1" w:styleId="NormalBold12bChar">
    <w:name w:val="NormalBold12b Char"/>
    <w:basedOn w:val="DefaultParagraphFont"/>
    <w:link w:val="NormalBold12b"/>
    <w:locked/>
    <w:rsid w:val="00FE4C3D"/>
    <w:rPr>
      <w:b/>
      <w:sz w:val="24"/>
    </w:rPr>
  </w:style>
  <w:style w:type="paragraph" w:customStyle="1" w:styleId="RollCallSymbols14pt">
    <w:name w:val="RollCallSymbols14pt"/>
    <w:basedOn w:val="Normal"/>
    <w:rsid w:val="00FE4C3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E4C3D"/>
    <w:pPr>
      <w:tabs>
        <w:tab w:val="center" w:pos="284"/>
        <w:tab w:val="left" w:pos="426"/>
      </w:tabs>
    </w:pPr>
    <w:rPr>
      <w:snapToGrid w:val="0"/>
      <w:szCs w:val="20"/>
      <w:lang w:eastAsia="en-US"/>
    </w:rPr>
  </w:style>
  <w:style w:type="paragraph" w:customStyle="1" w:styleId="RollCallVotes">
    <w:name w:val="RollCallVotes"/>
    <w:basedOn w:val="Normal"/>
    <w:rsid w:val="00FE4C3D"/>
    <w:pPr>
      <w:spacing w:before="120" w:after="120"/>
      <w:jc w:val="center"/>
    </w:pPr>
    <w:rPr>
      <w:b/>
      <w:bCs/>
      <w:snapToGrid w:val="0"/>
      <w:sz w:val="16"/>
      <w:szCs w:val="20"/>
      <w:lang w:eastAsia="en-US"/>
    </w:rPr>
  </w:style>
  <w:style w:type="paragraph" w:customStyle="1" w:styleId="RollCallTable">
    <w:name w:val="RollCallTable"/>
    <w:basedOn w:val="Normal"/>
    <w:rsid w:val="00FE4C3D"/>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udolph\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7A54F-0DE0-4536-87E5-E0034957F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0</TotalTime>
  <Pages>45</Pages>
  <Words>9950</Words>
  <Characters>64903</Characters>
  <Application>Microsoft Office Word</Application>
  <DocSecurity>0</DocSecurity>
  <Lines>2504</Lines>
  <Paragraphs>695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74388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2023-02-23T13:53:00Z</dcterms:created>
  <dcterms:modified xsi:type="dcterms:W3CDTF">2023-02-23T13:53:00Z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1270882</vt:lpwstr>
  </property>
  <property fmtid="{D5CDD505-2E9C-101B-9397-08002B2CF9AE}" pid="4" name="&lt;Model&gt;">
    <vt:lpwstr>PA_Legam</vt:lpwstr>
  </property>
  <property fmtid="{D5CDD505-2E9C-101B-9397-08002B2CF9AE}" pid="5" name="&lt;ModelCod&gt;">
    <vt:lpwstr>\\eiciLUXpr1\tdocep$\DocEP\DOCS\General\PA\PA_Legam.dotx(17/04/2020 19:26:08)</vt:lpwstr>
  </property>
  <property fmtid="{D5CDD505-2E9C-101B-9397-08002B2CF9AE}" pid="6" name="&lt;ModelTra&gt;">
    <vt:lpwstr>\\eiciLUXpr1\tdocep$\DocEP\TRANSFIL\DA\PA_Legam.DA(10/07/2020 22:21:02)</vt:lpwstr>
  </property>
  <property fmtid="{D5CDD505-2E9C-101B-9397-08002B2CF9AE}" pid="7" name="&lt;Type&gt;">
    <vt:lpwstr>AD</vt:lpwstr>
  </property>
  <property fmtid="{D5CDD505-2E9C-101B-9397-08002B2CF9AE}" pid="8" name="Bookout">
    <vt:lpwstr>OK - 2023/02/23 14:53</vt:lpwstr>
  </property>
  <property fmtid="{D5CDD505-2E9C-101B-9397-08002B2CF9AE}" pid="9" name="Created with">
    <vt:lpwstr>9.11.0 Build [20211103]</vt:lpwstr>
  </property>
  <property fmtid="{D5CDD505-2E9C-101B-9397-08002B2CF9AE}" pid="10" name="FooterPath">
    <vt:lpwstr>AD\1270882DA.docx</vt:lpwstr>
  </property>
  <property fmtid="{D5CDD505-2E9C-101B-9397-08002B2CF9AE}" pid="11" name="LastEdited with">
    <vt:lpwstr>9.14.0 Build [20221101]</vt:lpwstr>
  </property>
  <property fmtid="{D5CDD505-2E9C-101B-9397-08002B2CF9AE}" pid="12" name="PE number">
    <vt:lpwstr>736.589</vt:lpwstr>
  </property>
  <property fmtid="{D5CDD505-2E9C-101B-9397-08002B2CF9AE}" pid="13" name="SDLStudio">
    <vt:lpwstr/>
  </property>
</Properties>
</file>