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F40A5" w:rsidTr="00C50B45">
        <w:trPr>
          <w:trHeight w:hRule="exact" w:val="1418"/>
        </w:trPr>
        <w:tc>
          <w:tcPr>
            <w:tcW w:w="6804" w:type="dxa"/>
            <w:shd w:val="clear" w:color="auto" w:fill="auto"/>
            <w:vAlign w:val="center"/>
          </w:tcPr>
          <w:p w:rsidR="00BA3E40" w:rsidRPr="00CE6976" w:rsidRDefault="00C2143A" w:rsidP="00C50B45">
            <w:pPr>
              <w:pStyle w:val="EPName"/>
            </w:pPr>
            <w:r>
              <w:t>Parlamentul European</w:t>
            </w:r>
          </w:p>
          <w:p w:rsidR="00BA3E40" w:rsidRPr="00CE6976" w:rsidRDefault="00C2143A" w:rsidP="008A4E80">
            <w:pPr>
              <w:pStyle w:val="EPTerm"/>
            </w:pPr>
            <w:r>
              <w:t>2019-2024</w:t>
            </w:r>
          </w:p>
        </w:tc>
        <w:tc>
          <w:tcPr>
            <w:tcW w:w="2268" w:type="dxa"/>
            <w:shd w:val="clear" w:color="auto" w:fill="auto"/>
          </w:tcPr>
          <w:p w:rsidR="00BA3E40" w:rsidRPr="00CE6976" w:rsidRDefault="00C2143A" w:rsidP="00C50B45">
            <w:pPr>
              <w:pStyle w:val="EPLogo"/>
            </w:pPr>
            <w:r w:rsidRPr="00CE69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E6976" w:rsidRDefault="00F24D40" w:rsidP="00F24D40">
      <w:pPr>
        <w:pStyle w:val="LineTop"/>
      </w:pPr>
    </w:p>
    <w:p w:rsidR="00F24D40" w:rsidRPr="00CE6976" w:rsidRDefault="00C2143A" w:rsidP="00F24D40">
      <w:pPr>
        <w:pStyle w:val="EPBody"/>
      </w:pPr>
      <w:r>
        <w:rPr>
          <w:rStyle w:val="HideTWBExt"/>
        </w:rPr>
        <w:t>&lt;</w:t>
      </w:r>
      <w:r>
        <w:rPr>
          <w:rStyle w:val="HideTWBExt"/>
          <w:i w:val="0"/>
        </w:rPr>
        <w:t>Commission</w:t>
      </w:r>
      <w:r>
        <w:rPr>
          <w:rStyle w:val="HideTWBExt"/>
        </w:rPr>
        <w:t>&gt;</w:t>
      </w:r>
      <w:r>
        <w:rPr>
          <w:rStyle w:val="HideTWBInt"/>
          <w:color w:val="auto"/>
        </w:rPr>
        <w:t>{EMPL}</w:t>
      </w:r>
      <w:r>
        <w:t>Comisia pentru ocuparea forței de muncă și afaceri sociale</w:t>
      </w:r>
      <w:r>
        <w:rPr>
          <w:rStyle w:val="HideTWBExt"/>
        </w:rPr>
        <w:t>&lt;/</w:t>
      </w:r>
      <w:r>
        <w:rPr>
          <w:rStyle w:val="HideTWBExt"/>
          <w:i w:val="0"/>
        </w:rPr>
        <w:t>Commission</w:t>
      </w:r>
      <w:r>
        <w:rPr>
          <w:rStyle w:val="HideTWBExt"/>
        </w:rPr>
        <w:t>&gt;</w:t>
      </w:r>
    </w:p>
    <w:p w:rsidR="00F24D40" w:rsidRPr="00CE6976" w:rsidRDefault="00F24D40" w:rsidP="00F24D40">
      <w:pPr>
        <w:pStyle w:val="LineBottom"/>
      </w:pPr>
    </w:p>
    <w:p w:rsidR="00CA3803" w:rsidRPr="00CE6976" w:rsidRDefault="00C2143A" w:rsidP="00CA3803">
      <w:pPr>
        <w:pStyle w:val="CoverReference"/>
      </w:pPr>
      <w:r>
        <w:rPr>
          <w:rStyle w:val="HideTWBExt"/>
          <w:b w:val="0"/>
        </w:rPr>
        <w:t>&lt;RefProc&gt;</w:t>
      </w:r>
      <w:r>
        <w:t>2022/0269</w:t>
      </w:r>
      <w:r>
        <w:rPr>
          <w:rStyle w:val="HideTWBExt"/>
          <w:b w:val="0"/>
        </w:rPr>
        <w:t>&lt;/RefProc&gt;&lt;RefTypeProc&gt;</w:t>
      </w:r>
      <w:r>
        <w:t>(COD)</w:t>
      </w:r>
      <w:r>
        <w:rPr>
          <w:rStyle w:val="HideTWBExt"/>
          <w:b w:val="0"/>
        </w:rPr>
        <w:t>&lt;/RefTypeProc&gt;</w:t>
      </w:r>
    </w:p>
    <w:p w:rsidR="00CA3803" w:rsidRPr="00CE6976" w:rsidRDefault="00C2143A" w:rsidP="00CA3803">
      <w:pPr>
        <w:pStyle w:val="CoverDate"/>
      </w:pPr>
      <w:r>
        <w:rPr>
          <w:rStyle w:val="HideTWBExt"/>
        </w:rPr>
        <w:t>&lt;Date&gt;</w:t>
      </w:r>
      <w:r>
        <w:rPr>
          <w:rStyle w:val="HideTWBInt"/>
          <w:color w:val="auto"/>
        </w:rPr>
        <w:t>{19/07/2023}</w:t>
      </w:r>
      <w:r>
        <w:t>19.7.2023</w:t>
      </w:r>
      <w:r>
        <w:rPr>
          <w:rStyle w:val="HideTWBExt"/>
        </w:rPr>
        <w:t>&lt;/Date&gt;</w:t>
      </w:r>
    </w:p>
    <w:p w:rsidR="00CA3803" w:rsidRPr="00CE6976" w:rsidRDefault="00C2143A" w:rsidP="00CA3803">
      <w:pPr>
        <w:pStyle w:val="CoverDocType24a"/>
      </w:pPr>
      <w:r>
        <w:rPr>
          <w:rStyle w:val="HideTWBExt"/>
          <w:b w:val="0"/>
        </w:rPr>
        <w:t>&lt;TitreType&gt;</w:t>
      </w:r>
      <w:r>
        <w:t>AVIZ</w:t>
      </w:r>
      <w:r>
        <w:rPr>
          <w:rStyle w:val="HideTWBExt"/>
          <w:b w:val="0"/>
        </w:rPr>
        <w:t>&lt;/TitreType&gt;</w:t>
      </w:r>
    </w:p>
    <w:p w:rsidR="00CA3803" w:rsidRPr="00CE6976" w:rsidRDefault="00C2143A" w:rsidP="00CA3803">
      <w:pPr>
        <w:pStyle w:val="CoverNormal24a"/>
      </w:pPr>
      <w:r>
        <w:rPr>
          <w:rStyle w:val="HideTWBExt"/>
        </w:rPr>
        <w:t>&lt;CommissionResp&gt;</w:t>
      </w:r>
      <w:r>
        <w:t>al Comisiei pentru ocuparea forței de muncă și afaceri sociale</w:t>
      </w:r>
      <w:r>
        <w:rPr>
          <w:rStyle w:val="HideTWBExt"/>
        </w:rPr>
        <w:t>&lt;/CommissionResp&gt;</w:t>
      </w:r>
    </w:p>
    <w:p w:rsidR="00CA3803" w:rsidRPr="00CE6976" w:rsidRDefault="00C2143A" w:rsidP="00CA3803">
      <w:pPr>
        <w:pStyle w:val="CoverNormal24a"/>
      </w:pPr>
      <w:r>
        <w:rPr>
          <w:rStyle w:val="HideTWBExt"/>
        </w:rPr>
        <w:t>&lt;CommissionInt&gt;</w:t>
      </w:r>
      <w:r>
        <w:t>destinat Comisiei pentru comerț internațional și Comisiei pentru piața internă și protecția consumatorilor</w:t>
      </w:r>
      <w:r>
        <w:rPr>
          <w:rStyle w:val="HideTWBExt"/>
        </w:rPr>
        <w:t>&lt;/CommissionInt&gt;</w:t>
      </w:r>
    </w:p>
    <w:p w:rsidR="00CA3803" w:rsidRPr="00CE6976" w:rsidRDefault="00C2143A" w:rsidP="00CA3803">
      <w:pPr>
        <w:pStyle w:val="CoverNormal"/>
      </w:pPr>
      <w:r>
        <w:rPr>
          <w:rStyle w:val="HideTWBExt"/>
        </w:rPr>
        <w:t>&lt;Titre&gt;</w:t>
      </w:r>
      <w:r>
        <w:t>referitor la pr</w:t>
      </w:r>
      <w:r>
        <w:t>opunerea de regulament al Parlamentului European și al Consiliului privind interzicerea produselor fabricate prin muncă forțată pe piața Uniunii</w:t>
      </w:r>
      <w:r>
        <w:rPr>
          <w:rStyle w:val="HideTWBExt"/>
        </w:rPr>
        <w:t>&lt;/Titre&gt;</w:t>
      </w:r>
    </w:p>
    <w:p w:rsidR="00CA3803" w:rsidRPr="00CE6976" w:rsidRDefault="00C2143A" w:rsidP="00CA3803">
      <w:pPr>
        <w:pStyle w:val="CoverNormal24a"/>
      </w:pPr>
      <w:r>
        <w:rPr>
          <w:rStyle w:val="HideTWBExt"/>
        </w:rPr>
        <w:t>&lt;DocRef&gt;</w:t>
      </w:r>
      <w:r>
        <w:t>(COM(2022)0453 – C9</w:t>
      </w:r>
      <w:r>
        <w:noBreakHyphen/>
        <w:t>0307/2022 – 2022/0269(COD))</w:t>
      </w:r>
      <w:r>
        <w:rPr>
          <w:rStyle w:val="HideTWBExt"/>
        </w:rPr>
        <w:t>&lt;/DocRef&gt;</w:t>
      </w:r>
    </w:p>
    <w:p w:rsidR="00CA3803" w:rsidRPr="00CE6976" w:rsidRDefault="00C2143A" w:rsidP="00CA3803">
      <w:pPr>
        <w:pStyle w:val="CoverNormal24a"/>
      </w:pPr>
      <w:r>
        <w:t xml:space="preserve">Raportor pentru aviz (*): </w:t>
      </w:r>
      <w:r>
        <w:rPr>
          <w:rStyle w:val="HideTWBExt"/>
        </w:rPr>
        <w:t>&lt;Depute&gt;</w:t>
      </w:r>
      <w:r>
        <w:t>Mounir Satouri</w:t>
      </w:r>
      <w:r>
        <w:rPr>
          <w:rStyle w:val="HideTWBExt"/>
        </w:rPr>
        <w:t>&lt;/Depute&gt;</w:t>
      </w:r>
    </w:p>
    <w:p w:rsidR="00CA3803" w:rsidRPr="00CE6976" w:rsidRDefault="00C2143A" w:rsidP="00CA3803">
      <w:pPr>
        <w:pStyle w:val="CoverNormal"/>
      </w:pPr>
      <w:r>
        <w:t>(*)</w:t>
      </w:r>
      <w:r>
        <w:tab/>
        <w:t>Procedura comisiei asociate – articolul 57 din Regulamentul de procedură</w:t>
      </w:r>
    </w:p>
    <w:p w:rsidR="00CA3803" w:rsidRPr="00CE6976" w:rsidRDefault="00CA3803" w:rsidP="00CA3803">
      <w:pPr>
        <w:pStyle w:val="CoverNormal"/>
      </w:pPr>
    </w:p>
    <w:p w:rsidR="00CA3803" w:rsidRPr="00CE6976" w:rsidRDefault="00C2143A" w:rsidP="00CA3803">
      <w:pPr>
        <w:tabs>
          <w:tab w:val="center" w:pos="4677"/>
        </w:tabs>
      </w:pPr>
      <w:r>
        <w:br w:type="page"/>
      </w:r>
      <w:r>
        <w:lastRenderedPageBreak/>
        <w:t>PA_Legam</w:t>
      </w:r>
    </w:p>
    <w:p w:rsidR="00CA3803" w:rsidRPr="00CE6976" w:rsidRDefault="00C2143A" w:rsidP="00CA3803">
      <w:pPr>
        <w:pStyle w:val="PageHeadingNotTOC"/>
      </w:pPr>
      <w:r>
        <w:br w:type="page"/>
      </w:r>
      <w:r>
        <w:lastRenderedPageBreak/>
        <w:t>JUSTIFICARE SUCCINTĂ</w:t>
      </w:r>
    </w:p>
    <w:p w:rsidR="00CA3803" w:rsidRPr="00CE6976" w:rsidRDefault="00C2143A" w:rsidP="00CA3803">
      <w:pPr>
        <w:pStyle w:val="Normal12a"/>
      </w:pPr>
      <w:r>
        <w:t>Combaterea și eradicarea utilizării muncii forțate fac parte integrantă din angajamentul Uniunii Europene față de drepturi</w:t>
      </w:r>
      <w:r>
        <w:t>le omului și drepturile lucrătorilor. Acest lucru a fost subliniat și în discursul privind starea Uniunii din 2021 ca obiectiv mai larg al UE pentru o tranziție justă la nivel mondial.</w:t>
      </w:r>
    </w:p>
    <w:p w:rsidR="00CA3803" w:rsidRPr="00CE6976" w:rsidRDefault="00C2143A" w:rsidP="00CA3803">
      <w:pPr>
        <w:pStyle w:val="Normal12a"/>
      </w:pPr>
      <w:r>
        <w:t>Interzicerea utilizării muncii forțate sau obligatorii sub toate formel</w:t>
      </w:r>
      <w:r>
        <w:t>e sale este considerată o normă imperativă a dreptului internațional al drepturilor omului. Există numeroase instrumente juridice internaționale și europene, în special Convențiile Organizației Mondiale a Muncii (OIM) nr. 29 (inclusiv protocolul la aceasta</w:t>
      </w:r>
      <w:r>
        <w:t>) și nr. 105 și Carta drepturilor fundamentale a UE, care interzic fără echivoc munca forțată. În plus, prin intermediul Planului de acțiune al UE privind drepturile omului și democrația 2020-2014, adoptat de Consiliu în 2020, UE s-a angajat să promoveze o</w:t>
      </w:r>
      <w:r>
        <w:t xml:space="preserve"> politică de toleranță zero față de munca copiilor și să eradicheze munca forțată, să sprijine drepturile lucrătorilor în relațiile comerciale ale UE și să promoveze diligența necesară în lanțurile de aprovizionare globale, precum și ratificarea Protocolul</w:t>
      </w:r>
      <w:r>
        <w:t>ui OIM privind munca forțată.</w:t>
      </w:r>
    </w:p>
    <w:p w:rsidR="00CA3803" w:rsidRPr="00CE6976" w:rsidRDefault="00C2143A" w:rsidP="00CA3803">
      <w:pPr>
        <w:pStyle w:val="Normal12a"/>
      </w:pPr>
      <w:r>
        <w:t>În pofida acestui cadru normativ, sclavia modernă și munca forțată sunt în creștere în ultimii ani. OIM estimează că 49,6 milioane de persoane trăiau în sclavie modernă în 2021 la nivel mondial, dintre care 27,6 milioane de pe</w:t>
      </w:r>
      <w:r>
        <w:t>rsoane se aflau în situații de muncă forțată, cel puțin 11,8 milioane dintre acestea fiind femei și fete.</w:t>
      </w:r>
    </w:p>
    <w:p w:rsidR="00CA3803" w:rsidRPr="00CE6976" w:rsidRDefault="00C2143A" w:rsidP="00CA3803">
      <w:pPr>
        <w:pStyle w:val="Normal12a"/>
      </w:pPr>
      <w:r>
        <w:t>Prin urmare, în iunie 2022, Parlamentul European a solicitat un instrument care să interzică importul și exportul de produse fabricate sau transportat</w:t>
      </w:r>
      <w:r>
        <w:t>e prin muncă forțată. În septembrie 2022, Comisia Europeană a publicat propunerea privind interzicerea produselor fabricate prin muncă forțată pe piața Uniunii. Regulamentul stabilește norme care interzic operatorilor economici să introducă și să pună la d</w:t>
      </w:r>
      <w:r>
        <w:t>ispoziție pe piața Uniunii sau să exporte de pe piața Uniunii produse fabricate prin muncă forțată.</w:t>
      </w:r>
    </w:p>
    <w:p w:rsidR="00CA3803" w:rsidRPr="00CE6976" w:rsidRDefault="00C2143A" w:rsidP="00CA3803">
      <w:pPr>
        <w:pStyle w:val="Normal12a"/>
      </w:pPr>
      <w:r>
        <w:t>Raportorul salută propunerea prezentată de Comisia Europeană și, prin acest proiect de raport, urmărește să consolideze propunerea pentru a se asigura că re</w:t>
      </w:r>
      <w:r>
        <w:t>gulamentul contribuie la eradicarea efectivă a muncii forțate la nivel mondial și în cadrul UE.</w:t>
      </w:r>
    </w:p>
    <w:p w:rsidR="00CA3803" w:rsidRPr="00CE6976" w:rsidRDefault="00C2143A" w:rsidP="00CA3803">
      <w:pPr>
        <w:pStyle w:val="Normal12a"/>
      </w:pPr>
      <w:r>
        <w:t>Pentru a asigura coerența cu standardele internaționale, raportorul a încercat să alinieze definiția muncii forțate din regulament la instrumentele, orientările</w:t>
      </w:r>
      <w:r>
        <w:t xml:space="preserve"> și deciziile aplicabile ale OIM. OIM interzice munca forțată nu doar în producție, ci și în prestarea de servicii, care pot fi furnizate, de asemenea, la nivel transfrontalier. Totodată, este important să fim foarte expliciți în evidențierea faptului că t</w:t>
      </w:r>
      <w:r>
        <w:t>ransportul și depozitarea sunt sectoare care ar trebui să intre sub incidența regulamentului, deoarece există vulnerabilități grave legate de munca forțată în aceste sectoare.</w:t>
      </w:r>
    </w:p>
    <w:p w:rsidR="00CA3803" w:rsidRPr="00CE6976" w:rsidRDefault="00C2143A" w:rsidP="00CA3803">
      <w:pPr>
        <w:pStyle w:val="Normal12a"/>
      </w:pPr>
      <w:r>
        <w:t>Raportorul urmărește, de asemenea, să elimine o lacună semnificativă din propune</w:t>
      </w:r>
      <w:r>
        <w:t xml:space="preserve">rea Comisiei Europene, propunând un articol privind accesul la căile de atac. Punerea în aplicare a oricărui regulament nu poate fi eficace dacă nu garantează că lucrătorii care au fost victime au acces la o cale de atac eficientă. Într-adevăr, interesele </w:t>
      </w:r>
      <w:r>
        <w:t xml:space="preserve">victimelor trebuie să se afle în centrul prezentului regulament. În special în ceea ce privește anumite domenii cu risc ridicat în care se înregistrează cazuri sistematice și larg răspândite de muncă forțată, prezumția existenței muncii forțate trebuie să </w:t>
      </w:r>
      <w:r>
        <w:t xml:space="preserve">se aplice pentru a ajuta autoritățile competente să trateze </w:t>
      </w:r>
      <w:r>
        <w:lastRenderedPageBreak/>
        <w:t>cazurile în mod eficace. Raportorul urmărește, de asemenea, să consolideze rolul rețelei Uniunii pentru a ajuta autoritățile competente din statele membre să se coordoneze și să colaboreze, precum</w:t>
      </w:r>
      <w:r>
        <w:t xml:space="preserve"> și să își asume un rol de centralizare ca punct de intrare pentru plângeri.</w:t>
      </w:r>
    </w:p>
    <w:p w:rsidR="00CA3803" w:rsidRPr="00CE6976" w:rsidRDefault="00C2143A" w:rsidP="00CA3803">
      <w:pPr>
        <w:pStyle w:val="Normal12a"/>
      </w:pPr>
      <w:r>
        <w:t>Transparența și informarea sunt instrumente importante pentru asigurarea respectării regulamentului și, prin urmare, baza de date privind indicatorii de risc în materie de muncă f</w:t>
      </w:r>
      <w:r>
        <w:t>orțată este esențială. Raportorul consideră că este important ca Comisia să se poată baza pe informațiile furnizate de societatea civilă și de sindicate, ca informațiile să fie, de asemenea, accesibile publicului și ca baza de date să ofere o listă a regiu</w:t>
      </w:r>
      <w:r>
        <w:t>nilor geografice cu risc ridicat specifice sau a țărilor în care practicile de muncă forțată sunt sistematice și larg răspândite.</w:t>
      </w:r>
    </w:p>
    <w:p w:rsidR="00CA3803" w:rsidRPr="00CE6976" w:rsidRDefault="00C2143A" w:rsidP="00CA3803">
      <w:pPr>
        <w:pStyle w:val="AmHeadingPA"/>
      </w:pPr>
      <w:r>
        <w:t>AMENDAMENTE</w:t>
      </w:r>
    </w:p>
    <w:p w:rsidR="00CA3803" w:rsidRPr="00CE6976" w:rsidRDefault="00C2143A" w:rsidP="00CA3803">
      <w:pPr>
        <w:pStyle w:val="Normal12a"/>
      </w:pPr>
      <w:bookmarkStart w:id="0" w:name="IntroA"/>
      <w:r>
        <w:t xml:space="preserve">Comisia pentru ocuparea forței de muncă și afaceri sociale invită Comisia pentru comerț internațional și Comisia </w:t>
      </w:r>
      <w:r>
        <w:t>pentru piața internă și protecția consumatorilor, în calitate de comisii competente, să ia în considerare următoarele:</w:t>
      </w:r>
    </w:p>
    <w:p w:rsidR="00CA3803" w:rsidRPr="00CE6976" w:rsidRDefault="00C2143A" w:rsidP="00E100FF">
      <w:bookmarkStart w:id="1" w:name="IntroB"/>
      <w:bookmarkEnd w:id="0"/>
      <w:r>
        <w:rPr>
          <w:rStyle w:val="HideTWBExt"/>
        </w:rPr>
        <w:t>&lt;RepeatBlock-Amend&gt;</w:t>
      </w:r>
      <w:bookmarkStart w:id="2" w:name="EndB"/>
      <w:bookmarkEnd w:id="1"/>
      <w:r>
        <w:rPr>
          <w:rStyle w:val="HideTWBExt"/>
        </w:rPr>
        <w:t>&lt;Amend&gt;</w:t>
      </w:r>
      <w:r>
        <w:t>Amendamentul</w:t>
      </w:r>
      <w:r>
        <w:tab/>
      </w:r>
      <w:r>
        <w:tab/>
      </w:r>
      <w:r>
        <w:rPr>
          <w:rStyle w:val="HideTWBExt"/>
        </w:rPr>
        <w:t>&lt;NumAm&gt;</w:t>
      </w:r>
      <w:r>
        <w:t>1</w:t>
      </w:r>
      <w:r>
        <w:rPr>
          <w:rStyle w:val="HideTWBExt"/>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1</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hideMark/>
          </w:tcPr>
          <w:p w:rsidR="00CA3803" w:rsidRPr="00CE6976" w:rsidRDefault="00C2143A" w:rsidP="00D45D5A">
            <w:pPr>
              <w:pStyle w:val="Normal6"/>
            </w:pPr>
            <w:r>
              <w:t>(1)</w:t>
            </w:r>
            <w:r>
              <w:tab/>
              <w:t xml:space="preserve">Astfel cum se recunoaște în preambulul la Protocolul din 2014 la Convenția nr. 29 privind munca forțată (denumită în continuare „Convenția OIM nr. 29”) a Organizației Internaționale a Muncii (OIM), munca </w:t>
            </w:r>
            <w:r>
              <w:t>forțată constituie o încălcare gravă a demnității umane și a drepturilor fundamentale ale omului. OIM a declarat eliminarea tuturor formelor de muncă forțată ca principiu privind drepturile fundamentale. OIM clasifică Convenția OIM nr. 29, Protocolul din 2</w:t>
            </w:r>
            <w:r>
              <w:t xml:space="preserve">014 la Convenția nr. 29 și Convenția OIM nr. 105 privind abolirea muncii forțate („Convenția OIM nr. 105”) </w:t>
            </w:r>
            <w:r>
              <w:rPr>
                <w:b/>
                <w:i/>
              </w:rPr>
              <w:t>drept convenții fundamentale ale OIM</w:t>
            </w:r>
            <w:r>
              <w:rPr>
                <w:vertAlign w:val="superscript"/>
              </w:rPr>
              <w:t>16</w:t>
            </w:r>
            <w:r>
              <w:t xml:space="preserve">. Munca forțată </w:t>
            </w:r>
            <w:r>
              <w:rPr>
                <w:b/>
                <w:i/>
              </w:rPr>
              <w:t>acoperă o gamă largă</w:t>
            </w:r>
            <w:r>
              <w:t xml:space="preserve"> de </w:t>
            </w:r>
            <w:r>
              <w:rPr>
                <w:b/>
                <w:i/>
              </w:rPr>
              <w:t>practici de muncă coercitive prin</w:t>
            </w:r>
            <w:r>
              <w:t xml:space="preserve"> care </w:t>
            </w:r>
            <w:r>
              <w:rPr>
                <w:b/>
                <w:i/>
              </w:rPr>
              <w:t>li</w:t>
            </w:r>
            <w:r>
              <w:t xml:space="preserve"> se </w:t>
            </w:r>
            <w:r>
              <w:rPr>
                <w:b/>
                <w:i/>
              </w:rPr>
              <w:t>impune anumitor</w:t>
            </w:r>
            <w:r>
              <w:t xml:space="preserve"> persoane </w:t>
            </w:r>
            <w:r>
              <w:rPr>
                <w:b/>
                <w:i/>
              </w:rPr>
              <w:t>s</w:t>
            </w:r>
            <w:r>
              <w:rPr>
                <w:b/>
                <w:i/>
              </w:rPr>
              <w:t>ă presteze</w:t>
            </w:r>
            <w:r>
              <w:t xml:space="preserve"> muncă sau </w:t>
            </w:r>
            <w:r>
              <w:rPr>
                <w:b/>
                <w:i/>
              </w:rPr>
              <w:t>servicii</w:t>
            </w:r>
            <w:r>
              <w:t xml:space="preserve"> pentru care nu </w:t>
            </w:r>
            <w:r>
              <w:rPr>
                <w:b/>
                <w:i/>
              </w:rPr>
              <w:t>și-au oferit</w:t>
            </w:r>
            <w:r>
              <w:t xml:space="preserve"> de </w:t>
            </w:r>
            <w:r>
              <w:rPr>
                <w:b/>
                <w:i/>
              </w:rPr>
              <w:t>bunăvoie acordul</w:t>
            </w:r>
            <w:r>
              <w:rPr>
                <w:vertAlign w:val="superscript"/>
              </w:rPr>
              <w:t>17</w:t>
            </w:r>
            <w:r>
              <w:t>.</w:t>
            </w:r>
          </w:p>
        </w:tc>
        <w:tc>
          <w:tcPr>
            <w:tcW w:w="4876" w:type="dxa"/>
            <w:hideMark/>
          </w:tcPr>
          <w:p w:rsidR="00CA3803" w:rsidRPr="00CE6976" w:rsidRDefault="00C2143A" w:rsidP="00D45D5A">
            <w:pPr>
              <w:pStyle w:val="Normal6"/>
              <w:rPr>
                <w:b/>
                <w:i/>
              </w:rPr>
            </w:pPr>
            <w:r>
              <w:t>(1)</w:t>
            </w:r>
            <w:r>
              <w:tab/>
              <w:t>Astfel cum se recunoaște în preambulul la Protocolul din 2014 la Convenția nr. 29 privind munca forțată (denumită în continuare „Convenția OIM nr. 29”) a Organizației Inte</w:t>
            </w:r>
            <w:r>
              <w:t>rnaționale a Muncii (OIM), munca forțată constituie o încălcare gravă a demnității umane și a drepturilor fundamentale ale omului</w:t>
            </w:r>
            <w:r>
              <w:rPr>
                <w:b/>
                <w:i/>
              </w:rPr>
              <w:t>, care contribuie la perpetuarea sărăciei și stă în calea dezideratului ca toată lumea să aibă acces la un loc de muncă decent</w:t>
            </w:r>
            <w:r>
              <w:t>.</w:t>
            </w:r>
            <w:r>
              <w:t xml:space="preserve"> OIM a declarat eliminarea tuturor formelor de muncă forțată ca principiu privind drepturile fundamentale. OIM clasifică drept convenții fundamentale ale OIM16 Convenția OIM nr. 29, </w:t>
            </w:r>
            <w:r>
              <w:rPr>
                <w:b/>
                <w:i/>
              </w:rPr>
              <w:t>inclusiv Protocolul de completare</w:t>
            </w:r>
            <w:r>
              <w:t xml:space="preserve"> din 2014 la Convenția nr. 29 </w:t>
            </w:r>
            <w:r>
              <w:rPr>
                <w:b/>
                <w:i/>
              </w:rPr>
              <w:t>și Recomand</w:t>
            </w:r>
            <w:r>
              <w:rPr>
                <w:b/>
                <w:i/>
              </w:rPr>
              <w:t xml:space="preserve">area nr. 203 privind munca forțată (Măsuri suplimentare) </w:t>
            </w:r>
            <w:r>
              <w:t xml:space="preserve"> și Convenția OIM nr. 105 privind abolirea muncii forțate („Convenția OIM nr. 105”) </w:t>
            </w:r>
            <w:r>
              <w:rPr>
                <w:b/>
                <w:i/>
                <w:vertAlign w:val="superscript"/>
              </w:rPr>
              <w:t>16</w:t>
            </w:r>
            <w:r>
              <w:rPr>
                <w:b/>
                <w:i/>
              </w:rPr>
              <w:t>, și formulează recomandări pentru a preveni, a elimina și a remedia munca forțată</w:t>
            </w:r>
            <w:r>
              <w:rPr>
                <w:b/>
                <w:i/>
                <w:vertAlign w:val="superscript"/>
              </w:rPr>
              <w:t>16a</w:t>
            </w:r>
            <w:r>
              <w:t>.</w:t>
            </w:r>
            <w:r>
              <w:rPr>
                <w:vertAlign w:val="superscript"/>
              </w:rPr>
              <w:t xml:space="preserve"> </w:t>
            </w:r>
            <w:r>
              <w:t xml:space="preserve">Munca forțată </w:t>
            </w:r>
            <w:r>
              <w:rPr>
                <w:b/>
                <w:i/>
              </w:rPr>
              <w:t>se referă la</w:t>
            </w:r>
            <w:r>
              <w:rPr>
                <w:b/>
                <w:i/>
              </w:rPr>
              <w:t xml:space="preserve"> </w:t>
            </w:r>
            <w:r>
              <w:rPr>
                <w:b/>
                <w:i/>
              </w:rPr>
              <w:lastRenderedPageBreak/>
              <w:t>munca și serviciile prestate sau furnizate de-a lung</w:t>
            </w:r>
            <w:bookmarkStart w:id="3" w:name="_GoBack"/>
            <w:bookmarkEnd w:id="3"/>
            <w:r>
              <w:rPr>
                <w:b/>
                <w:i/>
              </w:rPr>
              <w:t>ul lanțului valoric, care sunt pretinse</w:t>
            </w:r>
            <w:r>
              <w:t xml:space="preserve"> de </w:t>
            </w:r>
            <w:r>
              <w:rPr>
                <w:b/>
                <w:i/>
              </w:rPr>
              <w:t>la orice persoană sub amenințarea unei sancțiuni și pentru</w:t>
            </w:r>
            <w:r>
              <w:t xml:space="preserve"> care </w:t>
            </w:r>
            <w:r>
              <w:rPr>
                <w:b/>
                <w:i/>
              </w:rPr>
              <w:t>persoana respectivă nu și-a oferit de bunăvoie acordul.</w:t>
            </w:r>
            <w:r>
              <w:t xml:space="preserve"> </w:t>
            </w:r>
            <w:r>
              <w:rPr>
                <w:b/>
                <w:i/>
                <w:vertAlign w:val="superscript"/>
              </w:rPr>
              <w:t>17</w:t>
            </w:r>
            <w:r>
              <w:rPr>
                <w:b/>
                <w:i/>
              </w:rPr>
              <w:t xml:space="preserve"> Potrivit OIM și ONU, unele activități</w:t>
            </w:r>
            <w:r>
              <w:rPr>
                <w:b/>
                <w:i/>
              </w:rPr>
              <w:t xml:space="preserve"> economice din anumite sectoare de producție, de exemplu prelucrarea, agricultura, confecțiile și pescuitul, precum și din anumite sectoare de servicii, precum transportul, depozitarea și logistica, curățenia și munca sezonieră, prezintă o incidență mai ma</w:t>
            </w:r>
            <w:r>
              <w:rPr>
                <w:b/>
                <w:i/>
              </w:rPr>
              <w:t xml:space="preserve">re a muncii forțate </w:t>
            </w:r>
            <w:r>
              <w:rPr>
                <w:b/>
                <w:i/>
                <w:vertAlign w:val="superscript"/>
              </w:rPr>
              <w:t>17a</w:t>
            </w:r>
            <w:r>
              <w:rPr>
                <w:b/>
                <w:i/>
              </w:rPr>
              <w:t>. Prezenta definiție se aplică activităților sau serviciilor impuse de guverne și autorități publice, precum și de organisme private și persoane fizice. OIM a elaborat mai mulți indicatori utilizați pentru a identifica și a indica ca</w:t>
            </w:r>
            <w:r>
              <w:rPr>
                <w:b/>
                <w:i/>
              </w:rPr>
              <w:t>zurile de muncă forțată, precum amenințările și vătămările fizice și sexuale reale, abuzul de poziția de vulnerabilitate, abuzul de condiții de</w:t>
            </w:r>
            <w:r>
              <w:t xml:space="preserve"> muncă </w:t>
            </w:r>
            <w:r>
              <w:rPr>
                <w:b/>
                <w:i/>
              </w:rPr>
              <w:t xml:space="preserve">și de viață și orele suplimentare excesive, înșelăciunea, restricționarea libertății de mișcare </w:t>
            </w:r>
            <w:r>
              <w:t xml:space="preserve">sau </w:t>
            </w:r>
            <w:r>
              <w:rPr>
                <w:b/>
                <w:i/>
              </w:rPr>
              <w:t>izolar</w:t>
            </w:r>
            <w:r>
              <w:rPr>
                <w:b/>
                <w:i/>
              </w:rPr>
              <w:t>ea la locul de muncă sau într-o zonă limitată, izolarea, servitutea</w:t>
            </w:r>
            <w:r>
              <w:t xml:space="preserve"> pentru </w:t>
            </w:r>
            <w:r>
              <w:rPr>
                <w:b/>
                <w:i/>
              </w:rPr>
              <w:t>datorii, reținerea salariilor sau reducerea excesivă a salariilor, reținerea pașapoartelor și a documentelor de identitate sau amenințarea cu denunțarea la autorități, atunci când l</w:t>
            </w:r>
            <w:r>
              <w:rPr>
                <w:b/>
                <w:i/>
              </w:rPr>
              <w:t>ucrătorul are un statut de imigrant ilegal</w:t>
            </w:r>
            <w:r>
              <w:t xml:space="preserve"> </w:t>
            </w:r>
            <w:r>
              <w:rPr>
                <w:b/>
                <w:i/>
                <w:vertAlign w:val="superscript"/>
              </w:rPr>
              <w:t>17b</w:t>
            </w:r>
            <w:r>
              <w:rPr>
                <w:b/>
                <w:i/>
              </w:rPr>
              <w:t>. Munca forțată este foarte des asociată cu sărăcia și discriminarea. Manipularea creditelor și a datoriilor, fie de către angajatori, fie de către agenți de recrutare, este în continuare un factor-cheie care ț</w:t>
            </w:r>
            <w:r>
              <w:rPr>
                <w:b/>
                <w:i/>
              </w:rPr>
              <w:t>ine captivi lucrătorii vulnerabili în situații de muncă forțată</w:t>
            </w:r>
            <w:r>
              <w:rPr>
                <w:b/>
                <w:i/>
                <w:vertAlign w:val="superscript"/>
              </w:rPr>
              <w:t>17c</w:t>
            </w:r>
            <w:r>
              <w:rPr>
                <w:b/>
                <w:i/>
              </w:rPr>
              <w:t xml:space="preserve">. Curtea Europeană a Drepturilor Omului a constatat în repetate rânduri că, în temeiul articolului 4 din Convenția europeană a drepturilor omului, consimțământul inițial și caracterul </w:t>
            </w:r>
            <w:r>
              <w:rPr>
                <w:b/>
                <w:i/>
              </w:rPr>
              <w:t>voluntar devin nule și neavenite în cazul în care există un abuz de poziția de vulnerabilitate</w:t>
            </w:r>
            <w:r>
              <w:rPr>
                <w:b/>
                <w:i/>
                <w:vertAlign w:val="superscript"/>
              </w:rPr>
              <w:t>17d</w:t>
            </w:r>
            <w:r>
              <w:rPr>
                <w:b/>
                <w:i/>
              </w:rPr>
              <w:t xml:space="preserve">. Potrivit organismelor de supraveghere ale OIM, </w:t>
            </w:r>
            <w:r>
              <w:rPr>
                <w:b/>
                <w:i/>
              </w:rPr>
              <w:lastRenderedPageBreak/>
              <w:t>munca în penitenciare, inclusiv în cazul în care este prestată pentru întreprinderi private,</w:t>
            </w:r>
            <w:r>
              <w:t xml:space="preserve"> nu </w:t>
            </w:r>
            <w:r>
              <w:rPr>
                <w:b/>
                <w:i/>
              </w:rPr>
              <w:t xml:space="preserve">constituie în </w:t>
            </w:r>
            <w:r>
              <w:rPr>
                <w:b/>
                <w:i/>
              </w:rPr>
              <w:t>sine muncă forțată, cu condiția să fie prestată în mod voluntar, în beneficiul deținutului și să se desfășoare în condiții similare cu cele ale unui raport de muncă liber. Munca în folosul comunității ca sancțiune penală alternativă la pedeapsa cu închisoa</w:t>
            </w:r>
            <w:r>
              <w:rPr>
                <w:b/>
                <w:i/>
              </w:rPr>
              <w:t>rea ar trebui să fie întotdeauna în interesul public general și, în niciun caz, nu ar trebui să fie utilizată în mod abuziv de către state ca mijloc de degradare a persoanei condamnate sau de privare de demnitate</w:t>
            </w:r>
            <w:r>
              <w:rPr>
                <w:b/>
                <w:i/>
                <w:vertAlign w:val="superscript"/>
              </w:rPr>
              <w:t>17e</w:t>
            </w:r>
            <w:r>
              <w:rPr>
                <w:b/>
                <w:i/>
              </w:rPr>
              <w:t>. Atunci când munca sau serviciul este im</w:t>
            </w:r>
            <w:r>
              <w:rPr>
                <w:b/>
                <w:i/>
              </w:rPr>
              <w:t>pus prin exploatarea vulnerabilității lucrătorului, sub amenințarea unei sancțiuni, o astfel de amenințare nu trebuie să ia forma unei sancțiuni penale, ci poate lua și forma unei pierderi de drepturi sau beneficii.</w:t>
            </w:r>
            <w:r>
              <w:t xml:space="preserve"> </w:t>
            </w:r>
          </w:p>
        </w:tc>
      </w:tr>
      <w:tr w:rsidR="003F40A5" w:rsidTr="00E100FF">
        <w:trPr>
          <w:jc w:val="center"/>
        </w:trPr>
        <w:tc>
          <w:tcPr>
            <w:tcW w:w="4876" w:type="dxa"/>
            <w:hideMark/>
          </w:tcPr>
          <w:p w:rsidR="00CA3803" w:rsidRPr="00CE6976" w:rsidRDefault="00C2143A" w:rsidP="00D45D5A">
            <w:pPr>
              <w:pStyle w:val="Normal6"/>
            </w:pPr>
            <w:r>
              <w:lastRenderedPageBreak/>
              <w:t>__________________</w:t>
            </w:r>
          </w:p>
        </w:tc>
        <w:tc>
          <w:tcPr>
            <w:tcW w:w="4876" w:type="dxa"/>
            <w:hideMark/>
          </w:tcPr>
          <w:p w:rsidR="00CA3803" w:rsidRPr="00CE6976" w:rsidRDefault="00C2143A" w:rsidP="00D45D5A">
            <w:pPr>
              <w:pStyle w:val="Normal6"/>
              <w:rPr>
                <w:szCs w:val="24"/>
              </w:rPr>
            </w:pPr>
            <w:r>
              <w:t>__________________</w:t>
            </w:r>
          </w:p>
        </w:tc>
      </w:tr>
      <w:tr w:rsidR="003F40A5" w:rsidTr="00E100FF">
        <w:trPr>
          <w:jc w:val="center"/>
        </w:trPr>
        <w:tc>
          <w:tcPr>
            <w:tcW w:w="4876" w:type="dxa"/>
            <w:hideMark/>
          </w:tcPr>
          <w:p w:rsidR="00CA3803" w:rsidRPr="00CE6976" w:rsidRDefault="00C2143A" w:rsidP="00D45D5A">
            <w:pPr>
              <w:pStyle w:val="Normal6"/>
            </w:pPr>
            <w:r>
              <w:rPr>
                <w:vertAlign w:val="superscript"/>
              </w:rPr>
              <w:t>16</w:t>
            </w:r>
            <w:r>
              <w:t xml:space="preserve"> https://www.ilo.org/global/standards/introduction-to-international-labour-standards/conventions-and-recommendations/lang--en/index.htm.</w:t>
            </w:r>
          </w:p>
        </w:tc>
        <w:tc>
          <w:tcPr>
            <w:tcW w:w="4876" w:type="dxa"/>
            <w:hideMark/>
          </w:tcPr>
          <w:p w:rsidR="00CA3803" w:rsidRPr="00CE6976" w:rsidRDefault="00C2143A" w:rsidP="00D45D5A">
            <w:pPr>
              <w:pStyle w:val="Normal6"/>
              <w:rPr>
                <w:szCs w:val="24"/>
              </w:rPr>
            </w:pPr>
            <w:r>
              <w:rPr>
                <w:vertAlign w:val="superscript"/>
              </w:rPr>
              <w:t>16</w:t>
            </w:r>
            <w:r>
              <w:t xml:space="preserve"> https://www.ilo.org/global/standards/introduction-to-international-labour-standards/conventions-and-recommendatio</w:t>
            </w:r>
            <w:r>
              <w:t>ns/lang--en/index.htm.</w:t>
            </w:r>
          </w:p>
        </w:tc>
      </w:tr>
      <w:tr w:rsidR="003F40A5" w:rsidTr="00E100FF">
        <w:trPr>
          <w:jc w:val="center"/>
        </w:trPr>
        <w:tc>
          <w:tcPr>
            <w:tcW w:w="4876" w:type="dxa"/>
          </w:tcPr>
          <w:p w:rsidR="00CA3803" w:rsidRPr="00CE6976" w:rsidRDefault="00CA3803" w:rsidP="00D45D5A">
            <w:pPr>
              <w:pStyle w:val="Normal6"/>
              <w:rPr>
                <w:vertAlign w:val="superscript"/>
              </w:rPr>
            </w:pPr>
          </w:p>
        </w:tc>
        <w:tc>
          <w:tcPr>
            <w:tcW w:w="4876" w:type="dxa"/>
          </w:tcPr>
          <w:p w:rsidR="00CA3803" w:rsidRPr="00CE6976" w:rsidRDefault="00C2143A" w:rsidP="00D45D5A">
            <w:pPr>
              <w:pStyle w:val="Normal6"/>
              <w:rPr>
                <w:vertAlign w:val="superscript"/>
              </w:rPr>
            </w:pPr>
            <w:r>
              <w:rPr>
                <w:b/>
                <w:i/>
                <w:vertAlign w:val="superscript"/>
              </w:rPr>
              <w:t>16A</w:t>
            </w:r>
            <w:r>
              <w:t xml:space="preserve"> </w:t>
            </w:r>
            <w:r>
              <w:rPr>
                <w:b/>
                <w:i/>
              </w:rPr>
              <w:t>Recomandarea OIM privind munca forțată (Măsuri suplimentare), 2014.</w:t>
            </w:r>
          </w:p>
        </w:tc>
      </w:tr>
      <w:tr w:rsidR="003F40A5" w:rsidTr="00E100FF">
        <w:trPr>
          <w:jc w:val="center"/>
        </w:trPr>
        <w:tc>
          <w:tcPr>
            <w:tcW w:w="4876" w:type="dxa"/>
            <w:hideMark/>
          </w:tcPr>
          <w:p w:rsidR="00CA3803" w:rsidRPr="00CE6976" w:rsidRDefault="00C2143A" w:rsidP="00D45D5A">
            <w:pPr>
              <w:pStyle w:val="Normal6"/>
            </w:pPr>
            <w:r>
              <w:rPr>
                <w:vertAlign w:val="superscript"/>
              </w:rPr>
              <w:t>17</w:t>
            </w:r>
            <w:r>
              <w:t xml:space="preserve"> Definiția OIM a muncii forțate în conformitate cu Convenția OIM privind munca forțată, 1920 (nr. 29), „What is forced labour, modern slavery and human trafficking (Forced labour, modern slavery and human trafficking)” (ilo.org) [Ce înseamnă munca forțată,</w:t>
            </w:r>
            <w:r>
              <w:t xml:space="preserve"> sclavia modernă și traficul de persoane (Munca forțată, sclavia modernă și traficul de persoane)].</w:t>
            </w:r>
          </w:p>
        </w:tc>
        <w:tc>
          <w:tcPr>
            <w:tcW w:w="4876" w:type="dxa"/>
            <w:hideMark/>
          </w:tcPr>
          <w:p w:rsidR="00CA3803" w:rsidRPr="00CE6976" w:rsidRDefault="00C2143A" w:rsidP="00D45D5A">
            <w:pPr>
              <w:pStyle w:val="Normal6"/>
              <w:rPr>
                <w:szCs w:val="24"/>
              </w:rPr>
            </w:pPr>
            <w:r>
              <w:rPr>
                <w:vertAlign w:val="superscript"/>
              </w:rPr>
              <w:t>17</w:t>
            </w:r>
            <w:r>
              <w:t xml:space="preserve"> Definiția OIM a muncii forțate în conformitate cu Convenția OIM privind munca forțată, 1920 (nr. 29), „What is forced labour, modern slavery and human tr</w:t>
            </w:r>
            <w:r>
              <w:t>afficking (Forced labour, modern slavery and human trafficking)” (ilo.org) [Ce înseamnă munca forțată, sclavia modernă și traficul de persoane (Munca forțată, sclavia modernă și traficul de persoane)].</w:t>
            </w:r>
          </w:p>
        </w:tc>
      </w:tr>
      <w:tr w:rsidR="003F40A5" w:rsidTr="00D45D5A">
        <w:trPr>
          <w:jc w:val="center"/>
        </w:trPr>
        <w:tc>
          <w:tcPr>
            <w:tcW w:w="4876" w:type="dxa"/>
          </w:tcPr>
          <w:p w:rsidR="00CA3803" w:rsidRPr="00CE6976" w:rsidRDefault="00CA3803" w:rsidP="00D45D5A">
            <w:pPr>
              <w:pStyle w:val="Normal6"/>
              <w:rPr>
                <w:vertAlign w:val="superscript"/>
              </w:rPr>
            </w:pPr>
          </w:p>
        </w:tc>
        <w:tc>
          <w:tcPr>
            <w:tcW w:w="4876" w:type="dxa"/>
          </w:tcPr>
          <w:p w:rsidR="00CA3803" w:rsidRPr="00CE6976" w:rsidRDefault="00C2143A" w:rsidP="00D45D5A">
            <w:pPr>
              <w:pStyle w:val="Normal6"/>
              <w:rPr>
                <w:b/>
                <w:i/>
              </w:rPr>
            </w:pPr>
            <w:r>
              <w:rPr>
                <w:b/>
                <w:i/>
                <w:vertAlign w:val="superscript"/>
              </w:rPr>
              <w:t>17a</w:t>
            </w:r>
            <w:r>
              <w:rPr>
                <w:b/>
                <w:i/>
              </w:rPr>
              <w:t xml:space="preserve"> UNODC (Biroul Națiunilor Unite pentru Droguri și</w:t>
            </w:r>
            <w:r>
              <w:rPr>
                <w:b/>
                <w:i/>
              </w:rPr>
              <w:t xml:space="preserve"> Criminalitate), „Raport global privind traficul de persoane” 2020, https://www.unodc.org/documents/data-and-analysis/tip/2021/GLOTiP_2020_15jan_web.pdf</w:t>
            </w:r>
          </w:p>
        </w:tc>
      </w:tr>
      <w:tr w:rsidR="003F40A5" w:rsidTr="00D45D5A">
        <w:trPr>
          <w:jc w:val="center"/>
        </w:trPr>
        <w:tc>
          <w:tcPr>
            <w:tcW w:w="4876" w:type="dxa"/>
          </w:tcPr>
          <w:p w:rsidR="00CA3803" w:rsidRPr="00CE6976" w:rsidRDefault="00CA3803" w:rsidP="00D45D5A">
            <w:pPr>
              <w:pStyle w:val="Normal6"/>
            </w:pPr>
          </w:p>
        </w:tc>
        <w:tc>
          <w:tcPr>
            <w:tcW w:w="4876" w:type="dxa"/>
          </w:tcPr>
          <w:p w:rsidR="00CA3803" w:rsidRPr="00CE6976" w:rsidRDefault="00C2143A" w:rsidP="00D45D5A">
            <w:pPr>
              <w:pStyle w:val="Normal6"/>
              <w:rPr>
                <w:b/>
                <w:i/>
              </w:rPr>
            </w:pPr>
            <w:r>
              <w:rPr>
                <w:b/>
                <w:i/>
              </w:rPr>
              <w:t xml:space="preserve">OIM (Organizația Internațională a </w:t>
            </w:r>
            <w:r>
              <w:rPr>
                <w:b/>
                <w:i/>
              </w:rPr>
              <w:lastRenderedPageBreak/>
              <w:t>Muncii), „Estimările privind sclavia modernă la nivel mondial: Munc</w:t>
            </w:r>
            <w:r>
              <w:rPr>
                <w:b/>
                <w:i/>
              </w:rPr>
              <w:t xml:space="preserve">a forțată și căsătoriile forțate” 2022, https://www.ilo.org/wcmsp5/groups/public/---ed_norm/---ipec/documents/publication/wcms_854733.pdf </w:t>
            </w:r>
          </w:p>
        </w:tc>
      </w:tr>
      <w:tr w:rsidR="003F40A5" w:rsidTr="00D45D5A">
        <w:trPr>
          <w:jc w:val="center"/>
        </w:trPr>
        <w:tc>
          <w:tcPr>
            <w:tcW w:w="4876" w:type="dxa"/>
          </w:tcPr>
          <w:p w:rsidR="00CA3803" w:rsidRPr="00CE6976" w:rsidRDefault="00CA3803" w:rsidP="00D45D5A">
            <w:pPr>
              <w:pStyle w:val="Normal6"/>
            </w:pPr>
          </w:p>
        </w:tc>
        <w:tc>
          <w:tcPr>
            <w:tcW w:w="4876" w:type="dxa"/>
          </w:tcPr>
          <w:p w:rsidR="00CA3803" w:rsidRPr="00CE6976" w:rsidRDefault="00C2143A" w:rsidP="00D45D5A">
            <w:pPr>
              <w:pStyle w:val="Normal6"/>
              <w:rPr>
                <w:b/>
                <w:i/>
                <w:vertAlign w:val="superscript"/>
              </w:rPr>
            </w:pPr>
            <w:r>
              <w:rPr>
                <w:b/>
                <w:i/>
              </w:rPr>
              <w:t>OIM (Organizația Internațională a Muncii), „Profiturile și sărăcia: economia muncii forțate” (2014), https://www.il</w:t>
            </w:r>
            <w:r>
              <w:rPr>
                <w:b/>
                <w:i/>
              </w:rPr>
              <w:t xml:space="preserve">o.org/wcmsp5/groups/public/---ed_norm/---declaration/documents/publication/wcms_243391.pdf  </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17b</w:t>
            </w:r>
            <w:r>
              <w:t xml:space="preserve"> </w:t>
            </w:r>
            <w:hyperlink r:id="rId8" w:history="1">
              <w:r>
                <w:rPr>
                  <w:rStyle w:val="Hyperlink"/>
                  <w:b/>
                  <w:i/>
                  <w:color w:val="auto"/>
                </w:rPr>
                <w:t>https://www.ilo.org/wcmsp5/groups/public/---ed_norm/---declaration/documents/publication/wcms_203832.pdf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17c OIM, Profiturile și sărăcia: economia muncii forțate: </w:t>
            </w:r>
            <w:hyperlink r:id="rId9" w:history="1">
              <w:r>
                <w:rPr>
                  <w:rStyle w:val="Hyperlink"/>
                  <w:b/>
                  <w:i/>
                  <w:color w:val="auto"/>
                </w:rPr>
                <w:t>https://www.ilo.org/wcmsp5/groups/public/---ed_norm/---declaration/documents/publication/wcms_243391.pdf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B878DF">
            <w:pPr>
              <w:pStyle w:val="Normal6"/>
              <w:rPr>
                <w:szCs w:val="24"/>
              </w:rPr>
            </w:pPr>
            <w:r>
              <w:rPr>
                <w:b/>
                <w:i/>
                <w:vertAlign w:val="superscript"/>
              </w:rPr>
              <w:t>7d</w:t>
            </w:r>
            <w:r>
              <w:t xml:space="preserve"> </w:t>
            </w:r>
            <w:r>
              <w:rPr>
                <w:b/>
                <w:i/>
              </w:rPr>
              <w:t>CEDO, Chowdury și alții/Grecia (21884/15) și Zoletic și alții/ cazurile Azerbaidjan (20116/12).</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17e</w:t>
            </w:r>
            <w:r>
              <w:t xml:space="preserve"> </w:t>
            </w:r>
            <w:r>
              <w:rPr>
                <w:b/>
                <w:i/>
              </w:rPr>
              <w:t>https://www.ilo.org/wcmsp5/groups/public/---ed_norm/---relconf/documents/meetingdocument/wcms_089199.pdf Page 27</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2</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 xml:space="preserve">Textul </w:t>
            </w:r>
            <w:r>
              <w:t>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hideMark/>
          </w:tcPr>
          <w:p w:rsidR="00CA3803" w:rsidRPr="00CE6976" w:rsidRDefault="00C2143A" w:rsidP="00D45D5A">
            <w:pPr>
              <w:pStyle w:val="Normal6"/>
            </w:pPr>
            <w:r>
              <w:t>(2)</w:t>
            </w:r>
            <w:r>
              <w:tab/>
              <w:t>Munca forțată este o practică răspândită pe scară largă la nivel mondial. Se estimează că aproximativ 27,6 milioane de persoane au fost supuse la muncă forțată în 2021.</w:t>
            </w:r>
            <w:r>
              <w:rPr>
                <w:vertAlign w:val="superscript"/>
              </w:rPr>
              <w:t>18</w:t>
            </w:r>
            <w:r>
              <w:t xml:space="preserve"> Grupurile vulnerabile și marginalizate dintr-o so</w:t>
            </w:r>
            <w:r>
              <w:t>cietate sunt expuse unui risc deosebit de a fi obligate să presteze muncă forțată. Chiar și atunci când nu este impusă de stat, munca forțată este deseori o consecință a lipsei de bună guvernanță a anumitor operatori economici.</w:t>
            </w:r>
          </w:p>
        </w:tc>
        <w:tc>
          <w:tcPr>
            <w:tcW w:w="4876" w:type="dxa"/>
            <w:hideMark/>
          </w:tcPr>
          <w:p w:rsidR="00CA3803" w:rsidRPr="00CE6976" w:rsidRDefault="00C2143A" w:rsidP="00D45D5A">
            <w:pPr>
              <w:pStyle w:val="Normal6"/>
              <w:rPr>
                <w:szCs w:val="24"/>
              </w:rPr>
            </w:pPr>
            <w:r>
              <w:t>(2)</w:t>
            </w:r>
            <w:r>
              <w:tab/>
              <w:t>Munca forțată este o pra</w:t>
            </w:r>
            <w:r>
              <w:t xml:space="preserve">ctică răspândită pe scară largă la nivel mondial. Se estimează că aproximativ 27,6 milioane de persoane au fost supuse la muncă forțată în 2021 </w:t>
            </w:r>
            <w:r>
              <w:rPr>
                <w:vertAlign w:val="superscript"/>
              </w:rPr>
              <w:t>18</w:t>
            </w:r>
            <w:r>
              <w:t xml:space="preserve"> Grupurile vulnerabile și marginalizate dintr-o societate</w:t>
            </w:r>
            <w:r>
              <w:rPr>
                <w:b/>
                <w:i/>
              </w:rPr>
              <w:t>, precum femeile, copiii, minoritățile etnice, persoa</w:t>
            </w:r>
            <w:r>
              <w:rPr>
                <w:b/>
                <w:i/>
              </w:rPr>
              <w:t>nele cu dizabilități, castele inferioare, populațiile indigene și tribale, imigranții, în special dacă nu au acte de identitate, au un statut precar și lucrează în economia informală,</w:t>
            </w:r>
            <w:r>
              <w:t xml:space="preserve"> sunt expuse unui risc deosebit de a fi obligate să presteze muncă forțat</w:t>
            </w:r>
            <w:r>
              <w:t xml:space="preserve">ă. Chiar și atunci când nu este impusă de stat, munca forțată este deseori o consecință a </w:t>
            </w:r>
            <w:r>
              <w:rPr>
                <w:b/>
                <w:i/>
              </w:rPr>
              <w:t>absenței sau</w:t>
            </w:r>
            <w:r>
              <w:t xml:space="preserve"> lipsei de bună guvernanță</w:t>
            </w:r>
            <w:r w:rsidR="00264C76">
              <w:t xml:space="preserve"> a anumitor operatori economici </w:t>
            </w:r>
            <w:r>
              <w:rPr>
                <w:b/>
                <w:i/>
              </w:rPr>
              <w:t>și o dovadă a faptului că statul nu a reușit să asigure respectarea drepturilor sociale și de mu</w:t>
            </w:r>
            <w:r>
              <w:rPr>
                <w:b/>
                <w:i/>
              </w:rPr>
              <w:t>ncă, în special pentru grupurile vulnerabile și marginalizate</w:t>
            </w:r>
            <w:r>
              <w:t xml:space="preserve">. </w:t>
            </w:r>
            <w:r>
              <w:rPr>
                <w:b/>
                <w:i/>
              </w:rPr>
              <w:t>Munca forțată poate avea loc și ca urmare a consimțământului tacit al autorităților. Femeile și fetele reprezintă 11,8 milioane din totalul persoanelor supuse muncii forțate. Peste 3,3 milioane</w:t>
            </w:r>
            <w:r>
              <w:rPr>
                <w:b/>
                <w:i/>
              </w:rPr>
              <w:t xml:space="preserve"> din totalul persoanelor supuse muncii forțate sunt copii. În perioada 2016-2021, se estimează că numărul persoanelor supuse muncii forțate a crescut cu 2,7 milioane</w:t>
            </w:r>
            <w:r>
              <w:rPr>
                <w:b/>
                <w:i/>
                <w:vertAlign w:val="superscript"/>
              </w:rPr>
              <w:t>18a</w:t>
            </w:r>
            <w:r>
              <w:rPr>
                <w:b/>
                <w:i/>
              </w:rPr>
              <w:t>. Lucrătorii migranți care nu sunt protejați prin lege sau care nu își pot exercita drep</w:t>
            </w:r>
            <w:r>
              <w:rPr>
                <w:b/>
                <w:i/>
              </w:rPr>
              <w:t>turile se confruntă cu un risc mai ridicat de a deveni victime ale muncii forțate decât alți lucrători. Potrivit OIM, 15 % din totalul persoanelor supuse muncii forțate sunt migranți</w:t>
            </w:r>
            <w:r>
              <w:rPr>
                <w:b/>
                <w:i/>
                <w:vertAlign w:val="superscript"/>
              </w:rPr>
              <w:t>18b</w:t>
            </w:r>
            <w:r>
              <w:rPr>
                <w:b/>
                <w:i/>
              </w:rPr>
              <w:t>. Agenția pentru Drepturi Fundamentale a Uniunii Europene a constatat c</w:t>
            </w:r>
            <w:r>
              <w:rPr>
                <w:b/>
                <w:i/>
              </w:rPr>
              <w:t>ă acest lucru este valabil și pentru UE. Angajatorii abuzivi se folosesc de poziția vulnerabilă a lucrătorilor migranți pentru a-i obliga să lucreze ore în șir, fără a fi plătiți sau pentru o remunerație foarte mică, adesea în medii periculoase și fără ech</w:t>
            </w:r>
            <w:r>
              <w:rPr>
                <w:b/>
                <w:i/>
              </w:rPr>
              <w:t>ipamentul minim de siguranță impus prin lege</w:t>
            </w:r>
            <w:r>
              <w:rPr>
                <w:b/>
                <w:i/>
                <w:vertAlign w:val="superscript"/>
              </w:rPr>
              <w:t>18c</w:t>
            </w:r>
            <w:r>
              <w:rPr>
                <w:b/>
                <w:i/>
              </w:rPr>
              <w:t>. Cele mai multe cazuri de muncă forțată se înregistrează în sectorul privat, în special prin exploatarea muncii forțate (17,3 milioane de persoane), ceea ce reprezintă 86 % din totalul cazurilor de muncă forț</w:t>
            </w:r>
            <w:r>
              <w:rPr>
                <w:b/>
                <w:i/>
              </w:rPr>
              <w:t>ă</w:t>
            </w:r>
            <w:r>
              <w:rPr>
                <w:b/>
                <w:i/>
                <w:vertAlign w:val="superscript"/>
              </w:rPr>
              <w:t>18d</w:t>
            </w:r>
            <w:r>
              <w:rPr>
                <w:b/>
                <w:i/>
              </w:rPr>
              <w:t>. Obligațiile operatorilor economici care decurg din prezentul regulament ar trebui să fie previzibile și clare, pentru a asigura conformitatea deplină și efectivă și pentru a contribui la abolirea muncii forțate.</w:t>
            </w:r>
          </w:p>
        </w:tc>
      </w:tr>
      <w:tr w:rsidR="003F40A5" w:rsidTr="00E100FF">
        <w:trPr>
          <w:jc w:val="center"/>
        </w:trPr>
        <w:tc>
          <w:tcPr>
            <w:tcW w:w="4876" w:type="dxa"/>
            <w:hideMark/>
          </w:tcPr>
          <w:p w:rsidR="00CA3803" w:rsidRPr="00CE6976" w:rsidRDefault="00C2143A" w:rsidP="00D45D5A">
            <w:pPr>
              <w:pStyle w:val="Normal6"/>
            </w:pPr>
            <w:r>
              <w:t>__________________</w:t>
            </w:r>
          </w:p>
        </w:tc>
        <w:tc>
          <w:tcPr>
            <w:tcW w:w="4876" w:type="dxa"/>
            <w:hideMark/>
          </w:tcPr>
          <w:p w:rsidR="00CA3803" w:rsidRPr="00CE6976" w:rsidRDefault="00C2143A" w:rsidP="00D45D5A">
            <w:pPr>
              <w:pStyle w:val="Normal6"/>
              <w:rPr>
                <w:szCs w:val="24"/>
              </w:rPr>
            </w:pPr>
            <w:r>
              <w:t>__________________</w:t>
            </w:r>
          </w:p>
        </w:tc>
      </w:tr>
      <w:tr w:rsidR="003F40A5" w:rsidTr="00E100FF">
        <w:trPr>
          <w:jc w:val="center"/>
        </w:trPr>
        <w:tc>
          <w:tcPr>
            <w:tcW w:w="4876" w:type="dxa"/>
            <w:hideMark/>
          </w:tcPr>
          <w:p w:rsidR="00CA3803" w:rsidRPr="00CE6976" w:rsidRDefault="00C2143A" w:rsidP="00D45D5A">
            <w:pPr>
              <w:pStyle w:val="Normal6"/>
            </w:pPr>
            <w:r>
              <w:rPr>
                <w:vertAlign w:val="superscript"/>
              </w:rPr>
              <w:t>18</w:t>
            </w:r>
            <w:r>
              <w:t xml:space="preserve"> „The 2021 Global Estimates of Modern Slavery” (Estimările pentru 2021 privind sclavia modernă la nivel mondial), https://www.ilo.org/wcmsp5/groups/public/---ed_norm/---ipec/documents/publication/wcms_854733.pdf.</w:t>
            </w:r>
          </w:p>
        </w:tc>
        <w:tc>
          <w:tcPr>
            <w:tcW w:w="4876" w:type="dxa"/>
            <w:hideMark/>
          </w:tcPr>
          <w:p w:rsidR="00CA3803" w:rsidRPr="00CE6976" w:rsidRDefault="00C2143A" w:rsidP="00D45D5A">
            <w:pPr>
              <w:pStyle w:val="Normal6"/>
              <w:rPr>
                <w:szCs w:val="24"/>
              </w:rPr>
            </w:pPr>
            <w:r>
              <w:rPr>
                <w:vertAlign w:val="superscript"/>
              </w:rPr>
              <w:t>18</w:t>
            </w:r>
            <w:r>
              <w:t xml:space="preserve"> „The 2021 Global Estimates of Modern Slavery” (Estimările pentru 2021 privind sclavia modernă la nivel mondial), https://www.ilo.org/wcmsp5/groups/public/---ed_norm/---ipec/documents/publication/wcms_854733.pdf.</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18a</w:t>
            </w:r>
            <w:r>
              <w:t xml:space="preserve"> </w:t>
            </w:r>
            <w:r>
              <w:rPr>
                <w:b/>
                <w:i/>
              </w:rPr>
              <w:t>Estimările pentru 2021 privind sclavi</w:t>
            </w:r>
            <w:r>
              <w:rPr>
                <w:b/>
                <w:i/>
              </w:rPr>
              <w:t xml:space="preserve">a modernă la nivel mondial, </w:t>
            </w:r>
            <w:hyperlink r:id="rId10" w:history="1">
              <w:r>
                <w:rPr>
                  <w:rStyle w:val="Hyperlink"/>
                  <w:b/>
                  <w:i/>
                  <w:color w:val="auto"/>
                </w:rPr>
                <w:t>https://www.ilo.org/wcmsp5/groups/public/---ed_norm/---ipec/documents/publication/wcms_854733.pdf.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18b</w:t>
            </w:r>
            <w:r>
              <w:t xml:space="preserve"> </w:t>
            </w:r>
            <w:r>
              <w:rPr>
                <w:b/>
                <w:i/>
              </w:rPr>
              <w:t xml:space="preserve">Estimările pentru 2021 privind sclavia modernă la nivel mondial, </w:t>
            </w:r>
            <w:hyperlink r:id="rId11" w:history="1">
              <w:r>
                <w:rPr>
                  <w:rStyle w:val="Hyperlink"/>
                  <w:b/>
                  <w:i/>
                  <w:color w:val="auto"/>
                </w:rPr>
                <w:t>https://www.ilo.org/wcmsp5/groups/public/---ed_norm/---ipec/documents/publica</w:t>
              </w:r>
              <w:r>
                <w:rPr>
                  <w:rStyle w:val="Hyperlink"/>
                  <w:b/>
                  <w:i/>
                  <w:color w:val="auto"/>
                </w:rPr>
                <w:t>tion/wcms_854733.pdf.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18c</w:t>
            </w:r>
            <w:r>
              <w:t xml:space="preserve"> </w:t>
            </w:r>
            <w:hyperlink r:id="rId12" w:history="1">
              <w:r>
                <w:rPr>
                  <w:rStyle w:val="Hyperlink"/>
                  <w:b/>
                  <w:i/>
                  <w:color w:val="auto"/>
                </w:rPr>
                <w:t>https://fra.europa.eu/en/content/protecting-migrant-workers-exploitation-fra-opinions</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18d</w:t>
            </w:r>
            <w:r>
              <w:t xml:space="preserve"> </w:t>
            </w:r>
            <w:r>
              <w:rPr>
                <w:b/>
                <w:i/>
              </w:rPr>
              <w:t>Estimările pentru 2021 privind scl</w:t>
            </w:r>
            <w:r>
              <w:rPr>
                <w:b/>
                <w:i/>
              </w:rPr>
              <w:t>avia modernă la nivel mondial,</w:t>
            </w:r>
            <w:hyperlink r:id="rId13" w:history="1">
              <w:r>
                <w:rPr>
                  <w:rStyle w:val="Hyperlink"/>
                  <w:b/>
                  <w:i/>
                  <w:color w:val="auto"/>
                </w:rPr>
                <w:t>https://www.ilo.org/wcmsp5/groups/public/---ed_norm/---ipec/documents/publication/wcms_854733.pdf.</w:t>
              </w:r>
            </w:hyperlink>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rPr>
        <w:t>&lt;Am</w:t>
      </w:r>
      <w:r>
        <w:rPr>
          <w:rStyle w:val="HideTWBExt"/>
        </w:rPr>
        <w:t>end&gt;</w:t>
      </w:r>
      <w:r>
        <w:t>Amendamentul</w:t>
      </w:r>
      <w:r>
        <w:tab/>
      </w:r>
      <w:r>
        <w:tab/>
      </w:r>
      <w:r>
        <w:rPr>
          <w:rStyle w:val="HideTWBExt"/>
        </w:rPr>
        <w:t>&lt;NumAm&gt;</w:t>
      </w:r>
      <w:r>
        <w:t>3</w:t>
      </w:r>
      <w:r>
        <w:rPr>
          <w:rStyle w:val="HideTWBExt"/>
        </w:rPr>
        <w:t>&lt;/NumAm&gt;</w:t>
      </w:r>
    </w:p>
    <w:p w:rsidR="00CA3803" w:rsidRPr="00CE6976" w:rsidRDefault="00C2143A" w:rsidP="00CA3803">
      <w:pPr>
        <w:pStyle w:val="NormalBold12b"/>
      </w:pPr>
      <w:r>
        <w:rPr>
          <w:rStyle w:val="HideTWBExt"/>
        </w:rPr>
        <w:t>&lt;DocAmend&gt;</w:t>
      </w:r>
      <w:r>
        <w:t>Propunere de regulament</w:t>
      </w:r>
      <w:r>
        <w:rPr>
          <w:rStyle w:val="HideTWBExt"/>
        </w:rPr>
        <w:t>&lt;/DocAmend&gt;</w:t>
      </w:r>
    </w:p>
    <w:p w:rsidR="00CA3803" w:rsidRPr="00CE6976" w:rsidRDefault="00C2143A" w:rsidP="00CA3803">
      <w:pPr>
        <w:pStyle w:val="NormalBold"/>
      </w:pPr>
      <w:r>
        <w:rPr>
          <w:rStyle w:val="HideTWBExt"/>
        </w:rPr>
        <w:t>&lt;Article&gt;</w:t>
      </w:r>
      <w:r>
        <w:t>Considerentul 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trHeight w:val="240"/>
          <w:jc w:val="center"/>
        </w:trPr>
        <w:tc>
          <w:tcPr>
            <w:tcW w:w="9752" w:type="dxa"/>
            <w:gridSpan w:val="2"/>
          </w:tcPr>
          <w:p w:rsidR="00CA3803" w:rsidRPr="00CE6976" w:rsidRDefault="00CA3803" w:rsidP="00D45D5A"/>
        </w:tc>
      </w:tr>
      <w:tr w:rsidR="003F40A5" w:rsidTr="00D45D5A">
        <w:trPr>
          <w:trHeight w:val="240"/>
          <w:jc w:val="center"/>
        </w:trPr>
        <w:tc>
          <w:tcPr>
            <w:tcW w:w="4876" w:type="dxa"/>
            <w:hideMark/>
          </w:tcPr>
          <w:p w:rsidR="00CA3803" w:rsidRPr="00CE6976" w:rsidRDefault="00C2143A" w:rsidP="00D45D5A">
            <w:pPr>
              <w:pStyle w:val="AmColumnHeading"/>
            </w:pPr>
            <w:r>
              <w:t>Textul propus de Comisie</w:t>
            </w:r>
          </w:p>
        </w:tc>
        <w:tc>
          <w:tcPr>
            <w:tcW w:w="4876" w:type="dxa"/>
            <w:hideMark/>
          </w:tcPr>
          <w:p w:rsidR="00CA3803" w:rsidRPr="00CE6976" w:rsidRDefault="00C2143A" w:rsidP="00D45D5A">
            <w:pPr>
              <w:pStyle w:val="AmColumnHeading"/>
            </w:pPr>
            <w:r>
              <w:t>Amendamentul</w:t>
            </w:r>
          </w:p>
        </w:tc>
      </w:tr>
      <w:tr w:rsidR="003F40A5" w:rsidTr="00D45D5A">
        <w:trPr>
          <w:jc w:val="center"/>
        </w:trPr>
        <w:tc>
          <w:tcPr>
            <w:tcW w:w="4876" w:type="dxa"/>
          </w:tcPr>
          <w:p w:rsidR="00CA3803" w:rsidRPr="00CE6976" w:rsidRDefault="00CA3803" w:rsidP="00D45D5A">
            <w:pPr>
              <w:pStyle w:val="Normal6a"/>
            </w:pPr>
          </w:p>
        </w:tc>
        <w:tc>
          <w:tcPr>
            <w:tcW w:w="4876" w:type="dxa"/>
            <w:hideMark/>
          </w:tcPr>
          <w:p w:rsidR="00CA3803" w:rsidRPr="00CE6976" w:rsidRDefault="00C2143A" w:rsidP="00D45D5A">
            <w:pPr>
              <w:pStyle w:val="Normal6a"/>
            </w:pPr>
            <w:r>
              <w:rPr>
                <w:b/>
                <w:i/>
              </w:rPr>
              <w:t>(2a)</w:t>
            </w:r>
            <w:r>
              <w:tab/>
            </w:r>
            <w:r>
              <w:rPr>
                <w:b/>
                <w:i/>
              </w:rPr>
              <w:t>Oficiul Înaltului Comisar al Națiunilor Unite pentru Drepturile Omului (OHCHR) a ajuns</w:t>
            </w:r>
            <w:r>
              <w:rPr>
                <w:b/>
                <w:i/>
              </w:rPr>
              <w:t xml:space="preserve"> la concluzia că Republica Populară Chineză (RPC) a comis „încălcări grave ale drepturilor omului” împotriva uigurilor și a „altor comunități predominant musulmane” pe teritoriul pe care RPC îl numește regiunea autonomă uigură Xinjiang (XUAR). Printre aces</w:t>
            </w:r>
            <w:r>
              <w:rPr>
                <w:b/>
                <w:i/>
              </w:rPr>
              <w:t>tea se numără „tortura, violența sexuală, relele tratamente, tratamentul medical forțat, precum și munca forțată și cazuri de deces în detenție” comise în lagăre și alte centre de detenție.</w:t>
            </w:r>
          </w:p>
        </w:tc>
      </w:tr>
    </w:tbl>
    <w:p w:rsidR="00CA3803" w:rsidRPr="00CE6976" w:rsidRDefault="00C2143A" w:rsidP="00CA3803">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4</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3</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hideMark/>
          </w:tcPr>
          <w:p w:rsidR="00CA3803" w:rsidRPr="00CE6976" w:rsidRDefault="00C2143A" w:rsidP="00D45D5A">
            <w:pPr>
              <w:pStyle w:val="Normal6"/>
            </w:pPr>
            <w:r>
              <w:t>(3)</w:t>
            </w:r>
            <w:r>
              <w:tab/>
              <w:t>Eradicarea muncii forțate constituie o prioritate pentru Uniune. Respectarea demnității umane și universalitatea și indivizibilitatea dreptur</w:t>
            </w:r>
            <w:r>
              <w:t xml:space="preserve">ilor omului sunt consacrate în mod ferm la articolul 21 din Tratatul privind Uniunea Europeană. Articolul 5 </w:t>
            </w:r>
            <w:r>
              <w:rPr>
                <w:b/>
                <w:i/>
              </w:rPr>
              <w:t xml:space="preserve">alineatul (2) </w:t>
            </w:r>
            <w:r>
              <w:t xml:space="preserve">din Carta drepturilor fundamentale a Uniunii Europene și articolul 4 din Convenția europeană a drepturilor omului </w:t>
            </w:r>
            <w:r>
              <w:rPr>
                <w:b/>
                <w:i/>
              </w:rPr>
              <w:t>prevăd</w:t>
            </w:r>
            <w:r>
              <w:t xml:space="preserve"> că nimeni nu </w:t>
            </w:r>
            <w:r>
              <w:t>poate fi constrâns să efectueze o muncă forțată sau obligatorie. În repetate rânduri, Curtea Europeană a Drepturilor Omului a interpretat că articolul 4 din Convenția europeană a drepturilor omului impune statelor membre să pedepsească și să incrimineze în</w:t>
            </w:r>
            <w:r>
              <w:t xml:space="preserve"> mod eficace orice act de ținere a unei persoane în situațiile descrise la articolul 4 din Convenția europeană a drepturilor omului</w:t>
            </w:r>
            <w:r>
              <w:rPr>
                <w:vertAlign w:val="superscript"/>
              </w:rPr>
              <w:t>19</w:t>
            </w:r>
            <w:r>
              <w:t>.</w:t>
            </w:r>
          </w:p>
        </w:tc>
        <w:tc>
          <w:tcPr>
            <w:tcW w:w="4876" w:type="dxa"/>
            <w:hideMark/>
          </w:tcPr>
          <w:p w:rsidR="00CA3803" w:rsidRPr="00CE6976" w:rsidRDefault="00C2143A" w:rsidP="00D45D5A">
            <w:pPr>
              <w:pStyle w:val="Normal6"/>
              <w:rPr>
                <w:szCs w:val="24"/>
              </w:rPr>
            </w:pPr>
            <w:r>
              <w:t>(3)</w:t>
            </w:r>
            <w:r>
              <w:tab/>
            </w:r>
            <w:r>
              <w:rPr>
                <w:b/>
                <w:i/>
              </w:rPr>
              <w:t>Uniunea Europeană își propune să ocupe un loc fruntaș pe plan mondial la conduita responsabilă în afaceri, drepturile</w:t>
            </w:r>
            <w:r>
              <w:rPr>
                <w:b/>
                <w:i/>
              </w:rPr>
              <w:t xml:space="preserve"> omului și afaceri. Interzicerea utilizării muncii forțate sau obligatorii sub toate formele sale este considerată o normă imperativă a dreptului internațional</w:t>
            </w:r>
            <w:r>
              <w:rPr>
                <w:b/>
                <w:i/>
                <w:vertAlign w:val="superscript"/>
              </w:rPr>
              <w:t>18a</w:t>
            </w:r>
            <w:r>
              <w:rPr>
                <w:b/>
                <w:i/>
              </w:rPr>
              <w:t>, de la care nu este permisă nicio abatere.</w:t>
            </w:r>
            <w:r>
              <w:t xml:space="preserve"> </w:t>
            </w:r>
            <w:r>
              <w:rPr>
                <w:b/>
                <w:i/>
              </w:rPr>
              <w:t>Prin urmare,</w:t>
            </w:r>
            <w:r>
              <w:t xml:space="preserve"> eradicarea muncii forțate constituie </w:t>
            </w:r>
            <w:r>
              <w:t>o prioritate pentru Uniune</w:t>
            </w:r>
            <w:r>
              <w:rPr>
                <w:b/>
                <w:i/>
              </w:rPr>
              <w:t>, care decurge din principiile sale și din angajamentele internaționale în domeniul drepturilor omului</w:t>
            </w:r>
            <w:r>
              <w:t xml:space="preserve">. Respectarea demnității umane și universalitatea și indivizibilitatea drepturilor omului sunt </w:t>
            </w:r>
            <w:r>
              <w:rPr>
                <w:b/>
                <w:i/>
              </w:rPr>
              <w:t xml:space="preserve">la rândul lor </w:t>
            </w:r>
            <w:r>
              <w:t>consacrate în mod f</w:t>
            </w:r>
            <w:r>
              <w:t xml:space="preserve">erm la articolul 21 din Tratatul privind Uniunea Europeană. </w:t>
            </w:r>
            <w:r>
              <w:rPr>
                <w:b/>
                <w:i/>
              </w:rPr>
              <w:t>Prevenirea și eliminarea muncii forțate, inclusiv a muncii copiilor, constituie condiții prealabile ale relațiilor comerciale și economice externe ale Uniunii.</w:t>
            </w:r>
            <w:r>
              <w:t xml:space="preserve"> Articolul 5 din Carta drepturilor fu</w:t>
            </w:r>
            <w:r>
              <w:t xml:space="preserve">ndamentale a Uniunii Europene </w:t>
            </w:r>
            <w:r>
              <w:rPr>
                <w:b/>
                <w:i/>
              </w:rPr>
              <w:t xml:space="preserve">interzice în mod explicit sclavia, servitutea, munca forțată sau obligatorie și traficul de ființe umane </w:t>
            </w:r>
            <w:r>
              <w:t xml:space="preserve">și articolul 4 din Convenția europeană a drepturilor omului </w:t>
            </w:r>
            <w:r>
              <w:rPr>
                <w:b/>
                <w:i/>
              </w:rPr>
              <w:t>prevede</w:t>
            </w:r>
            <w:r>
              <w:t xml:space="preserve"> că nimeni nu poate fi constrâns să efectueze o muncă </w:t>
            </w:r>
            <w:r>
              <w:t xml:space="preserve">forțată sau obligatorie. În repetate rânduri, Curtea Europeană a Drepturilor Omului a interpretat că articolul 4 din Convenția europeană a drepturilor omului impune statelor membre să pedepsească și să incrimineze în mod eficace orice act de ținere a unei </w:t>
            </w:r>
            <w:r>
              <w:t>persoane în situațiile descrise la articolul 4 din Convenția europeană a drepturilor omului</w:t>
            </w:r>
            <w:r>
              <w:rPr>
                <w:b/>
                <w:i/>
              </w:rPr>
              <w:t>.</w:t>
            </w:r>
            <w:r>
              <w:rPr>
                <w:vertAlign w:val="superscript"/>
              </w:rPr>
              <w:t>19</w:t>
            </w:r>
            <w:r>
              <w:rPr>
                <w:b/>
                <w:i/>
              </w:rPr>
              <w:t xml:space="preserve"> Articolul 31 din Carta drepturilor fundamentale a Uniunii Europene recunoaște dreptul fiecărui lucrător la condiții de muncă echitabile și juste, care să le resp</w:t>
            </w:r>
            <w:r>
              <w:rPr>
                <w:b/>
                <w:i/>
              </w:rPr>
              <w:t>ecte sănătatea, siguranța și demnitatea, iar articolul 47 din Cartă recunoaște dreptul lucrătorilor la o cale de atac eficientă și la un proces echitabil</w:t>
            </w:r>
            <w:r>
              <w:t>.</w:t>
            </w:r>
            <w:r>
              <w:rPr>
                <w:b/>
                <w:i/>
              </w:rPr>
              <w:t xml:space="preserve"> Carta socială europeană (1961) și Carta socială europeană revizuită (1996) impun părților contractant</w:t>
            </w:r>
            <w:r>
              <w:rPr>
                <w:b/>
                <w:i/>
              </w:rPr>
              <w:t>e să protejeze efectiv dreptul lucrătorilor de a-și câștiga existența printr-o muncă liber întreprinsă. De asemenea, în rezoluțiile sale, Parlamentul European a condamnat ferm munca forțată și a solicitat interzicerea produselor fabricate prin muncă forțat</w:t>
            </w:r>
            <w:r>
              <w:rPr>
                <w:b/>
                <w:i/>
              </w:rPr>
              <w:t>ă, în special în ceea ce privește practicile Republicii Populare Chineze (RPC).</w:t>
            </w:r>
            <w:r>
              <w:rPr>
                <w:b/>
                <w:i/>
                <w:vertAlign w:val="superscript"/>
              </w:rPr>
              <w:t>19b</w:t>
            </w:r>
            <w:r>
              <w:rPr>
                <w:vertAlign w:val="superscript"/>
              </w:rPr>
              <w:t xml:space="preserve"> </w:t>
            </w:r>
          </w:p>
        </w:tc>
      </w:tr>
      <w:tr w:rsidR="003F40A5" w:rsidTr="00E100FF">
        <w:trPr>
          <w:jc w:val="center"/>
        </w:trPr>
        <w:tc>
          <w:tcPr>
            <w:tcW w:w="4876" w:type="dxa"/>
            <w:hideMark/>
          </w:tcPr>
          <w:p w:rsidR="00CA3803" w:rsidRPr="00CE6976" w:rsidRDefault="00C2143A" w:rsidP="00D45D5A">
            <w:pPr>
              <w:pStyle w:val="Normal6"/>
            </w:pPr>
            <w:r>
              <w:t>__________________</w:t>
            </w:r>
          </w:p>
        </w:tc>
        <w:tc>
          <w:tcPr>
            <w:tcW w:w="4876" w:type="dxa"/>
            <w:hideMark/>
          </w:tcPr>
          <w:p w:rsidR="00CA3803" w:rsidRPr="00CE6976" w:rsidRDefault="00C2143A" w:rsidP="00D45D5A">
            <w:pPr>
              <w:pStyle w:val="Normal6"/>
              <w:rPr>
                <w:szCs w:val="24"/>
              </w:rPr>
            </w:pPr>
            <w:r>
              <w:t>__________________</w:t>
            </w:r>
          </w:p>
        </w:tc>
      </w:tr>
      <w:tr w:rsidR="003F40A5" w:rsidTr="00E100FF">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18a</w:t>
            </w:r>
            <w:r>
              <w:t xml:space="preserve"> </w:t>
            </w:r>
            <w:hyperlink r:id="rId14" w:history="1">
              <w:r>
                <w:rPr>
                  <w:rStyle w:val="Hyperlink"/>
                  <w:b/>
                  <w:i/>
                  <w:color w:val="auto"/>
                </w:rPr>
                <w:t>https://www.ohchr.org/sites/default/files/Documents/Publications/slaveryen.pdf</w:t>
              </w:r>
            </w:hyperlink>
          </w:p>
        </w:tc>
      </w:tr>
      <w:tr w:rsidR="003F40A5" w:rsidTr="00E100FF">
        <w:trPr>
          <w:jc w:val="center"/>
        </w:trPr>
        <w:tc>
          <w:tcPr>
            <w:tcW w:w="4876" w:type="dxa"/>
            <w:hideMark/>
          </w:tcPr>
          <w:p w:rsidR="00CA3803" w:rsidRPr="00CE6976" w:rsidRDefault="00C2143A" w:rsidP="00D45D5A">
            <w:pPr>
              <w:pStyle w:val="Normal6"/>
            </w:pPr>
            <w:r>
              <w:rPr>
                <w:vertAlign w:val="superscript"/>
              </w:rPr>
              <w:t>19</w:t>
            </w:r>
            <w:r>
              <w:t xml:space="preserve"> De exemplu, punctele 89 și 102 în cauza Siliadin/Franța sau punctul 105 în cauza Chowdury și alții împotriva Greciei.</w:t>
            </w:r>
          </w:p>
        </w:tc>
        <w:tc>
          <w:tcPr>
            <w:tcW w:w="4876" w:type="dxa"/>
            <w:hideMark/>
          </w:tcPr>
          <w:p w:rsidR="00CA3803" w:rsidRPr="00CE6976" w:rsidRDefault="00C2143A" w:rsidP="00D45D5A">
            <w:pPr>
              <w:pStyle w:val="Normal6"/>
              <w:rPr>
                <w:szCs w:val="24"/>
              </w:rPr>
            </w:pPr>
            <w:r>
              <w:rPr>
                <w:vertAlign w:val="superscript"/>
              </w:rPr>
              <w:t>19</w:t>
            </w:r>
            <w:r>
              <w:t xml:space="preserve"> De exemplu, punctele 89 și 102 în cauza Siliadin/Franța sau punctul 105 în cauza Chowdury și alții împotriva Greciei.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E100FF">
            <w:pPr>
              <w:rPr>
                <w:b/>
                <w:i/>
                <w:szCs w:val="20"/>
              </w:rPr>
            </w:pPr>
            <w:r>
              <w:rPr>
                <w:b/>
                <w:i/>
              </w:rPr>
              <w:t>19b Rezoluția Parlamentului European din 6 iunie 2022 referitoare la un nou instrument comercial pentru a interzice produsele fabricate</w:t>
            </w:r>
            <w:r>
              <w:rPr>
                <w:b/>
                <w:i/>
              </w:rPr>
              <w:t xml:space="preserve"> prin muncă forțată;</w:t>
            </w:r>
            <w:r>
              <w:t xml:space="preserve"> </w:t>
            </w:r>
            <w:r>
              <w:rPr>
                <w:b/>
                <w:i/>
              </w:rPr>
              <w:t>Rezoluția Parlamentului European din 17 decembrie 2020 referitoare la munca forțată și situația uigurilor din Regiunea Autonomă Uigură Xinjiang.</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5</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4</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hideMark/>
          </w:tcPr>
          <w:p w:rsidR="00CA3803" w:rsidRPr="00CE6976" w:rsidRDefault="00C2143A" w:rsidP="00D45D5A">
            <w:pPr>
              <w:pStyle w:val="Normal6"/>
            </w:pPr>
            <w:r>
              <w:t>(4)</w:t>
            </w:r>
            <w:r>
              <w:tab/>
              <w:t>Toate statele membre au ratificat convențiile fundamentale ale OIM privind munca forțată și munca copiilor.</w:t>
            </w:r>
            <w:r>
              <w:rPr>
                <w:vertAlign w:val="superscript"/>
              </w:rPr>
              <w:t>20</w:t>
            </w:r>
            <w:r>
              <w:t xml:space="preserve"> Prin urmare, acestea sunt obligate din punct de vedere</w:t>
            </w:r>
            <w:r>
              <w:t xml:space="preserve"> juridic să prevină și să elimine utilizarea muncii forțate și să transmită periodic rapoarte la OIM.</w:t>
            </w:r>
          </w:p>
        </w:tc>
        <w:tc>
          <w:tcPr>
            <w:tcW w:w="4876" w:type="dxa"/>
            <w:hideMark/>
          </w:tcPr>
          <w:p w:rsidR="00CA3803" w:rsidRPr="00CE6976" w:rsidRDefault="00C2143A" w:rsidP="00D45D5A">
            <w:pPr>
              <w:pStyle w:val="Normal6"/>
              <w:rPr>
                <w:b/>
                <w:i/>
              </w:rPr>
            </w:pPr>
            <w:r>
              <w:t>(4)</w:t>
            </w:r>
            <w:r>
              <w:tab/>
              <w:t xml:space="preserve">Toate statele membre au ratificat convențiile fundamentale ale OIM privind munca forțată și munca copiilor. </w:t>
            </w:r>
            <w:r>
              <w:rPr>
                <w:vertAlign w:val="superscript"/>
              </w:rPr>
              <w:t>20</w:t>
            </w:r>
            <w:r>
              <w:t xml:space="preserve"> Prin urmare, acestea sunt obligate din </w:t>
            </w:r>
            <w:r>
              <w:t>punct de vedere juridic să prevină și să elimine utilizarea muncii forțate și să transmită periodic rapoarte la OIM.</w:t>
            </w:r>
            <w:r>
              <w:rPr>
                <w:vertAlign w:val="superscript"/>
              </w:rPr>
              <w:t xml:space="preserve"> </w:t>
            </w:r>
            <w:r>
              <w:rPr>
                <w:b/>
                <w:i/>
              </w:rPr>
              <w:t>Cu toate acestea, unele state membre nu au ratificat încă Protocolul la Convenția OIM nr. 29, în pofida deciziilor Consiliului prin care se</w:t>
            </w:r>
            <w:r>
              <w:rPr>
                <w:b/>
                <w:i/>
              </w:rPr>
              <w:t xml:space="preserve"> solicită statelor membre ratificarea și punerea în aplicare</w:t>
            </w:r>
            <w:r>
              <w:rPr>
                <w:b/>
                <w:i/>
                <w:vertAlign w:val="superscript"/>
              </w:rPr>
              <w:t>20a</w:t>
            </w:r>
            <w:r>
              <w:rPr>
                <w:b/>
                <w:i/>
              </w:rPr>
              <w:t>. OIM estimează că există 880 000 de victime ale muncii forțate în UE, pe lângă munca forțată implicată, printre altele, în importurile Uniunii din restul lumii.</w:t>
            </w:r>
            <w:r>
              <w:rPr>
                <w:b/>
                <w:i/>
                <w:vertAlign w:val="superscript"/>
              </w:rPr>
              <w:t>20b</w:t>
            </w:r>
            <w:r>
              <w:t xml:space="preserve"> </w:t>
            </w:r>
            <w:r>
              <w:rPr>
                <w:b/>
                <w:i/>
              </w:rPr>
              <w:t>În plus, există în continuar</w:t>
            </w:r>
            <w:r>
              <w:rPr>
                <w:b/>
                <w:i/>
              </w:rPr>
              <w:t>e deficiențe în punerea în aplicare a convențiilor fundamentale ale OIM.</w:t>
            </w:r>
            <w:r>
              <w:rPr>
                <w:b/>
                <w:i/>
                <w:vertAlign w:val="superscript"/>
              </w:rPr>
              <w:t>20c</w:t>
            </w:r>
            <w:r>
              <w:t xml:space="preserve"> </w:t>
            </w:r>
            <w:r>
              <w:rPr>
                <w:b/>
                <w:i/>
              </w:rPr>
              <w:t>Este necesar ca statele membre să pună în aplicare pe deplin convențiile fundamentale ale OIM și să transpună corect întreaga legislație a Uniunii care vizează combaterea muncii fo</w:t>
            </w:r>
            <w:r>
              <w:rPr>
                <w:b/>
                <w:i/>
              </w:rPr>
              <w:t>rțate, a încălcării drepturilor lucrătorilor și a traficului de persoane, pentru a asigura respectarea interdicției privind importul și exportul oricărui produs sau serviciu furnizat sau fabricat prin muncă forțată. Prezentul regulament urmărește să oblige</w:t>
            </w:r>
            <w:r>
              <w:rPr>
                <w:b/>
                <w:i/>
              </w:rPr>
              <w:t xml:space="preserve"> statele membre din punct de vedere juridic să prevină și să elimine munca forțată, să ofere victimelor protecție și acces la căi de atac adecvate și eficiente, precum compensațiile, și să sancționeze nerespectarea deciziilor prevăzute la articolul 6 aline</w:t>
            </w:r>
            <w:r>
              <w:rPr>
                <w:b/>
                <w:i/>
              </w:rPr>
              <w:t>atul (4). Potrivit OIM, reparațiile rămân una dintre principalele priorități politice pentru a rezolva problema muncii forțate. În acest sens, Protocolul la Convenția OIM nr. 29 prevede că toate victimele muncii forțate sau obligatorii, indiferent de preze</w:t>
            </w:r>
            <w:r>
              <w:rPr>
                <w:b/>
                <w:i/>
              </w:rPr>
              <w:t>nța sau statutul lor juridic pe teritoriul național, ar trebui să aibă acces la căi de atac adecvate și eficiente, precum compensațiile. Al treilea pilon al Principiilor directoare ale ONU privind afacerile și drepturile omului prevede că remedierea este u</w:t>
            </w:r>
            <w:r>
              <w:rPr>
                <w:b/>
                <w:i/>
              </w:rPr>
              <w:t>n drept fundamental care poate lua diverse forme, de exemplu scuze, restituiri, reabilitări, compensații financiare sau nefinanciare (fie ele penale sau administrative, precum amenzile), precum și prevenirea prejudiciilor, de exemplu prin interdicții sau g</w:t>
            </w:r>
            <w:r>
              <w:rPr>
                <w:b/>
                <w:i/>
              </w:rPr>
              <w:t xml:space="preserve">aranții de nerepetare. </w:t>
            </w:r>
          </w:p>
        </w:tc>
      </w:tr>
      <w:tr w:rsidR="003F40A5" w:rsidTr="00E100FF">
        <w:trPr>
          <w:jc w:val="center"/>
        </w:trPr>
        <w:tc>
          <w:tcPr>
            <w:tcW w:w="4876" w:type="dxa"/>
            <w:hideMark/>
          </w:tcPr>
          <w:p w:rsidR="00CA3803" w:rsidRPr="00CE6976" w:rsidRDefault="00C2143A" w:rsidP="00D45D5A">
            <w:pPr>
              <w:pStyle w:val="Normal6"/>
            </w:pPr>
            <w:r>
              <w:t>__________________</w:t>
            </w:r>
          </w:p>
        </w:tc>
        <w:tc>
          <w:tcPr>
            <w:tcW w:w="4876" w:type="dxa"/>
            <w:hideMark/>
          </w:tcPr>
          <w:p w:rsidR="00CA3803" w:rsidRPr="00CE6976" w:rsidRDefault="00C2143A" w:rsidP="00D45D5A">
            <w:pPr>
              <w:pStyle w:val="Normal6"/>
              <w:rPr>
                <w:szCs w:val="24"/>
              </w:rPr>
            </w:pPr>
            <w:r>
              <w:t>__________________</w:t>
            </w:r>
          </w:p>
        </w:tc>
      </w:tr>
      <w:tr w:rsidR="003F40A5" w:rsidTr="00E100FF">
        <w:trPr>
          <w:jc w:val="center"/>
        </w:trPr>
        <w:tc>
          <w:tcPr>
            <w:tcW w:w="4876" w:type="dxa"/>
            <w:hideMark/>
          </w:tcPr>
          <w:p w:rsidR="00CA3803" w:rsidRPr="00CE6976" w:rsidRDefault="00C2143A" w:rsidP="00D45D5A">
            <w:pPr>
              <w:pStyle w:val="Normal6"/>
            </w:pPr>
            <w:r>
              <w:rPr>
                <w:vertAlign w:val="superscript"/>
              </w:rPr>
              <w:t>20</w:t>
            </w:r>
            <w:r>
              <w:t xml:space="preserve"> https://www.ilo.org/wcmsp5/groups/public/---europe/---ro-geneva/---ilo-brussels/documents/publication/wcms_195135.pdf.</w:t>
            </w:r>
          </w:p>
        </w:tc>
        <w:tc>
          <w:tcPr>
            <w:tcW w:w="4876" w:type="dxa"/>
            <w:hideMark/>
          </w:tcPr>
          <w:p w:rsidR="00CA3803" w:rsidRPr="00CE6976" w:rsidRDefault="00C2143A" w:rsidP="00D45D5A">
            <w:pPr>
              <w:pStyle w:val="Normal6"/>
              <w:rPr>
                <w:szCs w:val="24"/>
              </w:rPr>
            </w:pPr>
            <w:r>
              <w:rPr>
                <w:vertAlign w:val="superscript"/>
              </w:rPr>
              <w:t>20</w:t>
            </w:r>
            <w:r>
              <w:t xml:space="preserve"> https://www.ilo.org/wcmsp5/groups/public/---europe/---ro-geneva/---ilo-brussels/documents/publication/wcms_195135.pdf.</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b/>
                <w:i/>
              </w:rPr>
            </w:pPr>
            <w:r>
              <w:rPr>
                <w:b/>
                <w:i/>
                <w:vertAlign w:val="superscript"/>
              </w:rPr>
              <w:t>20a</w:t>
            </w:r>
            <w:r>
              <w:t xml:space="preserve"> </w:t>
            </w:r>
            <w:r>
              <w:rPr>
                <w:b/>
                <w:i/>
              </w:rPr>
              <w:t xml:space="preserve">Decizia (UE) 2015/2071 a Consiliului din 10 noiembrie 2015 de autorizare a statelor membre să ratifice, în interesul Uniunii </w:t>
            </w:r>
            <w:r>
              <w:rPr>
                <w:b/>
                <w:i/>
              </w:rPr>
              <w:t xml:space="preserve">Europene, Protocolul din 2014 la Convenția privind munca forțată din 1930 a Organizației Internaționale a Muncii în ceea ce privește articolele 1-4 din Protocolul privind cooperarea judiciară în materie penală (JO L 301, 18.11.2015, p. 47) și Decizia (UE) </w:t>
            </w:r>
            <w:r>
              <w:rPr>
                <w:b/>
                <w:i/>
              </w:rPr>
              <w:t xml:space="preserve">2015/2037 a Consiliului din 10 noiembrie 2015 de autorizare a statelor membre să ratifice, în interesul Uniunii Europene, Protocolul din 2014 la Convenția privind munca forțată din 1930 a Organizației Internaționale a Muncii cu privire la chestiuni legate </w:t>
            </w:r>
            <w:r>
              <w:rPr>
                <w:b/>
                <w:i/>
              </w:rPr>
              <w:t>de politica socială (JO L 298, 14.11.2015, p. 23).</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20B</w:t>
            </w:r>
            <w:r>
              <w:t xml:space="preserve"> </w:t>
            </w:r>
            <w:r>
              <w:rPr>
                <w:b/>
                <w:i/>
              </w:rPr>
              <w:t xml:space="preserve">OIM, Estimările privind munca forțată la nivel mondial în 2012: </w:t>
            </w:r>
            <w:hyperlink r:id="rId15" w:history="1">
              <w:r>
                <w:rPr>
                  <w:rStyle w:val="Hyperlink"/>
                  <w:b/>
                  <w:i/>
                  <w:color w:val="auto"/>
                </w:rPr>
                <w:t>https://www.ilo.org/wcmsp5/groups/public/---europe/---ro-geneva/---ilo-brussels/documents/genericdocument/wcms_184975.pdf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20c</w:t>
            </w:r>
            <w:r>
              <w:t xml:space="preserve"> </w:t>
            </w:r>
            <w:r>
              <w:rPr>
                <w:b/>
                <w:i/>
              </w:rPr>
              <w:t>Observațiile organismelor de supraveghere ale OIM cu privire la aplicarea convențiilor privind munca forțată pot fi găsite la</w:t>
            </w:r>
            <w:r>
              <w:rPr>
                <w:b/>
                <w:i/>
              </w:rPr>
              <w:t xml:space="preserve"> adresa (https://www.ilo.org/dyn/normlex/en/f?p=1000:20010:::NO:)</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6</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(5)</w:t>
            </w:r>
            <w:r>
              <w:tab/>
              <w:t xml:space="preserve">Prin politicile </w:t>
            </w:r>
            <w:r>
              <w:t>și inițiativele sale legislative, Uniunea are ca scop eradicarea muncii forțate. Uniunea promovează diligența necesară în conformitate cu orientările și principiile internaționale stabilite de organizațiile internaționale, inclusiv de OIM, Organizația pent</w:t>
            </w:r>
            <w:r>
              <w:t>ru Cooperare și Dezvoltare Economică (denumită în continuare „OCDE”) și Organizația Națiunilor Unite (denumită în continuare „ONU”), pentru a se asigura că munca forțată nu se practică în lanțurile valorice ale întreprinderilor stabilite în Uniune.</w:t>
            </w:r>
          </w:p>
        </w:tc>
        <w:tc>
          <w:tcPr>
            <w:tcW w:w="4876" w:type="dxa"/>
            <w:hideMark/>
          </w:tcPr>
          <w:p w:rsidR="00CA3803" w:rsidRPr="00CE6976" w:rsidRDefault="00C2143A" w:rsidP="00D45D5A">
            <w:pPr>
              <w:pStyle w:val="Normal6"/>
              <w:rPr>
                <w:szCs w:val="24"/>
              </w:rPr>
            </w:pPr>
            <w:r>
              <w:t>(5)</w:t>
            </w:r>
            <w:r>
              <w:tab/>
              <w:t>Pri</w:t>
            </w:r>
            <w:r>
              <w:t xml:space="preserve">n politicile și inițiativele sale legislative, Uniunea </w:t>
            </w:r>
            <w:r>
              <w:rPr>
                <w:b/>
                <w:i/>
              </w:rPr>
              <w:t>trebuie să își intensifice eforturile</w:t>
            </w:r>
            <w:r>
              <w:t xml:space="preserve"> pentru a eradica munca forțată. </w:t>
            </w:r>
            <w:r>
              <w:rPr>
                <w:b/>
                <w:i/>
              </w:rPr>
              <w:t>Eradicarea muncii copiilor și a muncii forțate este indisolubil legată de promovarea unor condiții de muncă decente, de protecția s</w:t>
            </w:r>
            <w:r>
              <w:rPr>
                <w:b/>
                <w:i/>
              </w:rPr>
              <w:t xml:space="preserve">ocială, dialogul social, libertatea de asociere, negocierea colectivă, dreptul la organizare și la acțiune colectivă, precum și de practicile de afaceri durabile. Abolirea muncii forțate nu înseamnă dezangajare ca primă opțiune. </w:t>
            </w:r>
            <w:r>
              <w:t>Uniunea promovează diligenț</w:t>
            </w:r>
            <w:r>
              <w:t>a necesară</w:t>
            </w:r>
            <w:r>
              <w:rPr>
                <w:b/>
                <w:i/>
              </w:rPr>
              <w:t>, inclusiv prin legislația aplicabilă,</w:t>
            </w:r>
            <w:r>
              <w:t xml:space="preserve"> în conformitate cu orientările și principiile internaționale stabilite de organizațiile internaționale, inclusiv de OIM, Organizația pentru Cooperare și Dezvoltare Economică (denumită în continuare „OCDE”) ș</w:t>
            </w:r>
            <w:r>
              <w:t xml:space="preserve">i Organizația Națiunilor Unite (denumită în continuare „ONU”), pentru a se asigura că munca forțată nu se practică </w:t>
            </w:r>
            <w:r>
              <w:rPr>
                <w:b/>
                <w:i/>
              </w:rPr>
              <w:t>nici</w:t>
            </w:r>
            <w:r>
              <w:t xml:space="preserve"> în lanțurile valorice ale întreprinderilor stabilite</w:t>
            </w:r>
            <w:r>
              <w:rPr>
                <w:b/>
                <w:i/>
              </w:rPr>
              <w:t xml:space="preserve">, nici în fabricarea sau furnizarea de bunuri sau servicii care urmează să fie puse </w:t>
            </w:r>
            <w:r>
              <w:rPr>
                <w:b/>
                <w:i/>
              </w:rPr>
              <w:t>la dispoziție</w:t>
            </w:r>
            <w:r>
              <w:t xml:space="preserve"> în Uniune. </w:t>
            </w:r>
            <w:r>
              <w:rPr>
                <w:b/>
                <w:i/>
              </w:rPr>
              <w:t>Orientările OIM</w:t>
            </w:r>
            <w:r>
              <w:rPr>
                <w:b/>
                <w:i/>
                <w:vertAlign w:val="superscript"/>
              </w:rPr>
              <w:t>1a</w:t>
            </w:r>
            <w:r>
              <w:t xml:space="preserve"> </w:t>
            </w:r>
            <w:r>
              <w:rPr>
                <w:b/>
                <w:i/>
              </w:rPr>
              <w:t>oferă informații cuprinzătoare, instrumente și colectare de date pentru a combate munca forțată a adulților și a copiilor, precum și orientări sectoriale specifice, care ar trebui luate în considerare pentru ident</w:t>
            </w:r>
            <w:r>
              <w:rPr>
                <w:b/>
                <w:i/>
              </w:rPr>
              <w:t>ificarea riscurilor legate de propriile operațiuni și lanțuri valorice. Atunci când pune în aplicare legislația și politicile care vizează eradicarea muncii forțate, Uniunea ar trebui să pună la dispoziția publicului datele relevante, fără întârzieri nejus</w:t>
            </w:r>
            <w:r>
              <w:rPr>
                <w:b/>
                <w:i/>
              </w:rPr>
              <w:t>tificate. Într-adevăr, pentru a combate în mod eficace munca forțată, este esențial să se identifice originea produsului, precum și punctele de depozitare și transport și operatorii economici de-a lungul lanțului său valoric. În acest sens, informațiile fu</w:t>
            </w:r>
            <w:r>
              <w:rPr>
                <w:b/>
                <w:i/>
              </w:rPr>
              <w:t>rnizate de autoritățile vamale sunt indicatori de risc decisivi, întrucât munca forțată este o realitate în fiecare regiune a lumii. Cele mai multe persoane care sunt supuse muncii forțate se află în Asia, însă, atunci când se calculează munca forțată ca p</w:t>
            </w:r>
            <w:r>
              <w:rPr>
                <w:b/>
                <w:i/>
              </w:rPr>
              <w:t>ondere din populație, cel mai mare număr de astfel de persoane se înregistrează în regiunea MENA</w:t>
            </w:r>
            <w:r>
              <w:rPr>
                <w:b/>
                <w:i/>
                <w:vertAlign w:val="superscript"/>
              </w:rPr>
              <w:t>1b</w:t>
            </w:r>
            <w:r>
              <w:rPr>
                <w:b/>
                <w:i/>
              </w:rPr>
              <w:t>.</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t>__________________</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1a</w:t>
            </w:r>
            <w:r>
              <w:t xml:space="preserve"> </w:t>
            </w:r>
            <w:hyperlink r:id="rId16" w:history="1">
              <w:r>
                <w:rPr>
                  <w:rStyle w:val="Hyperlink"/>
                  <w:b/>
                  <w:i/>
                  <w:color w:val="auto"/>
                </w:rPr>
                <w:t>https://ilo.org/wcmsp5/groups/public/---ed_norm/---declaration/documents/publication/wcms_182096.pdf</w:t>
              </w:r>
            </w:hyperlink>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1b</w:t>
            </w:r>
            <w:r>
              <w:t xml:space="preserve"> </w:t>
            </w:r>
            <w:r>
              <w:rPr>
                <w:b/>
                <w:i/>
              </w:rPr>
              <w:t>Se referă la următoarele țări și teritorii: Bahrain, Irak, Iordania, Kuweit, Liban, Teritoriile Palestiniene Ocupate, Oman, Qatar, Arabia Saudită, Rep</w:t>
            </w:r>
            <w:r>
              <w:rPr>
                <w:b/>
                <w:i/>
              </w:rPr>
              <w:t xml:space="preserve">ublica Arabă Siriană, Emiratele Arabe Unite și Yemen, OIM, Estimările privind sclavia modernă la nivel mondial în 2021: </w:t>
            </w:r>
            <w:hyperlink r:id="rId17" w:history="1">
              <w:r>
                <w:rPr>
                  <w:rStyle w:val="Hyperlink"/>
                  <w:b/>
                  <w:i/>
                  <w:color w:val="auto"/>
                </w:rPr>
                <w:t>https://www.ilo.org/wc</w:t>
              </w:r>
              <w:r>
                <w:rPr>
                  <w:rStyle w:val="Hyperlink"/>
                  <w:b/>
                  <w:i/>
                  <w:color w:val="auto"/>
                </w:rPr>
                <w:t>msp5/groups/public/---ed_norm/---ipec/documents/publication/wcms_854733.pdf</w:t>
              </w:r>
            </w:hyperlink>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7</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5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(5a)</w:t>
            </w:r>
            <w:r>
              <w:rPr>
                <w:b/>
                <w:i/>
              </w:rPr>
              <w:tab/>
              <w:t>Prezentul regulament creează un instrument economic suplimentar pentru prevenirea și eliminarea muncii forțate la nivel mondial, prin interzicerea produselor și a serviciilor fabricate sau furnizate prin muncă forțată. Pe lângă instrumentele economice</w:t>
            </w:r>
            <w:r>
              <w:rPr>
                <w:b/>
                <w:i/>
              </w:rPr>
              <w:t xml:space="preserve"> în cauză, Uniunea dispune de acte legislative complementare pentru a-și îndeplini obligațiile de a susține demnitatea umană a fiecărei ființe umane și de a trata cauzele profunde ale muncii forțate, inclusiv ale muncii copiilor, precum exploatarea economi</w:t>
            </w:r>
            <w:r>
              <w:rPr>
                <w:b/>
                <w:i/>
              </w:rPr>
              <w:t xml:space="preserve">că, sărăcia, discriminarea sistemică și lipsa unor căi legale și decente de migrație a forței de muncă; la nivelul operatorilor economici, aceasta include prețurile sub costul de producție, lipsa unor salarii acceptabile care să asigure un trai decent și, </w:t>
            </w:r>
            <w:r>
              <w:rPr>
                <w:b/>
                <w:i/>
              </w:rPr>
              <w:t>la un nivel mai general, orice practică neloială de achiziții a operatorilor economici</w:t>
            </w:r>
            <w:r>
              <w:rPr>
                <w:b/>
                <w:i/>
                <w:vertAlign w:val="superscript"/>
              </w:rPr>
              <w:t>1a</w:t>
            </w:r>
            <w:r>
              <w:rPr>
                <w:b/>
                <w:i/>
              </w:rPr>
              <w:t>.</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__________________</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vertAlign w:val="superscript"/>
              </w:rPr>
              <w:t>1a</w:t>
            </w:r>
            <w:r>
              <w:t xml:space="preserve"> </w:t>
            </w:r>
            <w:r>
              <w:rPr>
                <w:b/>
                <w:i/>
              </w:rPr>
              <w:t xml:space="preserve">https://www.ilo.org/wcmsp5/groups/public/---ed_norm/---ipec/documents/publication/wcms_854733.pdf și </w:t>
            </w:r>
            <w:r>
              <w:rPr>
                <w:b/>
                <w:i/>
              </w:rPr>
              <w:t>https://respect.international/wp-content/uploads/2018/06/The-Global-Business-of-Forced-Labour-Report-of-Findings-University-of-Sheffield-2018.pdf</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8</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5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(5b)</w:t>
            </w:r>
            <w:r>
              <w:rPr>
                <w:b/>
                <w:i/>
              </w:rPr>
              <w:tab/>
              <w:t xml:space="preserve">Implicarea semnificativă a părților interesate este esențială pentru combaterea muncii forțate; aceasta include implicarea operatorilor economici cu intenția reală de a </w:t>
            </w:r>
            <w:r>
              <w:rPr>
                <w:b/>
                <w:i/>
              </w:rPr>
              <w:t>înțelege modul în care activitățile lor afectează interesele relevante ale părților interesate. Implicarea semnificativă include, de asemenea, colaborarea autorităților competente cu părțile interesate înainte de a lua hotărâri care ar putea avea un impact</w:t>
            </w:r>
            <w:r>
              <w:rPr>
                <w:b/>
                <w:i/>
              </w:rPr>
              <w:t xml:space="preserve"> asupra părților interesate, precum și luarea în considerare a intereselor părților interesate. Acest concept se referă și la furnizarea în timp util a tuturor informațiilor necesare tuturor părților interesate pentru a lua o hotărâre în cunoștință de cauz</w:t>
            </w:r>
            <w:r>
              <w:rPr>
                <w:b/>
                <w:i/>
              </w:rPr>
              <w:t>ă, cu privire la modul în care le poate afecta decizia, și include punerea în aplicare a angajamentelor convenite.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9</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Considerentul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 xml:space="preserve">Textul </w:t>
            </w:r>
            <w:r>
              <w:t>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(17)</w:t>
            </w:r>
            <w:r>
              <w:tab/>
              <w:t>Interdicția trebuie să contribuie la eforturile internaționale de abolire a muncii forțate. Prin urmare, definiția „muncii forțate” ar trebui aliniată la definiția prevăzută în Convenția OIM nr. 29. Definiția „muncii fo</w:t>
            </w:r>
            <w:r>
              <w:t>rțate impuse de autoritățile statului” ar trebui să fie aliniată la Convenția OIM nr. 105, care interzice în mod specific utilizarea muncii forțate ca pedeapsă pentru exprimarea opiniilor politice, în scopul dezvoltării economice, ca mijloc de disciplină a</w:t>
            </w:r>
            <w:r>
              <w:t xml:space="preserve"> muncii, ca sancțiune pentru participarea la greve sau ca mijloc de discriminare pe criterii de rasă, de apartenență religioasă sau de altă natură.</w:t>
            </w:r>
            <w:r>
              <w:rPr>
                <w:vertAlign w:val="superscript"/>
              </w:rPr>
              <w:t>31</w:t>
            </w:r>
          </w:p>
        </w:tc>
        <w:tc>
          <w:tcPr>
            <w:tcW w:w="4876" w:type="dxa"/>
            <w:hideMark/>
          </w:tcPr>
          <w:p w:rsidR="00CA3803" w:rsidRPr="00CE6976" w:rsidRDefault="00C2143A" w:rsidP="00D45D5A">
            <w:pPr>
              <w:pStyle w:val="Normal6"/>
              <w:rPr>
                <w:szCs w:val="24"/>
              </w:rPr>
            </w:pPr>
            <w:r>
              <w:t>(17)</w:t>
            </w:r>
            <w:r>
              <w:tab/>
            </w:r>
            <w:r>
              <w:rPr>
                <w:b/>
                <w:i/>
              </w:rPr>
              <w:t>Interdicția de comercializare, care permite</w:t>
            </w:r>
            <w:r>
              <w:t xml:space="preserve"> interzicerea </w:t>
            </w:r>
            <w:r>
              <w:rPr>
                <w:b/>
                <w:i/>
              </w:rPr>
              <w:t>importului și a exportului de produse și ser</w:t>
            </w:r>
            <w:r>
              <w:rPr>
                <w:b/>
                <w:i/>
              </w:rPr>
              <w:t>vicii fabricare sau furnizate prin muncă forțată</w:t>
            </w:r>
            <w:r>
              <w:t>, trebuie să contribuie la eforturile internaționale de abolire a muncii forțate. Prin urmare, definiția „muncii forțate” ar trebui aliniată la definiția prevăzută în Convenția OIM nr. 29. Definiția „muncii f</w:t>
            </w:r>
            <w:r>
              <w:t xml:space="preserve">orțate impuse de autoritățile statului” ar trebui să fie aliniată la Convenția OIM nr. 105, care interzice în mod specific utilizarea muncii forțate ca pedeapsă pentru exprimarea opiniilor politice, în scopul dezvoltării economice, ca mijloc de disciplină </w:t>
            </w:r>
            <w:r>
              <w:t xml:space="preserve">a muncii, ca sancțiune pentru participarea la greve sau ca mijloc de discriminare pe criterii de rasă, de apartenență religioasă sau de altă natură </w:t>
            </w:r>
            <w:r>
              <w:rPr>
                <w:b/>
                <w:i/>
                <w:vertAlign w:val="superscript"/>
              </w:rPr>
              <w:t>31</w:t>
            </w:r>
            <w:r>
              <w:rPr>
                <w:b/>
                <w:i/>
              </w:rPr>
              <w:t>. Articolul 3 litera (a) din Convenția nr. 182 a OIM privind interzicerea celor mai grave forme ale muncii</w:t>
            </w:r>
            <w:r>
              <w:rPr>
                <w:b/>
                <w:i/>
              </w:rPr>
              <w:t xml:space="preserve"> copiilor și acțiunea imediată în vederea eliminării celor mai grave forme ale muncii copiilor se referă la toate formele de sclavie sau la practici similare sclaviei, precum vânzarea și traficul de copii, servitutea pentru datorii, șerbia și munca forțată</w:t>
            </w:r>
            <w:r>
              <w:rPr>
                <w:b/>
                <w:i/>
              </w:rPr>
              <w:t xml:space="preserve"> sau obligatorie, inclusiv recrutarea forțată sau obligatorie a copiilor pentru a fi implicați în conflicte armate. Convenția ONU privind drepturile persoanelor cu dizabilități interzice expunerea persoanelor cu dizabilități la munca forțată și impune ca p</w:t>
            </w:r>
            <w:r>
              <w:rPr>
                <w:b/>
                <w:i/>
              </w:rPr>
              <w:t>ersoanele cu dizabilități să fie protejate, în condiții egale cu ceilalți, de munca forțată sau obligatorie. Principiul egalității de tratament ar trebui să se aplice și în atelierele protejate. În cazul în care produsele sau serviciile provin din zone geo</w:t>
            </w:r>
            <w:r>
              <w:rPr>
                <w:b/>
                <w:i/>
              </w:rPr>
              <w:t xml:space="preserve">grafice, locuri de producție sau activități economice din anumite sectoare din zone specifice cu practici de muncă forțată sistematice și larg răspândite enumerate în baza de date în temeiul articolului 11 din prezentul regulament, autoritățile competente </w:t>
            </w:r>
            <w:r>
              <w:rPr>
                <w:b/>
                <w:i/>
              </w:rPr>
              <w:t>ar trebui să presupună că acestea au fost fabricate sau furnizate prin muncă forțată. În astfel de cazuri, operatorului economic în cauză îi revine sarcina de a demonstra că produsul sau serviciul său a fost fabricat sau furnizat fără a recurge la muncă fo</w:t>
            </w:r>
            <w:r>
              <w:rPr>
                <w:b/>
                <w:i/>
              </w:rPr>
              <w:t>rțată și că, în cazul unei decizii în temeiul articolului 6 alineatul (4), s-a renunțat la orice practică de muncă forțată. Autoritățile competente ar trebui întotdeauna să se asigure că sarcina probei nu este disproporționat de mare. În urma colaborării c</w:t>
            </w:r>
            <w:r>
              <w:rPr>
                <w:b/>
                <w:i/>
              </w:rPr>
              <w:t>u experți relevanți, inclusiv din OIM, OCDE și SEAE, parteneri sociali și societatea civilă, Comisia ar trebui să se alăture eforturilor de abolire a muncii forțate, și să furnizeze, în baza de date prevăzută la articolul 11 din prezentul regulament, infor</w:t>
            </w:r>
            <w:r>
              <w:rPr>
                <w:b/>
                <w:i/>
              </w:rPr>
              <w:t>mații actualizate periodic cu privire la riscurile legate de munca forțată în anumite zone geografice, locuri de producție și activități economice, în anumite sectoare din zone specifice. Baza de date ar trebui să fie clară și transparentă, pentru a permit</w:t>
            </w:r>
            <w:r>
              <w:rPr>
                <w:b/>
                <w:i/>
              </w:rPr>
              <w:t>e operatorilor economici, în special microîntreprinderilor și IMM-urilor, să își bazeze diligența necesară pe datele respective. Astfel de date ar trebui să fie ușor accesibile publicului, într-un format accesibil inclusiv persoanelor cu dizabilități și în</w:t>
            </w:r>
            <w:r>
              <w:rPr>
                <w:b/>
                <w:i/>
              </w:rPr>
              <w:t xml:space="preserve"> toate limbile de lucru ale Uniunii.</w:t>
            </w:r>
          </w:p>
        </w:tc>
      </w:tr>
      <w:tr w:rsidR="003F40A5" w:rsidTr="00D45D5A">
        <w:trPr>
          <w:jc w:val="center"/>
        </w:trPr>
        <w:tc>
          <w:tcPr>
            <w:tcW w:w="4876" w:type="dxa"/>
            <w:hideMark/>
          </w:tcPr>
          <w:p w:rsidR="00CA3803" w:rsidRPr="00CE6976" w:rsidRDefault="00C2143A" w:rsidP="00D45D5A">
            <w:pPr>
              <w:pStyle w:val="Normal6"/>
            </w:pPr>
            <w:r>
              <w:t>__________________</w:t>
            </w:r>
          </w:p>
        </w:tc>
        <w:tc>
          <w:tcPr>
            <w:tcW w:w="4876" w:type="dxa"/>
            <w:hideMark/>
          </w:tcPr>
          <w:p w:rsidR="00CA3803" w:rsidRPr="00CE6976" w:rsidRDefault="00C2143A" w:rsidP="00D45D5A">
            <w:pPr>
              <w:pStyle w:val="Normal6"/>
              <w:rPr>
                <w:szCs w:val="24"/>
              </w:rPr>
            </w:pPr>
            <w:r>
              <w:t>__________________</w:t>
            </w:r>
          </w:p>
        </w:tc>
      </w:tr>
      <w:tr w:rsidR="003F40A5" w:rsidTr="00D45D5A">
        <w:trPr>
          <w:jc w:val="center"/>
        </w:trPr>
        <w:tc>
          <w:tcPr>
            <w:tcW w:w="4876" w:type="dxa"/>
            <w:hideMark/>
          </w:tcPr>
          <w:p w:rsidR="00CA3803" w:rsidRPr="00CE6976" w:rsidRDefault="00C2143A" w:rsidP="00D45D5A">
            <w:pPr>
              <w:pStyle w:val="Normal6"/>
            </w:pPr>
            <w:r>
              <w:rPr>
                <w:vertAlign w:val="superscript"/>
              </w:rPr>
              <w:t>31</w:t>
            </w:r>
            <w:r>
              <w:t xml:space="preserve"> „What is forced labour, modern slavery and human trafficking (Forced labour, modern slavery and human trafficking)” (ilo.org) [Ce înseamnă munca forțată, sclavia modernă și tra</w:t>
            </w:r>
            <w:r>
              <w:t>ficul de persoane (Munca forțată, sclavia modernă și traficul de persoane)] și Convențiile OIM nr. 29 și nr. 105 la care se face trimitere în documentul menționat.</w:t>
            </w:r>
          </w:p>
        </w:tc>
        <w:tc>
          <w:tcPr>
            <w:tcW w:w="4876" w:type="dxa"/>
            <w:hideMark/>
          </w:tcPr>
          <w:p w:rsidR="00CA3803" w:rsidRPr="00CE6976" w:rsidRDefault="00C2143A" w:rsidP="00D45D5A">
            <w:pPr>
              <w:pStyle w:val="Normal6"/>
              <w:rPr>
                <w:szCs w:val="24"/>
              </w:rPr>
            </w:pPr>
            <w:r>
              <w:rPr>
                <w:vertAlign w:val="superscript"/>
              </w:rPr>
              <w:t>31</w:t>
            </w:r>
            <w:r>
              <w:t xml:space="preserve"> „What is forced labour, modern slavery and human trafficking (Forced labour, modern slave</w:t>
            </w:r>
            <w:r>
              <w:t>ry and human trafficking)” (ilo.org) [Ce înseamnă munca forțată, sclavia modernă și traficul de persoane (Munca forțată, sclavia modernă și traficul de persoane)] și Convențiile OIM nr. 29 și nr. 105 la care se face trimitere în documentul menționat.</w:t>
            </w:r>
          </w:p>
        </w:tc>
      </w:tr>
    </w:tbl>
    <w:p w:rsidR="00CA3803" w:rsidRPr="00CE6976" w:rsidRDefault="00C2143A" w:rsidP="00CA3803">
      <w:pPr>
        <w:rPr>
          <w:szCs w:val="20"/>
        </w:rPr>
      </w:pPr>
      <w:r>
        <w:rPr>
          <w:rStyle w:val="HideTWBExt"/>
        </w:rPr>
        <w:t>&lt;/Am</w:t>
      </w:r>
      <w:r>
        <w:rPr>
          <w:rStyle w:val="HideTWBExt"/>
        </w:rPr>
        <w:t>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10</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 – paragraful 1 – litera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(a)</w:t>
            </w:r>
            <w:r>
              <w:tab/>
              <w:t xml:space="preserve">„muncă forțată” înseamnă </w:t>
            </w:r>
            <w:r>
              <w:rPr>
                <w:b/>
                <w:i/>
              </w:rPr>
              <w:t>munca forțată</w:t>
            </w:r>
            <w:r>
              <w:t xml:space="preserve"> sau </w:t>
            </w:r>
            <w:r>
              <w:rPr>
                <w:b/>
                <w:i/>
              </w:rPr>
              <w:t xml:space="preserve">obligatorie, astfel </w:t>
            </w:r>
            <w:r>
              <w:rPr>
                <w:b/>
                <w:i/>
              </w:rPr>
              <w:t>cum este definită</w:t>
            </w:r>
            <w:r>
              <w:t xml:space="preserve"> la articolul 2 din Convenția privind munca forțată din 1930 (nr.</w:t>
            </w:r>
            <w:r>
              <w:rPr>
                <w:b/>
                <w:i/>
              </w:rPr>
              <w:t> </w:t>
            </w:r>
            <w:r>
              <w:t>29) a Organizației Internaționale a Muncii, inclusiv munca forțată a copiilor;</w:t>
            </w:r>
          </w:p>
        </w:tc>
        <w:tc>
          <w:tcPr>
            <w:tcW w:w="4876" w:type="dxa"/>
            <w:hideMark/>
          </w:tcPr>
          <w:p w:rsidR="00CA3803" w:rsidRPr="00CE6976" w:rsidRDefault="00C2143A" w:rsidP="00D45D5A">
            <w:pPr>
              <w:pStyle w:val="Normal6"/>
              <w:rPr>
                <w:szCs w:val="24"/>
              </w:rPr>
            </w:pPr>
            <w:r>
              <w:t>(a)</w:t>
            </w:r>
            <w:r>
              <w:tab/>
              <w:t xml:space="preserve">„muncă forțată” înseamnă </w:t>
            </w:r>
            <w:r>
              <w:rPr>
                <w:b/>
                <w:i/>
              </w:rPr>
              <w:t>orice muncă</w:t>
            </w:r>
            <w:r>
              <w:t xml:space="preserve"> sau </w:t>
            </w:r>
            <w:r>
              <w:rPr>
                <w:b/>
                <w:i/>
              </w:rPr>
              <w:t>serviciu obținut prin constrângere de</w:t>
            </w:r>
            <w:r>
              <w:t xml:space="preserve"> la </w:t>
            </w:r>
            <w:r>
              <w:rPr>
                <w:b/>
                <w:i/>
              </w:rPr>
              <w:t>orice pe</w:t>
            </w:r>
            <w:r>
              <w:rPr>
                <w:b/>
                <w:i/>
              </w:rPr>
              <w:t xml:space="preserve">rsoană sub amenințarea unei sancțiuni și pentru care persoana în cauză nu și-a oferit de bună voie consimțământul, în conformitate cu </w:t>
            </w:r>
            <w:r>
              <w:t>articolul 2 din Convenția privind munca forțată din 1930 (nr.</w:t>
            </w:r>
            <w:r>
              <w:rPr>
                <w:b/>
                <w:i/>
              </w:rPr>
              <w:t xml:space="preserve"> </w:t>
            </w:r>
            <w:r>
              <w:t>29) a Organizației Internaționale a Muncii, inclusiv munca f</w:t>
            </w:r>
            <w:r>
              <w:t xml:space="preserve">orțată a copiilor; </w:t>
            </w:r>
            <w:r>
              <w:rPr>
                <w:b/>
                <w:i/>
              </w:rPr>
              <w:t>întrucât pot apărea cazuri de muncă forțată de-a lungul lanțului valoric;</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11</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 – paragraful 1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 xml:space="preserve">Textul </w:t>
            </w:r>
            <w:r>
              <w:t>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(b)</w:t>
            </w:r>
            <w:r>
              <w:tab/>
              <w:t>„muncă forțată impusă de autoritățile de stat” înseamnă utilizarea muncii forțate</w:t>
            </w:r>
            <w:r>
              <w:rPr>
                <w:b/>
                <w:i/>
              </w:rPr>
              <w:t xml:space="preserve">, astfel cum este descrisă la articolul 1 din Convenția privind abolirea muncii forțate din 1957 (nr. 105) a Organizației Internaționale a </w:t>
            </w:r>
            <w:r>
              <w:rPr>
                <w:b/>
                <w:i/>
              </w:rPr>
              <w:t>Muncii;</w:t>
            </w:r>
          </w:p>
        </w:tc>
        <w:tc>
          <w:tcPr>
            <w:tcW w:w="4876" w:type="dxa"/>
            <w:hideMark/>
          </w:tcPr>
          <w:p w:rsidR="00CA3803" w:rsidRPr="00CE6976" w:rsidRDefault="00C2143A" w:rsidP="00D45D5A">
            <w:pPr>
              <w:pStyle w:val="Normal6"/>
              <w:rPr>
                <w:szCs w:val="24"/>
              </w:rPr>
            </w:pPr>
            <w:r>
              <w:t>(b)</w:t>
            </w:r>
            <w:r>
              <w:tab/>
              <w:t>„muncă forțată impusă de autoritățile de stat” înseamnă utilizarea muncii forțate</w:t>
            </w:r>
            <w:r>
              <w:rPr>
                <w:b/>
                <w:i/>
              </w:rPr>
              <w:t>:</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(i) ca mijloc de constrângere politică sau de educare sau ca sancțiune pentru susținerea sau exprimarea unor opinii politice sau a unor opinii care se opun </w:t>
            </w:r>
            <w:r>
              <w:rPr>
                <w:b/>
                <w:i/>
              </w:rPr>
              <w:t>ideologic sistemului politic, social sau economic existent;</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(ii) ca metodă de mobilizare și utilizare a forței de muncă în scopul dezvoltării economice;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(iii) ca mijloc de disciplinare a forței de muncă;</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(iv) ca sancțiune pentru participarea la greve</w:t>
            </w:r>
            <w:r>
              <w:rPr>
                <w:b/>
                <w:i/>
              </w:rPr>
              <w:t>;</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(v) ca mijloc de discriminare rasială, socială, națională sau religioasă;</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în conformitate cu articolul 1 din Convenția privind abolirea muncii forțate (nr. 105) din 1957 a Organizației Internaționale a Muncii;</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12</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 – paragraful 1 – litera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(c)</w:t>
            </w:r>
            <w:r>
              <w:tab/>
              <w:t xml:space="preserve">„diligență necesară în ceea ce privește munca forțată” înseamnă eforturile depuse de operatorul </w:t>
            </w:r>
            <w:r>
              <w:t>economic pentru a pune în aplicare cerințe obligatorii</w:t>
            </w:r>
            <w:r>
              <w:rPr>
                <w:b/>
                <w:i/>
              </w:rPr>
              <w:t>, orientări voluntare</w:t>
            </w:r>
            <w:r>
              <w:t xml:space="preserve">, recomandări sau practici pentru a identifica, a preveni, a </w:t>
            </w:r>
            <w:r>
              <w:rPr>
                <w:b/>
                <w:i/>
              </w:rPr>
              <w:t>atenua sau</w:t>
            </w:r>
            <w:r>
              <w:t xml:space="preserve"> a </w:t>
            </w:r>
            <w:r>
              <w:rPr>
                <w:b/>
                <w:i/>
              </w:rPr>
              <w:t>elimina</w:t>
            </w:r>
            <w:r>
              <w:t xml:space="preserve"> utilizarea muncii forțate în ceea ce privește produsele </w:t>
            </w:r>
            <w:r>
              <w:rPr>
                <w:b/>
                <w:i/>
              </w:rPr>
              <w:t>care urmează să fie puse la dispoziție pe p</w:t>
            </w:r>
            <w:r>
              <w:rPr>
                <w:b/>
                <w:i/>
              </w:rPr>
              <w:t>iața Uniunii sau care urmează să fie exportate</w:t>
            </w:r>
            <w:r>
              <w:t>;</w:t>
            </w:r>
          </w:p>
        </w:tc>
        <w:tc>
          <w:tcPr>
            <w:tcW w:w="4876" w:type="dxa"/>
            <w:hideMark/>
          </w:tcPr>
          <w:p w:rsidR="00CA3803" w:rsidRPr="00CE6976" w:rsidRDefault="00C2143A" w:rsidP="00D45D5A">
            <w:pPr>
              <w:pStyle w:val="Normal6"/>
              <w:rPr>
                <w:szCs w:val="24"/>
              </w:rPr>
            </w:pPr>
            <w:r>
              <w:t>(c)</w:t>
            </w:r>
            <w:r>
              <w:tab/>
              <w:t>„diligență necesară în ceea ce privește munca forțată” înseamnă eforturile depuse de operatorul economic pentru a pune în aplicare cerințe obligatorii</w:t>
            </w:r>
            <w:r>
              <w:rPr>
                <w:b/>
                <w:i/>
              </w:rPr>
              <w:t xml:space="preserve"> în conformitate cu legislația Uniunii și cu legislați</w:t>
            </w:r>
            <w:r>
              <w:rPr>
                <w:b/>
                <w:i/>
              </w:rPr>
              <w:t>a națională</w:t>
            </w:r>
            <w:r>
              <w:t xml:space="preserve">, recomandări sau practici </w:t>
            </w:r>
            <w:r>
              <w:rPr>
                <w:b/>
                <w:i/>
              </w:rPr>
              <w:t xml:space="preserve">în conformitate cu standardele internaționale și cu orientările voluntare care le completează, </w:t>
            </w:r>
            <w:r>
              <w:t xml:space="preserve">pentru a identifica, a preveni, a </w:t>
            </w:r>
            <w:r>
              <w:rPr>
                <w:b/>
                <w:i/>
              </w:rPr>
              <w:t>elimina și</w:t>
            </w:r>
            <w:r>
              <w:t xml:space="preserve"> a </w:t>
            </w:r>
            <w:r>
              <w:rPr>
                <w:b/>
                <w:i/>
              </w:rPr>
              <w:t>remedia</w:t>
            </w:r>
            <w:r>
              <w:t xml:space="preserve"> utilizarea muncii forțate în ceea ce privește produsele </w:t>
            </w:r>
            <w:r>
              <w:rPr>
                <w:b/>
                <w:i/>
              </w:rPr>
              <w:t>și serviciil</w:t>
            </w:r>
            <w:r>
              <w:rPr>
                <w:b/>
                <w:i/>
              </w:rPr>
              <w:t>e, întrucât eliminarea muncii forțate nu înseamnă dezangajare ca primă opțiune</w:t>
            </w:r>
            <w:r>
              <w:t>;</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13</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4 – alineatul 3 – litera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 xml:space="preserve">Textul propus de </w:t>
            </w:r>
            <w:r>
              <w:t>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(c)</w:t>
            </w:r>
            <w:r>
              <w:tab/>
              <w:t>orientările sau recomandările privind diligența necesară ale ONU, OIM, OCDE sau ale altor organizații internaționale relevante;</w:t>
            </w:r>
          </w:p>
        </w:tc>
        <w:tc>
          <w:tcPr>
            <w:tcW w:w="4876" w:type="dxa"/>
            <w:hideMark/>
          </w:tcPr>
          <w:p w:rsidR="00CA3803" w:rsidRPr="00CE6976" w:rsidRDefault="00C2143A" w:rsidP="00D45D5A">
            <w:pPr>
              <w:pStyle w:val="Normal6"/>
              <w:rPr>
                <w:szCs w:val="24"/>
              </w:rPr>
            </w:pPr>
            <w:r>
              <w:t>(c)</w:t>
            </w:r>
            <w:r>
              <w:tab/>
              <w:t>orientările sau recomandările privind diligența necesară ale ONU, OIM, OCDE sau ale altor organiza</w:t>
            </w:r>
            <w:r>
              <w:t>ții internaționale</w:t>
            </w:r>
            <w:r>
              <w:rPr>
                <w:b/>
                <w:i/>
              </w:rPr>
              <w:t xml:space="preserve">, precum și ale partenerilor sociali, în special orientările și recomandările care se referă la zone geografice, locuri de producție și activități economice în anumite sectoare din zone specifice, cu practici de muncă forțată sistematice </w:t>
            </w:r>
            <w:r>
              <w:rPr>
                <w:b/>
                <w:i/>
              </w:rPr>
              <w:t>și larg răspândite;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14</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10 a (nou)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jc w:val="center"/>
              <w:rPr>
                <w:szCs w:val="24"/>
              </w:rPr>
            </w:pPr>
            <w:r>
              <w:rPr>
                <w:b/>
                <w:i/>
              </w:rPr>
              <w:t>Articolul 10a</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jc w:val="center"/>
              <w:rPr>
                <w:szCs w:val="24"/>
              </w:rPr>
            </w:pPr>
            <w:r>
              <w:rPr>
                <w:b/>
                <w:i/>
              </w:rPr>
              <w:t>Remedierea</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1. </w:t>
            </w:r>
            <w:r>
              <w:tab/>
            </w:r>
            <w:r>
              <w:rPr>
                <w:b/>
                <w:i/>
              </w:rPr>
              <w:t xml:space="preserve">Statele membre asigură </w:t>
            </w:r>
            <w:r>
              <w:rPr>
                <w:b/>
                <w:i/>
              </w:rPr>
              <w:t>accesul victimelor la căi de atac și la măsuri reparatorii eficace, de fiecare dată când survine o încălcare a articolului 3.</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2. </w:t>
            </w:r>
            <w:r>
              <w:tab/>
            </w:r>
            <w:r>
              <w:rPr>
                <w:b/>
                <w:i/>
              </w:rPr>
              <w:t>În urma unei decizii de interzicere în conformitate cu articolul 6, autoritățile competente stabilesc măsurile de remediere,</w:t>
            </w:r>
            <w:r>
              <w:rPr>
                <w:b/>
                <w:i/>
              </w:rPr>
              <w:t xml:space="preserve"> în urma colaborării cu victimele și cu alte părți interesate relevante, precum reprezentanții victimelor, reprezentanții lucrătorilor și sindicatele, organizațiile neguvernamentale și societatea civilă. Cu sprijinul autorităților competente în cauză, oper</w:t>
            </w:r>
            <w:r>
              <w:rPr>
                <w:b/>
                <w:i/>
              </w:rPr>
              <w:t>atorii economici elaborează, de asemenea, măsuri pentru a preveni repetarea situației în viitor.</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3. </w:t>
            </w:r>
            <w:r>
              <w:tab/>
            </w:r>
            <w:r>
              <w:rPr>
                <w:b/>
                <w:i/>
              </w:rPr>
              <w:t>Pentru a anula decizia de interzicere care a fost luată în conformitate cu articolul 6, dovada remedierii trebuie furnizată autorității competente.</w:t>
            </w:r>
          </w:p>
        </w:tc>
      </w:tr>
    </w:tbl>
    <w:p w:rsidR="00CA3803" w:rsidRPr="00CE6976" w:rsidRDefault="00C2143A" w:rsidP="00CA3803">
      <w:pPr>
        <w:rPr>
          <w:szCs w:val="20"/>
        </w:rPr>
      </w:pPr>
      <w:r>
        <w:rPr>
          <w:rStyle w:val="HideTWBExt"/>
        </w:rPr>
        <w:t>&lt;/Am</w:t>
      </w:r>
      <w:r>
        <w:rPr>
          <w:rStyle w:val="HideTWBExt"/>
        </w:rPr>
        <w:t>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15</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10 b (nou)</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jc w:val="center"/>
              <w:rPr>
                <w:szCs w:val="24"/>
              </w:rPr>
            </w:pPr>
            <w:r>
              <w:rPr>
                <w:b/>
                <w:i/>
              </w:rPr>
              <w:t>Articolul 10b</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jc w:val="center"/>
              <w:rPr>
                <w:szCs w:val="24"/>
              </w:rPr>
            </w:pPr>
            <w:r>
              <w:rPr>
                <w:b/>
                <w:i/>
              </w:rPr>
              <w:t xml:space="preserve">Obligație echivalentă care decurge din alte acte legislative </w:t>
            </w:r>
            <w:r>
              <w:rPr>
                <w:b/>
                <w:i/>
              </w:rPr>
              <w:t>relevante ale Uniunii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În cazul în care, în conformitate cu obligațiile echivalente care decurg din alte acte legislative relevante ale Uniunii, un operator economic și-a îndeplinit deja pe deplin obligația de a identifica, a preveni, a elimina și a remed</w:t>
            </w:r>
            <w:r>
              <w:rPr>
                <w:b/>
                <w:i/>
              </w:rPr>
              <w:t>ia munca forțată în ceea ce privește produsele sau serviciile care fac obiectul anchetei, autorităților competente li se furnizează informații cu privire la astfel de acțiuni întreprinse. Se consideră că, prin furnizarea acestor informații, operatorul econ</w:t>
            </w:r>
            <w:r>
              <w:rPr>
                <w:b/>
                <w:i/>
              </w:rPr>
              <w:t>omic și-a îndeplinit obligația de a furniza informații cu privire la astfel de acțiuni întreprinse în ceea ce privește munca forțată, în temeiul prezentului regulament. În temeiul articolelor 4-6, operatorii economici colaborează în continuare cu autorităț</w:t>
            </w:r>
            <w:r>
              <w:rPr>
                <w:b/>
                <w:i/>
              </w:rPr>
              <w:t>ile competente pe tot parcursul anchetei și procedurii de decizie și, după caz, furnizează informații suplimentare.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16</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11 – titlu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 xml:space="preserve">Baza de date cu domeniile sau </w:t>
            </w:r>
            <w:r>
              <w:rPr>
                <w:b/>
                <w:i/>
              </w:rPr>
              <w:t>produsele</w:t>
            </w:r>
            <w:r>
              <w:t xml:space="preserve"> cu risc de muncă forțată</w:t>
            </w:r>
          </w:p>
        </w:tc>
        <w:tc>
          <w:tcPr>
            <w:tcW w:w="4876" w:type="dxa"/>
            <w:hideMark/>
          </w:tcPr>
          <w:p w:rsidR="00CA3803" w:rsidRPr="00CE6976" w:rsidRDefault="00C2143A" w:rsidP="00D45D5A">
            <w:pPr>
              <w:pStyle w:val="Normal6"/>
              <w:rPr>
                <w:szCs w:val="24"/>
              </w:rPr>
            </w:pPr>
            <w:r>
              <w:t>Baza de date cu domeniile</w:t>
            </w:r>
            <w:r>
              <w:rPr>
                <w:b/>
                <w:i/>
              </w:rPr>
              <w:t>, produsele</w:t>
            </w:r>
            <w:r>
              <w:t xml:space="preserve"> sau </w:t>
            </w:r>
            <w:r>
              <w:rPr>
                <w:b/>
                <w:i/>
              </w:rPr>
              <w:t>serviciile</w:t>
            </w:r>
            <w:r>
              <w:t xml:space="preserve"> cu risc de muncă forțată</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17</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w:t>
      </w:r>
      <w:r>
        <w:t>gulament</w:t>
      </w:r>
      <w:r>
        <w:rPr>
          <w:rStyle w:val="HideTWBExt"/>
          <w:b w:val="0"/>
        </w:rPr>
        <w:t>&lt;/DocAmend&gt;</w:t>
      </w:r>
    </w:p>
    <w:p w:rsidR="00CA3803" w:rsidRPr="00CE6976" w:rsidRDefault="00C2143A" w:rsidP="00CA3803">
      <w:pPr>
        <w:pStyle w:val="NormalBold"/>
      </w:pPr>
      <w:r>
        <w:rPr>
          <w:rStyle w:val="HideTWBExt"/>
          <w:b w:val="0"/>
        </w:rPr>
        <w:t>&lt;Article&gt;</w:t>
      </w:r>
      <w:r>
        <w:t>Articolul 11 – alineatul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1.</w:t>
            </w:r>
            <w:r>
              <w:tab/>
            </w:r>
            <w:r>
              <w:rPr>
                <w:b/>
                <w:i/>
              </w:rPr>
              <w:t>Comisia apelează la</w:t>
            </w:r>
            <w:r>
              <w:t xml:space="preserve"> experți </w:t>
            </w:r>
            <w:r>
              <w:rPr>
                <w:b/>
                <w:i/>
              </w:rPr>
              <w:t>externi pentru a furniza</w:t>
            </w:r>
            <w:r>
              <w:t xml:space="preserve"> o bază de date orientativă, neexhaustivă, </w:t>
            </w:r>
            <w:r>
              <w:rPr>
                <w:b/>
                <w:i/>
              </w:rPr>
              <w:t>verificabilă</w:t>
            </w:r>
            <w:r>
              <w:t xml:space="preserve"> și actualizată periodic cu privire la riscurile legate de munca forțată în anumite zone geografice sau în ceea ce privește anumite produse, inclusiv în ceea ce privește munca forțată impusă de autoritățile statului. </w:t>
            </w:r>
            <w:r>
              <w:rPr>
                <w:b/>
                <w:i/>
              </w:rPr>
              <w:t>Baza de date se întemeiază pe orientări</w:t>
            </w:r>
            <w:r>
              <w:rPr>
                <w:b/>
                <w:i/>
              </w:rPr>
              <w:t>le menționate la articolul 23 literele (a), (b) și (c) și pe sursele externe de informații relevante, printre altele, din partea organizațiilor internaționale și a autorităților din țări terțe.</w:t>
            </w:r>
          </w:p>
        </w:tc>
        <w:tc>
          <w:tcPr>
            <w:tcW w:w="4876" w:type="dxa"/>
            <w:hideMark/>
          </w:tcPr>
          <w:p w:rsidR="00CA3803" w:rsidRPr="00CE6976" w:rsidRDefault="00C2143A" w:rsidP="00D45D5A">
            <w:pPr>
              <w:pStyle w:val="Normal6"/>
              <w:rPr>
                <w:szCs w:val="24"/>
              </w:rPr>
            </w:pPr>
            <w:r>
              <w:t>1.</w:t>
            </w:r>
            <w:r>
              <w:tab/>
            </w:r>
            <w:r>
              <w:rPr>
                <w:b/>
                <w:i/>
              </w:rPr>
              <w:t>În urma colaborării cu</w:t>
            </w:r>
            <w:r>
              <w:t xml:space="preserve"> experți </w:t>
            </w:r>
            <w:r>
              <w:rPr>
                <w:b/>
                <w:i/>
              </w:rPr>
              <w:t>relevanți, inclusiv din OIM,</w:t>
            </w:r>
            <w:r>
              <w:rPr>
                <w:b/>
                <w:i/>
              </w:rPr>
              <w:t xml:space="preserve"> OCDE și SEAE, parteneri sociali și societatea civilă, Comisia furnizează</w:t>
            </w:r>
            <w:r>
              <w:t xml:space="preserve"> o bază de date orientativă, neexhaustivă, </w:t>
            </w:r>
            <w:r>
              <w:rPr>
                <w:b/>
                <w:i/>
              </w:rPr>
              <w:t>bazată pe dovezi</w:t>
            </w:r>
            <w:r>
              <w:t xml:space="preserve"> și actualizată periodic cu privire la riscurile legate de munca forțată în anumite zone geografice</w:t>
            </w:r>
            <w:r>
              <w:rPr>
                <w:b/>
                <w:i/>
              </w:rPr>
              <w:t>, locuri de producție</w:t>
            </w:r>
            <w:r>
              <w:t xml:space="preserve"> și </w:t>
            </w:r>
            <w:r>
              <w:rPr>
                <w:b/>
                <w:i/>
              </w:rPr>
              <w:t xml:space="preserve">activități economice în anumite sectoare din zone specifice, </w:t>
            </w:r>
            <w:r>
              <w:t>în ceea ce privește anumite produse</w:t>
            </w:r>
            <w:r>
              <w:rPr>
                <w:b/>
                <w:i/>
              </w:rPr>
              <w:t xml:space="preserve"> și servicii</w:t>
            </w:r>
            <w:r>
              <w:t>, inclusiv în ceea ce privește munca forțată impusă de autoritățile statului.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Comisia și autoritățile competente desemnate în conformitate cu </w:t>
            </w:r>
            <w:r>
              <w:rPr>
                <w:b/>
                <w:i/>
              </w:rPr>
              <w:t>articolul 12 presupun că produsele sau serviciile care provin din zone geografice, locuri de producție sau activități economice în anumite sectoare din zone specifice cu practici de muncă forțată sistematice și larg răspândite, enumerate în baza de date, a</w:t>
            </w:r>
            <w:r>
              <w:rPr>
                <w:b/>
                <w:i/>
              </w:rPr>
              <w:t>u fost fabricate sau furnizate prin muncă forțată. Operatorului economic în cauză îi revine sarcina de a demonstra că produsul sau serviciul său a fost fabricat sau furnizat fără a recurge la muncă forțată. În vederea punerii în aplicare a prezumției, baza</w:t>
            </w:r>
            <w:r>
              <w:rPr>
                <w:b/>
                <w:i/>
              </w:rPr>
              <w:t xml:space="preserve"> de date include o listă specifică cu informații bazate pe dovezi.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Autoritățile competente ar trebui întotdeauna să se asigure că sarcina probei nu este disproporționat de mare.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Baza de date se întemeiază pe orientările menționate la articolul 23 literele (a), (b) și (c), care ar trebui să fie cuprinzătoare și publicate fără întârziere, în termen de cel mult 6 luni de la intrarea în vigoare a prezentului regulament, precum și pe s</w:t>
            </w:r>
            <w:r>
              <w:rPr>
                <w:b/>
                <w:i/>
              </w:rPr>
              <w:t>ursele externe de informații relevante, printre altele, din partea organizațiilor internaționale și a autorităților din țări terțe, în special din statele care fac parte din sau sunt candidate la Asociația Europeană a Liberului Schimb, precum și din rândul</w:t>
            </w:r>
            <w:r>
              <w:rPr>
                <w:b/>
                <w:i/>
              </w:rPr>
              <w:t xml:space="preserve"> partenerilor sociali și al societății civile.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Baza de date ar trebui să fie clară și transparentă, pentru a permite operatorilor economici, în special microîntreprinderilor și IMM-urilor, să își bazeze diligența necesară pe datele respective. Astfel de </w:t>
            </w:r>
            <w:r>
              <w:rPr>
                <w:b/>
                <w:i/>
              </w:rPr>
              <w:t>date ar trebui să fie ușor accesibile publicului, într-un format accesibil inclusiv persoanelor cu dizabilități. Informațiile furnizate de autoritățile vamale cu privire la produsele sau serviciile în cauză, precum originea, locurile de depozitare și punct</w:t>
            </w:r>
            <w:r>
              <w:rPr>
                <w:b/>
                <w:i/>
              </w:rPr>
              <w:t>ele de transport, sunt incluse în baza de date.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Comisia se asigură că baza de date are o interfață intuitivă și nu presupune o sarcină administrativă inutilă pentru operatorii economici. </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18</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w:t>
      </w:r>
      <w:r>
        <w:t>ere de regulament</w:t>
      </w:r>
      <w:r>
        <w:rPr>
          <w:rStyle w:val="HideTWBExt"/>
          <w:b w:val="0"/>
        </w:rPr>
        <w:t>&lt;/DocAmend&gt;</w:t>
      </w:r>
    </w:p>
    <w:p w:rsidR="00CA3803" w:rsidRPr="00CE6976" w:rsidRDefault="00C2143A" w:rsidP="00CA3803">
      <w:pPr>
        <w:pStyle w:val="NormalBold"/>
      </w:pPr>
      <w:r>
        <w:rPr>
          <w:rStyle w:val="HideTWBExt"/>
          <w:b w:val="0"/>
        </w:rPr>
        <w:t>&lt;Article&gt;</w:t>
      </w:r>
      <w:r>
        <w:t>Articolul 11 – alineatul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1a.</w:t>
            </w:r>
            <w:r>
              <w:rPr>
                <w:b/>
                <w:i/>
              </w:rPr>
              <w:tab/>
              <w:t xml:space="preserve">Baza de date include, de asemenea, o listă actualizată a operatorilor economici și a produselor sau serviciilor afectate de </w:t>
            </w:r>
            <w:r>
              <w:rPr>
                <w:b/>
                <w:i/>
              </w:rPr>
              <w:t>orice decizie adoptată în temeiul articolului 6 alineatul (4).</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Baza de date indică fără întârzieri nejustificate ștergerea oricărui operator economic, produs sau serviciu înregistrat. Se arhivează toate interdicțiile de intrare pe piață și toate </w:t>
            </w:r>
            <w:r>
              <w:rPr>
                <w:b/>
                <w:i/>
              </w:rPr>
              <w:t>deciziile de anulare anterioare ale autorităților competente.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19</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2 – paragraful 1</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w:t>
            </w:r>
            <w:r>
              <w:t>l</w:t>
            </w:r>
          </w:p>
        </w:tc>
      </w:tr>
      <w:tr w:rsidR="003F40A5" w:rsidTr="00E100FF">
        <w:trPr>
          <w:jc w:val="center"/>
        </w:trPr>
        <w:tc>
          <w:tcPr>
            <w:tcW w:w="4876" w:type="dxa"/>
            <w:hideMark/>
          </w:tcPr>
          <w:p w:rsidR="00CA3803" w:rsidRPr="00CE6976" w:rsidRDefault="00C2143A" w:rsidP="00D45D5A">
            <w:pPr>
              <w:pStyle w:val="Normal6"/>
            </w:pPr>
            <w:r>
              <w:t>2.</w:t>
            </w:r>
            <w:r>
              <w:tab/>
              <w:t>Rețeaua este compusă din reprezentanți ai autorității competente a fiecărui stat membru, din reprezentanți ai Comisiei și, după caz, din experți ai autorităților vamale.</w:t>
            </w:r>
          </w:p>
        </w:tc>
        <w:tc>
          <w:tcPr>
            <w:tcW w:w="4876" w:type="dxa"/>
            <w:hideMark/>
          </w:tcPr>
          <w:p w:rsidR="00CA3803" w:rsidRPr="00CE6976" w:rsidRDefault="00C2143A" w:rsidP="00D45D5A">
            <w:pPr>
              <w:pStyle w:val="Normal6"/>
              <w:rPr>
                <w:szCs w:val="24"/>
              </w:rPr>
            </w:pPr>
            <w:r>
              <w:t>2.</w:t>
            </w:r>
            <w:r>
              <w:tab/>
              <w:t xml:space="preserve">Rețeaua este </w:t>
            </w:r>
            <w:r>
              <w:rPr>
                <w:b/>
                <w:i/>
              </w:rPr>
              <w:t>organizată și condusă de Comisie și</w:t>
            </w:r>
            <w:r>
              <w:t xml:space="preserve"> este compusă din reprezentanți ai autorității competente a fiecărui stat membru, din reprezentanți ai Comisiei și, după caz, din experți ai autorităților vamale.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20</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2 – paragraful 1 a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Un expert independent desemnat de Parlamentul European participă la rețea în calitate de observator.</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21</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2 – paragraful 1 b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Organizațiile interprofesionale ale partenerilor sociali la nivelul Uniunii pot </w:t>
            </w:r>
            <w:r>
              <w:rPr>
                <w:b/>
                <w:i/>
              </w:rPr>
              <w:t>desemna patru reprezentanți în calitate de observatori la rețea, cu o reprezentare egală a sindicatelor și a organizațiilor patronale.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22</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 xml:space="preserve">Articolul 24 – </w:t>
      </w:r>
      <w:r>
        <w:t>alineatul 2 – paragraful 1 c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După caz, următoarele părți interesate pot fi, de asemenea, invitate să participe în calitate de observatori: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reprezentanți ai Autorității Europene a Muncii;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 </w:t>
            </w:r>
            <w:r>
              <w:rPr>
                <w:b/>
                <w:i/>
              </w:rPr>
              <w:t>reprezentanți ai Agenției pentru Drepturi Fundamentale;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reprezentanți ai delegațiilor Uniunii și ai oricăror alte organisme relevante ale Uniunii;</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reprezentanți ai autorităților din țările terțe;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 reprezentanți ai statelor Asociației Europene a </w:t>
            </w:r>
            <w:r>
              <w:rPr>
                <w:b/>
                <w:i/>
              </w:rPr>
              <w:t>Liberului Schimb, ai țărilor participante la piața internă sau ai țărilor candidate;</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reprezentanți ai organizațiilor societății civile și alți experți relevanți.</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23</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(b)</w:t>
            </w:r>
            <w:r>
              <w:tab/>
              <w:t>să desfășoare investigații comune;</w:t>
            </w:r>
          </w:p>
        </w:tc>
        <w:tc>
          <w:tcPr>
            <w:tcW w:w="4876" w:type="dxa"/>
            <w:hideMark/>
          </w:tcPr>
          <w:p w:rsidR="00CA3803" w:rsidRPr="00CE6976" w:rsidRDefault="00C2143A" w:rsidP="00D45D5A">
            <w:pPr>
              <w:pStyle w:val="Normal6"/>
              <w:rPr>
                <w:szCs w:val="24"/>
              </w:rPr>
            </w:pPr>
            <w:r>
              <w:t>(b)</w:t>
            </w:r>
            <w:r>
              <w:tab/>
              <w:t>să desfășoare investigații comune</w:t>
            </w:r>
            <w:r>
              <w:rPr>
                <w:b/>
                <w:i/>
              </w:rPr>
              <w:t>, atât pe teritoriul Uniunii, cât și pe teritoriul țărilor terțe, cu c</w:t>
            </w:r>
            <w:r>
              <w:rPr>
                <w:b/>
                <w:i/>
              </w:rPr>
              <w:t>ondiția ca operatorii economici în cauză să își exprime acordul și ca guvernul statului membru sau al țării terțe în care urmează să se desfășoare investigația să fi fost înștiințat și să nu se fi opus</w:t>
            </w:r>
            <w:r>
              <w:t>;</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24</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ba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(ba)</w:t>
            </w:r>
            <w:r>
              <w:rPr>
                <w:b/>
                <w:i/>
              </w:rPr>
              <w:tab/>
              <w:t>să comande studii și să monitorizeze situația practicilor de muncă forțată larg răspândite și siste</w:t>
            </w:r>
            <w:r>
              <w:rPr>
                <w:b/>
                <w:i/>
              </w:rPr>
              <w:t>mice;</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25</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hideMark/>
          </w:tcPr>
          <w:p w:rsidR="00CA3803" w:rsidRPr="00CE6976" w:rsidRDefault="00C2143A" w:rsidP="00D45D5A">
            <w:pPr>
              <w:pStyle w:val="Normal6"/>
            </w:pPr>
            <w:r>
              <w:t>(d)</w:t>
            </w:r>
            <w:r>
              <w:tab/>
              <w:t xml:space="preserve">să contribuie la elaborarea unor orientări pentru a </w:t>
            </w:r>
            <w:r>
              <w:t>se asigura aplicarea eficace și uniformă a prezentului regulament;</w:t>
            </w:r>
          </w:p>
        </w:tc>
        <w:tc>
          <w:tcPr>
            <w:tcW w:w="4876" w:type="dxa"/>
            <w:hideMark/>
          </w:tcPr>
          <w:p w:rsidR="00CA3803" w:rsidRPr="00CE6976" w:rsidRDefault="00C2143A" w:rsidP="00D45D5A">
            <w:pPr>
              <w:pStyle w:val="Normal6"/>
              <w:rPr>
                <w:szCs w:val="24"/>
              </w:rPr>
            </w:pPr>
            <w:r>
              <w:t>(d)</w:t>
            </w:r>
            <w:r>
              <w:tab/>
            </w:r>
            <w:r>
              <w:rPr>
                <w:b/>
                <w:i/>
              </w:rPr>
              <w:t>să elaboreze</w:t>
            </w:r>
            <w:r>
              <w:t xml:space="preserve"> orientări pentru a asigura aplicarea eficace și uniformă a prezentului regulament </w:t>
            </w:r>
            <w:r>
              <w:rPr>
                <w:b/>
                <w:i/>
              </w:rPr>
              <w:t xml:space="preserve">și să monitorizeze aplicarea acestuia, prin identificarea și contribuirea la soluționarea </w:t>
            </w:r>
            <w:r>
              <w:rPr>
                <w:b/>
                <w:i/>
              </w:rPr>
              <w:t>oricăror abateri</w:t>
            </w:r>
            <w:r>
              <w:t>;</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26</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ea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(ea)</w:t>
            </w:r>
            <w:r>
              <w:rPr>
                <w:b/>
                <w:i/>
              </w:rPr>
              <w:tab/>
              <w:t xml:space="preserve">să partajeze informații, </w:t>
            </w:r>
            <w:r>
              <w:rPr>
                <w:b/>
                <w:i/>
              </w:rPr>
              <w:t>inclusiv cu privire la cauzele profunde ale muncii forțate, și să formuleze recomandări către Comisie și alte organisme relevante ale Uniunii în cazul în care au fost detectate practici de muncă forțată;</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rPr>
        <w:t>&lt;Amend&gt;</w:t>
      </w:r>
      <w:r>
        <w:t>Amendamentul</w:t>
      </w:r>
      <w:r>
        <w:tab/>
      </w:r>
      <w:r>
        <w:tab/>
      </w:r>
      <w:r>
        <w:rPr>
          <w:rStyle w:val="HideTWBExt"/>
        </w:rPr>
        <w:t>&lt;NumAm&gt;</w:t>
      </w:r>
      <w:r>
        <w:t>27</w:t>
      </w:r>
      <w:r>
        <w:rPr>
          <w:rStyle w:val="HideTWBExt"/>
        </w:rPr>
        <w:t>&lt;/NumAm&gt;</w:t>
      </w:r>
    </w:p>
    <w:p w:rsidR="00CA3803" w:rsidRPr="00CE6976" w:rsidRDefault="00C2143A" w:rsidP="00CA3803">
      <w:pPr>
        <w:pStyle w:val="NormalBold12b"/>
      </w:pPr>
      <w:r>
        <w:rPr>
          <w:rStyle w:val="HideTWBExt"/>
        </w:rPr>
        <w:t>&lt;Do</w:t>
      </w:r>
      <w:r>
        <w:rPr>
          <w:rStyle w:val="HideTWBExt"/>
        </w:rPr>
        <w:t>cAmend&gt;</w:t>
      </w:r>
      <w:r>
        <w:t>Propunere de regulament</w:t>
      </w:r>
      <w:r>
        <w:rPr>
          <w:rStyle w:val="HideTWBExt"/>
        </w:rPr>
        <w:t>&lt;/DocAmend&gt;</w:t>
      </w:r>
    </w:p>
    <w:p w:rsidR="00CA3803" w:rsidRPr="00CE6976" w:rsidRDefault="00C2143A" w:rsidP="00CA3803">
      <w:pPr>
        <w:pStyle w:val="NormalBold"/>
      </w:pPr>
      <w:r>
        <w:rPr>
          <w:rStyle w:val="HideTWBExt"/>
        </w:rPr>
        <w:t>&lt;Article&gt;</w:t>
      </w:r>
      <w:r>
        <w:t>Articolul 24 – alineatul 3 – litera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trHeight w:val="240"/>
          <w:jc w:val="center"/>
        </w:trPr>
        <w:tc>
          <w:tcPr>
            <w:tcW w:w="9752" w:type="dxa"/>
            <w:gridSpan w:val="2"/>
          </w:tcPr>
          <w:p w:rsidR="00CA3803" w:rsidRPr="00CE6976" w:rsidRDefault="00CA3803" w:rsidP="00D45D5A"/>
        </w:tc>
      </w:tr>
      <w:tr w:rsidR="003F40A5" w:rsidTr="00D45D5A">
        <w:trPr>
          <w:trHeight w:val="240"/>
          <w:jc w:val="center"/>
        </w:trPr>
        <w:tc>
          <w:tcPr>
            <w:tcW w:w="4876" w:type="dxa"/>
            <w:hideMark/>
          </w:tcPr>
          <w:p w:rsidR="00CA3803" w:rsidRPr="00CE6976" w:rsidRDefault="00C2143A" w:rsidP="00D45D5A">
            <w:pPr>
              <w:pStyle w:val="AmColumnHeading"/>
            </w:pPr>
            <w:r>
              <w:t>Textul propus de Comisie</w:t>
            </w:r>
          </w:p>
        </w:tc>
        <w:tc>
          <w:tcPr>
            <w:tcW w:w="4876" w:type="dxa"/>
            <w:hideMark/>
          </w:tcPr>
          <w:p w:rsidR="00CA3803" w:rsidRPr="00CE6976" w:rsidRDefault="00C2143A" w:rsidP="00D45D5A">
            <w:pPr>
              <w:pStyle w:val="AmColumnHeading"/>
            </w:pPr>
            <w:r>
              <w:t>Amendamentul</w:t>
            </w:r>
          </w:p>
        </w:tc>
      </w:tr>
      <w:tr w:rsidR="003F40A5" w:rsidTr="00D45D5A">
        <w:trPr>
          <w:jc w:val="center"/>
        </w:trPr>
        <w:tc>
          <w:tcPr>
            <w:tcW w:w="4876" w:type="dxa"/>
            <w:hideMark/>
          </w:tcPr>
          <w:p w:rsidR="00CA3803" w:rsidRPr="00CE6976" w:rsidRDefault="00C2143A" w:rsidP="00D45D5A">
            <w:pPr>
              <w:pStyle w:val="Normal6a"/>
            </w:pPr>
            <w:r>
              <w:t>(f)</w:t>
            </w:r>
            <w:r>
              <w:tab/>
              <w:t xml:space="preserve">să promoveze cooperarea și schimbul de expertiză și de bune practici între autoritățile competente și </w:t>
            </w:r>
            <w:r>
              <w:t>autoritățile vamale.</w:t>
            </w:r>
          </w:p>
        </w:tc>
        <w:tc>
          <w:tcPr>
            <w:tcW w:w="4876" w:type="dxa"/>
            <w:hideMark/>
          </w:tcPr>
          <w:p w:rsidR="00CA3803" w:rsidRPr="00CE6976" w:rsidRDefault="00C2143A" w:rsidP="00D45D5A">
            <w:pPr>
              <w:pStyle w:val="Normal6a"/>
            </w:pPr>
            <w:r>
              <w:t>(f)</w:t>
            </w:r>
            <w:r>
              <w:tab/>
              <w:t>(Nu privește versiunea în limba română.)</w:t>
            </w:r>
          </w:p>
        </w:tc>
      </w:tr>
    </w:tbl>
    <w:p w:rsidR="00CA3803" w:rsidRPr="00CE6976" w:rsidRDefault="00C2143A" w:rsidP="00CA3803">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28</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fa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(fa)</w:t>
            </w:r>
            <w:r>
              <w:rPr>
                <w:b/>
                <w:i/>
              </w:rPr>
              <w:tab/>
              <w:t>să promoveze cooperarea și schimbul de experiență și de bune practici cu autoritățile competente din țările terțe, cu organizațiile internaționale și cu alți actori;</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rPr>
        <w:t>&lt;Amend&gt;</w:t>
      </w:r>
      <w:r>
        <w:t>Amendamentul</w:t>
      </w:r>
      <w:r>
        <w:tab/>
      </w:r>
      <w:r>
        <w:tab/>
      </w:r>
      <w:r>
        <w:rPr>
          <w:rStyle w:val="HideTWBExt"/>
        </w:rPr>
        <w:t>&lt;NumAm&gt;</w:t>
      </w:r>
      <w:r>
        <w:t>29</w:t>
      </w:r>
      <w:r>
        <w:rPr>
          <w:rStyle w:val="HideTWBExt"/>
        </w:rPr>
        <w:t>&lt;/NumAm&gt;</w:t>
      </w:r>
    </w:p>
    <w:p w:rsidR="00CA3803" w:rsidRPr="00CE6976" w:rsidRDefault="00C2143A" w:rsidP="00CA3803">
      <w:pPr>
        <w:pStyle w:val="NormalBold12b"/>
      </w:pPr>
      <w:r>
        <w:rPr>
          <w:rStyle w:val="HideTWBExt"/>
        </w:rPr>
        <w:t>&lt;DocAmend&gt;</w:t>
      </w:r>
      <w:r>
        <w:t xml:space="preserve">Propunere </w:t>
      </w:r>
      <w:r>
        <w:t>de regulament</w:t>
      </w:r>
      <w:r>
        <w:rPr>
          <w:rStyle w:val="HideTWBExt"/>
        </w:rPr>
        <w:t>&lt;/DocAmend&gt;</w:t>
      </w:r>
    </w:p>
    <w:p w:rsidR="00CA3803" w:rsidRPr="00CE6976" w:rsidRDefault="00C2143A" w:rsidP="00CA3803">
      <w:pPr>
        <w:pStyle w:val="NormalBold"/>
      </w:pPr>
      <w:r>
        <w:rPr>
          <w:rStyle w:val="HideTWBExt"/>
        </w:rPr>
        <w:t>&lt;Article&gt;</w:t>
      </w:r>
      <w:r>
        <w:t>Articolul 24 – alineatul 3 – litera fb (nouă)</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trHeight w:val="240"/>
          <w:jc w:val="center"/>
        </w:trPr>
        <w:tc>
          <w:tcPr>
            <w:tcW w:w="9752" w:type="dxa"/>
            <w:gridSpan w:val="2"/>
          </w:tcPr>
          <w:p w:rsidR="00CA3803" w:rsidRPr="00CE6976" w:rsidRDefault="00CA3803" w:rsidP="00D45D5A"/>
        </w:tc>
      </w:tr>
      <w:tr w:rsidR="003F40A5" w:rsidTr="00D45D5A">
        <w:trPr>
          <w:trHeight w:val="240"/>
          <w:jc w:val="center"/>
        </w:trPr>
        <w:tc>
          <w:tcPr>
            <w:tcW w:w="4876" w:type="dxa"/>
            <w:hideMark/>
          </w:tcPr>
          <w:p w:rsidR="00CA3803" w:rsidRPr="00CE6976" w:rsidRDefault="00C2143A" w:rsidP="00D45D5A">
            <w:pPr>
              <w:pStyle w:val="AmColumnHeading"/>
            </w:pPr>
            <w:r>
              <w:t>Textul propus de Comisie</w:t>
            </w:r>
          </w:p>
        </w:tc>
        <w:tc>
          <w:tcPr>
            <w:tcW w:w="4876" w:type="dxa"/>
            <w:hideMark/>
          </w:tcPr>
          <w:p w:rsidR="00CA3803" w:rsidRPr="00CE6976" w:rsidRDefault="00C2143A" w:rsidP="00D45D5A">
            <w:pPr>
              <w:pStyle w:val="AmColumnHeading"/>
            </w:pPr>
            <w:r>
              <w:t>Amendamentul</w:t>
            </w:r>
          </w:p>
        </w:tc>
      </w:tr>
      <w:tr w:rsidR="003F40A5" w:rsidTr="00D45D5A">
        <w:trPr>
          <w:jc w:val="center"/>
        </w:trPr>
        <w:tc>
          <w:tcPr>
            <w:tcW w:w="4876" w:type="dxa"/>
          </w:tcPr>
          <w:p w:rsidR="00CA3803" w:rsidRPr="00CE6976" w:rsidRDefault="00CA3803" w:rsidP="00D45D5A">
            <w:pPr>
              <w:pStyle w:val="Normal6a"/>
            </w:pPr>
          </w:p>
        </w:tc>
        <w:tc>
          <w:tcPr>
            <w:tcW w:w="4876" w:type="dxa"/>
            <w:hideMark/>
          </w:tcPr>
          <w:p w:rsidR="00CA3803" w:rsidRPr="00CE6976" w:rsidRDefault="00C2143A" w:rsidP="00D45D5A">
            <w:pPr>
              <w:pStyle w:val="Normal6a"/>
            </w:pPr>
            <w:r>
              <w:rPr>
                <w:b/>
                <w:i/>
              </w:rPr>
              <w:t>(fb)</w:t>
            </w:r>
            <w:r>
              <w:tab/>
            </w:r>
            <w:r>
              <w:rPr>
                <w:b/>
                <w:i/>
              </w:rPr>
              <w:t>să monitorizeze remedierea practicilor de muncă forțată;</w:t>
            </w:r>
          </w:p>
        </w:tc>
      </w:tr>
    </w:tbl>
    <w:p w:rsidR="00CA3803" w:rsidRPr="00CE6976" w:rsidRDefault="00C2143A" w:rsidP="00CA3803">
      <w:r>
        <w:rPr>
          <w:rStyle w:val="HideTWBExt"/>
        </w:rPr>
        <w:t>&lt;/Amend&gt;</w:t>
      </w:r>
    </w:p>
    <w:p w:rsidR="00CA3803" w:rsidRPr="00CE6976" w:rsidRDefault="00C2143A" w:rsidP="00CA3803">
      <w:pPr>
        <w:pStyle w:val="AmNumberTabs"/>
      </w:pPr>
      <w:r>
        <w:rPr>
          <w:rStyle w:val="HideTWBExt"/>
        </w:rPr>
        <w:t>&lt;Amend&gt;</w:t>
      </w:r>
      <w:r>
        <w:t>Amendamentul</w:t>
      </w:r>
      <w:r>
        <w:tab/>
      </w:r>
      <w:r>
        <w:tab/>
      </w:r>
      <w:r>
        <w:rPr>
          <w:rStyle w:val="HideTWBExt"/>
        </w:rPr>
        <w:t>&lt;NumAm&gt;</w:t>
      </w:r>
      <w:r>
        <w:t>30</w:t>
      </w:r>
      <w:r>
        <w:rPr>
          <w:rStyle w:val="HideTWBExt"/>
        </w:rPr>
        <w:t>&lt;/NumAm&gt;</w:t>
      </w:r>
    </w:p>
    <w:p w:rsidR="00CA3803" w:rsidRPr="00CE6976" w:rsidRDefault="00C2143A" w:rsidP="00CA3803">
      <w:pPr>
        <w:pStyle w:val="NormalBold12b"/>
      </w:pPr>
      <w:r>
        <w:rPr>
          <w:rStyle w:val="HideTWBExt"/>
        </w:rPr>
        <w:t>&lt;DocAmend&gt;</w:t>
      </w:r>
      <w:r>
        <w:t>Propunere de regulament</w:t>
      </w:r>
      <w:r>
        <w:rPr>
          <w:rStyle w:val="HideTWBExt"/>
        </w:rPr>
        <w:t>&lt;/DocAmend&gt;</w:t>
      </w:r>
    </w:p>
    <w:p w:rsidR="00CA3803" w:rsidRPr="00CE6976" w:rsidRDefault="00C2143A" w:rsidP="00CA3803">
      <w:pPr>
        <w:pStyle w:val="NormalBold"/>
      </w:pPr>
      <w:r>
        <w:rPr>
          <w:rStyle w:val="HideTWBExt"/>
        </w:rPr>
        <w:t>&lt;Article&gt;</w:t>
      </w:r>
      <w:r>
        <w:t>Articolul 24 – alineatul 3 – litera fc (nouă)</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trHeight w:val="240"/>
          <w:jc w:val="center"/>
        </w:trPr>
        <w:tc>
          <w:tcPr>
            <w:tcW w:w="9752" w:type="dxa"/>
            <w:gridSpan w:val="2"/>
          </w:tcPr>
          <w:p w:rsidR="00CA3803" w:rsidRPr="00CE6976" w:rsidRDefault="00CA3803" w:rsidP="00D45D5A"/>
        </w:tc>
      </w:tr>
      <w:tr w:rsidR="003F40A5" w:rsidTr="00D45D5A">
        <w:trPr>
          <w:trHeight w:val="240"/>
          <w:jc w:val="center"/>
        </w:trPr>
        <w:tc>
          <w:tcPr>
            <w:tcW w:w="4876" w:type="dxa"/>
            <w:hideMark/>
          </w:tcPr>
          <w:p w:rsidR="00CA3803" w:rsidRPr="00CE6976" w:rsidRDefault="00C2143A" w:rsidP="00D45D5A">
            <w:pPr>
              <w:pStyle w:val="AmColumnHeading"/>
            </w:pPr>
            <w:r>
              <w:t>Textul propus de Comisie</w:t>
            </w:r>
          </w:p>
        </w:tc>
        <w:tc>
          <w:tcPr>
            <w:tcW w:w="4876" w:type="dxa"/>
            <w:hideMark/>
          </w:tcPr>
          <w:p w:rsidR="00CA3803" w:rsidRPr="00CE6976" w:rsidRDefault="00C2143A" w:rsidP="00D45D5A">
            <w:pPr>
              <w:pStyle w:val="AmColumnHeading"/>
            </w:pPr>
            <w:r>
              <w:t>Amendamentul</w:t>
            </w:r>
          </w:p>
        </w:tc>
      </w:tr>
      <w:tr w:rsidR="003F40A5" w:rsidTr="00D45D5A">
        <w:trPr>
          <w:jc w:val="center"/>
        </w:trPr>
        <w:tc>
          <w:tcPr>
            <w:tcW w:w="4876" w:type="dxa"/>
          </w:tcPr>
          <w:p w:rsidR="00CA3803" w:rsidRPr="00CE6976" w:rsidRDefault="00CA3803" w:rsidP="00D45D5A">
            <w:pPr>
              <w:pStyle w:val="Normal6a"/>
            </w:pPr>
          </w:p>
        </w:tc>
        <w:tc>
          <w:tcPr>
            <w:tcW w:w="4876" w:type="dxa"/>
            <w:hideMark/>
          </w:tcPr>
          <w:p w:rsidR="00CA3803" w:rsidRPr="00CE6976" w:rsidRDefault="00C2143A" w:rsidP="00D45D5A">
            <w:pPr>
              <w:pStyle w:val="Normal6a"/>
            </w:pPr>
            <w:r>
              <w:rPr>
                <w:b/>
                <w:i/>
              </w:rPr>
              <w:t>(fc)</w:t>
            </w:r>
            <w:r>
              <w:tab/>
            </w:r>
            <w:r>
              <w:rPr>
                <w:b/>
                <w:i/>
              </w:rPr>
              <w:t xml:space="preserve">să monitorizeze redirecționarea produselor cărora li s-a refuzat punerea în liberă circulație sau exportul, </w:t>
            </w:r>
            <w:r>
              <w:rPr>
                <w:b/>
                <w:i/>
              </w:rPr>
              <w:t>pentru a fi utilizate în interesul publicului;</w:t>
            </w:r>
          </w:p>
        </w:tc>
      </w:tr>
    </w:tbl>
    <w:p w:rsidR="00CA3803" w:rsidRPr="00CE6976" w:rsidRDefault="00C2143A" w:rsidP="00CA3803">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31</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3 – litera fd (nouă)</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40A5" w:rsidTr="00D45D5A">
        <w:trPr>
          <w:jc w:val="center"/>
        </w:trPr>
        <w:tc>
          <w:tcPr>
            <w:tcW w:w="9752" w:type="dxa"/>
            <w:gridSpan w:val="2"/>
          </w:tcPr>
          <w:p w:rsidR="00CA3803" w:rsidRPr="00CE6976" w:rsidRDefault="00CA3803" w:rsidP="00D45D5A">
            <w:pPr>
              <w:keepNext/>
            </w:pPr>
          </w:p>
        </w:tc>
      </w:tr>
      <w:tr w:rsidR="003F40A5" w:rsidTr="00D45D5A">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D45D5A">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(fd)</w:t>
            </w:r>
            <w:r>
              <w:rPr>
                <w:b/>
                <w:i/>
              </w:rPr>
              <w:tab/>
              <w:t>să</w:t>
            </w:r>
            <w:r>
              <w:rPr>
                <w:b/>
                <w:i/>
              </w:rPr>
              <w:t xml:space="preserve"> înființeze un punct de contact pentru a oferi posibilitatea de a raporta informații privind încălcări presupuse sau suspectate ale articolului 3 și să stabilească proceduri de monitorizare pentru a facilita coordonarea pe tot parcursul sesizării.</w:t>
            </w:r>
          </w:p>
        </w:tc>
      </w:tr>
    </w:tbl>
    <w:p w:rsidR="00CA3803" w:rsidRPr="00CE6976" w:rsidRDefault="00C2143A" w:rsidP="00CA3803">
      <w:pPr>
        <w:rPr>
          <w:szCs w:val="20"/>
        </w:rPr>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32</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4</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hideMark/>
          </w:tcPr>
          <w:p w:rsidR="00CA3803" w:rsidRPr="00CE6976" w:rsidRDefault="00C2143A" w:rsidP="00D45D5A">
            <w:pPr>
              <w:pStyle w:val="Normal6"/>
            </w:pPr>
            <w:r>
              <w:t>4.</w:t>
            </w:r>
            <w:r>
              <w:tab/>
              <w:t xml:space="preserve">Comisia sprijină și încurajează cooperarea dintre autoritățile de </w:t>
            </w:r>
            <w:r>
              <w:t>aplicare a legii prin intermediul rețelei</w:t>
            </w:r>
            <w:r>
              <w:rPr>
                <w:b/>
                <w:i/>
              </w:rPr>
              <w:t xml:space="preserve"> și participă la reuniunile rețelei</w:t>
            </w:r>
            <w:r>
              <w:t>.</w:t>
            </w:r>
          </w:p>
        </w:tc>
        <w:tc>
          <w:tcPr>
            <w:tcW w:w="4876" w:type="dxa"/>
            <w:hideMark/>
          </w:tcPr>
          <w:p w:rsidR="00CA3803" w:rsidRPr="00CE6976" w:rsidRDefault="00C2143A" w:rsidP="00D45D5A">
            <w:pPr>
              <w:pStyle w:val="Normal6"/>
              <w:rPr>
                <w:szCs w:val="24"/>
              </w:rPr>
            </w:pPr>
            <w:r>
              <w:t>4.</w:t>
            </w:r>
            <w:r>
              <w:tab/>
              <w:t>Comisia sprijină și încurajează cooperarea dintre autoritățile de aplicare a legii prin intermediul rețelei.</w:t>
            </w:r>
          </w:p>
        </w:tc>
      </w:tr>
    </w:tbl>
    <w:p w:rsidR="00CA3803" w:rsidRPr="00CE6976" w:rsidRDefault="00C2143A" w:rsidP="00CA3803">
      <w:pPr>
        <w:pStyle w:val="AmNumberTabs"/>
        <w:keepNext/>
      </w:pPr>
      <w:r>
        <w:rPr>
          <w:rStyle w:val="HideTWBExt"/>
        </w:rPr>
        <w:t>&lt;/Amend&gt;</w:t>
      </w:r>
    </w:p>
    <w:p w:rsidR="00CA3803" w:rsidRPr="00CE6976" w:rsidRDefault="00C2143A" w:rsidP="00CA3803">
      <w:pPr>
        <w:pStyle w:val="AmNumberTabs"/>
      </w:pPr>
      <w:r>
        <w:rPr>
          <w:rStyle w:val="HideTWBExt"/>
          <w:b w:val="0"/>
        </w:rPr>
        <w:t>&lt;Amend&gt;</w:t>
      </w:r>
      <w:r>
        <w:t>Amendamentul</w:t>
      </w:r>
      <w:r>
        <w:tab/>
      </w:r>
      <w:r>
        <w:tab/>
      </w:r>
      <w:r>
        <w:rPr>
          <w:rStyle w:val="HideTWBExt"/>
          <w:b w:val="0"/>
        </w:rPr>
        <w:t>&lt;NumAm&gt;</w:t>
      </w:r>
      <w:r>
        <w:t>33</w:t>
      </w:r>
      <w:r>
        <w:rPr>
          <w:rStyle w:val="HideTWBExt"/>
          <w:b w:val="0"/>
        </w:rPr>
        <w:t>&lt;/NumAm&gt;</w:t>
      </w:r>
    </w:p>
    <w:p w:rsidR="00CA3803" w:rsidRPr="00CE6976" w:rsidRDefault="00CA3803" w:rsidP="00CA3803"/>
    <w:p w:rsidR="00CA3803" w:rsidRPr="00CE6976" w:rsidRDefault="00C2143A" w:rsidP="00CA3803">
      <w:pPr>
        <w:pStyle w:val="NormalBold"/>
        <w:keepNext/>
      </w:pPr>
      <w:r>
        <w:rPr>
          <w:rStyle w:val="HideTWBExt"/>
          <w:b w:val="0"/>
        </w:rPr>
        <w:t>&lt;DocAmend&gt;</w:t>
      </w:r>
      <w:r>
        <w:t>Propun</w:t>
      </w:r>
      <w:r>
        <w:t>ere de regulament</w:t>
      </w:r>
      <w:r>
        <w:rPr>
          <w:rStyle w:val="HideTWBExt"/>
          <w:b w:val="0"/>
        </w:rPr>
        <w:t>&lt;/DocAmend&gt;</w:t>
      </w:r>
    </w:p>
    <w:p w:rsidR="00CA3803" w:rsidRPr="00CE6976" w:rsidRDefault="00C2143A" w:rsidP="00CA3803">
      <w:pPr>
        <w:pStyle w:val="NormalBold"/>
      </w:pPr>
      <w:r>
        <w:rPr>
          <w:rStyle w:val="HideTWBExt"/>
          <w:b w:val="0"/>
        </w:rPr>
        <w:t>&lt;Article&gt;</w:t>
      </w:r>
      <w:r>
        <w:t>Articolul 24 – alineatul 4 – paragraful 1 a (nou)</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F40A5" w:rsidTr="00E100FF">
        <w:trPr>
          <w:jc w:val="center"/>
        </w:trPr>
        <w:tc>
          <w:tcPr>
            <w:tcW w:w="9752" w:type="dxa"/>
            <w:gridSpan w:val="2"/>
          </w:tcPr>
          <w:p w:rsidR="00CA3803" w:rsidRPr="00CE6976" w:rsidRDefault="00CA3803" w:rsidP="00D45D5A">
            <w:pPr>
              <w:keepNext/>
            </w:pPr>
          </w:p>
        </w:tc>
      </w:tr>
      <w:tr w:rsidR="003F40A5" w:rsidTr="00E100FF">
        <w:trPr>
          <w:jc w:val="center"/>
        </w:trPr>
        <w:tc>
          <w:tcPr>
            <w:tcW w:w="4876" w:type="dxa"/>
            <w:hideMark/>
          </w:tcPr>
          <w:p w:rsidR="00CA3803" w:rsidRPr="00CE6976" w:rsidRDefault="00C2143A" w:rsidP="00D45D5A">
            <w:pPr>
              <w:pStyle w:val="ColumnHeading"/>
              <w:keepNext/>
            </w:pPr>
            <w:r>
              <w:t>Textul propus de Comisie</w:t>
            </w:r>
          </w:p>
        </w:tc>
        <w:tc>
          <w:tcPr>
            <w:tcW w:w="4876" w:type="dxa"/>
            <w:hideMark/>
          </w:tcPr>
          <w:p w:rsidR="00CA3803" w:rsidRPr="00CE6976" w:rsidRDefault="00C2143A" w:rsidP="00D45D5A">
            <w:pPr>
              <w:pStyle w:val="ColumnHeading"/>
              <w:keepNext/>
            </w:pPr>
            <w:r>
              <w:t>Amendamentul</w:t>
            </w:r>
          </w:p>
        </w:tc>
      </w:tr>
      <w:tr w:rsidR="003F40A5" w:rsidTr="00E100FF">
        <w:trPr>
          <w:jc w:val="center"/>
        </w:trPr>
        <w:tc>
          <w:tcPr>
            <w:tcW w:w="4876" w:type="dxa"/>
          </w:tcPr>
          <w:p w:rsidR="00CA3803" w:rsidRPr="00CE6976" w:rsidRDefault="00CA3803" w:rsidP="00D45D5A">
            <w:pPr>
              <w:pStyle w:val="Normal6"/>
            </w:pPr>
          </w:p>
        </w:tc>
        <w:tc>
          <w:tcPr>
            <w:tcW w:w="4876" w:type="dxa"/>
            <w:hideMark/>
          </w:tcPr>
          <w:p w:rsidR="00CA3803" w:rsidRPr="00CE6976" w:rsidRDefault="00C2143A" w:rsidP="00D45D5A">
            <w:pPr>
              <w:pStyle w:val="Normal6"/>
              <w:rPr>
                <w:szCs w:val="24"/>
              </w:rPr>
            </w:pPr>
            <w:r>
              <w:rPr>
                <w:b/>
                <w:i/>
              </w:rPr>
              <w:t xml:space="preserve">Comisia asigură secretariatul </w:t>
            </w:r>
            <w:r>
              <w:t xml:space="preserve">rețelei </w:t>
            </w:r>
            <w:r>
              <w:rPr>
                <w:b/>
                <w:i/>
              </w:rPr>
              <w:t xml:space="preserve">și furnizează resursele adecvate pentru a garanta funcționarea eficientă a </w:t>
            </w:r>
            <w:r>
              <w:rPr>
                <w:b/>
                <w:i/>
              </w:rPr>
              <w:t>rețelei în conformitate cu obiectivele acesteia</w:t>
            </w:r>
            <w:r>
              <w:t>.</w:t>
            </w:r>
          </w:p>
        </w:tc>
      </w:tr>
    </w:tbl>
    <w:p w:rsidR="00CA3803" w:rsidRPr="00CE6976" w:rsidRDefault="00C2143A" w:rsidP="00CA3803">
      <w:pPr>
        <w:pStyle w:val="AmNumberTabs"/>
        <w:keepNext/>
      </w:pPr>
      <w:r>
        <w:rPr>
          <w:rStyle w:val="HideTWBExt"/>
        </w:rPr>
        <w:t>&lt;/Amend&gt;</w:t>
      </w:r>
    </w:p>
    <w:p w:rsidR="00CA3803" w:rsidRPr="00CE6976" w:rsidRDefault="00C2143A" w:rsidP="00CA3803">
      <w:r>
        <w:rPr>
          <w:rStyle w:val="HideTWBExt"/>
        </w:rPr>
        <w:t>&lt;/RepeatBlock-Amend&gt;</w:t>
      </w:r>
      <w:bookmarkEnd w:id="2"/>
    </w:p>
    <w:p w:rsidR="00CA3803" w:rsidRPr="00CE6976" w:rsidRDefault="00C2143A" w:rsidP="00D062ED">
      <w:pPr>
        <w:widowControl/>
      </w:pPr>
      <w:r>
        <w:br w:type="page"/>
      </w:r>
    </w:p>
    <w:p w:rsidR="00D062ED" w:rsidRPr="00D062ED" w:rsidRDefault="00D062ED" w:rsidP="00D062ED"/>
    <w:p w:rsidR="00D062ED" w:rsidRDefault="00C2143A" w:rsidP="00D062ED">
      <w:pPr>
        <w:pStyle w:val="PageHeadingNotTOC"/>
      </w:pPr>
      <w:bookmarkStart w:id="4" w:name="ProcPageAD"/>
      <w:r>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Interzicerea produselor fabricate prin muncă forțată pe piața Uniunii</w:t>
            </w:r>
          </w:p>
        </w:tc>
      </w:tr>
      <w:tr w:rsidR="003F40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COM(2022)0453 – C9-0307/2022 – 2022/0269(COD)</w:t>
            </w: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Comisii competente</w:t>
            </w:r>
          </w:p>
          <w:p w:rsidR="00D062ED" w:rsidRDefault="00C2143A">
            <w:pPr>
              <w:autoSpaceDE w:val="0"/>
              <w:autoSpaceDN w:val="0"/>
              <w:adjustRightInd w:val="0"/>
              <w:rPr>
                <w:color w:val="000000"/>
                <w:sz w:val="20"/>
                <w:szCs w:val="20"/>
              </w:rPr>
            </w:pPr>
            <w:r>
              <w:rPr>
                <w:color w:val="000000"/>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INTA</w:t>
            </w:r>
          </w:p>
          <w:p w:rsidR="00D062ED" w:rsidRDefault="00C2143A">
            <w:pPr>
              <w:autoSpaceDE w:val="0"/>
              <w:autoSpaceDN w:val="0"/>
              <w:adjustRightInd w:val="0"/>
              <w:rPr>
                <w:color w:val="000000"/>
                <w:sz w:val="20"/>
                <w:szCs w:val="20"/>
              </w:rPr>
            </w:pPr>
            <w:r>
              <w:rPr>
                <w:color w:val="000000"/>
                <w:sz w:val="20"/>
              </w:rPr>
              <w:t>6.10.2022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IMCO</w:t>
            </w:r>
          </w:p>
          <w:p w:rsidR="00D062ED" w:rsidRDefault="00C2143A">
            <w:pPr>
              <w:autoSpaceDE w:val="0"/>
              <w:autoSpaceDN w:val="0"/>
              <w:adjustRightInd w:val="0"/>
              <w:rPr>
                <w:color w:val="000000"/>
                <w:sz w:val="20"/>
                <w:szCs w:val="20"/>
              </w:rPr>
            </w:pPr>
            <w:r>
              <w:rPr>
                <w:color w:val="000000"/>
                <w:sz w:val="20"/>
              </w:rPr>
              <w:t>6.10.2022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Aviz emis de către</w:t>
            </w:r>
          </w:p>
          <w:p w:rsidR="00D062ED" w:rsidRDefault="00C2143A">
            <w:pPr>
              <w:autoSpaceDE w:val="0"/>
              <w:autoSpaceDN w:val="0"/>
              <w:adjustRightInd w:val="0"/>
              <w:rPr>
                <w:color w:val="000000"/>
                <w:sz w:val="20"/>
                <w:szCs w:val="20"/>
              </w:rPr>
            </w:pPr>
            <w:r>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EMPL</w:t>
            </w:r>
          </w:p>
          <w:p w:rsidR="00D062ED" w:rsidRDefault="00C2143A">
            <w:pPr>
              <w:autoSpaceDE w:val="0"/>
              <w:autoSpaceDN w:val="0"/>
              <w:adjustRightInd w:val="0"/>
              <w:rPr>
                <w:color w:val="000000"/>
                <w:sz w:val="20"/>
                <w:szCs w:val="20"/>
              </w:rPr>
            </w:pPr>
            <w:r>
              <w:rPr>
                <w:color w:val="000000"/>
                <w:sz w:val="20"/>
              </w:rPr>
              <w:t>6.10.2022</w:t>
            </w:r>
          </w:p>
        </w:tc>
      </w:tr>
      <w:tr w:rsidR="003F40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Comisii asociate - data anunțului în plen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16.3.2023</w:t>
            </w: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Raportor pentru aviz</w:t>
            </w:r>
          </w:p>
          <w:p w:rsidR="00D062ED" w:rsidRDefault="00C2143A">
            <w:pPr>
              <w:autoSpaceDE w:val="0"/>
              <w:autoSpaceDN w:val="0"/>
              <w:adjustRightInd w:val="0"/>
              <w:rPr>
                <w:color w:val="000000"/>
                <w:sz w:val="20"/>
                <w:szCs w:val="20"/>
              </w:rPr>
            </w:pPr>
            <w:r>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Mounir Satouri</w:t>
            </w:r>
          </w:p>
          <w:p w:rsidR="00D062ED" w:rsidRDefault="00C2143A">
            <w:pPr>
              <w:autoSpaceDE w:val="0"/>
              <w:autoSpaceDN w:val="0"/>
              <w:adjustRightInd w:val="0"/>
              <w:rPr>
                <w:color w:val="000000"/>
                <w:sz w:val="20"/>
                <w:szCs w:val="20"/>
              </w:rPr>
            </w:pPr>
            <w:r>
              <w:rPr>
                <w:color w:val="000000"/>
                <w:sz w:val="20"/>
              </w:rPr>
              <w:t>30.11.2022</w:t>
            </w: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Articolul 58 – Procedura reuniunilor comune ale comisiilor</w:t>
            </w:r>
          </w:p>
          <w:p w:rsidR="00D062ED" w:rsidRDefault="00C2143A">
            <w:pPr>
              <w:autoSpaceDE w:val="0"/>
              <w:autoSpaceDN w:val="0"/>
              <w:adjustRightInd w:val="0"/>
              <w:rPr>
                <w:color w:val="000000"/>
                <w:sz w:val="20"/>
                <w:szCs w:val="20"/>
              </w:rPr>
            </w:pPr>
            <w:r>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       </w:t>
            </w:r>
          </w:p>
          <w:p w:rsidR="00D062ED" w:rsidRDefault="00C2143A">
            <w:pPr>
              <w:autoSpaceDE w:val="0"/>
              <w:autoSpaceDN w:val="0"/>
              <w:adjustRightInd w:val="0"/>
              <w:rPr>
                <w:color w:val="000000"/>
                <w:sz w:val="20"/>
                <w:szCs w:val="20"/>
              </w:rPr>
            </w:pPr>
            <w:r>
              <w:rPr>
                <w:color w:val="000000"/>
                <w:sz w:val="20"/>
              </w:rPr>
              <w:t>16.3.2023</w:t>
            </w: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r>
      <w:tr w:rsidR="003F40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062ED" w:rsidRDefault="00D062ED">
            <w:pPr>
              <w:autoSpaceDE w:val="0"/>
              <w:autoSpaceDN w:val="0"/>
              <w:adjustRightInd w:val="0"/>
              <w:rPr>
                <w:rFonts w:ascii="sans-serif" w:hAnsi="sans-serif" w:cs="sans-serif"/>
                <w:color w:val="000000"/>
              </w:rPr>
            </w:pP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w:t>
            </w:r>
          </w:p>
          <w:p w:rsidR="00D062ED" w:rsidRDefault="00C2143A">
            <w:pPr>
              <w:autoSpaceDE w:val="0"/>
              <w:autoSpaceDN w:val="0"/>
              <w:adjustRightInd w:val="0"/>
              <w:rPr>
                <w:color w:val="000000"/>
                <w:sz w:val="20"/>
                <w:szCs w:val="20"/>
              </w:rPr>
            </w:pPr>
            <w:r>
              <w:rPr>
                <w:color w:val="000000"/>
                <w:sz w:val="20"/>
              </w:rPr>
              <w:t>–:</w:t>
            </w:r>
          </w:p>
          <w:p w:rsidR="00D062ED" w:rsidRDefault="00C2143A">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35</w:t>
            </w:r>
          </w:p>
          <w:p w:rsidR="00D062ED" w:rsidRDefault="00C2143A">
            <w:pPr>
              <w:autoSpaceDE w:val="0"/>
              <w:autoSpaceDN w:val="0"/>
              <w:adjustRightInd w:val="0"/>
              <w:rPr>
                <w:color w:val="000000"/>
                <w:sz w:val="20"/>
                <w:szCs w:val="20"/>
              </w:rPr>
            </w:pPr>
            <w:r>
              <w:rPr>
                <w:color w:val="000000"/>
                <w:sz w:val="20"/>
              </w:rPr>
              <w:t>0</w:t>
            </w:r>
          </w:p>
          <w:p w:rsidR="00D062ED" w:rsidRDefault="00C2143A">
            <w:pPr>
              <w:autoSpaceDE w:val="0"/>
              <w:autoSpaceDN w:val="0"/>
              <w:adjustRightInd w:val="0"/>
              <w:rPr>
                <w:color w:val="000000"/>
                <w:sz w:val="20"/>
                <w:szCs w:val="20"/>
              </w:rPr>
            </w:pPr>
            <w:r>
              <w:rPr>
                <w:color w:val="000000"/>
                <w:sz w:val="20"/>
              </w:rPr>
              <w:t>6</w:t>
            </w:r>
          </w:p>
        </w:tc>
      </w:tr>
      <w:tr w:rsidR="003F40A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 xml:space="preserve">Membri titulari prezenți la </w:t>
            </w:r>
            <w:r>
              <w:rPr>
                <w:b/>
                <w:color w:val="000000"/>
                <w:sz w:val="20"/>
              </w:rPr>
              <w:t>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Atidzhe Alieva-Veli, Marc Angel, Dominique Bilde, Gabriele Bischoff, Vilija Blinkevičiūtė, Milan Brglez, Sylvie Brunet, Jordi Cañas, David Casa, Ilan De Basso, Jarosław Duda, Cindy Franssen, Chiara Gemma, Elisabetta Gualmini, Agnes Jongerius, I</w:t>
            </w:r>
            <w:r>
              <w:rPr>
                <w:color w:val="000000"/>
                <w:sz w:val="20"/>
              </w:rPr>
              <w:t>rena Joveva, Katrin Langensiepen, Elena Lizzi, Sara Matthieu, Jörg Meuthen, Max Orville, Kira Marie Peter-Hansen, Dragoş Pîslaru, Elżbieta Rafalska, Daniela Rondinelli, Pirkko Ruohonen-Lerner, Mounir Satouri, Romana Tomc, Nikolaj Villumsen, Maria Walsh, St</w:t>
            </w:r>
            <w:r>
              <w:rPr>
                <w:color w:val="000000"/>
                <w:sz w:val="20"/>
              </w:rPr>
              <w:t>efania Zambelli, Tomáš Zdechovský</w:t>
            </w:r>
          </w:p>
        </w:tc>
      </w:tr>
      <w:tr w:rsidR="003F40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Alex Agius Saliba, Carmen Avram, Gheorghe Falcă, Aurore Lalucq, Carina Ohlsson, Evelyn Regner, Ralf Seekatz</w:t>
            </w:r>
          </w:p>
        </w:tc>
      </w:tr>
      <w:tr w:rsidR="003F40A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b/>
                <w:bCs/>
                <w:color w:val="000000"/>
                <w:sz w:val="20"/>
                <w:szCs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2ED" w:rsidRDefault="00C2143A">
            <w:pPr>
              <w:autoSpaceDE w:val="0"/>
              <w:autoSpaceDN w:val="0"/>
              <w:adjustRightInd w:val="0"/>
              <w:rPr>
                <w:color w:val="000000"/>
                <w:sz w:val="20"/>
                <w:szCs w:val="20"/>
              </w:rPr>
            </w:pPr>
            <w:r>
              <w:rPr>
                <w:color w:val="000000"/>
                <w:sz w:val="20"/>
              </w:rPr>
              <w:t>Andrey Novakov, Helmut Scholz</w:t>
            </w:r>
          </w:p>
        </w:tc>
      </w:tr>
    </w:tbl>
    <w:p w:rsidR="00D062ED" w:rsidRDefault="00D062ED"/>
    <w:bookmarkEnd w:id="4"/>
    <w:p w:rsidR="00CA3803" w:rsidRPr="00CE6976" w:rsidRDefault="00C2143A" w:rsidP="00D062ED">
      <w:r>
        <w:br w:type="page"/>
      </w:r>
    </w:p>
    <w:p w:rsidR="00CA3803" w:rsidRPr="00CE6976" w:rsidRDefault="00C2143A" w:rsidP="00D062ED">
      <w:pPr>
        <w:pStyle w:val="PageHeadingNotTOC"/>
      </w:pPr>
      <w:bookmarkStart w:id="5" w:name="RollCallPageAD"/>
      <w:r>
        <w:t>VOT FINAL PRIN APEL NOMINAL</w:t>
      </w:r>
      <w:r>
        <w:rPr>
          <w:b w:val="0"/>
        </w:rPr>
        <w:t xml:space="preserve"> </w:t>
      </w:r>
      <w:r>
        <w:t>ÎN COMISIA SESIZATĂ PENTRU AVIZ</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F40A5"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A3803" w:rsidRPr="00CE6976" w:rsidRDefault="00C2143A" w:rsidP="00D45D5A">
            <w:pPr>
              <w:pStyle w:val="RollCallVotes"/>
            </w:pPr>
            <w:r>
              <w:t>35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A3803" w:rsidRPr="00CE6976" w:rsidRDefault="00C2143A" w:rsidP="00D45D5A">
            <w:pPr>
              <w:pStyle w:val="RollCallSymbols14pt"/>
            </w:pPr>
            <w:r>
              <w:t>+</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Dominique Bilde</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CA3803" w:rsidRPr="00CE6976" w:rsidRDefault="00C2143A" w:rsidP="00D45D5A">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CA3803" w:rsidRPr="00CE6976" w:rsidRDefault="00C2143A" w:rsidP="00D45D5A">
            <w:pPr>
              <w:pStyle w:val="RollCallTable"/>
            </w:pPr>
            <w:r>
              <w:t>David Casa, Jarosław Duda, Gheorghe Falcă, Cindy Franssen, Andrey Novakov, Ralf Seekatz, Romana Tomc, Maria Walsh, Tomáš Zdechovský</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Atidzhe Alieva</w:t>
            </w:r>
            <w:r>
              <w:noBreakHyphen/>
              <w:t>Veli, Sylvie Brunet, Jordi Cañas, Irena Joveva, Max Orville, Dragoş Pîslaru</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 xml:space="preserve">Alex Agius Saliba, Marc Angel, Carmen Avram, Gabriele Bischoff, Vilija Blinkevičiūtė, Milan Brglez, Ilan De Basso, Elisabetta Gualmini, Agnes Jongerius, </w:t>
            </w:r>
            <w:r>
              <w:t>Aurore Lalucq, Carina Ohlsson, Evelyn Regner, Daniela Rondinelli</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Helmut Scholz, Nikolaj Villumsen</w:t>
            </w:r>
          </w:p>
        </w:tc>
      </w:tr>
      <w:tr w:rsidR="003F40A5"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A3803" w:rsidRPr="00CE6976" w:rsidRDefault="00C2143A" w:rsidP="00D45D5A">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A3803" w:rsidRPr="00CE6976" w:rsidRDefault="00C2143A" w:rsidP="00D45D5A">
            <w:pPr>
              <w:pStyle w:val="RollCallTable"/>
            </w:pPr>
            <w:r>
              <w:t>Katrin Langensiepen, Sara Matthieu, Kira Marie Peter-Hansen, Mounir Satouri</w:t>
            </w:r>
          </w:p>
        </w:tc>
      </w:tr>
    </w:tbl>
    <w:p w:rsidR="00CA3803" w:rsidRPr="00CE6976" w:rsidRDefault="00CA3803" w:rsidP="00CA3803">
      <w:pPr>
        <w:rPr>
          <w:szCs w:val="20"/>
        </w:rPr>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F40A5"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A3803" w:rsidRPr="00CE6976" w:rsidRDefault="00C2143A" w:rsidP="00D45D5A">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A3803" w:rsidRPr="00CE6976" w:rsidRDefault="00C2143A" w:rsidP="00D45D5A">
            <w:pPr>
              <w:pStyle w:val="RollCallSymbols14pt"/>
            </w:pPr>
            <w:r>
              <w:t>-</w:t>
            </w:r>
          </w:p>
        </w:tc>
      </w:tr>
      <w:tr w:rsidR="003F40A5"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A3803" w:rsidRPr="00CE6976" w:rsidRDefault="00CA3803" w:rsidP="00D45D5A">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A3803" w:rsidRPr="00CE6976" w:rsidRDefault="00CA3803" w:rsidP="00D45D5A">
            <w:pPr>
              <w:pStyle w:val="RollCallTable"/>
            </w:pPr>
          </w:p>
        </w:tc>
      </w:tr>
    </w:tbl>
    <w:p w:rsidR="00CA3803" w:rsidRPr="00CE6976" w:rsidRDefault="00CA3803" w:rsidP="00CA3803">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F40A5" w:rsidTr="00D45D5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A3803" w:rsidRPr="00CE6976" w:rsidRDefault="00C2143A" w:rsidP="00D45D5A">
            <w:pPr>
              <w:pStyle w:val="RollCallVotes"/>
            </w:pPr>
            <w:r>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A3803" w:rsidRPr="00CE6976" w:rsidRDefault="00C2143A" w:rsidP="00D45D5A">
            <w:pPr>
              <w:pStyle w:val="RollCallSymbols14pt"/>
            </w:pPr>
            <w:r>
              <w:t>0</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 xml:space="preserve">Chiara Gemma, Elżbieta Rafalska, Pirkko </w:t>
            </w:r>
            <w:r>
              <w:t>Ruohonen</w:t>
            </w:r>
            <w:r>
              <w:noBreakHyphen/>
              <w:t>Lerner</w:t>
            </w:r>
          </w:p>
        </w:tc>
      </w:tr>
      <w:tr w:rsidR="003F40A5" w:rsidTr="00D45D5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A3803" w:rsidRPr="00CE6976" w:rsidRDefault="00C2143A" w:rsidP="00D45D5A">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A3803" w:rsidRPr="00CE6976" w:rsidRDefault="00C2143A" w:rsidP="00D45D5A">
            <w:pPr>
              <w:pStyle w:val="RollCallTable"/>
            </w:pPr>
            <w:r>
              <w:t>Elena Lizzi, Stefania Zambelli</w:t>
            </w:r>
          </w:p>
        </w:tc>
      </w:tr>
      <w:tr w:rsidR="003F40A5" w:rsidTr="00D45D5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CA3803" w:rsidRPr="00CE6976" w:rsidRDefault="00C2143A" w:rsidP="00D45D5A">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CA3803" w:rsidRPr="00CE6976" w:rsidRDefault="00C2143A" w:rsidP="00D45D5A">
            <w:pPr>
              <w:pStyle w:val="RollCallTable"/>
            </w:pPr>
            <w:r>
              <w:t>Jörg Meuthen</w:t>
            </w:r>
          </w:p>
        </w:tc>
      </w:tr>
    </w:tbl>
    <w:p w:rsidR="00CA3803" w:rsidRPr="00CE6976" w:rsidRDefault="00CA3803" w:rsidP="00CA3803">
      <w:pPr>
        <w:pStyle w:val="Normal12a"/>
      </w:pPr>
    </w:p>
    <w:p w:rsidR="00D062ED" w:rsidRPr="00CB34A7" w:rsidRDefault="00C2143A" w:rsidP="00D062ED">
      <w:r>
        <w:t xml:space="preserve">Legenda simbolurilor utilizate: </w:t>
      </w:r>
    </w:p>
    <w:p w:rsidR="00D062ED" w:rsidRPr="00CB34A7" w:rsidRDefault="00C2143A" w:rsidP="00D062ED">
      <w:r>
        <w:t>+  :  pentru</w:t>
      </w:r>
    </w:p>
    <w:p w:rsidR="00D062ED" w:rsidRPr="00CB34A7" w:rsidRDefault="00C2143A" w:rsidP="00D062ED">
      <w:r>
        <w:t>-  :  împotrivă</w:t>
      </w:r>
    </w:p>
    <w:p w:rsidR="00CA3803" w:rsidRPr="00CE6976" w:rsidRDefault="00C2143A" w:rsidP="00D062ED">
      <w:r>
        <w:t>0  :  abțineri</w:t>
      </w:r>
    </w:p>
    <w:bookmarkEnd w:id="5"/>
    <w:p w:rsidR="00CA3803" w:rsidRPr="00CE6976" w:rsidRDefault="00CA3803" w:rsidP="00CA3803"/>
    <w:p w:rsidR="00CA3803" w:rsidRPr="00CE6976" w:rsidRDefault="00CA3803" w:rsidP="00CA3803"/>
    <w:p w:rsidR="00DB56E4" w:rsidRPr="00CE6976" w:rsidRDefault="00DB56E4" w:rsidP="00CA3803">
      <w:pPr>
        <w:pStyle w:val="CoverReference"/>
      </w:pPr>
    </w:p>
    <w:sectPr w:rsidR="00DB56E4" w:rsidRPr="00CE6976" w:rsidSect="00F97DA7">
      <w:headerReference w:type="even" r:id="rId18"/>
      <w:headerReference w:type="default" r:id="rId19"/>
      <w:footerReference w:type="even" r:id="rId20"/>
      <w:foot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2143A">
      <w:r>
        <w:separator/>
      </w:r>
    </w:p>
  </w:endnote>
  <w:endnote w:type="continuationSeparator" w:id="0">
    <w:p w:rsidR="00000000" w:rsidRDefault="00C21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DA7" w:rsidRPr="00CE6976" w:rsidRDefault="00C2143A" w:rsidP="00F97DA7">
    <w:pPr>
      <w:pStyle w:val="EPFooter"/>
    </w:pPr>
    <w:r w:rsidRPr="00CE6976">
      <w:t>PE</w:t>
    </w:r>
    <w:r w:rsidRPr="00CE6976">
      <w:rPr>
        <w:rStyle w:val="HideTWBExt"/>
      </w:rPr>
      <w:t>&lt;NoPE&gt;</w:t>
    </w:r>
    <w:r w:rsidRPr="00CE6976">
      <w:t>745.486</w:t>
    </w:r>
    <w:r w:rsidRPr="00CE6976">
      <w:rPr>
        <w:rStyle w:val="HideTWBExt"/>
      </w:rPr>
      <w:t>&lt;/NoPE&gt;&lt;Version&gt;</w:t>
    </w:r>
    <w:r w:rsidRPr="00CE6976">
      <w:t>v02-00</w:t>
    </w:r>
    <w:r w:rsidRPr="00CE6976">
      <w:rPr>
        <w:rStyle w:val="HideTWBExt"/>
      </w:rPr>
      <w:t>&lt;/Version&gt;</w:t>
    </w:r>
    <w:r w:rsidRPr="00CE6976">
      <w:tab/>
    </w:r>
    <w:r w:rsidRPr="00CE6976">
      <w:fldChar w:fldCharType="begin"/>
    </w:r>
    <w:r w:rsidRPr="00CE6976">
      <w:instrText xml:space="preserve"> PAGE  \* MERGEFORMAT </w:instrText>
    </w:r>
    <w:r w:rsidRPr="00CE6976">
      <w:fldChar w:fldCharType="separate"/>
    </w:r>
    <w:r>
      <w:rPr>
        <w:noProof/>
      </w:rPr>
      <w:t>6</w:t>
    </w:r>
    <w:r w:rsidRPr="00CE6976">
      <w:fldChar w:fldCharType="end"/>
    </w:r>
    <w:r w:rsidRPr="00CE6976">
      <w:t>/</w:t>
    </w:r>
    <w:r w:rsidR="00D062ED">
      <w:fldChar w:fldCharType="begin"/>
    </w:r>
    <w:r>
      <w:instrText xml:space="preserve"> NUMPAGES  \* MERGEFORMAT </w:instrText>
    </w:r>
    <w:r w:rsidR="00D062ED">
      <w:fldChar w:fldCharType="separate"/>
    </w:r>
    <w:r>
      <w:rPr>
        <w:noProof/>
      </w:rPr>
      <w:t>31</w:t>
    </w:r>
    <w:r w:rsidR="00D062ED">
      <w:rPr>
        <w:noProof/>
      </w:rPr>
      <w:fldChar w:fldCharType="end"/>
    </w:r>
    <w:r w:rsidRPr="00CE6976">
      <w:tab/>
    </w:r>
    <w:r w:rsidRPr="00CE6976">
      <w:rPr>
        <w:rStyle w:val="HideTWBExt"/>
      </w:rPr>
      <w:t>&lt;PathFdR&gt;</w:t>
    </w:r>
    <w:r w:rsidRPr="00CE6976">
      <w:t>AD\1279704RO.docx</w:t>
    </w:r>
    <w:r w:rsidRPr="00CE6976">
      <w:rPr>
        <w:rStyle w:val="HideTWBExt"/>
      </w:rPr>
      <w:t>&lt;/PathFdR&gt;</w:t>
    </w:r>
  </w:p>
  <w:p w:rsidR="00861A5C" w:rsidRPr="00CE6976" w:rsidRDefault="00C2143A" w:rsidP="00F97DA7">
    <w:pPr>
      <w:pStyle w:val="EPFooter2"/>
    </w:pPr>
    <w:r w:rsidRPr="00CE697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DA7" w:rsidRPr="00CE6976" w:rsidRDefault="00C2143A" w:rsidP="00F97DA7">
    <w:pPr>
      <w:pStyle w:val="EPFooter"/>
    </w:pPr>
    <w:r w:rsidRPr="00CE6976">
      <w:rPr>
        <w:rStyle w:val="HideTWBExt"/>
      </w:rPr>
      <w:t>&lt;PathFdR&gt;</w:t>
    </w:r>
    <w:r w:rsidRPr="00CE6976">
      <w:t>AD\1279704RO.docx</w:t>
    </w:r>
    <w:r w:rsidRPr="00CE6976">
      <w:rPr>
        <w:rStyle w:val="HideTWBExt"/>
      </w:rPr>
      <w:t>&lt;/PathFdR&gt;</w:t>
    </w:r>
    <w:r w:rsidRPr="00CE6976">
      <w:tab/>
    </w:r>
    <w:r w:rsidRPr="00CE6976">
      <w:fldChar w:fldCharType="begin"/>
    </w:r>
    <w:r w:rsidRPr="00CE6976">
      <w:instrText xml:space="preserve"> PAGE  \* MERGEFORMAT </w:instrText>
    </w:r>
    <w:r w:rsidRPr="00CE6976">
      <w:fldChar w:fldCharType="separate"/>
    </w:r>
    <w:r>
      <w:rPr>
        <w:noProof/>
      </w:rPr>
      <w:t>7</w:t>
    </w:r>
    <w:r w:rsidRPr="00CE6976">
      <w:fldChar w:fldCharType="end"/>
    </w:r>
    <w:r w:rsidRPr="00CE6976">
      <w:t>/</w:t>
    </w:r>
    <w:r w:rsidR="00D062ED">
      <w:fldChar w:fldCharType="begin"/>
    </w:r>
    <w:r>
      <w:instrText xml:space="preserve"> NUMPAGES  \* MERGEFORMAT </w:instrText>
    </w:r>
    <w:r w:rsidR="00D062ED">
      <w:fldChar w:fldCharType="separate"/>
    </w:r>
    <w:r>
      <w:rPr>
        <w:noProof/>
      </w:rPr>
      <w:t>31</w:t>
    </w:r>
    <w:r w:rsidR="00D062ED">
      <w:rPr>
        <w:noProof/>
      </w:rPr>
      <w:fldChar w:fldCharType="end"/>
    </w:r>
    <w:r w:rsidRPr="00CE6976">
      <w:tab/>
      <w:t>PE</w:t>
    </w:r>
    <w:r w:rsidRPr="00CE6976">
      <w:rPr>
        <w:rStyle w:val="HideTWBExt"/>
      </w:rPr>
      <w:t>&lt;NoPE&gt;</w:t>
    </w:r>
    <w:r w:rsidRPr="00CE6976">
      <w:t>745.486</w:t>
    </w:r>
    <w:r w:rsidRPr="00CE6976">
      <w:rPr>
        <w:rStyle w:val="HideTWBExt"/>
      </w:rPr>
      <w:t>&lt;/NoPE&gt;&lt;Version&gt;</w:t>
    </w:r>
    <w:r w:rsidRPr="00CE6976">
      <w:t>v02-00</w:t>
    </w:r>
    <w:r w:rsidRPr="00CE6976">
      <w:rPr>
        <w:rStyle w:val="HideTWBExt"/>
      </w:rPr>
      <w:t>&lt;/Version&gt;</w:t>
    </w:r>
  </w:p>
  <w:p w:rsidR="00861A5C" w:rsidRPr="00CE6976" w:rsidRDefault="00C2143A" w:rsidP="00F97DA7">
    <w:pPr>
      <w:pStyle w:val="EPFooter2"/>
    </w:pPr>
    <w:r w:rsidRPr="00CE6976">
      <w:tab/>
    </w:r>
    <w:r w:rsidRPr="00CE697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DA7" w:rsidRPr="00CE6976" w:rsidRDefault="00C2143A" w:rsidP="00F97DA7">
    <w:pPr>
      <w:pStyle w:val="EPFooter"/>
    </w:pPr>
    <w:r w:rsidRPr="00CE6976">
      <w:rPr>
        <w:rStyle w:val="HideTWBExt"/>
      </w:rPr>
      <w:t>&lt;PathFdR&gt;</w:t>
    </w:r>
    <w:r w:rsidRPr="00CE6976">
      <w:t>AD\1279704RO.docx</w:t>
    </w:r>
    <w:r w:rsidRPr="00CE6976">
      <w:rPr>
        <w:rStyle w:val="HideTWBExt"/>
      </w:rPr>
      <w:t>&lt;/PathFdR&gt;</w:t>
    </w:r>
    <w:r w:rsidRPr="00CE6976">
      <w:tab/>
    </w:r>
    <w:r w:rsidRPr="00CE6976">
      <w:tab/>
      <w:t>PE</w:t>
    </w:r>
    <w:r w:rsidRPr="00CE6976">
      <w:rPr>
        <w:rStyle w:val="HideTWBExt"/>
      </w:rPr>
      <w:t>&lt;NoPE&gt;</w:t>
    </w:r>
    <w:r w:rsidRPr="00CE6976">
      <w:t>745.486</w:t>
    </w:r>
    <w:r w:rsidRPr="00CE6976">
      <w:rPr>
        <w:rStyle w:val="HideTWBExt"/>
      </w:rPr>
      <w:t>&lt;/NoPE&gt;&lt;Version&gt;</w:t>
    </w:r>
    <w:r w:rsidRPr="00CE6976">
      <w:t>v02-00</w:t>
    </w:r>
    <w:r w:rsidRPr="00CE6976">
      <w:rPr>
        <w:rStyle w:val="HideTWBExt"/>
      </w:rPr>
      <w:t>&lt;/Version&gt;</w:t>
    </w:r>
  </w:p>
  <w:p w:rsidR="00861A5C" w:rsidRPr="00CE6976" w:rsidRDefault="00C2143A" w:rsidP="00F97DA7">
    <w:pPr>
      <w:pStyle w:val="EPFooter2"/>
    </w:pPr>
    <w:r w:rsidRPr="00CE6976">
      <w:t>RO</w:t>
    </w:r>
    <w:r w:rsidRPr="00CE6976">
      <w:tab/>
    </w:r>
    <w:r w:rsidRPr="00CE6976">
      <w:rPr>
        <w:b w:val="0"/>
        <w:i/>
        <w:color w:val="C0C0C0"/>
        <w:sz w:val="22"/>
      </w:rPr>
      <w:t>Unită în diversitate</w:t>
    </w:r>
    <w:r w:rsidRPr="00CE697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2143A">
      <w:r>
        <w:separator/>
      </w:r>
    </w:p>
  </w:footnote>
  <w:footnote w:type="continuationSeparator" w:id="0">
    <w:p w:rsidR="00000000" w:rsidRDefault="00C21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ED" w:rsidRDefault="00D06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ED" w:rsidRDefault="00D062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ED" w:rsidRDefault="00D062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JMNU" w:val="1"/>
    <w:docVar w:name="CODEMNU" w:val=" 1"/>
    <w:docVar w:name="COM2KEY" w:val="IMCO"/>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877066 HideTWBInt;}}{\*\rsidtbl \rsid24658\rsid223860\rsid735077\rsid1718133\rsid2252703\rsid2892074_x000d__x000a_\rsid3565327\rsid4666813\rsid487706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3\dy25\hr13\min4}{\revtim\yr2023\mo3\dy25\hr13\min4}{\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706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252703 \chftnsep _x000d__x000a_\par }}{\*\ftnsepc \ltrpar \pard\plain \ltrpar\ql \li0\ri0\widctlpar\wrapdefault\aspalpha\aspnum\faauto\adjustright\rin0\lin0\itap0 \rtlch\fcs1 \af0\afs20\alang1025 \ltrch\fcs0 \fs24\lang2057\langfe2057\cgrid\langnp2057\langfenp2057 {\rtlch\fcs1 \af0 _x000d__x000a_\ltrch\fcs0 \insrsid2252703 \chftnsepc _x000d__x000a_\par }}{\*\aftnsep \ltrpar \pard\plain \ltrpar\ql \li0\ri0\widctlpar\wrapdefault\aspalpha\aspnum\faauto\adjustright\rin0\lin0\itap0 \rtlch\fcs1 \af0\afs20\alang1025 \ltrch\fcs0 \fs24\lang2057\langfe2057\cgrid\langnp2057\langfenp2057 {\rtlch\fcs1 \af0 _x000d__x000a_\ltrch\fcs0 \insrsid2252703 \chftnsep _x000d__x000a_\par }}{\*\aftnsepc \ltrpar \pard\plain \ltrpar\ql \li0\ri0\widctlpar\wrapdefault\aspalpha\aspnum\faauto\adjustright\rin0\lin0\itap0 \rtlch\fcs1 \af0\afs20\alang1025 \ltrch\fcs0 \fs24\lang2057\langfe2057\cgrid\langnp2057\langfenp2057 {\rtlch\fcs1 \af0 _x000d__x000a_\ltrch\fcs0 \insrsid22527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4877066\charrsid271177 {\*\bkmkstart ReplaceBookmark}#}{\rtlch\fcs1 \af1 \ltrch\fcs0 _x000d__x000a_\cs17\v\f1\fs20\cf15\insrsid4877066\charrsid271177 &gt;&gt;&gt;CVAR@@AmendA}{\rtlch\fcs1 \af0 \ltrch\fcs0 \insrsid4877066\charrsid27117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9_x000d__x000a_b2fa11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70977 HideTWBExt;}{_x000d__x000a_\s18\ql \li0\ri0\sa120\nowidctlpar\wrapdefault\aspalpha\aspnum\faauto\adjustright\rin0\lin0\itap0 \rtlch\fcs1 \af0\afs20\alang1025 \ltrch\fcs0 \fs24\lang2057\langfe2057\cgrid\langnp2057\langfenp2057 \sbasedon0 \snext18 \spriority0 \styrsid3370977 _x000d__x000a_Normal6a;}{\s19\ql \li0\ri0\nowidctlpar\wrapdefault\aspalpha\aspnum\faauto\adjustright\rin0\lin0\itap0 \rtlch\fcs1 \af0\afs20\alang1025 \ltrch\fcs0 \b\fs24\lang2057\langfe2057\cgrid\langnp2057\langfenp2057 \sbasedon0 \snext19 \spriority0 \styrsid3370977 _x000d__x000a_NormalBold;}{\*\cs20 \additive \v\f1\fs20\cf15 \spriority0 \styrsid3370977 HideTWBInt;}{\s21\qr \li0\ri0\sb240\sa240\nowidctlpar\wrapdefault\aspalpha\aspnum\faauto\adjustright\rin0\lin0\itap0 \rtlch\fcs1 \af0\afs20\alang1025 \ltrch\fcs0 _x000d__x000a_\fs24\lang2057\langfe2057\cgrid\langnp2057\langfenp2057 \sbasedon0 \snext21 \spriority0 \styrsid3370977 AmOrLang;}{\s22\qc \li0\ri0\sa240\nowidctlpar\wrapdefault\aspalpha\aspnum\faauto\adjustright\rin0\lin0\itap0 \rtlch\fcs1 \af0\afs20\alang1025 _x000d__x000a_\ltrch\fcs0 \i\fs24\lang2057\langfe2057\cgrid\langnp2057\langfenp2057 \sbasedon0 \snext22 \spriority0 \styrsid33709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3370977 AmNumberTabs;}{\s24\ql \li0\ri0\sb240\nowidctlpar\wrapdefault\aspalpha\aspnum\faauto\adjustright\rin0\lin0\itap0 \rtlch\fcs1 _x000d__x000a_\af0\afs20\alang1025 \ltrch\fcs0 \b\fs24\lang2057\langfe2057\cgrid\langnp2057\langfenp2057 \sbasedon0 \snext24 \spriority0 \styrsid3370977 NormalBold12b;}}{\*\rsidtbl \rsid24658\rsid223860\rsid735077\rsid1718133\rsid2892074\rsid3370977\rsid3565327_x000d__x000a_\rsid4666813\rsid6641733\rsid7823322\rsid9636012\rsid10377208\rsid11215221\rsid1127723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3\dy25\hr12\min55}{\revtim\yr2023\mo3\dy25\hr12\min55}{\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7097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1277231 \chftnsep _x000d__x000a_\par }}{\*\ftnsepc \ltrpar \pard\plain \ltrpar\ql \li0\ri0\widctlpar\wrapdefault\aspalpha\aspnum\faauto\adjustright\rin0\lin0\itap0 \rtlch\fcs1 \af0\afs20\alang1025 \ltrch\fcs0 \fs24\lang2057\langfe2057\cgrid\langnp2057\langfenp2057 {\rtlch\fcs1 \af0 _x000d__x000a_\ltrch\fcs0 \insrsid11277231 \chftnsepc _x000d__x000a_\par }}{\*\aftnsep \ltrpar \pard\plain \ltrpar\ql \li0\ri0\widctlpar\wrapdefault\aspalpha\aspnum\faauto\adjustright\rin0\lin0\itap0 \rtlch\fcs1 \af0\afs20\alang1025 \ltrch\fcs0 \fs24\lang2057\langfe2057\cgrid\langnp2057\langfenp2057 {\rtlch\fcs1 \af0 _x000d__x000a_\ltrch\fcs0 \insrsid11277231 \chftnsep _x000d__x000a_\par }}{\*\aftnsepc \ltrpar \pard\plain \ltrpar\ql \li0\ri0\widctlpar\wrapdefault\aspalpha\aspnum\faauto\adjustright\rin0\lin0\itap0 \rtlch\fcs1 \af0\afs20\alang1025 \ltrch\fcs0 \fs24\lang2057\langfe2057\cgrid\langnp2057\langfenp2057 {\rtlch\fcs1 \af0 _x000d__x000a_\ltrch\fcs0 \insrsid112772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370977 \rtlch\fcs1 _x000d__x000a_\af0\afs20\alang1025 \ltrch\fcs0 \b\fs24\lang2057\langfe2057\cgrid\langnp2057\langfenp2057 {\rtlch\fcs1 \af0 \ltrch\fcs0 \cs17\b0\v\fs20\cf9\lang1024\langfe1024\loch\af1\hich\af1\dbch\af31501\noproof\insrsid3370977\charrsid271177 {\*\bkmkstart restartA}_x000d__x000a_\hich\af1\dbch\af31501\loch\f1 &lt;AmendA&gt;}{\rtlch\fcs1 \af0 \ltrch\fcs0 \insrsid3370977\charrsid271177 Amendment\tab \tab }{\rtlch\fcs1 \af0 \ltrch\fcs0 _x000d__x000a_\cs17\b0\v\fs20\cf9\lang1024\langfe1024\loch\af1\hich\af1\dbch\af31501\noproof\insrsid3370977\charrsid271177 \hich\af1\dbch\af31501\loch\f1 &lt;NumAmA&gt;}{\rtlch\fcs1 \af0 \ltrch\fcs0 \insrsid3370977\charrsid271177 #}{\rtlch\fcs1 \af1 \ltrch\fcs0 _x000d__x000a_\cs20\v\f1\fs20\cf15\insrsid3370977\charrsid271177 ENMIENDA@NRAM@}{\rtlch\fcs1 \af0 \ltrch\fcs0 \insrsid3370977\charrsid271177 #}{\rtlch\fcs1 \af0 \ltrch\fcs0 _x000d__x000a_\cs17\b0\v\fs20\cf9\lang1024\langfe1024\loch\af1\hich\af1\dbch\af31501\noproof\insrsid3370977\charrsid271177 \hich\af1\dbch\af31501\loch\f1 &lt;/NumAmA&gt;}{\rtlch\fcs1 \af0 \ltrch\fcs0 \insrsid3370977\charrsid271177 _x000d__x000a_\par }\pard\plain \ltrpar\s24\ql \li0\ri0\sb240\keepn\nowidctlpar\wrapdefault\aspalpha\aspnum\faauto\adjustright\rin0\lin0\itap0\pararsid3370977 \rtlch\fcs1 \af0\afs20\alang1025 \ltrch\fcs0 \b\fs24\lang2057\langfe2057\cgrid\langnp2057\langfenp2057 {_x000d__x000a_\rtlch\fcs1 \af0 \ltrch\fcs0 \cs17\b0\v\fs20\cf9\lang1024\langfe1024\loch\af1\hich\af1\dbch\af31501\noproof\insrsid3370977\charrsid271177 \hich\af1\dbch\af31501\loch\f1 &lt;DocAmend&gt;}{\rtlch\fcs1 \af0 \ltrch\fcs0 \insrsid3370977\charrsid271177 _x000d__x000a_Draft legislative resolution}{\rtlch\fcs1 \af0 \ltrch\fcs0 \cs17\b0\v\fs20\cf9\lang1024\langfe1024\loch\af1\hich\af1\dbch\af31501\noproof\insrsid3370977\charrsid271177 \hich\af1\dbch\af31501\loch\f1 &lt;/DocAmend&gt;}{\rtlch\fcs1 \af0 \ltrch\fcs0 _x000d__x000a_\insrsid3370977\charrsid271177 _x000d__x000a_\par }\pard\plain \ltrpar\s19\ql \li0\ri0\nowidctlpar\wrapdefault\aspalpha\aspnum\faauto\adjustright\rin0\lin0\itap0\pararsid3370977 \rtlch\fcs1 \af0\afs20\alang1025 \ltrch\fcs0 \b\fs24\lang2057\langfe2057\cgrid\langnp2057\langfenp2057 {\rtlch\fcs1 \af0 _x000d__x000a_\ltrch\fcs0 \cs17\b0\v\fs20\cf9\lang1024\langfe1024\loch\af1\hich\af1\dbch\af31501\noproof\insrsid3370977\charrsid271177 \hich\af1\dbch\af31501\loch\f1 &lt;Article&gt;}{\rtlch\fcs1 \af0 \ltrch\fcs0 \cf10\insrsid3370977\charrsid271177 \u9668\'3f}{\rtlch\fcs1 _x000d__x000a_\af0 \ltrch\fcs0 \insrsid3370977\charrsid271177 #}{\rtlch\fcs1 \af1 \ltrch\fcs0 \cs20\v\f1\fs20\cf15\insrsid3370977\charrsid271177 TVTRESPART@RESPART@}{\rtlch\fcs1 \af0 \ltrch\fcs0 \insrsid3370977\charrsid271177 #}{\rtlch\fcs1 \af0 \ltrch\fcs0 _x000d__x000a_\cf10\insrsid3370977\charrsid271177 \u9658\'3f}{\rtlch\fcs1 \af0 \ltrch\fcs0 \cs17\b0\v\fs20\cf9\lang1024\langfe1024\loch\af1\hich\af1\dbch\af31501\noproof\insrsid3370977\charrsid271177 \hich\af1\dbch\af31501\loch\f1 &lt;/Article&gt;}{\rtlch\fcs1 \af0 _x000d__x000a_\ltrch\fcs0 \insrsid3370977\charrsid27117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3370977\charrsid271177 \cell }\pard\plain \ltrpar\ql \li0\ri0\widctlpar\intbl\wrapdefault\aspalpha\aspnum\faauto\adjustright\rin0\lin0 \rtlch\fcs1 _x000d__x000a_\af0\afs20\alang1025 \ltrch\fcs0 \fs24\lang2057\langfe2057\cgrid\langnp2057\langfenp2057 {\rtlch\fcs1 \af0 \ltrch\fcs0 \insrsid3370977\charrsid27117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3370977\charrsid271177 Draft legislative resolution\cell Amendment\cell }\pard\plain \ltrpar_x000d__x000a_\ql \li0\ri0\widctlpar\intbl\wrapdefault\aspalpha\aspnum\faauto\adjustright\rin0\lin0 \rtlch\fcs1 \af0\afs20\alang1025 \ltrch\fcs0 \fs24\lang2057\langfe2057\cgrid\langnp2057\langfenp2057 {\rtlch\fcs1 \af0 \ltrch\fcs0 \insrsid3370977\charrsid27117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3370977\charrsid271177 ##\cell ##}{\rtlch\fcs1 \af0\afs24 \ltrch\fcs0 \insrsid3370977\charrsid271177 \cell }\pard\plain \ltrpar\ql \li0\ri0\widctlpar\intbl\wrapdefault\aspalpha\aspnum\faauto\adjustright\rin0\lin0 \rtlch\fcs1 \af0\afs20\alang1025 _x000d__x000a_\ltrch\fcs0 \fs24\lang2057\langfe2057\cgrid\langnp2057\langfenp2057 {\rtlch\fcs1 \af0 \ltrch\fcs0 \insrsid3370977\charrsid27117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3370977 \rtlch\fcs1 \af0\afs20\alang1025 \ltrch\fcs0 \fs24\lang2057\langfe2057\cgrid\langnp2057\langfenp2057 {\rtlch\fcs1 \af0 \ltrch\fcs0 _x000d__x000a_\insrsid3370977\charrsid271177 Or. }{\rtlch\fcs1 \af0 \ltrch\fcs0 \cs17\v\fs20\cf9\lang1024\langfe1024\loch\af1\hich\af1\dbch\af31501\noproof\insrsid3370977\charrsid271177 \hich\af1\dbch\af31501\loch\f1 &lt;Original&gt;}{\rtlch\fcs1 \af0 \ltrch\fcs0 _x000d__x000a_\insrsid3370977\charrsid271177 #}{\rtlch\fcs1 \af1 \ltrch\fcs0 \cs20\v\f1\fs20\cf15\insrsid3370977\charrsid271177 MNU[OPTORLANG][ORLANGMORE]@CHOICE@AMPLURMNU}{\rtlch\fcs1 \af0 \ltrch\fcs0 \insrsid3370977\charrsid271177 #}{\rtlch\fcs1 \af0 \ltrch\fcs0 _x000d__x000a_\cs17\v\fs20\cf9\lang1024\langfe1024\loch\af1\hich\af1\dbch\af31501\noproof\insrsid3370977\charrsid271177 \hich\af1\dbch\af31501\loch\f1 &lt;/Original&gt;}{\rtlch\fcs1 \af0 \ltrch\fcs0 \insrsid3370977\charrsid271177 _x000d__x000a_\par }\pard\plain \ltrpar\ql \li0\ri0\widctlpar\wrapdefault\aspalpha\aspnum\faauto\adjustright\rin0\lin0\itap0\pararsid3370977 \rtlch\fcs1 \af0\afs20\alang1025 \ltrch\fcs0 \fs24\lang2057\langfe2057\cgrid\langnp2057\langfenp2057 {\rtlch\fcs1 \af0 \ltrch\fcs0 _x000d__x000a_\cs17\v\fs20\cf9\lang1024\langfe1024\loch\af1\hich\af1\dbch\af31501\noproof\insrsid3370977\charrsid27117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3_x000d__x000a_b3b510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493050\rsid11549030\rsid12154954\rsid14382809\rsid14424199\rsid15204470\rsid15285974\rsid15563532\rsid15950462\rsid16324206\rsid16662270}{\mmathPr\mmathFont34\mbrkBin0\mbrkBinSub0\msmallFrac0\mdispDef1\mlMargin0\mrMargin0\mdefJc1\mwrapIndent1440_x000d__x000a_\mintLim0\mnaryLim1}{\info{\author NOTARIDOU Aikaterini}{\operator NOTARIDOU Aikaterini}{\creatim\yr2023\mo7\dy13\hr11\min50}{\revtim\yr2023\mo7\dy13\hr11\min50}{\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305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563532 \chftnsep _x000d__x000a_\par }}{\*\ftnsepc \ltrpar \pard\plain \ltrpar\ql \li0\ri0\widctlpar\wrapdefault\aspalpha\aspnum\faauto\adjustright\rin0\lin0\itap0 \rtlch\fcs1 \af0\afs20\alang1025 \ltrch\fcs0 \fs24\lang2057\langfe2057\cgrid\langnp2057\langfenp2057 {\rtlch\fcs1 \af0 _x000d__x000a_\ltrch\fcs0 \insrsid15563532 \chftnsepc _x000d__x000a_\par }}{\*\aftnsep \ltrpar \pard\plain \ltrpar\ql \li0\ri0\widctlpar\wrapdefault\aspalpha\aspnum\faauto\adjustright\rin0\lin0\itap0 \rtlch\fcs1 \af0\afs20\alang1025 \ltrch\fcs0 \fs24\lang2057\langfe2057\cgrid\langnp2057\langfenp2057 {\rtlch\fcs1 \af0 _x000d__x000a_\ltrch\fcs0 \insrsid15563532 \chftnsep _x000d__x000a_\par }}{\*\aftnsepc \ltrpar \pard\plain \ltrpar\ql \li0\ri0\widctlpar\wrapdefault\aspalpha\aspnum\faauto\adjustright\rin0\lin0\itap0 \rtlch\fcs1 \af0\afs20\alang1025 \ltrch\fcs0 \fs24\lang2057\langfe2057\cgrid\langnp2057\langfenp2057 {\rtlch\fcs1 \af0 _x000d__x000a_\ltrch\fcs0 \insrsid155635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493050 _x000d__x000a_\rtlch\fcs1 \af0\afs20\alang1025 \ltrch\fcs0 \fs24\lang2057\langfe2057\cgrid\langnp2057\langfenp2057 {\rtlch\fcs1 \af0 \ltrch\fcs0 \insrsid1149305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0_x000d__x000a_546b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24051 HideTWBExt;}{_x000d__x000a_\s18\ql \li0\ri0\sa120\nowidctlpar\wrapdefault\aspalpha\aspnum\faauto\adjustright\rin0\lin0\itap0 \rtlch\fcs1 \af0\afs20\alang1025 \ltrch\fcs0 \fs24\lang2057\langfe2057\cgrid\langnp2057\langfenp2057 \sbasedon0 \snext18 \spriority0 \styrsid7024051 _x000d__x000a_Normal6a;}{\s19\ql \li0\ri0\nowidctlpar\wrapdefault\aspalpha\aspnum\faauto\adjustright\rin0\lin0\itap0 \rtlch\fcs1 \af0\afs20\alang1025 \ltrch\fcs0 \b\fs24\lang2057\langfe2057\cgrid\langnp2057\langfenp2057 \sbasedon0 \snext19 \spriority0 \styrsid7024051 _x000d__x000a_NormalBold;}{\s20\ql \li0\ri0\sa240\nowidctlpar\wrapdefault\aspalpha\aspnum\faauto\adjustright\rin0\lin0\itap0 \rtlch\fcs1 \af0\afs20\alang1025 \ltrch\fcs0 \i\fs24\lang2057\langfe2057\cgrid\langnp2057\langfenp2057 _x000d__x000a_\sbasedon0 \snext20 \spriority0 \styrsid7024051 AmJustText;}{\s21\qc \li0\ri0\sb240\sa240\nowidctlpar\wrapdefault\aspalpha\aspnum\faauto\adjustright\rin0\lin0\itap0 \rtlch\fcs1 \af0\afs20\alang1025 \ltrch\fcs0 _x000d__x000a_\i\fs24\lang2057\langfe2057\cgrid\langnp2057\langfenp2057 \sbasedon0 \snext21 \spriority0 \styrsid7024051 AmCrossRef;}{\*\cs22 \additive \v\f1\fs20\cf15 \spriority0 \styrsid7024051 HideTWBInt;}{_x000d__x000a_\s23\qc \li0\ri0\sb240\sa240\keepn\nowidctlpar\wrapdefault\aspalpha\aspnum\faauto\adjustright\rin0\lin0\itap0 \rtlch\fcs1 \af0\afs20\alang1025 \ltrch\fcs0 \i\fs24\lang2057\langfe2057\cgrid\langnp2057\langfenp2057 _x000d__x000a_\sbasedon0 \snext20 \spriority0 \styrsid7024051 AmJustTitle;}{\s24\qr \li0\ri0\sb240\sa240\nowidctlpar\wrapdefault\aspalpha\aspnum\faauto\adjustright\rin0\lin0\itap0 \rtlch\fcs1 \af0\afs20\alang1025 \ltrch\fcs0 _x000d__x000a_\fs24\lang2057\langfe2057\cgrid\langnp2057\langfenp2057 \sbasedon0 \snext24 \spriority0 \styrsid7024051 AmOrLang;}{\s25\qc \li0\ri0\sa240\nowidctlpar\wrapdefault\aspalpha\aspnum\faauto\adjustright\rin0\lin0\itap0 \rtlch\fcs1 \af0\afs20\alang1025 _x000d__x000a_\ltrch\fcs0 \i\fs24\lang2057\langfe2057\cgrid\langnp2057\langfenp2057 \sbasedon0 \snext25 \spriority0 \styrsid702405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24051 AmNumberTabs;}{\s27\ql \li0\ri0\sb240\nowidctlpar\wrapdefault\aspalpha\aspnum\faauto\adjustright\rin0\lin0\itap0 \rtlch\fcs1 _x000d__x000a_\af0\afs20\alang1025 \ltrch\fcs0 \b\fs24\lang2057\langfe2057\cgrid\langnp2057\langfenp2057 \sbasedon0 \snext27 \spriority0 \styrsid7024051 NormalBold12b;}}{\*\rsidtbl \rsid24658\rsid223860\rsid735077\rsid1718133\rsid2892074\rsid3565327\rsid4666813_x000d__x000a_\rsid6641733\rsid7024051\rsid7823322\rsid9636012\rsid10377208\rsid11215221\rsid11549030\rsid12154954\rsid14382809\rsid14424199\rsid15204470\rsid15285974\rsid15950462\rsid16324206\rsid16393894\rsid16662270}{\mmathPr\mmathFont34\mbrkBin0\mbrkBinSub0_x000d__x000a_\msmallFrac0\mdispDef1\mlMargin0\mrMargin0\mdefJc1\mwrapIndent1440\mintLim0\mnaryLim1}{\info{\author NOTARIDOU Aikaterini}{\operator NOTARIDOU Aikaterini}{\creatim\yr2023\mo3\dy25\hr12\min55}{\revtim\yr2023\mo3\dy25\hr12\min55}{\version1}{\edmins0}_x000d__x000a_{\nofpages1}{\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2405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6393894 \chftnsep _x000d__x000a_\par }}{\*\ftnsepc \ltrpar \pard\plain \ltrpar\ql \li0\ri0\widctlpar\wrapdefault\aspalpha\aspnum\faauto\adjustright\rin0\lin0\itap0 \rtlch\fcs1 \af0\afs20\alang1025 \ltrch\fcs0 \fs24\lang2057\langfe2057\cgrid\langnp2057\langfenp2057 {\rtlch\fcs1 \af0 _x000d__x000a_\ltrch\fcs0 \insrsid16393894 \chftnsepc _x000d__x000a_\par }}{\*\aftnsep \ltrpar \pard\plain \ltrpar\ql \li0\ri0\widctlpar\wrapdefault\aspalpha\aspnum\faauto\adjustright\rin0\lin0\itap0 \rtlch\fcs1 \af0\afs20\alang1025 \ltrch\fcs0 \fs24\lang2057\langfe2057\cgrid\langnp2057\langfenp2057 {\rtlch\fcs1 \af0 _x000d__x000a_\ltrch\fcs0 \insrsid16393894 \chftnsep _x000d__x000a_\par }}{\*\aftnsepc \ltrpar \pard\plain \ltrpar\ql \li0\ri0\widctlpar\wrapdefault\aspalpha\aspnum\faauto\adjustright\rin0\lin0\itap0 \rtlch\fcs1 \af0\afs20\alang1025 \ltrch\fcs0 \fs24\lang2057\langfe2057\cgrid\langnp2057\langfenp2057 {\rtlch\fcs1 \af0 _x000d__x000a_\ltrch\fcs0 \insrsid163938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24051 \rtlch\fcs1 _x000d__x000a_\af0\afs20\alang1025 \ltrch\fcs0 \b\fs24\lang2057\langfe2057\cgrid\langnp2057\langfenp2057 {\rtlch\fcs1 \af0 \ltrch\fcs0 \cs17\b0\v\fs20\cf9\lang1024\langfe1024\loch\af1\hich\af1\dbch\af31501\noproof\insrsid7024051\charrsid271177 {\*\bkmkstart restartB}_x000d__x000a_\hich\af1\dbch\af31501\loch\f1 &lt;AmendB&gt;}{\rtlch\fcs1 \af0 \ltrch\fcs0 \insrsid7024051\charrsid271177 Amendment\tab \tab }{\rtlch\fcs1 \af0 \ltrch\fcs0 _x000d__x000a_\cs17\b0\v\fs20\cf9\lang1024\langfe1024\loch\af1\hich\af1\dbch\af31501\noproof\insrsid7024051\charrsid271177 \hich\af1\dbch\af31501\loch\f1 &lt;NumAmB&gt;}{\rtlch\fcs1 \af0 \ltrch\fcs0 \insrsid7024051\charrsid271177 #}{\rtlch\fcs1 \af1 \ltrch\fcs0 _x000d__x000a_\cs22\v\f1\fs20\cf15\insrsid7024051\charrsid271177 ENMIENDA@NRAM@}{\rtlch\fcs1 \af0 \ltrch\fcs0 \insrsid7024051\charrsid271177 #}{\rtlch\fcs1 \af0 \ltrch\fcs0 _x000d__x000a_\cs17\b0\v\fs20\cf9\lang1024\langfe1024\loch\af1\hich\af1\dbch\af31501\noproof\insrsid7024051\charrsid271177 \hich\af1\dbch\af31501\loch\f1 &lt;/NumAmB&gt;}{\rtlch\fcs1 \af0 \ltrch\fcs0 \insrsid7024051\charrsid271177 _x000d__x000a_\par }\pard\plain \ltrpar\s27\ql \li0\ri0\sb240\keepn\nowidctlpar\wrapdefault\aspalpha\aspnum\faauto\adjustright\rin0\lin0\itap0\pararsid7024051 \rtlch\fcs1 \af0\afs20\alang1025 \ltrch\fcs0 \b\fs24\lang2057\langfe2057\cgrid\langnp2057\langfenp2057 {_x000d__x000a_\rtlch\fcs1 \af0 \ltrch\fcs0 \cs17\b0\v\fs20\cf9\lang1024\langfe1024\loch\af1\hich\af1\dbch\af31501\noproof\insrsid7024051\charrsid271177 \hich\af1\dbch\af31501\loch\f1 &lt;DocAmend&gt;}{\rtlch\fcs1 \af0 \ltrch\fcs0 \insrsid7024051\charrsid271177 #}{_x000d__x000a_\rtlch\fcs1 \af1 \ltrch\fcs0 \cs22\v\f1\fs20\cf15\insrsid7024051\charrsid271177 MNU[OPTPROPOSALCOD][OPTPROPOSALCNS][OPTPROPOSALNLE][OPTPROPOSALINL]@CHOICE@CODEMNU}{\rtlch\fcs1 \af0 \ltrch\fcs0 \insrsid7024051\charrsid271177 ##}{\rtlch\fcs1 \af1 _x000d__x000a_\ltrch\fcs0 \cs22\v\f1\fs20\cf15\insrsid7024051\charrsid271177 MNU[AMACTYES][NOTAPP]@CHOICE@AMACTMNU}{\rtlch\fcs1 \af0 \ltrch\fcs0 \insrsid7024051\charrsid271177 #}{\rtlch\fcs1 \af0 \ltrch\fcs0 _x000d__x000a_\cs17\b0\v\fs20\cf9\lang1024\langfe1024\loch\af1\hich\af1\dbch\af31501\noproof\insrsid7024051\charrsid271177 \hich\af1\dbch\af31501\loch\f1 &lt;/DocAmend&gt;}{\rtlch\fcs1 \af0 \ltrch\fcs0 \insrsid7024051\charrsid271177 _x000d__x000a_\par }\pard\plain \ltrpar\s19\ql \li0\ri0\keepn\nowidctlpar\wrapdefault\aspalpha\aspnum\faauto\adjustright\rin0\lin0\itap0\pararsid7024051 \rtlch\fcs1 \af0\afs20\alang1025 \ltrch\fcs0 \b\fs24\lang2057\langfe2057\cgrid\langnp2057\langfenp2057 {\rtlch\fcs1 \af0 _x000d__x000a_\ltrch\fcs0 \cs17\b0\v\fs20\cf9\lang1024\langfe1024\loch\af1\hich\af1\dbch\af31501\noproof\insrsid7024051\charrsid271177 \hich\af1\dbch\af31501\loch\f1 &lt;Article&gt;}{\rtlch\fcs1 \af0 \ltrch\fcs0 \insrsid7024051\charrsid271177 #}{\rtlch\fcs1 \af1 \ltrch\fcs0 _x000d__x000a_\cs22\v\f1\fs20\cf15\insrsid7024051\charrsid271177 MNU[AMACTPARTYES][AMACTPARTNO]@CHOICE@AMACTMNU}{\rtlch\fcs1 \af0 \ltrch\fcs0 \insrsid7024051\charrsid271177 #}{\rtlch\fcs1 \af0 \ltrch\fcs0 _x000d__x000a_\cs17\b0\v\fs20\cf9\lang1024\langfe1024\loch\af1\hich\af1\dbch\af31501\noproof\insrsid7024051\charrsid271177 \hich\af1\dbch\af31501\loch\f1 &lt;/Article&gt;}{\rtlch\fcs1 \af0 \ltrch\fcs0 \insrsid7024051\charrsid271177 _x000d__x000a_\par }\pard\plain \ltrpar\ql \li0\ri0\keepn\widctlpar\wrapdefault\aspalpha\aspnum\faauto\adjustright\rin0\lin0\itap0\pararsid7024051 \rtlch\fcs1 \af0\afs20\alang1025 \ltrch\fcs0 \fs24\lang2057\langfe2057\cgrid\langnp2057\langfenp2057 {\rtlch\fcs1 \af0 _x000d__x000a_\ltrch\fcs0 \cs17\v\fs20\cf9\lang1024\langfe1024\loch\af1\hich\af1\dbch\af31501\noproof\insrsid7024051\charrsid271177 \hich\af1\dbch\af31501\loch\f1 &lt;DocAmend2&gt;&lt;OptDel&gt;}{\rtlch\fcs1 \af0 \ltrch\fcs0 \insrsid7024051\charrsid271177 #}{\rtlch\fcs1 \af1 _x000d__x000a_\ltrch\fcs0 \cs22\v\f1\fs20\cf15\insrsid7024051\charrsid271177 MNU[OPTNRACTYES][NOTAPP]@CHOICE@AMACTMNU}{\rtlch\fcs1 \af0 \ltrch\fcs0 \insrsid7024051\charrsid271177 #}{\rtlch\fcs1 \af0 \ltrch\fcs0 _x000d__x000a_\cs17\v\fs20\cf9\lang1024\langfe1024\loch\af1\hich\af1\dbch\af31501\noproof\insrsid7024051\charrsid271177 \hich\af1\dbch\af31501\loch\f1 &lt;/OptDel&gt;&lt;/DocAmend2&gt;}{\rtlch\fcs1 \af0 \ltrch\fcs0 \insrsid7024051\charrsid271177 _x000d__x000a_\par }\pard \ltrpar\ql \li0\ri0\widctlpar\wrapdefault\aspalpha\aspnum\faauto\adjustright\rin0\lin0\itap0\pararsid7024051 {\rtlch\fcs1 \af0 \ltrch\fcs0 \cs17\v\fs20\cf9\lang1024\langfe1024\loch\af1\hich\af1\dbch\af31501\noproof\insrsid7024051\charrsid271177 _x000d__x000a_\hich\af1\dbch\af31501\loch\f1 &lt;Article2&gt;&lt;OptDel&gt;}{\rtlch\fcs1 \af0 \ltrch\fcs0 \insrsid7024051\charrsid271177 #}{\rtlch\fcs1 \af1 \ltrch\fcs0 \cs22\v\f1\fs20\cf15\insrsid7024051\charrsid271177 MNU[OPTACTPARTYES][NOTAPP]@CHOICE@AMACTMNU}{\rtlch\fcs1 \af0 _x000d__x000a_\ltrch\fcs0 \insrsid7024051\charrsid271177 #}{\rtlch\fcs1 \af0 \ltrch\fcs0 \cs17\v\fs20\cf9\lang1024\langfe1024\loch\af1\hich\af1\dbch\af31501\noproof\insrsid7024051\charrsid271177 \hich\af1\dbch\af31501\loch\f1 &lt;/OptDel&gt;&lt;/Article2&gt;}{\rtlch\fcs1 \af0 _x000d__x000a_\ltrch\fcs0 \insrsid7024051\charrsid27117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7024051\charrsid271177 \cell }\pard\plain \ltrpar\ql \li0\ri0\widctlpar\intbl\wrapdefault\aspalpha\aspnum\faauto\adjustright\rin0\lin0 \rtlch\fcs1 _x000d__x000a_\af0\afs20\alang1025 \ltrch\fcs0 \fs24\lang2057\langfe2057\cgrid\langnp2057\langfenp2057 {\rtlch\fcs1 \af0 \ltrch\fcs0 \insrsid7024051\charrsid27117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7024051\charrsid271177 #}{\rtlch\fcs1 \af1 \ltrch\fcs0 \cs22\v\f1\fs20\cf15\insrsid7024051\charrsid271177 MNU[OPTLEFTAMACT][LEFTPROP]@CHOICE@AMACTMNU}{\rtlch\fcs1 \af0 \ltrch\fcs0 \insrsid7024051\charrsid271177 #\cell Amendment\cell _x000d__x000a_}\pard\plain \ltrpar\ql \li0\ri0\widctlpar\intbl\wrapdefault\aspalpha\aspnum\faauto\adjustright\rin0\lin0 \rtlch\fcs1 \af0\afs20\alang1025 \ltrch\fcs0 \fs24\lang2057\langfe2057\cgrid\langnp2057\langfenp2057 {\rtlch\fcs1 \af0 \ltrch\fcs0 _x000d__x000a_\insrsid7024051\charrsid27117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7024051\charrsid271177 ##\cell ##}{\rtlch\fcs1 \af0\afs24 \ltrch\fcs0 \insrsid7024051\charrsid271177 \cell }\pard\plain \ltrpar\ql \li0\ri0\widctlpar\intbl\wrapdefault\aspalpha\aspnum\faauto\adjustright\rin0\lin0 \rtlch\fcs1 _x000d__x000a_\af0\afs20\alang1025 \ltrch\fcs0 \fs24\lang2057\langfe2057\cgrid\langnp2057\langfenp2057 {\rtlch\fcs1 \af0 \ltrch\fcs0 \insrsid7024051\charrsid27117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024051 \rtlch\fcs1 \af0\afs20\alang1025 \ltrch\fcs0 \fs24\lang2057\langfe2057\cgrid\langnp2057\langfenp2057 {\rtlch\fcs1 \af0 \ltrch\fcs0 _x000d__x000a_\insrsid7024051\charrsid271177 Or. }{\rtlch\fcs1 \af0 \ltrch\fcs0 \cs17\v\fs20\cf9\lang1024\langfe1024\loch\af1\hich\af1\dbch\af31501\noproof\insrsid7024051\charrsid271177 \hich\af1\dbch\af31501\loch\f1 &lt;Original&gt;}{\rtlch\fcs1 \af0 \ltrch\fcs0 _x000d__x000a_\insrsid7024051\charrsid271177 #}{\rtlch\fcs1 \af1 \ltrch\fcs0 \cs22\v\f1\fs20\cf15\insrsid7024051\charrsid271177 MNU[OPTORLANG][ORLANGMORE]@CHOICE@AMPLURMNU}{\rtlch\fcs1 \af0 \ltrch\fcs0 \insrsid7024051\charrsid271177 #}{\rtlch\fcs1 \af0 \ltrch\fcs0 _x000d__x000a_\cs17\v\fs20\cf9\lang1024\langfe1024\loch\af1\hich\af1\dbch\af31501\noproof\insrsid7024051\charrsid271177 \hich\af1\dbch\af31501\loch\f1 &lt;/Original&gt;}{\rtlch\fcs1 \af0 \ltrch\fcs0 \insrsid7024051\charrsid271177 _x000d__x000a_\par }\pard\plain \ltrpar\s21\qc \li0\ri0\sb240\sa240\nowidctlpar\wrapdefault\aspalpha\aspnum\faauto\adjustright\rin0\lin0\itap0\pararsid7024051 \rtlch\fcs1 \af0\afs20\alang1025 \ltrch\fcs0 \i\fs24\lang2057\langfe2057\cgrid\langnp2057\langfenp2057 {_x000d__x000a_\rtlch\fcs1 \af0 \ltrch\fcs0 \cs17\i0\v\fs20\cf9\lang1024\langfe1024\loch\af1\hich\af1\dbch\af31501\noproof\insrsid7024051\charrsid271177 \hich\af1\dbch\af31501\loch\f1 &lt;OptDel&gt;}{\rtlch\fcs1 \af0 \ltrch\fcs0 \insrsid7024051\charrsid271177 #}{\rtlch\fcs1 _x000d__x000a_\af1 \ltrch\fcs0 \cs22\v\f1\fs20\cf15\insrsid7024051\charrsid271177 MNU[CROSSREFNO][CROSSREFYES]@CHOICE@}{\rtlch\fcs1 \af0 \ltrch\fcs0 \insrsid7024051\charrsid271177 #}{\rtlch\fcs1 \af0 \ltrch\fcs0 _x000d__x000a_\cs17\i0\v\fs20\cf9\lang1024\langfe1024\loch\af1\hich\af1\dbch\af31501\noproof\insrsid7024051\charrsid271177 \hich\af1\dbch\af31501\loch\f1 &lt;/OptDel&gt;}{\rtlch\fcs1 \af0 \ltrch\fcs0 \insrsid7024051\charrsid271177 _x000d__x000a_\par }\pard\plain \ltrpar\s23\qc \li0\ri0\sb240\sa240\keepn\nowidctlpar\wrapdefault\aspalpha\aspnum\faauto\adjustright\rin0\lin0\itap0\pararsid7024051 \rtlch\fcs1 \af0\afs20\alang1025 \ltrch\fcs0 \i\fs24\lang2057\langfe2057\cgrid\langnp2057\langfenp2057 {_x000d__x000a_\rtlch\fcs1 \af0 \ltrch\fcs0 \cs17\i0\v\fs20\cf9\lang1024\langfe1024\loch\af1\hich\af1\dbch\af31501\noproof\insrsid7024051\charrsid271177 \hich\af1\dbch\af31501\loch\f1 &lt;TitreJust&gt;}{\rtlch\fcs1 \af0 \ltrch\fcs0 \insrsid7024051\charrsid271177 Justification_x000d__x000a_}{\rtlch\fcs1 \af0 \ltrch\fcs0 \cs17\i0\v\fs20\cf9\lang1024\langfe1024\loch\af1\hich\af1\dbch\af31501\noproof\insrsid7024051\charrsid271177 \hich\af1\dbch\af31501\loch\f1 &lt;/TitreJust&gt;}{\rtlch\fcs1 \af0 \ltrch\fcs0 \insrsid7024051\charrsid271177 _x000d__x000a_\par }\pard\plain \ltrpar\s20\ql \li0\ri0\sa240\nowidctlpar\wrapdefault\aspalpha\aspnum\faauto\adjustright\rin0\lin0\itap0\pararsid7024051 \rtlch\fcs1 \af0\afs20\alang1025 \ltrch\fcs0 \i\fs24\lang2057\langfe2057\cgrid\langnp2057\langfenp2057 {\rtlch\fcs1 \af0 _x000d__x000a_\ltrch\fcs0 \cs17\i0\v\fs20\cf9\lang1024\langfe1024\loch\af1\hich\af1\dbch\af31501\noproof\insrsid7024051\charrsid271177 \hich\af1\dbch\af31501\loch\f1 &lt;OptDelPrev&gt;}{\rtlch\fcs1 \af0 \ltrch\fcs0 \insrsid7024051\charrsid271177 #}{\rtlch\fcs1 \af1 _x000d__x000a_\ltrch\fcs0 \cs22\v\f1\fs20\cf15\insrsid7024051\charrsid271177 MNU[TEXTJUSTYES][TEXTJUSTNO]@CHOICE@}{\rtlch\fcs1 \af0 \ltrch\fcs0 \insrsid7024051\charrsid271177 #}{\rtlch\fcs1 \af0 \ltrch\fcs0 _x000d__x000a_\cs17\i0\v\fs20\cf9\lang1024\langfe1024\loch\af1\hich\af1\dbch\af31501\noproof\insrsid7024051\charrsid271177 \hich\af1\dbch\af31501\loch\f1 &lt;/OptDelPrev&gt;}{\rtlch\fcs1 \af0 \ltrch\fcs0 \insrsid7024051\charrsid271177 _x000d__x000a_\par }\pard\plain \ltrpar\ql \li0\ri0\widctlpar\wrapdefault\aspalpha\aspnum\faauto\adjustright\rin0\lin0\itap0\pararsid7024051 \rtlch\fcs1 \af0\afs20\alang1025 \ltrch\fcs0 \fs24\lang2057\langfe2057\cgrid\langnp2057\langfenp2057 {\rtlch\fcs1 \af0 \ltrch\fcs0 _x000d__x000a_\cs17\v\fs20\cf9\lang1024\langfe1024\loch\af1\hich\af1\dbch\af31501\noproof\insrsid7024051\charrsid27117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8_x000d__x000a_0cb710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8934 HideTWBExt;}{_x000d__x000a_\s18\ql \li0\ri0\sa120\nowidctlpar\wrapdefault\aspalpha\aspnum\faauto\adjustright\rin0\lin0\itap0 \rtlch\fcs1 \af0\afs20\alang1025 \ltrch\fcs0 \fs24\lang2057\langfe2057\cgrid\langnp2057\langfenp2057 \sbasedon0 \snext18 \spriority0 \styrsid738934 _x000d__x000a_Normal6a;}{\s19\ql \li0\ri0\nowidctlpar\wrapdefault\aspalpha\aspnum\faauto\adjustright\rin0\lin0\itap0 \rtlch\fcs1 \af0\afs20\alang1025 \ltrch\fcs0 \b\fs24\lang2057\langfe2057\cgrid\langnp2057\langfenp2057 \sbasedon0 \snext19 \spriority0 \styrsid738934 _x000d__x000a_NormalBold;}{\s20\ql \li0\ri0\sa240\nowidctlpar\wrapdefault\aspalpha\aspnum\faauto\adjustright\rin0\lin0\itap0 \rtlch\fcs1 \af0\afs20\alang1025 \ltrch\fcs0 \i\fs24\lang2057\langfe2057\cgrid\langnp2057\langfenp2057 _x000d__x000a_\sbasedon0 \snext20 \spriority0 \styrsid738934 AmJustText;}{\s21\qc \li0\ri0\sb240\sa240\nowidctlpar\wrapdefault\aspalpha\aspnum\faauto\adjustright\rin0\lin0\itap0 \rtlch\fcs1 \af0\afs20\alang1025 \ltrch\fcs0 _x000d__x000a_\i\fs24\lang2057\langfe2057\cgrid\langnp2057\langfenp2057 \sbasedon0 \snext21 \spriority0 \styrsid738934 AmCrossRef;}{\*\cs22 \additive \v\f1\fs20\cf15 \spriority0 \styrsid738934 HideTWBInt;}{_x000d__x000a_\s23\qc \li0\ri0\sb240\sa240\keepn\nowidctlpar\wrapdefault\aspalpha\aspnum\faauto\adjustright\rin0\lin0\itap0 \rtlch\fcs1 \af0\afs20\alang1025 \ltrch\fcs0 \i\fs24\lang2057\langfe2057\cgrid\langnp2057\langfenp2057 _x000d__x000a_\sbasedon0 \snext20 \spriority0 \styrsid738934 AmJustTitle;}{\s24\qr \li0\ri0\sb240\sa240\nowidctlpar\wrapdefault\aspalpha\aspnum\faauto\adjustright\rin0\lin0\itap0 \rtlch\fcs1 \af0\afs20\alang1025 \ltrch\fcs0 _x000d__x000a_\fs24\lang2057\langfe2057\cgrid\langnp2057\langfenp2057 \sbasedon0 \snext24 \spriority0 \styrsid738934 AmOrLang;}{\s25\qc \li0\ri0\sa240\nowidctlpar\wrapdefault\aspalpha\aspnum\faauto\adjustright\rin0\lin0\itap0 \rtlch\fcs1 \af0\afs20\alang1025 _x000d__x000a_\ltrch\fcs0 \i\fs24\lang2057\langfe2057\cgrid\langnp2057\langfenp2057 \sbasedon0 \snext25 \spriority0 \styrsid73893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38934 AmNumberTabs;}{\s27\ql \li0\ri0\sb240\nowidctlpar\wrapdefault\aspalpha\aspnum\faauto\adjustright\rin0\lin0\itap0 \rtlch\fcs1 _x000d__x000a_\af0\afs20\alang1025 \ltrch\fcs0 \b\fs24\lang2057\langfe2057\cgrid\langnp2057\langfenp2057 \sbasedon0 \snext27 \spriority0 \styrsid738934 NormalBold12b;}}{\*\rsidtbl \rsid24658\rsid223860\rsid735077\rsid738934\rsid1718133\rsid2892074\rsid3565327_x000d__x000a_\rsid4666813\rsid6641733\rsid7823322\rsid9636012\rsid10377208\rsid11215221\rsid11549030\rsid11997819\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3\dy25\hr13\min4}{\revtim\yr2023\mo3\dy25\hr13\min4}{\version1}{\edmins0}_x000d__x000a_{\nofpages1}{\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8934\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11997819 \chftnsep _x000d__x000a_\par }}{\*\ftnsepc \ltrpar \pard\plain \ltrpar\ql \li0\ri0\widctlpar\wrapdefault\aspalpha\aspnum\faauto\adjustright\rin0\lin0\itap0 \rtlch\fcs1 \af0\afs20\alang1025 \ltrch\fcs0 \fs24\lang2057\langfe2057\cgrid\langnp2057\langfenp2057 {\rtlch\fcs1 \af0 _x000d__x000a_\ltrch\fcs0 \insrsid11997819 \chftnsepc _x000d__x000a_\par }}{\*\aftnsep \ltrpar \pard\plain \ltrpar\ql \li0\ri0\widctlpar\wrapdefault\aspalpha\aspnum\faauto\adjustright\rin0\lin0\itap0 \rtlch\fcs1 \af0\afs20\alang1025 \ltrch\fcs0 \fs24\lang2057\langfe2057\cgrid\langnp2057\langfenp2057 {\rtlch\fcs1 \af0 _x000d__x000a_\ltrch\fcs0 \insrsid11997819 \chftnsep _x000d__x000a_\par }}{\*\aftnsepc \ltrpar \pard\plain \ltrpar\ql \li0\ri0\widctlpar\wrapdefault\aspalpha\aspnum\faauto\adjustright\rin0\lin0\itap0 \rtlch\fcs1 \af0\afs20\alang1025 \ltrch\fcs0 \fs24\lang2057\langfe2057\cgrid\langnp2057\langfenp2057 {\rtlch\fcs1 \af0 _x000d__x000a_\ltrch\fcs0 \insrsid119978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8934 \rtlch\fcs1 _x000d__x000a_\af0\afs20\alang1025 \ltrch\fcs0 \b\fs24\lang2057\langfe2057\cgrid\langnp2057\langfenp2057 {\rtlch\fcs1 \af0 \ltrch\fcs0 \cs17\b0\v\fs20\cf9\lang1024\langfe1024\loch\af1\hich\af1\dbch\af31501\noproof\insrsid738934\charrsid271177 {\*\bkmkstart restart}_x000d__x000a_\hich\af1\dbch\af31501\loch\f1 &lt;}{\rtlch\fcs1 \af0 \ltrch\fcs0 \cs17\b0\v\fs20\cf9\lang1024\langfe1024\loch\af1\hich\af1\dbch\af31501\noproof\insrsid738934 \hich\af1\dbch\af31501\loch\f1 Amend}{\rtlch\fcs1 \af0 \ltrch\fcs0 _x000d__x000a_\cs17\b0\v\fs20\cf9\lang1024\langfe1024\loch\af1\hich\af1\dbch\af31501\noproof\insrsid738934\charrsid271177 \hich\af1\dbch\af31501\loch\f1 &gt;}{\rtlch\fcs1 \af0 \ltrch\fcs0 \insrsid738934\charrsid271177 Amendment\tab \tab }{\rtlch\fcs1 \af0 \ltrch\fcs0 _x000d__x000a_\cs17\b0\v\fs20\cf9\lang1024\langfe1024\loch\af1\hich\af1\dbch\af31501\noproof\insrsid738934\charrsid271177 \hich\af1\dbch\af31501\loch\f1 &lt;}{\rtlch\fcs1 \af0 \ltrch\fcs0 _x000d__x000a_\cs17\b0\v\fs20\cf9\lang1024\langfe1024\loch\af1\hich\af1\dbch\af31501\noproof\insrsid738934 \hich\af1\dbch\af31501\loch\f1 NumAm&gt;}{\rtlch\fcs1 \af0 \ltrch\fcs0 \insrsid738934\charrsid271177 #}{\rtlch\fcs1 \af1 \ltrch\fcs0 _x000d__x000a_\cs22\v\f1\fs20\cf15\insrsid738934\charrsid271177 ENMIENDA@NRAM@}{\rtlch\fcs1 \af0 \ltrch\fcs0 \insrsid738934\charrsid271177 #}{\rtlch\fcs1 \af0 \ltrch\fcs0 _x000d__x000a_\cs17\b0\v\fs20\cf9\lang1024\langfe1024\loch\af1\hich\af1\dbch\af31501\noproof\insrsid738934\charrsid271177 \hich\af1\dbch\af31501\loch\f1 &lt;/}{\rtlch\fcs1 \af0 \ltrch\fcs0 _x000d__x000a_\cs17\b0\v\fs20\cf9\lang1024\langfe1024\loch\af1\hich\af1\dbch\af31501\noproof\insrsid738934 \hich\af1\dbch\af31501\loch\f1 NumAm&gt;}{\rtlch\fcs1 \af0 \ltrch\fcs0 \insrsid738934\charrsid271177 _x000d__x000a_\par }\pard\plain \ltrpar\s27\ql \li0\ri0\sb240\keepn\nowidctlpar\wrapdefault\aspalpha\aspnum\faauto\adjustright\rin0\lin0\itap0\pararsid738934 \rtlch\fcs1 \af0\afs20\alang1025 \ltrch\fcs0 \b\fs24\lang2057\langfe2057\cgrid\langnp2057\langfenp2057 {\rtlch\fcs1 _x000d__x000a_\af0 \ltrch\fcs0 \cs17\b0\v\fs20\cf9\lang1024\langfe1024\loch\af1\hich\af1\dbch\af31501\noproof\insrsid738934\charrsid271177 \hich\af1\dbch\af31501\loch\f1 &lt;DocAmend&gt;}{\rtlch\fcs1 \af0 \ltrch\fcs0 \insrsid738934\charrsid271177 #}{\rtlch\fcs1 \af1 _x000d__x000a_\ltrch\fcs0 \cs22\v\f1\fs20\cf15\insrsid738934\charrsid271177 MNU[OPTPROPOSALCOD][OPTPROPOSALCNS][OPTPROPOSALNLE][OPTPROPOSALINL]@CHOICE@CODEMNU}{\rtlch\fcs1 \af0 \ltrch\fcs0 \insrsid738934\charrsid271177 ##}{\rtlch\fcs1 \af1 \ltrch\fcs0 _x000d__x000a_\cs22\v\f1\fs20\cf15\insrsid738934\charrsid271177 MNU[AMACTYES][NOTAPP]@CHOICE@AMACTMNU}{\rtlch\fcs1 \af0 \ltrch\fcs0 \insrsid738934\charrsid271177 #}{\rtlch\fcs1 \af0 \ltrch\fcs0 _x000d__x000a_\cs17\b0\v\fs20\cf9\lang1024\langfe1024\loch\af1\hich\af1\dbch\af31501\noproof\insrsid738934\charrsid271177 \hich\af1\dbch\af31501\loch\f1 &lt;/DocAmend&gt;}{\rtlch\fcs1 \af0 \ltrch\fcs0 \insrsid738934\charrsid271177 _x000d__x000a_\par }\pard\plain \ltrpar\s19\ql \li0\ri0\keepn\nowidctlpar\wrapdefault\aspalpha\aspnum\faauto\adjustright\rin0\lin0\itap0\pararsid738934 \rtlch\fcs1 \af0\afs20\alang1025 \ltrch\fcs0 \b\fs24\lang2057\langfe2057\cgrid\langnp2057\langfenp2057 {\rtlch\fcs1 \af0 _x000d__x000a_\ltrch\fcs0 \cs17\b0\v\fs20\cf9\lang1024\langfe1024\loch\af1\hich\af1\dbch\af31501\noproof\insrsid738934\charrsid271177 \hich\af1\dbch\af31501\loch\f1 &lt;Article&gt;}{\rtlch\fcs1 \af0 \ltrch\fcs0 \insrsid738934\charrsid271177 #}{\rtlch\fcs1 \af1 \ltrch\fcs0 _x000d__x000a_\cs22\v\f1\fs20\cf15\insrsid738934\charrsid271177 MNU[AMACTPARTYES][AMACTPARTNO]@CHOICE@AMACTMNU}{\rtlch\fcs1 \af0 \ltrch\fcs0 \insrsid738934\charrsid271177 #}{\rtlch\fcs1 \af0 \ltrch\fcs0 _x000d__x000a_\cs17\b0\v\fs20\cf9\lang1024\langfe1024\loch\af1\hich\af1\dbch\af31501\noproof\insrsid738934\charrsid271177 \hich\af1\dbch\af31501\loch\f1 &lt;/Article&gt;}{\rtlch\fcs1 \af0 \ltrch\fcs0 \insrsid738934\charrsid271177 _x000d__x000a_\par }\pard\plain \ltrpar\ql \li0\ri0\keepn\widctlpar\wrapdefault\aspalpha\aspnum\faauto\adjustright\rin0\lin0\itap0\pararsid738934 \rtlch\fcs1 \af0\afs20\alang1025 \ltrch\fcs0 \fs24\lang2057\langfe2057\cgrid\langnp2057\langfenp2057 {\rtlch\fcs1 \af0 _x000d__x000a_\ltrch\fcs0 \cs17\v\fs20\cf9\lang1024\langfe1024\loch\af1\hich\af1\dbch\af31501\noproof\insrsid738934\charrsid271177 \hich\af1\dbch\af31501\loch\f1 &lt;DocAmend2&gt;&lt;OptDel&gt;}{\rtlch\fcs1 \af0 \ltrch\fcs0 \insrsid738934\charrsid271177 #}{\rtlch\fcs1 \af1 _x000d__x000a_\ltrch\fcs0 \cs22\v\f1\fs20\cf15\insrsid738934\charrsid271177 MNU[OPTNRACTYES][NOTAPP]@CHOICE@AMACTMNU}{\rtlch\fcs1 \af0 \ltrch\fcs0 \insrsid738934\charrsid271177 #}{\rtlch\fcs1 \af0 \ltrch\fcs0 _x000d__x000a_\cs17\v\fs20\cf9\lang1024\langfe1024\loch\af1\hich\af1\dbch\af31501\noproof\insrsid738934\charrsid271177 \hich\af1\dbch\af31501\loch\f1 &lt;/OptDel&gt;&lt;/DocAmend2&gt;}{\rtlch\fcs1 \af0 \ltrch\fcs0 \insrsid738934\charrsid271177 _x000d__x000a_\par }\pard \ltrpar\ql \li0\ri0\widctlpar\wrapdefault\aspalpha\aspnum\faauto\adjustright\rin0\lin0\itap0\pararsid738934 {\rtlch\fcs1 \af0 \ltrch\fcs0 \cs17\v\fs20\cf9\lang1024\langfe1024\loch\af1\hich\af1\dbch\af31501\noproof\insrsid738934\charrsid271177 _x000d__x000a_\hich\af1\dbch\af31501\loch\f1 &lt;Article2&gt;&lt;OptDel&gt;}{\rtlch\fcs1 \af0 \ltrch\fcs0 \insrsid738934\charrsid271177 #}{\rtlch\fcs1 \af1 \ltrch\fcs0 \cs22\v\f1\fs20\cf15\insrsid738934\charrsid271177 MNU[OPTACTPARTYES][NOTAPP]@CHOICE@AMACTMNU}{\rtlch\fcs1 \af0 _x000d__x000a_\ltrch\fcs0 \insrsid738934\charrsid271177 #}{\rtlch\fcs1 \af0 \ltrch\fcs0 \cs17\v\fs20\cf9\lang1024\langfe1024\loch\af1\hich\af1\dbch\af31501\noproof\insrsid738934\charrsid271177 \hich\af1\dbch\af31501\loch\f1 &lt;/OptDel&gt;&lt;/Article2&gt;}{\rtlch\fcs1 \af0 _x000d__x000a_\ltrch\fcs0 \insrsid738934\charrsid27117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738934\charrsid271177 \cell }\pard\plain \ltrpar\ql \li0\ri0\widctlpar\intbl\wrapdefault\aspalpha\aspnum\faauto\adjustright\rin0\lin0 \rtlch\fcs1 _x000d__x000a_\af0\afs20\alang1025 \ltrch\fcs0 \fs24\lang2057\langfe2057\cgrid\langnp2057\langfenp2057 {\rtlch\fcs1 \af0 \ltrch\fcs0 \insrsid738934\charrsid27117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738934\charrsid271177 #}{\rtlch\fcs1 \af1 \ltrch\fcs0 \cs22\v\f1\fs20\cf15\insrsid738934\charrsid271177 MNU[OPTLEFTAMACT][LEFTPROP]@CHOICE@AMACTMNU}{\rtlch\fcs1 \af0 \ltrch\fcs0 \insrsid738934\charrsid271177 #\cell Amendment\cell _x000d__x000a_}\pard\plain \ltrpar\ql \li0\ri0\widctlpar\intbl\wrapdefault\aspalpha\aspnum\faauto\adjustright\rin0\lin0 \rtlch\fcs1 \af0\afs20\alang1025 \ltrch\fcs0 \fs24\lang2057\langfe2057\cgrid\langnp2057\langfenp2057 {\rtlch\fcs1 \af0 \ltrch\fcs0 _x000d__x000a_\insrsid738934\charrsid27117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738934\charrsid271177 ##\cell ##}{\rtlch\fcs1 \af0\afs24 \ltrch\fcs0 \insrsid738934\charrsid271177 \cell }\pard\plain \ltrpar\ql \li0\ri0\widctlpar\intbl\wrapdefault\aspalpha\aspnum\faauto\adjustright\rin0\lin0 \rtlch\fcs1 _x000d__x000a_\af0\afs20\alang1025 \ltrch\fcs0 \fs24\lang2057\langfe2057\cgrid\langnp2057\langfenp2057 {\rtlch\fcs1 \af0 \ltrch\fcs0 \insrsid738934\charrsid27117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38934 \rtlch\fcs1 \af0\afs20\alang1025 \ltrch\fcs0 \fs24\lang2057\langfe2057\cgrid\langnp2057\langfenp2057 {\rtlch\fcs1 \af0 \ltrch\fcs0 _x000d__x000a_\insrsid738934\charrsid271177 Or. }{\rtlch\fcs1 \af0 \ltrch\fcs0 \cs17\v\fs20\cf9\lang1024\langfe1024\loch\af1\hich\af1\dbch\af31501\noproof\insrsid738934\charrsid271177 \hich\af1\dbch\af31501\loch\f1 &lt;Original&gt;}{\rtlch\fcs1 \af0 \ltrch\fcs0 _x000d__x000a_\insrsid738934\charrsid271177 #}{\rtlch\fcs1 \af1 \ltrch\fcs0 \cs22\v\f1\fs20\cf15\insrsid738934\charrsid271177 MNU[OPTORLANG][ORLANGMORE]@CHOICE@AMPLURMNU}{\rtlch\fcs1 \af0 \ltrch\fcs0 \insrsid738934\charrsid271177 #}{\rtlch\fcs1 \af0 \ltrch\fcs0 _x000d__x000a_\cs17\v\fs20\cf9\lang1024\langfe1024\loch\af1\hich\af1\dbch\af31501\noproof\insrsid738934\charrsid271177 \hich\af1\dbch\af31501\loch\f1 &lt;/Original&gt;}{\rtlch\fcs1 \af0 \ltrch\fcs0 \insrsid738934\charrsid271177 _x000d__x000a_\par }\pard\plain \ltrpar\s21\qc \li0\ri0\sb240\sa240\nowidctlpar\wrapdefault\aspalpha\aspnum\faauto\adjustright\rin0\lin0\itap0\pararsid738934 \rtlch\fcs1 \af0\afs20\alang1025 \ltrch\fcs0 \i\fs24\lang2057\langfe2057\cgrid\langnp2057\langfenp2057 {\rtlch\fcs1 _x000d__x000a_\af0 \ltrch\fcs0 \cs17\i0\v\fs20\cf9\lang1024\langfe1024\loch\af1\hich\af1\dbch\af31501\noproof\insrsid738934\charrsid271177 \hich\af1\dbch\af31501\loch\f1 &lt;OptDel&gt;}{\rtlch\fcs1 \af0 \ltrch\fcs0 \insrsid738934\charrsid271177 #}{\rtlch\fcs1 \af1 _x000d__x000a_\ltrch\fcs0 \cs22\v\f1\fs20\cf15\insrsid738934\charrsid271177 MNU[CROSSREFNO][CROSSREFYES]@CHOICE@}{\rtlch\fcs1 \af0 \ltrch\fcs0 \insrsid738934\charrsid271177 #}{\rtlch\fcs1 \af0 \ltrch\fcs0 _x000d__x000a_\cs17\i0\v\fs20\cf9\lang1024\langfe1024\loch\af1\hich\af1\dbch\af31501\noproof\insrsid738934\charrsid271177 \hich\af1\dbch\af31501\loch\f1 &lt;/OptDel&gt;}{\rtlch\fcs1 \af0 \ltrch\fcs0 \insrsid738934\charrsid271177 _x000d__x000a_\par }\pard\plain \ltrpar\s23\qc \li0\ri0\sb240\sa240\keepn\nowidctlpar\wrapdefault\aspalpha\aspnum\faauto\adjustright\rin0\lin0\itap0\pararsid738934 \rtlch\fcs1 \af0\afs20\alang1025 \ltrch\fcs0 \i\fs24\lang2057\langfe2057\cgrid\langnp2057\langfenp2057 {_x000d__x000a_\rtlch\fcs1 \af0 \ltrch\fcs0 \cs17\i0\v\fs20\cf9\lang1024\langfe1024\loch\af1\hich\af1\dbch\af31501\noproof\insrsid738934\charrsid271177 \hich\af1\dbch\af31501\loch\f1 &lt;TitreJust&gt;}{\rtlch\fcs1 \af0 \ltrch\fcs0 \insrsid738934\charrsid271177 Justification}{_x000d__x000a_\rtlch\fcs1 \af0 \ltrch\fcs0 \cs17\i0\v\fs20\cf9\lang1024\langfe1024\loch\af1\hich\af1\dbch\af31501\noproof\insrsid738934\charrsid271177 \hich\af1\dbch\af31501\loch\f1 &lt;/TitreJust&gt;}{\rtlch\fcs1 \af0 \ltrch\fcs0 \insrsid738934\charrsid271177 _x000d__x000a_\par }\pard\plain \ltrpar\s20\ql \li0\ri0\sa240\nowidctlpar\wrapdefault\aspalpha\aspnum\faauto\adjustright\rin0\lin0\itap0\pararsid738934 \rtlch\fcs1 \af0\afs20\alang1025 \ltrch\fcs0 \i\fs24\lang2057\langfe2057\cgrid\langnp2057\langfenp2057 {\rtlch\fcs1 \af0 _x000d__x000a_\ltrch\fcs0 \cs17\i0\v\fs20\cf9\lang1024\langfe1024\loch\af1\hich\af1\dbch\af31501\noproof\insrsid738934\charrsid271177 \hich\af1\dbch\af31501\loch\f1 &lt;OptDelPrev&gt;}{\rtlch\fcs1 \af0 \ltrch\fcs0 \insrsid738934\charrsid271177 #}{\rtlch\fcs1 \af1 _x000d__x000a_\ltrch\fcs0 \cs22\v\f1\fs20\cf15\insrsid738934\charrsid271177 MNU[TEXTJUSTYES][TEXTJUSTNO]@CHOICE@}{\rtlch\fcs1 \af0 \ltrch\fcs0 \insrsid738934\charrsid271177 #}{\rtlch\fcs1 \af0 \ltrch\fcs0 _x000d__x000a_\cs17\i0\v\fs20\cf9\lang1024\langfe1024\loch\af1\hich\af1\dbch\af31501\noproof\insrsid738934\charrsid271177 \hich\af1\dbch\af31501\loch\f1 &lt;/OptDelPrev&gt;}{\rtlch\fcs1 \af0 \ltrch\fcs0 \insrsid738934\charrsid271177 _x000d__x000a_\par }\pard\plain \ltrpar\ql \li0\ri0\widctlpar\wrapdefault\aspalpha\aspnum\faauto\adjustright\rin0\lin0\itap0\pararsid738934 \rtlch\fcs1 \af0\afs20\alang1025 \ltrch\fcs0 \fs24\lang2057\langfe2057\cgrid\langnp2057\langfenp2057 {\rtlch\fcs1 \af0 \ltrch\fcs0 _x000d__x000a_\cs17\v\fs20\cf9\lang1024\langfe1024\loch\af1\hich\af1\dbch\af31501\noproof\insrsid738934\charrsid271177 \hich\af1\dbch\af31501\loch\f1 &lt;/}{\rtlch\fcs1 \af0 \ltrch\fcs0 _x000d__x000a_\cs17\v\fs20\cf9\lang1024\langfe1024\loch\af1\hich\af1\dbch\af31501\noproof\insrsid738934 \hich\af1\dbch\af31501\loch\f1 Amend}{\rtlch\fcs1 \af0 \ltrch\fcs0 _x000d__x000a_\cs17\v\fs20\cf9\lang1024\langfe1024\loch\af1\hich\af1\dbch\af31501\noproof\insrsid738934\charrsid27117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9_x000d__x000a_97fb115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5168 HideTWBExt;}{_x000d__x000a_\s18\ql \li0\ri0\sa120\nowidctlpar\wrapdefault\aspalpha\aspnum\faauto\adjustright\rin0\lin0\itap0 \rtlch\fcs1 \af0\afs20\alang1025 \ltrch\fcs0 \fs24\lang2057\langfe2057\cgrid\langnp2057\langfenp2057 \sbasedon0 \snext18 \spriority0 \styrsid3615168 _x000d__x000a_Normal6a;}{\s19\ql \li0\ri0\nowidctlpar\wrapdefault\aspalpha\aspnum\faauto\adjustright\rin0\lin0\itap0 \rtlch\fcs1 \af0\afs20\alang1025 \ltrch\fcs0 \b\fs24\lang2057\langfe2057\cgrid\langnp2057\langfenp2057 \sbasedon0 \snext19 \spriority0 \styrsid3615168 _x000d__x000a_NormalBold;}{\s20\qc \li0\ri0\sa240\nowidctlpar\wrapdefault\aspalpha\aspnum\faauto\adjustright\rin0\lin0\itap0 \rtlch\fcs1 \af0\afs20\alang1025 \ltrch\fcs0 \i\fs24\lang2057\langfe2057\cgrid\langnp2057\langfenp2057 _x000d__x000a_\sbasedon0 \snext20 \spriority0 \styrsid361516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15168 AmNumberTabs;}{\s22\ql \li0\ri0\sb240\nowidctlpar\wrapdefault\aspalpha\aspnum\faauto\adjustright\rin0\lin0\itap0 \rtlch\fcs1 _x000d__x000a_\af0\afs20\alang1025 \ltrch\fcs0 \b\fs24\lang2057\langfe2057\cgrid\langnp2057\langfenp2057 \sbasedon0 \snext22 \spriority0 \styrsid3615168 NormalBold12b;}}{\*\rsidtbl \rsid24658\rsid223860\rsid735077\rsid1718133\rsid2892074\rsid3565327\rsid3615168_x000d__x000a_\rsid4666813\rsid6641733\rsid7823322\rsid872470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516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724702 \chftnsep _x000d__x000a_\par }}{\*\ftnsepc \ltrpar \pard\plain \ltrpar\ql \li0\ri0\widctlpar\wrapdefault\aspalpha\aspnum\faauto\adjustright\rin0\lin0\itap0 \rtlch\fcs1 \af0\afs20\alang1025 \ltrch\fcs0 \fs24\lang2057\langfe2057\cgrid\langnp2057\langfenp2057 {\rtlch\fcs1 \af0 _x000d__x000a_\ltrch\fcs0 \insrsid8724702 \chftnsepc _x000d__x000a_\par }}{\*\aftnsep \ltrpar \pard\plain \ltrpar\ql \li0\ri0\widctlpar\wrapdefault\aspalpha\aspnum\faauto\adjustright\rin0\lin0\itap0 \rtlch\fcs1 \af0\afs20\alang1025 \ltrch\fcs0 \fs24\lang2057\langfe2057\cgrid\langnp2057\langfenp2057 {\rtlch\fcs1 \af0 _x000d__x000a_\ltrch\fcs0 \insrsid8724702 \chftnsep _x000d__x000a_\par }}{\*\aftnsepc \ltrpar \pard\plain \ltrpar\ql \li0\ri0\widctlpar\wrapdefault\aspalpha\aspnum\faauto\adjustright\rin0\lin0\itap0 \rtlch\fcs1 \af0\afs20\alang1025 \ltrch\fcs0 \fs24\lang2057\langfe2057\cgrid\langnp2057\langfenp2057 {\rtlch\fcs1 \af0 _x000d__x000a_\ltrch\fcs0 \insrsid8724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615168 \rtlch\fcs1 _x000d__x000a_\af0\afs20\alang1025 \ltrch\fcs0 \b\fs24\lang2057\langfe2057\cgrid\langnp2057\langfenp2057 {\rtlch\fcs1 \af0 \ltrch\fcs0 \cs17\b0\v\fs20\cf9\lang1024\langfe1024\loch\af1\hich\af1\dbch\af31501\noproof\insrsid3615168\charrsid15879488 {\*\bkmkstart restartA}_x000d__x000a_\hich\af1\dbch\af31501\loch\f1 &lt;AmendA&gt;}{\rtlch\fcs1 \af0 \ltrch\fcs0 \insrsid3615168\charrsid15879488 [ZAMENDMENT]\tab \tab }{\rtlch\fcs1 \af0 \ltrch\fcs0 _x000d__x000a_\cs17\b0\v\fs20\cf9\lang1024\langfe1024\loch\af1\hich\af1\dbch\af31501\noproof\insrsid3615168\charrsid15879488 \hich\af1\dbch\af31501\loch\f1 &lt;NumAmA&gt;}{\rtlch\fcs1 \af0 \ltrch\fcs0 \insrsid3615168\charrsid15879488 [ZNRAM]}{\rtlch\fcs1 \af0 \ltrch\fcs0 _x000d__x000a_\cs17\b0\v\fs20\cf9\lang1024\langfe1024\loch\af1\hich\af1\dbch\af31501\noproof\insrsid3615168\charrsid15879488 \hich\af1\dbch\af31501\loch\f1 &lt;/NumAmA&gt;}{\rtlch\fcs1 \af0 \ltrch\fcs0 \insrsid3615168\charrsid15879488 _x000d__x000a_\par }\pard\plain \ltrpar\s22\ql \li0\ri0\sb240\keepn\nowidctlpar\wrapdefault\aspalpha\aspnum\faauto\adjustright\rin0\lin0\itap0\pararsid3615168 \rtlch\fcs1 \af0\afs20\alang1025 \ltrch\fcs0 \b\fs24\lang2057\langfe2057\cgrid\langnp2057\langfenp2057 {_x000d__x000a_\rtlch\fcs1 \af0 \ltrch\fcs0 \cs17\b0\v\fs20\cf9\lang1024\langfe1024\loch\af1\hich\af1\dbch\af31501\noproof\langnp1036\insrsid3615168\charrsid11356624 \hich\af1\dbch\af31501\loch\f1 &lt;DocAmend&gt;}{\rtlch\fcs1 \af0 \ltrch\fcs0 _x000d__x000a_\lang1036\langfe2057\langnp1036\insrsid3615168\charrsid11356624 [ZRESOLUTION]}{\rtlch\fcs1 \af0 \ltrch\fcs0 \cs17\b0\v\fs20\cf9\lang1024\langfe1024\loch\af1\hich\af1\dbch\af31501\noproof\langnp1036\insrsid3615168\charrsid11356624 _x000d__x000a_\hich\af1\dbch\af31501\loch\f1 &lt;/DocAmend&gt;}{\rtlch\fcs1 \af0 \ltrch\fcs0 \lang1036\langfe2057\langnp1036\insrsid3615168\charrsid11356624 _x000d__x000a_\par }\pard\plain \ltrpar\s19\ql \li0\ri0\nowidctlpar\wrapdefault\aspalpha\aspnum\faauto\adjustright\rin0\lin0\itap0\pararsid3615168 \rtlch\fcs1 \af0\afs20\alang1025 \ltrch\fcs0 \b\fs24\lang2057\langfe2057\cgrid\langnp2057\langfenp2057 {\rtlch\fcs1 \af0 _x000d__x000a_\ltrch\fcs0 \cs17\b0\v\fs20\cf9\lang1024\langfe1024\loch\af1\hich\af1\dbch\af31501\noproof\langnp1036\insrsid3615168\charrsid11356624 \hich\af1\dbch\af31501\loch\f1 &lt;Article&gt;}{\rtlch\fcs1 \af0 \ltrch\fcs0 _x000d__x000a_\lang1036\langfe2057\langnp1036\insrsid3615168\charrsid11356624 [ZRESPART]}{\rtlch\fcs1 \af0 \ltrch\fcs0 \cs17\b0\v\fs20\cf9\lang1024\langfe1024\loch\af1\hich\af1\dbch\af31501\noproof\langnp1036\insrsid3615168\charrsid11356624 _x000d__x000a_\hich\af1\dbch\af31501\loch\f1 &lt;/Article&gt;}{\rtlch\fcs1 \af0 \ltrch\fcs0 \lang1036\langfe2057\langnp1036\insrsid361516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15168\charrsid11356624 \cell }\pard \ltrpar_x000d__x000a_\ql \li0\ri0\widctlpar\intbl\wrapdefault\aspalpha\aspnum\faauto\adjustright\rin0\lin0 {\rtlch\fcs1 \af0 \ltrch\fcs0 \insrsid361516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615168\charrsid15879488 [ZLEFTA]\cell [ZRIGHT]\cell }\pard\plain \ltrpar\ql \li0\ri0\widctlpar\intbl\wrapdefault\aspalpha\aspnum\faauto\adjustright\rin0\lin0 _x000d__x000a_\rtlch\fcs1 \af0\afs20\alang1025 \ltrch\fcs0 \fs24\lang2057\langfe2057\cgrid\langnp2057\langfenp2057 {\rtlch\fcs1 \af0 \ltrch\fcs0 \insrsid3615168\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15168\charrsid15879488 [ZTEXTL]\cell [ZTEXTR]}{\rtlch\fcs1 \af0\afs24 \ltrch\fcs0 \insrsid3615168\charrsid15879488 \cell }\pard\plain \ltrpar\ql \li0\ri0\widctlpar\intbl\wrapdefault\aspalpha\aspnum\faauto\adjustright\rin0\lin0 \rtlch\fcs1 _x000d__x000a_\af0\afs20\alang1025 \ltrch\fcs0 \fs24\lang2057\langfe2057\cgrid\langnp2057\langfenp2057 {\rtlch\fcs1 \af0 \ltrch\fcs0 \insrsid361516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615168 {\rtlch\fcs1 \af0 \ltrch\fcs0 \cs17\v\fs20\cf9\lang1024\langfe1024\loch\af1\hich\af1\dbch\af31501\noproof\insrsid3615168\charrsid15879488 _x000d__x000a_\hich\af1\dbch\af31501\loch\f1 &lt;/AmendA&gt;}{\rtlch\fcs1 \af0 \ltrch\fcs0 \insrsid361516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8_x000d__x000a_7d70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90119 HideTWBExt;}{_x000d__x000a_\s18\ql \li0\ri0\sa120\nowidctlpar\wrapdefault\aspalpha\aspnum\faauto\adjustright\rin0\lin0\itap0 \rtlch\fcs1 \af0\afs20\alang1025 \ltrch\fcs0 \fs24\lang2057\langfe2057\cgrid\langnp2057\langfenp2057 \sbasedon0 \snext18 \spriority0 \styrsid13590119 _x000d__x000a_Normal6a;}{\s19\ql \li0\ri0\nowidctlpar\wrapdefault\aspalpha\aspnum\faauto\adjustright\rin0\lin0\itap0 \rtlch\fcs1 \af0\afs20\alang1025 \ltrch\fcs0 \b\fs24\lang2057\langfe2057\cgrid\langnp2057\langfenp2057 \sbasedon0 \snext19 \spriority0 \styrsid13590119 _x000d__x000a_NormalBold;}{\s20\ql \li0\ri0\sa240\nowidctlpar\wrapdefault\aspalpha\aspnum\faauto\adjustright\rin0\lin0\itap0 \rtlch\fcs1 \af0\afs20\alang1025 \ltrch\fcs0 \i\fs24\lang2057\langfe2057\cgrid\langnp2057\langfenp2057 _x000d__x000a_\sbasedon0 \snext20 \spriority0 \styrsid13590119 AmJustText;}{\s21\qc \li0\ri0\sb240\sa240\nowidctlpar\wrapdefault\aspalpha\aspnum\faauto\adjustright\rin0\lin0\itap0 \rtlch\fcs1 \af0\afs20\alang1025 \ltrch\fcs0 _x000d__x000a_\i\fs24\lang2057\langfe2057\cgrid\langnp2057\langfenp2057 \sbasedon0 \snext21 \spriority0 \styrsid13590119 AmCrossRef;}{\s22\qc \li0\ri0\sb240\sa240\keepn\nowidctlpar\wrapdefault\aspalpha\aspnum\faauto\adjustright\rin0\lin0\itap0 \rtlch\fcs1 _x000d__x000a_\af0\afs20\alang1025 \ltrch\fcs0 \i\fs24\lang2057\langfe2057\cgrid\langnp2057\langfenp2057 \sbasedon0 \snext20 \spriority0 \styrsid13590119 AmJustTitle;}{\s23\qc \li0\ri0\sa240\nowidctlpar\wrapdefault\aspalpha\aspnum\faauto\adjustright\rin0\lin0\itap0 _x000d__x000a_\rtlch\fcs1 \af0\afs20\alang1025 \ltrch\fcs0 \i\fs24\lang2057\langfe2057\cgrid\langnp2057\langfenp2057 \sbasedon0 \snext23 \spriority0 \styrsid1359011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590119 AmNumberTabs;}{\s25\ql \li0\ri0\sb240\nowidctlpar\wrapdefault\aspalpha\aspnum\faauto\adjustright\rin0\lin0\itap0 \rtlch\fcs1 _x000d__x000a_\af0\afs20\alang1025 \ltrch\fcs0 \b\fs24\lang2057\langfe2057\cgrid\langnp2057\langfenp2057 \sbasedon0 \snext25 \spriority0 \styrsid13590119 NormalBold12b;}}{\*\rsidtbl \rsid24658\rsid223860\rsid735077\rsid1718133\rsid2316847\rsid2892074\rsid3565327_x000d__x000a_\rsid4666813\rsid6641733\rsid7823322\rsid9636012\rsid10377208\rsid11215221\rsid11549030\rsid12154954\rsid13590119\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9011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2316847 \chftnsep _x000d__x000a_\par }}{\*\ftnsepc \ltrpar \pard\plain \ltrpar\ql \li0\ri0\widctlpar\wrapdefault\aspalpha\aspnum\faauto\adjustright\rin0\lin0\itap0 \rtlch\fcs1 \af0\afs20\alang1025 \ltrch\fcs0 \fs24\lang2057\langfe2057\cgrid\langnp2057\langfenp2057 {\rtlch\fcs1 \af0 _x000d__x000a_\ltrch\fcs0 \insrsid2316847 \chftnsepc _x000d__x000a_\par }}{\*\aftnsep \ltrpar \pard\plain \ltrpar\ql \li0\ri0\widctlpar\wrapdefault\aspalpha\aspnum\faauto\adjustright\rin0\lin0\itap0 \rtlch\fcs1 \af0\afs20\alang1025 \ltrch\fcs0 \fs24\lang2057\langfe2057\cgrid\langnp2057\langfenp2057 {\rtlch\fcs1 \af0 _x000d__x000a_\ltrch\fcs0 \insrsid2316847 \chftnsep _x000d__x000a_\par }}{\*\aftnsepc \ltrpar \pard\plain \ltrpar\ql \li0\ri0\widctlpar\wrapdefault\aspalpha\aspnum\faauto\adjustright\rin0\lin0\itap0 \rtlch\fcs1 \af0\afs20\alang1025 \ltrch\fcs0 \fs24\lang2057\langfe2057\cgrid\langnp2057\langfenp2057 {\rtlch\fcs1 \af0 _x000d__x000a_\ltrch\fcs0 \insrsid23168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3590119 \rtlch\fcs1 _x000d__x000a_\af0\afs20\alang1025 \ltrch\fcs0 \b\fs24\lang2057\langfe2057\cgrid\langnp2057\langfenp2057 {\rtlch\fcs1 \af0 \ltrch\fcs0 \cs17\b0\v\fs20\cf9\lang1024\langfe1024\loch\af1\hich\af1\dbch\af31501\noproof\insrsid13590119\charrsid15879488 {\*\bkmkstart restartB_x000d__x000a_}\hich\af1\dbch\af31501\loch\f1 &lt;AmendB&gt;}{\rtlch\fcs1 \af0 \ltrch\fcs0 \insrsid13590119\charrsid15879488 [ZAMENDMENT]\tab \tab }{\rtlch\fcs1 \af0 \ltrch\fcs0 _x000d__x000a_\cs17\b0\v\fs20\cf9\lang1024\langfe1024\loch\af1\hich\af1\dbch\af31501\noproof\insrsid13590119\charrsid15879488 \hich\af1\dbch\af31501\loch\f1 &lt;NumAmB&gt;}{\rtlch\fcs1 \af0 \ltrch\fcs0 \insrsid13590119\charrsid15879488 [ZNRAM]}{\rtlch\fcs1 \af0 \ltrch\fcs0 _x000d__x000a_\cs17\b0\v\fs20\cf9\lang1024\langfe1024\loch\af1\hich\af1\dbch\af31501\noproof\insrsid13590119\charrsid15879488 \hich\af1\dbch\af31501\loch\f1 &lt;/NumAmB&gt;}{\rtlch\fcs1 \af0 \ltrch\fcs0 \insrsid13590119\charrsid15879488 _x000d__x000a_\par }\pard\plain \ltrpar\s25\ql \li0\ri0\sb240\keepn\nowidctlpar\wrapdefault\aspalpha\aspnum\faauto\adjustright\rin0\lin0\itap0\pararsid13590119 \rtlch\fcs1 \af0\afs20\alang1025 \ltrch\fcs0 \b\fs24\lang2057\langfe2057\cgrid\langnp2057\langfenp2057 {_x000d__x000a_\rtlch\fcs1 \af0 \ltrch\fcs0 \cs17\b0\v\fs20\cf9\lang1024\langfe1024\loch\af1\hich\af1\dbch\af31501\noproof\insrsid13590119\charrsid15879488 \hich\af1\dbch\af31501\loch\f1 &lt;DocAmend&gt;}{\rtlch\fcs1 \af0 \ltrch\fcs0 \insrsid13590119\charrsid15879488 _x000d__x000a_[ZPROPOSAL][ZAMACT]}{\rtlch\fcs1 \af0 \ltrch\fcs0 \cs17\b0\v\fs20\cf9\lang1024\langfe1024\loch\af1\hich\af1\dbch\af31501\noproof\insrsid13590119\charrsid15879488 \hich\af1\dbch\af31501\loch\f1 &lt;/DocAmend&gt;}{\rtlch\fcs1 \af0 \ltrch\fcs0 _x000d__x000a_\insrsid13590119\charrsid15879488 _x000d__x000a_\par }\pard\plain \ltrpar\s19\ql \li0\ri0\keepn\nowidctlpar\wrapdefault\aspalpha\aspnum\faauto\adjustright\rin0\lin0\itap0\pararsid13590119 \rtlch\fcs1 \af0\afs20\alang1025 \ltrch\fcs0 \b\fs24\lang2057\langfe2057\cgrid\langnp2057\langfenp2057 {\rtlch\fcs1 _x000d__x000a_\af0 \ltrch\fcs0 \cs17\b0\v\fs20\cf9\lang1024\langfe1024\loch\af1\hich\af1\dbch\af31501\noproof\insrsid13590119\charrsid15879488 \hich\af1\dbch\af31501\loch\f1 &lt;Article&gt;}{\rtlch\fcs1 \af0 \ltrch\fcs0 \insrsid13590119\charrsid15879488 [ZAMPART]}{_x000d__x000a_\rtlch\fcs1 \af0 \ltrch\fcs0 \cs17\b0\v\fs20\cf9\lang1024\langfe1024\loch\af1\hich\af1\dbch\af31501\noproof\insrsid13590119\charrsid15879488 \hich\af1\dbch\af31501\loch\f1 &lt;/Article&gt;}{\rtlch\fcs1 \af0 \ltrch\fcs0 \insrsid13590119\charrsid15879488 _x000d__x000a_\par }\pard\plain \ltrpar\ql \li0\ri0\keepn\widctlpar\wrapdefault\aspalpha\aspnum\faauto\adjustright\rin0\lin0\itap0\pararsid13590119 \rtlch\fcs1 \af0\afs20\alang1025 \ltrch\fcs0 \fs24\lang2057\langfe2057\cgrid\langnp2057\langfenp2057 {\rtlch\fcs1 \af0 _x000d__x000a_\ltrch\fcs0 \cs17\v\fs20\cf9\lang1024\langfe1024\loch\af1\hich\af1\dbch\af31501\noproof\insrsid13590119\charrsid15879488 \hich\af1\dbch\af31501\loch\f1 &lt;DocAmend2&gt;&lt;OptDel&gt;}{\rtlch\fcs1 \af0 \ltrch\fcs0 \insrsid13590119\charrsid15879488 [ZNRACT]}{_x000d__x000a_\rtlch\fcs1 \af0 \ltrch\fcs0 \cs17\v\fs20\cf9\lang1024\langfe1024\loch\af1\hich\af1\dbch\af31501\noproof\insrsid13590119\charrsid15879488 \hich\af1\dbch\af31501\loch\f1 &lt;/OptDel&gt;&lt;/DocAmend2&gt;}{\rtlch\fcs1 \af0 \ltrch\fcs0 \insrsid13590119\charrsid15879488 _x000d__x000a__x000d__x000a_\par }\pard \ltrpar\ql \li0\ri0\widctlpar\wrapdefault\aspalpha\aspnum\faauto\adjustright\rin0\lin0\itap0\pararsid13590119 {\rtlch\fcs1 \af0 \ltrch\fcs0 _x000d__x000a_\cs17\v\fs20\cf9\lang1024\langfe1024\loch\af1\hich\af1\dbch\af31501\noproof\langnp1036\insrsid13590119\charrsid11356624 \hich\af1\dbch\af31501\loch\f1 &lt;Article2&gt;&lt;OptDel&gt;}{\rtlch\fcs1 \af0 \ltrch\fcs0 _x000d__x000a_\lang1036\langfe2057\langnp1036\insrsid13590119\charrsid11356624 [ZACTPART]}{\rtlch\fcs1 \af0 \ltrch\fcs0 \cs17\v\fs20\cf9\lang1024\langfe1024\loch\af1\hich\af1\dbch\af31501\noproof\langnp1036\insrsid13590119\charrsid11356624 _x000d__x000a_\hich\af1\dbch\af31501\loch\f1 &lt;/OptDel&gt;&lt;/Article2&gt;}{\rtlch\fcs1 \af0 \ltrch\fcs0 \lang1036\langfe2057\langnp1036\insrsid1359011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3590119\charrsid11356624 \cell }\pard \ltrpar\ql \li0\ri0\widctlpar\intbl\wrapdefault\aspalpha\aspnum\faauto\adjustright\rin0\lin0 {\rtlch\fcs1 \af0 \ltrch\fcs0 \insrsid1359011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3590119\charrsid15879488 [ZLEFTB]\cell [ZRIGHT]\cell }\pard\plain \ltrpar\ql \li0\ri0\widctlpar\intbl\wrapdefault\aspalpha\aspnum\faauto\adjustright\rin0\lin0 \rtlch\fcs1 \af0\afs20\alang1025 \ltrch\fcs0 _x000d__x000a_\fs24\lang2057\langfe2057\cgrid\langnp2057\langfenp2057 {\rtlch\fcs1 \af0 \ltrch\fcs0 \insrsid1359011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590119\charrsid15879488 [ZTEXTL]\cell [ZTEXTR]}{\rtlch\fcs1 \af0\afs24 \ltrch\fcs0 \insrsid13590119\charrsid15879488 \cell }\pard\plain \ltrpar\ql \li0\ri0\widctlpar\intbl\wrapdefault\aspalpha\aspnum\faauto\adjustright\rin0\lin0 \rtlch\fcs1 _x000d__x000a_\af0\afs20\alang1025 \ltrch\fcs0 \fs24\lang2057\langfe2057\cgrid\langnp2057\langfenp2057 {\rtlch\fcs1 \af0 \ltrch\fcs0 \insrsid1359011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590119 \rtlch\fcs1 \af0\afs20\alang1025 \ltrch\fcs0 \i\fs24\lang2057\langfe2057\cgrid\langnp2057\langfenp2057 {\rtlch\fcs1 \af0 \ltrch\fcs0 _x000d__x000a_\cs17\i0\v\fs20\cf9\lang1024\langfe1024\loch\af1\hich\af1\dbch\af31501\noproof\insrsid13590119\charrsid15879488 \hich\af1\dbch\af31501\loch\f1 &lt;OptDel&gt;}{\rtlch\fcs1 \af0 \ltrch\fcs0 \insrsid13590119\charrsid15879488 [ZCROSSREF]}{\rtlch\fcs1 \af0 _x000d__x000a_\ltrch\fcs0 \cs17\i0\v\fs20\cf9\lang1024\langfe1024\loch\af1\hich\af1\dbch\af31501\noproof\insrsid13590119\charrsid15879488 \hich\af1\dbch\af31501\loch\f1 &lt;/OptDel&gt;}{\rtlch\fcs1 \af0 \ltrch\fcs0 \insrsid13590119\charrsid15879488 _x000d__x000a_\par }\pard\plain \ltrpar\s22\qc \li0\ri0\sb240\sa240\keepn\nowidctlpar\wrapdefault\aspalpha\aspnum\faauto\adjustright\rin0\lin0\itap0\pararsid13590119 \rtlch\fcs1 \af0\afs20\alang1025 \ltrch\fcs0 \i\fs24\lang2057\langfe2057\cgrid\langnp2057\langfenp2057 {_x000d__x000a_\rtlch\fcs1 \af0 \ltrch\fcs0 \cs17\i0\v\fs20\cf9\lang1024\langfe1024\loch\af1\hich\af1\dbch\af31501\noproof\insrsid13590119\charrsid15879488 \hich\af1\dbch\af31501\loch\f1 &lt;TitreJust&gt;}{\rtlch\fcs1 \af0 \ltrch\fcs0 \insrsid13590119\charrsid15879488 _x000d__x000a_[ZJUSTIFICATION]}{\rtlch\fcs1 \af0 \ltrch\fcs0 \cs17\i0\v\fs20\cf9\lang1024\langfe1024\loch\af1\hich\af1\dbch\af31501\noproof\insrsid13590119\charrsid15879488 \hich\af1\dbch\af31501\loch\f1 &lt;/TitreJust&gt;}{\rtlch\fcs1 \af0 \ltrch\fcs0 _x000d__x000a_\insrsid13590119\charrsid15879488 _x000d__x000a_\par }\pard\plain \ltrpar\s20\ql \li0\ri0\sa240\nowidctlpar\wrapdefault\aspalpha\aspnum\faauto\adjustright\rin0\lin0\itap0\pararsid13590119 \rtlch\fcs1 \af0\afs20\alang1025 \ltrch\fcs0 \i\fs24\lang2057\langfe2057\cgrid\langnp2057\langfenp2057 {\rtlch\fcs1 _x000d__x000a_\af0 \ltrch\fcs0 \cs17\i0\v\fs20\cf9\lang1024\langfe1024\loch\af1\hich\af1\dbch\af31501\noproof\insrsid13590119\charrsid15879488 \hich\af1\dbch\af31501\loch\f1 &lt;OptDelPrev&gt;}{\rtlch\fcs1 \af0 \ltrch\fcs0 \insrsid13590119\charrsid15879488 [ZTEXTJUST]}{_x000d__x000a_\rtlch\fcs1 \af0 \ltrch\fcs0 \cs17\i0\v\fs20\cf9\lang1024\langfe1024\loch\af1\hich\af1\dbch\af31501\noproof\insrsid13590119\charrsid15879488 \hich\af1\dbch\af31501\loch\f1 &lt;/OptDelPrev&gt;}{\rtlch\fcs1 \af0 \ltrch\fcs0 \insrsid13590119\charrsid15879488 _x000d__x000a__x000d__x000a_\par }\pard\plain \ltrpar\ql \li0\ri0\widctlpar\wrapdefault\aspalpha\aspnum\faauto\adjustright\rin0\lin0\itap0\pararsid13590119 \rtlch\fcs1 \af0\afs20\alang1025 \ltrch\fcs0 \fs24\lang2057\langfe2057\cgrid\langnp2057\langfenp2057 {\rtlch\fcs1 \af0 \ltrch\fcs0 _x000d__x000a_\cs17\v\fs20\cf9\lang1024\langfe1024\loch\af1\hich\af1\dbch\af31501\noproof\insrsid13590119\charrsid15879488 \hich\af1\dbch\af31501\loch\f1 &lt;/AmendB&gt;}{\rtlch\fcs1 \af0 \ltrch\fcs0 \insrsid1359011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5_x000d__x000a_9973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83090 HideTWBExt;}{_x000d__x000a_\s18\ql \li0\ri0\sa120\nowidctlpar\wrapdefault\aspalpha\aspnum\faauto\adjustright\rin0\lin0\itap0 \rtlch\fcs1 \af0\afs20\alang1025 \ltrch\fcs0 \fs24\lang2057\langfe2057\cgrid\langnp2057\langfenp2057 \sbasedon0 \snext18 \spriority0 \styrsid7283090 _x000d__x000a_Normal6a;}{\s19\ql \li0\ri0\nowidctlpar\wrapdefault\aspalpha\aspnum\faauto\adjustright\rin0\lin0\itap0 \rtlch\fcs1 \af0\afs20\alang1025 \ltrch\fcs0 \b\fs24\lang2057\langfe2057\cgrid\langnp2057\langfenp2057 \sbasedon0 \snext19 \spriority0 \styrsid7283090 _x000d__x000a_NormalBold;}{\s20\ql \li0\ri0\sa240\nowidctlpar\wrapdefault\aspalpha\aspnum\faauto\adjustright\rin0\lin0\itap0 \rtlch\fcs1 \af0\afs20\alang1025 \ltrch\fcs0 \i\fs24\lang2057\langfe2057\cgrid\langnp2057\langfenp2057 _x000d__x000a_\sbasedon0 \snext20 \spriority0 \styrsid7283090 AmJustText;}{\s21\qc \li0\ri0\sb240\sa240\nowidctlpar\wrapdefault\aspalpha\aspnum\faauto\adjustright\rin0\lin0\itap0 \rtlch\fcs1 \af0\afs20\alang1025 \ltrch\fcs0 _x000d__x000a_\i\fs24\lang2057\langfe2057\cgrid\langnp2057\langfenp2057 \sbasedon0 \snext21 \spriority0 \styrsid7283090 AmCrossRef;}{\s22\qc \li0\ri0\sb240\sa240\keepn\nowidctlpar\wrapdefault\aspalpha\aspnum\faauto\adjustright\rin0\lin0\itap0 \rtlch\fcs1 _x000d__x000a_\af0\afs20\alang1025 \ltrch\fcs0 \i\fs24\lang2057\langfe2057\cgrid\langnp2057\langfenp2057 \sbasedon0 \snext20 \spriority0 \styrsid7283090 AmJustTitle;}{\s23\qc \li0\ri0\sa240\nowidctlpar\wrapdefault\aspalpha\aspnum\faauto\adjustright\rin0\lin0\itap0 _x000d__x000a_\rtlch\fcs1 \af0\afs20\alang1025 \ltrch\fcs0 \i\fs24\lang2057\langfe2057\cgrid\langnp2057\langfenp2057 \sbasedon0 \snext23 \spriority0 \styrsid728309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83090 AmNumberTabs;}{\s25\ql \li0\ri0\sb240\nowidctlpar\wrapdefault\aspalpha\aspnum\faauto\adjustright\rin0\lin0\itap0 \rtlch\fcs1 _x000d__x000a_\af0\afs20\alang1025 \ltrch\fcs0 \b\fs24\lang2057\langfe2057\cgrid\langnp2057\langfenp2057 \sbasedon0 \snext25 \spriority0 \styrsid7283090 NormalBold12b;}}{\*\rsidtbl \rsid24658\rsid223860\rsid735077\rsid1507783\rsid1718133\rsid2892074\rsid3565327_x000d__x000a_\rsid4666813\rsid6641733\rsid728309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3\mo7\dy13\hr11\min50}{\revtim\yr2023\mo7\dy13\hr11\min50}{\version1}{\edmins0}_x000d__x000a_{\nofpages1}{\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830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07783 \chftnsep _x000d__x000a_\par }}{\*\ftnsepc \ltrpar \pard\plain \ltrpar\ql \li0\ri0\widctlpar\wrapdefault\aspalpha\aspnum\faauto\adjustright\rin0\lin0\itap0 \rtlch\fcs1 \af0\afs20\alang1025 \ltrch\fcs0 \fs24\lang2057\langfe2057\cgrid\langnp2057\langfenp2057 {\rtlch\fcs1 \af0 _x000d__x000a_\ltrch\fcs0 \insrsid1507783 \chftnsepc _x000d__x000a_\par }}{\*\aftnsep \ltrpar \pard\plain \ltrpar\ql \li0\ri0\widctlpar\wrapdefault\aspalpha\aspnum\faauto\adjustright\rin0\lin0\itap0 \rtlch\fcs1 \af0\afs20\alang1025 \ltrch\fcs0 \fs24\lang2057\langfe2057\cgrid\langnp2057\langfenp2057 {\rtlch\fcs1 \af0 _x000d__x000a_\ltrch\fcs0 \insrsid1507783 \chftnsep _x000d__x000a_\par }}{\*\aftnsepc \ltrpar \pard\plain \ltrpar\ql \li0\ri0\widctlpar\wrapdefault\aspalpha\aspnum\faauto\adjustright\rin0\lin0\itap0 \rtlch\fcs1 \af0\afs20\alang1025 \ltrch\fcs0 \fs24\lang2057\langfe2057\cgrid\langnp2057\langfenp2057 {\rtlch\fcs1 \af0 _x000d__x000a_\ltrch\fcs0 \insrsid1507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83090 \rtlch\fcs1 _x000d__x000a_\af0\afs20\alang1025 \ltrch\fcs0 \b\fs24\lang2057\langfe2057\cgrid\langnp2057\langfenp2057 {\rtlch\fcs1 \af0 \ltrch\fcs0 \cs17\b0\v\fs20\cf9\lang1024\langfe1024\loch\af1\hich\af1\dbch\af31501\noproof\insrsid7283090\charrsid15879488 {\*\bkmkstart restartB}_x000d__x000a_\hich\af1\dbch\af31501\loch\f1 &lt;AmendB&gt;}{\rtlch\fcs1 \af0 \ltrch\fcs0 \insrsid7283090\charrsid15879488 [ZAMENDMENT]\tab \tab }{\rtlch\fcs1 \af0 \ltrch\fcs0 _x000d__x000a_\cs17\b0\v\fs20\cf9\lang1024\langfe1024\loch\af1\hich\af1\dbch\af31501\noproof\insrsid7283090\charrsid15879488 \hich\af1\dbch\af31501\loch\f1 &lt;NumAmB&gt;}{\rtlch\fcs1 \af0 \ltrch\fcs0 \insrsid7283090\charrsid15879488 [ZNRAM]}{\rtlch\fcs1 \af0 \ltrch\fcs0 _x000d__x000a_\cs17\b0\v\fs20\cf9\lang1024\langfe1024\loch\af1\hich\af1\dbch\af31501\noproof\insrsid7283090\charrsid15879488 \hich\af1\dbch\af31501\loch\f1 &lt;/NumAmB&gt;}{\rtlch\fcs1 \af0 \ltrch\fcs0 \insrsid7283090\charrsid15879488 _x000d__x000a_\par }\pard\plain \ltrpar\s25\ql \li0\ri0\sb240\keepn\nowidctlpar\wrapdefault\aspalpha\aspnum\faauto\adjustright\rin0\lin0\itap0\pararsid7283090 \rtlch\fcs1 \af0\afs20\alang1025 \ltrch\fcs0 \b\fs24\lang2057\langfe2057\cgrid\langnp2057\langfenp2057 {_x000d__x000a_\rtlch\fcs1 \af0 \ltrch\fcs0 \cs17\b0\v\fs20\cf9\lang1024\langfe1024\loch\af1\hich\af1\dbch\af31501\noproof\insrsid7283090\charrsid15879488 \hich\af1\dbch\af31501\loch\f1 &lt;DocAmend&gt;}{\rtlch\fcs1 \af0 \ltrch\fcs0 \insrsid7283090\charrsid15879488 _x000d__x000a_[ZPROPOSAL][ZAMACT]}{\rtlch\fcs1 \af0 \ltrch\fcs0 \cs17\b0\v\fs20\cf9\lang1024\langfe1024\loch\af1\hich\af1\dbch\af31501\noproof\insrsid7283090\charrsid15879488 \hich\af1\dbch\af31501\loch\f1 &lt;/DocAmend&gt;}{\rtlch\fcs1 \af0 \ltrch\fcs0 _x000d__x000a_\insrsid7283090\charrsid15879488 _x000d__x000a_\par }\pard\plain \ltrpar\s19\ql \li0\ri0\keepn\nowidctlpar\wrapdefault\aspalpha\aspnum\faauto\adjustright\rin0\lin0\itap0\pararsid7283090 \rtlch\fcs1 \af0\afs20\alang1025 \ltrch\fcs0 \b\fs24\lang2057\langfe2057\cgrid\langnp2057\langfenp2057 {\rtlch\fcs1 \af0 _x000d__x000a_\ltrch\fcs0 \cs17\b0\v\fs20\cf9\lang1024\langfe1024\loch\af1\hich\af1\dbch\af31501\noproof\insrsid7283090\charrsid15879488 \hich\af1\dbch\af31501\loch\f1 &lt;Article&gt;}{\rtlch\fcs1 \af0 \ltrch\fcs0 \insrsid7283090\charrsid15879488 [ZAMPART]}{\rtlch\fcs1 \af0 _x000d__x000a_\ltrch\fcs0 \cs17\b0\v\fs20\cf9\lang1024\langfe1024\loch\af1\hich\af1\dbch\af31501\noproof\insrsid7283090\charrsid15879488 \hich\af1\dbch\af31501\loch\f1 &lt;/Article&gt;}{\rtlch\fcs1 \af0 \ltrch\fcs0 \insrsid7283090\charrsid15879488 _x000d__x000a_\par }\pard\plain \ltrpar\ql \li0\ri0\keepn\widctlpar\wrapdefault\aspalpha\aspnum\faauto\adjustright\rin0\lin0\itap0\pararsid7283090 \rtlch\fcs1 \af0\afs20\alang1025 \ltrch\fcs0 \fs24\lang2057\langfe2057\cgrid\langnp2057\langfenp2057 {\rtlch\fcs1 \af0 _x000d__x000a_\ltrch\fcs0 \cs17\v\fs20\cf9\lang1024\langfe1024\loch\af1\hich\af1\dbch\af31501\noproof\insrsid7283090\charrsid15879488 \hich\af1\dbch\af31501\loch\f1 &lt;DocAmend2&gt;&lt;OptDel&gt;}{\rtlch\fcs1 \af0 \ltrch\fcs0 \insrsid7283090\charrsid15879488 [ZNRACT]}{_x000d__x000a_\rtlch\fcs1 \af0 \ltrch\fcs0 \cs17\v\fs20\cf9\lang1024\langfe1024\loch\af1\hich\af1\dbch\af31501\noproof\insrsid7283090\charrsid15879488 \hich\af1\dbch\af31501\loch\f1 &lt;/OptDel&gt;&lt;/DocAmend2&gt;}{\rtlch\fcs1 \af0 \ltrch\fcs0 \insrsid7283090\charrsid15879488 _x000d__x000a__x000d__x000a_\par }\pard \ltrpar\ql \li0\ri0\widctlpar\wrapdefault\aspalpha\aspnum\faauto\adjustright\rin0\lin0\itap0\pararsid7283090 {\rtlch\fcs1 \af0 \ltrch\fcs0 _x000d__x000a_\cs17\v\fs20\cf9\lang1024\langfe1024\loch\af1\hich\af1\dbch\af31501\noproof\langnp1036\insrsid7283090\charrsid11356624 \hich\af1\dbch\af31501\loch\f1 &lt;Article2&gt;&lt;OptDel&gt;}{\rtlch\fcs1 \af0 \ltrch\fcs0 _x000d__x000a_\lang1036\langfe2057\langnp1036\insrsid7283090\charrsid11356624 [ZACTPART]}{\rtlch\fcs1 \af0 \ltrch\fcs0 \cs17\v\fs20\cf9\lang1024\langfe1024\loch\af1\hich\af1\dbch\af31501\noproof\langnp1036\insrsid7283090\charrsid11356624 \hich\af1\dbch\af31501\loch\f1 _x000d__x000a_&lt;/OptDel&gt;&lt;/Article2&gt;}{\rtlch\fcs1 \af0 \ltrch\fcs0 \lang1036\langfe2057\langnp1036\insrsid728309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83090\charrsid11356624 \cell }\pard \ltrpar\ql \li0\ri0\widctlpar\intbl\wrapdefault\aspalpha\aspnum\faauto\adjustright\rin0\lin0 {\rtlch\fcs1 \af0 \ltrch\fcs0 \insrsid728309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83090\charrsid15879488 [ZLEFTB]\cell [ZRIGHT]\cell }\pard\plain \ltrpar\ql \li0\ri0\widctlpar\intbl\wrapdefault\aspalpha\aspnum\faauto\adjustright\rin0\lin0 \rtlch\fcs1 \af0\afs20\alang1025 \ltrch\fcs0 _x000d__x000a_\fs24\lang2057\langfe2057\cgrid\langnp2057\langfenp2057 {\rtlch\fcs1 \af0 \ltrch\fcs0 \insrsid728309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83090\charrsid15879488 [ZTEXTL]\cell [ZTEXTR]}{\rtlch\fcs1 \af0\afs24 \ltrch\fcs0 \insrsid7283090\charrsid15879488 \cell }\pard\plain \ltrpar\ql \li0\ri0\widctlpar\intbl\wrapdefault\aspalpha\aspnum\faauto\adjustright\rin0\lin0 \rtlch\fcs1 _x000d__x000a_\af0\afs20\alang1025 \ltrch\fcs0 \fs24\lang2057\langfe2057\cgrid\langnp2057\langfenp2057 {\rtlch\fcs1 \af0 \ltrch\fcs0 \insrsid728309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83090 \rtlch\fcs1 \af0\afs20\alang1025 \ltrch\fcs0 \i\fs24\lang2057\langfe2057\cgrid\langnp2057\langfenp2057 {\rtlch\fcs1 \af0 \ltrch\fcs0 _x000d__x000a_\cs17\i0\v\fs20\cf9\lang1024\langfe1024\loch\af1\hich\af1\dbch\af31501\noproof\insrsid7283090\charrsid15879488 \hich\af1\dbch\af31501\loch\f1 &lt;OptDel&gt;}{\rtlch\fcs1 \af0 \ltrch\fcs0 \insrsid7283090\charrsid15879488 [ZCROSSREF]}{\rtlch\fcs1 \af0 _x000d__x000a_\ltrch\fcs0 \cs17\i0\v\fs20\cf9\lang1024\langfe1024\loch\af1\hich\af1\dbch\af31501\noproof\insrsid7283090\charrsid15879488 \hich\af1\dbch\af31501\loch\f1 &lt;/OptDel&gt;}{\rtlch\fcs1 \af0 \ltrch\fcs0 \insrsid7283090\charrsid15879488 _x000d__x000a_\par }\pard\plain \ltrpar\s22\qc \li0\ri0\sb240\sa240\keepn\nowidctlpar\wrapdefault\aspalpha\aspnum\faauto\adjustright\rin0\lin0\itap0\pararsid7283090 \rtlch\fcs1 \af0\afs20\alang1025 \ltrch\fcs0 \i\fs24\lang2057\langfe2057\cgrid\langnp2057\langfenp2057 {_x000d__x000a_\rtlch\fcs1 \af0 \ltrch\fcs0 \cs17\i0\v\fs20\cf9\lang1024\langfe1024\loch\af1\hich\af1\dbch\af31501\noproof\insrsid7283090\charrsid15879488 \hich\af1\dbch\af31501\loch\f1 &lt;TitreJust&gt;}{\rtlch\fcs1 \af0 \ltrch\fcs0 \insrsid7283090\charrsid15879488 _x000d__x000a_[ZJUSTIFICATION]}{\rtlch\fcs1 \af0 \ltrch\fcs0 \cs17\i0\v\fs20\cf9\lang1024\langfe1024\loch\af1\hich\af1\dbch\af31501\noproof\insrsid7283090\charrsid15879488 \hich\af1\dbch\af31501\loch\f1 &lt;/TitreJust&gt;}{\rtlch\fcs1 \af0 \ltrch\fcs0 _x000d__x000a_\insrsid7283090\charrsid15879488 _x000d__x000a_\par }\pard\plain \ltrpar\s20\ql \li0\ri0\sa240\nowidctlpar\wrapdefault\aspalpha\aspnum\faauto\adjustright\rin0\lin0\itap0\pararsid7283090 \rtlch\fcs1 \af0\afs20\alang1025 \ltrch\fcs0 \i\fs24\lang2057\langfe2057\cgrid\langnp2057\langfenp2057 {\rtlch\fcs1 \af0 _x000d__x000a_\ltrch\fcs0 \cs17\i0\v\fs20\cf9\lang1024\langfe1024\loch\af1\hich\af1\dbch\af31501\noproof\insrsid7283090\charrsid15879488 \hich\af1\dbch\af31501\loch\f1 &lt;OptDelPrev&gt;}{\rtlch\fcs1 \af0 \ltrch\fcs0 \insrsid7283090\charrsid15879488 [ZTEXTJUST]}{\rtlch\fcs1 _x000d__x000a_\af0 \ltrch\fcs0 \cs17\i0\v\fs20\cf9\lang1024\langfe1024\loch\af1\hich\af1\dbch\af31501\noproof\insrsid7283090\charrsid15879488 \hich\af1\dbch\af31501\loch\f1 &lt;/OptDelPrev&gt;}{\rtlch\fcs1 \af0 \ltrch\fcs0 \insrsid7283090\charrsid15879488 _x000d__x000a_\par }\pard\plain \ltrpar\ql \li0\ri0\widctlpar\wrapdefault\aspalpha\aspnum\faauto\adjustright\rin0\lin0\itap0\pararsid7283090 \rtlch\fcs1 \af0\afs20\alang1025 \ltrch\fcs0 \fs24\lang2057\langfe2057\cgrid\langnp2057\langfenp2057 {\rtlch\fcs1 \af0 \ltrch\fcs0 _x000d__x000a_\cs17\v\fs20\cf9\lang1024\langfe1024\loch\af1\hich\af1\dbch\af31501\noproof\insrsid7283090\charrsid15879488 \hich\af1\dbch\af31501\loch\f1 &lt;/AmendB&gt;}{\rtlch\fcs1 \af0 \ltrch\fcs0 \insrsid72830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2_x000d__x000a_f66d6fb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ITLECODMNU" w:val=" 1"/>
    <w:docVar w:name="TVTAMPART" w:val="xxx"/>
    <w:docVar w:name="TXTLANGUE" w:val="RO"/>
    <w:docVar w:name="TXTLANGUEMIN" w:val="ro"/>
    <w:docVar w:name="TXTNRC" w:val="0307/2022"/>
    <w:docVar w:name="TXTNRCOM" w:val="(2022)0453"/>
    <w:docVar w:name="TXTNRFIRSTAM" w:val="1"/>
    <w:docVar w:name="TXTNRLASTAM" w:val="31"/>
    <w:docVar w:name="TXTNRPE" w:val="745.486"/>
    <w:docVar w:name="TXTNRPROC" w:val="2022/0269"/>
    <w:docVar w:name="TXTPEorAP" w:val="PE"/>
    <w:docVar w:name="TXTROUTE" w:val="AD\1279704RO.docx"/>
    <w:docVar w:name="TXTVERSION" w:val="02-00"/>
  </w:docVars>
  <w:rsids>
    <w:rsidRoot w:val="00042349"/>
    <w:rsid w:val="00003727"/>
    <w:rsid w:val="00026559"/>
    <w:rsid w:val="00027FA8"/>
    <w:rsid w:val="00042349"/>
    <w:rsid w:val="0004474F"/>
    <w:rsid w:val="00046FD7"/>
    <w:rsid w:val="00063B48"/>
    <w:rsid w:val="00082EC4"/>
    <w:rsid w:val="000D2A13"/>
    <w:rsid w:val="000D44A6"/>
    <w:rsid w:val="00122C05"/>
    <w:rsid w:val="0013067B"/>
    <w:rsid w:val="00134974"/>
    <w:rsid w:val="00141CD7"/>
    <w:rsid w:val="001616BD"/>
    <w:rsid w:val="00172C5A"/>
    <w:rsid w:val="001820A9"/>
    <w:rsid w:val="001A0556"/>
    <w:rsid w:val="001A3EFE"/>
    <w:rsid w:val="001B0A1E"/>
    <w:rsid w:val="001B6A3C"/>
    <w:rsid w:val="001C0886"/>
    <w:rsid w:val="001C3405"/>
    <w:rsid w:val="001C43E5"/>
    <w:rsid w:val="001D5154"/>
    <w:rsid w:val="001E3AC4"/>
    <w:rsid w:val="0020077A"/>
    <w:rsid w:val="0023131B"/>
    <w:rsid w:val="00264C76"/>
    <w:rsid w:val="0027027C"/>
    <w:rsid w:val="002A67EE"/>
    <w:rsid w:val="00304EA8"/>
    <w:rsid w:val="00341A99"/>
    <w:rsid w:val="00360FAA"/>
    <w:rsid w:val="00361E92"/>
    <w:rsid w:val="0038294E"/>
    <w:rsid w:val="003829EE"/>
    <w:rsid w:val="003A2F84"/>
    <w:rsid w:val="003B0D74"/>
    <w:rsid w:val="003C7390"/>
    <w:rsid w:val="003E1280"/>
    <w:rsid w:val="003F128E"/>
    <w:rsid w:val="003F40A5"/>
    <w:rsid w:val="0040055C"/>
    <w:rsid w:val="00401302"/>
    <w:rsid w:val="0044402C"/>
    <w:rsid w:val="00447E31"/>
    <w:rsid w:val="00487596"/>
    <w:rsid w:val="004B3A53"/>
    <w:rsid w:val="004C2A0D"/>
    <w:rsid w:val="004F1D2F"/>
    <w:rsid w:val="00502B76"/>
    <w:rsid w:val="00513F6F"/>
    <w:rsid w:val="00522B51"/>
    <w:rsid w:val="00524707"/>
    <w:rsid w:val="005539B7"/>
    <w:rsid w:val="00553C0E"/>
    <w:rsid w:val="00571233"/>
    <w:rsid w:val="00583720"/>
    <w:rsid w:val="005F3E55"/>
    <w:rsid w:val="00613134"/>
    <w:rsid w:val="00626D52"/>
    <w:rsid w:val="00643DA8"/>
    <w:rsid w:val="00655CD9"/>
    <w:rsid w:val="00657D5C"/>
    <w:rsid w:val="00683DD1"/>
    <w:rsid w:val="00691B1C"/>
    <w:rsid w:val="006A0F0A"/>
    <w:rsid w:val="006A48AA"/>
    <w:rsid w:val="006B1267"/>
    <w:rsid w:val="006D292E"/>
    <w:rsid w:val="00704B92"/>
    <w:rsid w:val="00712462"/>
    <w:rsid w:val="00716BAA"/>
    <w:rsid w:val="00755065"/>
    <w:rsid w:val="00756E3F"/>
    <w:rsid w:val="00765286"/>
    <w:rsid w:val="0078548A"/>
    <w:rsid w:val="007B7CE3"/>
    <w:rsid w:val="007F187F"/>
    <w:rsid w:val="007F5136"/>
    <w:rsid w:val="00817D13"/>
    <w:rsid w:val="00820C7D"/>
    <w:rsid w:val="00833D11"/>
    <w:rsid w:val="00836FD3"/>
    <w:rsid w:val="008375A8"/>
    <w:rsid w:val="0084763E"/>
    <w:rsid w:val="00861A5C"/>
    <w:rsid w:val="00872A52"/>
    <w:rsid w:val="00876A73"/>
    <w:rsid w:val="0089388A"/>
    <w:rsid w:val="008A0A22"/>
    <w:rsid w:val="008A4E80"/>
    <w:rsid w:val="008C1264"/>
    <w:rsid w:val="008E1151"/>
    <w:rsid w:val="008F3DB0"/>
    <w:rsid w:val="00904864"/>
    <w:rsid w:val="009052FE"/>
    <w:rsid w:val="009215FC"/>
    <w:rsid w:val="0092240E"/>
    <w:rsid w:val="00924555"/>
    <w:rsid w:val="009309DA"/>
    <w:rsid w:val="009368B3"/>
    <w:rsid w:val="00982B83"/>
    <w:rsid w:val="009857B4"/>
    <w:rsid w:val="009D2F8F"/>
    <w:rsid w:val="009E2D0D"/>
    <w:rsid w:val="009E6355"/>
    <w:rsid w:val="009E7319"/>
    <w:rsid w:val="00A02568"/>
    <w:rsid w:val="00A47EE7"/>
    <w:rsid w:val="00A52A76"/>
    <w:rsid w:val="00A71228"/>
    <w:rsid w:val="00A74E25"/>
    <w:rsid w:val="00A8521C"/>
    <w:rsid w:val="00AB4B9D"/>
    <w:rsid w:val="00AC2A60"/>
    <w:rsid w:val="00AC6BCC"/>
    <w:rsid w:val="00AD49D0"/>
    <w:rsid w:val="00B00EE6"/>
    <w:rsid w:val="00B00F5F"/>
    <w:rsid w:val="00B44B9A"/>
    <w:rsid w:val="00B476DC"/>
    <w:rsid w:val="00B556CD"/>
    <w:rsid w:val="00B62D4B"/>
    <w:rsid w:val="00B6675D"/>
    <w:rsid w:val="00B878DF"/>
    <w:rsid w:val="00B904FA"/>
    <w:rsid w:val="00BA3E40"/>
    <w:rsid w:val="00BD1F76"/>
    <w:rsid w:val="00BE0502"/>
    <w:rsid w:val="00BE20CF"/>
    <w:rsid w:val="00C2143A"/>
    <w:rsid w:val="00C22327"/>
    <w:rsid w:val="00C335C6"/>
    <w:rsid w:val="00C4219C"/>
    <w:rsid w:val="00C50B45"/>
    <w:rsid w:val="00C52A28"/>
    <w:rsid w:val="00C65997"/>
    <w:rsid w:val="00C709B7"/>
    <w:rsid w:val="00C75E98"/>
    <w:rsid w:val="00C81C5B"/>
    <w:rsid w:val="00C83B35"/>
    <w:rsid w:val="00CA3803"/>
    <w:rsid w:val="00CA43EC"/>
    <w:rsid w:val="00CB34A7"/>
    <w:rsid w:val="00CC68A8"/>
    <w:rsid w:val="00CE194E"/>
    <w:rsid w:val="00CE4BC0"/>
    <w:rsid w:val="00CE6976"/>
    <w:rsid w:val="00D062ED"/>
    <w:rsid w:val="00D25CF2"/>
    <w:rsid w:val="00D27119"/>
    <w:rsid w:val="00D45D5A"/>
    <w:rsid w:val="00D56CE0"/>
    <w:rsid w:val="00D6254D"/>
    <w:rsid w:val="00D67D0A"/>
    <w:rsid w:val="00D74FD1"/>
    <w:rsid w:val="00D93D2F"/>
    <w:rsid w:val="00D943A5"/>
    <w:rsid w:val="00D9581F"/>
    <w:rsid w:val="00DA2235"/>
    <w:rsid w:val="00DA5751"/>
    <w:rsid w:val="00DB56E4"/>
    <w:rsid w:val="00DE06C2"/>
    <w:rsid w:val="00DE5BFD"/>
    <w:rsid w:val="00E0371C"/>
    <w:rsid w:val="00E100FF"/>
    <w:rsid w:val="00E127F6"/>
    <w:rsid w:val="00E27F01"/>
    <w:rsid w:val="00E72F78"/>
    <w:rsid w:val="00E7528E"/>
    <w:rsid w:val="00E77FF5"/>
    <w:rsid w:val="00E94D64"/>
    <w:rsid w:val="00EA3802"/>
    <w:rsid w:val="00EF1432"/>
    <w:rsid w:val="00EF33D5"/>
    <w:rsid w:val="00F03CEF"/>
    <w:rsid w:val="00F15744"/>
    <w:rsid w:val="00F24D40"/>
    <w:rsid w:val="00F97DA7"/>
    <w:rsid w:val="00FC502D"/>
    <w:rsid w:val="00FD60E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B4603"/>
  <w15:chartTrackingRefBased/>
  <w15:docId w15:val="{6335CC8B-244E-4AD6-A62E-8DF5A0D5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CA380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CA43EC"/>
    <w:rPr>
      <w:sz w:val="24"/>
      <w:lang w:val="ro-RO"/>
    </w:rPr>
  </w:style>
  <w:style w:type="paragraph" w:customStyle="1" w:styleId="Normal6">
    <w:name w:val="Normal6"/>
    <w:basedOn w:val="Normal"/>
    <w:link w:val="Normal6Char"/>
    <w:rsid w:val="00CA43EC"/>
    <w:pPr>
      <w:spacing w:after="120"/>
    </w:pPr>
    <w:rPr>
      <w:szCs w:val="20"/>
    </w:rPr>
  </w:style>
  <w:style w:type="character" w:customStyle="1" w:styleId="NormalBoldChar">
    <w:name w:val="NormalBold Char"/>
    <w:basedOn w:val="DefaultParagraphFont"/>
    <w:link w:val="NormalBold"/>
    <w:locked/>
    <w:rsid w:val="00CA43EC"/>
    <w:rPr>
      <w:b/>
      <w:sz w:val="24"/>
    </w:rPr>
  </w:style>
  <w:style w:type="paragraph" w:customStyle="1" w:styleId="Normal12Italic">
    <w:name w:val="Normal12Italic"/>
    <w:basedOn w:val="Normal"/>
    <w:rsid w:val="00CA43EC"/>
    <w:pPr>
      <w:spacing w:after="240"/>
    </w:pPr>
    <w:rPr>
      <w:i/>
      <w:noProof/>
      <w:szCs w:val="20"/>
    </w:rPr>
  </w:style>
  <w:style w:type="paragraph" w:customStyle="1" w:styleId="JustificationTitle">
    <w:name w:val="JustificationTitle"/>
    <w:basedOn w:val="Normal"/>
    <w:next w:val="Normal"/>
    <w:rsid w:val="00CA43EC"/>
    <w:pPr>
      <w:keepNext/>
      <w:spacing w:before="240" w:after="240"/>
      <w:jc w:val="center"/>
    </w:pPr>
    <w:rPr>
      <w:i/>
      <w:noProof/>
      <w:szCs w:val="20"/>
    </w:rPr>
  </w:style>
  <w:style w:type="paragraph" w:customStyle="1" w:styleId="ColumnHeading">
    <w:name w:val="ColumnHeading"/>
    <w:basedOn w:val="Normal"/>
    <w:rsid w:val="00CA43EC"/>
    <w:pPr>
      <w:spacing w:after="240"/>
      <w:jc w:val="center"/>
    </w:pPr>
    <w:rPr>
      <w:i/>
      <w:szCs w:val="20"/>
    </w:rPr>
  </w:style>
  <w:style w:type="paragraph" w:customStyle="1" w:styleId="AMNumberTabs0">
    <w:name w:val="AMNumberTabs"/>
    <w:basedOn w:val="Normal"/>
    <w:rsid w:val="00CA43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A43EC"/>
    <w:pPr>
      <w:jc w:val="right"/>
    </w:pPr>
  </w:style>
  <w:style w:type="paragraph" w:styleId="Footer">
    <w:name w:val="footer"/>
    <w:basedOn w:val="Normal"/>
    <w:link w:val="FooterChar"/>
    <w:rsid w:val="001A3EFE"/>
    <w:pPr>
      <w:tabs>
        <w:tab w:val="center" w:pos="4513"/>
        <w:tab w:val="right" w:pos="9026"/>
      </w:tabs>
    </w:pPr>
  </w:style>
  <w:style w:type="character" w:customStyle="1" w:styleId="FooterChar">
    <w:name w:val="Footer Char"/>
    <w:basedOn w:val="DefaultParagraphFont"/>
    <w:link w:val="Footer"/>
    <w:rsid w:val="001A3EFE"/>
    <w:rPr>
      <w:sz w:val="24"/>
      <w:szCs w:val="24"/>
    </w:rPr>
  </w:style>
  <w:style w:type="paragraph" w:styleId="BalloonText">
    <w:name w:val="Balloon Text"/>
    <w:basedOn w:val="Normal"/>
    <w:link w:val="BalloonTextChar"/>
    <w:semiHidden/>
    <w:unhideWhenUsed/>
    <w:rsid w:val="0044402C"/>
    <w:rPr>
      <w:rFonts w:ascii="Segoe UI" w:hAnsi="Segoe UI" w:cs="Segoe UI"/>
      <w:sz w:val="18"/>
      <w:szCs w:val="18"/>
    </w:rPr>
  </w:style>
  <w:style w:type="character" w:customStyle="1" w:styleId="BalloonTextChar">
    <w:name w:val="Balloon Text Char"/>
    <w:basedOn w:val="DefaultParagraphFont"/>
    <w:link w:val="BalloonText"/>
    <w:semiHidden/>
    <w:rsid w:val="0044402C"/>
    <w:rPr>
      <w:rFonts w:ascii="Segoe UI" w:hAnsi="Segoe UI" w:cs="Segoe UI"/>
      <w:sz w:val="18"/>
      <w:szCs w:val="18"/>
    </w:rPr>
  </w:style>
  <w:style w:type="character" w:styleId="Hyperlink">
    <w:name w:val="Hyperlink"/>
    <w:basedOn w:val="DefaultParagraphFont"/>
    <w:rsid w:val="00AC6BCC"/>
    <w:rPr>
      <w:color w:val="0563C1" w:themeColor="hyperlink"/>
      <w:u w:val="single"/>
    </w:rPr>
  </w:style>
  <w:style w:type="character" w:styleId="CommentReference">
    <w:name w:val="annotation reference"/>
    <w:basedOn w:val="DefaultParagraphFont"/>
    <w:rsid w:val="001C43E5"/>
    <w:rPr>
      <w:sz w:val="16"/>
      <w:szCs w:val="16"/>
    </w:rPr>
  </w:style>
  <w:style w:type="paragraph" w:styleId="CommentText">
    <w:name w:val="annotation text"/>
    <w:basedOn w:val="Normal"/>
    <w:link w:val="CommentTextChar"/>
    <w:rsid w:val="001C43E5"/>
    <w:rPr>
      <w:sz w:val="20"/>
      <w:szCs w:val="20"/>
    </w:rPr>
  </w:style>
  <w:style w:type="character" w:customStyle="1" w:styleId="CommentTextChar">
    <w:name w:val="Comment Text Char"/>
    <w:basedOn w:val="DefaultParagraphFont"/>
    <w:link w:val="CommentText"/>
    <w:rsid w:val="001C43E5"/>
  </w:style>
  <w:style w:type="paragraph" w:styleId="CommentSubject">
    <w:name w:val="annotation subject"/>
    <w:basedOn w:val="CommentText"/>
    <w:next w:val="CommentText"/>
    <w:link w:val="CommentSubjectChar"/>
    <w:semiHidden/>
    <w:unhideWhenUsed/>
    <w:rsid w:val="001C43E5"/>
    <w:rPr>
      <w:b/>
      <w:bCs/>
    </w:rPr>
  </w:style>
  <w:style w:type="character" w:customStyle="1" w:styleId="CommentSubjectChar">
    <w:name w:val="Comment Subject Char"/>
    <w:basedOn w:val="CommentTextChar"/>
    <w:link w:val="CommentSubject"/>
    <w:semiHidden/>
    <w:rsid w:val="001C43E5"/>
    <w:rPr>
      <w:b/>
      <w:bCs/>
    </w:rPr>
  </w:style>
  <w:style w:type="character" w:styleId="Emphasis">
    <w:name w:val="Emphasis"/>
    <w:basedOn w:val="DefaultParagraphFont"/>
    <w:uiPriority w:val="20"/>
    <w:qFormat/>
    <w:rsid w:val="001C43E5"/>
    <w:rPr>
      <w:i/>
      <w:iCs/>
    </w:rPr>
  </w:style>
  <w:style w:type="character" w:customStyle="1" w:styleId="AmNumberTabsChar">
    <w:name w:val="AmNumberTabs Char"/>
    <w:basedOn w:val="DefaultParagraphFont"/>
    <w:link w:val="AmNumberTabs"/>
    <w:locked/>
    <w:rsid w:val="00655CD9"/>
    <w:rPr>
      <w:b/>
      <w:sz w:val="24"/>
    </w:rPr>
  </w:style>
  <w:style w:type="character" w:customStyle="1" w:styleId="NormalBold12bChar">
    <w:name w:val="NormalBold12b Char"/>
    <w:basedOn w:val="AmNumberTabsChar"/>
    <w:link w:val="NormalBold12b"/>
    <w:locked/>
    <w:rsid w:val="00655CD9"/>
    <w:rPr>
      <w:b/>
      <w:sz w:val="24"/>
    </w:rPr>
  </w:style>
  <w:style w:type="paragraph" w:customStyle="1" w:styleId="RollCallSymbols14pt">
    <w:name w:val="RollCallSymbols14pt"/>
    <w:basedOn w:val="Normal"/>
    <w:rsid w:val="00DE5BFD"/>
    <w:pPr>
      <w:snapToGrid w:val="0"/>
      <w:spacing w:before="120" w:after="120"/>
      <w:jc w:val="center"/>
    </w:pPr>
    <w:rPr>
      <w:rFonts w:ascii="Arial" w:hAnsi="Arial"/>
      <w:b/>
      <w:bCs/>
      <w:sz w:val="28"/>
      <w:szCs w:val="20"/>
      <w:lang w:eastAsia="en-US"/>
    </w:rPr>
  </w:style>
  <w:style w:type="paragraph" w:customStyle="1" w:styleId="RollCallTabs">
    <w:name w:val="RollCallTabs"/>
    <w:basedOn w:val="Normal"/>
    <w:qFormat/>
    <w:rsid w:val="00DE5BFD"/>
    <w:pPr>
      <w:tabs>
        <w:tab w:val="center" w:pos="284"/>
        <w:tab w:val="left" w:pos="426"/>
      </w:tabs>
      <w:snapToGrid w:val="0"/>
    </w:pPr>
    <w:rPr>
      <w:szCs w:val="20"/>
      <w:lang w:eastAsia="en-US"/>
    </w:rPr>
  </w:style>
  <w:style w:type="paragraph" w:customStyle="1" w:styleId="RollCallVotes">
    <w:name w:val="RollCallVotes"/>
    <w:basedOn w:val="Normal"/>
    <w:rsid w:val="00DE5BFD"/>
    <w:pPr>
      <w:snapToGrid w:val="0"/>
      <w:spacing w:before="120" w:after="120"/>
      <w:jc w:val="center"/>
    </w:pPr>
    <w:rPr>
      <w:b/>
      <w:bCs/>
      <w:sz w:val="16"/>
      <w:szCs w:val="20"/>
      <w:lang w:eastAsia="en-US"/>
    </w:rPr>
  </w:style>
  <w:style w:type="paragraph" w:customStyle="1" w:styleId="RollCallTable">
    <w:name w:val="RollCallTable"/>
    <w:basedOn w:val="Normal"/>
    <w:rsid w:val="00DE5BFD"/>
    <w:pPr>
      <w:snapToGrid w:val="0"/>
      <w:spacing w:before="120" w:after="120"/>
    </w:pPr>
    <w:rPr>
      <w:sz w:val="16"/>
      <w:szCs w:val="20"/>
      <w:lang w:eastAsia="en-US"/>
    </w:rPr>
  </w:style>
  <w:style w:type="character" w:customStyle="1" w:styleId="Heading2Char">
    <w:name w:val="Heading 2 Char"/>
    <w:basedOn w:val="DefaultParagraphFont"/>
    <w:link w:val="Heading2"/>
    <w:semiHidden/>
    <w:rsid w:val="00CA3803"/>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rsid w:val="00CA38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ed_norm/---declaration/documents/publication/wcms_203832.pdf" TargetMode="External"/><Relationship Id="rId13" Type="http://schemas.openxmlformats.org/officeDocument/2006/relationships/hyperlink" Target="https://www.ilo.org/wcmsp5/groups/public/---ed_norm/---ipec/documents/publication/wcms_854733.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fra.europa.eu/en/content/protecting-migrant-workers-exploitation-fra-opinions" TargetMode="External"/><Relationship Id="rId17" Type="http://schemas.openxmlformats.org/officeDocument/2006/relationships/hyperlink" Target="https://www.ilo.org/wcmsp5/groups/public/---ed_norm/---ipec/documents/publication/wcms_854733.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lo.org/wcmsp5/groups/public/---ed_norm/---declaration/documents/publication/wcms_182096.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lo.org/wcmsp5/groups/public/---ed_norm/---ipec/documents/publication/wcms_854733.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ilo.org/wcmsp5/groups/public/---europe/---ro-geneva/---ilo-brussels/documents/genericdocument/wcms_184975.pdf" TargetMode="External"/><Relationship Id="rId23" Type="http://schemas.openxmlformats.org/officeDocument/2006/relationships/footer" Target="footer3.xml"/><Relationship Id="rId10" Type="http://schemas.openxmlformats.org/officeDocument/2006/relationships/hyperlink" Target="https://www.ilo.org/wcmsp5/groups/public/---ed_norm/---ipec/documents/publication/wcms_854733.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ilo.org/wcmsp5/groups/public/---ed_norm/---declaration/documents/publication/wcms_243391.pdf" TargetMode="External"/><Relationship Id="rId14" Type="http://schemas.openxmlformats.org/officeDocument/2006/relationships/hyperlink" Target="https://www.ohchr.org/sites/default/files/Documents/Publications/slaveryen.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3F376-3A41-42F7-9F5A-0F16DD9E1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8108</Words>
  <Characters>47596</Characters>
  <Application>Microsoft Office Word</Application>
  <DocSecurity>0</DocSecurity>
  <Lines>1830</Lines>
  <Paragraphs>520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2023-08-31T09:08:00Z</dcterms:created>
  <dcterms:modified xsi:type="dcterms:W3CDTF">2023-08-31T09:08:00Z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1279704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9.14.1 Build [20230201]</vt:lpwstr>
  </property>
  <property fmtid="{D5CDD505-2E9C-101B-9397-08002B2CF9AE}" pid="9" name="FooterPath">
    <vt:lpwstr>AD\1279704RO.docx</vt:lpwstr>
  </property>
  <property fmtid="{D5CDD505-2E9C-101B-9397-08002B2CF9AE}" pid="10" name="LastEdited with">
    <vt:lpwstr>9.14.1 Build [20230315]</vt:lpwstr>
  </property>
  <property fmtid="{D5CDD505-2E9C-101B-9397-08002B2CF9AE}" pid="11" name="PE number">
    <vt:lpwstr>745.486</vt:lpwstr>
  </property>
  <property fmtid="{D5CDD505-2E9C-101B-9397-08002B2CF9AE}" pid="12" name="SDLStudio">
    <vt:lpwstr/>
  </property>
  <property fmtid="{D5CDD505-2E9C-101B-9397-08002B2CF9AE}" pid="13" name="SendToEpades">
    <vt:lpwstr>OK(AMNUM) - 2023/07/19 11:35</vt:lpwstr>
  </property>
  <property fmtid="{D5CDD505-2E9C-101B-9397-08002B2CF9AE}" pid="14" name="Bookout">
    <vt:lpwstr>OK - 2023/08/31 11:07</vt:lpwstr>
  </property>
</Properties>
</file>