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52014" w:rsidTr="00C85D0F">
        <w:trPr>
          <w:trHeight w:hRule="exact" w:val="1418"/>
        </w:trPr>
        <w:tc>
          <w:tcPr>
            <w:tcW w:w="6804" w:type="dxa"/>
            <w:shd w:val="clear" w:color="auto" w:fill="auto"/>
            <w:vAlign w:val="center"/>
          </w:tcPr>
          <w:p w:rsidR="00854CAC" w:rsidRPr="00007024" w:rsidRDefault="006C7CBA" w:rsidP="00C85D0F">
            <w:pPr>
              <w:pStyle w:val="EPName"/>
            </w:pPr>
            <w:bookmarkStart w:id="0" w:name="_GoBack"/>
            <w:bookmarkEnd w:id="0"/>
            <w:r>
              <w:t>Parlament Ewropew</w:t>
            </w:r>
          </w:p>
          <w:p w:rsidR="00854CAC" w:rsidRPr="006651FF" w:rsidRDefault="006C7CBA" w:rsidP="006651FF">
            <w:pPr>
              <w:pStyle w:val="EPTerm"/>
            </w:pPr>
            <w:r>
              <w:t>2019-2024</w:t>
            </w:r>
          </w:p>
        </w:tc>
        <w:tc>
          <w:tcPr>
            <w:tcW w:w="2268" w:type="dxa"/>
            <w:shd w:val="clear" w:color="auto" w:fill="auto"/>
          </w:tcPr>
          <w:p w:rsidR="00854CAC" w:rsidRPr="00007024" w:rsidRDefault="006C7CBA" w:rsidP="00C85D0F">
            <w:pPr>
              <w:pStyle w:val="EPLogo"/>
            </w:pPr>
            <w:r w:rsidRPr="0000702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007024" w:rsidRDefault="001746D0" w:rsidP="001746D0">
      <w:pPr>
        <w:pStyle w:val="LineTop"/>
      </w:pPr>
    </w:p>
    <w:p w:rsidR="001746D0" w:rsidRPr="00007024" w:rsidRDefault="006C7CBA" w:rsidP="001746D0">
      <w:pPr>
        <w:pStyle w:val="EPBody"/>
      </w:pPr>
      <w:r>
        <w:rPr>
          <w:rStyle w:val="HideTWBExt"/>
          <w:i w:val="0"/>
        </w:rPr>
        <w:t>&lt;Commission&gt;</w:t>
      </w:r>
      <w:r>
        <w:rPr>
          <w:rStyle w:val="HideTWBInt"/>
          <w:i w:val="0"/>
          <w:color w:val="auto"/>
        </w:rPr>
        <w:t>{EMPL}</w:t>
      </w:r>
      <w:r>
        <w:t>Kumitat għall-Impjiegi u l-Affarijiet Soċjali</w:t>
      </w:r>
      <w:r>
        <w:rPr>
          <w:rStyle w:val="HideTWBExt"/>
          <w:i w:val="0"/>
        </w:rPr>
        <w:t>&lt;/Commission&gt;</w:t>
      </w:r>
    </w:p>
    <w:p w:rsidR="001746D0" w:rsidRPr="00007024" w:rsidRDefault="001746D0" w:rsidP="001746D0">
      <w:pPr>
        <w:pStyle w:val="LineBottom"/>
      </w:pPr>
    </w:p>
    <w:p w:rsidR="002E2F2E" w:rsidRPr="00007024" w:rsidRDefault="006C7CBA">
      <w:pPr>
        <w:pStyle w:val="CoverReference"/>
      </w:pPr>
      <w:r>
        <w:rPr>
          <w:rStyle w:val="HideTWBExt"/>
          <w:b w:val="0"/>
        </w:rPr>
        <w:t>&lt;RefProc&gt;</w:t>
      </w:r>
      <w:r>
        <w:t>2022/2188(INI)</w:t>
      </w:r>
      <w:r>
        <w:rPr>
          <w:rStyle w:val="HideTWBExt"/>
          <w:b w:val="0"/>
        </w:rPr>
        <w:t>&lt;/RefProc&gt;</w:t>
      </w:r>
    </w:p>
    <w:p w:rsidR="002E2F2E" w:rsidRPr="00007024" w:rsidRDefault="006C7CBA">
      <w:pPr>
        <w:pStyle w:val="CoverDate"/>
      </w:pPr>
      <w:r>
        <w:rPr>
          <w:rStyle w:val="HideTWBExt"/>
        </w:rPr>
        <w:t>&lt;Date&gt;</w:t>
      </w:r>
      <w:r>
        <w:rPr>
          <w:rStyle w:val="HideTWBInt"/>
          <w:color w:val="auto"/>
        </w:rPr>
        <w:t>{19/07/2023}</w:t>
      </w:r>
      <w:r>
        <w:t>19.7.2023</w:t>
      </w:r>
      <w:r>
        <w:rPr>
          <w:rStyle w:val="HideTWBExt"/>
        </w:rPr>
        <w:t>&lt;/Date&gt;</w:t>
      </w:r>
    </w:p>
    <w:p w:rsidR="002E2F2E" w:rsidRPr="00007024" w:rsidRDefault="006C7CBA">
      <w:pPr>
        <w:pStyle w:val="CoverDocType24a"/>
      </w:pPr>
      <w:r>
        <w:rPr>
          <w:rStyle w:val="HideTWBExt"/>
          <w:b w:val="0"/>
        </w:rPr>
        <w:t>&lt;TitreType&gt;</w:t>
      </w:r>
      <w:r>
        <w:t>OPINJONI</w:t>
      </w:r>
      <w:r>
        <w:rPr>
          <w:rStyle w:val="HideTWBExt"/>
          <w:b w:val="0"/>
        </w:rPr>
        <w:t>&lt;/TitreType&gt;</w:t>
      </w:r>
    </w:p>
    <w:p w:rsidR="002E2F2E" w:rsidRPr="00007024" w:rsidRDefault="006C7CBA">
      <w:pPr>
        <w:pStyle w:val="CoverNormal24a"/>
      </w:pPr>
      <w:r>
        <w:rPr>
          <w:rStyle w:val="HideTWBExt"/>
        </w:rPr>
        <w:t>&lt;CommissionResp&gt;</w:t>
      </w:r>
      <w:r>
        <w:t>tal-Kumitat għall-Impjiegi u</w:t>
      </w:r>
      <w:r>
        <w:t xml:space="preserve"> l-Affarijiet Soċjali</w:t>
      </w:r>
      <w:r>
        <w:rPr>
          <w:rStyle w:val="HideTWBExt"/>
        </w:rPr>
        <w:t>&lt;/CommissionResp&gt;</w:t>
      </w:r>
    </w:p>
    <w:p w:rsidR="006651FF" w:rsidRPr="00663F36" w:rsidRDefault="006C7CBA" w:rsidP="006651FF">
      <w:pPr>
        <w:pStyle w:val="CoverNormal24a"/>
      </w:pPr>
      <w:r>
        <w:rPr>
          <w:rStyle w:val="HideTWBExt"/>
        </w:rPr>
        <w:t>&lt;CommissionInt&gt;</w:t>
      </w:r>
      <w:r>
        <w:t>għall-Kumitat għall-Affarijiet Barranin u l-Kumitat għall-Kummerċ Internazzjonali</w:t>
      </w:r>
      <w:r>
        <w:rPr>
          <w:rStyle w:val="HideTWBExt"/>
        </w:rPr>
        <w:t>&lt;/CommissionInt&gt;</w:t>
      </w:r>
    </w:p>
    <w:p w:rsidR="006651FF" w:rsidRPr="00663F36" w:rsidRDefault="006C7CBA" w:rsidP="006651FF">
      <w:pPr>
        <w:pStyle w:val="CoverNormal"/>
      </w:pPr>
      <w:r>
        <w:rPr>
          <w:rStyle w:val="HideTWBExt"/>
        </w:rPr>
        <w:t>&lt;Titre&gt;</w:t>
      </w:r>
      <w:r>
        <w:t>dwar ir-rapport ta’ implimentazzjoni dwar il-Ftehim dwar il-Kummerċ u l-Kooperazzjoni bejn l-UE u</w:t>
      </w:r>
      <w:r>
        <w:t xml:space="preserve"> r-Renju Unit</w:t>
      </w:r>
      <w:r>
        <w:rPr>
          <w:rStyle w:val="HideTWBExt"/>
        </w:rPr>
        <w:t>&lt;/Titre&gt;</w:t>
      </w:r>
    </w:p>
    <w:p w:rsidR="002E2F2E" w:rsidRPr="00007024" w:rsidRDefault="006C7CBA" w:rsidP="006651FF">
      <w:pPr>
        <w:pStyle w:val="CoverNormal24a"/>
      </w:pPr>
      <w:r>
        <w:rPr>
          <w:rStyle w:val="HideTWBExt"/>
        </w:rPr>
        <w:t>&lt;DocRef&gt;</w:t>
      </w:r>
      <w:r>
        <w:t>(2022/2188(INI))</w:t>
      </w:r>
      <w:r>
        <w:rPr>
          <w:rStyle w:val="HideTWBExt"/>
        </w:rPr>
        <w:t>&lt;/DocRef&gt;</w:t>
      </w:r>
    </w:p>
    <w:p w:rsidR="006651FF" w:rsidRPr="00663F36" w:rsidRDefault="006C7CBA" w:rsidP="006651FF">
      <w:pPr>
        <w:pStyle w:val="CoverNormal24a"/>
      </w:pPr>
      <w:r>
        <w:t xml:space="preserve">Rapporteur għal opinjoni (*): </w:t>
      </w:r>
      <w:r>
        <w:rPr>
          <w:rStyle w:val="HideTWBExt"/>
        </w:rPr>
        <w:t>&lt;Depute&gt;</w:t>
      </w:r>
      <w:r>
        <w:t>Dragoş Pîslaru</w:t>
      </w:r>
      <w:r>
        <w:rPr>
          <w:rStyle w:val="HideTWBExt"/>
        </w:rPr>
        <w:t>&lt;/Depute&gt;</w:t>
      </w:r>
    </w:p>
    <w:p w:rsidR="002E2F2E" w:rsidRPr="00007024" w:rsidRDefault="006C7CBA" w:rsidP="006651FF">
      <w:pPr>
        <w:pStyle w:val="CoverNormal24a"/>
      </w:pPr>
      <w:r>
        <w:t>(*) Kumitat assoċjat – Artikolu 57 tar-Regoli ta’ Proċedura</w:t>
      </w:r>
    </w:p>
    <w:p w:rsidR="00A72C35" w:rsidRPr="00007024" w:rsidRDefault="00A72C35" w:rsidP="00A72C35">
      <w:pPr>
        <w:pStyle w:val="CoverNormal"/>
      </w:pPr>
    </w:p>
    <w:p w:rsidR="002E2F2E" w:rsidRPr="00007024" w:rsidRDefault="006C7CBA" w:rsidP="00E856D2">
      <w:pPr>
        <w:widowControl/>
        <w:tabs>
          <w:tab w:val="center" w:pos="4677"/>
        </w:tabs>
      </w:pPr>
      <w:r>
        <w:br w:type="page"/>
      </w:r>
      <w:r>
        <w:lastRenderedPageBreak/>
        <w:t>PA_NonLeg</w:t>
      </w:r>
    </w:p>
    <w:p w:rsidR="002E2F2E" w:rsidRPr="00007024" w:rsidRDefault="006C7CBA">
      <w:pPr>
        <w:pStyle w:val="PageHeadingNotTOC"/>
      </w:pPr>
      <w:r>
        <w:br w:type="page"/>
      </w:r>
      <w:r>
        <w:lastRenderedPageBreak/>
        <w:t>SUĠĠERIMENTI</w:t>
      </w:r>
    </w:p>
    <w:p w:rsidR="006651FF" w:rsidRPr="00663F36" w:rsidRDefault="006C7CBA" w:rsidP="006651FF">
      <w:pPr>
        <w:pStyle w:val="NormalHanging12a"/>
        <w:tabs>
          <w:tab w:val="left" w:pos="0"/>
        </w:tabs>
        <w:ind w:left="0" w:firstLine="0"/>
      </w:pPr>
      <w:r>
        <w:t xml:space="preserve">Il-Kumitat għall-Impjiegi u l-Affarijiet Soċjali </w:t>
      </w:r>
      <w:r>
        <w:t>jistieden lill-Kumitat għall-Affarijiet Barranin u lill-Kumitat għall-Kummerċ Internazzjonali, bħala l-kumitati responsabbli, biex jinkorporaw is-suġġerimenti li ġejjin fil-mozzjoni għal riżoluzzjoni tagħhom:</w:t>
      </w:r>
    </w:p>
    <w:p w:rsidR="006651FF" w:rsidRPr="00663F36" w:rsidRDefault="006C7CBA" w:rsidP="006651FF">
      <w:pPr>
        <w:pStyle w:val="NormalHanging12a"/>
        <w:ind w:left="709" w:hanging="709"/>
        <w:rPr>
          <w:bCs/>
          <w:shd w:val="clear" w:color="auto" w:fill="FFFFFF"/>
        </w:rPr>
      </w:pPr>
      <w:r>
        <w:t>–</w:t>
      </w:r>
      <w:r>
        <w:tab/>
        <w:t>wara li kkunsidra l-</w:t>
      </w:r>
      <w:r>
        <w:rPr>
          <w:shd w:val="clear" w:color="auto" w:fill="FFFFFF"/>
        </w:rPr>
        <w:t xml:space="preserve">Ftehim ta’ Kummerċ u Kooperazzjoni bejn l-Unjoni </w:t>
      </w:r>
      <w:r>
        <w:t>Ewropea</w:t>
      </w:r>
      <w:r>
        <w:rPr>
          <w:shd w:val="clear" w:color="auto" w:fill="FFFFFF"/>
        </w:rPr>
        <w:t xml:space="preserve"> u l-Komunità Ewropea tal-Enerġija Atomika, minn naħa waħda, u r-Renju Unit tal-Gran Brittanja u l-Irlanda ta’ Fuq, min-naħa l-oħra</w:t>
      </w:r>
      <w:r>
        <w:rPr>
          <w:rStyle w:val="FootnoteReference"/>
          <w:bCs/>
          <w:shd w:val="clear" w:color="auto" w:fill="FFFFFF"/>
        </w:rPr>
        <w:footnoteReference w:id="1"/>
      </w:r>
      <w:r>
        <w:rPr>
          <w:shd w:val="clear" w:color="auto" w:fill="FFFFFF"/>
        </w:rPr>
        <w:t xml:space="preserve">, </w:t>
      </w:r>
    </w:p>
    <w:p w:rsidR="006651FF" w:rsidRPr="00663F36" w:rsidRDefault="006C7CBA" w:rsidP="006651FF">
      <w:pPr>
        <w:pStyle w:val="NormalHanging12a"/>
        <w:ind w:left="709" w:hanging="709"/>
        <w:rPr>
          <w:bCs/>
          <w:shd w:val="clear" w:color="auto" w:fill="FFFFFF"/>
        </w:rPr>
      </w:pPr>
      <w:r>
        <w:t>–</w:t>
      </w:r>
      <w:r>
        <w:tab/>
        <w:t>wara li kkunsidra l-</w:t>
      </w:r>
      <w:r>
        <w:rPr>
          <w:shd w:val="clear" w:color="auto" w:fill="FFFFFF"/>
        </w:rPr>
        <w:t xml:space="preserve">Ftehim dwar il-ħruġ tar-Renju Unit </w:t>
      </w:r>
      <w:r>
        <w:t>tal-Gran</w:t>
      </w:r>
      <w:r>
        <w:rPr>
          <w:shd w:val="clear" w:color="auto" w:fill="FFFFFF"/>
        </w:rPr>
        <w:t xml:space="preserve"> Brittanja u l-Irlanda ta’ Fuq mill-Unjoni Ewropea u mill-Komunità Ewropea tal-Enerġija Atomika</w:t>
      </w:r>
      <w:r>
        <w:rPr>
          <w:rStyle w:val="FootnoteReference"/>
          <w:bCs/>
          <w:shd w:val="clear" w:color="auto" w:fill="FFFFFF"/>
        </w:rPr>
        <w:footnoteReference w:id="2"/>
      </w:r>
      <w:r>
        <w:rPr>
          <w:shd w:val="clear" w:color="auto" w:fill="FFFFFF"/>
        </w:rPr>
        <w:t>,</w:t>
      </w:r>
    </w:p>
    <w:p w:rsidR="006651FF" w:rsidRPr="00663F36" w:rsidRDefault="006C7CBA" w:rsidP="006651FF">
      <w:pPr>
        <w:pStyle w:val="NormalHanging12a"/>
        <w:ind w:left="709" w:hanging="709"/>
      </w:pPr>
      <w:r>
        <w:t>–</w:t>
      </w:r>
      <w:r>
        <w:tab/>
        <w:t>wara li kkunsidra r-rapport tal-Kummissjoni Ewropea tal-24 ta’ Marzu 2022 dwar l-implimentazzjoni u l-applikazzjoni tal-Ftehim dwar il-Kummerċ u l-Kooperazz</w:t>
      </w:r>
      <w:r>
        <w:t xml:space="preserve">joni bejn </w:t>
      </w:r>
      <w:r>
        <w:rPr>
          <w:shd w:val="clear" w:color="auto" w:fill="FFFFFF"/>
        </w:rPr>
        <w:t>l-Unjoni</w:t>
      </w:r>
      <w:r>
        <w:t xml:space="preserve"> Ewropea u r-Renju Unit tal-Gran Brittanja u l-Irlanda ta’ Fuq 1 ta’ Jannar – 31 ta’ Diċembru 2021 (COM(2022)0126),</w:t>
      </w:r>
    </w:p>
    <w:p w:rsidR="006651FF" w:rsidRPr="00663F36" w:rsidRDefault="006C7CBA" w:rsidP="006651FF">
      <w:pPr>
        <w:pStyle w:val="NormalHanging12a"/>
        <w:ind w:left="709" w:hanging="709"/>
      </w:pPr>
      <w:r>
        <w:t>–</w:t>
      </w:r>
      <w:r>
        <w:tab/>
      </w:r>
      <w:r>
        <w:rPr>
          <w:shd w:val="clear" w:color="auto" w:fill="FFFFFF"/>
        </w:rPr>
        <w:t>wara li kkunsidra r-rapport tal-Kummissjoni Ewropea tal-15 ta’ Marzu 2023 dwar l-implimentazzjoni u l-applikazzjoni tal-</w:t>
      </w:r>
      <w:r>
        <w:rPr>
          <w:shd w:val="clear" w:color="auto" w:fill="FFFFFF"/>
        </w:rPr>
        <w:t>Ftehim dwar il-Kummerċ u l-Kooperazzjoni bejn l-Unjoni Ewropea u r-Renju Unit tal-Gran Brittanja u l-Irlanda ta’ Fuq 1 ta’ Jannar – 31 ta’ Diċembru 2022(</w:t>
      </w:r>
      <w:r>
        <w:t xml:space="preserve">COM(2023)0118), </w:t>
      </w:r>
    </w:p>
    <w:p w:rsidR="006651FF" w:rsidRPr="00663F36" w:rsidRDefault="006C7CBA" w:rsidP="006651FF">
      <w:pPr>
        <w:pStyle w:val="NormalHanging12a"/>
        <w:ind w:left="709" w:hanging="709"/>
        <w:rPr>
          <w:bCs/>
          <w:shd w:val="clear" w:color="auto" w:fill="FFFFFF"/>
        </w:rPr>
      </w:pPr>
      <w:r>
        <w:t>–</w:t>
      </w:r>
      <w:r>
        <w:tab/>
        <w:t xml:space="preserve">wara li </w:t>
      </w:r>
      <w:r>
        <w:rPr>
          <w:shd w:val="clear" w:color="auto" w:fill="FFFFFF"/>
        </w:rPr>
        <w:t>kkunsidra</w:t>
      </w:r>
      <w:r>
        <w:t xml:space="preserve"> l-Konvenzjoni </w:t>
      </w:r>
      <w:r>
        <w:rPr>
          <w:shd w:val="clear" w:color="auto" w:fill="FFFFFF"/>
        </w:rPr>
        <w:t>Ewropea</w:t>
      </w:r>
      <w:r>
        <w:t xml:space="preserve"> dwar id-Drittijiet tal-Bniedem</w:t>
      </w:r>
      <w:r>
        <w:rPr>
          <w:shd w:val="clear" w:color="auto" w:fill="FFFFFF"/>
        </w:rPr>
        <w:t>,</w:t>
      </w:r>
    </w:p>
    <w:p w:rsidR="006651FF" w:rsidRPr="00663F36" w:rsidRDefault="006C7CBA" w:rsidP="006651FF">
      <w:pPr>
        <w:pStyle w:val="NormalHanging12a"/>
        <w:ind w:left="709" w:hanging="709"/>
        <w:rPr>
          <w:bCs/>
          <w:shd w:val="clear" w:color="auto" w:fill="FFFFFF"/>
        </w:rPr>
      </w:pPr>
      <w:r>
        <w:t>–</w:t>
      </w:r>
      <w:r>
        <w:tab/>
        <w:t xml:space="preserve">wara li </w:t>
      </w:r>
      <w:r>
        <w:rPr>
          <w:shd w:val="clear" w:color="auto" w:fill="FFFFFF"/>
        </w:rPr>
        <w:t>kk</w:t>
      </w:r>
      <w:r>
        <w:rPr>
          <w:shd w:val="clear" w:color="auto" w:fill="FFFFFF"/>
        </w:rPr>
        <w:t>unsidra</w:t>
      </w:r>
      <w:r>
        <w:t xml:space="preserve"> </w:t>
      </w:r>
      <w:r>
        <w:rPr>
          <w:shd w:val="clear" w:color="auto" w:fill="FFFFFF"/>
        </w:rPr>
        <w:t>l-Karta</w:t>
      </w:r>
      <w:r>
        <w:t xml:space="preserve"> Soċjali Ewropea,</w:t>
      </w:r>
    </w:p>
    <w:p w:rsidR="006651FF" w:rsidRPr="00663F36" w:rsidRDefault="006C7CBA" w:rsidP="006651FF">
      <w:pPr>
        <w:pStyle w:val="NormalHanging12a"/>
        <w:ind w:left="709" w:hanging="709"/>
        <w:rPr>
          <w:b/>
          <w:i/>
          <w:szCs w:val="24"/>
        </w:rPr>
      </w:pPr>
      <w:r>
        <w:t>–</w:t>
      </w:r>
      <w:r>
        <w:tab/>
        <w:t>wara li kkunsidra l-Konvenzjonijiet u l-Protokolli tal-Organizzazzjoni Internazzjonali tax-Xogħol (ILO), b’mod partikolari l-istrumenti fundamentali tal-ILO</w:t>
      </w:r>
      <w:r>
        <w:rPr>
          <w:shd w:val="clear" w:color="auto" w:fill="FFFFFF"/>
        </w:rPr>
        <w:t>,</w:t>
      </w:r>
    </w:p>
    <w:p w:rsidR="006651FF" w:rsidRPr="00663F36" w:rsidRDefault="006C7CBA" w:rsidP="006651FF">
      <w:pPr>
        <w:pStyle w:val="NormalHanging12a"/>
        <w:ind w:left="709" w:hanging="709"/>
        <w:rPr>
          <w:color w:val="000000"/>
        </w:rPr>
      </w:pPr>
      <w:r>
        <w:t>–</w:t>
      </w:r>
      <w:r>
        <w:tab/>
        <w:t>wara li kkunsidra d-dikjarazzjoni konġunta tal-24 ta’ Marzu 2</w:t>
      </w:r>
      <w:r>
        <w:t>023 tas-Segretarju għall-Affarijiet Barranin tar-Renju Unit u tal-Viċi President tal-Kummissjoni Ewropea Šefčovič dwar l-eżitu tal-għaxar laqgħa tal-Kumitat Konġunt tal-Ftehim dwar il-Ħruġ u t-tieni laqgħa tal-laqgħat tal-Kunsill ta’ Sħubija tal-Ftehim dwa</w:t>
      </w:r>
      <w:r>
        <w:t>r il-Kummerċ u l-Kooperazzjoni,</w:t>
      </w:r>
    </w:p>
    <w:p w:rsidR="006651FF" w:rsidRPr="00663F36" w:rsidRDefault="006C7CBA" w:rsidP="006651FF">
      <w:pPr>
        <w:pStyle w:val="NormalHanging12a"/>
        <w:ind w:left="709" w:hanging="709"/>
        <w:rPr>
          <w:bCs/>
          <w:shd w:val="clear" w:color="auto" w:fill="FFFFFF"/>
        </w:rPr>
      </w:pPr>
      <w:r>
        <w:t>A.</w:t>
      </w:r>
      <w:r>
        <w:tab/>
        <w:t>billi mill-1 ta’ Jannar 2021, il-kummerċ u l-kooperazzjoni bejn l-UE u r-Renju Unit kienu rregolati mill-Ftehim dwar il-Kummerċ u l-Kooperazzjoni (FKK) bejn l-UE u r-Renju Unit;</w:t>
      </w:r>
      <w:r>
        <w:rPr>
          <w:color w:val="000000"/>
        </w:rPr>
        <w:t xml:space="preserve"> billi l-qafas istituzzjonali tal-FKK tlesta</w:t>
      </w:r>
      <w:r>
        <w:rPr>
          <w:color w:val="000000"/>
        </w:rPr>
        <w:t xml:space="preserve"> u sar kompletament operattiv fl-2022;</w:t>
      </w:r>
    </w:p>
    <w:p w:rsidR="006651FF" w:rsidRPr="00663F36" w:rsidRDefault="006C7CBA" w:rsidP="006651FF">
      <w:pPr>
        <w:pStyle w:val="NormalHanging12a"/>
        <w:ind w:left="709" w:hanging="709"/>
        <w:rPr>
          <w:szCs w:val="24"/>
        </w:rPr>
      </w:pPr>
      <w:r>
        <w:t>B.</w:t>
      </w:r>
      <w:r>
        <w:tab/>
        <w:t>billi l-FKK jipprevedi koordinazzjoni tas-sigurtà soċjali biex jiġu protetti d-drittijiet tas-sigurtà soċjali tal-persuni li jiċċaqilqu bejn l-UE u r-Renju Unit wara l-1 ta’ Jannar 2021; billi jipprevedi wkoll kund</w:t>
      </w:r>
      <w:r>
        <w:t xml:space="preserve">izzjonijiet ekwi biex tiġi żgurata kompetizzjoni ġusta billi jinżammu livelli għoljin ta’ protezzjoni f’għadd ta’ oqsma, inklużi d-drittijiet soċjali u tax-xogħol, b’mekkaniżmi vinkolanti ta’ infurzar u ta’ </w:t>
      </w:r>
      <w:r>
        <w:lastRenderedPageBreak/>
        <w:t>soluzzjoni tat-tilwim biex tiġi żgurata l-konform</w:t>
      </w:r>
      <w:r>
        <w:t>ità;</w:t>
      </w:r>
    </w:p>
    <w:p w:rsidR="006651FF" w:rsidRPr="00663F36" w:rsidRDefault="006C7CBA" w:rsidP="006651FF">
      <w:pPr>
        <w:pStyle w:val="NormalHanging12a"/>
        <w:ind w:left="709" w:hanging="709"/>
        <w:rPr>
          <w:color w:val="000000"/>
        </w:rPr>
      </w:pPr>
      <w:r>
        <w:rPr>
          <w:color w:val="000000"/>
        </w:rPr>
        <w:t>C.</w:t>
      </w:r>
      <w:r>
        <w:rPr>
          <w:color w:val="000000"/>
        </w:rPr>
        <w:tab/>
        <w:t>billi d-drittijiet fundamentali għall-organizzazzjoni, għan-negozjar kollettiv u għat-teħid ta’ azzjoni kollettiva huma minquxa fid-dritt internazzjonali u huma inerenti bil-għan li jiġu żgurati żvilupp sostenibbli u kundizzjonijiet ekwi kif stabbi</w:t>
      </w:r>
      <w:r>
        <w:rPr>
          <w:color w:val="000000"/>
        </w:rPr>
        <w:t>lit fl-FKK;</w:t>
      </w:r>
    </w:p>
    <w:p w:rsidR="006651FF" w:rsidRDefault="006C7CBA" w:rsidP="006651FF">
      <w:pPr>
        <w:pStyle w:val="NormalHanging12a"/>
        <w:ind w:left="709" w:hanging="709"/>
      </w:pPr>
      <w:r>
        <w:t>D.</w:t>
      </w:r>
      <w:r>
        <w:tab/>
        <w:t>billi l-FKK fih kapitoli dwar l-intrapriżi żgħar u ta’ daqs medju (SMEs), li jirrikonoxxu l-ħtieġa li jkun żgurat suq miftuħ u sigur għan-negozji, inkluż għall-SMEs u għandu l-għan li jiżgura li ħtiġijiethom jitqiesu fil-proċess ta’ implimen</w:t>
      </w:r>
      <w:r>
        <w:t>tazzjoni, b’hekk ikunu jistgħu jieħdu vantaġġ minnu;</w:t>
      </w:r>
    </w:p>
    <w:p w:rsidR="006651FF" w:rsidRPr="00663F36" w:rsidRDefault="006C7CBA" w:rsidP="006651FF">
      <w:pPr>
        <w:pStyle w:val="NormalHanging12a"/>
        <w:ind w:left="709" w:hanging="709"/>
        <w:rPr>
          <w:szCs w:val="24"/>
        </w:rPr>
      </w:pPr>
      <w:r>
        <w:t>1.</w:t>
      </w:r>
      <w:r>
        <w:tab/>
        <w:t xml:space="preserve">Jisħaq fuq l-importanza ta’ involviment qawwi tas-soċjetà ċivili tal-UE u tar-Renju Unit, inklużi l-organizzazzjonijiet ta’ min iħaddem u t-trade unions, kif ukoll l-NGOs, fl-implimentazzjoni tal-FKK </w:t>
      </w:r>
      <w:r>
        <w:t>f’konformità mal-Artikoli 13 u 14; jinnota l-laqgħat tal-Grupp Konsultattiv Domestiku tal-UE f’dan ir-rigward u jilqa’ l-ewwel laqgħa tal-Forum tas-Soċjetà Ċivili f’Ottubru 2022; jisħaq fuq l-importanza li dan id-djalogu u din il-kooperazzjoni jitkomplew;</w:t>
      </w:r>
    </w:p>
    <w:p w:rsidR="006651FF" w:rsidRPr="00663F36" w:rsidRDefault="006C7CBA" w:rsidP="006651FF">
      <w:pPr>
        <w:pStyle w:val="NormalHanging12a"/>
        <w:ind w:left="709" w:hanging="709"/>
        <w:rPr>
          <w:szCs w:val="24"/>
        </w:rPr>
      </w:pPr>
      <w:r>
        <w:t>2.</w:t>
      </w:r>
      <w:r>
        <w:tab/>
        <w:t>Jinnota b’sodisfazzjon li l-implimentazzjoni tal-Protokoll dwar il-Koordinazzjoni tas-Sigurtà Soċjali skont l-FKK s’issa ma kinitx problematika u li ma ġiet identifikata l-ebda problema strutturali fl-2021 jew fl-2022; jisħaq, madankollu, fuq l-importan</w:t>
      </w:r>
      <w:r>
        <w:t>za li jkun hemm Protokoll dinamiku, li jkun allinjat mar-reviżjonijiet tar-regolamenti dwar il-Koordinazzjoni tas-Sigurtà Soċjali;</w:t>
      </w:r>
    </w:p>
    <w:p w:rsidR="006651FF" w:rsidRPr="00663F36" w:rsidRDefault="006C7CBA" w:rsidP="006651FF">
      <w:pPr>
        <w:pStyle w:val="NormalHanging12a"/>
        <w:ind w:left="709" w:hanging="709"/>
      </w:pPr>
      <w:r>
        <w:t>3.</w:t>
      </w:r>
      <w:r>
        <w:tab/>
        <w:t>Jinnota li fl-2021, l-emendi għall-annessi tal-Protokoll ġew adottati mill-Kumitat Speċjalizzat dwar il-Koordinazzjoni tas</w:t>
      </w:r>
      <w:r>
        <w:t>-Sigurtà Soċjali sabiex jikkonferma li l-Istati Membri jkomplu jippermettu lill-ħaddiema stazzjonati fir-Renju Unit jew mir-Renju Unit li jkunu koperti mil-leġiżlazzjoni tas-sigurtà soċjali tal-Istat taħt kundizzjonijiet speċifiċi; jinnota wkoll li fl-2022</w:t>
      </w:r>
      <w:r>
        <w:t xml:space="preserve">, ittieħdu passi preparatorji biex jiġu implimentati d-dispożizzjonijiet finanzjarji li jikkonċernaw ir-rimborż tal-kost tal-benefiċċji tal-mard </w:t>
      </w:r>
      <w:r>
        <w:rPr>
          <w:i/>
          <w:iCs/>
        </w:rPr>
        <w:t>in natura</w:t>
      </w:r>
      <w:r>
        <w:t xml:space="preserve"> pprovduti minn Stat għajr dak kompetenti;</w:t>
      </w:r>
    </w:p>
    <w:p w:rsidR="006651FF" w:rsidRPr="00663F36" w:rsidRDefault="006C7CBA" w:rsidP="006651FF">
      <w:pPr>
        <w:pStyle w:val="NormalHanging12a"/>
        <w:ind w:left="709" w:hanging="709"/>
      </w:pPr>
      <w:r>
        <w:rPr>
          <w:sz w:val="22"/>
        </w:rPr>
        <w:t>4.</w:t>
      </w:r>
      <w:r>
        <w:rPr>
          <w:sz w:val="22"/>
        </w:rPr>
        <w:tab/>
      </w:r>
      <w:r>
        <w:t>Jilqa’ l-adozzjoni tad-Deċiżjoni 1/2023 tal-Kumitat Speċ</w:t>
      </w:r>
      <w:r>
        <w:t>jalizzat dwar il-Koordinazzjoni tas-Sigurtà Soċjali li tapprova l-użu tal-Iskambju Elettroniku ta’ Informazzjoni dwar is-Sigurtà Soċjali (EESSI) skont il-Ftehim dwar il-Kummerċ u l-Kooperazzjoni</w:t>
      </w:r>
      <w:r>
        <w:rPr>
          <w:rStyle w:val="FootnoteReference"/>
          <w:szCs w:val="24"/>
        </w:rPr>
        <w:footnoteReference w:id="3"/>
      </w:r>
      <w:r>
        <w:t xml:space="preserve"> fil-kuntest tal-Protokoll, kif ukoll li jqis li l-partijiet </w:t>
      </w:r>
      <w:r>
        <w:t>rilevanti tad-Deċiżjonijiet u r-Rakkomandazzjonijiet tal-Kummissjoni Amministrattiva għall-Koordinazzjoni tas-Sistemi tas-Sigurtà Soċjali għandhom isiru applikabbli fil-kuntest tal-Protokoll permezz ta’ Rakkomandazzjoni tal-Kumitat Speċjalizzat</w:t>
      </w:r>
      <w:r>
        <w:rPr>
          <w:vertAlign w:val="superscript"/>
        </w:rPr>
        <w:t>3</w:t>
      </w:r>
      <w:r>
        <w:t xml:space="preserve">; itenni </w:t>
      </w:r>
      <w:r>
        <w:t>l-appell tiegħu lill-Istati Membri biex jiżguraw li l-EESSI jsir totalment operattiv mill-aktar fis possibbli u jisfruttaw l-opportunitajiet li joffru l-fondi tal-UE eżistenti biex jiġi implimentat b’mod sħiħ l-EESSI u tkompli tiġi diġitalizzata l-amminist</w:t>
      </w:r>
      <w:r>
        <w:t xml:space="preserve">razzjoni pubblika; </w:t>
      </w:r>
    </w:p>
    <w:p w:rsidR="006651FF" w:rsidRPr="00663F36" w:rsidRDefault="006C7CBA" w:rsidP="006651FF">
      <w:pPr>
        <w:pStyle w:val="NormalHanging12a"/>
        <w:ind w:left="709" w:hanging="709"/>
      </w:pPr>
      <w:r>
        <w:t>5.</w:t>
      </w:r>
      <w:r>
        <w:tab/>
        <w:t>Ifakkar li l-FKK jirrikjedi li s-sħubija ekonomika bejn iż-żewġ partijiet tkun ibbażata fuq kundizzjonijiet ekwi għal kompetizzjoni miftuħa u ġusta u li l-kummerċ u l-investiment għandhom isiru b’mod li jwassal għall-iżvilupp sosteni</w:t>
      </w:r>
      <w:r>
        <w:t>bbli inkluż l-</w:t>
      </w:r>
      <w:r>
        <w:lastRenderedPageBreak/>
        <w:t>iżvilupp ekonomiku u soċjali u l-protezzjoni ambjentali; jinnota li skont l-Artikolu 355 iż-żewġ partijiet impenjaw ruħhom li jżommu u jtejbu l-istandards rispettivi tagħhom fl-oqsma koperti mit-Titolu XI;</w:t>
      </w:r>
    </w:p>
    <w:p w:rsidR="006651FF" w:rsidRDefault="006C7CBA" w:rsidP="006651FF">
      <w:pPr>
        <w:pStyle w:val="NormalHanging12a"/>
        <w:ind w:left="709" w:hanging="709"/>
        <w:rPr>
          <w:noProof/>
        </w:rPr>
      </w:pPr>
      <w:r>
        <w:t>6.</w:t>
      </w:r>
      <w:r>
        <w:tab/>
        <w:t xml:space="preserve">Jesprimi tħassib rigward </w:t>
      </w:r>
      <w:r>
        <w:t>l-iżviluppi reċenti li jistgħu jikkompromettu d-dispożizzjonijiet tal-kundizzjonijiet ekwi tal-FKK fl-isfera tax-xogħol u dik soċjali fir-Renju Unit; jiddispjaċih immens, f’dan ir-rigward, bit-tħassir ta’ Lulju 2022 tal-projbizzjoni tal-aġenziji tal-impjie</w:t>
      </w:r>
      <w:r>
        <w:t>gi li jipprovdu persunal temporanju biex jissostitwixxi l-ħaddiema li jieħdu sehem f’azzjoni industrijali, billi dan jippreġudika d-dritt tal-ħaddiema li jagħmlu azzjonijiet kollettivi, inkluż id-dritt tal-istrajkjar; jitlob lill-Gvern tar-Renju Unit jieħu</w:t>
      </w:r>
      <w:r>
        <w:t xml:space="preserve"> l-miżuri neċessarji biex jiddefendi l-prinċipji tal-kundizzjonijiet ekwi msemmija fl-artikoli tal-FKK; </w:t>
      </w:r>
    </w:p>
    <w:p w:rsidR="006651FF" w:rsidRPr="00663F36" w:rsidRDefault="006C7CBA" w:rsidP="006651FF">
      <w:pPr>
        <w:pStyle w:val="NormalHanging12a"/>
        <w:ind w:left="709" w:hanging="709"/>
        <w:rPr>
          <w:sz w:val="28"/>
        </w:rPr>
      </w:pPr>
      <w:r>
        <w:t>7.</w:t>
      </w:r>
      <w:r>
        <w:tab/>
        <w:t>Jenfasizza wkoll ċerti żviluppi leġiżlattivi fir-Renju Unit li jqajmu tħassib u li ġew proposti iżda li għadhom ma ġewx adottati, bħall-Abbozz ta’ L</w:t>
      </w:r>
      <w:r>
        <w:t>iġi dwar id-Dritt Miżmum tal-UE (Revoka u Riforma), l-Abbozz ta’ Liġi dwar l-Istrajks (Livelli Minimi ta’ Servizz) u l-Abbozz ta’ Liġi dwar il-Protezzjoni tad-Data u l-Informazzjoni Diġitali (Nru 2); jisħaq li dawn il-proposti, jekk jiġu adottati, jista’ j</w:t>
      </w:r>
      <w:r>
        <w:t xml:space="preserve">kollhom implikazzjonijiet serji għad-drittijiet tal-ħaddiema, b’mod partikolari d-drittijiet fundamentali tal-libertà ta’ assoċjazzjoni u d-dritt ta’ organizzazzjoni, u d-dritt għal negozjar kollettiv u azzjoni kollettiva, inkluż id-dritt tal-istrajkjar u </w:t>
      </w:r>
      <w:r>
        <w:t>jimminaw l-impenji tar-Renju Unit skont l-FKK; f’dan ir-rigward, jilqa’ d-deċiżjoni tal-Gvern tar-Renju Unit li ma jipproċedix bl-Abbozz ta’ Liġi dwar il-Karta tad-Drittijiet;</w:t>
      </w:r>
    </w:p>
    <w:p w:rsidR="006651FF" w:rsidRPr="00663F36" w:rsidRDefault="006C7CBA" w:rsidP="006651FF">
      <w:pPr>
        <w:pStyle w:val="NormalHanging12a"/>
        <w:ind w:left="709" w:hanging="709"/>
        <w:rPr>
          <w:szCs w:val="24"/>
        </w:rPr>
      </w:pPr>
      <w:r>
        <w:t>8.</w:t>
      </w:r>
      <w:r>
        <w:tab/>
        <w:t>Ifakkar li l-protezzjoni tad-drittijiet tal-ħaddiema hija essenzjali biex jin</w:t>
      </w:r>
      <w:r>
        <w:t>żammu kundizzjonijiet ekwi u żvilupp sostenibbli kif stabbilit, fost l-oħrajn, fl-Artikoli 355, 386, 387, 399 u 524 tal-FKK; jitlob lill-Kummissjoni timmonitorja mill-qrib l-iżviluppi f’dan ir-rigward u tuża l-mezzi kollha disponibbli biex tindirizza kwalu</w:t>
      </w:r>
      <w:r>
        <w:t>nkwe tħassib li l-adozzjoni ta’ dawn il-proposti tista’ tqajjem għall-applikazzjoni tal-Kapitolu 6 tat-Titolu XI, inkluż permezz ta’ djalogu fil-Kunsill ta’ Sħubija u l-Kumitati Speċjalizzati, il-konsultazzjoni tal-Grupp Konsultattiv Domestiku tal-UE u fej</w:t>
      </w:r>
      <w:r>
        <w:t>n meħtieġ il-mekkaniżmi għas-soluzzjoni tat-tilwim previsti fl-Artikolu 389;</w:t>
      </w:r>
    </w:p>
    <w:p w:rsidR="006651FF" w:rsidRPr="00663F36" w:rsidRDefault="006C7CBA" w:rsidP="006651FF">
      <w:pPr>
        <w:pStyle w:val="NormalHanging12a"/>
        <w:ind w:left="709" w:hanging="709"/>
        <w:rPr>
          <w:szCs w:val="24"/>
        </w:rPr>
      </w:pPr>
      <w:r>
        <w:t>9.</w:t>
      </w:r>
      <w:r>
        <w:tab/>
        <w:t>Jinnota li f’Ġunju 2021 il-Gvern tar-Renju Unit ħabbar l-intenzjoni tiegħu li jistabbilixxi korp uniku ta’ infurzar għad-drittijiet tal-impjiegi bil-kompitu li jiżgura superviż</w:t>
      </w:r>
      <w:r>
        <w:t>joni ċentralizzata tal-liġijiet tax-xogħol tiegħu</w:t>
      </w:r>
      <w:r>
        <w:rPr>
          <w:vertAlign w:val="superscript"/>
        </w:rPr>
        <w:footnoteReference w:id="4"/>
      </w:r>
      <w:r>
        <w:t xml:space="preserve"> sabiex itejjeb il-koordinazzjoni u l-effikaċja tal-korpi eżistenti u jespandi l-infurzar f’oqsma ġodda; jinnota, madankollu, li s’issa ma sar l-ebda progress ulterjuri dwar il-proposta; jitlob lill-Kummiss</w:t>
      </w:r>
      <w:r>
        <w:t>joni tkompli timmonitorja mill-qrib l-infurzar tal-istandards tax-xogħol u dawk soċjali rilevanti, kif meħtieġ mill-FKK, u kwalunkwe żvilupp f’dan ir-rigward, u tkompli l-isforzi tagħha, flimkien mal-Gvern tar-Renju Unit, biex tiżgura l-konformità totali m</w:t>
      </w:r>
      <w:r>
        <w:t>al-FKK;</w:t>
      </w:r>
    </w:p>
    <w:p w:rsidR="006651FF" w:rsidRDefault="006C7CBA" w:rsidP="006651FF">
      <w:pPr>
        <w:pStyle w:val="NormalHanging12a"/>
        <w:ind w:left="709" w:hanging="709"/>
        <w:rPr>
          <w:rFonts w:cstheme="minorHAnsi"/>
        </w:rPr>
      </w:pPr>
      <w:r>
        <w:t>10.</w:t>
      </w:r>
      <w:r>
        <w:tab/>
        <w:t xml:space="preserve">Jiddispjaċih ħafna bit-trattament diskriminatorju tar-Renju Unit ta’ ħaddiema minn ħames Stati Membri tal-UE fl-2021 fir-rigward tal-ħlas ta’ drittijiet imnaqqsa għal viżi tax-xogħol għal żmien twil; jiddispjaċih ukoll bir-rinunzja sussegwenti </w:t>
      </w:r>
      <w:r>
        <w:t xml:space="preserve">tar-Renju Unit </w:t>
      </w:r>
      <w:r>
        <w:lastRenderedPageBreak/>
        <w:t>tal-Artikolu 18(2) tal-Karta Soċjali Ewropea u bit-tneħħija konsegwenti tat-tnaqqis fil-ħlas ta’ drittijiet għall-viżi relatati max-xogħol għaċ-ċittadini kollha tal-UE minn Frar 2022; jitlob lill-Kummissjoni tieħu l-miżuri kollha meħtieġa f’</w:t>
      </w:r>
      <w:r>
        <w:t>dan ir-rigward u tkompli tqajjem din il-kwistjoni permezz tal-Kunsill ta’ Sħubija u tal-Kumitat Speċjalizzat dwar Kundizzjonijiet Ekwi għal Kompetizzjoni Miftuħa u Ġusta u Żvilupp Sostenibbli;</w:t>
      </w:r>
    </w:p>
    <w:p w:rsidR="006651FF" w:rsidRDefault="006C7CBA" w:rsidP="006651FF">
      <w:pPr>
        <w:pStyle w:val="NormalHanging12a"/>
        <w:ind w:left="709" w:hanging="709"/>
      </w:pPr>
      <w:r>
        <w:t>11.</w:t>
      </w:r>
      <w:r>
        <w:tab/>
        <w:t>Jappella lill-Unjoni Ewropea u lir-Renju Unit biex jesplora</w:t>
      </w:r>
      <w:r>
        <w:t>w perkorsi għall-kooperazzjoni ulterjuri u għall-iskambju tal-aħjar prattiki fl-oqsma tal-impjiegi u tal-protezzjoni soċjali; jirrikonoxxi l-potenzjal tal-kollaborazzjoni reċiproka biex jitjiebu l-implimentazzjoni u l-infurzar tal-politiki fil-qasam tal-im</w:t>
      </w:r>
      <w:r>
        <w:t>pjiegi, b’hekk jiġu żgurati kompetizzjoni ġusta u tkabbir għall-kumpaniji u għall-ħaddiema kemm fl-UE kif ukoll fir-Renju Unit.</w:t>
      </w:r>
    </w:p>
    <w:p w:rsidR="006651FF" w:rsidRPr="006651FF" w:rsidRDefault="006C7CBA" w:rsidP="006651FF">
      <w:pPr>
        <w:pStyle w:val="NormalHanging12a"/>
        <w:ind w:left="709" w:hanging="709"/>
      </w:pPr>
      <w:r>
        <w:br w:type="page"/>
      </w:r>
    </w:p>
    <w:p w:rsidR="006651FF" w:rsidRDefault="006C7CBA" w:rsidP="006651FF">
      <w:pPr>
        <w:pStyle w:val="PageHeadingNotTOC"/>
      </w:pPr>
      <w:bookmarkStart w:id="1" w:name="ProcPageAD"/>
      <w:r>
        <w:lastRenderedPageBreak/>
        <w:t>INFORMAZZJONI DWAR L-ADOZZJONI</w:t>
      </w:r>
      <w:r>
        <w:br/>
        <w:t>FIL-KUMITAT LI JINTALAB JAGĦTI OPINJONI</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15201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651FF" w:rsidRDefault="006C7CBA">
            <w:pPr>
              <w:autoSpaceDE w:val="0"/>
              <w:autoSpaceDN w:val="0"/>
              <w:adjustRightInd w:val="0"/>
              <w:rPr>
                <w:b/>
                <w:bCs/>
                <w:color w:val="000000"/>
                <w:sz w:val="20"/>
              </w:rPr>
            </w:pPr>
            <w:r>
              <w:rPr>
                <w:b/>
                <w:color w:val="000000"/>
                <w:sz w:val="20"/>
              </w:rPr>
              <w:t>Artikolu 58 – Proċedura b’kumitati konġunti</w:t>
            </w:r>
          </w:p>
          <w:p w:rsidR="006651FF" w:rsidRDefault="006C7CBA">
            <w:pPr>
              <w:autoSpaceDE w:val="0"/>
              <w:autoSpaceDN w:val="0"/>
              <w:adjustRightInd w:val="0"/>
              <w:rPr>
                <w:color w:val="000000"/>
                <w:sz w:val="20"/>
              </w:rPr>
            </w:pPr>
            <w:r>
              <w:rPr>
                <w:color w:val="000000"/>
                <w:sz w:val="20"/>
              </w:rPr>
              <w:t>       Data</w:t>
            </w:r>
            <w:r>
              <w:rPr>
                <w:color w:val="000000"/>
                <w:sz w:val="20"/>
              </w:rPr>
              <w:t xml:space="preserve"> tat-tħabbir fis-seduta plenarja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651FF" w:rsidRDefault="006C7CBA">
            <w:pPr>
              <w:autoSpaceDE w:val="0"/>
              <w:autoSpaceDN w:val="0"/>
              <w:adjustRightInd w:val="0"/>
              <w:rPr>
                <w:color w:val="000000"/>
                <w:sz w:val="20"/>
              </w:rPr>
            </w:pPr>
            <w:r>
              <w:rPr>
                <w:color w:val="000000"/>
                <w:sz w:val="20"/>
              </w:rPr>
              <w:t>       </w:t>
            </w:r>
          </w:p>
          <w:p w:rsidR="006651FF" w:rsidRDefault="006C7CBA">
            <w:pPr>
              <w:autoSpaceDE w:val="0"/>
              <w:autoSpaceDN w:val="0"/>
              <w:adjustRightInd w:val="0"/>
              <w:rPr>
                <w:color w:val="000000"/>
                <w:sz w:val="20"/>
              </w:rPr>
            </w:pPr>
            <w:r>
              <w:rPr>
                <w:color w:val="000000"/>
                <w:sz w:val="20"/>
              </w:rPr>
              <w:t>       </w:t>
            </w:r>
          </w:p>
          <w:p w:rsidR="006651FF" w:rsidRDefault="006C7CBA">
            <w:pPr>
              <w:autoSpaceDE w:val="0"/>
              <w:autoSpaceDN w:val="0"/>
              <w:adjustRightInd w:val="0"/>
              <w:rPr>
                <w:color w:val="000000"/>
                <w:sz w:val="20"/>
              </w:rPr>
            </w:pPr>
            <w:r>
              <w:rPr>
                <w:color w:val="000000"/>
                <w:sz w:val="20"/>
              </w:rPr>
              <w:t>15.12.2022</w:t>
            </w:r>
          </w:p>
        </w:tc>
      </w:tr>
      <w:tr w:rsidR="0015201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651FF" w:rsidRDefault="006C7CBA">
            <w:pPr>
              <w:autoSpaceDE w:val="0"/>
              <w:autoSpaceDN w:val="0"/>
              <w:adjustRightInd w:val="0"/>
              <w:rPr>
                <w:b/>
                <w:bCs/>
                <w:color w:val="000000"/>
                <w:sz w:val="20"/>
              </w:rPr>
            </w:pPr>
            <w:r>
              <w:rPr>
                <w:b/>
                <w:color w:val="000000"/>
                <w:sz w:val="20"/>
              </w:rPr>
              <w:t>Data tal-adozzjoni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651FF" w:rsidRDefault="006C7CBA">
            <w:pPr>
              <w:autoSpaceDE w:val="0"/>
              <w:autoSpaceDN w:val="0"/>
              <w:adjustRightInd w:val="0"/>
              <w:rPr>
                <w:color w:val="000000"/>
                <w:sz w:val="20"/>
              </w:rPr>
            </w:pPr>
            <w:r>
              <w:rPr>
                <w:color w:val="000000"/>
                <w:sz w:val="20"/>
              </w:rPr>
              <w:t>18.7.2023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651FF" w:rsidRDefault="006651F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651FF" w:rsidRDefault="006651F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651FF" w:rsidRDefault="006651FF">
            <w:pPr>
              <w:autoSpaceDE w:val="0"/>
              <w:autoSpaceDN w:val="0"/>
              <w:adjustRightInd w:val="0"/>
              <w:rPr>
                <w:rFonts w:ascii="sans-serif" w:hAnsi="sans-serif" w:cs="sans-serif"/>
                <w:color w:val="000000"/>
                <w:szCs w:val="24"/>
              </w:rPr>
            </w:pPr>
          </w:p>
        </w:tc>
      </w:tr>
      <w:tr w:rsidR="0015201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651FF" w:rsidRDefault="006C7CBA">
            <w:pPr>
              <w:autoSpaceDE w:val="0"/>
              <w:autoSpaceDN w:val="0"/>
              <w:adjustRightInd w:val="0"/>
              <w:rPr>
                <w:b/>
                <w:bCs/>
                <w:color w:val="000000"/>
                <w:sz w:val="20"/>
              </w:rPr>
            </w:pPr>
            <w:r>
              <w:rPr>
                <w:b/>
                <w:color w:val="000000"/>
                <w:sz w:val="20"/>
              </w:rPr>
              <w:t>Riżultat tal-votazzjoni finali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651FF" w:rsidRDefault="006C7CBA">
            <w:pPr>
              <w:autoSpaceDE w:val="0"/>
              <w:autoSpaceDN w:val="0"/>
              <w:adjustRightInd w:val="0"/>
              <w:rPr>
                <w:color w:val="000000"/>
                <w:sz w:val="20"/>
              </w:rPr>
            </w:pPr>
            <w:r>
              <w:rPr>
                <w:color w:val="000000"/>
                <w:sz w:val="20"/>
              </w:rPr>
              <w:t>+:</w:t>
            </w:r>
          </w:p>
          <w:p w:rsidR="006651FF" w:rsidRDefault="006C7CBA">
            <w:pPr>
              <w:autoSpaceDE w:val="0"/>
              <w:autoSpaceDN w:val="0"/>
              <w:adjustRightInd w:val="0"/>
              <w:rPr>
                <w:color w:val="000000"/>
                <w:sz w:val="20"/>
              </w:rPr>
            </w:pPr>
            <w:r>
              <w:rPr>
                <w:color w:val="000000"/>
                <w:sz w:val="20"/>
              </w:rPr>
              <w:t>–:</w:t>
            </w:r>
          </w:p>
          <w:p w:rsidR="006651FF" w:rsidRDefault="006C7CBA">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651FF" w:rsidRDefault="006C7CBA">
            <w:pPr>
              <w:autoSpaceDE w:val="0"/>
              <w:autoSpaceDN w:val="0"/>
              <w:adjustRightInd w:val="0"/>
              <w:rPr>
                <w:color w:val="000000"/>
                <w:sz w:val="20"/>
              </w:rPr>
            </w:pPr>
            <w:r>
              <w:rPr>
                <w:color w:val="000000"/>
                <w:sz w:val="20"/>
              </w:rPr>
              <w:t>34</w:t>
            </w:r>
          </w:p>
          <w:p w:rsidR="006651FF" w:rsidRDefault="006C7CBA">
            <w:pPr>
              <w:autoSpaceDE w:val="0"/>
              <w:autoSpaceDN w:val="0"/>
              <w:adjustRightInd w:val="0"/>
              <w:rPr>
                <w:color w:val="000000"/>
                <w:sz w:val="20"/>
              </w:rPr>
            </w:pPr>
            <w:r>
              <w:rPr>
                <w:color w:val="000000"/>
                <w:sz w:val="20"/>
              </w:rPr>
              <w:t>1</w:t>
            </w:r>
          </w:p>
          <w:p w:rsidR="006651FF" w:rsidRDefault="006C7CBA">
            <w:pPr>
              <w:autoSpaceDE w:val="0"/>
              <w:autoSpaceDN w:val="0"/>
              <w:adjustRightInd w:val="0"/>
              <w:rPr>
                <w:color w:val="000000"/>
                <w:sz w:val="20"/>
              </w:rPr>
            </w:pPr>
            <w:r>
              <w:rPr>
                <w:color w:val="000000"/>
                <w:sz w:val="20"/>
              </w:rPr>
              <w:t>5</w:t>
            </w:r>
          </w:p>
        </w:tc>
      </w:tr>
      <w:tr w:rsidR="0015201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651FF" w:rsidRDefault="006C7CBA">
            <w:pPr>
              <w:autoSpaceDE w:val="0"/>
              <w:autoSpaceDN w:val="0"/>
              <w:adjustRightInd w:val="0"/>
              <w:rPr>
                <w:b/>
                <w:bCs/>
                <w:color w:val="000000"/>
                <w:sz w:val="20"/>
              </w:rPr>
            </w:pPr>
            <w:r>
              <w:rPr>
                <w:b/>
                <w:color w:val="000000"/>
                <w:sz w:val="20"/>
              </w:rPr>
              <w:t>Membri preżenti għall-votazzjoni finali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651FF" w:rsidRDefault="006C7CBA">
            <w:pPr>
              <w:autoSpaceDE w:val="0"/>
              <w:autoSpaceDN w:val="0"/>
              <w:adjustRightInd w:val="0"/>
              <w:rPr>
                <w:color w:val="000000"/>
                <w:sz w:val="20"/>
              </w:rPr>
            </w:pPr>
            <w:r>
              <w:rPr>
                <w:color w:val="000000"/>
                <w:sz w:val="20"/>
              </w:rPr>
              <w:t xml:space="preserve">Atidzhe Alieva-Veli, Marc Angel, Dominique Bilde, Gabriele Bischoff, </w:t>
            </w:r>
            <w:r>
              <w:rPr>
                <w:color w:val="000000"/>
                <w:sz w:val="20"/>
              </w:rPr>
              <w:t>Vilija Blinkevičiūtė, Milan Brglez, Sylvie Brunet, Jordi Cañas, David Casa, Ilan De Basso, Jarosław Duda, Cindy Franssen, Chiara Gemma, Elisabetta Gualmini, Agnes Jongerius, Irena Joveva, Katrin Langensiepen, Elena Lizzi, Sara Matthieu, Max Orville, Kira M</w:t>
            </w:r>
            <w:r>
              <w:rPr>
                <w:color w:val="000000"/>
                <w:sz w:val="20"/>
              </w:rPr>
              <w:t>arie Peter-Hansen, Dragoş Pîslaru, Elżbieta Rafalska, Daniela Rondinelli, Pirkko Ruohonen-Lerner, Mounir Satouri, Romana Tomc, Nikolaj Villumsen, Maria Walsh, Stefania Zambelli, Tomáš Zdechovský</w:t>
            </w:r>
          </w:p>
        </w:tc>
      </w:tr>
      <w:tr w:rsidR="0015201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651FF" w:rsidRDefault="006C7CBA">
            <w:pPr>
              <w:autoSpaceDE w:val="0"/>
              <w:autoSpaceDN w:val="0"/>
              <w:adjustRightInd w:val="0"/>
              <w:rPr>
                <w:b/>
                <w:bCs/>
                <w:color w:val="000000"/>
                <w:sz w:val="20"/>
              </w:rPr>
            </w:pPr>
            <w:r>
              <w:rPr>
                <w:b/>
                <w:color w:val="000000"/>
                <w:sz w:val="20"/>
              </w:rPr>
              <w:t>Sostituti preżenti għall-votazzjoni finali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651FF" w:rsidRDefault="006C7CBA">
            <w:pPr>
              <w:autoSpaceDE w:val="0"/>
              <w:autoSpaceDN w:val="0"/>
              <w:adjustRightInd w:val="0"/>
              <w:rPr>
                <w:color w:val="000000"/>
                <w:sz w:val="20"/>
              </w:rPr>
            </w:pPr>
            <w:r>
              <w:rPr>
                <w:color w:val="000000"/>
                <w:sz w:val="20"/>
              </w:rPr>
              <w:t>Alex Agius Saliba</w:t>
            </w:r>
            <w:r>
              <w:rPr>
                <w:color w:val="000000"/>
                <w:sz w:val="20"/>
              </w:rPr>
              <w:t>, Carmen Avram, Gheorghe Falcă, Aurore Lalucq, Evelyn Regner</w:t>
            </w:r>
          </w:p>
        </w:tc>
      </w:tr>
      <w:tr w:rsidR="0015201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651FF" w:rsidRDefault="006C7CBA">
            <w:pPr>
              <w:autoSpaceDE w:val="0"/>
              <w:autoSpaceDN w:val="0"/>
              <w:adjustRightInd w:val="0"/>
              <w:rPr>
                <w:b/>
                <w:bCs/>
                <w:color w:val="000000"/>
                <w:sz w:val="20"/>
              </w:rPr>
            </w:pPr>
            <w:r>
              <w:rPr>
                <w:b/>
                <w:color w:val="000000"/>
                <w:sz w:val="20"/>
              </w:rPr>
              <w:t>Sostituti (skont l-Artikolu 209(7)) preżenti għall-votazzjoni finali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651FF" w:rsidRDefault="006C7CBA">
            <w:pPr>
              <w:autoSpaceDE w:val="0"/>
              <w:autoSpaceDN w:val="0"/>
              <w:adjustRightInd w:val="0"/>
              <w:rPr>
                <w:color w:val="000000"/>
                <w:sz w:val="20"/>
              </w:rPr>
            </w:pPr>
            <w:r>
              <w:rPr>
                <w:color w:val="000000"/>
                <w:sz w:val="20"/>
              </w:rPr>
              <w:t>Andrey Novakov, Carina Ohlsson, Helmut Scholz, Ralf Seekatz</w:t>
            </w:r>
          </w:p>
        </w:tc>
      </w:tr>
    </w:tbl>
    <w:p w:rsidR="006651FF" w:rsidRPr="006651FF" w:rsidRDefault="006651FF" w:rsidP="006651FF"/>
    <w:bookmarkEnd w:id="1"/>
    <w:p w:rsidR="006651FF" w:rsidRDefault="006651FF" w:rsidP="006651FF">
      <w:pPr>
        <w:sectPr w:rsidR="006651FF" w:rsidSect="006651F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6651FF" w:rsidRPr="0099178F" w:rsidRDefault="006C7CBA" w:rsidP="00C36610">
      <w:pPr>
        <w:pStyle w:val="PageHeadingNotTOC"/>
      </w:pPr>
      <w:bookmarkStart w:id="2" w:name="RollCallPageAD"/>
      <w:r>
        <w:lastRenderedPageBreak/>
        <w:t>VOTAZZJONI FINALI B’SEJĦA TAL-ISMIJIET</w:t>
      </w:r>
      <w:r>
        <w:br/>
        <w:t xml:space="preserve">FIL-KUMITAT LI </w:t>
      </w:r>
      <w:r>
        <w:t>JINTALAB JAGĦTI OPINJONI</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52014" w:rsidTr="00FC0A5A">
        <w:trPr>
          <w:cantSplit/>
        </w:trPr>
        <w:tc>
          <w:tcPr>
            <w:tcW w:w="1701" w:type="dxa"/>
            <w:shd w:val="pct10" w:color="000000" w:fill="FFFFFF"/>
            <w:vAlign w:val="center"/>
          </w:tcPr>
          <w:p w:rsidR="006651FF" w:rsidRPr="00663F36" w:rsidRDefault="006C7CBA" w:rsidP="00FC0A5A">
            <w:pPr>
              <w:pStyle w:val="RollCallVotes"/>
            </w:pPr>
            <w:r>
              <w:t>34</w:t>
            </w:r>
          </w:p>
        </w:tc>
        <w:tc>
          <w:tcPr>
            <w:tcW w:w="7371" w:type="dxa"/>
            <w:shd w:val="pct10" w:color="000000" w:fill="FFFFFF"/>
          </w:tcPr>
          <w:p w:rsidR="006651FF" w:rsidRPr="00663F36" w:rsidRDefault="006C7CBA" w:rsidP="00FC0A5A">
            <w:pPr>
              <w:pStyle w:val="RollCallSymbols14pt"/>
            </w:pPr>
            <w:r>
              <w:t>+</w:t>
            </w:r>
          </w:p>
        </w:tc>
      </w:tr>
      <w:tr w:rsidR="00152014" w:rsidTr="00FC0A5A">
        <w:trPr>
          <w:cantSplit/>
        </w:trPr>
        <w:tc>
          <w:tcPr>
            <w:tcW w:w="1701" w:type="dxa"/>
            <w:shd w:val="clear" w:color="auto" w:fill="FFFFFF"/>
          </w:tcPr>
          <w:p w:rsidR="006651FF" w:rsidRPr="00663F36" w:rsidRDefault="006C7CBA" w:rsidP="00FC0A5A">
            <w:pPr>
              <w:pStyle w:val="RollCallTable"/>
            </w:pPr>
            <w:r>
              <w:t>PPE</w:t>
            </w:r>
          </w:p>
        </w:tc>
        <w:tc>
          <w:tcPr>
            <w:tcW w:w="7371" w:type="dxa"/>
            <w:shd w:val="clear" w:color="auto" w:fill="FFFFFF"/>
          </w:tcPr>
          <w:p w:rsidR="006651FF" w:rsidRPr="00663F36" w:rsidRDefault="006C7CBA" w:rsidP="00FC0A5A">
            <w:pPr>
              <w:pStyle w:val="RollCallTable"/>
            </w:pPr>
            <w:r>
              <w:t>David Casa, Jarosław Duda, Gheorghe Falcă, Cindy Franssen, Andrey Novakov, Ralf Seekatz, Romana Tomc, Maria Walsh, Tomáš Zdechovský</w:t>
            </w:r>
          </w:p>
        </w:tc>
      </w:tr>
      <w:tr w:rsidR="00152014" w:rsidTr="00FC0A5A">
        <w:trPr>
          <w:cantSplit/>
        </w:trPr>
        <w:tc>
          <w:tcPr>
            <w:tcW w:w="1701" w:type="dxa"/>
            <w:shd w:val="clear" w:color="auto" w:fill="FFFFFF"/>
          </w:tcPr>
          <w:p w:rsidR="006651FF" w:rsidRPr="00663F36" w:rsidRDefault="006C7CBA" w:rsidP="00FC0A5A">
            <w:pPr>
              <w:pStyle w:val="RollCallTable"/>
            </w:pPr>
            <w:r>
              <w:t>Renew</w:t>
            </w:r>
          </w:p>
        </w:tc>
        <w:tc>
          <w:tcPr>
            <w:tcW w:w="7371" w:type="dxa"/>
            <w:shd w:val="clear" w:color="auto" w:fill="FFFFFF"/>
          </w:tcPr>
          <w:p w:rsidR="006651FF" w:rsidRPr="00663F36" w:rsidRDefault="006C7CBA" w:rsidP="00FC0A5A">
            <w:pPr>
              <w:pStyle w:val="RollCallTable"/>
            </w:pPr>
            <w:r>
              <w:t>Atidzhe Alieva-Veli, Sylvie Brunet, Jordi Cañas, Irena Joveva, Max Orville, Dragoş</w:t>
            </w:r>
            <w:r>
              <w:t xml:space="preserve"> Pîslaru</w:t>
            </w:r>
          </w:p>
        </w:tc>
      </w:tr>
      <w:tr w:rsidR="00152014" w:rsidTr="00FC0A5A">
        <w:trPr>
          <w:cantSplit/>
        </w:trPr>
        <w:tc>
          <w:tcPr>
            <w:tcW w:w="1701" w:type="dxa"/>
            <w:shd w:val="clear" w:color="auto" w:fill="FFFFFF"/>
          </w:tcPr>
          <w:p w:rsidR="006651FF" w:rsidRPr="00663F36" w:rsidRDefault="006C7CBA" w:rsidP="00FC0A5A">
            <w:pPr>
              <w:pStyle w:val="RollCallTable"/>
            </w:pPr>
            <w:r>
              <w:t>S&amp;D</w:t>
            </w:r>
          </w:p>
        </w:tc>
        <w:tc>
          <w:tcPr>
            <w:tcW w:w="7371" w:type="dxa"/>
            <w:shd w:val="clear" w:color="auto" w:fill="FFFFFF"/>
          </w:tcPr>
          <w:p w:rsidR="006651FF" w:rsidRPr="00663F36" w:rsidRDefault="006C7CBA" w:rsidP="00FC0A5A">
            <w:pPr>
              <w:pStyle w:val="RollCallTable"/>
            </w:pPr>
            <w:r>
              <w:t>Alex Agius Saliba, Marc Angel, Carmen Avram, Gabriele Bischoff, Vilija Blinkevičiūtė, Milan Brglez, Ilan De Basso, Elisabetta Gualmini, Agnes Jongerius, Aurore Lalucq, Carina Ohlsson, Evelyn Regner, Daniela Rondinelli</w:t>
            </w:r>
          </w:p>
        </w:tc>
      </w:tr>
      <w:tr w:rsidR="00152014" w:rsidTr="00FC0A5A">
        <w:trPr>
          <w:cantSplit/>
        </w:trPr>
        <w:tc>
          <w:tcPr>
            <w:tcW w:w="1701" w:type="dxa"/>
            <w:shd w:val="clear" w:color="auto" w:fill="FFFFFF"/>
          </w:tcPr>
          <w:p w:rsidR="006651FF" w:rsidRPr="00663F36" w:rsidRDefault="006C7CBA" w:rsidP="00FC0A5A">
            <w:pPr>
              <w:pStyle w:val="RollCallTable"/>
            </w:pPr>
            <w:r>
              <w:t>The Left</w:t>
            </w:r>
          </w:p>
        </w:tc>
        <w:tc>
          <w:tcPr>
            <w:tcW w:w="7371" w:type="dxa"/>
            <w:shd w:val="clear" w:color="auto" w:fill="FFFFFF"/>
          </w:tcPr>
          <w:p w:rsidR="006651FF" w:rsidRPr="00663F36" w:rsidRDefault="006C7CBA" w:rsidP="00FC0A5A">
            <w:pPr>
              <w:pStyle w:val="RollCallTable"/>
            </w:pPr>
            <w:r>
              <w:t>Helmut Scholz,</w:t>
            </w:r>
            <w:r>
              <w:t xml:space="preserve"> Nikolaj Villumsen</w:t>
            </w:r>
          </w:p>
        </w:tc>
      </w:tr>
      <w:tr w:rsidR="00152014" w:rsidTr="00FC0A5A">
        <w:trPr>
          <w:cantSplit/>
        </w:trPr>
        <w:tc>
          <w:tcPr>
            <w:tcW w:w="1701" w:type="dxa"/>
            <w:shd w:val="clear" w:color="auto" w:fill="FFFFFF"/>
          </w:tcPr>
          <w:p w:rsidR="006651FF" w:rsidRPr="00663F36" w:rsidRDefault="006C7CBA" w:rsidP="00FC0A5A">
            <w:pPr>
              <w:pStyle w:val="RollCallTable"/>
            </w:pPr>
            <w:r>
              <w:t>Verts/ALE</w:t>
            </w:r>
          </w:p>
        </w:tc>
        <w:tc>
          <w:tcPr>
            <w:tcW w:w="7371" w:type="dxa"/>
            <w:shd w:val="clear" w:color="auto" w:fill="FFFFFF"/>
          </w:tcPr>
          <w:p w:rsidR="006651FF" w:rsidRPr="00663F36" w:rsidRDefault="006C7CBA" w:rsidP="00FC0A5A">
            <w:pPr>
              <w:pStyle w:val="RollCallTable"/>
            </w:pPr>
            <w:r>
              <w:t>Katrin Langensiepen, Sara Matthieu, Kira Marie Peter-Hansen, Mounir Satouri</w:t>
            </w:r>
          </w:p>
        </w:tc>
      </w:tr>
    </w:tbl>
    <w:p w:rsidR="006651FF" w:rsidRPr="00663F36" w:rsidRDefault="006651FF" w:rsidP="006651F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52014" w:rsidTr="00FC0A5A">
        <w:trPr>
          <w:cantSplit/>
        </w:trPr>
        <w:tc>
          <w:tcPr>
            <w:tcW w:w="1701" w:type="dxa"/>
            <w:shd w:val="pct10" w:color="000000" w:fill="FFFFFF"/>
            <w:vAlign w:val="center"/>
          </w:tcPr>
          <w:p w:rsidR="006651FF" w:rsidRPr="00663F36" w:rsidRDefault="006C7CBA" w:rsidP="00FC0A5A">
            <w:pPr>
              <w:pStyle w:val="RollCallVotes"/>
            </w:pPr>
            <w:r>
              <w:t>1</w:t>
            </w:r>
          </w:p>
        </w:tc>
        <w:tc>
          <w:tcPr>
            <w:tcW w:w="7371" w:type="dxa"/>
            <w:shd w:val="pct10" w:color="000000" w:fill="FFFFFF"/>
          </w:tcPr>
          <w:p w:rsidR="006651FF" w:rsidRPr="00663F36" w:rsidRDefault="006C7CBA" w:rsidP="00FC0A5A">
            <w:pPr>
              <w:pStyle w:val="RollCallSymbols14pt"/>
            </w:pPr>
            <w:r>
              <w:t>-</w:t>
            </w:r>
          </w:p>
        </w:tc>
      </w:tr>
      <w:tr w:rsidR="00152014" w:rsidTr="00FC0A5A">
        <w:trPr>
          <w:cantSplit/>
        </w:trPr>
        <w:tc>
          <w:tcPr>
            <w:tcW w:w="1701" w:type="dxa"/>
            <w:shd w:val="clear" w:color="auto" w:fill="FFFFFF"/>
          </w:tcPr>
          <w:p w:rsidR="006651FF" w:rsidRPr="00663F36" w:rsidRDefault="006C7CBA" w:rsidP="00FC0A5A">
            <w:pPr>
              <w:pStyle w:val="RollCallTable"/>
            </w:pPr>
            <w:r>
              <w:t>ID</w:t>
            </w:r>
          </w:p>
        </w:tc>
        <w:tc>
          <w:tcPr>
            <w:tcW w:w="7371" w:type="dxa"/>
            <w:shd w:val="clear" w:color="auto" w:fill="FFFFFF"/>
          </w:tcPr>
          <w:p w:rsidR="006651FF" w:rsidRPr="00663F36" w:rsidRDefault="006C7CBA" w:rsidP="00FC0A5A">
            <w:pPr>
              <w:pStyle w:val="RollCallTable"/>
            </w:pPr>
            <w:r>
              <w:t>Dominique Bilde</w:t>
            </w:r>
          </w:p>
        </w:tc>
      </w:tr>
    </w:tbl>
    <w:p w:rsidR="006651FF" w:rsidRPr="00663F36" w:rsidRDefault="006651FF" w:rsidP="006651F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52014" w:rsidTr="00FC0A5A">
        <w:trPr>
          <w:cantSplit/>
        </w:trPr>
        <w:tc>
          <w:tcPr>
            <w:tcW w:w="1701" w:type="dxa"/>
            <w:shd w:val="pct10" w:color="000000" w:fill="FFFFFF"/>
            <w:vAlign w:val="center"/>
          </w:tcPr>
          <w:p w:rsidR="006651FF" w:rsidRPr="00663F36" w:rsidRDefault="006C7CBA" w:rsidP="00FC0A5A">
            <w:pPr>
              <w:pStyle w:val="RollCallVotes"/>
            </w:pPr>
            <w:r>
              <w:t>5</w:t>
            </w:r>
          </w:p>
        </w:tc>
        <w:tc>
          <w:tcPr>
            <w:tcW w:w="7371" w:type="dxa"/>
            <w:shd w:val="pct10" w:color="000000" w:fill="FFFFFF"/>
          </w:tcPr>
          <w:p w:rsidR="006651FF" w:rsidRPr="00663F36" w:rsidRDefault="006C7CBA" w:rsidP="00FC0A5A">
            <w:pPr>
              <w:pStyle w:val="RollCallSymbols14pt"/>
            </w:pPr>
            <w:r>
              <w:t>0</w:t>
            </w:r>
          </w:p>
        </w:tc>
      </w:tr>
      <w:tr w:rsidR="00152014" w:rsidTr="00FC0A5A">
        <w:trPr>
          <w:cantSplit/>
        </w:trPr>
        <w:tc>
          <w:tcPr>
            <w:tcW w:w="1701" w:type="dxa"/>
            <w:shd w:val="clear" w:color="auto" w:fill="FFFFFF"/>
          </w:tcPr>
          <w:p w:rsidR="006651FF" w:rsidRPr="00663F36" w:rsidRDefault="006C7CBA" w:rsidP="00FC0A5A">
            <w:pPr>
              <w:pStyle w:val="RollCallTable"/>
            </w:pPr>
            <w:r>
              <w:t>ECR</w:t>
            </w:r>
          </w:p>
        </w:tc>
        <w:tc>
          <w:tcPr>
            <w:tcW w:w="7371" w:type="dxa"/>
            <w:shd w:val="clear" w:color="auto" w:fill="FFFFFF"/>
          </w:tcPr>
          <w:p w:rsidR="006651FF" w:rsidRPr="00663F36" w:rsidRDefault="006C7CBA" w:rsidP="00FC0A5A">
            <w:pPr>
              <w:pStyle w:val="RollCallTable"/>
            </w:pPr>
            <w:r>
              <w:t>Chiara Gemma, Elżbieta Rafalska, Pirkko Ruohonen-Lerner</w:t>
            </w:r>
          </w:p>
        </w:tc>
      </w:tr>
      <w:tr w:rsidR="00152014" w:rsidTr="00FC0A5A">
        <w:trPr>
          <w:cantSplit/>
        </w:trPr>
        <w:tc>
          <w:tcPr>
            <w:tcW w:w="1701" w:type="dxa"/>
            <w:shd w:val="clear" w:color="auto" w:fill="FFFFFF"/>
          </w:tcPr>
          <w:p w:rsidR="006651FF" w:rsidRPr="00663F36" w:rsidRDefault="006C7CBA" w:rsidP="00FC0A5A">
            <w:pPr>
              <w:pStyle w:val="RollCallTable"/>
            </w:pPr>
            <w:r>
              <w:t>ID</w:t>
            </w:r>
          </w:p>
        </w:tc>
        <w:tc>
          <w:tcPr>
            <w:tcW w:w="7371" w:type="dxa"/>
            <w:shd w:val="clear" w:color="auto" w:fill="FFFFFF"/>
          </w:tcPr>
          <w:p w:rsidR="006651FF" w:rsidRPr="00663F36" w:rsidRDefault="006C7CBA" w:rsidP="00FC0A5A">
            <w:pPr>
              <w:pStyle w:val="RollCallTable"/>
            </w:pPr>
            <w:r>
              <w:t>Elena Lizzi, Stefania Zambelli</w:t>
            </w:r>
          </w:p>
        </w:tc>
      </w:tr>
    </w:tbl>
    <w:p w:rsidR="006651FF" w:rsidRDefault="006651FF" w:rsidP="00147FBF">
      <w:pPr>
        <w:pStyle w:val="Normal12a"/>
      </w:pPr>
    </w:p>
    <w:p w:rsidR="006651FF" w:rsidRDefault="006C7CBA" w:rsidP="00B735E3">
      <w:r>
        <w:t xml:space="preserve">Tifsira tas-simboli </w:t>
      </w:r>
      <w:r>
        <w:t>użati:</w:t>
      </w:r>
    </w:p>
    <w:p w:rsidR="006651FF" w:rsidRDefault="006C7CBA" w:rsidP="003858C5">
      <w:pPr>
        <w:pStyle w:val="RollCallTabs"/>
      </w:pPr>
      <w:r>
        <w:t>+</w:t>
      </w:r>
      <w:r>
        <w:tab/>
        <w:t>:</w:t>
      </w:r>
      <w:r>
        <w:tab/>
        <w:t>favur</w:t>
      </w:r>
    </w:p>
    <w:p w:rsidR="006651FF" w:rsidRDefault="006C7CBA" w:rsidP="003858C5">
      <w:pPr>
        <w:pStyle w:val="RollCallTabs"/>
      </w:pPr>
      <w:r>
        <w:t>-</w:t>
      </w:r>
      <w:r>
        <w:tab/>
        <w:t>:</w:t>
      </w:r>
      <w:r>
        <w:tab/>
        <w:t>kontra</w:t>
      </w:r>
    </w:p>
    <w:p w:rsidR="006651FF" w:rsidRDefault="006C7CBA" w:rsidP="003858C5">
      <w:pPr>
        <w:pStyle w:val="RollCallTabs"/>
      </w:pPr>
      <w:r>
        <w:t>0</w:t>
      </w:r>
      <w:r>
        <w:tab/>
        <w:t>:</w:t>
      </w:r>
      <w:r>
        <w:tab/>
        <w:t>astensjoni</w:t>
      </w:r>
    </w:p>
    <w:p w:rsidR="006651FF" w:rsidRDefault="006651FF" w:rsidP="00207509"/>
    <w:bookmarkEnd w:id="2"/>
    <w:p w:rsidR="002E6F98" w:rsidRPr="006651FF" w:rsidRDefault="002E6F98" w:rsidP="006651FF"/>
    <w:sectPr w:rsidR="002E6F98" w:rsidRPr="006651FF" w:rsidSect="006651F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6C7CBA">
      <w:r>
        <w:separator/>
      </w:r>
    </w:p>
  </w:endnote>
  <w:endnote w:type="continuationSeparator" w:id="0">
    <w:p w:rsidR="00000000" w:rsidRDefault="006C7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1FF" w:rsidRDefault="006C7CBA" w:rsidP="006651FF">
    <w:pPr>
      <w:pStyle w:val="EPFooter"/>
    </w:pPr>
    <w:r>
      <w:t>PE</w:t>
    </w:r>
    <w:r w:rsidRPr="006651FF">
      <w:rPr>
        <w:rStyle w:val="HideTWBExt"/>
      </w:rPr>
      <w:t>&lt;NoPE&gt;</w:t>
    </w:r>
    <w:r>
      <w:t>749.086</w:t>
    </w:r>
    <w:r w:rsidRPr="006651FF">
      <w:rPr>
        <w:rStyle w:val="HideTWBExt"/>
      </w:rPr>
      <w:t>&lt;/NoPE&gt;&lt;Version&gt;</w:t>
    </w:r>
    <w:r>
      <w:t>v02-00</w:t>
    </w:r>
    <w:r w:rsidRPr="006651FF">
      <w:rPr>
        <w:rStyle w:val="HideTWBExt"/>
      </w:rPr>
      <w:t>&lt;/Version&gt;</w:t>
    </w:r>
    <w:r>
      <w:tab/>
    </w:r>
    <w:r>
      <w:fldChar w:fldCharType="begin"/>
    </w:r>
    <w:r>
      <w:instrText xml:space="preserve"> PAGE  \* MERGEFORMAT </w:instrText>
    </w:r>
    <w:r>
      <w:fldChar w:fldCharType="separate"/>
    </w:r>
    <w:r>
      <w:rPr>
        <w:noProof/>
      </w:rPr>
      <w:t>2</w:t>
    </w:r>
    <w:r>
      <w:fldChar w:fldCharType="end"/>
    </w:r>
    <w:r>
      <w:t>/</w:t>
    </w:r>
    <w:r>
      <w:fldChar w:fldCharType="begin"/>
    </w:r>
    <w:r>
      <w:instrText xml:space="preserve"> NUMPAGES  \* MERGEFORMAT </w:instrText>
    </w:r>
    <w:r>
      <w:fldChar w:fldCharType="separate"/>
    </w:r>
    <w:r>
      <w:rPr>
        <w:noProof/>
      </w:rPr>
      <w:t>8</w:t>
    </w:r>
    <w:r>
      <w:rPr>
        <w:noProof/>
      </w:rPr>
      <w:fldChar w:fldCharType="end"/>
    </w:r>
    <w:r>
      <w:tab/>
    </w:r>
    <w:r w:rsidRPr="006651FF">
      <w:rPr>
        <w:rStyle w:val="HideTWBExt"/>
      </w:rPr>
      <w:t>&lt;PathFdR&gt;</w:t>
    </w:r>
    <w:r>
      <w:t>AD\1283588MT.docx</w:t>
    </w:r>
    <w:r w:rsidRPr="006651FF">
      <w:rPr>
        <w:rStyle w:val="HideTWBExt"/>
      </w:rPr>
      <w:t>&lt;/PathFdR&gt;</w:t>
    </w:r>
  </w:p>
  <w:p w:rsidR="002E2F2E" w:rsidRPr="00007024" w:rsidRDefault="006C7CBA" w:rsidP="006651FF">
    <w:pPr>
      <w:pStyle w:val="EPFooter2"/>
    </w:pPr>
    <w:r>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1FF" w:rsidRDefault="006C7CBA" w:rsidP="006651FF">
    <w:pPr>
      <w:pStyle w:val="EPFooter"/>
    </w:pPr>
    <w:r w:rsidRPr="006651FF">
      <w:rPr>
        <w:rStyle w:val="HideTWBExt"/>
      </w:rPr>
      <w:t>&lt;PathFdR&gt;</w:t>
    </w:r>
    <w:r>
      <w:t>AD\1283588MT.docx</w:t>
    </w:r>
    <w:r w:rsidRPr="006651FF">
      <w:rPr>
        <w:rStyle w:val="HideTWBExt"/>
      </w:rPr>
      <w:t>&lt;/PathFdR&gt;</w:t>
    </w:r>
    <w:r>
      <w:tab/>
    </w:r>
    <w:r>
      <w:fldChar w:fldCharType="begin"/>
    </w:r>
    <w:r>
      <w:instrText xml:space="preserve"> PAGE  \* MERGEFORMAT </w:instrText>
    </w:r>
    <w:r>
      <w:fldChar w:fldCharType="separate"/>
    </w:r>
    <w:r>
      <w:rPr>
        <w:noProof/>
      </w:rPr>
      <w:t>8</w:t>
    </w:r>
    <w:r>
      <w:fldChar w:fldCharType="end"/>
    </w:r>
    <w:r>
      <w:t>/</w:t>
    </w:r>
    <w:r>
      <w:fldChar w:fldCharType="begin"/>
    </w:r>
    <w:r>
      <w:instrText xml:space="preserve"> NUMPAGES  \* MERGEFORMAT </w:instrText>
    </w:r>
    <w:r>
      <w:fldChar w:fldCharType="separate"/>
    </w:r>
    <w:r>
      <w:rPr>
        <w:noProof/>
      </w:rPr>
      <w:t>8</w:t>
    </w:r>
    <w:r>
      <w:rPr>
        <w:noProof/>
      </w:rPr>
      <w:fldChar w:fldCharType="end"/>
    </w:r>
    <w:r>
      <w:tab/>
      <w:t>PE</w:t>
    </w:r>
    <w:r w:rsidRPr="006651FF">
      <w:rPr>
        <w:rStyle w:val="HideTWBExt"/>
      </w:rPr>
      <w:t>&lt;NoPE&gt;</w:t>
    </w:r>
    <w:r>
      <w:t>749.086</w:t>
    </w:r>
    <w:r w:rsidRPr="006651FF">
      <w:rPr>
        <w:rStyle w:val="HideTWBExt"/>
      </w:rPr>
      <w:t>&lt;/NoPE&gt;&lt;Version&gt;</w:t>
    </w:r>
    <w:r>
      <w:t>v02-00</w:t>
    </w:r>
    <w:r w:rsidRPr="006651FF">
      <w:rPr>
        <w:rStyle w:val="HideTWBExt"/>
      </w:rPr>
      <w:t>&lt;/Version&gt;</w:t>
    </w:r>
  </w:p>
  <w:p w:rsidR="002E2F2E" w:rsidRPr="00007024" w:rsidRDefault="006C7CBA" w:rsidP="006651FF">
    <w:pPr>
      <w:pStyle w:val="EPFooter2"/>
    </w:pPr>
    <w:r>
      <w:tab/>
    </w:r>
    <w:r>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1FF" w:rsidRDefault="006C7CBA" w:rsidP="006651FF">
    <w:pPr>
      <w:pStyle w:val="EPFooter"/>
    </w:pPr>
    <w:r w:rsidRPr="006651FF">
      <w:rPr>
        <w:rStyle w:val="HideTWBExt"/>
      </w:rPr>
      <w:t>&lt;PathFdR&gt;</w:t>
    </w:r>
    <w:r>
      <w:t>AD\1283588MT.docx</w:t>
    </w:r>
    <w:r w:rsidRPr="006651FF">
      <w:rPr>
        <w:rStyle w:val="HideTWBExt"/>
      </w:rPr>
      <w:t>&lt;/PathFdR&gt;</w:t>
    </w:r>
    <w:r>
      <w:tab/>
    </w:r>
    <w:r>
      <w:tab/>
      <w:t>PE</w:t>
    </w:r>
    <w:r w:rsidRPr="006651FF">
      <w:rPr>
        <w:rStyle w:val="HideTWBExt"/>
      </w:rPr>
      <w:t>&lt;NoPE&gt;</w:t>
    </w:r>
    <w:r>
      <w:t>749.086</w:t>
    </w:r>
    <w:r w:rsidRPr="006651FF">
      <w:rPr>
        <w:rStyle w:val="HideTWBExt"/>
      </w:rPr>
      <w:t>&lt;/NoPE&gt;&lt;Version&gt;</w:t>
    </w:r>
    <w:r>
      <w:t>v02-00</w:t>
    </w:r>
    <w:r w:rsidRPr="006651FF">
      <w:rPr>
        <w:rStyle w:val="HideTWBExt"/>
      </w:rPr>
      <w:t>&lt;/Version&gt;</w:t>
    </w:r>
  </w:p>
  <w:p w:rsidR="002E2F2E" w:rsidRPr="00007024" w:rsidRDefault="006C7CBA" w:rsidP="006651FF">
    <w:pPr>
      <w:pStyle w:val="EPFooter2"/>
    </w:pPr>
    <w:r>
      <w:t>MT</w:t>
    </w:r>
    <w:r>
      <w:tab/>
    </w:r>
    <w:r w:rsidRPr="006651FF">
      <w:rPr>
        <w:b w:val="0"/>
        <w:i/>
        <w:color w:val="C0C0C0"/>
        <w:sz w:val="22"/>
      </w:rPr>
      <w:t>Magħquda fid-diversità</w:t>
    </w:r>
    <w:r>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7024" w:rsidRPr="00007024" w:rsidRDefault="006C7CBA">
      <w:r w:rsidRPr="00007024">
        <w:separator/>
      </w:r>
    </w:p>
  </w:footnote>
  <w:footnote w:type="continuationSeparator" w:id="0">
    <w:p w:rsidR="00007024" w:rsidRPr="00007024" w:rsidRDefault="006C7CBA">
      <w:r w:rsidRPr="00007024">
        <w:continuationSeparator/>
      </w:r>
    </w:p>
  </w:footnote>
  <w:footnote w:id="1">
    <w:p w:rsidR="006651FF" w:rsidRPr="00663F36" w:rsidRDefault="006C7CBA" w:rsidP="006651FF">
      <w:pPr>
        <w:pStyle w:val="FootnoteText"/>
      </w:pPr>
      <w:r>
        <w:t xml:space="preserve"> </w:t>
      </w:r>
      <w:r>
        <w:rPr>
          <w:rStyle w:val="FootnoteReference"/>
        </w:rPr>
        <w:footnoteRef/>
      </w:r>
      <w:r>
        <w:t>ĠU L 149, 30.4.2021, p. 10.</w:t>
      </w:r>
    </w:p>
  </w:footnote>
  <w:footnote w:id="2">
    <w:p w:rsidR="006651FF" w:rsidRPr="00663F36" w:rsidRDefault="006C7CBA" w:rsidP="006651FF">
      <w:pPr>
        <w:pStyle w:val="FootnoteText"/>
      </w:pPr>
      <w:r>
        <w:rPr>
          <w:rStyle w:val="FootnoteReference"/>
        </w:rPr>
        <w:footnoteRef/>
      </w:r>
      <w:r>
        <w:t xml:space="preserve"> ĠU C 384I, 12.11.2019, p. 1.</w:t>
      </w:r>
    </w:p>
  </w:footnote>
  <w:footnote w:id="3">
    <w:p w:rsidR="006651FF" w:rsidRPr="00663F36" w:rsidRDefault="006C7CBA" w:rsidP="006651FF">
      <w:pPr>
        <w:pStyle w:val="FootnoteText"/>
      </w:pPr>
      <w:r>
        <w:rPr>
          <w:rStyle w:val="FootnoteReference"/>
        </w:rPr>
        <w:footnoteRef/>
      </w:r>
      <w:r>
        <w:t xml:space="preserve"> </w:t>
      </w:r>
      <w:hyperlink r:id="rId1" w:history="1">
        <w:r>
          <w:rPr>
            <w:rStyle w:val="Hyperlink"/>
          </w:rPr>
          <w:t>Provisional Agenda of the Third Specialised Committee on Social Security Coordination (A</w:t>
        </w:r>
        <w:r>
          <w:rPr>
            <w:rStyle w:val="Hyperlink"/>
          </w:rPr>
          <w:t>ġenda Proviżorja tat-Tielet Kumitat Speċjalizzat dwar il-Koordinazzjoni tas-Sigurtà Soċjali)</w:t>
        </w:r>
      </w:hyperlink>
      <w:r>
        <w:t>, Londra, Ġunju 2023.</w:t>
      </w:r>
    </w:p>
  </w:footnote>
  <w:footnote w:id="4">
    <w:p w:rsidR="006651FF" w:rsidRPr="00663F36" w:rsidRDefault="006C7CBA" w:rsidP="006651FF">
      <w:pPr>
        <w:pStyle w:val="FootnoteText"/>
      </w:pPr>
      <w:r>
        <w:rPr>
          <w:rStyle w:val="FootnoteReference"/>
        </w:rPr>
        <w:footnoteRef/>
      </w:r>
      <w:r>
        <w:t xml:space="preserve"> Dipartiment għan-Negozju, l-Enerġija u l-Istrateġija Industrijali, ir-Renju Unit. Establishing a new single enforcement body for employment </w:t>
      </w:r>
      <w:r>
        <w:t>rights (L-istabbiliment ta’ korp uniku ġdid għall-infurzar tad-drittijiet tal-impjiegi), 2021.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1FF" w:rsidRDefault="006651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1FF" w:rsidRDefault="006651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1FF" w:rsidRDefault="006651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DEMNU" w:val=" 1"/>
    <w:docVar w:name="COMKEY" w:val="EMPL"/>
    <w:docVar w:name="LastEditedSection" w:val=" 1"/>
    <w:docVar w:name="RepeatBlock-AmendM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3\fbidi \froman\fcharset238\fprq2 Times New Roman CE;}{\f304\fbidi \froman\fcharset204\fprq2 Times New Roman Cyr;}_x000d__x000a_{\f306\fbidi \froman\fcharset161\fprq2 Times New Roman Greek;}{\f307\fbidi \froman\fcharset162\fprq2 Times New Roman Tur;}{\f308\fbidi \froman\fcharset177\fprq2 Times New Roman (Hebrew);}{\f309\fbidi \froman\fcharset178\fprq2 Times New Roman (Arabic);}_x000d__x000a_{\f310\fbidi \froman\fcharset186\fprq2 Times New Roman Baltic;}{\f311\fbidi \froman\fcharset163\fprq2 Times New Roman (Vietnamese);}{\f313\fbidi \fswiss\fcharset238\fprq2 Arial CE;}{\f314\fbidi \fswiss\fcharset204\fprq2 Arial Cyr;}_x000d__x000a_{\f316\fbidi \fswiss\fcharset161\fprq2 Arial Greek;}{\f317\fbidi \fswiss\fcharset162\fprq2 Arial Tur;}{\f318\fbidi \fswiss\fcharset177\fprq2 Arial (Hebrew);}{\f319\fbidi \fswiss\fcharset178\fprq2 Arial (Arabic);}_x000d__x000a_{\f320\fbidi \fswiss\fcharset186\fprq2 Arial Baltic;}{\f321\fbidi \fswiss\fcharset163\fprq2 Arial (Vietnamese);}{\f643\fbidi \froman\fcharset238\fprq2 Cambria Math CE;}{\f644\fbidi \froman\fcharset204\fprq2 Cambria Math Cyr;}_x000d__x000a_{\f646\fbidi \froman\fcharset161\fprq2 Cambria Math Greek;}{\f647\fbidi \froman\fcharset162\fprq2 Cambria Math Tur;}{\f650\fbidi \froman\fcharset186\fprq2 Cambria Math Baltic;}{\f65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7015794 HideTWBInt;}{_x000d__x000a_\s18\ql \fi-567\li567\ri0\sa240\nowidctlpar\wrapdefault\aspalpha\aspnum\faauto\adjustright\rin0\lin567\itap0 \rtlch\fcs1 \af0\afs20\alang1025 \ltrch\fcs0 \fs24\lang1082\langfe2057\cgrid\langnp1082\langfenp2057 _x000d__x000a_\sbasedon0 \snext18 \spriority0 \styrsid7015794 NormalHanging12a;}}{\*\rsidtbl \rsid24658\rsid223860\rsid735077\rsid1718133\rsid2892074\rsid3565327\rsid4666813\rsid6641733\rsid7015794\rsid7823322\rsid9636012\rsid9713296\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CAMILLERI Etleva}{\operator CAMILLERI Etleva}{\creatim\yr2023\mo7\dy25\hr9\min15}{\revtim\yr2023\mo7\dy25\hr9\min15}{\version1}{\edmins0}{\nofpages1}{\nofwords1}{\nofchars12}{\nofcharsws12}{\vern107}}{\*\xmlnstbl {\xmlns1 http://schemas.microsoft_x000d__x000a_.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015794\newtblstyruls\nogrowautofit\usenormstyforlist\noindnmbrts\felnbrelev\nocxsptable\indrlsweleven\noafcnsttbl\afelev\utinl\hwelev\spltpgpar\notcvasp\notbrkcnstfrctbl\notvatxbx\krnprsnet\cachedcolbal _x000d__x000a_\nouicompat \fet0{\*\wgrffmtfilter 013f}\nofeaturethrottle1\ilfomacatclnup0{\*\template C:\\Users\\ECAMIL~1\\AppData\\Local\\Temp\\Blank1.dotx}{\*\ftnsep \ltrpar \pard\plain \ltrpar_x000d__x000a_\ql \li0\ri0\widctlpar\wrapdefault\aspalpha\aspnum\faauto\adjustright\rin0\lin0\itap0 \rtlch\fcs1 \af0\afs20\alang1025 \ltrch\fcs0 \fs24\lang2057\langfe2057\cgrid\langnp2057\langfenp2057 {\rtlch\fcs1 \af0 \ltrch\fcs0 \insrsid9713296 \chftnsep _x000d__x000a_\par }}{\*\ftnsepc \ltrpar \pard\plain \ltrpar\ql \li0\ri0\widctlpar\wrapdefault\aspalpha\aspnum\faauto\adjustright\rin0\lin0\itap0 \rtlch\fcs1 \af0\afs20\alang1025 \ltrch\fcs0 \fs24\lang2057\langfe2057\cgrid\langnp2057\langfenp2057 {\rtlch\fcs1 \af0 _x000d__x000a_\ltrch\fcs0 \insrsid9713296 \chftnsepc _x000d__x000a_\par }}{\*\aftnsep \ltrpar \pard\plain \ltrpar\ql \li0\ri0\widctlpar\wrapdefault\aspalpha\aspnum\faauto\adjustright\rin0\lin0\itap0 \rtlch\fcs1 \af0\afs20\alang1025 \ltrch\fcs0 \fs24\lang2057\langfe2057\cgrid\langnp2057\langfenp2057 {\rtlch\fcs1 \af0 _x000d__x000a_\ltrch\fcs0 \insrsid9713296 \chftnsep _x000d__x000a_\par }}{\*\aftnsepc \ltrpar \pard\plain \ltrpar\ql \li0\ri0\widctlpar\wrapdefault\aspalpha\aspnum\faauto\adjustright\rin0\lin0\itap0 \rtlch\fcs1 \af0\afs20\alang1025 \ltrch\fcs0 \fs24\lang2057\langfe2057\cgrid\langnp2057\langfenp2057 {\rtlch\fcs1 \af0 _x000d__x000a_\ltrch\fcs0 \insrsid97132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7015794 \rtlch\fcs1 \af0\afs20\alang1025 \ltrch\fcs0 \fs24\lang1082\langfe2057\cgrid\langnp1082\langfenp2057 {\rtlch\fcs1 \af0 _x000d__x000a_\ltrch\fcs0 \insrsid7015794\charrsid28708 {\*\bkmkstart restart}#}{\rtlch\fcs1 \af1 \ltrch\fcs0 \cs17\v\f1\fs20\cf15\insrsid7015794\charrsid28708 NRMSG}{\rtlch\fcs1 \af0 \ltrch\fcs0 \insrsid7015794\charrsid28708 #.\tab ##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4c_x000d__x000a_1fcdc7b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3\fbidi \froman\fcharset238\fprq2 Times New Roman CE;}{\f304\fbidi \froman\fcharset204\fprq2 Times New Roman Cyr;}_x000d__x000a_{\f306\fbidi \froman\fcharset161\fprq2 Times New Roman Greek;}{\f307\fbidi \froman\fcharset162\fprq2 Times New Roman Tur;}{\f308\fbidi \froman\fcharset177\fprq2 Times New Roman (Hebrew);}{\f309\fbidi \froman\fcharset178\fprq2 Times New Roman (Arabic);}_x000d__x000a_{\f310\fbidi \froman\fcharset186\fprq2 Times New Roman Baltic;}{\f311\fbidi \froman\fcharset163\fprq2 Times New Roman (Vietnamese);}{\f643\fbidi \froman\fcharset238\fprq2 Cambria Math CE;}{\f644\fbidi \froman\fcharset204\fprq2 Cambria Math Cyr;}_x000d__x000a_{\f646\fbidi \froman\fcharset161\fprq2 Cambria Math Greek;}{\f647\fbidi \froman\fcharset162\fprq2 Cambria Math Tur;}{\f650\fbidi \froman\fcharset186\fprq2 Cambria Math Baltic;}{\f65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8085504 NormalHanging12a;}}{\*\rsidtbl \rsid24658\rsid223860\rsid735077\rsid1718133\rsid2892074\rsid3565327\rsid4666813\rsid5441190\rsid6641733\rsid7823322_x000d__x000a_\rsid8085504\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CAMILLERI Etleva}{\operator CAMILLERI Etleva}{\creatim\yr2023\mo7\dy25\hr9\min15}{\revtim\yr2023\mo7\dy25\hr9\min15}{\version1}{\edmins0}{\nofpages1}{\nofwords5}{\nofchars30}{\nofcharsws34}_x000d__x000a_{\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085504\newtblstyruls\nogrowautofit\usenormstyforlist\noindnmbrts\felnbrelev\nocxsptable\indrlsweleven\noafcnsttbl\afelev\utinl\hwelev\spltpgpar\notcvasp\notbrkcnstfrctbl\notvatxbx\krnprsnet\cachedcolbal _x000d__x000a_\nouicompat \fet0{\*\wgrffmtfilter 013f}\nofeaturethrottle1\ilfomacatclnup0{\*\template C:\\Users\\ECAMIL~1\\AppData\\Local\\Temp\\Blank1.dotx}{\*\ftnsep \ltrpar \pard\plain \ltrpar_x000d__x000a_\ql \li0\ri0\widctlpar\wrapdefault\aspalpha\aspnum\faauto\adjustright\rin0\lin0\itap0 \rtlch\fcs1 \af0\afs20\alang1025 \ltrch\fcs0 \fs24\lang2057\langfe2057\cgrid\langnp2057\langfenp2057 {\rtlch\fcs1 \af0 \ltrch\fcs0 \insrsid5441190 \chftnsep _x000d__x000a_\par }}{\*\ftnsepc \ltrpar \pard\plain \ltrpar\ql \li0\ri0\widctlpar\wrapdefault\aspalpha\aspnum\faauto\adjustright\rin0\lin0\itap0 \rtlch\fcs1 \af0\afs20\alang1025 \ltrch\fcs0 \fs24\lang2057\langfe2057\cgrid\langnp2057\langfenp2057 {\rtlch\fcs1 \af0 _x000d__x000a_\ltrch\fcs0 \insrsid5441190 \chftnsepc _x000d__x000a_\par }}{\*\aftnsep \ltrpar \pard\plain \ltrpar\ql \li0\ri0\widctlpar\wrapdefault\aspalpha\aspnum\faauto\adjustright\rin0\lin0\itap0 \rtlch\fcs1 \af0\afs20\alang1025 \ltrch\fcs0 \fs24\lang2057\langfe2057\cgrid\langnp2057\langfenp2057 {\rtlch\fcs1 \af0 _x000d__x000a_\ltrch\fcs0 \insrsid5441190 \chftnsep _x000d__x000a_\par }}{\*\aftnsepc \ltrpar \pard\plain \ltrpar\ql \li0\ri0\widctlpar\wrapdefault\aspalpha\aspnum\faauto\adjustright\rin0\lin0\itap0 \rtlch\fcs1 \af0\afs20\alang1025 \ltrch\fcs0 \fs24\lang2057\langfe2057\cgrid\langnp2057\langfenp2057 {\rtlch\fcs1 \af0 _x000d__x000a_\ltrch\fcs0 \insrsid54411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8085504 \rtlch\fcs1 \af0\afs20\alang1025 \ltrch\fcs0 \fs24\lang2057\langfe2057\cgrid\langnp2057\langfenp2057 {\rtlch\fcs1 \af0 _x000d__x000a_\ltrch\fcs0 \insrsid8085504\charrsid1525456 {\*\bkmkstart restart}[ZSUGGESTIONNR]\tab [ZSUGGESTIONTEXT]}{\rtlch\fcs1 \af0 \ltrch\fcs0 \insrsid8085504\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7f_x000d__x000a_67cac7b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83"/>
    <w:docVar w:name="TXTLANGUE" w:val="MT"/>
    <w:docVar w:name="TXTLANGUEMIN" w:val="mt"/>
    <w:docVar w:name="TXTNRPROC" w:val="2022/2188"/>
    <w:docVar w:name="TXTROUTE" w:val="AD\1283588MT.docx"/>
    <w:docVar w:name="TXTVERSION" w:val="02-00"/>
  </w:docVars>
  <w:rsids>
    <w:rsidRoot w:val="00007024"/>
    <w:rsid w:val="00007024"/>
    <w:rsid w:val="000E7EBF"/>
    <w:rsid w:val="00124F60"/>
    <w:rsid w:val="00135121"/>
    <w:rsid w:val="00140BE6"/>
    <w:rsid w:val="00147F4E"/>
    <w:rsid w:val="00147FBF"/>
    <w:rsid w:val="00152014"/>
    <w:rsid w:val="0016635E"/>
    <w:rsid w:val="001746D0"/>
    <w:rsid w:val="001B7393"/>
    <w:rsid w:val="001D2ED9"/>
    <w:rsid w:val="00207509"/>
    <w:rsid w:val="002D28A7"/>
    <w:rsid w:val="002E2F2E"/>
    <w:rsid w:val="002E6F98"/>
    <w:rsid w:val="00325BCB"/>
    <w:rsid w:val="00331944"/>
    <w:rsid w:val="00332AD9"/>
    <w:rsid w:val="00347D2C"/>
    <w:rsid w:val="0037356F"/>
    <w:rsid w:val="003858C5"/>
    <w:rsid w:val="00390EB2"/>
    <w:rsid w:val="00396A0E"/>
    <w:rsid w:val="003E2402"/>
    <w:rsid w:val="004C28FB"/>
    <w:rsid w:val="004C44C0"/>
    <w:rsid w:val="0052544E"/>
    <w:rsid w:val="005940C3"/>
    <w:rsid w:val="00594C48"/>
    <w:rsid w:val="005B2F11"/>
    <w:rsid w:val="005C0BDF"/>
    <w:rsid w:val="005D60C6"/>
    <w:rsid w:val="006102E7"/>
    <w:rsid w:val="00640C1B"/>
    <w:rsid w:val="00657AFB"/>
    <w:rsid w:val="00663F36"/>
    <w:rsid w:val="006651FF"/>
    <w:rsid w:val="006C7CBA"/>
    <w:rsid w:val="006D5BF7"/>
    <w:rsid w:val="008313E7"/>
    <w:rsid w:val="00854CAC"/>
    <w:rsid w:val="008A32C5"/>
    <w:rsid w:val="008C6203"/>
    <w:rsid w:val="008D61E7"/>
    <w:rsid w:val="008F7002"/>
    <w:rsid w:val="0099178F"/>
    <w:rsid w:val="0099493F"/>
    <w:rsid w:val="00A16BEA"/>
    <w:rsid w:val="00A312B3"/>
    <w:rsid w:val="00A47BE1"/>
    <w:rsid w:val="00A72C35"/>
    <w:rsid w:val="00AE180F"/>
    <w:rsid w:val="00B362F7"/>
    <w:rsid w:val="00B5456B"/>
    <w:rsid w:val="00B735E3"/>
    <w:rsid w:val="00B74B53"/>
    <w:rsid w:val="00BC26E4"/>
    <w:rsid w:val="00BD1EAA"/>
    <w:rsid w:val="00C36610"/>
    <w:rsid w:val="00C52739"/>
    <w:rsid w:val="00C827FF"/>
    <w:rsid w:val="00C85D0F"/>
    <w:rsid w:val="00CD34AC"/>
    <w:rsid w:val="00DE19FF"/>
    <w:rsid w:val="00E81BA6"/>
    <w:rsid w:val="00E856D2"/>
    <w:rsid w:val="00E929A7"/>
    <w:rsid w:val="00EA3697"/>
    <w:rsid w:val="00FC0A5A"/>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90A30D6-8083-486A-8005-2FC4FBBB2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mt-M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character" w:styleId="Hyperlink">
    <w:name w:val="Hyperlink"/>
    <w:basedOn w:val="DefaultParagraphFont"/>
    <w:uiPriority w:val="99"/>
    <w:unhideWhenUsed/>
    <w:rsid w:val="006651FF"/>
    <w:rPr>
      <w:color w:val="0563C1" w:themeColor="hyperlink"/>
      <w:u w:val="single"/>
    </w:rPr>
  </w:style>
  <w:style w:type="paragraph" w:styleId="FootnoteText">
    <w:name w:val="footnote text"/>
    <w:basedOn w:val="Normal"/>
    <w:link w:val="FootnoteTextChar"/>
    <w:qFormat/>
    <w:rsid w:val="006651FF"/>
    <w:rPr>
      <w:sz w:val="20"/>
    </w:rPr>
  </w:style>
  <w:style w:type="character" w:customStyle="1" w:styleId="FootnoteTextChar">
    <w:name w:val="Footnote Text Char"/>
    <w:basedOn w:val="DefaultParagraphFont"/>
    <w:link w:val="FootnoteText"/>
    <w:rsid w:val="006651FF"/>
  </w:style>
  <w:style w:type="character" w:styleId="FootnoteReference">
    <w:name w:val="footnote reference"/>
    <w:basedOn w:val="DefaultParagraphFont"/>
    <w:rsid w:val="006651FF"/>
    <w:rPr>
      <w:vertAlign w:val="superscript"/>
    </w:rPr>
  </w:style>
  <w:style w:type="character" w:customStyle="1" w:styleId="NormalHanging12aChar">
    <w:name w:val="NormalHanging12a Char"/>
    <w:basedOn w:val="DefaultParagraphFont"/>
    <w:link w:val="NormalHanging12a"/>
    <w:rsid w:val="006651FF"/>
    <w:rPr>
      <w:sz w:val="24"/>
      <w:lang w:val="mt-MT"/>
    </w:rPr>
  </w:style>
  <w:style w:type="paragraph" w:customStyle="1" w:styleId="RollCallSymbols14pt">
    <w:name w:val="RollCallSymbols14pt"/>
    <w:basedOn w:val="Normal"/>
    <w:rsid w:val="006651FF"/>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651FF"/>
    <w:pPr>
      <w:tabs>
        <w:tab w:val="center" w:pos="284"/>
        <w:tab w:val="left" w:pos="426"/>
      </w:tabs>
    </w:pPr>
    <w:rPr>
      <w:snapToGrid w:val="0"/>
      <w:lang w:eastAsia="en-US"/>
    </w:rPr>
  </w:style>
  <w:style w:type="paragraph" w:customStyle="1" w:styleId="RollCallVotes">
    <w:name w:val="RollCallVotes"/>
    <w:basedOn w:val="Normal"/>
    <w:rsid w:val="006651FF"/>
    <w:pPr>
      <w:spacing w:before="120" w:after="120"/>
      <w:jc w:val="center"/>
    </w:pPr>
    <w:rPr>
      <w:b/>
      <w:bCs/>
      <w:snapToGrid w:val="0"/>
      <w:sz w:val="16"/>
      <w:lang w:eastAsia="en-US"/>
    </w:rPr>
  </w:style>
  <w:style w:type="paragraph" w:customStyle="1" w:styleId="RollCallTable">
    <w:name w:val="RollCallTable"/>
    <w:basedOn w:val="Normal"/>
    <w:rsid w:val="006651FF"/>
    <w:pPr>
      <w:spacing w:before="120" w:after="120"/>
    </w:pPr>
    <w:rPr>
      <w:snapToGrid w:val="0"/>
      <w:sz w:val="16"/>
      <w:lang w:eastAsia="en-US"/>
    </w:rPr>
  </w:style>
  <w:style w:type="paragraph" w:styleId="Footer">
    <w:name w:val="footer"/>
    <w:basedOn w:val="Normal"/>
    <w:link w:val="FooterChar"/>
    <w:semiHidden/>
    <w:rsid w:val="006651FF"/>
    <w:pPr>
      <w:tabs>
        <w:tab w:val="center" w:pos="4513"/>
        <w:tab w:val="right" w:pos="9026"/>
      </w:tabs>
    </w:pPr>
  </w:style>
  <w:style w:type="character" w:customStyle="1" w:styleId="FooterChar">
    <w:name w:val="Footer Char"/>
    <w:basedOn w:val="DefaultParagraphFont"/>
    <w:link w:val="Footer"/>
    <w:semiHidden/>
    <w:rsid w:val="006651FF"/>
    <w:rPr>
      <w:sz w:val="24"/>
      <w:lang w:val="mt-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commission.europa.eu/system/files/2023-06/Agenda%20-%20Third%20meeting%20of%20Specialised%20Committee%20on%20Social%20Security%20Coordina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1530</Words>
  <Characters>11007</Characters>
  <Application>Microsoft Office Word</Application>
  <DocSecurity>0</DocSecurity>
  <Lines>229</Lines>
  <Paragraphs>97</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2004-10-28T10:33:00Z</cp:lastPrinted>
  <dcterms:created xsi:type="dcterms:W3CDTF">2023-07-26T15:37:00Z</dcterms:created>
  <dcterms:modified xsi:type="dcterms:W3CDTF">2023-07-26T15:37:00Z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1283588</vt:lpwstr>
  </property>
  <property fmtid="{D5CDD505-2E9C-101B-9397-08002B2CF9AE}" pid="4" name="&lt;Model&gt;">
    <vt:lpwstr>PA_NonLeg</vt:lpwstr>
  </property>
  <property fmtid="{D5CDD505-2E9C-101B-9397-08002B2CF9AE}" pid="5" name="&lt;ModelCod&gt;">
    <vt:lpwstr>\\eiciBRUpr1\pdocep$\DocEP\DOCS\General\PA\PA_NonLeg\PA_NonLeg.dotx(19/12/2022 07:51:20)</vt:lpwstr>
  </property>
  <property fmtid="{D5CDD505-2E9C-101B-9397-08002B2CF9AE}" pid="6" name="&lt;ModelTra&gt;">
    <vt:lpwstr>\\eiciBRUpr1\pdocep$\DocEP\TRANSFIL\MT\PA_NonLeg.MT(25/05/2023 16:04:39)</vt:lpwstr>
  </property>
  <property fmtid="{D5CDD505-2E9C-101B-9397-08002B2CF9AE}" pid="7" name="&lt;Type&gt;">
    <vt:lpwstr>AD</vt:lpwstr>
  </property>
  <property fmtid="{D5CDD505-2E9C-101B-9397-08002B2CF9AE}" pid="8" name="Bookout">
    <vt:lpwstr>OK - 2023/07/26 17:37</vt:lpwstr>
  </property>
  <property fmtid="{D5CDD505-2E9C-101B-9397-08002B2CF9AE}" pid="9" name="Created with">
    <vt:lpwstr>9.14.1 Build [20230315]</vt:lpwstr>
  </property>
  <property fmtid="{D5CDD505-2E9C-101B-9397-08002B2CF9AE}" pid="10" name="FooterPath">
    <vt:lpwstr>AD\1283588MT.docx</vt:lpwstr>
  </property>
  <property fmtid="{D5CDD505-2E9C-101B-9397-08002B2CF9AE}" pid="11" name="LastEdited with">
    <vt:lpwstr>9.14.1 Build [20230315]</vt:lpwstr>
  </property>
  <property fmtid="{D5CDD505-2E9C-101B-9397-08002B2CF9AE}" pid="12" name="PE number">
    <vt:lpwstr>749.086</vt:lpwstr>
  </property>
  <property fmtid="{D5CDD505-2E9C-101B-9397-08002B2CF9AE}" pid="13" name="SDLStudio">
    <vt:lpwstr/>
  </property>
</Properties>
</file>