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50896" w:rsidRPr="00A16A70" w:rsidTr="00E34A5C">
        <w:trPr>
          <w:trHeight w:hRule="exact" w:val="1418"/>
        </w:trPr>
        <w:tc>
          <w:tcPr>
            <w:tcW w:w="6804" w:type="dxa"/>
            <w:shd w:val="clear" w:color="auto" w:fill="auto"/>
            <w:vAlign w:val="center"/>
          </w:tcPr>
          <w:p w:rsidR="00BA3E40" w:rsidRPr="00A16A70" w:rsidRDefault="005104BC" w:rsidP="00E34A5C">
            <w:pPr>
              <w:pStyle w:val="EPName"/>
            </w:pPr>
            <w:r w:rsidRPr="00A16A70">
              <w:t>Ευρωπαϊκό Κοινοβούλιο</w:t>
            </w:r>
          </w:p>
          <w:p w:rsidR="00BA3E40" w:rsidRPr="00A16A70" w:rsidRDefault="005104BC" w:rsidP="009B6583">
            <w:pPr>
              <w:pStyle w:val="EPTerm"/>
            </w:pPr>
            <w:r w:rsidRPr="00A16A70">
              <w:t>2019-2024</w:t>
            </w:r>
          </w:p>
        </w:tc>
        <w:tc>
          <w:tcPr>
            <w:tcW w:w="2268" w:type="dxa"/>
            <w:shd w:val="clear" w:color="auto" w:fill="auto"/>
          </w:tcPr>
          <w:p w:rsidR="00BA3E40" w:rsidRPr="00A16A70" w:rsidRDefault="005104BC" w:rsidP="00E34A5C">
            <w:pPr>
              <w:pStyle w:val="EPLogo"/>
            </w:pPr>
            <w:r w:rsidRPr="00A16A7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A16A70" w:rsidRDefault="00F24D40" w:rsidP="00F24D40">
      <w:pPr>
        <w:pStyle w:val="LineTop"/>
      </w:pPr>
    </w:p>
    <w:p w:rsidR="00F24D40" w:rsidRPr="00A16A70" w:rsidRDefault="005104BC" w:rsidP="00F24D40">
      <w:pPr>
        <w:pStyle w:val="EPBody"/>
      </w:pPr>
      <w:r w:rsidRPr="00A16A70">
        <w:rPr>
          <w:rStyle w:val="HideTWBExt"/>
        </w:rPr>
        <w:t>&lt;</w:t>
      </w:r>
      <w:r w:rsidRPr="00A16A70">
        <w:rPr>
          <w:rStyle w:val="HideTWBExt"/>
          <w:i w:val="0"/>
        </w:rPr>
        <w:t>Commission</w:t>
      </w:r>
      <w:r w:rsidRPr="00A16A70">
        <w:rPr>
          <w:rStyle w:val="HideTWBExt"/>
        </w:rPr>
        <w:t>&gt;</w:t>
      </w:r>
      <w:r w:rsidRPr="00A16A70">
        <w:rPr>
          <w:rStyle w:val="HideTWBInt"/>
          <w:color w:val="auto"/>
        </w:rPr>
        <w:t>{EMPL}</w:t>
      </w:r>
      <w:r w:rsidRPr="00A16A70">
        <w:t>Επιτροπή Απασχόλησης και Κοινωνικών Υποθέσεων</w:t>
      </w:r>
      <w:r w:rsidRPr="00A16A70">
        <w:rPr>
          <w:rStyle w:val="HideTWBExt"/>
        </w:rPr>
        <w:t>&lt;/</w:t>
      </w:r>
      <w:r w:rsidRPr="00A16A70">
        <w:rPr>
          <w:rStyle w:val="HideTWBExt"/>
          <w:i w:val="0"/>
        </w:rPr>
        <w:t>Commission</w:t>
      </w:r>
      <w:r w:rsidRPr="00A16A70">
        <w:rPr>
          <w:rStyle w:val="HideTWBExt"/>
        </w:rPr>
        <w:t>&gt;</w:t>
      </w:r>
    </w:p>
    <w:p w:rsidR="00F24D40" w:rsidRPr="00A16A70" w:rsidRDefault="00F24D40" w:rsidP="00F24D40">
      <w:pPr>
        <w:pStyle w:val="LineBottom"/>
      </w:pPr>
    </w:p>
    <w:p w:rsidR="00AF0131" w:rsidRPr="00A16A70" w:rsidRDefault="005104BC" w:rsidP="00AF0131">
      <w:pPr>
        <w:pStyle w:val="CoverReference"/>
      </w:pPr>
      <w:r w:rsidRPr="00A16A70">
        <w:rPr>
          <w:rStyle w:val="HideTWBExt"/>
          <w:b w:val="0"/>
        </w:rPr>
        <w:t>&lt;RefProc&gt;</w:t>
      </w:r>
      <w:r w:rsidRPr="00A16A70">
        <w:t>2023/0138</w:t>
      </w:r>
      <w:r w:rsidRPr="00A16A70">
        <w:rPr>
          <w:rStyle w:val="HideTWBExt"/>
          <w:b w:val="0"/>
        </w:rPr>
        <w:t>&lt;/RefProc&gt;&lt;RefTypeProc&gt;</w:t>
      </w:r>
      <w:r w:rsidRPr="00A16A70">
        <w:t>(COD)</w:t>
      </w:r>
      <w:r w:rsidRPr="00A16A70">
        <w:rPr>
          <w:rStyle w:val="HideTWBExt"/>
          <w:b w:val="0"/>
        </w:rPr>
        <w:t>&lt;/RefTypeProc&gt;</w:t>
      </w:r>
    </w:p>
    <w:p w:rsidR="00AF0131" w:rsidRPr="00A16A70" w:rsidRDefault="005104BC" w:rsidP="00AF0131">
      <w:pPr>
        <w:pStyle w:val="CoverDate"/>
      </w:pPr>
      <w:r w:rsidRPr="00A16A70">
        <w:rPr>
          <w:rStyle w:val="HideTWBExt"/>
        </w:rPr>
        <w:t>&lt;Date&gt;</w:t>
      </w:r>
      <w:r w:rsidRPr="00A16A70">
        <w:rPr>
          <w:rStyle w:val="HideTWBInt"/>
          <w:color w:val="auto"/>
        </w:rPr>
        <w:t>{30/10/2023}</w:t>
      </w:r>
      <w:r w:rsidRPr="00A16A70">
        <w:t>30.10.2023</w:t>
      </w:r>
      <w:r w:rsidRPr="00A16A70">
        <w:rPr>
          <w:rStyle w:val="HideTWBExt"/>
        </w:rPr>
        <w:t>&lt;/Date&gt;</w:t>
      </w:r>
    </w:p>
    <w:p w:rsidR="00AF0131" w:rsidRPr="00A16A70" w:rsidRDefault="005104BC" w:rsidP="00AF0131">
      <w:pPr>
        <w:pStyle w:val="CoverDocType24a"/>
      </w:pPr>
      <w:r w:rsidRPr="00A16A70">
        <w:rPr>
          <w:rStyle w:val="HideTWBExt"/>
          <w:b w:val="0"/>
        </w:rPr>
        <w:t>&lt;TitreType&gt;</w:t>
      </w:r>
      <w:r w:rsidRPr="00A16A70">
        <w:t>ΓΝΩΜΟΔΟΤΗΣΗ</w:t>
      </w:r>
      <w:r w:rsidRPr="00A16A70">
        <w:rPr>
          <w:rStyle w:val="HideTWBExt"/>
          <w:b w:val="0"/>
        </w:rPr>
        <w:t>&lt;/TitreType&gt;</w:t>
      </w:r>
    </w:p>
    <w:p w:rsidR="00AF0131" w:rsidRPr="00A16A70" w:rsidRDefault="005104BC" w:rsidP="00AF0131">
      <w:pPr>
        <w:pStyle w:val="CoverNormal24a"/>
      </w:pPr>
      <w:r w:rsidRPr="00A16A70">
        <w:rPr>
          <w:rStyle w:val="HideTWBExt"/>
        </w:rPr>
        <w:t>&lt;CommissionResp&gt;</w:t>
      </w:r>
      <w:r w:rsidRPr="00A16A70">
        <w:t>της Επιτροπής Απασχόλησης και Κοινωνικών Υποθέσεων</w:t>
      </w:r>
      <w:r w:rsidRPr="00A16A70">
        <w:rPr>
          <w:rStyle w:val="HideTWBExt"/>
        </w:rPr>
        <w:t>&lt;/CommissionResp&gt;</w:t>
      </w:r>
    </w:p>
    <w:p w:rsidR="00AF0131" w:rsidRPr="00A16A70" w:rsidRDefault="005104BC" w:rsidP="00AF0131">
      <w:pPr>
        <w:pStyle w:val="CoverNormal24a"/>
      </w:pPr>
      <w:r w:rsidRPr="00A16A70">
        <w:rPr>
          <w:rStyle w:val="HideTWBExt"/>
        </w:rPr>
        <w:t>&lt;CommissionInt&gt;</w:t>
      </w:r>
      <w:r w:rsidRPr="00A16A70">
        <w:t>προς την Επιτροπή Οικονομικής και Νομισματικής Πολιτικής</w:t>
      </w:r>
      <w:r w:rsidRPr="00A16A70">
        <w:rPr>
          <w:rStyle w:val="HideTWBExt"/>
        </w:rPr>
        <w:t>&lt;/CommissionInt&gt;</w:t>
      </w:r>
    </w:p>
    <w:p w:rsidR="00AF0131" w:rsidRPr="00A16A70" w:rsidRDefault="005104BC" w:rsidP="00AF0131">
      <w:pPr>
        <w:pStyle w:val="CoverNormal"/>
      </w:pPr>
      <w:r w:rsidRPr="00A16A70">
        <w:rPr>
          <w:rStyle w:val="HideTWBExt"/>
        </w:rPr>
        <w:t>&lt;Titre&gt;</w:t>
      </w:r>
      <w:r w:rsidRPr="00A16A70">
        <w:t>σχετικά με την πρόταση κανονισμού του Ευρωπαϊκού Κοινοβουλίου και του Συμβουλ</w:t>
      </w:r>
      <w:r w:rsidRPr="00A16A70">
        <w:t>ίου που αφορά τον αποτελεσματικό συντονισμό των οικονομικών πολιτικών και την πολυμερή δημοσιονομική εποπτεία καθώς και την κατάργηση του κανονισμού (ΕΚ) αριθ. 1466/97 του Συμβουλίου</w:t>
      </w:r>
      <w:r w:rsidRPr="00A16A70">
        <w:rPr>
          <w:rStyle w:val="HideTWBExt"/>
        </w:rPr>
        <w:t>&lt;/Titre&gt;</w:t>
      </w:r>
    </w:p>
    <w:p w:rsidR="00AF0131" w:rsidRPr="00A16A70" w:rsidRDefault="005104BC" w:rsidP="00AF0131">
      <w:pPr>
        <w:pStyle w:val="CoverNormal24a"/>
      </w:pPr>
      <w:r w:rsidRPr="00A16A70">
        <w:rPr>
          <w:rStyle w:val="HideTWBExt"/>
        </w:rPr>
        <w:t>&lt;DocRef&gt;</w:t>
      </w:r>
      <w:r w:rsidRPr="00A16A70">
        <w:t>(COM(2023)0240 – C9</w:t>
      </w:r>
      <w:r w:rsidRPr="00A16A70">
        <w:noBreakHyphen/>
        <w:t>0150/2023 – 2023/0138(COD))</w:t>
      </w:r>
      <w:r w:rsidRPr="00A16A70">
        <w:rPr>
          <w:rStyle w:val="HideTWBExt"/>
        </w:rPr>
        <w:t>&lt;/DocRef&gt;</w:t>
      </w:r>
    </w:p>
    <w:p w:rsidR="00AF0131" w:rsidRPr="00A16A70" w:rsidRDefault="005104BC" w:rsidP="00AF0131">
      <w:pPr>
        <w:pStyle w:val="CoverNormal24a"/>
      </w:pPr>
      <w:r w:rsidRPr="00A16A70">
        <w:t xml:space="preserve">Συντάκτρια γνωμοδότησης (*): </w:t>
      </w:r>
      <w:r w:rsidRPr="00A16A70">
        <w:rPr>
          <w:rStyle w:val="HideTWBExt"/>
        </w:rPr>
        <w:t>&lt;Depute&gt;</w:t>
      </w:r>
      <w:bookmarkStart w:id="0" w:name="_GoBack"/>
      <w:bookmarkEnd w:id="0"/>
      <w:r w:rsidRPr="00A16A70">
        <w:t>Gabriele Bischoff</w:t>
      </w:r>
      <w:r w:rsidRPr="00A16A70">
        <w:rPr>
          <w:rStyle w:val="HideTWBExt"/>
        </w:rPr>
        <w:t>&lt;/Depute&gt;</w:t>
      </w:r>
    </w:p>
    <w:p w:rsidR="00AF0131" w:rsidRPr="00A16A70" w:rsidRDefault="005104BC" w:rsidP="00AF0131">
      <w:pPr>
        <w:pStyle w:val="CoverNormal"/>
        <w:rPr>
          <w:snapToGrid w:val="0"/>
          <w:szCs w:val="24"/>
        </w:rPr>
      </w:pPr>
      <w:r w:rsidRPr="00A16A70">
        <w:rPr>
          <w:snapToGrid w:val="0"/>
        </w:rPr>
        <w:t>(*) Συνδεδεμένη επιτροπή – άρθρο 57 του Κανονισμού</w:t>
      </w:r>
    </w:p>
    <w:p w:rsidR="00AF0131" w:rsidRPr="00A16A70" w:rsidRDefault="00AF0131" w:rsidP="00AF0131">
      <w:pPr>
        <w:pStyle w:val="CoverNormal"/>
        <w:rPr>
          <w:snapToGrid w:val="0"/>
          <w:szCs w:val="24"/>
        </w:rPr>
      </w:pPr>
    </w:p>
    <w:p w:rsidR="00AF0131" w:rsidRPr="00A16A70" w:rsidRDefault="00AF0131" w:rsidP="00AF0131">
      <w:pPr>
        <w:pStyle w:val="CoverNormal"/>
        <w:rPr>
          <w:snapToGrid w:val="0"/>
          <w:szCs w:val="24"/>
        </w:rPr>
      </w:pPr>
    </w:p>
    <w:p w:rsidR="00AF0131" w:rsidRPr="00A16A70" w:rsidRDefault="00AF0131" w:rsidP="00AF0131">
      <w:pPr>
        <w:pStyle w:val="CoverNormal"/>
        <w:rPr>
          <w:snapToGrid w:val="0"/>
          <w:szCs w:val="24"/>
        </w:rPr>
      </w:pPr>
    </w:p>
    <w:p w:rsidR="00AF0131" w:rsidRPr="00A16A70" w:rsidRDefault="00AF0131" w:rsidP="00AF0131">
      <w:pPr>
        <w:pStyle w:val="CoverNormal"/>
        <w:rPr>
          <w:snapToGrid w:val="0"/>
          <w:szCs w:val="24"/>
        </w:rPr>
      </w:pPr>
    </w:p>
    <w:p w:rsidR="00AF0131" w:rsidRPr="00A16A70" w:rsidRDefault="005104BC" w:rsidP="00AF0131">
      <w:pPr>
        <w:tabs>
          <w:tab w:val="center" w:pos="4677"/>
        </w:tabs>
      </w:pPr>
      <w:r w:rsidRPr="00A16A70">
        <w:br w:type="page"/>
      </w:r>
      <w:r w:rsidRPr="00A16A70">
        <w:lastRenderedPageBreak/>
        <w:t>PA_Legam</w:t>
      </w:r>
    </w:p>
    <w:p w:rsidR="00AF0131" w:rsidRPr="00A16A70" w:rsidRDefault="005104BC" w:rsidP="00C56375">
      <w:pPr>
        <w:pStyle w:val="PageHeadingNotTOC"/>
      </w:pPr>
      <w:r w:rsidRPr="00A16A70">
        <w:br w:type="page"/>
        <w:t>ΤΡΟΠΟΛΟΓΙΕΣ</w:t>
      </w:r>
    </w:p>
    <w:p w:rsidR="00AF0131" w:rsidRPr="00A16A70" w:rsidRDefault="005104BC" w:rsidP="00AF0131">
      <w:pPr>
        <w:pStyle w:val="Normal12a"/>
      </w:pPr>
      <w:bookmarkStart w:id="1" w:name="IntroA"/>
      <w:r w:rsidRPr="00A16A70">
        <w:t>Η Επιτροπή Απασχόλησης και Κοινωνικών Υποθέσεων καλεί την Επιτροπή Οικονομικής και Νομισματικής Πολιτικής, που είν</w:t>
      </w:r>
      <w:r w:rsidRPr="00A16A70">
        <w:t>αι αρμόδια επί της ουσίας, να λάβει υπόψη της τα ακόλουθα:</w:t>
      </w:r>
    </w:p>
    <w:bookmarkEnd w:id="1"/>
    <w:p w:rsidR="00AF0131" w:rsidRPr="00A16A70" w:rsidRDefault="005104BC" w:rsidP="00C56375">
      <w:r w:rsidRPr="00A16A70">
        <w:rPr>
          <w:rStyle w:val="HideTWBExt"/>
          <w:b/>
        </w:rPr>
        <w:t>&lt;RepeatBlock-Amend&gt;</w:t>
      </w:r>
      <w:r w:rsidRPr="00A16A70">
        <w:rPr>
          <w:rStyle w:val="HideTWBExt"/>
        </w:rPr>
        <w:t>&lt;Amend&gt;</w:t>
      </w:r>
      <w:r w:rsidRPr="00A16A70">
        <w:t>Τροπολογία</w:t>
      </w:r>
      <w:r w:rsidRPr="00A16A70">
        <w:tab/>
      </w:r>
      <w:r w:rsidRPr="00A16A70">
        <w:rPr>
          <w:rStyle w:val="HideTWBExt"/>
        </w:rPr>
        <w:t>&lt;NumAm&gt;</w:t>
      </w:r>
      <w:r w:rsidRPr="00A16A70">
        <w:t>1</w:t>
      </w:r>
      <w:r w:rsidRPr="00A16A70">
        <w:rPr>
          <w:rStyle w:val="HideTWBExt"/>
        </w:rPr>
        <w:t>&lt;/NumAm&gt;</w:t>
      </w:r>
    </w:p>
    <w:p w:rsidR="00AF0131" w:rsidRPr="00A16A70" w:rsidRDefault="00AF0131" w:rsidP="00AF0131"/>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Αιτιολογική σκέψη 2</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(2)</w:t>
            </w:r>
            <w:r w:rsidRPr="00A16A70">
              <w:tab/>
              <w:t xml:space="preserve">Το Σύμφωνο </w:t>
            </w:r>
            <w:r w:rsidRPr="00A16A70">
              <w:t>Σταθερότητας και Ανάπτυξης (ΣΣΑ), το οποίο συνίστατο αρχικά στον κανονισμό (ΕΚ) αριθ. 1466/</w:t>
            </w:r>
            <w:r w:rsidRPr="00A16A70">
              <w:rPr>
                <w:b/>
                <w:i/>
              </w:rPr>
              <w:t>97</w:t>
            </w:r>
            <w:r w:rsidRPr="00A16A70">
              <w:rPr>
                <w:b/>
                <w:i/>
                <w:vertAlign w:val="superscript"/>
              </w:rPr>
              <w:t>19</w:t>
            </w:r>
            <w:r w:rsidRPr="00A16A70">
              <w:t xml:space="preserve"> του Συμβουλίου, τον κανονισμό (ΕΚ) αριθ. 1467/</w:t>
            </w:r>
            <w:r w:rsidRPr="00A16A70">
              <w:rPr>
                <w:b/>
                <w:i/>
              </w:rPr>
              <w:t>97</w:t>
            </w:r>
            <w:r w:rsidRPr="00A16A70">
              <w:t xml:space="preserve"> του Συμβουλίου, της 7ης Ιουλίου 1997, και το ψήφισμα του Ευρωπαϊκού Συμβουλίου, της 17ης Ιουνίου 1997, σχετικά </w:t>
            </w:r>
            <w:r w:rsidRPr="00A16A70">
              <w:t>με το Σύμφωνο Σταθερότητας και Ανάπτυξης, βασίζεται στον στόχο υγιών και βιώσιμων δημόσιων οικονομικών ως μέσο ενίσχυσης των προϋποθέσεων σταθερότητας των τιμών και ισχυρής βιώσιμης ανάπτυξης βασισμένης σε χρηματοοικονομική σταθερότητα, υποστηρίζοντας με τ</w:t>
            </w:r>
            <w:r w:rsidRPr="00A16A70">
              <w:t xml:space="preserve">ον τρόπο αυτό την επίτευξη των στόχων της Ένωσης για βιώσιμη και χωρίς αποκλεισμούς ανάπτυξη </w:t>
            </w:r>
            <w:r w:rsidRPr="00A16A70">
              <w:rPr>
                <w:b/>
                <w:i/>
              </w:rPr>
              <w:t>και</w:t>
            </w:r>
            <w:r w:rsidRPr="00A16A70">
              <w:t xml:space="preserve"> απασχόληση.</w:t>
            </w:r>
          </w:p>
        </w:tc>
        <w:tc>
          <w:tcPr>
            <w:tcW w:w="4876" w:type="dxa"/>
            <w:hideMark/>
          </w:tcPr>
          <w:p w:rsidR="00AF0131" w:rsidRPr="00A16A70" w:rsidRDefault="005104BC" w:rsidP="00C33FBD">
            <w:pPr>
              <w:pStyle w:val="Normal6"/>
              <w:rPr>
                <w:szCs w:val="24"/>
              </w:rPr>
            </w:pPr>
            <w:r w:rsidRPr="00A16A70">
              <w:t>(2)</w:t>
            </w:r>
            <w:r w:rsidRPr="00A16A70">
              <w:tab/>
              <w:t>Το Σύμφωνο Σταθερότητας και Ανάπτυξης (ΣΣΑ), το οποίο συνίστατο αρχικά στον κανονισμό (ΕΚ) αριθ. 1466/</w:t>
            </w:r>
            <w:r w:rsidRPr="00A16A70">
              <w:rPr>
                <w:b/>
                <w:i/>
              </w:rPr>
              <w:t>97</w:t>
            </w:r>
            <w:r w:rsidRPr="00A16A70">
              <w:rPr>
                <w:b/>
                <w:i/>
                <w:vertAlign w:val="superscript"/>
              </w:rPr>
              <w:t xml:space="preserve"> 19</w:t>
            </w:r>
            <w:r w:rsidRPr="00A16A70">
              <w:t xml:space="preserve"> του Συμβουλίου, τον κανονισμό (ΕΚ) </w:t>
            </w:r>
            <w:r w:rsidRPr="00A16A70">
              <w:t>αριθ. 1467/</w:t>
            </w:r>
            <w:r w:rsidRPr="00A16A70">
              <w:rPr>
                <w:b/>
                <w:i/>
              </w:rPr>
              <w:t>97</w:t>
            </w:r>
            <w:r w:rsidRPr="00A16A70">
              <w:rPr>
                <w:b/>
                <w:i/>
                <w:vertAlign w:val="superscript"/>
              </w:rPr>
              <w:t>20</w:t>
            </w:r>
            <w:r w:rsidRPr="00A16A70">
              <w:t xml:space="preserve"> του Συμβουλίου, της 7ης Ιουλίου 1997, και το ψήφισμα του Ευρωπαϊκού Συμβουλίου, της 17ης Ιουνίου 1997, σχετικά με το Σύμφωνο Σταθερότητας και Ανάπτυξης</w:t>
            </w:r>
            <w:r w:rsidRPr="00A16A70">
              <w:rPr>
                <w:b/>
                <w:i/>
                <w:vertAlign w:val="superscript"/>
              </w:rPr>
              <w:t>21</w:t>
            </w:r>
            <w:r w:rsidRPr="00A16A70">
              <w:t>, βασίζεται στον στόχο υγιών και βιώσιμων δημόσιων οικονομικών ως μέσο ενίσχυσης των πρ</w:t>
            </w:r>
            <w:r w:rsidRPr="00A16A70">
              <w:t xml:space="preserve">οϋποθέσεων σταθερότητας των τιμών και ισχυρής βιώσιμης ανάπτυξης </w:t>
            </w:r>
            <w:r w:rsidRPr="00A16A70">
              <w:rPr>
                <w:b/>
                <w:i/>
              </w:rPr>
              <w:t xml:space="preserve">που ευνοεί τη δημιουργία θέσεων απασχόλησης, </w:t>
            </w:r>
            <w:r w:rsidRPr="00A16A70">
              <w:t>βασισμένης σε χρηματοοικονομική σταθερότητα, υποστηρίζοντας με τον τρόπο αυτό την επίτευξη των στόχων της Ένωσης για βιώσιμη και χωρίς αποκλεισμού</w:t>
            </w:r>
            <w:r w:rsidRPr="00A16A70">
              <w:t xml:space="preserve">ς ανάπτυξη </w:t>
            </w:r>
            <w:r w:rsidRPr="00A16A70">
              <w:rPr>
                <w:b/>
                <w:i/>
              </w:rPr>
              <w:t>με σκοπό την πλήρη</w:t>
            </w:r>
            <w:r w:rsidRPr="00A16A70">
              <w:t xml:space="preserve"> απασχόληση</w:t>
            </w:r>
            <w:r w:rsidRPr="00A16A70">
              <w:rPr>
                <w:b/>
                <w:i/>
              </w:rPr>
              <w:t xml:space="preserve"> και την κοινωνική πρόοδο</w:t>
            </w:r>
            <w:r w:rsidRPr="00A16A70">
              <w:t>.</w:t>
            </w:r>
          </w:p>
        </w:tc>
      </w:tr>
      <w:tr w:rsidR="00450896" w:rsidRPr="00A16A70" w:rsidTr="00C33FBD">
        <w:trPr>
          <w:jc w:val="center"/>
        </w:trPr>
        <w:tc>
          <w:tcPr>
            <w:tcW w:w="4876" w:type="dxa"/>
            <w:hideMark/>
          </w:tcPr>
          <w:p w:rsidR="00AF0131" w:rsidRPr="00A16A70" w:rsidRDefault="005104BC" w:rsidP="00C33FBD">
            <w:pPr>
              <w:pStyle w:val="Normal6"/>
            </w:pPr>
            <w:r w:rsidRPr="00A16A70">
              <w:t>__________________</w:t>
            </w:r>
          </w:p>
        </w:tc>
        <w:tc>
          <w:tcPr>
            <w:tcW w:w="4876" w:type="dxa"/>
            <w:hideMark/>
          </w:tcPr>
          <w:p w:rsidR="00AF0131" w:rsidRPr="00A16A70" w:rsidRDefault="005104BC" w:rsidP="00C33FBD">
            <w:pPr>
              <w:pStyle w:val="Normal6"/>
              <w:rPr>
                <w:szCs w:val="24"/>
              </w:rPr>
            </w:pPr>
            <w:r w:rsidRPr="00A16A70">
              <w:t>__________________</w:t>
            </w:r>
          </w:p>
        </w:tc>
      </w:tr>
      <w:tr w:rsidR="00450896" w:rsidRPr="00A16A70" w:rsidTr="00C33FBD">
        <w:trPr>
          <w:jc w:val="center"/>
        </w:trPr>
        <w:tc>
          <w:tcPr>
            <w:tcW w:w="4876" w:type="dxa"/>
            <w:hideMark/>
          </w:tcPr>
          <w:p w:rsidR="00AF0131" w:rsidRPr="00A16A70" w:rsidRDefault="005104BC" w:rsidP="00C33FBD">
            <w:pPr>
              <w:pStyle w:val="Normal6"/>
            </w:pPr>
            <w:r w:rsidRPr="00A16A70">
              <w:rPr>
                <w:vertAlign w:val="superscript"/>
              </w:rPr>
              <w:t>19</w:t>
            </w:r>
            <w:r w:rsidRPr="00A16A70">
              <w:t xml:space="preserve"> Κανονισμός (ΕΚ) αριθ. 1466/97 του Συμβουλίου, της 7ης Ιουλίου 1997, για την ενίσχυση της εποπτείας της δημοσιονομικής κατάστασης και την εποπτεία </w:t>
            </w:r>
            <w:r w:rsidRPr="00A16A70">
              <w:t>και τον συντονισμό των οικονομικών πολιτικών (ΕΕ L 209 της 2.8.1997, σ. 1).</w:t>
            </w:r>
          </w:p>
        </w:tc>
        <w:tc>
          <w:tcPr>
            <w:tcW w:w="4876" w:type="dxa"/>
            <w:hideMark/>
          </w:tcPr>
          <w:p w:rsidR="00AF0131" w:rsidRPr="00A16A70" w:rsidRDefault="005104BC" w:rsidP="00C33FBD">
            <w:pPr>
              <w:pStyle w:val="Normal6"/>
              <w:rPr>
                <w:szCs w:val="24"/>
              </w:rPr>
            </w:pPr>
            <w:r w:rsidRPr="00A16A70">
              <w:rPr>
                <w:vertAlign w:val="superscript"/>
              </w:rPr>
              <w:t>19</w:t>
            </w:r>
            <w:r w:rsidRPr="00A16A70">
              <w:t xml:space="preserve"> Κανονισμός (ΕΚ) αριθ. 1466/97 του Συμβουλίου, της 7ης Ιουλίου 1997, για την ενίσχυση της εποπτείας της δημοσιονομικής κατάστασης και την εποπτεία και τον συντονισμό των οικονομι</w:t>
            </w:r>
            <w:r w:rsidRPr="00A16A70">
              <w:t>κών πολιτικών (ΕΕ L 209 της 2.8.1997, σ. 1).</w:t>
            </w:r>
          </w:p>
        </w:tc>
      </w:tr>
      <w:tr w:rsidR="00450896" w:rsidRPr="00A16A70" w:rsidTr="00C33FBD">
        <w:trPr>
          <w:jc w:val="center"/>
        </w:trPr>
        <w:tc>
          <w:tcPr>
            <w:tcW w:w="4876" w:type="dxa"/>
            <w:hideMark/>
          </w:tcPr>
          <w:p w:rsidR="00AF0131" w:rsidRPr="00A16A70" w:rsidRDefault="005104BC" w:rsidP="00C33FBD">
            <w:pPr>
              <w:pStyle w:val="Normal6"/>
            </w:pPr>
            <w:r w:rsidRPr="00A16A70">
              <w:rPr>
                <w:vertAlign w:val="superscript"/>
              </w:rPr>
              <w:t>20</w:t>
            </w:r>
            <w:r w:rsidRPr="00A16A70">
              <w:t xml:space="preserve"> Κανονισμός (ΕΚ) αριθ. 1467/97 του Συμβουλίου, της 7ης Ιουλίου 1997, για την επιτάχυνση και τη διασαφήνιση της εφαρμογής της διαδικασίας υπερβολικού ελλείμματος (ΕΕ L 209 της 2.8.1997, σ. 6).</w:t>
            </w:r>
          </w:p>
        </w:tc>
        <w:tc>
          <w:tcPr>
            <w:tcW w:w="4876" w:type="dxa"/>
            <w:hideMark/>
          </w:tcPr>
          <w:p w:rsidR="00AF0131" w:rsidRPr="00A16A70" w:rsidRDefault="005104BC" w:rsidP="00C33FBD">
            <w:pPr>
              <w:pStyle w:val="Normal6"/>
              <w:rPr>
                <w:szCs w:val="24"/>
              </w:rPr>
            </w:pPr>
            <w:r w:rsidRPr="00A16A70">
              <w:rPr>
                <w:vertAlign w:val="superscript"/>
              </w:rPr>
              <w:t>20</w:t>
            </w:r>
            <w:r w:rsidRPr="00A16A70">
              <w:t xml:space="preserve"> Κανονισμός (Ε</w:t>
            </w:r>
            <w:r w:rsidRPr="00A16A70">
              <w:t>Κ) αριθ. 1467/97 του Συμβουλίου, της 7ης Ιουλίου 1997, για την επιτάχυνση και τη διασαφήνιση της εφαρμογής της διαδικασίας υπερβολικού ελλείμματος (ΕΕ L 209 της 2.8.1997, σ. 6).</w:t>
            </w:r>
          </w:p>
        </w:tc>
      </w:tr>
      <w:tr w:rsidR="00450896" w:rsidRPr="00A16A70" w:rsidTr="00C33FBD">
        <w:trPr>
          <w:jc w:val="center"/>
        </w:trPr>
        <w:tc>
          <w:tcPr>
            <w:tcW w:w="4876" w:type="dxa"/>
            <w:hideMark/>
          </w:tcPr>
          <w:p w:rsidR="00AF0131" w:rsidRPr="00A16A70" w:rsidRDefault="005104BC" w:rsidP="00C33FBD">
            <w:pPr>
              <w:pStyle w:val="Normal6"/>
            </w:pPr>
            <w:r w:rsidRPr="00A16A70">
              <w:t>21 Ψήφισμα του Ευρωπαϊκού Συμβουλίου για το σύμφωνο σταθερότητας και ανάπτυξη</w:t>
            </w:r>
            <w:r w:rsidRPr="00A16A70">
              <w:t>ς, Άμστερνταμ, 17 Ιουνίου 1997 (ΕΕ C 236 της 2.8.1997, σ. 1).</w:t>
            </w:r>
          </w:p>
        </w:tc>
        <w:tc>
          <w:tcPr>
            <w:tcW w:w="4876" w:type="dxa"/>
            <w:hideMark/>
          </w:tcPr>
          <w:p w:rsidR="00AF0131" w:rsidRPr="00A16A70" w:rsidRDefault="005104BC" w:rsidP="00C33FBD">
            <w:pPr>
              <w:pStyle w:val="Normal6"/>
              <w:rPr>
                <w:szCs w:val="24"/>
              </w:rPr>
            </w:pPr>
            <w:r w:rsidRPr="00A16A70">
              <w:t>21 Ψήφισμα του Ευρωπαϊκού Συμβουλίου για το σύμφωνο σταθερότητας και ανάπτυξης, Άμστερνταμ, 17 Ιουνίου 1997 (ΕΕ C 236 της 2.8.1997, σ. 1).</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5</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(5)</w:t>
            </w:r>
            <w:r w:rsidRPr="00A16A70">
              <w:tab/>
              <w:t>Το πλαίσιο οικονομικής διακυβέρνησης της Ένωσης θα πρέπει να προσαρμοστεί προκειμένου να συνεκτιμηθούν καλύτερα η αυξανόμενη α</w:t>
            </w:r>
            <w:r w:rsidRPr="00A16A70">
              <w:t>νομοιογένεια των δημοσιονομικών θέσεων, οι προκλήσεις όσον αφορά το δημόσιο χρέος και άλλες ευπάθειες σε όλα τα κράτη μέλη. Η ισχυρή απάντηση πολιτικής στην πανδημία COVID-19 αποδείχθηκε ιδιαίτερα αποτελεσματική για τον μετριασμό των οικονομικών και κοινων</w:t>
            </w:r>
            <w:r w:rsidRPr="00A16A70">
              <w:t>ικών ζημιών της κρίσης, αλλά η κρίση είχε ως αποτέλεσμα σημαντική αύξηση των λόγων χρέους του δημόσιου και του ιδιωτικού τομέα, γεγονός που υπογραμμίζει τη σημασία της μείωσης των λόγων χρέους σε συνετά επίπεδα με σταδιακό, διαρκή και φιλικό προς την ανάπτ</w:t>
            </w:r>
            <w:r w:rsidRPr="00A16A70">
              <w:t xml:space="preserve">υξη τρόπο και της αντιμετώπισης των μακροοικονομικών ανισορροπιών, αποδίδοντας παράλληλα τη δέουσα προσοχή στους στόχους απασχόλησης και τους κοινωνικούς στόχους. Συγχρόνως, το πλαίσιο οικονομικής διακυβέρνησης της Ένωσης θα πρέπει να προσαρμοστεί ώστε να </w:t>
            </w:r>
            <w:r w:rsidRPr="00A16A70">
              <w:t>συμβάλλει στην αντιμετώπιση των μεσοπρόθεσμων και μακροπρόθεσμων προκλήσεων που αντιμετωπίζει η Ένωση, συμπεριλαμβανομένων της επίτευξης δίκαιης ψηφιακής και πράσινης μετάβασης, σε συνδυασμό με το νομοθέτημα για το κλίμα</w:t>
            </w:r>
            <w:r w:rsidRPr="00A16A70">
              <w:rPr>
                <w:vertAlign w:val="superscript"/>
              </w:rPr>
              <w:t>22</w:t>
            </w:r>
            <w:r w:rsidRPr="00A16A70">
              <w:t>, της διασφάλισης ενεργειακής ασφά</w:t>
            </w:r>
            <w:r w:rsidRPr="00A16A70">
              <w:t>λειας, της ανοικτής στρατηγικής αυτονομίας, της αντιμετώπισης των δημογραφικών αλλαγών, της ενίσχυσης της κοινωνικής και οικονομικής ανθεκτικότητας και της εφαρμογής της στρατηγικής πυξίδας για την ασφάλεια και την άμυνα, οι οποίες απαιτούν όλες μεταρρυθμί</w:t>
            </w:r>
            <w:r w:rsidRPr="00A16A70">
              <w:t>σεις και διαρκή υψηλά επίπεδα επενδύσεων τα επόμενα έτη.</w:t>
            </w:r>
          </w:p>
        </w:tc>
        <w:tc>
          <w:tcPr>
            <w:tcW w:w="4876" w:type="dxa"/>
            <w:hideMark/>
          </w:tcPr>
          <w:p w:rsidR="00AF0131" w:rsidRPr="00A16A70" w:rsidRDefault="005104BC" w:rsidP="00C33FBD">
            <w:pPr>
              <w:pStyle w:val="Normal6"/>
              <w:rPr>
                <w:szCs w:val="24"/>
              </w:rPr>
            </w:pPr>
            <w:r w:rsidRPr="00A16A70">
              <w:t>(5)</w:t>
            </w:r>
            <w:r w:rsidRPr="00A16A70">
              <w:tab/>
              <w:t>Το πλαίσιο οικονομικής διακυβέρνησης της Ένωσης θα πρέπει να προσαρμοστεί προκειμένου να συνεκτιμηθούν καλύτερα η αυξανόμενη ανομοιογένεια των δημοσιονομικών θέσεων, οι προκλήσεις όσον αφορά το δ</w:t>
            </w:r>
            <w:r w:rsidRPr="00A16A70">
              <w:t>ημόσιο χρέος και άλλες ευπάθειες σε όλα τα κράτη μέλη. Η ισχυρή απάντηση πολιτικής στην πανδημία COVID-19 αποδείχθηκε ιδιαίτερα αποτελεσματική για τον μετριασμό των οικονομικών και κοινωνικών ζημιών της κρίσης, αλλά η κρίση είχε ως αποτέλεσμα σημαντική αύξ</w:t>
            </w:r>
            <w:r w:rsidRPr="00A16A70">
              <w:t>ηση των λόγων χρέους του δημόσιου και του ιδιωτικού τομέα, γεγονός που υπογραμμίζει τη σημασία της μείωσης των λόγων χρέους σε συνετά επίπεδα με σταδιακό, διαρκή, φιλικό προς την ανάπτυξη και πολυσυμμετοχικό τρόπο και της αντιμετώπισης των μακροοικονομικών</w:t>
            </w:r>
            <w:r w:rsidRPr="00A16A70">
              <w:t xml:space="preserve"> ανισορροπιών, καθώς και της στήριξης της ανοδικής κοινωνικής σύγκλισης, αποδίδοντας παράλληλα τη δέουσα προσοχή στους στόχους ποιοτικής απασχόλησης και τους κοινωνικούς στόχους. Συγχρόνως, το πλαίσιο οικονομικής διακυβέρνησης της Ένωσης θα πρέπει να προσα</w:t>
            </w:r>
            <w:r w:rsidRPr="00A16A70">
              <w:t>ρμοστεί ώστε να συμβάλλει στην αντιμετώπιση των μεσοπρόθεσμων και μακροπρόθεσμων προκλήσεων που αντιμετωπίζει η Ένωση, συμπεριλαμβανομένων της επίτευξης δίκαιης ψηφιακής και πράσινης μετάβασης, σε συνδυασμό με το νομοθέτημα για το κλίμα</w:t>
            </w:r>
            <w:r w:rsidRPr="00A16A70">
              <w:rPr>
                <w:vertAlign w:val="superscript"/>
              </w:rPr>
              <w:t>22</w:t>
            </w:r>
            <w:r w:rsidRPr="00A16A70">
              <w:t>, συμπεριλαμβανομέ</w:t>
            </w:r>
            <w:r w:rsidRPr="00A16A70">
              <w:t>νης της υλοποίησης του ευρωπαϊκού πυλώνα κοινωνικών δικαιωμάτων, της διασφάλισης ενεργειακής ασφάλειας, της ανοικτής στρατηγικής αυτονομίας, της αντιμετώπισης των δημογραφικών αλλαγών, της ενίσχυσης της κοινωνικής και οικονομικής ανθεκτικότητας, της επίτευ</w:t>
            </w:r>
            <w:r w:rsidRPr="00A16A70">
              <w:t>ξης της ανοδικής κοινωνικής σύγκλισης και της εφαρμογής της στρατηγικής πυξίδας για την ασφάλεια και την άμυνα, οι οποίες απαιτούν όλες μεταρρυθμίσεις και διαρκή υψηλά επίπεδα επενδύσεων τα επόμενα έτη.</w:t>
            </w:r>
          </w:p>
        </w:tc>
      </w:tr>
      <w:tr w:rsidR="00450896" w:rsidRPr="00A16A70" w:rsidTr="00C33FBD">
        <w:trPr>
          <w:jc w:val="center"/>
        </w:trPr>
        <w:tc>
          <w:tcPr>
            <w:tcW w:w="4876" w:type="dxa"/>
            <w:hideMark/>
          </w:tcPr>
          <w:p w:rsidR="00AF0131" w:rsidRPr="00A16A70" w:rsidRDefault="005104BC" w:rsidP="00C33FBD">
            <w:pPr>
              <w:pStyle w:val="Normal6"/>
            </w:pPr>
            <w:r w:rsidRPr="00A16A70">
              <w:t>__________________</w:t>
            </w:r>
          </w:p>
        </w:tc>
        <w:tc>
          <w:tcPr>
            <w:tcW w:w="4876" w:type="dxa"/>
            <w:hideMark/>
          </w:tcPr>
          <w:p w:rsidR="00AF0131" w:rsidRPr="00A16A70" w:rsidRDefault="005104BC" w:rsidP="00C33FBD">
            <w:pPr>
              <w:pStyle w:val="Normal6"/>
              <w:rPr>
                <w:szCs w:val="24"/>
              </w:rPr>
            </w:pPr>
            <w:r w:rsidRPr="00A16A70">
              <w:t>__________________</w:t>
            </w:r>
          </w:p>
        </w:tc>
      </w:tr>
      <w:tr w:rsidR="00450896" w:rsidRPr="00A16A70" w:rsidTr="00C33FBD">
        <w:trPr>
          <w:jc w:val="center"/>
        </w:trPr>
        <w:tc>
          <w:tcPr>
            <w:tcW w:w="4876" w:type="dxa"/>
            <w:hideMark/>
          </w:tcPr>
          <w:p w:rsidR="00AF0131" w:rsidRPr="00A16A70" w:rsidRDefault="005104BC" w:rsidP="00C33FBD">
            <w:pPr>
              <w:pStyle w:val="Normal6"/>
            </w:pPr>
            <w:r w:rsidRPr="00A16A70">
              <w:rPr>
                <w:vertAlign w:val="superscript"/>
              </w:rPr>
              <w:t>22</w:t>
            </w:r>
            <w:r w:rsidRPr="00A16A70">
              <w:t xml:space="preserve"> Το ευρωπαϊκό νομοθέτημα για το κλίμα θέτει στόχο κλιματικής ουδετερότητας για το σύνολο της Ένωσης έως το 2050 και απαιτεί από τα θεσμικά όργανα της Ένωσης και τα κράτη μέλη να σημειώσουν πρόοδο στη βελτίωση της ικανότητα προσαρμογής, απαιτεί δε σημαντικέ</w:t>
            </w:r>
            <w:r w:rsidRPr="00A16A70">
              <w:t>ς δημόσιες επενδύσεις για τη μείωση των αρνητικών κοινωνικοοικονομικών επιπτώσεων της κλιματικής αλλαγής στην Ένωση και τα κράτη μέλη της, συμπεριλαμβανομένων αρνητικών επιπτώσεων στην ανάπτυξη και τη δημοσιονομική βιωσιμότητα.</w:t>
            </w:r>
          </w:p>
        </w:tc>
        <w:tc>
          <w:tcPr>
            <w:tcW w:w="4876" w:type="dxa"/>
            <w:hideMark/>
          </w:tcPr>
          <w:p w:rsidR="00AF0131" w:rsidRPr="00A16A70" w:rsidRDefault="005104BC" w:rsidP="00C33FBD">
            <w:pPr>
              <w:pStyle w:val="Normal6"/>
              <w:rPr>
                <w:szCs w:val="24"/>
              </w:rPr>
            </w:pPr>
            <w:r w:rsidRPr="00A16A70">
              <w:rPr>
                <w:vertAlign w:val="superscript"/>
              </w:rPr>
              <w:t>22</w:t>
            </w:r>
            <w:r w:rsidRPr="00A16A70">
              <w:t xml:space="preserve"> Το ευρωπαϊκό νομοθέτημα γ</w:t>
            </w:r>
            <w:r w:rsidRPr="00A16A70">
              <w:t xml:space="preserve">ια το κλίμα θέτει στόχο κλιματικής ουδετερότητας για το σύνολο της Ένωσης έως το 2050 και απαιτεί από τα θεσμικά όργανα της Ένωσης και τα κράτη μέλη να σημειώσουν πρόοδο στη βελτίωση της ικανότητα προσαρμογής, απαιτεί δε σημαντικές δημόσιες επενδύσεις για </w:t>
            </w:r>
            <w:r w:rsidRPr="00A16A70">
              <w:t>τη μείωση των αρνητικών κοινωνικοοικονομικών επιπτώσεων της κλιματικής αλλαγής στην Ένωση και τα κράτη μέλη της, συμπεριλαμβανομένων αρνητικών επιπτώσεων στην ανάπτυξη και τη δημοσιονομική βιωσιμότητα.</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w:t>
      </w:r>
      <w:r w:rsidRPr="005104BC">
        <w:rPr>
          <w:rStyle w:val="HideTWBExt"/>
          <w:b w:val="0"/>
          <w:lang w:val="pt-PT"/>
        </w:rPr>
        <w:t>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7</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(7)</w:t>
            </w:r>
            <w:r w:rsidRPr="00A16A70">
              <w:tab/>
              <w:t xml:space="preserve">Η διαδικασία πολυμερούς εποπτείας που προβλέπεται στο άρθρο 121 παράγραφοι 2, 3 και 4 και στο άρθρο 148 παράγραφος 4 </w:t>
            </w:r>
            <w:r w:rsidRPr="00A16A70">
              <w:rPr>
                <w:b/>
                <w:i/>
              </w:rPr>
              <w:t xml:space="preserve">της </w:t>
            </w:r>
            <w:r w:rsidRPr="00A16A70">
              <w:t xml:space="preserve">ΣΛΕΕ θα </w:t>
            </w:r>
            <w:r w:rsidRPr="00A16A70">
              <w:t>πρέπει να παρακολουθεί, σύμφωνα με πιο λεπτομερείς κανόνες, το πλήρες φάσμα των οικονομικών εξελίξεων</w:t>
            </w:r>
            <w:r w:rsidRPr="00A16A70">
              <w:rPr>
                <w:b/>
                <w:i/>
              </w:rPr>
              <w:t xml:space="preserve"> και</w:t>
            </w:r>
            <w:r w:rsidRPr="00A16A70">
              <w:t xml:space="preserve"> των εξελίξεων στον τομέα της απασχόλησης σε κάθε κράτος μέλος και στην Ένωση. Τούτο περιλαμβάνει τον εντοπισμό μακροοικονομικών ανισορροπιών και την </w:t>
            </w:r>
            <w:r w:rsidRPr="00A16A70">
              <w:t>πρόληψη και τη διόρθωση υπερβολικών ανισορροπιών όπως προβλέπεται στους κανονισμούς (ΕΕ) αριθ. 1174/2011</w:t>
            </w:r>
            <w:r w:rsidRPr="00A16A70">
              <w:rPr>
                <w:vertAlign w:val="superscript"/>
              </w:rPr>
              <w:t>23</w:t>
            </w:r>
            <w:r w:rsidRPr="00A16A70">
              <w:t xml:space="preserve"> και (ΕΕ) αριθ. 1176/2011</w:t>
            </w:r>
            <w:r w:rsidRPr="00A16A70">
              <w:rPr>
                <w:vertAlign w:val="superscript"/>
              </w:rPr>
              <w:t>24</w:t>
            </w:r>
            <w:r w:rsidRPr="00A16A70">
              <w:t xml:space="preserve"> του Ευρωπαϊκού Κοινοβουλίου και του Συμβουλίου. Για την παρακολούθηση των εν λόγω οικονομικών εξελίξεων και εξελίξεων </w:t>
            </w:r>
            <w:r w:rsidRPr="00A16A70">
              <w:rPr>
                <w:b/>
                <w:i/>
              </w:rPr>
              <w:t>στον</w:t>
            </w:r>
            <w:r w:rsidRPr="00A16A70">
              <w:rPr>
                <w:b/>
                <w:i/>
              </w:rPr>
              <w:t xml:space="preserve"> τομέα</w:t>
            </w:r>
            <w:r w:rsidRPr="00A16A70">
              <w:t xml:space="preserve"> της απασχόλησης, τα κράτη μέλη θα πρέπει να υποβάλλουν πληροφορίες με τη μορφή μεσοπρόθεσμων δημοσιονομικών-διαρθρωτικών σχεδίων.</w:t>
            </w:r>
          </w:p>
        </w:tc>
        <w:tc>
          <w:tcPr>
            <w:tcW w:w="4876" w:type="dxa"/>
            <w:hideMark/>
          </w:tcPr>
          <w:p w:rsidR="00AF0131" w:rsidRPr="00A16A70" w:rsidRDefault="005104BC" w:rsidP="00C33FBD">
            <w:pPr>
              <w:pStyle w:val="Normal6"/>
              <w:rPr>
                <w:szCs w:val="24"/>
              </w:rPr>
            </w:pPr>
            <w:r w:rsidRPr="00A16A70">
              <w:t>(7)</w:t>
            </w:r>
            <w:r w:rsidRPr="00A16A70">
              <w:tab/>
              <w:t>Η διαδικασία πολυμερούς εποπτείας που προβλέπεται στο άρθρο 121 παράγραφοι 2, 3 και 4 και στο άρθρο 148 παράγραφος </w:t>
            </w:r>
            <w:r w:rsidRPr="00A16A70">
              <w:t>4 ΣΛΕΕ θα πρέπει να παρακολουθεί, σύμφωνα με πιο λεπτομερείς κανόνες, το πλήρες φάσμα των οικονομικών εξελίξεων</w:t>
            </w:r>
            <w:r w:rsidRPr="00A16A70">
              <w:rPr>
                <w:b/>
                <w:i/>
              </w:rPr>
              <w:t>,</w:t>
            </w:r>
            <w:r w:rsidRPr="00A16A70">
              <w:t xml:space="preserve"> των εξελίξεων στον τομέα της απασχόλησης </w:t>
            </w:r>
            <w:r w:rsidRPr="00A16A70">
              <w:rPr>
                <w:b/>
                <w:i/>
              </w:rPr>
              <w:t xml:space="preserve">και των σχετικών κοινωνικών εξελίξεων </w:t>
            </w:r>
            <w:r w:rsidRPr="00A16A70">
              <w:t>σε κάθε κράτος μέλος και στην Ένωση</w:t>
            </w:r>
            <w:r w:rsidRPr="00A16A70">
              <w:rPr>
                <w:b/>
                <w:i/>
              </w:rPr>
              <w:t>, που συνδέονται με τους πρωτ</w:t>
            </w:r>
            <w:r w:rsidRPr="00A16A70">
              <w:rPr>
                <w:b/>
                <w:i/>
              </w:rPr>
              <w:t>αρχικούς στόχους, συμπεριλαμβανομένης της προόδου προς την επίτευξη των εθνικών στόχων, και τους κύριους και δευτερεύοντες δείκτες τους του ευρωπαϊκού πυλώνα κοινωνικών δικαιωμάτων</w:t>
            </w:r>
            <w:r w:rsidRPr="00A16A70">
              <w:t>. Τούτο περιλαμβάνει τον εντοπισμό μακροοικονομικών ανισορροπιών και την πρό</w:t>
            </w:r>
            <w:r w:rsidRPr="00A16A70">
              <w:t>ληψη και τη διόρθωση υπερβολικών ανισορροπιών όπως προβλέπεται στους κανονισμούς (ΕΕ) αριθ. 1174/2011</w:t>
            </w:r>
            <w:r w:rsidRPr="00A16A70">
              <w:rPr>
                <w:vertAlign w:val="superscript"/>
              </w:rPr>
              <w:t>23</w:t>
            </w:r>
            <w:r w:rsidRPr="00A16A70">
              <w:t xml:space="preserve"> και (ΕΕ) αριθ. 1176/2011</w:t>
            </w:r>
            <w:r w:rsidRPr="00A16A70">
              <w:rPr>
                <w:vertAlign w:val="superscript"/>
              </w:rPr>
              <w:t>24</w:t>
            </w:r>
            <w:r w:rsidRPr="00A16A70">
              <w:t xml:space="preserve"> του Ευρωπαϊκού Κοινοβουλίου και του Συμβουλίου. Για την παρακολούθηση των εν λόγω οικονομικών εξελίξεων και εξελίξεων </w:t>
            </w:r>
            <w:r w:rsidRPr="00A16A70">
              <w:rPr>
                <w:b/>
                <w:i/>
              </w:rPr>
              <w:t>στους τ</w:t>
            </w:r>
            <w:r w:rsidRPr="00A16A70">
              <w:rPr>
                <w:b/>
                <w:i/>
              </w:rPr>
              <w:t>ομείς</w:t>
            </w:r>
            <w:r w:rsidRPr="00A16A70">
              <w:t xml:space="preserve"> της απασχόλησης</w:t>
            </w:r>
            <w:r w:rsidRPr="00A16A70">
              <w:rPr>
                <w:b/>
                <w:i/>
              </w:rPr>
              <w:t xml:space="preserve"> και της κοινωνικής σύγκλισης</w:t>
            </w:r>
            <w:r w:rsidRPr="00A16A70">
              <w:t>, τα κράτη μέλη θα πρέπει να υποβάλλουν πληροφορίες με τη μορφή μεσοπρόθεσμων δημοσιονομικών-διαρθρωτικών σχεδίων.</w:t>
            </w:r>
          </w:p>
        </w:tc>
      </w:tr>
      <w:tr w:rsidR="00450896" w:rsidRPr="00A16A70" w:rsidTr="00C33FBD">
        <w:trPr>
          <w:jc w:val="center"/>
        </w:trPr>
        <w:tc>
          <w:tcPr>
            <w:tcW w:w="4876" w:type="dxa"/>
            <w:hideMark/>
          </w:tcPr>
          <w:p w:rsidR="00AF0131" w:rsidRPr="00A16A70" w:rsidRDefault="005104BC" w:rsidP="00C33FBD">
            <w:pPr>
              <w:pStyle w:val="Normal6"/>
            </w:pPr>
            <w:r w:rsidRPr="00A16A70">
              <w:t>__________________</w:t>
            </w:r>
          </w:p>
        </w:tc>
        <w:tc>
          <w:tcPr>
            <w:tcW w:w="4876" w:type="dxa"/>
            <w:hideMark/>
          </w:tcPr>
          <w:p w:rsidR="00AF0131" w:rsidRPr="00A16A70" w:rsidRDefault="005104BC" w:rsidP="00C33FBD">
            <w:pPr>
              <w:pStyle w:val="Normal6"/>
              <w:rPr>
                <w:szCs w:val="24"/>
              </w:rPr>
            </w:pPr>
            <w:r w:rsidRPr="00A16A70">
              <w:t>__________________</w:t>
            </w:r>
          </w:p>
        </w:tc>
      </w:tr>
      <w:tr w:rsidR="00450896" w:rsidRPr="00A16A70" w:rsidTr="00C33FBD">
        <w:trPr>
          <w:jc w:val="center"/>
        </w:trPr>
        <w:tc>
          <w:tcPr>
            <w:tcW w:w="4876" w:type="dxa"/>
            <w:hideMark/>
          </w:tcPr>
          <w:p w:rsidR="00AF0131" w:rsidRPr="00A16A70" w:rsidRDefault="005104BC" w:rsidP="00C33FBD">
            <w:pPr>
              <w:pStyle w:val="Normal6"/>
            </w:pPr>
            <w:r w:rsidRPr="00A16A70">
              <w:rPr>
                <w:vertAlign w:val="superscript"/>
              </w:rPr>
              <w:t>23</w:t>
            </w:r>
            <w:r w:rsidRPr="00A16A70">
              <w:t xml:space="preserve"> Κανονισμός (ΕΕ) αριθ. 1174/2011 του Ευρωπαϊκού Κ</w:t>
            </w:r>
            <w:r w:rsidRPr="00A16A70">
              <w:t>οινοβουλίου και του Συμβουλίου, της 16ης Νοεμβρίου 2011, σχετικά με κατασταλτικά μέτρα για τη διόρθωση των υπερβολικών μακροοικονομικών ανισορροπιών στην ευρωζώνη (ΕΕ L 306 της 23.11.2011, σ. 8).</w:t>
            </w:r>
          </w:p>
        </w:tc>
        <w:tc>
          <w:tcPr>
            <w:tcW w:w="4876" w:type="dxa"/>
            <w:hideMark/>
          </w:tcPr>
          <w:p w:rsidR="00AF0131" w:rsidRPr="00A16A70" w:rsidRDefault="005104BC" w:rsidP="00C33FBD">
            <w:pPr>
              <w:pStyle w:val="Normal6"/>
              <w:rPr>
                <w:szCs w:val="24"/>
              </w:rPr>
            </w:pPr>
            <w:r w:rsidRPr="00A16A70">
              <w:rPr>
                <w:vertAlign w:val="superscript"/>
              </w:rPr>
              <w:t>23</w:t>
            </w:r>
            <w:r w:rsidRPr="00A16A70">
              <w:t xml:space="preserve"> Κανονισμός (ΕΕ) αριθ. 1174/2011 του Ευρωπαϊκού Κοινοβουλί</w:t>
            </w:r>
            <w:r w:rsidRPr="00A16A70">
              <w:t>ου και του Συμβουλίου, της 16ης Νοεμβρίου 2011, σχετικά με κατασταλτικά μέτρα για τη διόρθωση των υπερβολικών μακροοικονομικών ανισορροπιών στην ευρωζώνη (ΕΕ L 306 της 23.11.2011, σ. 8).</w:t>
            </w:r>
          </w:p>
        </w:tc>
      </w:tr>
      <w:tr w:rsidR="00450896" w:rsidRPr="00A16A70" w:rsidTr="00C33FBD">
        <w:trPr>
          <w:jc w:val="center"/>
        </w:trPr>
        <w:tc>
          <w:tcPr>
            <w:tcW w:w="4876" w:type="dxa"/>
            <w:hideMark/>
          </w:tcPr>
          <w:p w:rsidR="00AF0131" w:rsidRPr="00A16A70" w:rsidRDefault="005104BC" w:rsidP="00C33FBD">
            <w:pPr>
              <w:pStyle w:val="Normal6"/>
            </w:pPr>
            <w:r w:rsidRPr="00A16A70">
              <w:rPr>
                <w:vertAlign w:val="superscript"/>
              </w:rPr>
              <w:t>24</w:t>
            </w:r>
            <w:r w:rsidRPr="00A16A70">
              <w:t xml:space="preserve"> Κανονισμός (EE) αριθ. 1176/2011 του Ευρωπαϊκού Κοινοβουλίου και τ</w:t>
            </w:r>
            <w:r w:rsidRPr="00A16A70">
              <w:t>ου Συμβουλίου, της 16ης Νοεμβρίου 2011, σχετικά με την πρόληψη και τη διόρθωση των υπερβολικών μακροοικονομικών ανισορροπιών (ΕΕ L 306 της 23.11.2011, σ. 25).</w:t>
            </w:r>
          </w:p>
        </w:tc>
        <w:tc>
          <w:tcPr>
            <w:tcW w:w="4876" w:type="dxa"/>
            <w:hideMark/>
          </w:tcPr>
          <w:p w:rsidR="00AF0131" w:rsidRPr="00A16A70" w:rsidRDefault="005104BC" w:rsidP="00C33FBD">
            <w:pPr>
              <w:pStyle w:val="Normal6"/>
              <w:rPr>
                <w:szCs w:val="24"/>
              </w:rPr>
            </w:pPr>
            <w:r w:rsidRPr="00A16A70">
              <w:rPr>
                <w:vertAlign w:val="superscript"/>
              </w:rPr>
              <w:t>24</w:t>
            </w:r>
            <w:r w:rsidRPr="00A16A70">
              <w:t xml:space="preserve"> Κανονισμός (EE) αριθ. 1176/2011 του Ευρωπαϊκού Κοινοβουλίου και του Συμβουλίου, της 16ης Νοεμβ</w:t>
            </w:r>
            <w:r w:rsidRPr="00A16A70">
              <w:t>ρίου 2011, σχετικά με την πρόληψη και τη διόρθωση των υπερβολικών μακροοικονομικών ανισορροπιών (ΕΕ L 306 της 23.11.2011, σ. 25).</w:t>
            </w:r>
          </w:p>
        </w:tc>
      </w:tr>
    </w:tbl>
    <w:p w:rsidR="00AF0131" w:rsidRPr="005104BC" w:rsidRDefault="005104BC" w:rsidP="00C56375">
      <w:pPr>
        <w:rPr>
          <w:rStyle w:val="HideTWBExt"/>
          <w:rFonts w:eastAsiaTheme="majorEastAsia"/>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7 </w:t>
      </w:r>
      <w:r w:rsidRPr="00A16A70">
        <w:t>α</w:t>
      </w:r>
      <w:r w:rsidRPr="005104BC">
        <w:rPr>
          <w:lang w:val="pt-PT"/>
        </w:rPr>
        <w:t xml:space="preserve"> (</w:t>
      </w:r>
      <w:r w:rsidRPr="00A16A70">
        <w:t>νέα</w:t>
      </w:r>
      <w:r w:rsidRPr="005104BC">
        <w:rPr>
          <w:lang w:val="pt-PT"/>
        </w:rPr>
        <w:t>)</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(7a)</w:t>
            </w:r>
            <w:r w:rsidRPr="00A16A70">
              <w:rPr>
                <w:b/>
                <w:i/>
              </w:rPr>
              <w:tab/>
              <w:t>Προκειμένου να προωθηθεί η ανοδική κοινωνική σύγκλιση, η διαδικασία πολυμερούς εποπτείας που ορίζεται στο άρθρο 148 παράγραφος 4 ΣΛΕΕ συμπληρώνεται με ένα σύστημα έγκαιρης προειδοποίησης στο π</w:t>
            </w:r>
            <w:r w:rsidRPr="00A16A70">
              <w:rPr>
                <w:b/>
                <w:i/>
              </w:rPr>
              <w:t>λαίσιο του Ευρωπαϊκού Εξαμήνου (πλαίσιο κοινωνικής σύγκλισης). Εντός του πλαισίου κοινωνικής σύγκλισης, η Επιτροπή — σύμφωνα με το άρθρο 148 ΣΛΕΕ- αρχικά εντοπίζει κινδύνους για την ανοδική σύγκλιση για τα κράτη μέλη στην κοινή έκθεση για την απασχόληση με</w:t>
            </w:r>
            <w:r w:rsidRPr="00A16A70">
              <w:rPr>
                <w:b/>
                <w:i/>
              </w:rPr>
              <w:t xml:space="preserve"> βάση τους πρωταρχικούς δείκτες του κοινωνικού πίνακα αποτελεσμάτων. Στο δεύτερο στάδιο, η Επιτροπή εντοπίζει τα κράτη μέλη που απαιτούν περαιτέρω εξέταση και δημοσιεύει τις «εκθέσεις κοινωνικής σύγκλισης» για τα κράτη μέλη που θεωρείται ότι αντιμετωπίζουν</w:t>
            </w:r>
            <w:r w:rsidRPr="00A16A70">
              <w:rPr>
                <w:b/>
                <w:i/>
              </w:rPr>
              <w:t xml:space="preserve"> κινδύνους για την ανοδική κοινωνική σύγκλιση. Τα ειδικά ανά χώρα συμπεράσματα των δραστηριοτήτων πολυμερούς εποπτείας βάσει του νέου πλαισίου θα πρέπει να συμβάλλουν στον προβληματισμό της Επιτροπής σχετικά με τις προτάσεις ειδικών ανά χώρα συστάσεων.</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5</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8</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(8)</w:t>
            </w:r>
            <w:r w:rsidRPr="00A16A70">
              <w:tab/>
              <w:t xml:space="preserve">Επομένως, θα πρέπει να καθοριστούν λεπτομερείς κανόνες σχετικά με το </w:t>
            </w:r>
            <w:r w:rsidRPr="00A16A70">
              <w:t>περιεχόμενο, την υποβολή, την αξιολόγηση και την παρακολούθηση εθνικών μεσοπρόθεσμων δημοσιονομικών-διαρθρωτικών σχεδίων με σκοπό την προώθηση της βιωσιμότητας του χρέους</w:t>
            </w:r>
            <w:r w:rsidRPr="00A16A70">
              <w:rPr>
                <w:b/>
                <w:i/>
              </w:rPr>
              <w:t xml:space="preserve"> και</w:t>
            </w:r>
            <w:r w:rsidRPr="00A16A70">
              <w:t xml:space="preserve"> της βιώσιμης και χωρίς αποκλεισμούς ανάπτυξης των κρατών μελών και την πρόληψη υπ</w:t>
            </w:r>
            <w:r w:rsidRPr="00A16A70">
              <w:t>ερβολικών δημοσιονομικών ελλειμμάτων, μέσω μεσοπρόθεσμου σχεδιασμού.</w:t>
            </w:r>
          </w:p>
        </w:tc>
        <w:tc>
          <w:tcPr>
            <w:tcW w:w="4876" w:type="dxa"/>
            <w:hideMark/>
          </w:tcPr>
          <w:p w:rsidR="00AF0131" w:rsidRPr="00A16A70" w:rsidRDefault="005104BC" w:rsidP="00C33FBD">
            <w:pPr>
              <w:pStyle w:val="Normal6"/>
              <w:rPr>
                <w:szCs w:val="24"/>
              </w:rPr>
            </w:pPr>
            <w:r w:rsidRPr="00A16A70">
              <w:t>(8)</w:t>
            </w:r>
            <w:r w:rsidRPr="00A16A70">
              <w:tab/>
              <w:t>Επομένως, θα πρέπει να καθοριστούν λεπτομερείς κανόνες σχετικά με το περιεχόμενο, την υποβολή, την αξιολόγηση και την παρακολούθηση εθνικών μεσοπρόθεσμων δημοσιονομικών-διαρθρωτικών σ</w:t>
            </w:r>
            <w:r w:rsidRPr="00A16A70">
              <w:t>χεδίων με σκοπό την προώθηση της βιωσιμότητας του χρέους</w:t>
            </w:r>
            <w:r w:rsidRPr="00A16A70">
              <w:rPr>
                <w:b/>
                <w:i/>
              </w:rPr>
              <w:t>,</w:t>
            </w:r>
            <w:r w:rsidRPr="00A16A70">
              <w:t xml:space="preserve"> της βιώσιμης και χωρίς αποκλεισμούς ανάπτυξης</w:t>
            </w:r>
            <w:r w:rsidRPr="00A16A70">
              <w:rPr>
                <w:b/>
                <w:i/>
              </w:rPr>
              <w:t xml:space="preserve"> και της ανοδικής κοινωνικής σύγκλισης</w:t>
            </w:r>
            <w:r w:rsidRPr="00A16A70">
              <w:t xml:space="preserve"> των κρατών μελών και την πρόληψη υπερβολικών δημοσιονομικών ελλειμμάτων, μέσω μεσοπρόθεσμου σχεδιασμού.</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6</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9</w:t>
      </w:r>
      <w:r w:rsidRPr="005104BC">
        <w:rPr>
          <w:rStyle w:val="HideTWBExt"/>
          <w:b w:val="0"/>
          <w:lang w:val="pt-P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(9)</w:t>
            </w:r>
            <w:r w:rsidRPr="00A16A70">
              <w:tab/>
              <w:t xml:space="preserve">Τα εθνικά μεσοπρόθεσμα δημοσιονομικά-διαρθρωτικά σχέδια θα πρέπει να συγκεντρώνουν τις </w:t>
            </w:r>
            <w:r w:rsidRPr="00A16A70">
              <w:t>δημοσιονομικές, διαρθρωτικές μεταρρυθμίσεις και τις επενδυτικές δεσμεύσεις κάθε κράτους μέλους, και τα εν λόγω σχέδια θα πρέπει να αποτελούν τον ακρογωνιαίο λίθο του πλαισίου οικονομικής διακυβέρνησης της Ένωσης. Κάθε κράτος μέλος θα πρέπει να υποβάλλει με</w:t>
            </w:r>
            <w:r w:rsidRPr="00A16A70">
              <w:t>σοπρόθεσμο σχέδιο στο οποίο περιγράφονται η δημοσιονομική πορεία του καθώς και οι δεσμεύσεις για δημόσιες επενδύσεις και μεταρρυθμίσεις προτεραιότητας οι οποίες διασφαλίζουν από κοινού διαρκή και σταδιακή μείωση του χρέους καθώς και βιώσιμη και χωρίς αποκλ</w:t>
            </w:r>
            <w:r w:rsidRPr="00A16A70">
              <w:t>εισμούς ανάπτυξη, με αποφυγή φιλοκυκλικής δημοσιονομικής πολιτικής, καθώς και ευρύτερες μεταρρυθμιστικές και επενδυτικές δεσμεύσεις, μεταξύ άλλων σε σχέση με την πράσινη και την ψηφιακή μετάβαση, την κοινωνική και οικονομική ανθεκτικότητα και την υλοποίηση</w:t>
            </w:r>
            <w:r w:rsidRPr="00A16A70">
              <w:t xml:space="preserve"> του ευρωπαϊκού πυλώνα κοινωνικών δικαιωμάτων. Κατά τη διάρκεια ισχύος του μηχανισμού ανάκαμψης και ανθεκτικότητας</w:t>
            </w:r>
            <w:r w:rsidRPr="00A16A70">
              <w:rPr>
                <w:vertAlign w:val="superscript"/>
              </w:rPr>
              <w:t>25</w:t>
            </w:r>
            <w:r w:rsidRPr="00A16A70">
              <w:t>, οι δεσμεύσεις που αναλήφθηκαν στα εθνικά σχέδια ανάκαμψης και ανθεκτικότητας θα πρέπει να λαμβάνονται δεόντως υπόψη.</w:t>
            </w:r>
          </w:p>
        </w:tc>
        <w:tc>
          <w:tcPr>
            <w:tcW w:w="4876" w:type="dxa"/>
            <w:hideMark/>
          </w:tcPr>
          <w:p w:rsidR="00AF0131" w:rsidRPr="00A16A70" w:rsidRDefault="005104BC" w:rsidP="00C33FBD">
            <w:pPr>
              <w:pStyle w:val="Normal6"/>
              <w:rPr>
                <w:szCs w:val="24"/>
              </w:rPr>
            </w:pPr>
            <w:r w:rsidRPr="00A16A70">
              <w:t>(9)</w:t>
            </w:r>
            <w:r w:rsidRPr="00A16A70">
              <w:tab/>
              <w:t>Τα εθνικά μεσοπρό</w:t>
            </w:r>
            <w:r w:rsidRPr="00A16A70">
              <w:t>θεσμα δημοσιονομικά-διαρθρωτικά σχέδια θα πρέπει να συγκεντρώνουν τις δημοσιονομικές, διαρθρωτικές μεταρρυθμίσεις και τις επενδυτικές δεσμεύσεις κάθε κράτους μέλους, και τα εν λόγω σχέδια θα πρέπει να αποτελούν τον ακρογωνιαίο λίθο του πλαισίου οικονομικής</w:t>
            </w:r>
            <w:r w:rsidRPr="00A16A70">
              <w:t xml:space="preserve"> </w:t>
            </w:r>
            <w:r w:rsidRPr="00A16A70">
              <w:rPr>
                <w:b/>
                <w:i/>
              </w:rPr>
              <w:t xml:space="preserve">και κοινωνικής </w:t>
            </w:r>
            <w:r w:rsidRPr="00A16A70">
              <w:t>διακυβέρνησης της Ένωσης. Κάθε κράτος μέλος θα πρέπει να υποβάλλει μεσοπρόθεσμο σχέδιο στο οποίο περιγράφονται η δημοσιονομική πορεία του καθώς και οι δεσμεύσεις για δημόσιες επενδύσεις και μεταρρυθμίσεις προτεραιότητας οι οποίες διασφαλίζο</w:t>
            </w:r>
            <w:r w:rsidRPr="00A16A70">
              <w:t>υν από κοινού διαρκή και σταδιακή μείωση του χρέους καθώς και βιώσιμη και χωρίς αποκλεισμούς ανάπτυξη, με αποφυγή φιλοκυκλικής δημοσιονομικής πολιτικής, καθώς και ευρύτερες μεταρρυθμιστικές και επενδυτικές δεσμεύσεις, μεταξύ άλλων σε σχέση με την πράσινη κ</w:t>
            </w:r>
            <w:r w:rsidRPr="00A16A70">
              <w:t>αι την ψηφιακή μετάβαση, την κοινωνική και οικονομική ανθεκτικότητα και την υλοποίηση του ευρωπαϊκού πυλώνα κοινωνικών δικαιωμάτων</w:t>
            </w:r>
            <w:r w:rsidRPr="00A16A70">
              <w:rPr>
                <w:b/>
                <w:i/>
              </w:rPr>
              <w:t>, συμπεριλαμβανομένων των σχετικών στόχων για την απασχόληση, τις δεξιότητες και τη μείωση της φτώχειας έως το 2030</w:t>
            </w:r>
            <w:r w:rsidRPr="00A16A70">
              <w:rPr>
                <w:b/>
                <w:i/>
                <w:vertAlign w:val="superscript"/>
              </w:rPr>
              <w:t>25α</w:t>
            </w:r>
            <w:r w:rsidRPr="00A16A70">
              <w:t>. Κατά τ</w:t>
            </w:r>
            <w:r w:rsidRPr="00A16A70">
              <w:t>η διάρκεια ισχύος του μηχανισμού ανάκαμψης και ανθεκτικότητας</w:t>
            </w:r>
            <w:r w:rsidRPr="00A16A70">
              <w:rPr>
                <w:vertAlign w:val="superscript"/>
              </w:rPr>
              <w:t>25</w:t>
            </w:r>
            <w:r w:rsidRPr="00A16A70">
              <w:t>, οι δεσμεύσεις που αναλήφθηκαν στα εθνικά σχέδια ανάκαμψης και ανθεκτικότητας θα πρέπει να λαμβάνονται δεόντως υπόψη.</w:t>
            </w:r>
          </w:p>
        </w:tc>
      </w:tr>
      <w:tr w:rsidR="00450896" w:rsidRPr="00A16A70" w:rsidTr="00C33FBD">
        <w:trPr>
          <w:jc w:val="center"/>
        </w:trPr>
        <w:tc>
          <w:tcPr>
            <w:tcW w:w="4876" w:type="dxa"/>
            <w:hideMark/>
          </w:tcPr>
          <w:p w:rsidR="00AF0131" w:rsidRPr="00A16A70" w:rsidRDefault="005104BC" w:rsidP="00C33FBD">
            <w:pPr>
              <w:pStyle w:val="Normal6"/>
            </w:pPr>
            <w:r w:rsidRPr="00A16A70">
              <w:t>__________________</w:t>
            </w:r>
          </w:p>
        </w:tc>
        <w:tc>
          <w:tcPr>
            <w:tcW w:w="4876" w:type="dxa"/>
            <w:hideMark/>
          </w:tcPr>
          <w:p w:rsidR="00AF0131" w:rsidRPr="00A16A70" w:rsidRDefault="005104BC" w:rsidP="00C33FBD">
            <w:pPr>
              <w:pStyle w:val="Normal6"/>
              <w:rPr>
                <w:szCs w:val="24"/>
              </w:rPr>
            </w:pPr>
            <w:r w:rsidRPr="00A16A70">
              <w:t>__________________</w:t>
            </w:r>
          </w:p>
        </w:tc>
      </w:tr>
      <w:tr w:rsidR="00450896" w:rsidRPr="00A16A70" w:rsidTr="00C33FBD">
        <w:trPr>
          <w:jc w:val="center"/>
        </w:trPr>
        <w:tc>
          <w:tcPr>
            <w:tcW w:w="4876" w:type="dxa"/>
          </w:tcPr>
          <w:p w:rsidR="00AF0131" w:rsidRPr="00A16A70" w:rsidRDefault="00AF0131" w:rsidP="00C33FBD">
            <w:pPr>
              <w:pStyle w:val="Normal6"/>
              <w:rPr>
                <w:vertAlign w:val="superscript"/>
              </w:rPr>
            </w:pPr>
          </w:p>
        </w:tc>
        <w:tc>
          <w:tcPr>
            <w:tcW w:w="4876" w:type="dxa"/>
          </w:tcPr>
          <w:p w:rsidR="00AF0131" w:rsidRPr="00A16A70" w:rsidRDefault="005104BC" w:rsidP="00C33FBD">
            <w:pPr>
              <w:pStyle w:val="Normal6"/>
              <w:rPr>
                <w:vertAlign w:val="superscript"/>
              </w:rPr>
            </w:pPr>
            <w:r w:rsidRPr="00A16A70">
              <w:rPr>
                <w:b/>
                <w:i/>
                <w:vertAlign w:val="superscript"/>
              </w:rPr>
              <w:t>25α</w:t>
            </w:r>
            <w:r w:rsidRPr="00A16A70">
              <w:rPr>
                <w:b/>
                <w:i/>
              </w:rPr>
              <w:t xml:space="preserve"> Ανακοίνωση της Επιτροπής προς το Ευρωπαϊκό Κοινοβούλιο, το Συμβούλιο, την Ευρωπαϊκή Οικονομική και Κοινωνική Επιτροπή και την Επιτροπή των Περιφερειών «Σχέδιο δράσης για τον ευρωπαϊκό πυλώνα κοινωνικών δικαιωμάτων» [COM(2021)0102 final)].</w:t>
            </w:r>
          </w:p>
        </w:tc>
      </w:tr>
      <w:tr w:rsidR="00450896" w:rsidRPr="00A16A70" w:rsidTr="00C33FBD">
        <w:trPr>
          <w:jc w:val="center"/>
        </w:trPr>
        <w:tc>
          <w:tcPr>
            <w:tcW w:w="4876" w:type="dxa"/>
            <w:hideMark/>
          </w:tcPr>
          <w:p w:rsidR="00AF0131" w:rsidRPr="00A16A70" w:rsidRDefault="005104BC" w:rsidP="00C33FBD">
            <w:pPr>
              <w:pStyle w:val="Normal6"/>
            </w:pPr>
            <w:r w:rsidRPr="00A16A70">
              <w:rPr>
                <w:vertAlign w:val="superscript"/>
              </w:rPr>
              <w:t>25</w:t>
            </w:r>
            <w:r w:rsidRPr="00A16A70">
              <w:t xml:space="preserve"> Κανονισμός (</w:t>
            </w:r>
            <w:r w:rsidRPr="00A16A70">
              <w:t>ΕΕ) 2021/241 του Ευρωπαϊκού Κοινοβουλίου και του Συμβουλίου, της 12ης Φεβρουαρίου 2021, για τη θέσπιση του μηχανισμού ανάκαμψης και ανθεκτικότητας (ΕΕ L 57 της 18.2.2021, σ. 17).</w:t>
            </w:r>
          </w:p>
        </w:tc>
        <w:tc>
          <w:tcPr>
            <w:tcW w:w="4876" w:type="dxa"/>
            <w:hideMark/>
          </w:tcPr>
          <w:p w:rsidR="00AF0131" w:rsidRPr="00A16A70" w:rsidRDefault="005104BC" w:rsidP="00C33FBD">
            <w:pPr>
              <w:pStyle w:val="Normal6"/>
              <w:rPr>
                <w:szCs w:val="24"/>
              </w:rPr>
            </w:pPr>
            <w:r w:rsidRPr="00A16A70">
              <w:rPr>
                <w:vertAlign w:val="superscript"/>
              </w:rPr>
              <w:t>25</w:t>
            </w:r>
            <w:r w:rsidRPr="00A16A70">
              <w:t xml:space="preserve"> Κανονισμός (ΕΕ) 2021/241 του Ευρωπαϊκού Κοινοβουλίου και του Συμβουλίου, τ</w:t>
            </w:r>
            <w:r w:rsidRPr="00A16A70">
              <w:t>ης 12ης Φεβρουαρίου 2021, για τη θέσπιση του μηχανισμού ανάκαμψης και ανθεκτικότητας (ΕΕ L 57 της 18.2.2021, σ. 17).</w:t>
            </w:r>
          </w:p>
        </w:tc>
      </w:tr>
    </w:tbl>
    <w:p w:rsidR="002D23D0" w:rsidRPr="005104BC" w:rsidRDefault="005104BC" w:rsidP="00C56375">
      <w:pPr>
        <w:rPr>
          <w:rFonts w:eastAsiaTheme="majorEastAsia"/>
          <w:lang w:val="pt-PT"/>
        </w:rPr>
      </w:pPr>
      <w:r w:rsidRPr="005104BC">
        <w:rPr>
          <w:rStyle w:val="HideTWBExt"/>
          <w:lang w:val="pt-PT"/>
        </w:rPr>
        <w:t>&lt;/Amend&gt;</w:t>
      </w:r>
    </w:p>
    <w:p w:rsidR="00AF0131" w:rsidRPr="005104BC" w:rsidRDefault="005104BC" w:rsidP="002D23D0">
      <w:pPr>
        <w:pStyle w:val="AmNumberTabs"/>
        <w:rPr>
          <w:lang w:val="pt-PT"/>
        </w:rPr>
      </w:pPr>
      <w:r w:rsidRPr="005104BC">
        <w:rPr>
          <w:rStyle w:val="HideTWBExt"/>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7</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10</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 xml:space="preserve">Κείμενο </w:t>
            </w:r>
            <w:r w:rsidRPr="00A16A70">
              <w:t>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(10)</w:t>
            </w:r>
            <w:r w:rsidRPr="00A16A70">
              <w:tab/>
              <w:t>Τα κεφάλαια της πολιτικής συνοχής συγχρονίζονται επίσης με τη διαδικασία του Ευρωπαϊκού Εξαμήνου. Ως μακροπρόθεσμη πολιτική επενδύσεων του προϋπολογισμού της Ένωσης, οι επενδύσεις και οι μεταρρυθμίσεις της πολιτική</w:t>
            </w:r>
            <w:r w:rsidRPr="00A16A70">
              <w:t>ς συνοχής θα πρέπει επίσης να λαμβάνονται δεόντως υπόψη κατά την κατάρτιση των εθνικών μεσοπρόθεσμων δημοσιονομικών-διαρθρωτικών σχεδίων. Κάθε κράτος μέλος θα πρέπει επίσης να εξηγεί τον τρόπο με τον οποίο το εθνικό μεσοπρόθεσμο δημοσιονομικό-διαρθρωτικό σ</w:t>
            </w:r>
            <w:r w:rsidRPr="00A16A70">
              <w:t>χέδιό του θα διασφαλίσει συνεκτικότητα με τις δαπάνες για προγράμματα της Ένωσης που αναπληρώνονται στο σύνολό τους από ενωσιακά κονδύλια και τη σχετική εθνική συγχρηματοδότηση.</w:t>
            </w:r>
          </w:p>
        </w:tc>
        <w:tc>
          <w:tcPr>
            <w:tcW w:w="4876" w:type="dxa"/>
            <w:hideMark/>
          </w:tcPr>
          <w:p w:rsidR="00AF0131" w:rsidRPr="00A16A70" w:rsidRDefault="005104BC" w:rsidP="00C33FBD">
            <w:pPr>
              <w:pStyle w:val="Normal6"/>
              <w:rPr>
                <w:szCs w:val="24"/>
              </w:rPr>
            </w:pPr>
            <w:r w:rsidRPr="00A16A70">
              <w:t>(10)</w:t>
            </w:r>
            <w:r w:rsidRPr="00A16A70">
              <w:tab/>
              <w:t xml:space="preserve">Τα κεφάλαια της πολιτικής συνοχής συγχρονίζονται επίσης με τη διαδικασία </w:t>
            </w:r>
            <w:r w:rsidRPr="00A16A70">
              <w:t xml:space="preserve">του Ευρωπαϊκού Εξαμήνου. Ως μακροπρόθεσμη πολιτική επενδύσεων του προϋπολογισμού της Ένωσης, </w:t>
            </w:r>
            <w:r w:rsidRPr="00A16A70">
              <w:rPr>
                <w:b/>
                <w:i/>
              </w:rPr>
              <w:t xml:space="preserve">η ενίσχυση της οικονομικής, κοινωνικής και εδαφικής συνοχής, </w:t>
            </w:r>
            <w:r w:rsidRPr="00A16A70">
              <w:t>οι επενδύσεις και οι μεταρρυθμίσεις της πολιτικής συνοχής θα πρέπει επίσης να λαμβάνονται δεόντως υπόψ</w:t>
            </w:r>
            <w:r w:rsidRPr="00A16A70">
              <w:t xml:space="preserve">η κατά την κατάρτιση των εθνικών μεσοπρόθεσμων δημοσιονομικών-διαρθρωτικών σχεδίων. Κάθε κράτος μέλος θα πρέπει επίσης να εξηγεί τον τρόπο με τον οποίο το εθνικό μεσοπρόθεσμο δημοσιονομικό-διαρθρωτικό σχέδιό του θα διασφαλίσει συνεκτικότητα με τις δαπάνες </w:t>
            </w:r>
            <w:r w:rsidRPr="00A16A70">
              <w:t>για προγράμματα της Ένωσης που αναπληρώνονται στο σύνολό τους από ενωσιακά κονδύλια και τη σχετική εθνική συγχρηματοδότηση.</w:t>
            </w:r>
          </w:p>
        </w:tc>
      </w:tr>
    </w:tbl>
    <w:p w:rsidR="00AF0131" w:rsidRPr="005104BC" w:rsidRDefault="005104BC" w:rsidP="00C56375">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8</w:t>
      </w:r>
      <w:r w:rsidRPr="005104BC">
        <w:rPr>
          <w:rStyle w:val="HideTWBExt"/>
          <w:b w:val="0"/>
          <w:lang w:val="pt-PT"/>
        </w:rPr>
        <w:t>&lt;/NumAm&gt;</w:t>
      </w:r>
    </w:p>
    <w:p w:rsidR="00AF0131" w:rsidRPr="005104BC" w:rsidRDefault="00AF0131" w:rsidP="00AF0131">
      <w:pPr>
        <w:rPr>
          <w:b/>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13</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(13)</w:t>
            </w:r>
            <w:r w:rsidRPr="00A16A70">
              <w:tab/>
              <w:t xml:space="preserve">Προκειμένου να παράσχει καθοδήγηση στα κράτη μέλη κατά την κατάρτιση του μεσοπρόθεσμου δημοσιονομικού-διαρθρωτικού σχεδίου τους, η Επιτροπή θα πρέπει να προτείνει μια τεχνική πορεία βασισμένη στην ελάχιστη </w:t>
            </w:r>
            <w:r w:rsidRPr="00A16A70">
              <w:t>δημοσιονομική προσαρμογή η οποία οδηγεί το χρέος του κράτους μέλους σε ευλογοφανή καθοδική πορεία ή διατηρεί το χρέος σε συνετό επίπεδο. Θα πρέπει να διασφαλίζεται επίσης ότι ο λόγος δημόσιου χρέους στο πέρας του ορίζοντα σχεδιασμού μειώνεται κάτω του επιπ</w:t>
            </w:r>
            <w:r w:rsidRPr="00A16A70">
              <w:t xml:space="preserve">έδου στο οποίο βρισκόταν το έτος πριν από την έναρξη της τεχνικής πορείας. </w:t>
            </w:r>
            <w:r w:rsidRPr="00A16A70">
              <w:rPr>
                <w:b/>
                <w:i/>
              </w:rPr>
              <w:t>Η βιωσιμότητα της εν λόγω μείωσης του χρέους θα πρέπει να είναι αποτέλεσμα κατάλληλων δημοσιονομικών πολιτικών.</w:t>
            </w:r>
          </w:p>
        </w:tc>
        <w:tc>
          <w:tcPr>
            <w:tcW w:w="4876" w:type="dxa"/>
            <w:hideMark/>
          </w:tcPr>
          <w:p w:rsidR="00AF0131" w:rsidRPr="00A16A70" w:rsidRDefault="005104BC" w:rsidP="00C33FBD">
            <w:pPr>
              <w:pStyle w:val="Normal6"/>
              <w:rPr>
                <w:szCs w:val="24"/>
              </w:rPr>
            </w:pPr>
            <w:r w:rsidRPr="00A16A70">
              <w:t>(13)</w:t>
            </w:r>
            <w:r w:rsidRPr="00A16A70">
              <w:tab/>
              <w:t xml:space="preserve">Προκειμένου να παράσχει καθοδήγηση στα κράτη μέλη κατά την </w:t>
            </w:r>
            <w:r w:rsidRPr="00A16A70">
              <w:t xml:space="preserve">κατάρτιση του μεσοπρόθεσμου δημοσιονομικού-διαρθρωτικού σχεδίου τους, η Επιτροπή θα πρέπει να προτείνει μια τεχνική πορεία βασισμένη στην ελάχιστη δημοσιονομική προσαρμογή η οποία οδηγεί το χρέος του κράτους μέλους σε ευλογοφανή καθοδική πορεία ή διατηρεί </w:t>
            </w:r>
            <w:r w:rsidRPr="00A16A70">
              <w:t>το χρέος σε συνετό επίπεδο</w:t>
            </w:r>
            <w:r w:rsidRPr="00A16A70">
              <w:rPr>
                <w:b/>
                <w:i/>
              </w:rPr>
              <w:t>, λαμβάνοντας ταυτόχρονα υπόψη τις στοχευμένες επενδύσεις που χρειάζονται για την επίτευξη των κοινών προτεραιοτήτων της Ένωσης</w:t>
            </w:r>
            <w:r w:rsidRPr="00A16A70">
              <w:t>. Θα πρέπει να διασφαλίζεται επίσης ότι ο λόγος δημόσιου χρέους στο πέρας του ορίζοντα σχεδιασμού μειών</w:t>
            </w:r>
            <w:r w:rsidRPr="00A16A70">
              <w:t>εται κάτω του επιπέδου στο οποίο βρισκόταν το έτος πριν από την έναρξη της τεχνικής πορείας.</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C56375">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9</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Αιτιολογική</w:t>
      </w:r>
      <w:r w:rsidRPr="005104BC">
        <w:rPr>
          <w:lang w:val="pt-PT"/>
        </w:rPr>
        <w:t xml:space="preserve"> </w:t>
      </w:r>
      <w:r w:rsidRPr="00A16A70">
        <w:t>σκέψη</w:t>
      </w:r>
      <w:r w:rsidRPr="005104BC">
        <w:rPr>
          <w:lang w:val="pt-PT"/>
        </w:rPr>
        <w:t xml:space="preserve"> 22</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w:t>
            </w:r>
            <w:r w:rsidRPr="00A16A70">
              <w:t>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(22)</w:t>
            </w:r>
            <w:r w:rsidRPr="00A16A70">
              <w:tab/>
              <w:t xml:space="preserve">Προκειμένου να διασφαλιστεί πιο σταδιακή μείωση του χρέους, η περίοδος προσαρμογής μπορεί να παραταθεί κατά 3 έτη κατ’ ανώτατο όριο, εάν το κράτος μέλος υποστηρίζει το μεσοπρόθεσμο δημοσιονομικό-διαρθρωτικό σχέδιό του με ένα σύνολο </w:t>
            </w:r>
            <w:r w:rsidRPr="00A16A70">
              <w:t xml:space="preserve">επαληθεύσιμων και χρονικά προσδιορισμένων μεταρρυθμίσεων και επενδύσεων οι οποίες, συνολικά,: ενισχύουν την </w:t>
            </w:r>
            <w:r w:rsidRPr="00A16A70">
              <w:rPr>
                <w:b/>
                <w:i/>
              </w:rPr>
              <w:t>ανάπτυξη</w:t>
            </w:r>
            <w:r w:rsidRPr="00A16A70">
              <w:t>, στηρίζουν τη δημοσιονομική βιωσιμότητα, λαμβάνουν υπόψη τις κοινές αξίες της Ένωσης, λαμβάνουν υπόψη τις σχετικές ειδικές συστάσεις ανά χώ</w:t>
            </w:r>
            <w:r w:rsidRPr="00A16A70">
              <w:t>ρα οι οποίες απευθύνθηκαν στο κράτος μέλος στο πλαίσιο του Ευρωπαϊκού Εξαμήνου και λαμβάνουν υπόψη τις ειδικές επενδυτικές προτεραιότητες ανά χώρα χωρίς να καταλήγουν σε περικοπές σε άλλες εθνικά χρηματοδοτούμενες δημόσιες επενδύσεις κατά την περίοδο προσα</w:t>
            </w:r>
            <w:r w:rsidRPr="00A16A70">
              <w:t>ρμογής, προκειμένου να διασφαλιστεί ο μακροοικονομικός αντίκτυπος των επενδύσεων και να αποφευχθεί ο παραγκωνισμός άλλων επενδυτικών προτεραιοτήτων.</w:t>
            </w:r>
          </w:p>
        </w:tc>
        <w:tc>
          <w:tcPr>
            <w:tcW w:w="4876" w:type="dxa"/>
            <w:hideMark/>
          </w:tcPr>
          <w:p w:rsidR="00AF0131" w:rsidRPr="00A16A70" w:rsidRDefault="005104BC" w:rsidP="00C33FBD">
            <w:pPr>
              <w:pStyle w:val="Normal6"/>
              <w:rPr>
                <w:szCs w:val="24"/>
              </w:rPr>
            </w:pPr>
            <w:r w:rsidRPr="00A16A70">
              <w:t>(22)</w:t>
            </w:r>
            <w:r w:rsidRPr="00A16A70">
              <w:tab/>
              <w:t>Προκειμένου να διασφαλιστεί πιο σταδιακή μείωση του χρέους, η περίοδος προσαρμογής μπορεί να παραταθεί</w:t>
            </w:r>
            <w:r w:rsidRPr="00A16A70">
              <w:t xml:space="preserve"> κατά 3 έτη κατ’ ανώτατο όριο, εάν το κράτος μέλος υποστηρίζει το μεσοπρόθεσμο δημοσιονομικό-διαρθρωτικό σχέδιό του με ένα σύνολο επαληθεύσιμων και χρονικά προσδιορισμένων μεταρρυθμίσεων και επενδύσεων οι οποίες, συνολικά,: ενισχύουν </w:t>
            </w:r>
            <w:r w:rsidRPr="00A16A70">
              <w:rPr>
                <w:b/>
                <w:i/>
              </w:rPr>
              <w:t>τη βιώσιμη ανάπτυξη χω</w:t>
            </w:r>
            <w:r w:rsidRPr="00A16A70">
              <w:rPr>
                <w:b/>
                <w:i/>
              </w:rPr>
              <w:t xml:space="preserve">ρίς αποκλεισμούς, προωθούν </w:t>
            </w:r>
            <w:r w:rsidRPr="00A16A70">
              <w:t xml:space="preserve">την </w:t>
            </w:r>
            <w:r w:rsidRPr="00A16A70">
              <w:rPr>
                <w:b/>
                <w:i/>
              </w:rPr>
              <w:t>ανοδική κοινωνική σύγκλιση</w:t>
            </w:r>
            <w:r w:rsidRPr="00A16A70">
              <w:t xml:space="preserve">, στηρίζουν τη δημοσιονομική βιωσιμότητα, λαμβάνουν υπόψη τις κοινές αξίες της Ένωσης, λαμβάνουν υπόψη τις σχετικές ειδικές συστάσεις ανά χώρα οι οποίες απευθύνθηκαν στο κράτος μέλος στο πλαίσιο του </w:t>
            </w:r>
            <w:r w:rsidRPr="00A16A70">
              <w:t>Ευρωπαϊκού Εξαμήνου και λαμβάνουν υπόψη τις ειδικές επενδυτικές προτεραιότητες ανά χώρα χωρίς να καταλήγουν σε περικοπές σε άλλες εθνικά χρηματοδοτούμενες δημόσιες επενδύσεις</w:t>
            </w:r>
            <w:r w:rsidRPr="00A16A70">
              <w:rPr>
                <w:b/>
                <w:i/>
              </w:rPr>
              <w:t>, συμπεριλαμβανομένων των κοινωνικών επενδύσεων,</w:t>
            </w:r>
            <w:r w:rsidRPr="00A16A70">
              <w:t xml:space="preserve"> κατά την περίοδο προσαρμογής, προ</w:t>
            </w:r>
            <w:r w:rsidRPr="00A16A70">
              <w:t>κειμένου να διασφαλιστεί ο μακροοικονομικός αντίκτυπος των επενδύσεων και να αποφευχθεί ο παραγκωνισμός άλλων επενδυτικών προτεραιοτήτων.</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rStyle w:val="HideTWBExt"/>
          <w:b w:val="0"/>
          <w:lang w:val="pt-PT"/>
        </w:rPr>
        <w:t>&lt;NumAm&gt;</w:t>
      </w:r>
      <w:r w:rsidRPr="005104BC">
        <w:rPr>
          <w:lang w:val="pt-PT"/>
        </w:rPr>
        <w:t>10</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1 – </w:t>
      </w:r>
      <w:r w:rsidRPr="00A16A70">
        <w:t>παράγραφος</w:t>
      </w:r>
      <w:r w:rsidRPr="005104BC">
        <w:rPr>
          <w:lang w:val="pt-PT"/>
        </w:rPr>
        <w:t xml:space="preserve"> 1</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 xml:space="preserve">Ο παρών κανονισμός καθορίζει κανόνες που διασφαλίζουν αποτελεσματικό συντονισμό των οικονομικών πολιτικών των κρατών μελών, στηρίζοντας με τον τρόπο αυτόν την επίτευξη των στόχων της Ένωσης για </w:t>
            </w:r>
            <w:r w:rsidRPr="00A16A70">
              <w:rPr>
                <w:b/>
                <w:i/>
              </w:rPr>
              <w:t>την</w:t>
            </w:r>
            <w:r w:rsidRPr="00A16A70">
              <w:t xml:space="preserve"> ανάπτυξη και την απασχόληση.</w:t>
            </w:r>
          </w:p>
        </w:tc>
        <w:tc>
          <w:tcPr>
            <w:tcW w:w="4876" w:type="dxa"/>
            <w:hideMark/>
          </w:tcPr>
          <w:p w:rsidR="00AF0131" w:rsidRPr="00A16A70" w:rsidRDefault="005104BC" w:rsidP="00C33FBD">
            <w:pPr>
              <w:pStyle w:val="Normal6"/>
              <w:rPr>
                <w:szCs w:val="24"/>
              </w:rPr>
            </w:pPr>
            <w:r w:rsidRPr="00A16A70">
              <w:t xml:space="preserve">Ο παρών κανονισμός καθορίζει κανόνες που διασφαλίζουν αποτελεσματικό συντονισμό των οικονομικών πολιτικών των κρατών μελών, στηρίζοντας με τον τρόπο αυτόν την επίτευξη των στόχων της Ένωσης για </w:t>
            </w:r>
            <w:r w:rsidRPr="00A16A70">
              <w:rPr>
                <w:b/>
                <w:i/>
              </w:rPr>
              <w:t>τη βιώσιμη και χωρίς αποκλεισμού</w:t>
            </w:r>
            <w:r w:rsidRPr="00A16A70">
              <w:rPr>
                <w:b/>
                <w:i/>
              </w:rPr>
              <w:t>ς</w:t>
            </w:r>
            <w:r w:rsidRPr="00A16A70">
              <w:t xml:space="preserve"> ανάπτυξη και την</w:t>
            </w:r>
            <w:r w:rsidRPr="00A16A70">
              <w:rPr>
                <w:b/>
                <w:i/>
              </w:rPr>
              <w:t xml:space="preserve"> ποιοτική</w:t>
            </w:r>
            <w:r w:rsidRPr="00A16A70">
              <w:t xml:space="preserve"> απασχόληση.</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11</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1 – </w:t>
      </w:r>
      <w:r w:rsidRPr="00A16A70">
        <w:t>παράγραφος</w:t>
      </w:r>
      <w:r w:rsidRPr="005104BC">
        <w:rPr>
          <w:lang w:val="pt-PT"/>
        </w:rPr>
        <w:t xml:space="preserve"> 2</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 xml:space="preserve">Καθορίζει λεπτομερείς κανόνες σχετικά </w:t>
            </w:r>
            <w:r w:rsidRPr="00A16A70">
              <w:t>με το περιεχόμενο, την υποβολή, την αξιολόγηση και την παρακολούθηση εθνικών μεσοπρόθεσμων δημοσιονομικών-διαρθρωτικών σχεδίων στο πλαίσιο πολυμερούς δημοσιονομικής εποπτείας από το Συμβούλιο και την Επιτροπή με σκοπό την προώθηση της βιωσιμότητας του χρέο</w:t>
            </w:r>
            <w:r w:rsidRPr="00A16A70">
              <w:t>υς</w:t>
            </w:r>
            <w:r w:rsidRPr="00A16A70">
              <w:rPr>
                <w:b/>
                <w:i/>
              </w:rPr>
              <w:t xml:space="preserve"> και</w:t>
            </w:r>
            <w:r w:rsidRPr="00A16A70">
              <w:t xml:space="preserve"> της βιώσιμης και χωρίς αποκλεισμούς ανάπτυξης των κρατών μελών και την πρόληψη υπερβολικών δημοσιονομικών ελλειμμάτων, μέσω μεσοπρόθεσμου σχεδιασμού.</w:t>
            </w:r>
          </w:p>
        </w:tc>
        <w:tc>
          <w:tcPr>
            <w:tcW w:w="4876" w:type="dxa"/>
            <w:hideMark/>
          </w:tcPr>
          <w:p w:rsidR="00AF0131" w:rsidRPr="00A16A70" w:rsidRDefault="005104BC" w:rsidP="00C33FBD">
            <w:pPr>
              <w:pStyle w:val="Normal6"/>
              <w:rPr>
                <w:szCs w:val="24"/>
              </w:rPr>
            </w:pPr>
            <w:r w:rsidRPr="00A16A70">
              <w:t>Καθορίζει λεπτομερείς κανόνες σχετικά με το περιεχόμενο, την υποβολή, την αξιολόγηση και την παρακο</w:t>
            </w:r>
            <w:r w:rsidRPr="00A16A70">
              <w:t>λούθηση εθνικών μεσοπρόθεσμων δημοσιονομικών-διαρθρωτικών σχεδίων στο πλαίσιο πολυμερούς δημοσιονομικής εποπτείας από το Συμβούλιο και την Επιτροπή με σκοπό την προώθηση της βιωσιμότητας του χρέους</w:t>
            </w:r>
            <w:r w:rsidRPr="00A16A70">
              <w:rPr>
                <w:b/>
                <w:i/>
              </w:rPr>
              <w:t>,</w:t>
            </w:r>
            <w:r w:rsidRPr="00A16A70">
              <w:t xml:space="preserve"> της βιώσιμης και χωρίς αποκλεισμούς ανάπτυξης </w:t>
            </w:r>
            <w:r w:rsidRPr="00A16A70">
              <w:rPr>
                <w:b/>
                <w:i/>
              </w:rPr>
              <w:t>και της ανο</w:t>
            </w:r>
            <w:r w:rsidRPr="00A16A70">
              <w:rPr>
                <w:b/>
                <w:i/>
              </w:rPr>
              <w:t xml:space="preserve">δικής κοινωνικής σύγκλισης </w:t>
            </w:r>
            <w:r w:rsidRPr="00A16A70">
              <w:t>των κρατών μελών και την πρόληψη υπερβολικών δημοσιονομικών ελλειμμάτων, μέσω μεσοπρόθεσμου σχεδιασμού</w:t>
            </w:r>
            <w:r w:rsidRPr="00A16A70">
              <w:rPr>
                <w:b/>
                <w:i/>
              </w:rPr>
              <w:t>, εξασφαλίζοντας τις στοχευμένες οικονομικές και κοινωνικές επενδύσεις σύμφωνα με τις κοινές προτεραιότητες της Ένωσης</w:t>
            </w:r>
            <w:r w:rsidRPr="00A16A70">
              <w:t>.</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w:t>
      </w:r>
      <w:r w:rsidRPr="005104BC">
        <w:rPr>
          <w:rStyle w:val="HideTWBExt"/>
          <w:lang w:val="pt-PT"/>
        </w:rPr>
        <w:t>d&gt;</w:t>
      </w:r>
    </w:p>
    <w:p w:rsidR="00AF0131" w:rsidRPr="005104BC" w:rsidRDefault="005104BC" w:rsidP="00C56375">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12</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3 – </w:t>
      </w:r>
      <w:r w:rsidRPr="00A16A70">
        <w:t>παράγραφος</w:t>
      </w:r>
      <w:r w:rsidRPr="005104BC">
        <w:rPr>
          <w:lang w:val="pt-PT"/>
        </w:rPr>
        <w:t xml:space="preserve"> 1</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 xml:space="preserve">Προκειμένου να εξασφαλιστεί στενότερος συντονισμός των οικονομικών πολιτικών και </w:t>
            </w:r>
            <w:r w:rsidRPr="00A16A70">
              <w:rPr>
                <w:b/>
                <w:i/>
              </w:rPr>
              <w:t>συνεχής</w:t>
            </w:r>
            <w:r w:rsidRPr="00A16A70">
              <w:t xml:space="preserve"> σύγκλιση των οικονομικών και κοινωνικών επιδόσεων των κρατών μελών, το Συμβούλιο και η Επιτροπή ασκούν πολυμερή εποπτεία στο πλαίσιο του Ευρωπαϊκού εξαμήνου, σύμφωνα με τους στόχους και τις απαιτήσεις που ορίζονται στη ΣΛΕΕ. Η πολυμερής εποπτεία βα</w:t>
            </w:r>
            <w:r w:rsidRPr="00A16A70">
              <w:t>σίζεται σε υψηλής ποιότητας και ανεξάρτητα στατιστικά στοιχεία τα οποία καταρτίζονται σύμφωνα με τις αρχές που καθορίζονται στον κανονισμό (ΕΚ) αριθ. 223/2009 του Ευρωπαϊκού Κοινοβουλίου και του Συμβουλίου.</w:t>
            </w:r>
          </w:p>
        </w:tc>
        <w:tc>
          <w:tcPr>
            <w:tcW w:w="4876" w:type="dxa"/>
            <w:hideMark/>
          </w:tcPr>
          <w:p w:rsidR="00AF0131" w:rsidRPr="00A16A70" w:rsidRDefault="005104BC" w:rsidP="00C33FBD">
            <w:pPr>
              <w:pStyle w:val="Normal6"/>
              <w:rPr>
                <w:szCs w:val="24"/>
              </w:rPr>
            </w:pPr>
            <w:r w:rsidRPr="00A16A70">
              <w:t>Προκειμένου να εξασφαλιστεί στενότερος συντονισμό</w:t>
            </w:r>
            <w:r w:rsidRPr="00A16A70">
              <w:t xml:space="preserve">ς των οικονομικών πολιτικών και </w:t>
            </w:r>
            <w:r w:rsidRPr="00A16A70">
              <w:rPr>
                <w:b/>
                <w:i/>
              </w:rPr>
              <w:t>των πολιτικών για την απασχόληση και η ανοδική</w:t>
            </w:r>
            <w:r w:rsidRPr="00A16A70">
              <w:t xml:space="preserve"> σύγκλιση των οικονομικών και κοινωνικών επιδόσεων των κρατών μελών</w:t>
            </w:r>
            <w:r w:rsidRPr="00A16A70">
              <w:rPr>
                <w:b/>
                <w:i/>
              </w:rPr>
              <w:t xml:space="preserve"> σύμφωνα με τις κοινές προτεραιότητες της Ένωσης</w:t>
            </w:r>
            <w:r w:rsidRPr="00A16A70">
              <w:t>, το Συμβούλιο και η Επιτροπή ασκούν πολυμερή εποπτεία στο πλαί</w:t>
            </w:r>
            <w:r w:rsidRPr="00A16A70">
              <w:t>σιο του Ευρωπαϊκού εξαμήνου, σύμφωνα με τους στόχους και τις απαιτήσεις που ορίζονται στη ΣΛΕΕ. Η πολυμερής εποπτεία βασίζεται σε υψηλής ποιότητας και ανεξάρτητα στατιστικά στοιχεία τα οποία καταρτίζονται σύμφωνα με τις αρχές που καθορίζονται στον κανονισμ</w:t>
            </w:r>
            <w:r w:rsidRPr="00A16A70">
              <w:t>ό (ΕΚ) αριθ. 223/2009 του Ευρωπαϊκού Κοινοβουλίου και του Συμβουλίου.</w:t>
            </w:r>
          </w:p>
        </w:tc>
      </w:tr>
    </w:tbl>
    <w:p w:rsidR="00AF0131" w:rsidRPr="00A16A70" w:rsidRDefault="005104BC" w:rsidP="00C56375">
      <w:pPr>
        <w:rPr>
          <w:rStyle w:val="HideTWBExt"/>
          <w:rFonts w:ascii="Times New Roman" w:hAnsi="Times New Roman" w:cs="Times New Roman"/>
          <w:noProof w:val="0"/>
          <w:vanish w:val="0"/>
          <w:color w:val="auto"/>
          <w:sz w:val="24"/>
        </w:rPr>
      </w:pPr>
      <w:r w:rsidRPr="00A16A70">
        <w:rPr>
          <w:rStyle w:val="HideTWBExt"/>
        </w:rPr>
        <w:t>&lt;/Amend&gt;</w:t>
      </w:r>
    </w:p>
    <w:p w:rsidR="00AF0131" w:rsidRPr="00A16A70" w:rsidRDefault="005104BC" w:rsidP="00AF0131">
      <w:pPr>
        <w:pStyle w:val="AmNumberTabs"/>
      </w:pPr>
      <w:r w:rsidRPr="00A16A70">
        <w:rPr>
          <w:rStyle w:val="HideTWBExt"/>
          <w:b w:val="0"/>
        </w:rPr>
        <w:t>&lt;Amend&gt;</w:t>
      </w:r>
      <w:r w:rsidRPr="00A16A70">
        <w:t>Τροπολογία</w:t>
      </w:r>
      <w:r w:rsidRPr="00A16A70">
        <w:tab/>
      </w:r>
      <w:r w:rsidRPr="00A16A70">
        <w:tab/>
      </w:r>
      <w:r w:rsidRPr="00A16A70">
        <w:rPr>
          <w:rStyle w:val="HideTWBExt"/>
          <w:b w:val="0"/>
        </w:rPr>
        <w:t>&lt;NumAm&gt;</w:t>
      </w:r>
      <w:r w:rsidRPr="00A16A70">
        <w:t>13</w:t>
      </w:r>
      <w:r w:rsidRPr="00A16A70">
        <w:rPr>
          <w:rStyle w:val="HideTWBExt"/>
          <w:b w:val="0"/>
        </w:rPr>
        <w:t>&lt;/NumAm&gt;</w:t>
      </w:r>
    </w:p>
    <w:p w:rsidR="00AF0131" w:rsidRPr="00A16A70" w:rsidRDefault="00AF0131" w:rsidP="00AF0131"/>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Άρθρο 3 – παράγραφος 2 – στοιχείο β</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β)</w:t>
            </w:r>
            <w:r w:rsidRPr="00A16A70">
              <w:tab/>
              <w:t xml:space="preserve">τη διατύπωση και την εποπτεία της εφαρμογής των κατευθυντήριων γραμμών για την απασχόληση τις οποίες τα κράτη μέλη πρέπει να λαμβάνουν υπόψη σύμφωνα με το άρθρο 148 παράγραφος 2 </w:t>
            </w:r>
            <w:r w:rsidRPr="00A16A70">
              <w:rPr>
                <w:b/>
                <w:i/>
              </w:rPr>
              <w:t xml:space="preserve">της </w:t>
            </w:r>
            <w:r w:rsidRPr="00A16A70">
              <w:t>ΣΛΕΕ,</w:t>
            </w:r>
            <w:r w:rsidRPr="00A16A70">
              <w:rPr>
                <w:b/>
                <w:i/>
              </w:rPr>
              <w:t xml:space="preserve"> συμπεριλαμβανομένου</w:t>
            </w:r>
            <w:r w:rsidRPr="00A16A70">
              <w:t xml:space="preserve"> του ευρωπαϊκού πυλώνα κοινωνικών </w:t>
            </w:r>
            <w:r w:rsidRPr="00A16A70">
              <w:t>δικαιωμάτων, και των σχετικών ειδικών συστάσεων ανά χώρα·</w:t>
            </w:r>
          </w:p>
        </w:tc>
        <w:tc>
          <w:tcPr>
            <w:tcW w:w="4876" w:type="dxa"/>
            <w:hideMark/>
          </w:tcPr>
          <w:p w:rsidR="00AF0131" w:rsidRPr="00A16A70" w:rsidRDefault="005104BC" w:rsidP="00C33FBD">
            <w:pPr>
              <w:pStyle w:val="Normal6"/>
              <w:rPr>
                <w:szCs w:val="24"/>
              </w:rPr>
            </w:pPr>
            <w:r w:rsidRPr="00A16A70">
              <w:t>β)</w:t>
            </w:r>
            <w:r w:rsidRPr="00A16A70">
              <w:tab/>
              <w:t>τη διατύπωση και την εποπτεία της εφαρμογής των κατευθυντήριων γραμμών για την απασχόληση τις οποίες τα κράτη μέλη πρέπει να λαμβάνουν υπόψη σύμφωνα με το άρθρο 148 παράγραφος 2 ΣΛΕΕ, του ευρωπαϊ</w:t>
            </w:r>
            <w:r w:rsidRPr="00A16A70">
              <w:t>κού πυλώνα κοινωνικών δικαιωμάτων</w:t>
            </w:r>
            <w:r w:rsidRPr="00A16A70">
              <w:rPr>
                <w:b/>
                <w:i/>
              </w:rPr>
              <w:t xml:space="preserve"> και των πρωταρχικών του στόχων</w:t>
            </w:r>
            <w:r w:rsidRPr="00A16A70">
              <w:t>, και των σχετικών ειδικών συστάσεων ανά χώρα</w:t>
            </w:r>
            <w:r w:rsidRPr="00A16A70">
              <w:rPr>
                <w:b/>
                <w:i/>
              </w:rPr>
              <w:t>, καθώς και του κοινωνικού πίνακα αποτελεσμάτων και των πρωταρχικών και δευτερευόντων δεικτών του και του πλαισίου κοινωνικής σύγκλισης για την πρό</w:t>
            </w:r>
            <w:r w:rsidRPr="00A16A70">
              <w:rPr>
                <w:b/>
                <w:i/>
              </w:rPr>
              <w:t>ληψη και τον εντοπισμό κινδύνων κοινωνικής σύγκλισης</w:t>
            </w:r>
            <w:r w:rsidRPr="00A16A70">
              <w:t>·</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14</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4, </w:t>
      </w:r>
      <w:r w:rsidRPr="00A16A70">
        <w:t>παράγραφος</w:t>
      </w:r>
      <w:r w:rsidRPr="005104BC">
        <w:rPr>
          <w:lang w:val="pt-PT"/>
        </w:rPr>
        <w:t xml:space="preserve"> 1</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1.</w:t>
            </w:r>
            <w:r w:rsidRPr="00A16A70">
              <w:tab/>
              <w:t xml:space="preserve">Όπου συντρέχει </w:t>
            </w:r>
            <w:r w:rsidRPr="00A16A70">
              <w:t>περίπτωση, μετά την αξιολόγηση δυνάμει του παρόντος κανονισμού των μεσοπρόθεσμων δημοσιονομικών-διαρθρωτικών σχεδίων, των ετήσιων εκθέσεων προόδου και της κοινωνικοοικονομικής κατάστασης των συγκεκριμένων κρατών μελών, το Συμβούλιο, βάσει συστάσεων της Επι</w:t>
            </w:r>
            <w:r w:rsidRPr="00A16A70">
              <w:t>τροπής, απευθύνει συστάσεις στα κράτη μέλη κάνοντας πλήρη χρήση των νομικών μέσων που προβλέπονται στα άρθρα 121 και 148 της ΣΛΕΕ και στο συναφές παράγωγο δίκαιο.</w:t>
            </w:r>
          </w:p>
        </w:tc>
        <w:tc>
          <w:tcPr>
            <w:tcW w:w="4876" w:type="dxa"/>
            <w:hideMark/>
          </w:tcPr>
          <w:p w:rsidR="00AF0131" w:rsidRPr="00A16A70" w:rsidRDefault="005104BC" w:rsidP="00C33FBD">
            <w:pPr>
              <w:pStyle w:val="Normal6"/>
              <w:rPr>
                <w:szCs w:val="24"/>
              </w:rPr>
            </w:pPr>
            <w:r w:rsidRPr="00A16A70">
              <w:t>1.</w:t>
            </w:r>
            <w:r w:rsidRPr="00A16A70">
              <w:tab/>
              <w:t>Όπου συντρέχει περίπτωση, μετά την αξιολόγηση δυνάμει του παρόντος κανονισμού των μεσοπρόθ</w:t>
            </w:r>
            <w:r w:rsidRPr="00A16A70">
              <w:t xml:space="preserve">εσμων δημοσιονομικών-διαρθρωτικών σχεδίων, των ετήσιων εκθέσεων προόδου και της κοινωνικοοικονομικής κατάστασης των συγκεκριμένων κρατών μελών, το Συμβούλιο, βάσει συστάσεων της Επιτροπής, απευθύνει συστάσεις στα κράτη μέλη κάνοντας πλήρη χρήση </w:t>
            </w:r>
            <w:r w:rsidRPr="00A16A70">
              <w:rPr>
                <w:b/>
                <w:i/>
              </w:rPr>
              <w:t>του Ευρωπαϊ</w:t>
            </w:r>
            <w:r w:rsidRPr="00A16A70">
              <w:rPr>
                <w:b/>
                <w:i/>
              </w:rPr>
              <w:t xml:space="preserve">κού Πυλώνα Κοινωνικών Δικαιωμάτων και </w:t>
            </w:r>
            <w:r w:rsidRPr="00A16A70">
              <w:t>των νομικών μέσων που προβλέπονται στα άρθρα 121 και 148 της ΣΛΕΕ και στο συναφές παράγωγο δίκαιο.</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15</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Άρθρο 4 – παράγραφος 3</w:t>
      </w:r>
      <w:r w:rsidRPr="00A16A70">
        <w:t xml:space="preserve"> – στοιχείο β α (νέο)</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β α)</w:t>
            </w:r>
            <w:r w:rsidRPr="00A16A70">
              <w:rPr>
                <w:b/>
                <w:i/>
              </w:rPr>
              <w:tab/>
              <w:t>σύσταση του Συμβουλίου βάσει πρότασης της Επιτροπής σύμφωνα με το άρθρο 148 παράγραφος 4 ΣΛΕΕ ή με τα αποτελέσματα του κοινωνικού πλαισίου σύγκλισης·</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rStyle w:val="HideTWBExt"/>
          <w:b w:val="0"/>
          <w:lang w:val="pt-PT"/>
        </w:rPr>
        <w:t>&lt;NumAm&gt;</w:t>
      </w:r>
      <w:r w:rsidRPr="005104BC">
        <w:rPr>
          <w:lang w:val="pt-PT"/>
        </w:rPr>
        <w:t>16</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Άρθρο 7 – παράγραφος 1 – στοιχείο β</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β)</w:t>
            </w:r>
            <w:r w:rsidRPr="00A16A70">
              <w:tab/>
              <w:t>τις μακροοικονομικές προβλέψεις και παραδοχές του εν λόγω πλαισίου·</w:t>
            </w:r>
          </w:p>
        </w:tc>
        <w:tc>
          <w:tcPr>
            <w:tcW w:w="4876" w:type="dxa"/>
            <w:hideMark/>
          </w:tcPr>
          <w:p w:rsidR="00AF0131" w:rsidRPr="00A16A70" w:rsidRDefault="005104BC" w:rsidP="00C33FBD">
            <w:pPr>
              <w:pStyle w:val="Normal6"/>
              <w:rPr>
                <w:szCs w:val="24"/>
              </w:rPr>
            </w:pPr>
            <w:r w:rsidRPr="00A16A70">
              <w:t>β)</w:t>
            </w:r>
            <w:r w:rsidRPr="00A16A70">
              <w:tab/>
              <w:t xml:space="preserve">τις </w:t>
            </w:r>
            <w:r w:rsidRPr="00A16A70">
              <w:t xml:space="preserve">μακροοικονομικές προβλέψεις και παραδοχές του εν λόγω πλαισίου· </w:t>
            </w:r>
            <w:r w:rsidRPr="00A16A70">
              <w:rPr>
                <w:b/>
                <w:i/>
              </w:rPr>
              <w:t>τις προβλέψεις και παραδοχές για τους κοινωνικούς κινδύνους·</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17</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11 – </w:t>
      </w:r>
      <w:r w:rsidRPr="00A16A70">
        <w:t>παράγραφος</w:t>
      </w:r>
      <w:r w:rsidRPr="005104BC">
        <w:rPr>
          <w:lang w:val="pt-PT"/>
        </w:rPr>
        <w:t xml:space="preserve"> 1 – </w:t>
      </w:r>
      <w:r w:rsidRPr="00A16A70">
        <w:t>εδάφιο</w:t>
      </w:r>
      <w:r w:rsidRPr="005104BC">
        <w:rPr>
          <w:lang w:val="pt-PT"/>
        </w:rPr>
        <w:t xml:space="preserve"> 2</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 xml:space="preserve">Στο εθνικό μεσοπρόθεσμο δημοσιονομικό-διαρθρωτικό σχέδιο περιγράφονται επίσης οι ενέργειες του συγκεκριμένου κράτους μέλους για τη συνεκτίμηση των ειδικών συστάσεων ανά χώρα, συμπεριλαμβανομένων </w:t>
            </w:r>
            <w:r w:rsidRPr="00A16A70">
              <w:t>εκείνων που έχουν σημασία για τη διαδικασία μακροοικονομικών ανισορροπιών, και των προειδοποιήσεων της Επιτροπής, όπου συντρέχει περίπτωση, ή των συστάσεων που απηύθυνε το Συμβούλιο, όπου συντρέχει περίπτωση, δυνάμει του άρθρου 121 παράγραφος 4 της ΣΛΕΕ.</w:t>
            </w:r>
          </w:p>
        </w:tc>
        <w:tc>
          <w:tcPr>
            <w:tcW w:w="4876" w:type="dxa"/>
            <w:hideMark/>
          </w:tcPr>
          <w:p w:rsidR="00AF0131" w:rsidRPr="00A16A70" w:rsidRDefault="005104BC" w:rsidP="00C33FBD">
            <w:pPr>
              <w:pStyle w:val="Normal6"/>
              <w:rPr>
                <w:szCs w:val="24"/>
              </w:rPr>
            </w:pPr>
            <w:r w:rsidRPr="00A16A70">
              <w:t>Σ</w:t>
            </w:r>
            <w:r w:rsidRPr="00A16A70">
              <w:t>το εθνικό μεσοπρόθεσμο δημοσιονομικό-διαρθρωτικό σχέδιο περιγράφονται επίσης οι ενέργειες του συγκεκριμένου κράτους μέλους για τη συνεκτίμηση των ειδικών συστάσεων ανά χώρα, συμπεριλαμβανομένων εκείνων που έχουν σημασία για τη διαδικασία μακροοικονομικών α</w:t>
            </w:r>
            <w:r w:rsidRPr="00A16A70">
              <w:t xml:space="preserve">νισορροπιών, </w:t>
            </w:r>
            <w:r w:rsidRPr="00A16A70">
              <w:rPr>
                <w:b/>
                <w:i/>
              </w:rPr>
              <w:t xml:space="preserve">όπως επίσης των προκλήσεων που εντοπίστηκαν στις εκθέσεις κοινωνικής σύγκλισης του πλαισίου κοινωνικής σύγκλισης, καθώς </w:t>
            </w:r>
            <w:r w:rsidRPr="00A16A70">
              <w:t xml:space="preserve">και των προειδοποιήσεων της Επιτροπής, όπου συντρέχει περίπτωση, ή των συστάσεων που απηύθυνε το Συμβούλιο, όπου συντρέχει </w:t>
            </w:r>
            <w:r w:rsidRPr="00A16A70">
              <w:t>περίπτωση, δυνάμει του άρθρου 121 παράγραφος 4 της ΣΛΕΕ.</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18</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Άρθρο 12 – παράγραφος 1 – στοιχείο β</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β)</w:t>
            </w:r>
            <w:r w:rsidRPr="00A16A70">
              <w:tab/>
            </w:r>
            <w:r w:rsidRPr="00A16A70">
              <w:t xml:space="preserve">εκθέτει τον τρόπο με τον οποίο θα </w:t>
            </w:r>
            <w:r w:rsidRPr="00A16A70">
              <w:rPr>
                <w:b/>
                <w:i/>
              </w:rPr>
              <w:t>διασφαλιστεί</w:t>
            </w:r>
            <w:r w:rsidRPr="00A16A70">
              <w:t xml:space="preserve"> η υλοποίηση των επενδύσεων και των μεταρρυθμίσεων με σκοπό την ανταπόκριση στις κυριότερες προκλήσεις που προσδιορίστηκαν εντός του Ευρωπαϊκού Εξαμήνου, στις ειδικές συστάσεις ανά χώρα, η διόρθωση των εντοπισθ</w:t>
            </w:r>
            <w:r w:rsidRPr="00A16A70">
              <w:t xml:space="preserve">εισών μακροοικονομικών ανισορροπιών στο πλαίσιο της διαδικασίας μακροοικονομικών ανισορροπιών, εφόσον συντρέχει περίπτωση, και η συνεκτίμηση των κοινών προτεραιοτήτων της Ένωσης που αναφέρονται στο </w:t>
            </w:r>
            <w:r w:rsidRPr="00A16A70">
              <w:rPr>
                <w:b/>
                <w:i/>
              </w:rPr>
              <w:t>παράρτημα VI</w:t>
            </w:r>
            <w:r w:rsidRPr="00A16A70">
              <w:t xml:space="preserve"> του παρόντος κανονισμού, συμπεριλαμβανομένων </w:t>
            </w:r>
            <w:r w:rsidRPr="00A16A70">
              <w:t>της Ευρωπαϊκής Πράσινης Συμφωνίας, του ευρωπαϊκού πυλώνα κοινωνικών δικαιωμάτων και της Ψηφιακής Δεκαετίας, κατά τρόπο συνεπή με τα επικαιροποιημένα εθνικά σχέδια για την ενέργεια και το κλίμα και τους εθνικούς χάρτες πορείας για την ψηφιακή δεκαετία·</w:t>
            </w:r>
          </w:p>
        </w:tc>
        <w:tc>
          <w:tcPr>
            <w:tcW w:w="4876" w:type="dxa"/>
            <w:hideMark/>
          </w:tcPr>
          <w:p w:rsidR="00AF0131" w:rsidRPr="00A16A70" w:rsidRDefault="005104BC" w:rsidP="00C33FBD">
            <w:pPr>
              <w:pStyle w:val="Normal6"/>
              <w:rPr>
                <w:szCs w:val="24"/>
              </w:rPr>
            </w:pPr>
            <w:r w:rsidRPr="00A16A70">
              <w:t>β)</w:t>
            </w:r>
            <w:r w:rsidRPr="00A16A70">
              <w:tab/>
            </w:r>
            <w:r w:rsidRPr="00A16A70">
              <w:rPr>
                <w:b/>
                <w:i/>
              </w:rPr>
              <w:t>α</w:t>
            </w:r>
            <w:r w:rsidRPr="00A16A70">
              <w:rPr>
                <w:b/>
                <w:i/>
              </w:rPr>
              <w:t>ξιολογεί τα κενά στις εθνικές δημόσιες επενδύσεις για την επίτευξη των κοινών προτεραιοτήτων· σε αυτή τη βάση, προβλέπει ότι η σχεδιαζόμενη δημοσιονομική προσαρμογή επιτρέπει τις απαραίτητες κοινωνικές επενδύσεις για την εφαρμογή των αρχών του ευρωπαϊκού π</w:t>
            </w:r>
            <w:r w:rsidRPr="00A16A70">
              <w:rPr>
                <w:b/>
                <w:i/>
              </w:rPr>
              <w:t xml:space="preserve">υλώνα κοινωνικών δικαιωμάτων. επιπλέον, </w:t>
            </w:r>
            <w:r w:rsidRPr="00A16A70">
              <w:t xml:space="preserve">εκθέτει τον τρόπο με τον οποίο θα </w:t>
            </w:r>
            <w:r w:rsidRPr="00A16A70">
              <w:rPr>
                <w:b/>
                <w:i/>
              </w:rPr>
              <w:t>διασφαλιστούν</w:t>
            </w:r>
            <w:r w:rsidRPr="00A16A70">
              <w:t xml:space="preserve"> η υλοποίηση των επενδύσεων και των μεταρρυθμίσεων με σκοπό την ανταπόκριση στις κυριότερες προκλήσεις που προσδιορίστηκαν εντός του Ευρωπαϊκού Εξαμήνου, στις ειδικές συ</w:t>
            </w:r>
            <w:r w:rsidRPr="00A16A70">
              <w:t xml:space="preserve">στάσεις ανά χώρα, η διόρθωση των εντοπισθεισών μακροοικονομικών ανισορροπιών στο πλαίσιο της διαδικασίας μακροοικονομικών ανισορροπιών, εφόσον συντρέχει περίπτωση, </w:t>
            </w:r>
            <w:r w:rsidRPr="00A16A70">
              <w:rPr>
                <w:b/>
                <w:i/>
              </w:rPr>
              <w:t>η διόρθωση των προσδιορισθέντων κινδύνων για την κοινωνική συνοχή δυνάμει του πλαισίου κοινω</w:t>
            </w:r>
            <w:r w:rsidRPr="00A16A70">
              <w:rPr>
                <w:b/>
                <w:i/>
              </w:rPr>
              <w:t xml:space="preserve">νικής σύγκλισης, κατά περίπτωση, </w:t>
            </w:r>
            <w:r w:rsidRPr="00A16A70">
              <w:t xml:space="preserve">και η συνεκτίμηση των κοινών προτεραιοτήτων της Ένωσης που αναφέρονται στο </w:t>
            </w:r>
            <w:r w:rsidRPr="00A16A70">
              <w:rPr>
                <w:b/>
                <w:i/>
              </w:rPr>
              <w:t>άρθρο 1</w:t>
            </w:r>
            <w:r w:rsidRPr="00A16A70">
              <w:t xml:space="preserve"> του παρόντος κανονισμού, συμπεριλαμβανομένων της Ευρωπαϊκής Πράσινης Συμφωνίας, του ευρωπαϊκού πυλώνα κοινωνικών δικαιωμάτων</w:t>
            </w:r>
            <w:r w:rsidRPr="00A16A70">
              <w:rPr>
                <w:b/>
                <w:i/>
              </w:rPr>
              <w:t>, συμπεριλαμβανο</w:t>
            </w:r>
            <w:r w:rsidRPr="00A16A70">
              <w:rPr>
                <w:b/>
                <w:i/>
              </w:rPr>
              <w:t>μένων των σχετικών στόχων για την απασχόληση και τη μείωση της φτώχειας έως το 2030,</w:t>
            </w:r>
            <w:r w:rsidRPr="00A16A70">
              <w:t xml:space="preserve"> και της Ψηφιακής Δεκαετίας, κατά τρόπο συνεπή με τα επικαιροποιημένα εθνικά σχέδια για την ενέργεια και το κλίμα και τους εθνικούς χάρτες πορείας για την ψηφιακή δεκαετία</w:t>
            </w:r>
            <w:r w:rsidRPr="00A16A70">
              <w:rPr>
                <w:b/>
                <w:i/>
              </w:rPr>
              <w:t>.</w:t>
            </w:r>
            <w:r w:rsidRPr="00A16A70">
              <w:rPr>
                <w:b/>
                <w:i/>
              </w:rPr>
              <w:t xml:space="preserve"> Επιπλέον, εξηγεί τον τρόπο με τον οποίο συμβάλλει στην εφαρμογή των γενικών προσανατολισμών για τις οικονομικές πολιτικές των κρατών μελών και των κατευθυντήριων γραμμών για την απασχόληση σύμφωνα με το άρθρο 121 παράγραφος 2 και το άρθρο 148 παράγραφος 2</w:t>
            </w:r>
            <w:r w:rsidRPr="00A16A70">
              <w:rPr>
                <w:b/>
                <w:i/>
              </w:rPr>
              <w:t xml:space="preserve"> ΣΛΕΕ</w:t>
            </w:r>
            <w:r w:rsidRPr="00A16A70">
              <w:t>·</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19</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Άρθρο 12 – παράγραφος 1 – στοιχείο δ α (νέο)</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δ α)</w:t>
            </w:r>
            <w:r w:rsidRPr="00A16A70">
              <w:rPr>
                <w:b/>
                <w:i/>
              </w:rPr>
              <w:tab/>
              <w:t xml:space="preserve">εξηγεί τη διαδικασία διαβούλευσης, η οποία </w:t>
            </w:r>
            <w:r w:rsidRPr="00A16A70">
              <w:rPr>
                <w:b/>
                <w:i/>
              </w:rPr>
              <w:t>διεξάγεται σύμφωνα με το εθνικό νομικό πλαίσιο, με τις τοπικές και περιφερειακές αρχές, τους κοινωνικούς εταίρους, τις οργανώσεις της κοινωνίας των πολιτών, και άλλους σχετικούς ενδιαφερόμενους φορείς, καθώς και πώς αντικατοπτρίζεται στο σχέδιο και στη δια</w:t>
            </w:r>
            <w:r w:rsidRPr="00A16A70">
              <w:rPr>
                <w:b/>
                <w:i/>
              </w:rPr>
              <w:t>δικασία εφαρμογής η συμβολή των ενδιαφερόμενων μερών· και</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20</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13 – </w:t>
      </w:r>
      <w:r w:rsidRPr="00A16A70">
        <w:t>παράγραφος</w:t>
      </w:r>
      <w:r w:rsidRPr="005104BC">
        <w:rPr>
          <w:lang w:val="pt-PT"/>
        </w:rPr>
        <w:t xml:space="preserve"> 2 – </w:t>
      </w:r>
      <w:r w:rsidRPr="00A16A70">
        <w:t>εδάφιο</w:t>
      </w:r>
      <w:r w:rsidRPr="005104BC">
        <w:rPr>
          <w:lang w:val="pt-PT"/>
        </w:rPr>
        <w:t xml:space="preserve"> 2 – </w:t>
      </w:r>
      <w:r w:rsidRPr="00A16A70">
        <w:t>σημείο</w:t>
      </w:r>
      <w:r w:rsidRPr="005104BC">
        <w:rPr>
          <w:lang w:val="pt-PT"/>
        </w:rPr>
        <w:t xml:space="preserve"> iv</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iv)</w:t>
            </w:r>
            <w:r w:rsidRPr="00A16A70">
              <w:tab/>
              <w:t>λαμβάνει υπόψη τις σχετικές ειδικές συστάσεις ανά χώρα που έχουν απευθυνθεί στο συγκεκριμένο κράτος μέλος, συμπεριλαμβανομένων, όπου συντρέχει περίπτωση, συστάσεων που εκδόθηκαν στο πλαίσιο της διαδικασίας μακροοικονομικών ανισορροπιών·</w:t>
            </w:r>
          </w:p>
        </w:tc>
        <w:tc>
          <w:tcPr>
            <w:tcW w:w="4876" w:type="dxa"/>
            <w:hideMark/>
          </w:tcPr>
          <w:p w:rsidR="00AF0131" w:rsidRPr="00A16A70" w:rsidRDefault="005104BC" w:rsidP="00C33FBD">
            <w:pPr>
              <w:pStyle w:val="Normal6"/>
              <w:rPr>
                <w:szCs w:val="24"/>
              </w:rPr>
            </w:pPr>
            <w:r w:rsidRPr="00A16A70">
              <w:t>iv)</w:t>
            </w:r>
            <w:r w:rsidRPr="00A16A70">
              <w:tab/>
              <w:t xml:space="preserve">λαμβάνει υπόψη τις σχετικές ειδικές συστάσεις ανά χώρα που έχουν απευθυνθεί στο συγκεκριμένο κράτος μέλος, </w:t>
            </w:r>
            <w:r w:rsidRPr="00A16A70">
              <w:rPr>
                <w:b/>
                <w:i/>
              </w:rPr>
              <w:t xml:space="preserve">σύμφωνα με το άρθρο 121 παράγραφος 4 και το άρθρο 148 παράγραφος 4 ΣΛΕΕ, </w:t>
            </w:r>
            <w:r w:rsidRPr="00A16A70">
              <w:t xml:space="preserve">συμπεριλαμβανομένων, όπου συντρέχει περίπτωση, συστάσεων που εκδόθηκαν στο </w:t>
            </w:r>
            <w:r w:rsidRPr="00A16A70">
              <w:t>πλαίσιο της διαδικασίας μακροοικονομικών ανισορροπιών</w:t>
            </w:r>
            <w:r w:rsidRPr="00A16A70">
              <w:rPr>
                <w:b/>
                <w:i/>
              </w:rPr>
              <w:t xml:space="preserve"> και του πλαισίου κοινωνικής σύγκλισης</w:t>
            </w:r>
            <w:r w:rsidRPr="00A16A70">
              <w:t>·</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21</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16, </w:t>
      </w:r>
      <w:r w:rsidRPr="00A16A70">
        <w:t>παράγραφος</w:t>
      </w:r>
      <w:r w:rsidRPr="005104BC">
        <w:rPr>
          <w:lang w:val="pt-PT"/>
        </w:rPr>
        <w:t xml:space="preserve"> 1</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 xml:space="preserve">Κείμενο που προτείνει η </w:t>
            </w:r>
            <w:r w:rsidRPr="00A16A70">
              <w:t>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Το Συμβούλιο, βάσει σύστασης της Επιτροπής, εκδίδει σύσταση με την οποία καθορίζει την πορεία των καθαρών δαπανών του συγκεκριμένου κράτους μέλους και, εφόσον συντρέχει περίπτωση, εγκρίνει το σύνολο των μεταρρυθμιστικών και επενδυτικών</w:t>
            </w:r>
            <w:r w:rsidRPr="00A16A70">
              <w:t xml:space="preserve"> δεσμεύσεων στις οποίες στηρίζεται η παράταση της περιόδου προσαρμογής οι οποίες περιέχονται στο εθνικό μεσοπρόθεσμο δημοσιονομικό-διαρθρωτικό σχέδιό του, κατά κανόνα εντός </w:t>
            </w:r>
            <w:r w:rsidRPr="00A16A70">
              <w:rPr>
                <w:b/>
                <w:i/>
              </w:rPr>
              <w:t>τεσσάρων</w:t>
            </w:r>
            <w:r w:rsidRPr="00A16A70">
              <w:t xml:space="preserve"> εβδομάδων από την έκδοση της σύστασης της Επιτροπής.</w:t>
            </w:r>
          </w:p>
        </w:tc>
        <w:tc>
          <w:tcPr>
            <w:tcW w:w="4876" w:type="dxa"/>
            <w:hideMark/>
          </w:tcPr>
          <w:p w:rsidR="00AF0131" w:rsidRPr="00A16A70" w:rsidRDefault="005104BC" w:rsidP="00C33FBD">
            <w:pPr>
              <w:pStyle w:val="Normal6"/>
              <w:rPr>
                <w:szCs w:val="24"/>
              </w:rPr>
            </w:pPr>
            <w:r w:rsidRPr="00A16A70">
              <w:t xml:space="preserve">Το Συμβούλιο, βάσει σύστασης της Επιτροπής, </w:t>
            </w:r>
            <w:r w:rsidRPr="00A16A70">
              <w:rPr>
                <w:b/>
                <w:i/>
              </w:rPr>
              <w:t xml:space="preserve">και κατόπιν διαβούλευσης με τις σχετικές συμβουλευτικές επιτροπές που προσδιορίζονται σύμφωνα με το άρθρο 26, </w:t>
            </w:r>
            <w:r w:rsidRPr="00A16A70">
              <w:t>εκδίδει σύσταση με την οποία καθορίζει την πορεία των καθαρών δαπανών του συγκεκριμένου κράτους μέλους</w:t>
            </w:r>
            <w:r w:rsidRPr="00A16A70">
              <w:t xml:space="preserve"> και, εφόσον συντρέχει περίπτωση, εγκρίνει το σύνολο των μεταρρυθμιστικών και επενδυτικών δεσμεύσεων στις οποίες στηρίζεται η παράταση της περιόδου προσαρμογής οι οποίες περιέχονται στο εθνικό μεσοπρόθεσμο δημοσιονομικό-διαρθρωτικό σχέδιό του, κατά κανόνα </w:t>
            </w:r>
            <w:r w:rsidRPr="00A16A70">
              <w:t xml:space="preserve">εντός </w:t>
            </w:r>
            <w:r w:rsidRPr="00A16A70">
              <w:rPr>
                <w:b/>
                <w:i/>
              </w:rPr>
              <w:t>διαστήματος έξι έως δέκα</w:t>
            </w:r>
            <w:r w:rsidRPr="00A16A70">
              <w:t xml:space="preserve"> εβδομάδων από την έκδοση της σύστασης της Επιτροπής.</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22</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17 – </w:t>
      </w:r>
      <w:r w:rsidRPr="00A16A70">
        <w:t>παράγραφος</w:t>
      </w:r>
      <w:r w:rsidRPr="005104BC">
        <w:rPr>
          <w:lang w:val="pt-PT"/>
        </w:rPr>
        <w:t xml:space="preserve"> 1</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w:t>
            </w:r>
            <w:r w:rsidRPr="00A16A70">
              <w:t>ογία</w:t>
            </w:r>
          </w:p>
        </w:tc>
      </w:tr>
      <w:tr w:rsidR="00450896" w:rsidRPr="00A16A70" w:rsidTr="00C33FBD">
        <w:trPr>
          <w:jc w:val="center"/>
        </w:trPr>
        <w:tc>
          <w:tcPr>
            <w:tcW w:w="4876" w:type="dxa"/>
            <w:hideMark/>
          </w:tcPr>
          <w:p w:rsidR="00AF0131" w:rsidRPr="00A16A70" w:rsidRDefault="005104BC" w:rsidP="00C33FBD">
            <w:pPr>
              <w:pStyle w:val="Normal6"/>
            </w:pPr>
            <w:r w:rsidRPr="00A16A70">
              <w:t xml:space="preserve">Όταν θεωρεί ότι το σχέδιο δεν πληροί τις απαιτήσεις που καθορίζονται στο άρθρο 15 παράγραφος 2 και παράγραφος 3 </w:t>
            </w:r>
            <w:r w:rsidRPr="00A16A70">
              <w:rPr>
                <w:b/>
                <w:i/>
              </w:rPr>
              <w:t>στοιχείο</w:t>
            </w:r>
            <w:r w:rsidRPr="00A16A70">
              <w:t xml:space="preserve"> α), το Συμβούλιο, βάσει σύστασης της Επιτροπής, συνιστά στο συγκεκριμένο κράτος μέλος να υποβάλει αναθεωρημένο εθνικό </w:t>
            </w:r>
            <w:r w:rsidRPr="00A16A70">
              <w:t>μεσοπρόθεσμο δημοσιονομικό-διαρθρωτικό σχέδιο.</w:t>
            </w:r>
          </w:p>
        </w:tc>
        <w:tc>
          <w:tcPr>
            <w:tcW w:w="4876" w:type="dxa"/>
            <w:hideMark/>
          </w:tcPr>
          <w:p w:rsidR="00AF0131" w:rsidRPr="00A16A70" w:rsidRDefault="005104BC" w:rsidP="00C33FBD">
            <w:pPr>
              <w:pStyle w:val="Normal6"/>
              <w:rPr>
                <w:szCs w:val="24"/>
              </w:rPr>
            </w:pPr>
            <w:r w:rsidRPr="00A16A70">
              <w:t xml:space="preserve">Όταν θεωρεί ότι το σχέδιο δεν πληροί τις απαιτήσεις που καθορίζονται στο άρθρο 15 παράγραφος 2 και παράγραφος 3 </w:t>
            </w:r>
            <w:r w:rsidRPr="00A16A70">
              <w:rPr>
                <w:b/>
                <w:i/>
              </w:rPr>
              <w:t>στοιχεία</w:t>
            </w:r>
            <w:r w:rsidRPr="00A16A70">
              <w:t> α</w:t>
            </w:r>
            <w:r w:rsidRPr="00A16A70">
              <w:rPr>
                <w:b/>
                <w:i/>
              </w:rPr>
              <w:t>) και β</w:t>
            </w:r>
            <w:r w:rsidRPr="00A16A70">
              <w:t>), το Συμβούλιο, βάσει σύστασης της Επιτροπής</w:t>
            </w:r>
            <w:r w:rsidRPr="00A16A70">
              <w:rPr>
                <w:b/>
                <w:i/>
              </w:rPr>
              <w:t>, και κατόπιν διαβούλευσης με τις σ</w:t>
            </w:r>
            <w:r w:rsidRPr="00A16A70">
              <w:rPr>
                <w:b/>
                <w:i/>
              </w:rPr>
              <w:t>χετικές συμβουλευτικές επιτροπές που προσδιορίζονται σύμφωνα με το άρθρο 26</w:t>
            </w:r>
            <w:r w:rsidRPr="00A16A70">
              <w:t>, συνιστά στο συγκεκριμένο κράτος μέλος να υποβάλει αναθεωρημένο εθνικό μεσοπρόθεσμο δημοσιονομικό-διαρθρωτικό σχέδιο.</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23</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20 – </w:t>
      </w:r>
      <w:r w:rsidRPr="00A16A70">
        <w:t>παράγραφος</w:t>
      </w:r>
      <w:r w:rsidRPr="005104BC">
        <w:rPr>
          <w:lang w:val="pt-PT"/>
        </w:rPr>
        <w:t xml:space="preserve"> 2</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2.</w:t>
            </w:r>
            <w:r w:rsidRPr="00A16A70">
              <w:tab/>
              <w:t>Η ετήσια έκθεση προόδου που αναφέρεται στην παράγραφο 1 περιέχει τις ειδικότερες πληροφορίες σχετικά με την πρόοδο της υλοποίησης της</w:t>
            </w:r>
            <w:r w:rsidRPr="00A16A70">
              <w:t xml:space="preserve"> πορείας των καθαρών δαπανών, της εφαρμογής των ευρύτερων μεταρρυθμιστικών και επενδυτικών δεσμεύσεων στο πλαίσιο του Ευρωπαϊκού Εξαμήνου και, εφόσον συντρέχει περίπτωση, της υλοποίησης του συνόλου μεταρρυθμιστικών και επενδυτικών δεσμεύσεων που στηρίζουν </w:t>
            </w:r>
            <w:r w:rsidRPr="00A16A70">
              <w:t>την παράταση της περιόδου προσαρμογής.</w:t>
            </w:r>
          </w:p>
        </w:tc>
        <w:tc>
          <w:tcPr>
            <w:tcW w:w="4876" w:type="dxa"/>
            <w:hideMark/>
          </w:tcPr>
          <w:p w:rsidR="00AF0131" w:rsidRPr="00A16A70" w:rsidRDefault="005104BC" w:rsidP="00C33FBD">
            <w:pPr>
              <w:pStyle w:val="Normal6"/>
              <w:rPr>
                <w:szCs w:val="24"/>
              </w:rPr>
            </w:pPr>
            <w:r w:rsidRPr="00A16A70">
              <w:t>2.</w:t>
            </w:r>
            <w:r w:rsidRPr="00A16A70">
              <w:tab/>
              <w:t>Η ετήσια έκθεση προόδου που αναφέρεται στην παράγραφο 1 περιέχει τις ειδικότερες πληροφορίες σχετικά με την πρόοδο της υλοποίησης της πορείας των καθαρών δαπανών, της εφαρμογής των ευρύτερων μεταρρυθμιστικών και επ</w:t>
            </w:r>
            <w:r w:rsidRPr="00A16A70">
              <w:t>ενδυτικών δεσμεύσεων στο πλαίσιο του Ευρωπαϊκού Εξαμήνου</w:t>
            </w:r>
            <w:r w:rsidRPr="00A16A70">
              <w:rPr>
                <w:b/>
                <w:i/>
              </w:rPr>
              <w:t xml:space="preserve">, συμπεριλαμβανομένης της προόδου ως προς τους ενωσιακούς και εθνικούς στόχους για την απασχόληση, την κατάρτιση και τη μείωση της φτώχειας με ορίζοντα το 2030, καθώς επίσης τις κοινές προτεραιότητες </w:t>
            </w:r>
            <w:r w:rsidRPr="00A16A70">
              <w:rPr>
                <w:b/>
                <w:i/>
              </w:rPr>
              <w:t>της Ένωσης που αναφέρονται στο παράρτημα VI</w:t>
            </w:r>
            <w:r w:rsidRPr="00A16A70">
              <w:t xml:space="preserve"> και, εφόσον συντρέχει περίπτωση, της υλοποίησης του συνόλου μεταρρυθμιστικών και επενδυτικών δεσμεύσεων που στηρίζουν την παράταση της περιόδου προσαρμογής.</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24</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w:t>
      </w:r>
      <w:r w:rsidRPr="005104BC">
        <w:rPr>
          <w:rStyle w:val="HideTWBExt"/>
          <w:b w:val="0"/>
          <w:lang w:val="pt-PT"/>
        </w:rPr>
        <w:t>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22 – </w:t>
      </w:r>
      <w:r w:rsidRPr="00A16A70">
        <w:t>παράγραφος</w:t>
      </w:r>
      <w:r w:rsidRPr="005104BC">
        <w:rPr>
          <w:lang w:val="pt-PT"/>
        </w:rPr>
        <w:t xml:space="preserve"> 1</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 xml:space="preserve">Κάθε εθνικό ανεξάρτητο δημοσιονομικό όργανο που αναφέρεται στο άρθρο 8 της οδηγίας […] του Συμβουλίου32 [σχετικά με τα εθνικά </w:t>
            </w:r>
            <w:r w:rsidRPr="00A16A70">
              <w:t>δημοσιονομικά πλαίσια]</w:t>
            </w:r>
            <w:r w:rsidRPr="00A16A70">
              <w:rPr>
                <w:b/>
                <w:i/>
              </w:rPr>
              <w:t xml:space="preserve"> παρέχει αξιολόγηση της συμμόρφωσης των στοιχείων των δημοσιονομικών αποτελεσμάτων, που αναφέρονται στην έκθεση προόδου του άρθρου 20, με την πορεία των καθαρών δαπανών.</w:t>
            </w:r>
            <w:r w:rsidRPr="00A16A70">
              <w:t xml:space="preserve"> </w:t>
            </w:r>
            <w:r w:rsidRPr="00A16A70">
              <w:rPr>
                <w:b/>
                <w:i/>
              </w:rPr>
              <w:t>Όπου συντρέχει περίπτωση, κάθε εθνικό ανεξάρτητο δημοσιονομικό ό</w:t>
            </w:r>
            <w:r w:rsidRPr="00A16A70">
              <w:rPr>
                <w:b/>
                <w:i/>
              </w:rPr>
              <w:t>ργανο αναλύει επίσης τους παράγοντες στους οποίους οφείλεται απόκλιση από την πορεία των καθαρών δαπανών.</w:t>
            </w:r>
          </w:p>
        </w:tc>
        <w:tc>
          <w:tcPr>
            <w:tcW w:w="4876" w:type="dxa"/>
            <w:hideMark/>
          </w:tcPr>
          <w:p w:rsidR="00AF0131" w:rsidRPr="00A16A70" w:rsidRDefault="005104BC" w:rsidP="00C33FBD">
            <w:pPr>
              <w:pStyle w:val="Normal6"/>
              <w:rPr>
                <w:szCs w:val="24"/>
              </w:rPr>
            </w:pPr>
            <w:r w:rsidRPr="00A16A70">
              <w:t>Κάθε εθνικό ανεξάρτητο δημοσιονομικό όργανο που αναφέρεται στο άρθρο 8 της οδηγίας […] του Συμβουλίου</w:t>
            </w:r>
            <w:r w:rsidRPr="00A16A70">
              <w:rPr>
                <w:vertAlign w:val="superscript"/>
              </w:rPr>
              <w:t>32</w:t>
            </w:r>
            <w:r w:rsidRPr="00A16A70">
              <w:t xml:space="preserve"> [σχετικά με τα εθνικά δημοσιονομικά πλαίσια]</w:t>
            </w:r>
            <w:r w:rsidRPr="00A16A70">
              <w:rPr>
                <w:b/>
                <w:i/>
              </w:rPr>
              <w:t>:</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α)</w:t>
            </w:r>
            <w:r w:rsidRPr="00A16A70">
              <w:t xml:space="preserve"> </w:t>
            </w:r>
            <w:r w:rsidRPr="00A16A70">
              <w:tab/>
            </w:r>
            <w:r w:rsidRPr="00A16A70">
              <w:rPr>
                <w:b/>
                <w:i/>
              </w:rPr>
              <w:t>παρέχει αξιολόγηση της συμμόρφωσης των στοιχείων των δημοσιονομικών αποτελεσμάτων, που αναφέρονται στην έκθεση προόδου του άρθρου 20 του παρόντος κανονισμού, με την πορεία των καθαρών δαπανών,</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β)</w:t>
            </w:r>
            <w:r w:rsidRPr="00A16A70">
              <w:t xml:space="preserve"> </w:t>
            </w:r>
            <w:r w:rsidRPr="00A16A70">
              <w:tab/>
            </w:r>
            <w:r w:rsidRPr="00A16A70">
              <w:rPr>
                <w:b/>
                <w:i/>
              </w:rPr>
              <w:t xml:space="preserve">όπου συντρέχει περίπτωση, αναλύει επίσης τους </w:t>
            </w:r>
            <w:r w:rsidRPr="00A16A70">
              <w:rPr>
                <w:b/>
                <w:i/>
              </w:rPr>
              <w:t>παράγοντες στους οποίους οφείλεται απόκλιση από την πορεία των καθαρών δαπανών,</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 xml:space="preserve">γ) </w:t>
            </w:r>
            <w:r w:rsidRPr="00A16A70">
              <w:tab/>
            </w:r>
            <w:r w:rsidRPr="00A16A70">
              <w:rPr>
                <w:b/>
                <w:i/>
              </w:rPr>
              <w:t>παρέχει εκτίμηση των κοινωνικών επιπτώσεων που έχουν οι επιλογές πολιτικής δημοσιονομικής προσαρμογής,</w:t>
            </w:r>
          </w:p>
        </w:tc>
      </w:tr>
      <w:tr w:rsidR="00450896" w:rsidRPr="00A16A70" w:rsidTr="00C33FBD">
        <w:trPr>
          <w:jc w:val="center"/>
        </w:trPr>
        <w:tc>
          <w:tcPr>
            <w:tcW w:w="4876" w:type="dxa"/>
            <w:hideMark/>
          </w:tcPr>
          <w:p w:rsidR="00AF0131" w:rsidRPr="00A16A70" w:rsidRDefault="005104BC" w:rsidP="00C33FBD">
            <w:pPr>
              <w:pStyle w:val="Normal6"/>
            </w:pPr>
            <w:r w:rsidRPr="00A16A70">
              <w:t>__________________</w:t>
            </w:r>
          </w:p>
        </w:tc>
        <w:tc>
          <w:tcPr>
            <w:tcW w:w="4876" w:type="dxa"/>
            <w:hideMark/>
          </w:tcPr>
          <w:p w:rsidR="00AF0131" w:rsidRPr="00A16A70" w:rsidRDefault="005104BC" w:rsidP="00C33FBD">
            <w:pPr>
              <w:pStyle w:val="Normal6"/>
              <w:rPr>
                <w:szCs w:val="24"/>
              </w:rPr>
            </w:pPr>
            <w:r w:rsidRPr="00A16A70">
              <w:t>__________________</w:t>
            </w:r>
          </w:p>
        </w:tc>
      </w:tr>
      <w:tr w:rsidR="00450896" w:rsidRPr="00A16A70" w:rsidTr="00C33FBD">
        <w:trPr>
          <w:jc w:val="center"/>
        </w:trPr>
        <w:tc>
          <w:tcPr>
            <w:tcW w:w="4876" w:type="dxa"/>
            <w:hideMark/>
          </w:tcPr>
          <w:p w:rsidR="00AF0131" w:rsidRPr="00A16A70" w:rsidRDefault="005104BC" w:rsidP="00C33FBD">
            <w:pPr>
              <w:pStyle w:val="Normal6"/>
            </w:pPr>
            <w:r w:rsidRPr="00A16A70">
              <w:rPr>
                <w:vertAlign w:val="superscript"/>
              </w:rPr>
              <w:t>32</w:t>
            </w:r>
            <w:r w:rsidRPr="00A16A70">
              <w:t xml:space="preserve"> Οδηγία […] του Συμβουλίο</w:t>
            </w:r>
            <w:r w:rsidRPr="00A16A70">
              <w:t>υ της […] [για την τροποποίηση της οδηγίας 2011/85/ΕΕ του Συμβουλίου σχετικά με τις απαιτήσεις για τα δημοσιονομικά πλαίσια των κρατών μελών] (ΕΕ…., …, σ.…).</w:t>
            </w:r>
          </w:p>
        </w:tc>
        <w:tc>
          <w:tcPr>
            <w:tcW w:w="4876" w:type="dxa"/>
            <w:hideMark/>
          </w:tcPr>
          <w:p w:rsidR="00AF0131" w:rsidRPr="00A16A70" w:rsidRDefault="005104BC" w:rsidP="00C33FBD">
            <w:pPr>
              <w:pStyle w:val="Normal6"/>
              <w:rPr>
                <w:szCs w:val="24"/>
              </w:rPr>
            </w:pPr>
            <w:r w:rsidRPr="00A16A70">
              <w:rPr>
                <w:vertAlign w:val="superscript"/>
              </w:rPr>
              <w:t>32</w:t>
            </w:r>
            <w:r w:rsidRPr="00A16A70">
              <w:t xml:space="preserve"> Οδηγία […] του Συμβουλίου της […] [για την τροποποίηση της οδηγίας 2011/85/ΕΕ του Συμβουλίου σχ</w:t>
            </w:r>
            <w:r w:rsidRPr="00A16A70">
              <w:t>ετικά με τις απαιτήσεις για τα δημοσιονομικά πλαίσια των κρατών μελών] (ΕΕ…., …, σ.…).</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25</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26 – </w:t>
      </w:r>
      <w:r w:rsidRPr="00A16A70">
        <w:t>παράγραφος</w:t>
      </w:r>
      <w:r w:rsidRPr="005104BC">
        <w:rPr>
          <w:lang w:val="pt-PT"/>
        </w:rPr>
        <w:t xml:space="preserve"> 1</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Το Ευρωπαϊκό Κοινοβούλιο συμμετέχει δεόντως στο Ευρωπαϊκό Εξάμηνο, προκειμένου να αυξάνεται η διαφάνεια, η ανάληψη ευθύνης και η λογοδοσία για τις αποφάσεις που λαμβάνονται, ιδίως μέσω οικονομικού διαλόγου. Στο πλαίσιο του Ευρωπαϊκού εξαμήνου δ</w:t>
            </w:r>
            <w:r w:rsidRPr="00A16A70">
              <w:t>ιεξάγεται, όποτε είναι αναγκαίο, διαβούλευση με την Οικονομική και Δημοσιονομική Επιτροπή, την Επιτροπή Οικονομικής Πολιτικής, την Επιτροπή Απασχόλησης και την Επιτροπή Κοινωνικής Προστασίας. Στο πλαίσιο του Ευρωπαϊκού εξαμήνου, υπάρχει συμμετοχή των ενδια</w:t>
            </w:r>
            <w:r w:rsidRPr="00A16A70">
              <w:t>φερόμενων μερών, ιδίως των κοινωνικών εταίρων, για βασικά θέματα πολιτικής, όποτε είναι αναγκαίο, σύμφωνα με τις διατάξεις της ΣΛΕΕ και τις εθνικές νομικές και πολιτικές ρυθμίσεις.</w:t>
            </w:r>
          </w:p>
        </w:tc>
        <w:tc>
          <w:tcPr>
            <w:tcW w:w="4876" w:type="dxa"/>
            <w:hideMark/>
          </w:tcPr>
          <w:p w:rsidR="00AF0131" w:rsidRPr="00A16A70" w:rsidRDefault="005104BC" w:rsidP="00C33FBD">
            <w:pPr>
              <w:pStyle w:val="Normal6"/>
              <w:rPr>
                <w:szCs w:val="24"/>
              </w:rPr>
            </w:pPr>
            <w:r w:rsidRPr="00A16A70">
              <w:t>Το Ευρωπαϊκό Κοινοβούλιο συμμετέχει δεόντως στο Ευρωπαϊκό Εξάμηνο, προκειμέ</w:t>
            </w:r>
            <w:r w:rsidRPr="00A16A70">
              <w:t xml:space="preserve">νου να αυξάνεται η διαφάνεια, η ανάληψη ευθύνης και η λογοδοσία για τις αποφάσεις που λαμβάνονται, ιδίως μέσω οικονομικού </w:t>
            </w:r>
            <w:r w:rsidRPr="00A16A70">
              <w:rPr>
                <w:b/>
                <w:i/>
              </w:rPr>
              <w:t xml:space="preserve">και σχετικού με την απασχόληση </w:t>
            </w:r>
            <w:r w:rsidRPr="00A16A70">
              <w:t>διαλόγου</w:t>
            </w:r>
            <w:r w:rsidRPr="00A16A70">
              <w:rPr>
                <w:b/>
                <w:i/>
              </w:rPr>
              <w:t>, καθώς και για τον καθορισμό προτεραιοτήτων όσον αφορά τη μακροοικονομική και κοινωνική πολιτι</w:t>
            </w:r>
            <w:r w:rsidRPr="00A16A70">
              <w:rPr>
                <w:b/>
                <w:i/>
              </w:rPr>
              <w:t>κή</w:t>
            </w:r>
            <w:r w:rsidRPr="00A16A70">
              <w:t xml:space="preserve">. Στο πλαίσιο του Ευρωπαϊκού εξαμήνου διεξάγεται, όποτε είναι αναγκαίο, διαβούλευση με την Οικονομική και Δημοσιονομική Επιτροπή, την Επιτροπή Οικονομικής Πολιτικής, την Επιτροπή Απασχόλησης και την Επιτροπή Κοινωνικής Προστασίας. </w:t>
            </w:r>
            <w:r w:rsidRPr="00A16A70">
              <w:rPr>
                <w:b/>
                <w:i/>
              </w:rPr>
              <w:t>Κατά περίπτωση, ζητείτα</w:t>
            </w:r>
            <w:r w:rsidRPr="00A16A70">
              <w:rPr>
                <w:b/>
                <w:i/>
              </w:rPr>
              <w:t>ι επίσης η γνώμη της Ευρωπαϊκής Οικονομικής και Κοινωνικής Επιτροπής και της Επιτροπής των Περιφερειών στο πλαίσιο του Ευρωπαϊκού Εξαμήνου.</w:t>
            </w:r>
            <w:r w:rsidRPr="00A16A70">
              <w:t xml:space="preserve"> Στο πλαίσιο του Ευρωπαϊκού εξαμήνου, υπάρχει συμμετοχή των ενδιαφερόμενων μερών, ιδίως των κοινωνικών εταίρων</w:t>
            </w:r>
            <w:r w:rsidRPr="00A16A70">
              <w:rPr>
                <w:b/>
                <w:i/>
              </w:rPr>
              <w:t xml:space="preserve"> και τω</w:t>
            </w:r>
            <w:r w:rsidRPr="00A16A70">
              <w:rPr>
                <w:b/>
                <w:i/>
              </w:rPr>
              <w:t>ν οργανώσεων της κοινωνίας των πολιτών</w:t>
            </w:r>
            <w:r w:rsidRPr="00A16A70">
              <w:t>, για βασικά θέματα πολιτικής, όποτε είναι αναγκαίο, σύμφωνα με τις διατάξεις της ΣΛΕΕ και τις εθνικές νομικές και πολιτικές ρυθμίσεις.</w:t>
            </w:r>
          </w:p>
        </w:tc>
      </w:tr>
    </w:tbl>
    <w:p w:rsidR="00AF0131" w:rsidRPr="005104BC" w:rsidRDefault="005104BC" w:rsidP="00C56375">
      <w:pPr>
        <w:rPr>
          <w:rFonts w:eastAsiaTheme="majorEastAsia"/>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26</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26 – </w:t>
      </w:r>
      <w:r w:rsidRPr="00A16A70">
        <w:t>παράγραφος</w:t>
      </w:r>
      <w:r w:rsidRPr="005104BC">
        <w:rPr>
          <w:lang w:val="pt-PT"/>
        </w:rPr>
        <w:t xml:space="preserve"> 2</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Προκειμένου να ενισχυθεί ο διάλογος μεταξύ των θεσμικών οργάνων της Ένωσης, ειδικότερα δε του Ευρωπαϊκού Κοινοβουλίου, του Συμβουλίου και της Επιτροπής, κ</w:t>
            </w:r>
            <w:r w:rsidRPr="00A16A70">
              <w:t>αι προκειμένου να διασφαλίζεται διαφάνεια και λογοδοσία, το Ευρωπαϊκό Κοινοβούλιο μπορεί να καλέσει τον πρόεδρο του Συμβουλίου, της Επιτροπής και, ανάλογα με την περίπτωση, τον πρόεδρο του Ευρωπαϊκού Συμβουλίου ή τον πρόεδρο της Ευρωομάδας να εμφανιστούν ε</w:t>
            </w:r>
            <w:r w:rsidRPr="00A16A70">
              <w:t>νώπιόν του για να συζητήσουν την πολιτική καθοδήγηση προς τα κράτη μέλη που εξέδωσε η Επιτροπή, τα συμπεράσματα που άντλησε το Ευρωπαϊκό Συμβούλιο και τα αποτελέσματα πολυμερούς εποπτείας δυνάμει του παρόντος κανονισμού.</w:t>
            </w:r>
          </w:p>
        </w:tc>
        <w:tc>
          <w:tcPr>
            <w:tcW w:w="4876" w:type="dxa"/>
            <w:hideMark/>
          </w:tcPr>
          <w:p w:rsidR="00AF0131" w:rsidRPr="00A16A70" w:rsidRDefault="005104BC" w:rsidP="00C33FBD">
            <w:pPr>
              <w:pStyle w:val="Normal6"/>
              <w:rPr>
                <w:szCs w:val="24"/>
              </w:rPr>
            </w:pPr>
            <w:r w:rsidRPr="00A16A70">
              <w:t>Προκειμένου να ενισχυθεί ο διάλογος</w:t>
            </w:r>
            <w:r w:rsidRPr="00A16A70">
              <w:t xml:space="preserve"> μεταξύ των θεσμικών οργάνων της Ένωσης, ειδικότερα δε του Ευρωπαϊκού Κοινοβουλίου, του Συμβουλίου και της Επιτροπής, και προκειμένου να διασφαλίζεται διαφάνεια και λογοδοσία, το Ευρωπαϊκό Κοινοβούλιο μπορεί να καλέσει τον πρόεδρο του Συμβουλίου, της Επιτρ</w:t>
            </w:r>
            <w:r w:rsidRPr="00A16A70">
              <w:t xml:space="preserve">οπής και, ανάλογα με την περίπτωση, τον πρόεδρο του Ευρωπαϊκού Συμβουλίου ή τον πρόεδρο της Ευρωομάδας να εμφανιστούν ενώπιόν του για να συζητήσουν την πολιτική καθοδήγηση προς τα κράτη μέλη που εξέδωσε η Επιτροπή, τα συμπεράσματα που άντλησε το Ευρωπαϊκό </w:t>
            </w:r>
            <w:r w:rsidRPr="00A16A70">
              <w:t>Συμβούλιο και τα αποτελέσματα πολυμερούς εποπτείας δυνάμει του παρόντος κανονισμού</w:t>
            </w:r>
            <w:r w:rsidRPr="00A16A70">
              <w:rPr>
                <w:b/>
                <w:i/>
              </w:rPr>
              <w:t>, συμπεριλαμβανομένων των συστημάτων έγκαιρης προειδοποίησης που θεσπίστηκαν σύμφωνα με το άρθρο 121 παράγραφος 4 και το άρθρο 148 ΣΛΕΕ</w:t>
            </w:r>
            <w:r w:rsidRPr="00A16A70">
              <w:t>.</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w:t>
      </w:r>
      <w:r w:rsidRPr="005104BC">
        <w:rPr>
          <w:lang w:val="pt-PT"/>
        </w:rPr>
        <w:t>7</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Άρθρο</w:t>
      </w:r>
      <w:r w:rsidRPr="005104BC">
        <w:rPr>
          <w:lang w:val="pt-PT"/>
        </w:rPr>
        <w:t xml:space="preserve"> 26 – </w:t>
      </w:r>
      <w:r w:rsidRPr="00A16A70">
        <w:t>παράγραφος</w:t>
      </w:r>
      <w:r w:rsidRPr="005104BC">
        <w:rPr>
          <w:lang w:val="pt-PT"/>
        </w:rPr>
        <w:t xml:space="preserve"> 3 </w:t>
      </w:r>
      <w:r w:rsidRPr="00A16A70">
        <w:t>α</w:t>
      </w:r>
      <w:r w:rsidRPr="005104BC">
        <w:rPr>
          <w:lang w:val="pt-PT"/>
        </w:rPr>
        <w:t xml:space="preserve"> (</w:t>
      </w:r>
      <w:r w:rsidRPr="00A16A70">
        <w:t>νέα</w:t>
      </w:r>
      <w:r w:rsidRPr="005104BC">
        <w:rPr>
          <w:lang w:val="pt-PT"/>
        </w:rPr>
        <w:t>)</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 xml:space="preserve">Οι αρμόδιες επιτροπές του Ευρωπαϊκού Κοινοβουλίου μπορούν να καλέσουν την Επιτροπή να συζητήσει τα </w:t>
            </w:r>
            <w:r w:rsidRPr="00A16A70">
              <w:rPr>
                <w:b/>
                <w:i/>
              </w:rPr>
              <w:t>ακόλουθα θέματα:</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α)</w:t>
            </w:r>
            <w:r w:rsidRPr="00A16A70">
              <w:rPr>
                <w:b/>
                <w:i/>
              </w:rPr>
              <w:tab/>
              <w:t>τη μεσοπρόθεσμη εκτίμηση των προβλέψεων της Επιτροπής για το δημόσιο χρέος των εθνικών μεσοπρόθεσμων δημοσιονομικών-διαρθρωτικών σχεδίων, καθώς και την ανάλυση της βιωσιμότητας του χρέους·</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β)</w:t>
            </w:r>
            <w:r w:rsidRPr="00A16A70">
              <w:rPr>
                <w:b/>
                <w:i/>
              </w:rPr>
              <w:tab/>
              <w:t xml:space="preserve"> την αξιολόγηση των πληροφοριών που </w:t>
            </w:r>
            <w:r w:rsidRPr="00A16A70">
              <w:rPr>
                <w:b/>
                <w:i/>
              </w:rPr>
              <w:t>παρέχουν τα κράτη μέλη στις ετήσιες εκθέσεις προόδου·</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γ)</w:t>
            </w:r>
            <w:r w:rsidRPr="00A16A70">
              <w:rPr>
                <w:b/>
                <w:i/>
              </w:rPr>
              <w:tab/>
              <w:t>την αξιολόγηση του συνόλου των μεταρρυθμιστικών και επενδυτικών δεσμεύσεων στις οποίες στηρίζεται η παράταση της περιόδου προσαρμογής·</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 xml:space="preserve">δ) την αξιολόγηση των ειδικών ανά χώρα συστάσεων και των </w:t>
            </w:r>
            <w:r w:rsidRPr="00A16A70">
              <w:rPr>
                <w:b/>
                <w:i/>
              </w:rPr>
              <w:t>κινδύνων κοινωνικής σύγκλισης, καθώς και την πρόοδο προς την εφαρμογή των αρχών του ευρωπαϊκού πυλώνα κοινωνικών δικαιωμάτων.</w:t>
            </w:r>
          </w:p>
        </w:tc>
      </w:tr>
    </w:tbl>
    <w:p w:rsidR="00AF0131" w:rsidRPr="005104BC" w:rsidRDefault="005104BC" w:rsidP="00C56375">
      <w:pPr>
        <w:rPr>
          <w:rStyle w:val="HideTWBExt"/>
          <w:rFonts w:eastAsiaTheme="majorEastAsia"/>
          <w:b/>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28</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 – παράγραφος 1 – στο</w:t>
      </w:r>
      <w:r w:rsidRPr="00A16A70">
        <w:t>ιχείο δ</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δ)</w:t>
            </w:r>
            <w:r w:rsidRPr="00A16A70">
              <w:tab/>
              <w:t xml:space="preserve">πληροφορίες σχετικά με τεκμαρτές </w:t>
            </w:r>
            <w:r w:rsidRPr="00A16A70">
              <w:rPr>
                <w:b/>
                <w:i/>
              </w:rPr>
              <w:t xml:space="preserve">υποχρεώσεις που σχετίζονται με τη δημογραφική γήρανση </w:t>
            </w:r>
            <w:r w:rsidRPr="00A16A70">
              <w:t xml:space="preserve">και ενδεχόμενες υποχρεώσεις με δυνητικά μεγάλο αντίκτυπο στους κρατικούς προϋπολογισμούς, </w:t>
            </w:r>
            <w:r w:rsidRPr="00A16A70">
              <w:t>συμπεριλαμβανομένων κρατικών εγγυήσεων, μη εξυπηρετούμενων δανείων και υποχρεώσεων που απορρέουν από τη λειτουργία δημόσιων επιχειρήσεων, συμπεριλαμβανομένης της έκτασής τους, ενδεχόμενων εξόδων και υποχρεώσεων που απορρέουν από δικαστικές υποθέσεις και, σ</w:t>
            </w:r>
            <w:r w:rsidRPr="00A16A70">
              <w:t>τον βαθμό του δυνατού, πληροφορίες σχετικά με ενδεχόμενες υποχρεώσεις που σχετίζονται με καταστροφές και το κλίμα·</w:t>
            </w:r>
          </w:p>
        </w:tc>
        <w:tc>
          <w:tcPr>
            <w:tcW w:w="4876" w:type="dxa"/>
            <w:hideMark/>
          </w:tcPr>
          <w:p w:rsidR="00AF0131" w:rsidRPr="00A16A70" w:rsidRDefault="005104BC" w:rsidP="00C33FBD">
            <w:pPr>
              <w:pStyle w:val="Normal6"/>
              <w:rPr>
                <w:szCs w:val="24"/>
              </w:rPr>
            </w:pPr>
            <w:r w:rsidRPr="00A16A70">
              <w:t>δ)</w:t>
            </w:r>
            <w:r w:rsidRPr="00A16A70">
              <w:tab/>
              <w:t>πληροφορίες σχετικά με τεκμαρτές και ενδεχόμενες υποχρεώσεις με δυνητικά μεγάλο αντίκτυπο στους κρατικούς προϋπολογισμούς, συμπεριλαμβανομ</w:t>
            </w:r>
            <w:r w:rsidRPr="00A16A70">
              <w:t>ένων κρατικών εγγυήσεων, μη εξυπηρετούμενων δανείων και υποχρεώσεων που απορρέουν από τη λειτουργία δημόσιων επιχειρήσεων, συμπεριλαμβανομένης της έκτασής τους, ενδεχόμενων εξόδων και υποχρεώσεων που απορρέουν από δικαστικές υποθέσεις και, στον βαθμό του δ</w:t>
            </w:r>
            <w:r w:rsidRPr="00A16A70">
              <w:t>υνατού, πληροφορίες σχετικά με ενδεχόμενες υποχρεώσεις που σχετίζονται με καταστροφές και το κλίμα·</w:t>
            </w:r>
          </w:p>
        </w:tc>
      </w:tr>
    </w:tbl>
    <w:p w:rsidR="00AF0131" w:rsidRPr="005104BC" w:rsidRDefault="005104BC" w:rsidP="00AF0131">
      <w:pPr>
        <w:pStyle w:val="AMNumberTabs0"/>
        <w:keepNext/>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29</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Παράρτημα</w:t>
      </w:r>
      <w:r w:rsidRPr="005104BC">
        <w:rPr>
          <w:lang w:val="pt-PT"/>
        </w:rPr>
        <w:t xml:space="preserve"> II – </w:t>
      </w:r>
      <w:r w:rsidRPr="00A16A70">
        <w:t>παράγραφος</w:t>
      </w:r>
      <w:r w:rsidRPr="005104BC">
        <w:rPr>
          <w:lang w:val="pt-PT"/>
        </w:rPr>
        <w:t xml:space="preserve"> 1 – </w:t>
      </w:r>
      <w:r w:rsidRPr="00A16A70">
        <w:t>στοιχείο</w:t>
      </w:r>
      <w:r w:rsidRPr="005104BC">
        <w:rPr>
          <w:lang w:val="pt-PT"/>
        </w:rPr>
        <w:t xml:space="preserve"> </w:t>
      </w:r>
      <w:r w:rsidRPr="00A16A70">
        <w:t>στ</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στ)</w:t>
            </w:r>
            <w:r w:rsidRPr="00A16A70">
              <w:tab/>
              <w:t>σε περίπτωση που το κράτος μέλος κάνει χρήση παραδοχών που αναφέρονται στο σημείο ε) διαφορετικών από τις παραδοχές της Επιτροπής για την περίοδο προσαρμογής του εθνικού μεσοπρόθεσμου δημοσιονομικού-διαρθρωτ</w:t>
            </w:r>
            <w:r w:rsidRPr="00A16A70">
              <w:t>ικού σχεδίου και την επακόλουθη 10ετή περίοδο χωρίς περαιτέρω δημοσιονομικά μέτρα, κατάλληλες εξηγήσεις και αιτιολογήσεις βασισμένες σε τεκμηριωμένα οικονομικά επιχειρήματα για τις εν λόγω διαφορές·</w:t>
            </w:r>
          </w:p>
        </w:tc>
        <w:tc>
          <w:tcPr>
            <w:tcW w:w="4876" w:type="dxa"/>
            <w:hideMark/>
          </w:tcPr>
          <w:p w:rsidR="00AF0131" w:rsidRPr="00A16A70" w:rsidRDefault="005104BC" w:rsidP="00C33FBD">
            <w:pPr>
              <w:pStyle w:val="Normal6"/>
              <w:rPr>
                <w:szCs w:val="24"/>
              </w:rPr>
            </w:pPr>
            <w:r w:rsidRPr="00A16A70">
              <w:t>στ)</w:t>
            </w:r>
            <w:r w:rsidRPr="00A16A70">
              <w:tab/>
              <w:t>σε περίπτωση που το κράτος μέλος κάνει χρήση παραδοχώ</w:t>
            </w:r>
            <w:r w:rsidRPr="00A16A70">
              <w:t>ν που αναφέρονται στο σημείο ε) διαφορετικών από τις παραδοχές της Επιτροπής για την περίοδο προσαρμογής του εθνικού μεσοπρόθεσμου δημοσιονομικού-διαρθρωτικού σχεδίου και την επακόλουθη 10ετή περίοδο χωρίς περαιτέρω δημοσιονομικά μέτρα, κατάλληλες εξηγήσει</w:t>
            </w:r>
            <w:r w:rsidRPr="00A16A70">
              <w:t xml:space="preserve">ς και αιτιολογήσεις βασισμένες σε τεκμηριωμένα οικονομικά </w:t>
            </w:r>
            <w:r w:rsidRPr="00A16A70">
              <w:rPr>
                <w:b/>
                <w:i/>
              </w:rPr>
              <w:t xml:space="preserve">και κοινωνικά </w:t>
            </w:r>
            <w:r w:rsidRPr="00A16A70">
              <w:t>επιχειρήματα για τις εν λόγω διαφορές·</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30</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Παράρτημα</w:t>
      </w:r>
      <w:r w:rsidRPr="005104BC">
        <w:rPr>
          <w:lang w:val="pt-PT"/>
        </w:rPr>
        <w:t xml:space="preserve"> II – </w:t>
      </w:r>
      <w:r w:rsidRPr="00A16A70">
        <w:t>παράγραφος</w:t>
      </w:r>
      <w:r w:rsidRPr="005104BC">
        <w:rPr>
          <w:lang w:val="pt-PT"/>
        </w:rPr>
        <w:t xml:space="preserve"> 1 – </w:t>
      </w:r>
      <w:r w:rsidRPr="00A16A70">
        <w:t>στοιχείο</w:t>
      </w:r>
      <w:r w:rsidRPr="005104BC">
        <w:rPr>
          <w:lang w:val="pt-PT"/>
        </w:rPr>
        <w:t xml:space="preserve"> </w:t>
      </w:r>
      <w:r w:rsidRPr="00A16A70">
        <w:t>ζ</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ζ)</w:t>
            </w:r>
            <w:r w:rsidRPr="00A16A70">
              <w:tab/>
              <w:t>ανάλυση του κατά πόσον τυχόν μεταβολές των κυριότερων οικονομικών παραδοχών θα επηρέαζαν την κατάσταση των δημόσιων οικονομικών και το χρέος του κράτους μέλους·</w:t>
            </w:r>
          </w:p>
        </w:tc>
        <w:tc>
          <w:tcPr>
            <w:tcW w:w="4876" w:type="dxa"/>
            <w:hideMark/>
          </w:tcPr>
          <w:p w:rsidR="00AF0131" w:rsidRPr="00A16A70" w:rsidRDefault="005104BC" w:rsidP="00C33FBD">
            <w:pPr>
              <w:pStyle w:val="Normal6"/>
              <w:rPr>
                <w:szCs w:val="24"/>
              </w:rPr>
            </w:pPr>
            <w:r w:rsidRPr="00A16A70">
              <w:t>ζ)</w:t>
            </w:r>
            <w:r w:rsidRPr="00A16A70">
              <w:tab/>
              <w:t>ανάλυση του κατά πόσον τυχόν με</w:t>
            </w:r>
            <w:r w:rsidRPr="00A16A70">
              <w:t xml:space="preserve">ταβολές των κυριότερων οικονομικών </w:t>
            </w:r>
            <w:r w:rsidRPr="00A16A70">
              <w:rPr>
                <w:b/>
                <w:i/>
              </w:rPr>
              <w:t xml:space="preserve">και κοινωνικών </w:t>
            </w:r>
            <w:r w:rsidRPr="00A16A70">
              <w:t>παραδοχών θα επηρέαζαν την κατάσταση των δημόσιων οικονομικών και το χρέος του κράτους μέλους</w:t>
            </w:r>
            <w:r w:rsidRPr="00A16A70">
              <w:rPr>
                <w:b/>
                <w:i/>
              </w:rPr>
              <w:t>, καθώς και την επίτευξη των εθνικών στόχων που συνδέονται με τους πρωταρχικούς στόχους του ευρωπαϊκού πυλώνα κοι</w:t>
            </w:r>
            <w:r w:rsidRPr="00A16A70">
              <w:rPr>
                <w:b/>
                <w:i/>
              </w:rPr>
              <w:t>νωνικών δικαιωμάτων και τους οικείους κύριους δευτερεύοντες δείκτες και τις κοινές προτεραιότητες της Ένωσης</w:t>
            </w:r>
            <w:r w:rsidRPr="00A16A70">
              <w:t>·</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31</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 – παράγραφος 1 – στοιχείο η</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η)</w:t>
            </w:r>
            <w:r w:rsidRPr="00A16A70">
              <w:tab/>
              <w:t>εφόσον συντρέχει περίπτωση, τους δεόντως τεκμηριωμένους λόγους (συνοδευόμενους από σχετικά εύρωστα και επαληθεύσιμα οικονομικά επιχειρήματα) για την απόκλιση από την τεχνική πορεία που πρότεινε η</w:t>
            </w:r>
            <w:r w:rsidRPr="00A16A70">
              <w:t xml:space="preserve"> Επιτροπή·</w:t>
            </w:r>
          </w:p>
        </w:tc>
        <w:tc>
          <w:tcPr>
            <w:tcW w:w="4876" w:type="dxa"/>
            <w:hideMark/>
          </w:tcPr>
          <w:p w:rsidR="00AF0131" w:rsidRPr="00A16A70" w:rsidRDefault="005104BC" w:rsidP="00C33FBD">
            <w:pPr>
              <w:pStyle w:val="Normal6"/>
              <w:rPr>
                <w:szCs w:val="24"/>
              </w:rPr>
            </w:pPr>
            <w:r w:rsidRPr="00A16A70">
              <w:t>η)</w:t>
            </w:r>
            <w:r w:rsidRPr="00A16A70">
              <w:tab/>
              <w:t xml:space="preserve">εφόσον συντρέχει περίπτωση, τους δεόντως τεκμηριωμένους λόγους (συνοδευόμενους από σχετικά εύρωστα και επαληθεύσιμα οικονομικά </w:t>
            </w:r>
            <w:r w:rsidRPr="00A16A70">
              <w:rPr>
                <w:b/>
                <w:i/>
              </w:rPr>
              <w:t xml:space="preserve">και κοινωνικά </w:t>
            </w:r>
            <w:r w:rsidRPr="00A16A70">
              <w:t>επιχειρήματα) για την απόκλιση από την τεχνική πορεία που πρότεινε η Επιτροπή·</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32</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 – παράγραφος 1 – στοιχείο ι</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ι)</w:t>
            </w:r>
            <w:r w:rsidRPr="00A16A70">
              <w:tab/>
              <w:t>συνολικές δαπάνες δημόσιων επενδύσεων, καθώς και μεταρρυθμίσεις και δαπάνες</w:t>
            </w:r>
            <w:r w:rsidRPr="00A16A70">
              <w:t xml:space="preserve"> δημόσιων επενδύσεων για τη συνεκτίμηση </w:t>
            </w:r>
            <w:r w:rsidRPr="00A16A70">
              <w:rPr>
                <w:b/>
                <w:i/>
              </w:rPr>
              <w:t>των κοινών προτεραιοτήτων</w:t>
            </w:r>
            <w:r w:rsidRPr="00A16A70">
              <w:t xml:space="preserve"> της Ένωσης που αναφέρονται στο παράρτημα VI·</w:t>
            </w:r>
          </w:p>
        </w:tc>
        <w:tc>
          <w:tcPr>
            <w:tcW w:w="4876" w:type="dxa"/>
            <w:hideMark/>
          </w:tcPr>
          <w:p w:rsidR="00AF0131" w:rsidRPr="00A16A70" w:rsidRDefault="005104BC" w:rsidP="00C33FBD">
            <w:pPr>
              <w:pStyle w:val="Normal6"/>
              <w:rPr>
                <w:szCs w:val="24"/>
              </w:rPr>
            </w:pPr>
            <w:r w:rsidRPr="00A16A70">
              <w:t>ι)</w:t>
            </w:r>
            <w:r w:rsidRPr="00A16A70">
              <w:tab/>
              <w:t xml:space="preserve">συνολικές δαπάνες δημόσιων επενδύσεων, καθώς και μεταρρυθμίσεις και δαπάνες δημόσιων επενδύσεων για τη συνεκτίμηση </w:t>
            </w:r>
            <w:r w:rsidRPr="00A16A70">
              <w:rPr>
                <w:b/>
                <w:i/>
              </w:rPr>
              <w:t>καθεμίας από τις κοινές προ</w:t>
            </w:r>
            <w:r w:rsidRPr="00A16A70">
              <w:rPr>
                <w:b/>
                <w:i/>
              </w:rPr>
              <w:t>τεραιότητες</w:t>
            </w:r>
            <w:r w:rsidRPr="00A16A70">
              <w:t xml:space="preserve"> της Ένωσης που αναφέρονται στο παράρτημα VI·</w:t>
            </w:r>
          </w:p>
        </w:tc>
      </w:tr>
    </w:tbl>
    <w:p w:rsidR="00AF0131" w:rsidRPr="005104BC" w:rsidRDefault="005104BC" w:rsidP="00C56375">
      <w:pPr>
        <w:rPr>
          <w:rFonts w:eastAsiaTheme="majorEastAsia"/>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33</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Παράρτημα</w:t>
      </w:r>
      <w:r w:rsidRPr="005104BC">
        <w:rPr>
          <w:lang w:val="pt-PT"/>
        </w:rPr>
        <w:t xml:space="preserve"> II – </w:t>
      </w:r>
      <w:r w:rsidRPr="00A16A70">
        <w:t>παράγραφος</w:t>
      </w:r>
      <w:r w:rsidRPr="005104BC">
        <w:rPr>
          <w:lang w:val="pt-PT"/>
        </w:rPr>
        <w:t xml:space="preserve"> 1 – </w:t>
      </w:r>
      <w:r w:rsidRPr="00A16A70">
        <w:t>στοιχείο</w:t>
      </w:r>
      <w:r w:rsidRPr="005104BC">
        <w:rPr>
          <w:lang w:val="pt-PT"/>
        </w:rPr>
        <w:t xml:space="preserve"> </w:t>
      </w:r>
      <w:r w:rsidRPr="00A16A70">
        <w:t>ια</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ια)</w:t>
            </w:r>
            <w:r w:rsidRPr="00A16A70">
              <w:tab/>
              <w:t>εφόσον συντρέχει περίπτωση, πληροφορίες σχετικά με συγκεκριμένο, χρονικά προσδιορισμένο και επαληθεύσιμο σύνολο μεταρρυθμιστικών και επενδυτικών δεσμεύσεων που στηρίζουν την παράταση της περιόδου προσαρμογής δυνάμει του άρθρου 13, χρονοδιάγραμμα για την ε</w:t>
            </w:r>
            <w:r w:rsidRPr="00A16A70">
              <w:t>φαρμογή του, καθώς και εύρωστα οικονομικά επιχειρήματα όσον αφορά την πλήρωση, από το συγκεκριμένο σύνολο μεταρρυθμιστικών και επενδυτικών δεσμεύσεων, των κριτηρίων του άρθρου 13 λαμβανομένων υπόψη των κριτηρίων αξιολόγησης του παραρτήματος VII·</w:t>
            </w:r>
          </w:p>
        </w:tc>
        <w:tc>
          <w:tcPr>
            <w:tcW w:w="4876" w:type="dxa"/>
            <w:hideMark/>
          </w:tcPr>
          <w:p w:rsidR="00AF0131" w:rsidRPr="00A16A70" w:rsidRDefault="005104BC" w:rsidP="00C33FBD">
            <w:pPr>
              <w:pStyle w:val="Normal6"/>
              <w:rPr>
                <w:szCs w:val="24"/>
              </w:rPr>
            </w:pPr>
            <w:r w:rsidRPr="00A16A70">
              <w:t>ια)</w:t>
            </w:r>
            <w:r w:rsidRPr="00A16A70">
              <w:tab/>
            </w:r>
            <w:r w:rsidRPr="00A16A70">
              <w:t>εφόσον συντρέχει περίπτωση, πληροφορίες σχετικά με συγκεκριμένο, χρονικά προσδιορισμένο και επαληθεύσιμο σύνολο μεταρρυθμιστικών και επενδυτικών δεσμεύσεων που στηρίζουν την παράταση της περιόδου προσαρμογής δυνάμει του άρθρου 13, χρονοδιάγραμμα για την εφ</w:t>
            </w:r>
            <w:r w:rsidRPr="00A16A70">
              <w:t xml:space="preserve">αρμογή του, καθώς και εύρωστα οικονομικά </w:t>
            </w:r>
            <w:r w:rsidRPr="00A16A70">
              <w:rPr>
                <w:b/>
                <w:i/>
              </w:rPr>
              <w:t xml:space="preserve">και κοινωνικά </w:t>
            </w:r>
            <w:r w:rsidRPr="00A16A70">
              <w:t>επιχειρήματα όσον αφορά την πλήρωση, από το συγκεκριμένο σύνολο μεταρρυθμιστικών και επενδυτικών δεσμεύσεων, των κριτηρίων του άρθρου 13 λαμβανομένων υπόψη των κριτηρίων αξιολόγησης του παραρτήματος VI</w:t>
            </w:r>
            <w:r w:rsidRPr="00A16A70">
              <w:t>I·</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34</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Παράρτημα</w:t>
      </w:r>
      <w:r w:rsidRPr="005104BC">
        <w:rPr>
          <w:lang w:val="pt-PT"/>
        </w:rPr>
        <w:t xml:space="preserve"> II – </w:t>
      </w:r>
      <w:r w:rsidRPr="00A16A70">
        <w:t>παράγραφος</w:t>
      </w:r>
      <w:r w:rsidRPr="005104BC">
        <w:rPr>
          <w:lang w:val="pt-PT"/>
        </w:rPr>
        <w:t xml:space="preserve"> 1 – </w:t>
      </w:r>
      <w:r w:rsidRPr="00A16A70">
        <w:t>στοιχείο</w:t>
      </w:r>
      <w:r w:rsidRPr="005104BC">
        <w:rPr>
          <w:lang w:val="pt-PT"/>
        </w:rPr>
        <w:t xml:space="preserve"> </w:t>
      </w:r>
      <w:r w:rsidRPr="00A16A70">
        <w:t>ιβ</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ιβ)</w:t>
            </w:r>
            <w:r w:rsidRPr="00A16A70">
              <w:tab/>
            </w:r>
            <w:r w:rsidRPr="00A16A70">
              <w:t xml:space="preserve">ποσοτικό προσδιορισμό, στο μέτρο του δυνατού, του αναμενόμενου αντικτύπου των μεταρρυθμίσεων και των επενδύσεων που αναφέρονται στο σημείο ια) στη δημοσιονομική βιωσιμότητα, </w:t>
            </w:r>
            <w:r w:rsidRPr="00A16A70">
              <w:rPr>
                <w:b/>
                <w:i/>
              </w:rPr>
              <w:t>την</w:t>
            </w:r>
            <w:r w:rsidRPr="00A16A70">
              <w:t xml:space="preserve"> ανάπτυξη και την απασχόληση, όπου συντρέχει περίπτωση σύμφωνα με τις από κοινο</w:t>
            </w:r>
            <w:r w:rsidRPr="00A16A70">
              <w:t>ύ συμφωνηθείσες μεθοδολογίες·</w:t>
            </w:r>
          </w:p>
        </w:tc>
        <w:tc>
          <w:tcPr>
            <w:tcW w:w="4876" w:type="dxa"/>
            <w:hideMark/>
          </w:tcPr>
          <w:p w:rsidR="00AF0131" w:rsidRPr="00A16A70" w:rsidRDefault="005104BC" w:rsidP="00C33FBD">
            <w:pPr>
              <w:pStyle w:val="Normal6"/>
              <w:rPr>
                <w:szCs w:val="24"/>
              </w:rPr>
            </w:pPr>
            <w:r w:rsidRPr="00A16A70">
              <w:t>ιβ)</w:t>
            </w:r>
            <w:r w:rsidRPr="00A16A70">
              <w:tab/>
              <w:t xml:space="preserve">ποσοτικό προσδιορισμό, στο μέτρο του δυνατού, του αναμενόμενου αντικτύπου των μεταρρυθμίσεων και των επενδύσεων που αναφέρονται στο σημείο ια) στη δημοσιονομική βιωσιμότητα, </w:t>
            </w:r>
            <w:r w:rsidRPr="00A16A70">
              <w:rPr>
                <w:b/>
                <w:i/>
              </w:rPr>
              <w:t>τη βιώσιμη και χωρίς αποκλεισμούς</w:t>
            </w:r>
            <w:r w:rsidRPr="00A16A70">
              <w:t xml:space="preserve"> ανάπτυξη και τ</w:t>
            </w:r>
            <w:r w:rsidRPr="00A16A70">
              <w:t xml:space="preserve">ην </w:t>
            </w:r>
            <w:r w:rsidRPr="00A16A70">
              <w:rPr>
                <w:b/>
                <w:i/>
              </w:rPr>
              <w:t xml:space="preserve">ανταγωνιστικότητα, την ποιοτική </w:t>
            </w:r>
            <w:r w:rsidRPr="00A16A70">
              <w:t>απασχόληση</w:t>
            </w:r>
            <w:r w:rsidRPr="00A16A70">
              <w:rPr>
                <w:b/>
                <w:i/>
              </w:rPr>
              <w:t>, καθώς και την ανοδική κοινωνική σύγκλιση</w:t>
            </w:r>
            <w:r w:rsidRPr="00A16A70">
              <w:t>, όπου συντρέχει περίπτωση σύμφωνα με τις από κοινού συμφωνηθείσες μεθοδολογίες·</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35</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 – παράγραφος 1 – στοιχείο ιδ α (νέο)</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ιδ α)</w:t>
            </w:r>
            <w:r w:rsidRPr="00A16A70">
              <w:rPr>
                <w:b/>
                <w:i/>
              </w:rPr>
              <w:tab/>
              <w:t xml:space="preserve">Κατά περίπτωση, μεταρρυθμίσεις και επενδύσεις για τη διόρθωση των κινδύνων κοινωνικής σύγκλισης που έχουν εντοπιστεί βάσει του </w:t>
            </w:r>
            <w:r w:rsidRPr="00A16A70">
              <w:rPr>
                <w:b/>
                <w:i/>
              </w:rPr>
              <w:t>πλαισίου κοινωνικής σύγκλισης.</w:t>
            </w:r>
          </w:p>
        </w:tc>
      </w:tr>
    </w:tbl>
    <w:p w:rsidR="00AF0131" w:rsidRPr="005104BC" w:rsidRDefault="005104BC" w:rsidP="00C56375">
      <w:pPr>
        <w:rPr>
          <w:rFonts w:eastAsiaTheme="majorEastAsia"/>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36</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 – παράγραφος 1 – στοιχείο ιστ</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ιστ)</w:t>
            </w:r>
            <w:r w:rsidRPr="00A16A70">
              <w:tab/>
              <w:t xml:space="preserve">για κράτη μέλη που </w:t>
            </w:r>
            <w:r w:rsidRPr="00A16A70">
              <w:t>αντιμετωπίζουν χαμηλού επιπέδου προκλήσεις όσον αφορά το δημόσιο χρέος αλλά εμφανίζουν υψηλές τεκμαρτές υποχρεώσεις</w:t>
            </w:r>
            <w:r w:rsidRPr="00A16A70">
              <w:rPr>
                <w:b/>
                <w:i/>
              </w:rPr>
              <w:t xml:space="preserve"> λόγω δημογραφικής γήρανσης</w:t>
            </w:r>
            <w:r w:rsidRPr="00A16A70">
              <w:t xml:space="preserve">, η εθνική πορεία των καθαρών δαπανών και οι μεταρρυθμίσεις του εθνικού μεσοπρόθεσμου δημοσιονομικού-διαρθρωτικού </w:t>
            </w:r>
            <w:r w:rsidRPr="00A16A70">
              <w:t>σχεδίου θα πρέπει να λαμβάνουν δεόντως υπόψη τις μακροπρόθεσμες προκλήσεις για τα δημόσια οικονομικά οι οποίες σχετίζονται με τη δημοσιονομική βιωσιμότητα·</w:t>
            </w:r>
          </w:p>
        </w:tc>
        <w:tc>
          <w:tcPr>
            <w:tcW w:w="4876" w:type="dxa"/>
            <w:hideMark/>
          </w:tcPr>
          <w:p w:rsidR="00AF0131" w:rsidRPr="00A16A70" w:rsidRDefault="005104BC" w:rsidP="00C33FBD">
            <w:pPr>
              <w:pStyle w:val="Normal6"/>
              <w:rPr>
                <w:szCs w:val="24"/>
              </w:rPr>
            </w:pPr>
            <w:r w:rsidRPr="00A16A70">
              <w:t>ιστ)</w:t>
            </w:r>
            <w:r w:rsidRPr="00A16A70">
              <w:tab/>
              <w:t xml:space="preserve">για κράτη μέλη που αντιμετωπίζουν χαμηλού επιπέδου προκλήσεις όσον αφορά το δημόσιο χρέος αλλά </w:t>
            </w:r>
            <w:r w:rsidRPr="00A16A70">
              <w:t>εμφανίζουν υψηλές τεκμαρτές υποχρεώσεις, η εθνική πορεία των καθαρών δαπανών και οι μεταρρυθμίσεις του εθνικού μεσοπρόθεσμου δημοσιονομικού-διαρθρωτικού σχεδίου θα πρέπει να λαμβάνουν δεόντως υπόψη τις μακροπρόθεσμες προκλήσεις για τα δημόσια οικονομικά οι</w:t>
            </w:r>
            <w:r w:rsidRPr="00A16A70">
              <w:t xml:space="preserve"> οποίες σχετίζονται με τη δημοσιονομική βιωσιμότητα</w:t>
            </w:r>
            <w:r w:rsidRPr="00A16A70">
              <w:rPr>
                <w:b/>
                <w:i/>
              </w:rPr>
              <w:t>, καθώς και τους κινδύνους για την κοινωνική συνοχή οι οποίοι διαπιστώνονται στην πιο πρόσφατη παρακολούθηση</w:t>
            </w:r>
            <w:r w:rsidRPr="00A16A70">
              <w:t>·</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37</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Παράρτημα</w:t>
      </w:r>
      <w:r w:rsidRPr="005104BC">
        <w:rPr>
          <w:lang w:val="pt-PT"/>
        </w:rPr>
        <w:t xml:space="preserve"> II – </w:t>
      </w:r>
      <w:r w:rsidRPr="00A16A70">
        <w:t>παράγραφος</w:t>
      </w:r>
      <w:r w:rsidRPr="005104BC">
        <w:rPr>
          <w:lang w:val="pt-PT"/>
        </w:rPr>
        <w:t xml:space="preserve"> 1 – </w:t>
      </w:r>
      <w:r w:rsidRPr="00A16A70">
        <w:t>στοιχείο</w:t>
      </w:r>
      <w:r w:rsidRPr="005104BC">
        <w:rPr>
          <w:lang w:val="pt-PT"/>
        </w:rPr>
        <w:t xml:space="preserve"> </w:t>
      </w:r>
      <w:r w:rsidRPr="00A16A70">
        <w:t>ιζ</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ιζ)</w:t>
            </w:r>
            <w:r w:rsidRPr="00A16A70">
              <w:tab/>
              <w:t xml:space="preserve">πληροφορίες σχετικά με διαβουλεύσεις με κοινωνικούς εταίρους, οργανώσεις της κοινωνίας των πολιτών και άλλα σχετικά ενδιαφερόμενα μέρη εν όψει </w:t>
            </w:r>
            <w:r w:rsidRPr="00A16A70">
              <w:t>της κατάρτισης του σχεδίου.</w:t>
            </w:r>
          </w:p>
        </w:tc>
        <w:tc>
          <w:tcPr>
            <w:tcW w:w="4876" w:type="dxa"/>
            <w:hideMark/>
          </w:tcPr>
          <w:p w:rsidR="00AF0131" w:rsidRPr="00A16A70" w:rsidRDefault="005104BC" w:rsidP="00C33FBD">
            <w:pPr>
              <w:pStyle w:val="Normal6"/>
              <w:rPr>
                <w:szCs w:val="24"/>
              </w:rPr>
            </w:pPr>
            <w:r w:rsidRPr="00A16A70">
              <w:t>ιζ)</w:t>
            </w:r>
            <w:r w:rsidRPr="00A16A70">
              <w:tab/>
              <w:t xml:space="preserve">πληροφορίες σχετικά με </w:t>
            </w:r>
            <w:r w:rsidRPr="00A16A70">
              <w:rPr>
                <w:b/>
                <w:i/>
              </w:rPr>
              <w:t xml:space="preserve">ουσιαστικές </w:t>
            </w:r>
            <w:r w:rsidRPr="00A16A70">
              <w:t>διαβουλεύσεις με κοινωνικούς εταίρους, οργανώσεις της κοινωνίας των πολιτών και άλλα σχετικά ενδιαφερόμενα μέρη εν όψει της κατάρτισης του σχεδίου.</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38</w:t>
      </w:r>
      <w:r w:rsidRPr="005104BC">
        <w:rPr>
          <w:rStyle w:val="HideTWBExt"/>
          <w:b w:val="0"/>
          <w:lang w:val="pt-PT"/>
        </w:rPr>
        <w:t>&lt;/N</w:t>
      </w:r>
      <w:r w:rsidRPr="005104BC">
        <w:rPr>
          <w:rStyle w:val="HideTWBExt"/>
          <w:b w:val="0"/>
          <w:lang w:val="pt-PT"/>
        </w:rPr>
        <w:t>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III – παράγραφος 1 – στοιχείο β</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β)</w:t>
            </w:r>
            <w:r w:rsidRPr="00A16A70">
              <w:tab/>
              <w:t>σύγκριση, από την έναρξη του εθνικού μεσοπρόθεσμου δημοσιονομικού-διαρθρωτικού σχεδίου, μεταξύ των</w:t>
            </w:r>
            <w:r w:rsidRPr="00A16A70">
              <w:t xml:space="preserve"> προγνώσεων για τις κυριότερες οικονομικές μεταβλητές που αναφέρονται στο εν λόγω σχέδιο και των δημοσιονομικών αποτελεσμάτων για τις εν λόγω μεταβλητές, καθώς και συνέπειες για τη συμμόρφωση με την πορεία των καθαρών δαπανών που καθόρισε το Συμβούλιο και </w:t>
            </w:r>
            <w:r w:rsidRPr="00A16A70">
              <w:t>συνέπειες για την πρόγνωση της εξέλιξης του λόγου δημόσιου χρέους που αναφέρεται στο εν λόγω σχέδιο·</w:t>
            </w:r>
          </w:p>
        </w:tc>
        <w:tc>
          <w:tcPr>
            <w:tcW w:w="4876" w:type="dxa"/>
            <w:hideMark/>
          </w:tcPr>
          <w:p w:rsidR="00AF0131" w:rsidRPr="00A16A70" w:rsidRDefault="005104BC" w:rsidP="00C33FBD">
            <w:pPr>
              <w:pStyle w:val="Normal6"/>
              <w:rPr>
                <w:szCs w:val="24"/>
              </w:rPr>
            </w:pPr>
            <w:r w:rsidRPr="00A16A70">
              <w:t>β)</w:t>
            </w:r>
            <w:r w:rsidRPr="00A16A70">
              <w:tab/>
              <w:t xml:space="preserve">σύγκριση, από την έναρξη του εθνικού μεσοπρόθεσμου δημοσιονομικού-διαρθρωτικού σχεδίου, μεταξύ των προγνώσεων για τις κυριότερες οικονομικές </w:t>
            </w:r>
            <w:r w:rsidRPr="00A16A70">
              <w:rPr>
                <w:b/>
                <w:i/>
              </w:rPr>
              <w:t>και κοινωνι</w:t>
            </w:r>
            <w:r w:rsidRPr="00A16A70">
              <w:rPr>
                <w:b/>
                <w:i/>
              </w:rPr>
              <w:t xml:space="preserve">κές </w:t>
            </w:r>
            <w:r w:rsidRPr="00A16A70">
              <w:t>μεταβλητές που αναφέρονται στο εν λόγω σχέδιο και των δημοσιονομικών αποτελεσμάτων για τις εν λόγω μεταβλητές, καθώς και συνέπειες για τη συμμόρφωση με την πορεία των καθαρών δαπανών που καθόρισε το Συμβούλιο και συνέπειες για την πρόγνωση της εξέλιξης</w:t>
            </w:r>
            <w:r w:rsidRPr="00A16A70">
              <w:t xml:space="preserve"> του λόγου δημόσιου χρέους που αναφέρεται στο εν λόγω σχέδιο</w:t>
            </w:r>
            <w:r w:rsidRPr="00A16A70">
              <w:rPr>
                <w:b/>
                <w:i/>
              </w:rPr>
              <w:t>, καθώς και τη συμμόρφωση όσον αφορά την επίτευξη των εθνικών στόχων που συνδέονται με τους πρωταρχικούς στόχους του ευρωπαϊκού πυλώνα κοινωνικών δικαιωμάτων</w:t>
            </w:r>
            <w:r w:rsidRPr="00A16A70">
              <w:t>·</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3</w:t>
      </w:r>
      <w:r w:rsidRPr="005104BC">
        <w:rPr>
          <w:lang w:val="pt-PT"/>
        </w:rPr>
        <w:t>9</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III – παράγραφος 1 – στοιχείο η</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η)</w:t>
            </w:r>
            <w:r w:rsidRPr="00A16A70">
              <w:tab/>
              <w:t xml:space="preserve">τις κυριότερες παραδοχές σχετικά με τις αναμενόμενες οικονομικές εξελίξεις και τις κυριότερες </w:t>
            </w:r>
            <w:r w:rsidRPr="00A16A70">
              <w:t>οικονομικές μεταβλητές για τα επόμενα έτη της περιόδου προσαρμογής, συμπεριλαμβανομένου του λόγου δημόσιου χρέους·</w:t>
            </w:r>
          </w:p>
        </w:tc>
        <w:tc>
          <w:tcPr>
            <w:tcW w:w="4876" w:type="dxa"/>
            <w:hideMark/>
          </w:tcPr>
          <w:p w:rsidR="00AF0131" w:rsidRPr="00A16A70" w:rsidRDefault="005104BC" w:rsidP="00C33FBD">
            <w:pPr>
              <w:pStyle w:val="Normal6"/>
              <w:rPr>
                <w:szCs w:val="24"/>
              </w:rPr>
            </w:pPr>
            <w:r w:rsidRPr="00A16A70">
              <w:t>η)</w:t>
            </w:r>
            <w:r w:rsidRPr="00A16A70">
              <w:tab/>
              <w:t xml:space="preserve">τις κυριότερες παραδοχές σχετικά με τις αναμενόμενες οικονομικές </w:t>
            </w:r>
            <w:r w:rsidRPr="00A16A70">
              <w:rPr>
                <w:b/>
                <w:i/>
              </w:rPr>
              <w:t xml:space="preserve">και κοινωνικές </w:t>
            </w:r>
            <w:r w:rsidRPr="00A16A70">
              <w:t>εξελίξεις και τις κυριότερες οικονομικές</w:t>
            </w:r>
            <w:r w:rsidRPr="00A16A70">
              <w:rPr>
                <w:b/>
                <w:i/>
              </w:rPr>
              <w:t xml:space="preserve"> και κοινωνικές</w:t>
            </w:r>
            <w:r w:rsidRPr="00A16A70">
              <w:t xml:space="preserve"> με</w:t>
            </w:r>
            <w:r w:rsidRPr="00A16A70">
              <w:t>ταβλητές για τα επόμενα έτη της περιόδου προσαρμογής, συμπεριλαμβανομένου του λόγου δημόσιου χρέους·</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40</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Παράρτημα</w:t>
      </w:r>
      <w:r w:rsidRPr="005104BC">
        <w:rPr>
          <w:lang w:val="pt-PT"/>
        </w:rPr>
        <w:t xml:space="preserve"> III – </w:t>
      </w:r>
      <w:r w:rsidRPr="00A16A70">
        <w:t>παράγραφος</w:t>
      </w:r>
      <w:r w:rsidRPr="005104BC">
        <w:rPr>
          <w:lang w:val="pt-PT"/>
        </w:rPr>
        <w:t xml:space="preserve"> 1 – </w:t>
      </w:r>
      <w:r w:rsidRPr="00A16A70">
        <w:t>στοιχείο</w:t>
      </w:r>
      <w:r w:rsidRPr="005104BC">
        <w:rPr>
          <w:lang w:val="pt-PT"/>
        </w:rPr>
        <w:t xml:space="preserve"> </w:t>
      </w:r>
      <w:r w:rsidRPr="00A16A70">
        <w:t>ιβ</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ιβ)</w:t>
            </w:r>
            <w:r w:rsidRPr="00A16A70">
              <w:tab/>
              <w:t>ανάλυση της εξέλιξης των εντοπισθεισών χρηματοοικονομικών ανισορροπιών στο πλαίσιο της διαδικασίας μακροοικονομικών ανισορροπιών και του αντικτύπου τους στην υλοποίηση των σχετικών μεταρρυθμίσεων και επενδύσ</w:t>
            </w:r>
            <w:r w:rsidRPr="00A16A70">
              <w:t xml:space="preserve">εων που αναφέρονται στο εθνικό μεσοπρόθεσμο δημοσιονομικό-διαρθρωτικό σχέδιο σύμφωνα με το </w:t>
            </w:r>
            <w:r w:rsidRPr="00A16A70">
              <w:rPr>
                <w:b/>
                <w:i/>
              </w:rPr>
              <w:t>σημείο</w:t>
            </w:r>
            <w:r w:rsidRPr="00A16A70">
              <w:t> ιδ) του παραρτήματος II, κατά περίπτωση·</w:t>
            </w:r>
          </w:p>
        </w:tc>
        <w:tc>
          <w:tcPr>
            <w:tcW w:w="4876" w:type="dxa"/>
            <w:hideMark/>
          </w:tcPr>
          <w:p w:rsidR="00AF0131" w:rsidRPr="00A16A70" w:rsidRDefault="005104BC" w:rsidP="00C33FBD">
            <w:pPr>
              <w:pStyle w:val="Normal6"/>
              <w:rPr>
                <w:szCs w:val="24"/>
              </w:rPr>
            </w:pPr>
            <w:r w:rsidRPr="00A16A70">
              <w:t>ιβ)</w:t>
            </w:r>
            <w:r w:rsidRPr="00A16A70">
              <w:tab/>
              <w:t>ανάλυση της εξέλιξης των εντοπισθεισών χρηματοοικονομικών ανισορροπιών στο πλαίσιο της διαδικασίας μακροοικονομικ</w:t>
            </w:r>
            <w:r w:rsidRPr="00A16A70">
              <w:t>ών ανισορροπιών</w:t>
            </w:r>
            <w:r w:rsidRPr="00A16A70">
              <w:rPr>
                <w:b/>
                <w:i/>
              </w:rPr>
              <w:t>, καθώς και των κινδύνων για την κοινωνική σύγκλιση που διαπιστώνονται δυνάμει του πλαισίου κοινωνικής σύγκλισης</w:t>
            </w:r>
            <w:r w:rsidRPr="00A16A70">
              <w:t xml:space="preserve"> και του αντικτύπου τους στην υλοποίηση των σχετικών μεταρρυθμίσεων και επενδύσεων που αναφέρονται στο εθνικό μεσοπρόθεσμο δημοσι</w:t>
            </w:r>
            <w:r w:rsidRPr="00A16A70">
              <w:t xml:space="preserve">ονομικό-διαρθρωτικό σχέδιο σύμφωνα με το </w:t>
            </w:r>
            <w:r w:rsidRPr="00A16A70">
              <w:rPr>
                <w:b/>
                <w:i/>
              </w:rPr>
              <w:t>στοιχεία</w:t>
            </w:r>
            <w:r w:rsidRPr="00A16A70">
              <w:t> ιδ</w:t>
            </w:r>
            <w:r w:rsidRPr="00A16A70">
              <w:rPr>
                <w:b/>
                <w:i/>
              </w:rPr>
              <w:t>) και ιε</w:t>
            </w:r>
            <w:r w:rsidRPr="00A16A70">
              <w:t>) του παραρτήματος II, κατά περίπτωση·</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41</w:t>
      </w:r>
      <w:r w:rsidRPr="005104BC">
        <w:rPr>
          <w:rStyle w:val="HideTWBExt"/>
          <w:b w:val="0"/>
          <w:lang w:val="pt-PT"/>
        </w:rPr>
        <w:t>&lt;/NumAm&gt;</w:t>
      </w:r>
    </w:p>
    <w:p w:rsidR="00AF0131" w:rsidRPr="005104BC" w:rsidRDefault="00AF0131" w:rsidP="00AF0131">
      <w:pPr>
        <w:rPr>
          <w:lang w:val="pt-PT"/>
        </w:rPr>
      </w:pPr>
    </w:p>
    <w:p w:rsidR="00AF0131" w:rsidRPr="005104BC" w:rsidRDefault="005104BC" w:rsidP="00AF0131">
      <w:pPr>
        <w:pStyle w:val="NormalBold"/>
        <w:keepNext/>
        <w:rPr>
          <w:lang w:val="pt-PT"/>
        </w:rPr>
      </w:pPr>
      <w:r w:rsidRPr="005104BC">
        <w:rPr>
          <w:rStyle w:val="HideTWBExt"/>
          <w:b w:val="0"/>
          <w:lang w:val="pt-PT"/>
        </w:rPr>
        <w:t>&lt;DocAmend&gt;</w:t>
      </w:r>
      <w:r w:rsidRPr="00A16A70">
        <w:t>Πρόταση</w:t>
      </w:r>
      <w:r w:rsidRPr="005104BC">
        <w:rPr>
          <w:lang w:val="pt-PT"/>
        </w:rPr>
        <w:t xml:space="preserve"> </w:t>
      </w:r>
      <w:r w:rsidRPr="00A16A70">
        <w:t>κανονισμού</w:t>
      </w:r>
      <w:r w:rsidRPr="005104BC">
        <w:rPr>
          <w:rStyle w:val="HideTWBExt"/>
          <w:b w:val="0"/>
          <w:lang w:val="pt-PT"/>
        </w:rPr>
        <w:t>&lt;/DocAmend&gt;</w:t>
      </w:r>
    </w:p>
    <w:p w:rsidR="00AF0131" w:rsidRPr="005104BC" w:rsidRDefault="005104BC" w:rsidP="00AF0131">
      <w:pPr>
        <w:pStyle w:val="NormalBold"/>
        <w:rPr>
          <w:lang w:val="pt-PT"/>
        </w:rPr>
      </w:pPr>
      <w:r w:rsidRPr="005104BC">
        <w:rPr>
          <w:rStyle w:val="HideTWBExt"/>
          <w:b w:val="0"/>
          <w:lang w:val="pt-PT"/>
        </w:rPr>
        <w:t>&lt;Article&gt;</w:t>
      </w:r>
      <w:r w:rsidRPr="00A16A70">
        <w:t>Παράρτημα</w:t>
      </w:r>
      <w:r w:rsidRPr="005104BC">
        <w:rPr>
          <w:lang w:val="pt-PT"/>
        </w:rPr>
        <w:t xml:space="preserve"> III – </w:t>
      </w:r>
      <w:r w:rsidRPr="00A16A70">
        <w:t>παράγραφος</w:t>
      </w:r>
      <w:r w:rsidRPr="005104BC">
        <w:rPr>
          <w:lang w:val="pt-PT"/>
        </w:rPr>
        <w:t xml:space="preserve"> 1 – </w:t>
      </w:r>
      <w:r w:rsidRPr="00A16A70">
        <w:t>στοιχείο</w:t>
      </w:r>
      <w:r w:rsidRPr="005104BC">
        <w:rPr>
          <w:lang w:val="pt-PT"/>
        </w:rPr>
        <w:t xml:space="preserve"> </w:t>
      </w:r>
      <w:r w:rsidRPr="00A16A70">
        <w:t>ιδ</w:t>
      </w:r>
      <w:r w:rsidRPr="005104BC">
        <w:rPr>
          <w:rStyle w:val="HideTWBExt"/>
          <w:b w:val="0"/>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5104BC" w:rsidTr="00C33FBD">
        <w:trPr>
          <w:jc w:val="center"/>
        </w:trPr>
        <w:tc>
          <w:tcPr>
            <w:tcW w:w="9752" w:type="dxa"/>
            <w:gridSpan w:val="2"/>
          </w:tcPr>
          <w:p w:rsidR="00AF0131" w:rsidRPr="005104BC" w:rsidRDefault="00AF0131" w:rsidP="00C33FBD">
            <w:pPr>
              <w:keepNext/>
              <w:rPr>
                <w:lang w:val="pt-PT"/>
              </w:rPr>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ιδ)</w:t>
            </w:r>
            <w:r w:rsidRPr="00A16A70">
              <w:tab/>
              <w:t>πληροφορίες σχετικά με τις εξελίξεις όσον αφορά την αγορά εργασίας, τις δεξιότητες και την κοινωνική πολιτική και σχετικά με την εφαρμογή ληφθέντων μέτρων πολιτικής τα οποία προάγουν την ανοδική κοινωνική σύ</w:t>
            </w:r>
            <w:r w:rsidRPr="00A16A70">
              <w:t xml:space="preserve">γκλιση μεταξύ κρατών μελών για καλύτερες συνθήκες εργασίας και διαβίωσης, σύμφωνα με τις αρχές του ευρωπαϊκού πυλώνα κοινωνικές δικαιωμάτων και των κατευθυντήριων γραμμών για την απασχόληση βάσει του άρθρου 148 της ΣΛΕΕ. Τούτο περιλαμβάνει τον αναμενόμενο </w:t>
            </w:r>
            <w:r w:rsidRPr="00A16A70">
              <w:t>αντίκτυπο μέτρων σε σχέση με την πρόοδο όσον αφορά τους εθνικούς στόχους για την απασχόληση, τις δεξιότητες και τη μείωση της φτώχειας έως το 2030</w:t>
            </w:r>
            <w:r w:rsidRPr="00A16A70">
              <w:rPr>
                <w:b/>
                <w:i/>
              </w:rPr>
              <w:t>·</w:t>
            </w:r>
          </w:p>
        </w:tc>
        <w:tc>
          <w:tcPr>
            <w:tcW w:w="4876" w:type="dxa"/>
            <w:hideMark/>
          </w:tcPr>
          <w:p w:rsidR="00AF0131" w:rsidRPr="00A16A70" w:rsidRDefault="005104BC" w:rsidP="00C33FBD">
            <w:pPr>
              <w:pStyle w:val="Normal6"/>
              <w:rPr>
                <w:szCs w:val="24"/>
              </w:rPr>
            </w:pPr>
            <w:r w:rsidRPr="00A16A70">
              <w:t>ιδ)</w:t>
            </w:r>
            <w:r w:rsidRPr="00A16A70">
              <w:tab/>
              <w:t xml:space="preserve">πληροφορίες σχετικά με τις εξελίξεις όσον αφορά την αγορά εργασίας, τις δεξιότητες και την κοινωνική </w:t>
            </w:r>
            <w:r w:rsidRPr="00A16A70">
              <w:t>πολιτική και σχετικά με την εφαρμογή ληφθέντων μέτρων πολιτικής τα οποία προάγουν την ανοδική κοινωνική σύγκλιση μεταξύ κρατών μελών για καλύτερες συνθήκες εργασίας και διαβίωσης, σύμφωνα με τις αρχές του ευρωπαϊκού πυλώνα κοινωνικές δικαιωμάτων και των κα</w:t>
            </w:r>
            <w:r w:rsidRPr="00A16A70">
              <w:t>τευθυντήριων γραμμών για την απασχόληση βάσει του άρθρου 148 της ΣΛΕΕ</w:t>
            </w:r>
            <w:r w:rsidRPr="00A16A70">
              <w:rPr>
                <w:b/>
                <w:i/>
              </w:rPr>
              <w:t xml:space="preserve"> και του πλαισίου κοινωνικής σύγκλισης</w:t>
            </w:r>
            <w:r w:rsidRPr="00A16A70">
              <w:t xml:space="preserve">. Τούτο περιλαμβάνει τον αναμενόμενο αντίκτυπο μέτρων σε σχέση με την πρόοδο όσον αφορά τους εθνικούς στόχους για την απασχόληση, τις δεξιότητες και </w:t>
            </w:r>
            <w:r w:rsidRPr="00A16A70">
              <w:t>τη μείωση της φτώχειας έως το 2030</w:t>
            </w:r>
            <w:r w:rsidRPr="00A16A70">
              <w:rPr>
                <w:b/>
                <w:i/>
              </w:rPr>
              <w:t>, και, κατά περίπτωση, τον αναμενόμενο αντίκτυπο των μέτρων για τη διόρθωση των κινδύνων κοινωνικής σύγκλισης που έχουν εντοπιστεί δυνάμει του πλαισίου κοινωνικής σύγκλισης.</w:t>
            </w:r>
          </w:p>
        </w:tc>
      </w:tr>
    </w:tbl>
    <w:p w:rsidR="00AF0131" w:rsidRPr="005104BC" w:rsidRDefault="005104BC" w:rsidP="00AF0131">
      <w:pPr>
        <w:rPr>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42</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III – παράγραφος 1 – στοιχείο ιε α (νέο)</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(ιε α)</w:t>
            </w:r>
            <w:r w:rsidRPr="00A16A70">
              <w:tab/>
            </w:r>
            <w:r w:rsidRPr="00A16A70">
              <w:rPr>
                <w:b/>
                <w:i/>
              </w:rPr>
              <w:t xml:space="preserve">ιε α) πληροφορίες σχετικά με διαβουλεύσεις με κοινωνικούς εταίρους, οργανώσεις της </w:t>
            </w:r>
            <w:r w:rsidRPr="00A16A70">
              <w:rPr>
                <w:b/>
                <w:i/>
              </w:rPr>
              <w:t>κοινωνίας των πολιτών και άλλα σχετικά ενδιαφερόμενα μέρη ενόψει της κατάρτισης της έκθεσης.</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C56375">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43</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 xml:space="preserve">Παράρτημα VII – σημείο 2 – παράγραφος 2 – σημείο 2.1 – εισαγωγικό </w:t>
      </w:r>
      <w:r w:rsidRPr="00A16A70">
        <w:t>μέρος</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2.1</w:t>
            </w:r>
            <w:r w:rsidRPr="00A16A70">
              <w:tab/>
              <w:t xml:space="preserve">Το σύνολο των μεταρρυθμιστικών και επενδυτικών δεσμεύσεων ενισχύει την </w:t>
            </w:r>
            <w:r w:rsidRPr="00A16A70">
              <w:rPr>
                <w:b/>
                <w:i/>
              </w:rPr>
              <w:t>ανάπτυξη</w:t>
            </w:r>
          </w:p>
        </w:tc>
        <w:tc>
          <w:tcPr>
            <w:tcW w:w="4876" w:type="dxa"/>
            <w:hideMark/>
          </w:tcPr>
          <w:p w:rsidR="00AF0131" w:rsidRPr="00A16A70" w:rsidRDefault="005104BC" w:rsidP="00C33FBD">
            <w:pPr>
              <w:pStyle w:val="Normal6"/>
              <w:rPr>
                <w:szCs w:val="24"/>
              </w:rPr>
            </w:pPr>
            <w:r w:rsidRPr="00A16A70">
              <w:t>2.1</w:t>
            </w:r>
            <w:r w:rsidRPr="00A16A70">
              <w:tab/>
              <w:t xml:space="preserve">Το σύνολο των μεταρρυθμιστικών και επενδυτικών δεσμεύσεων ενισχύει </w:t>
            </w:r>
            <w:r w:rsidRPr="00A16A70">
              <w:rPr>
                <w:b/>
                <w:i/>
              </w:rPr>
              <w:t>τη βιώσιμη ανάπτυξη</w:t>
            </w:r>
            <w:r w:rsidRPr="00A16A70">
              <w:t xml:space="preserve"> </w:t>
            </w:r>
            <w:r w:rsidRPr="00A16A70">
              <w:rPr>
                <w:b/>
                <w:i/>
              </w:rPr>
              <w:t>Το σύνολο των μεταρρυθμιστικών και επενδυτικών δεσμεύσεων αναμένεται να επιφέρει επαρκή πρόοδο προς την επίτευξη των εθνικών στόχων, σε συνδυασμό με τους πρωταρχικούς στόχους του ευρωπαϊκού πυλώνα κοινωνικών δικαιωμάτων και τους κύριους και δευτερεύοντες δ</w:t>
            </w:r>
            <w:r w:rsidRPr="00A16A70">
              <w:rPr>
                <w:b/>
                <w:i/>
              </w:rPr>
              <w:t>είκτες τους·</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44</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VII – μέρος 2 – παράγραφος 2 – σημείο 2.2 α (νέο)</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tcPr>
          <w:p w:rsidR="00AF0131" w:rsidRPr="00A16A70" w:rsidRDefault="00AF0131" w:rsidP="00C33FBD">
            <w:pPr>
              <w:pStyle w:val="Normal6"/>
            </w:pPr>
          </w:p>
        </w:tc>
        <w:tc>
          <w:tcPr>
            <w:tcW w:w="4876" w:type="dxa"/>
            <w:hideMark/>
          </w:tcPr>
          <w:p w:rsidR="00AF0131" w:rsidRPr="00A16A70" w:rsidRDefault="005104BC" w:rsidP="00C33FBD">
            <w:pPr>
              <w:pStyle w:val="Normal6"/>
              <w:rPr>
                <w:szCs w:val="24"/>
              </w:rPr>
            </w:pPr>
            <w:r w:rsidRPr="00A16A70">
              <w:rPr>
                <w:b/>
                <w:i/>
              </w:rPr>
              <w:t>(2,2a)</w:t>
            </w:r>
            <w:r w:rsidRPr="00A16A70">
              <w:rPr>
                <w:b/>
                <w:i/>
              </w:rPr>
              <w:tab/>
              <w:t xml:space="preserve">Το σύνολο των </w:t>
            </w:r>
            <w:r w:rsidRPr="00A16A70">
              <w:rPr>
                <w:b/>
                <w:i/>
              </w:rPr>
              <w:t>μεταρρυθμιστικών και επενδυτικών δεσμεύσεων στηρίζει την ανοδική κοινωνική σύγκλιση·</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45</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VII – σημείο 2 – παράγραφος 2 – σημείο 2.4 – εισαγωγικό μέρος</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2.4</w:t>
            </w:r>
            <w:r w:rsidRPr="00A16A70">
              <w:tab/>
              <w:t>Το σύνολο των μεταρρυθμιστικών και επενδυτικών δεσμεύσεων, συνολικά, λαμβάνει υπόψη τις σχετικές ειδικές συστάσεις ανά χώρα, συμπεριλαμβανομένων, όπου συντρέχει περίπτωση, συστάσεων που εκδόθηκα</w:t>
            </w:r>
            <w:r w:rsidRPr="00A16A70">
              <w:t>ν στο πλαίσιο της διαδικασίας μακροοικονομικών ανισορροπιών</w:t>
            </w:r>
          </w:p>
        </w:tc>
        <w:tc>
          <w:tcPr>
            <w:tcW w:w="4876" w:type="dxa"/>
            <w:hideMark/>
          </w:tcPr>
          <w:p w:rsidR="00AF0131" w:rsidRPr="00A16A70" w:rsidRDefault="005104BC" w:rsidP="00C33FBD">
            <w:pPr>
              <w:pStyle w:val="Normal6"/>
              <w:rPr>
                <w:szCs w:val="24"/>
              </w:rPr>
            </w:pPr>
            <w:r w:rsidRPr="00A16A70">
              <w:t>2.4</w:t>
            </w:r>
            <w:r w:rsidRPr="00A16A70">
              <w:tab/>
              <w:t xml:space="preserve">Το σύνολο των μεταρρυθμιστικών και επενδυτικών δεσμεύσεων, συνολικά, λαμβάνει υπόψη τις σχετικές ειδικές συστάσεις ανά χώρα, συμπεριλαμβανομένων, όπου συντρέχει περίπτωση, συστάσεων </w:t>
            </w:r>
            <w:r w:rsidRPr="00A16A70">
              <w:rPr>
                <w:b/>
                <w:i/>
              </w:rPr>
              <w:t>σύμφωνα με</w:t>
            </w:r>
            <w:r w:rsidRPr="00A16A70">
              <w:rPr>
                <w:b/>
                <w:i/>
              </w:rPr>
              <w:t xml:space="preserve"> το άρθρο 121 παράγραφος 4 και το άρθρο 148 παράγραφος 4 ΣΛΕΕ </w:t>
            </w:r>
            <w:r w:rsidRPr="00A16A70">
              <w:t>που εκδόθηκαν στο πλαίσιο της διαδικασίας μακροοικονομικών ανισορροπιών</w:t>
            </w:r>
          </w:p>
        </w:tc>
      </w:tr>
    </w:tbl>
    <w:p w:rsidR="00AF0131" w:rsidRPr="005104BC" w:rsidRDefault="005104BC" w:rsidP="00C56375">
      <w:pPr>
        <w:rPr>
          <w:rStyle w:val="HideTWBExt"/>
          <w:rFonts w:ascii="Times New Roman" w:hAnsi="Times New Roman" w:cs="Times New Roman"/>
          <w:noProof w:val="0"/>
          <w:vanish w:val="0"/>
          <w:color w:val="auto"/>
          <w:sz w:val="24"/>
          <w:lang w:val="pt-PT"/>
        </w:rPr>
      </w:pPr>
      <w:r w:rsidRPr="005104BC">
        <w:rPr>
          <w:rStyle w:val="HideTWBExt"/>
          <w:lang w:val="pt-PT"/>
        </w:rPr>
        <w:t>&lt;/Amend&gt;</w:t>
      </w:r>
    </w:p>
    <w:p w:rsidR="00AF0131" w:rsidRPr="005104BC" w:rsidRDefault="00AF0131" w:rsidP="00AF0131">
      <w:pPr>
        <w:rPr>
          <w:rStyle w:val="HideTWBExt"/>
          <w:lang w:val="pt-PT"/>
        </w:rPr>
      </w:pPr>
    </w:p>
    <w:p w:rsidR="00AF0131" w:rsidRPr="005104BC" w:rsidRDefault="005104BC" w:rsidP="00AF0131">
      <w:pPr>
        <w:pStyle w:val="AmNumberTabs"/>
        <w:rPr>
          <w:lang w:val="pt-PT"/>
        </w:rPr>
      </w:pPr>
      <w:r w:rsidRPr="005104BC">
        <w:rPr>
          <w:rStyle w:val="HideTWBExt"/>
          <w:b w:val="0"/>
          <w:lang w:val="pt-PT"/>
        </w:rPr>
        <w:t>&lt;Amend&gt;</w:t>
      </w:r>
      <w:r w:rsidRPr="00A16A70">
        <w:t>Τροπολογία</w:t>
      </w:r>
      <w:r w:rsidRPr="005104BC">
        <w:rPr>
          <w:lang w:val="pt-PT"/>
        </w:rPr>
        <w:tab/>
      </w:r>
      <w:r w:rsidRPr="005104BC">
        <w:rPr>
          <w:lang w:val="pt-PT"/>
        </w:rPr>
        <w:tab/>
      </w:r>
      <w:r w:rsidRPr="005104BC">
        <w:rPr>
          <w:rStyle w:val="HideTWBExt"/>
          <w:b w:val="0"/>
          <w:lang w:val="pt-PT"/>
        </w:rPr>
        <w:t>&lt;NumAm&gt;</w:t>
      </w:r>
      <w:r w:rsidRPr="005104BC">
        <w:rPr>
          <w:lang w:val="pt-PT"/>
        </w:rPr>
        <w:t>46</w:t>
      </w:r>
      <w:r w:rsidRPr="005104BC">
        <w:rPr>
          <w:rStyle w:val="HideTWBExt"/>
          <w:b w:val="0"/>
          <w:lang w:val="pt-PT"/>
        </w:rPr>
        <w:t>&lt;/NumAm&gt;</w:t>
      </w:r>
    </w:p>
    <w:p w:rsidR="00AF0131" w:rsidRPr="005104BC" w:rsidRDefault="00AF0131" w:rsidP="00AF0131">
      <w:pPr>
        <w:rPr>
          <w:lang w:val="pt-PT"/>
        </w:rPr>
      </w:pPr>
    </w:p>
    <w:p w:rsidR="00AF0131" w:rsidRPr="00A16A70" w:rsidRDefault="005104BC" w:rsidP="00AF0131">
      <w:pPr>
        <w:pStyle w:val="NormalBold"/>
        <w:keepNext/>
      </w:pPr>
      <w:r w:rsidRPr="00A16A70">
        <w:rPr>
          <w:rStyle w:val="HideTWBExt"/>
          <w:b w:val="0"/>
        </w:rPr>
        <w:t>&lt;DocAmend&gt;</w:t>
      </w:r>
      <w:r w:rsidRPr="00A16A70">
        <w:t>Πρόταση κανονισμού</w:t>
      </w:r>
      <w:r w:rsidRPr="00A16A70">
        <w:rPr>
          <w:rStyle w:val="HideTWBExt"/>
          <w:b w:val="0"/>
        </w:rPr>
        <w:t>&lt;/DocAmend&gt;</w:t>
      </w:r>
    </w:p>
    <w:p w:rsidR="00AF0131" w:rsidRPr="00A16A70" w:rsidRDefault="005104BC" w:rsidP="00AF0131">
      <w:pPr>
        <w:pStyle w:val="NormalBold"/>
      </w:pPr>
      <w:r w:rsidRPr="00A16A70">
        <w:rPr>
          <w:rStyle w:val="HideTWBExt"/>
          <w:b w:val="0"/>
        </w:rPr>
        <w:t>&lt;Article&gt;</w:t>
      </w:r>
      <w:r w:rsidRPr="00A16A70">
        <w:t>Παράρτημα VII – σημείο 2</w:t>
      </w:r>
      <w:r w:rsidRPr="00A16A70">
        <w:t xml:space="preserve"> – παράγραφος 2 – σημείο 2.4 – περίπτωση 1</w:t>
      </w:r>
      <w:r w:rsidRPr="00A16A7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0896" w:rsidRPr="00A16A70" w:rsidTr="00C33FBD">
        <w:trPr>
          <w:jc w:val="center"/>
        </w:trPr>
        <w:tc>
          <w:tcPr>
            <w:tcW w:w="9752" w:type="dxa"/>
            <w:gridSpan w:val="2"/>
          </w:tcPr>
          <w:p w:rsidR="00AF0131" w:rsidRPr="00A16A70" w:rsidRDefault="00AF0131" w:rsidP="00C33FBD">
            <w:pPr>
              <w:keepNext/>
            </w:pPr>
          </w:p>
        </w:tc>
      </w:tr>
      <w:tr w:rsidR="00450896" w:rsidRPr="00A16A70" w:rsidTr="00C33FBD">
        <w:trPr>
          <w:jc w:val="center"/>
        </w:trPr>
        <w:tc>
          <w:tcPr>
            <w:tcW w:w="4876" w:type="dxa"/>
            <w:hideMark/>
          </w:tcPr>
          <w:p w:rsidR="00AF0131" w:rsidRPr="00A16A70" w:rsidRDefault="005104BC" w:rsidP="00C33FBD">
            <w:pPr>
              <w:pStyle w:val="ColumnHeading"/>
              <w:keepNext/>
            </w:pPr>
            <w:r w:rsidRPr="00A16A70">
              <w:t>Κείμενο που προτείνει η Επιτροπή</w:t>
            </w:r>
          </w:p>
        </w:tc>
        <w:tc>
          <w:tcPr>
            <w:tcW w:w="4876" w:type="dxa"/>
            <w:hideMark/>
          </w:tcPr>
          <w:p w:rsidR="00AF0131" w:rsidRPr="00A16A70" w:rsidRDefault="005104BC" w:rsidP="00C33FBD">
            <w:pPr>
              <w:pStyle w:val="ColumnHeading"/>
              <w:keepNext/>
            </w:pPr>
            <w:r w:rsidRPr="00A16A70">
              <w:t>Τροπολογία</w:t>
            </w:r>
          </w:p>
        </w:tc>
      </w:tr>
      <w:tr w:rsidR="00450896" w:rsidRPr="00A16A70" w:rsidTr="00C33FBD">
        <w:trPr>
          <w:jc w:val="center"/>
        </w:trPr>
        <w:tc>
          <w:tcPr>
            <w:tcW w:w="4876" w:type="dxa"/>
            <w:hideMark/>
          </w:tcPr>
          <w:p w:rsidR="00AF0131" w:rsidRPr="00A16A70" w:rsidRDefault="005104BC" w:rsidP="00C33FBD">
            <w:pPr>
              <w:pStyle w:val="Normal6"/>
            </w:pPr>
            <w:r w:rsidRPr="00A16A70">
              <w:t>–</w:t>
            </w:r>
            <w:r w:rsidRPr="00A16A70">
              <w:tab/>
              <w:t>Το σύνολο των μεταρρυθμιστικών και επενδυτικών δεσμεύσεων στις οποίες στηρίζεται η παράταση της περιόδου προσαρμογής, συνολικά, αναμένεται ότι θα αντιμετω</w:t>
            </w:r>
            <w:r w:rsidRPr="00A16A70">
              <w:t xml:space="preserve">πίσει τις προκλήσεις που προσδιορίστηκαν στις σχετικές ειδικές ανά χώρα συστάσεις, συμπεριλαμβανομένων των συστάσεων που εκδόθηκαν στο πλαίσιο της διαδικασίας μακροοικονομικών ανισορροπιών, όπου συντρέχει περίπτωση, λαμβανομένων υπόψη του αντικειμένου και </w:t>
            </w:r>
            <w:r w:rsidRPr="00A16A70">
              <w:t>της κλίμακας των ειδικών ανά χώρα προκλήσεων και των δεσμεύσεων που αναλήφθηκαν στο πλαίσιο των σχεδίων ανάκαμψης και ανθεκτικότητας, όπου συντρέχει περίπτωση.</w:t>
            </w:r>
          </w:p>
        </w:tc>
        <w:tc>
          <w:tcPr>
            <w:tcW w:w="4876" w:type="dxa"/>
            <w:hideMark/>
          </w:tcPr>
          <w:p w:rsidR="00AF0131" w:rsidRPr="00A16A70" w:rsidRDefault="005104BC" w:rsidP="00C33FBD">
            <w:pPr>
              <w:pStyle w:val="Normal6"/>
              <w:rPr>
                <w:szCs w:val="24"/>
              </w:rPr>
            </w:pPr>
            <w:r w:rsidRPr="00A16A70">
              <w:t>–</w:t>
            </w:r>
            <w:r w:rsidRPr="00A16A70">
              <w:tab/>
              <w:t>Το σύνολο των μεταρρυθμιστικών και επενδυτικών δεσμεύσεων στις οποίες στηρίζεται η παράταση τη</w:t>
            </w:r>
            <w:r w:rsidRPr="00A16A70">
              <w:t>ς περιόδου προσαρμογής, συνολικά, αναμένεται ότι θα αντιμετωπίσει τις προκλήσεις που προσδιορίστηκαν στις σχετικές ειδικές ανά χώρα συστάσεις, συμπεριλαμβανομένων των συστάσεων που εκδόθηκαν στο πλαίσιο της διαδικασίας μακροοικονομικών ανισορροπιών, όπου σ</w:t>
            </w:r>
            <w:r w:rsidRPr="00A16A70">
              <w:t xml:space="preserve">υντρέχει περίπτωση, </w:t>
            </w:r>
            <w:r w:rsidRPr="00A16A70">
              <w:rPr>
                <w:b/>
                <w:i/>
              </w:rPr>
              <w:t xml:space="preserve">συμπεριλαμβανομένων των συστάσεων που εκδόθηκαν σύμφωνα με το άρθρο 148 παράγραφος 4 ΣΛΕΕ, </w:t>
            </w:r>
            <w:r w:rsidRPr="00A16A70">
              <w:t>λαμβανομένων υπόψη του αντικειμένου και της κλίμακας των ειδικών ανά χώρα προκλήσεων και των δεσμεύσεων που αναλήφθηκαν στο πλαίσιο των σχεδίων α</w:t>
            </w:r>
            <w:r w:rsidRPr="00A16A70">
              <w:t>νάκαμψης και ανθεκτικότητας, όπου συντρέχει περίπτωση.</w:t>
            </w:r>
          </w:p>
        </w:tc>
      </w:tr>
    </w:tbl>
    <w:p w:rsidR="00AF0131" w:rsidRPr="00A16A70" w:rsidRDefault="005104BC" w:rsidP="00AF0131">
      <w:pPr>
        <w:rPr>
          <w:rStyle w:val="HideTWBExt"/>
        </w:rPr>
      </w:pPr>
      <w:r w:rsidRPr="00A16A70">
        <w:rPr>
          <w:rStyle w:val="HideTWBExt"/>
        </w:rPr>
        <w:t>&lt;/Amend&gt;</w:t>
      </w:r>
    </w:p>
    <w:p w:rsidR="00AF0131" w:rsidRPr="00A16A70" w:rsidRDefault="005104BC" w:rsidP="00AF0131">
      <w:pPr>
        <w:rPr>
          <w:rStyle w:val="HideTWBExt"/>
          <w:szCs w:val="20"/>
        </w:rPr>
      </w:pPr>
      <w:r w:rsidRPr="00A16A70">
        <w:rPr>
          <w:rStyle w:val="HideTWBExt"/>
        </w:rPr>
        <w:t>&lt;/RepeatBlock-Amend&gt;</w:t>
      </w:r>
    </w:p>
    <w:p w:rsidR="00AF0131" w:rsidRPr="00A16A70" w:rsidRDefault="005104BC" w:rsidP="00AF0131">
      <w:r w:rsidRPr="00A16A70">
        <w:br w:type="page"/>
      </w:r>
    </w:p>
    <w:p w:rsidR="00AF0131" w:rsidRPr="00A16A70" w:rsidRDefault="005104BC" w:rsidP="00AF0131">
      <w:pPr>
        <w:pStyle w:val="PageHeadingNotTOC"/>
      </w:pPr>
      <w:bookmarkStart w:id="2" w:name="ProcPageAD"/>
      <w:r w:rsidRPr="00A16A70">
        <w:t>ΔΙΑΔΙΚΑΣΙΑ ΤΗΣ ΓΝΩΜΟΔΟΤΙΚΗΣ ΕΠΙΤΡΟΠΗΣ</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50896" w:rsidRPr="00A16A70"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Τίτλος</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 xml:space="preserve">Αποτελεσματικός συντονισμός των οικονομικών πολιτικών και πολυμερής δημοσιονομική εποπτεία καθώς και κατάργηση του </w:t>
            </w:r>
            <w:r w:rsidRPr="00A16A70">
              <w:rPr>
                <w:color w:val="000000"/>
                <w:sz w:val="20"/>
              </w:rPr>
              <w:t>κανονισμού (ΕΚ) αριθ. 1466/97 του Συμβουλίου</w:t>
            </w:r>
          </w:p>
        </w:tc>
      </w:tr>
      <w:tr w:rsidR="00450896" w:rsidRPr="00A16A70"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Έγγραφα αναφοράς</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COM(2023)0240 – C9-0150/2023 – 2023/0138(COD)</w:t>
            </w:r>
          </w:p>
        </w:tc>
      </w:tr>
      <w:tr w:rsidR="00450896" w:rsidRPr="00A16A70"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Επιτροπή αρμόδια επί της ουσίας</w:t>
            </w:r>
          </w:p>
          <w:p w:rsidR="00AF0131" w:rsidRPr="00A16A70" w:rsidRDefault="005104BC" w:rsidP="00C33FBD">
            <w:pPr>
              <w:autoSpaceDE w:val="0"/>
              <w:autoSpaceDN w:val="0"/>
              <w:adjustRightInd w:val="0"/>
              <w:rPr>
                <w:color w:val="000000"/>
                <w:sz w:val="20"/>
                <w:szCs w:val="20"/>
              </w:rPr>
            </w:pPr>
            <w:r w:rsidRPr="00A16A70">
              <w:rPr>
                <w:color w:val="000000"/>
                <w:sz w:val="20"/>
              </w:rPr>
              <w:t>       Ημερομ. αναγγελίας στην ολομέλεια</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ECON</w:t>
            </w:r>
          </w:p>
          <w:p w:rsidR="00AF0131" w:rsidRPr="00A16A70" w:rsidRDefault="005104BC" w:rsidP="00C33FBD">
            <w:pPr>
              <w:autoSpaceDE w:val="0"/>
              <w:autoSpaceDN w:val="0"/>
              <w:adjustRightInd w:val="0"/>
              <w:rPr>
                <w:color w:val="000000"/>
                <w:sz w:val="20"/>
                <w:szCs w:val="20"/>
              </w:rPr>
            </w:pPr>
            <w:r w:rsidRPr="00A16A70">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r>
      <w:tr w:rsidR="00450896" w:rsidRPr="00A16A70"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Γνωμοδότηση της</w:t>
            </w:r>
          </w:p>
          <w:p w:rsidR="00AF0131" w:rsidRPr="00A16A70" w:rsidRDefault="005104BC" w:rsidP="00C33FBD">
            <w:pPr>
              <w:autoSpaceDE w:val="0"/>
              <w:autoSpaceDN w:val="0"/>
              <w:adjustRightInd w:val="0"/>
              <w:rPr>
                <w:color w:val="000000"/>
                <w:sz w:val="20"/>
                <w:szCs w:val="20"/>
              </w:rPr>
            </w:pPr>
            <w:r w:rsidRPr="00A16A70">
              <w:rPr>
                <w:color w:val="000000"/>
                <w:sz w:val="20"/>
              </w:rPr>
              <w:t xml:space="preserve">       Ημερομ. αναγγελίας στην </w:t>
            </w:r>
            <w:r w:rsidRPr="00A16A70">
              <w:rPr>
                <w:color w:val="000000"/>
                <w:sz w:val="20"/>
              </w:rPr>
              <w:t>ολομέλεια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EMPL</w:t>
            </w:r>
          </w:p>
          <w:p w:rsidR="00AF0131" w:rsidRPr="00A16A70" w:rsidRDefault="005104BC" w:rsidP="00C33FBD">
            <w:pPr>
              <w:autoSpaceDE w:val="0"/>
              <w:autoSpaceDN w:val="0"/>
              <w:adjustRightInd w:val="0"/>
              <w:rPr>
                <w:color w:val="000000"/>
                <w:sz w:val="20"/>
                <w:szCs w:val="20"/>
              </w:rPr>
            </w:pPr>
            <w:r w:rsidRPr="00A16A70">
              <w:rPr>
                <w:color w:val="000000"/>
                <w:sz w:val="20"/>
              </w:rPr>
              <w:t>12.6.2023</w:t>
            </w:r>
          </w:p>
        </w:tc>
      </w:tr>
      <w:tr w:rsidR="00450896" w:rsidRPr="00A16A70"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Συνδεδεμένες επιτροπές – Ημερομηνία αναγγελίας στην ολομέλεια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14.9.2023</w:t>
            </w:r>
          </w:p>
        </w:tc>
      </w:tr>
      <w:tr w:rsidR="00450896" w:rsidRPr="00A16A70"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Συντάκτρια γνωμοδότησης</w:t>
            </w:r>
          </w:p>
          <w:p w:rsidR="00AF0131" w:rsidRPr="00A16A70" w:rsidRDefault="005104BC" w:rsidP="00C33FBD">
            <w:pPr>
              <w:autoSpaceDE w:val="0"/>
              <w:autoSpaceDN w:val="0"/>
              <w:adjustRightInd w:val="0"/>
              <w:rPr>
                <w:color w:val="000000"/>
                <w:sz w:val="20"/>
                <w:szCs w:val="20"/>
              </w:rPr>
            </w:pPr>
            <w:r w:rsidRPr="00A16A70">
              <w:rPr>
                <w:color w:val="000000"/>
                <w:sz w:val="20"/>
              </w:rPr>
              <w:t>       Ημερομηνία ορισμού</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Gabriele Bischoff</w:t>
            </w:r>
          </w:p>
          <w:p w:rsidR="00AF0131" w:rsidRPr="00A16A70" w:rsidRDefault="005104BC" w:rsidP="00C33FBD">
            <w:pPr>
              <w:autoSpaceDE w:val="0"/>
              <w:autoSpaceDN w:val="0"/>
              <w:adjustRightInd w:val="0"/>
              <w:rPr>
                <w:color w:val="000000"/>
                <w:sz w:val="20"/>
                <w:szCs w:val="20"/>
              </w:rPr>
            </w:pPr>
            <w:r w:rsidRPr="00A16A70">
              <w:rPr>
                <w:color w:val="000000"/>
                <w:sz w:val="20"/>
              </w:rPr>
              <w:t>29.6.2023</w:t>
            </w:r>
          </w:p>
        </w:tc>
      </w:tr>
      <w:tr w:rsidR="00450896" w:rsidRPr="00A16A70"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Εξέταση στην επιτροπή</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r>
      <w:tr w:rsidR="00450896" w:rsidRPr="00A16A70"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Ημερομηνία έγκρισης</w:t>
            </w:r>
          </w:p>
        </w:tc>
        <w:tc>
          <w:tcPr>
            <w:tcW w:w="1530" w:type="dxa"/>
            <w:tcBorders>
              <w:top w:val="nil"/>
              <w:left w:val="nil"/>
              <w:bottom w:val="single" w:sz="8" w:space="0" w:color="000000"/>
              <w:right w:val="nil"/>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F0131" w:rsidRPr="00A16A70" w:rsidRDefault="00AF0131" w:rsidP="00C33FBD">
            <w:pPr>
              <w:autoSpaceDE w:val="0"/>
              <w:autoSpaceDN w:val="0"/>
              <w:adjustRightInd w:val="0"/>
              <w:rPr>
                <w:rFonts w:ascii="sans-serif" w:hAnsi="sans-serif" w:cs="sans-serif"/>
                <w:color w:val="000000"/>
              </w:rPr>
            </w:pPr>
          </w:p>
        </w:tc>
      </w:tr>
      <w:tr w:rsidR="00450896" w:rsidRPr="00A16A70"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w:t>
            </w:r>
          </w:p>
          <w:p w:rsidR="00AF0131" w:rsidRPr="00A16A70" w:rsidRDefault="005104BC" w:rsidP="00C33FBD">
            <w:pPr>
              <w:autoSpaceDE w:val="0"/>
              <w:autoSpaceDN w:val="0"/>
              <w:adjustRightInd w:val="0"/>
              <w:rPr>
                <w:color w:val="000000"/>
                <w:sz w:val="20"/>
                <w:szCs w:val="20"/>
              </w:rPr>
            </w:pPr>
            <w:r w:rsidRPr="00A16A70">
              <w:rPr>
                <w:color w:val="000000"/>
                <w:sz w:val="20"/>
              </w:rPr>
              <w:t>–:</w:t>
            </w:r>
          </w:p>
          <w:p w:rsidR="00AF0131" w:rsidRPr="00A16A70" w:rsidRDefault="005104BC" w:rsidP="00C33FBD">
            <w:pPr>
              <w:autoSpaceDE w:val="0"/>
              <w:autoSpaceDN w:val="0"/>
              <w:adjustRightInd w:val="0"/>
              <w:rPr>
                <w:color w:val="000000"/>
                <w:sz w:val="20"/>
                <w:szCs w:val="20"/>
              </w:rPr>
            </w:pPr>
            <w:r w:rsidRPr="00A16A70">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29</w:t>
            </w:r>
          </w:p>
          <w:p w:rsidR="00AF0131" w:rsidRPr="00A16A70" w:rsidRDefault="005104BC" w:rsidP="00C33FBD">
            <w:pPr>
              <w:autoSpaceDE w:val="0"/>
              <w:autoSpaceDN w:val="0"/>
              <w:adjustRightInd w:val="0"/>
              <w:rPr>
                <w:color w:val="000000"/>
                <w:sz w:val="20"/>
                <w:szCs w:val="20"/>
              </w:rPr>
            </w:pPr>
            <w:r w:rsidRPr="00A16A70">
              <w:rPr>
                <w:color w:val="000000"/>
                <w:sz w:val="20"/>
              </w:rPr>
              <w:t>4</w:t>
            </w:r>
          </w:p>
          <w:p w:rsidR="00AF0131" w:rsidRPr="00A16A70" w:rsidRDefault="005104BC" w:rsidP="00C33FBD">
            <w:pPr>
              <w:autoSpaceDE w:val="0"/>
              <w:autoSpaceDN w:val="0"/>
              <w:adjustRightInd w:val="0"/>
              <w:rPr>
                <w:color w:val="000000"/>
                <w:sz w:val="20"/>
                <w:szCs w:val="20"/>
              </w:rPr>
            </w:pPr>
            <w:r w:rsidRPr="00A16A70">
              <w:rPr>
                <w:color w:val="000000"/>
                <w:sz w:val="20"/>
              </w:rPr>
              <w:t>10</w:t>
            </w:r>
          </w:p>
        </w:tc>
      </w:tr>
      <w:tr w:rsidR="00450896" w:rsidRPr="00A16A70" w:rsidTr="00C33FBD">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 xml:space="preserve">João Albuquerque, Marc Angel, Dominique Bilde, Gabriele Bischoff, Milan Brglez, Jordi Cañas, David Casa, Ilan De Basso, Margarita de la Pisa Carrión, Özlem </w:t>
            </w:r>
            <w:r w:rsidRPr="00A16A70">
              <w:rPr>
                <w:color w:val="000000"/>
                <w:sz w:val="20"/>
              </w:rPr>
              <w:t>Demirel, Klára Dobrev, Jarosław Duda, Estrella Durá Ferrandis, Lucia Ďuriš Nicholsonová, Loucas Fourlas, Cindy Franssen, Chiara Gemma, Helmut Geuking, Elisabetta Gualmini, Alicia Homs Ginel, Agnes Jongerius, Στέλιος Κυμπουρόπουλος, Katrin Langensiepen, Mir</w:t>
            </w:r>
            <w:r w:rsidRPr="00A16A70">
              <w:rPr>
                <w:color w:val="000000"/>
                <w:sz w:val="20"/>
              </w:rPr>
              <w:t>iam Lexmann, Elena Lizzi, Sara Matthieu, Max Orville, Kira Marie Peter-Hansen, Dragoş Pîslaru, Elżbieta Rafalska, Daniela Rondinelli, Pirkko Ruohonen-Lerner, Monica Semedo, Romana Tomc, Nikolaj Villumsen, Marianne Vind, Maria Walsh, Tomáš Zdechovský</w:t>
            </w:r>
          </w:p>
        </w:tc>
      </w:tr>
      <w:tr w:rsidR="00450896" w:rsidRPr="00A16A70"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Αναπλ</w:t>
            </w:r>
            <w:r w:rsidRPr="00A16A70">
              <w:rPr>
                <w:b/>
                <w:color w:val="000000"/>
                <w:sz w:val="20"/>
              </w:rPr>
              <w:t>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Alexander Alexandrov Yordanov, Aurore Lalucq, Eugenia Rodríguez Palop</w:t>
            </w:r>
          </w:p>
        </w:tc>
      </w:tr>
      <w:tr w:rsidR="00450896" w:rsidRPr="00A16A70" w:rsidTr="00C33FBD">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b/>
                <w:bCs/>
                <w:color w:val="000000"/>
                <w:sz w:val="20"/>
                <w:szCs w:val="20"/>
              </w:rPr>
            </w:pPr>
            <w:r w:rsidRPr="00A16A70">
              <w:rPr>
                <w:b/>
                <w:color w:val="000000"/>
                <w:sz w:val="20"/>
              </w:rPr>
              <w:t>Αναπληρωτές (άρθρο 209 παρ. 7)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F0131" w:rsidRPr="00A16A70" w:rsidRDefault="005104BC" w:rsidP="00C33FBD">
            <w:pPr>
              <w:autoSpaceDE w:val="0"/>
              <w:autoSpaceDN w:val="0"/>
              <w:adjustRightInd w:val="0"/>
              <w:rPr>
                <w:color w:val="000000"/>
                <w:sz w:val="20"/>
                <w:szCs w:val="20"/>
              </w:rPr>
            </w:pPr>
            <w:r w:rsidRPr="00A16A70">
              <w:rPr>
                <w:color w:val="000000"/>
                <w:sz w:val="20"/>
              </w:rPr>
              <w:t>Sirpa Pietikäinen, Caroline Roose</w:t>
            </w:r>
          </w:p>
        </w:tc>
      </w:tr>
    </w:tbl>
    <w:p w:rsidR="00AF0131" w:rsidRPr="00A16A70" w:rsidRDefault="00AF0131" w:rsidP="00AF0131"/>
    <w:bookmarkEnd w:id="2"/>
    <w:p w:rsidR="00AF0131" w:rsidRPr="00A16A70" w:rsidRDefault="00AF0131" w:rsidP="00AF0131">
      <w:pPr>
        <w:sectPr w:rsidR="00AF0131" w:rsidRPr="00A16A70" w:rsidSect="00A16A7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F0131" w:rsidRPr="00A16A70" w:rsidRDefault="005104BC" w:rsidP="00AF0131">
      <w:pPr>
        <w:pStyle w:val="PageHeadingNotTOC"/>
      </w:pPr>
      <w:bookmarkStart w:id="3" w:name="RollCallPageAD"/>
      <w:r w:rsidRPr="00A16A70">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50896" w:rsidRPr="00A16A70" w:rsidTr="00C33FBD">
        <w:trPr>
          <w:cantSplit/>
        </w:trPr>
        <w:tc>
          <w:tcPr>
            <w:tcW w:w="1701" w:type="dxa"/>
            <w:shd w:val="pct10" w:color="000000" w:fill="FFFFFF"/>
            <w:vAlign w:val="center"/>
          </w:tcPr>
          <w:p w:rsidR="00AF0131" w:rsidRPr="00A16A70" w:rsidRDefault="005104BC" w:rsidP="00C33FBD">
            <w:pPr>
              <w:pStyle w:val="RollCallVotes"/>
            </w:pPr>
            <w:r w:rsidRPr="00A16A70">
              <w:t>29</w:t>
            </w:r>
          </w:p>
        </w:tc>
        <w:tc>
          <w:tcPr>
            <w:tcW w:w="7371" w:type="dxa"/>
            <w:shd w:val="pct10" w:color="000000" w:fill="FFFFFF"/>
          </w:tcPr>
          <w:p w:rsidR="00AF0131" w:rsidRPr="00A16A70" w:rsidRDefault="005104BC" w:rsidP="00C33FBD">
            <w:pPr>
              <w:pStyle w:val="RollCallSymbols14pt"/>
            </w:pPr>
            <w:r w:rsidRPr="00A16A70">
              <w:t>+</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PPE</w:t>
            </w:r>
          </w:p>
        </w:tc>
        <w:tc>
          <w:tcPr>
            <w:tcW w:w="7371" w:type="dxa"/>
            <w:shd w:val="clear" w:color="auto" w:fill="FFFFFF"/>
          </w:tcPr>
          <w:p w:rsidR="00AF0131" w:rsidRPr="00A16A70" w:rsidRDefault="005104BC" w:rsidP="00C33FBD">
            <w:pPr>
              <w:pStyle w:val="RollCallTable"/>
            </w:pPr>
            <w:r w:rsidRPr="00A16A70">
              <w:t>David Casa, Loucas Fourlas, Cindy Franssen, Στέλιος Κυμπουρόπουλος, Sirpa Pietikäinen, Maria Walsh</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Renew</w:t>
            </w:r>
          </w:p>
        </w:tc>
        <w:tc>
          <w:tcPr>
            <w:tcW w:w="7371" w:type="dxa"/>
            <w:shd w:val="clear" w:color="auto" w:fill="FFFFFF"/>
          </w:tcPr>
          <w:p w:rsidR="00AF0131" w:rsidRPr="00A16A70" w:rsidRDefault="005104BC" w:rsidP="00C33FBD">
            <w:pPr>
              <w:pStyle w:val="RollCallTable"/>
            </w:pPr>
            <w:r w:rsidRPr="00A16A70">
              <w:t xml:space="preserve">Jordi Cañas, Lucia Ďuriš Nicholsonová, Max Orville, Dragoş Pîslaru, Monica </w:t>
            </w:r>
            <w:r w:rsidRPr="00A16A70">
              <w:t>Semedo</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S&amp;D</w:t>
            </w:r>
          </w:p>
        </w:tc>
        <w:tc>
          <w:tcPr>
            <w:tcW w:w="7371" w:type="dxa"/>
            <w:shd w:val="clear" w:color="auto" w:fill="FFFFFF"/>
          </w:tcPr>
          <w:p w:rsidR="00AF0131" w:rsidRPr="00A16A70" w:rsidRDefault="005104BC" w:rsidP="00C33FBD">
            <w:pPr>
              <w:pStyle w:val="RollCallTable"/>
            </w:pPr>
            <w:r w:rsidRPr="00A16A70">
              <w:t>João Albuquerque, Marc Angel, Gabriele Bischoff, Milan Brglez, Klára Dobrev, Estrella Durá Ferrandis, Elisabetta Gualmini, Alicia Homs Ginel, Agnes Jongerius, Aurore Lalucq, Daniela Rondinelli, Marianne Vind</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The Left</w:t>
            </w:r>
          </w:p>
        </w:tc>
        <w:tc>
          <w:tcPr>
            <w:tcW w:w="7371" w:type="dxa"/>
            <w:shd w:val="clear" w:color="auto" w:fill="FFFFFF"/>
          </w:tcPr>
          <w:p w:rsidR="00AF0131" w:rsidRPr="00A16A70" w:rsidRDefault="005104BC" w:rsidP="00C33FBD">
            <w:pPr>
              <w:pStyle w:val="RollCallTable"/>
            </w:pPr>
            <w:r w:rsidRPr="00A16A70">
              <w:t xml:space="preserve">Eugenia Rodríguez Palop, </w:t>
            </w:r>
            <w:r w:rsidRPr="00A16A70">
              <w:t>Nikolaj Villumsen</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Verts/ALE</w:t>
            </w:r>
          </w:p>
        </w:tc>
        <w:tc>
          <w:tcPr>
            <w:tcW w:w="7371" w:type="dxa"/>
            <w:shd w:val="clear" w:color="auto" w:fill="FFFFFF"/>
          </w:tcPr>
          <w:p w:rsidR="00AF0131" w:rsidRPr="00A16A70" w:rsidRDefault="005104BC" w:rsidP="00C33FBD">
            <w:pPr>
              <w:pStyle w:val="RollCallTable"/>
            </w:pPr>
            <w:r w:rsidRPr="00A16A70">
              <w:t>Katrin Langensiepen, Sara Matthieu, Kira Marie Peter-Hansen, Caroline Roose</w:t>
            </w:r>
          </w:p>
        </w:tc>
      </w:tr>
    </w:tbl>
    <w:p w:rsidR="00AF0131" w:rsidRPr="00A16A70"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50896" w:rsidRPr="00A16A70" w:rsidTr="00C33FBD">
        <w:trPr>
          <w:cantSplit/>
        </w:trPr>
        <w:tc>
          <w:tcPr>
            <w:tcW w:w="1701" w:type="dxa"/>
            <w:shd w:val="pct10" w:color="000000" w:fill="FFFFFF"/>
            <w:vAlign w:val="center"/>
          </w:tcPr>
          <w:p w:rsidR="00AF0131" w:rsidRPr="00A16A70" w:rsidRDefault="005104BC" w:rsidP="00C33FBD">
            <w:pPr>
              <w:pStyle w:val="RollCallVotes"/>
            </w:pPr>
            <w:r w:rsidRPr="00A16A70">
              <w:t>4</w:t>
            </w:r>
          </w:p>
        </w:tc>
        <w:tc>
          <w:tcPr>
            <w:tcW w:w="7371" w:type="dxa"/>
            <w:shd w:val="pct10" w:color="000000" w:fill="FFFFFF"/>
          </w:tcPr>
          <w:p w:rsidR="00AF0131" w:rsidRPr="00A16A70" w:rsidRDefault="005104BC" w:rsidP="00C33FBD">
            <w:pPr>
              <w:pStyle w:val="RollCallSymbols14pt"/>
            </w:pPr>
            <w:r w:rsidRPr="00A16A70">
              <w:t>-</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ECR</w:t>
            </w:r>
          </w:p>
        </w:tc>
        <w:tc>
          <w:tcPr>
            <w:tcW w:w="7371" w:type="dxa"/>
            <w:shd w:val="clear" w:color="auto" w:fill="FFFFFF"/>
          </w:tcPr>
          <w:p w:rsidR="00AF0131" w:rsidRPr="00A16A70" w:rsidRDefault="005104BC" w:rsidP="00C33FBD">
            <w:pPr>
              <w:pStyle w:val="RollCallTable"/>
            </w:pPr>
            <w:r w:rsidRPr="00A16A70">
              <w:t>Margarita de la Pisa Carrión, Elżbieta Rafalska, Pirkko Ruohonen-Lerner</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ID</w:t>
            </w:r>
          </w:p>
        </w:tc>
        <w:tc>
          <w:tcPr>
            <w:tcW w:w="7371" w:type="dxa"/>
            <w:shd w:val="clear" w:color="auto" w:fill="FFFFFF"/>
          </w:tcPr>
          <w:p w:rsidR="00AF0131" w:rsidRPr="00A16A70" w:rsidRDefault="005104BC" w:rsidP="00C33FBD">
            <w:pPr>
              <w:pStyle w:val="RollCallTable"/>
            </w:pPr>
            <w:r w:rsidRPr="00A16A70">
              <w:t>Dominique Bilde</w:t>
            </w:r>
          </w:p>
        </w:tc>
      </w:tr>
    </w:tbl>
    <w:p w:rsidR="00AF0131" w:rsidRPr="00A16A70" w:rsidRDefault="00AF0131" w:rsidP="00AF013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50896" w:rsidRPr="00A16A70" w:rsidTr="00C33FBD">
        <w:trPr>
          <w:cantSplit/>
        </w:trPr>
        <w:tc>
          <w:tcPr>
            <w:tcW w:w="1701" w:type="dxa"/>
            <w:shd w:val="pct10" w:color="000000" w:fill="FFFFFF"/>
            <w:vAlign w:val="center"/>
          </w:tcPr>
          <w:p w:rsidR="00AF0131" w:rsidRPr="00A16A70" w:rsidRDefault="005104BC" w:rsidP="00C33FBD">
            <w:pPr>
              <w:pStyle w:val="RollCallVotes"/>
            </w:pPr>
            <w:r w:rsidRPr="00A16A70">
              <w:t>10</w:t>
            </w:r>
          </w:p>
        </w:tc>
        <w:tc>
          <w:tcPr>
            <w:tcW w:w="7371" w:type="dxa"/>
            <w:shd w:val="pct10" w:color="000000" w:fill="FFFFFF"/>
          </w:tcPr>
          <w:p w:rsidR="00AF0131" w:rsidRPr="00A16A70" w:rsidRDefault="005104BC" w:rsidP="00C33FBD">
            <w:pPr>
              <w:pStyle w:val="RollCallSymbols14pt"/>
            </w:pPr>
            <w:r w:rsidRPr="00A16A70">
              <w:t>0</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ECR</w:t>
            </w:r>
          </w:p>
        </w:tc>
        <w:tc>
          <w:tcPr>
            <w:tcW w:w="7371" w:type="dxa"/>
            <w:shd w:val="clear" w:color="auto" w:fill="FFFFFF"/>
          </w:tcPr>
          <w:p w:rsidR="00AF0131" w:rsidRPr="00A16A70" w:rsidRDefault="005104BC" w:rsidP="00C33FBD">
            <w:pPr>
              <w:pStyle w:val="RollCallTable"/>
            </w:pPr>
            <w:r w:rsidRPr="00A16A70">
              <w:t>Chiara Gemma</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ID</w:t>
            </w:r>
          </w:p>
        </w:tc>
        <w:tc>
          <w:tcPr>
            <w:tcW w:w="7371" w:type="dxa"/>
            <w:shd w:val="clear" w:color="auto" w:fill="FFFFFF"/>
          </w:tcPr>
          <w:p w:rsidR="00AF0131" w:rsidRPr="00A16A70" w:rsidRDefault="005104BC" w:rsidP="00C33FBD">
            <w:pPr>
              <w:pStyle w:val="RollCallTable"/>
            </w:pPr>
            <w:r w:rsidRPr="00A16A70">
              <w:t>Elena Lizzi</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PPE</w:t>
            </w:r>
          </w:p>
        </w:tc>
        <w:tc>
          <w:tcPr>
            <w:tcW w:w="7371" w:type="dxa"/>
            <w:shd w:val="clear" w:color="auto" w:fill="FFFFFF"/>
          </w:tcPr>
          <w:p w:rsidR="00AF0131" w:rsidRPr="00A16A70" w:rsidRDefault="005104BC" w:rsidP="00C33FBD">
            <w:pPr>
              <w:pStyle w:val="RollCallTable"/>
            </w:pPr>
            <w:r w:rsidRPr="00A16A70">
              <w:t>Alexander Alexandrov Yordanov, Jarosław Duda, Helmut Geuking, Miriam Lexmann, Romana Tomc, Tomáš Zdechovský</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S&amp;D</w:t>
            </w:r>
          </w:p>
        </w:tc>
        <w:tc>
          <w:tcPr>
            <w:tcW w:w="7371" w:type="dxa"/>
            <w:shd w:val="clear" w:color="auto" w:fill="FFFFFF"/>
          </w:tcPr>
          <w:p w:rsidR="00AF0131" w:rsidRPr="00A16A70" w:rsidRDefault="005104BC" w:rsidP="00C33FBD">
            <w:pPr>
              <w:pStyle w:val="RollCallTable"/>
            </w:pPr>
            <w:r w:rsidRPr="00A16A70">
              <w:t>Ilan De Basso</w:t>
            </w:r>
          </w:p>
        </w:tc>
      </w:tr>
      <w:tr w:rsidR="00450896" w:rsidRPr="00A16A70" w:rsidTr="00C33FBD">
        <w:trPr>
          <w:cantSplit/>
        </w:trPr>
        <w:tc>
          <w:tcPr>
            <w:tcW w:w="1701" w:type="dxa"/>
            <w:shd w:val="clear" w:color="auto" w:fill="FFFFFF"/>
          </w:tcPr>
          <w:p w:rsidR="00AF0131" w:rsidRPr="00A16A70" w:rsidRDefault="005104BC" w:rsidP="00C33FBD">
            <w:pPr>
              <w:pStyle w:val="RollCallTable"/>
            </w:pPr>
            <w:r w:rsidRPr="00A16A70">
              <w:t>The Left</w:t>
            </w:r>
          </w:p>
        </w:tc>
        <w:tc>
          <w:tcPr>
            <w:tcW w:w="7371" w:type="dxa"/>
            <w:shd w:val="clear" w:color="auto" w:fill="FFFFFF"/>
          </w:tcPr>
          <w:p w:rsidR="00AF0131" w:rsidRPr="00A16A70" w:rsidRDefault="005104BC" w:rsidP="00C33FBD">
            <w:pPr>
              <w:pStyle w:val="RollCallTable"/>
            </w:pPr>
            <w:r w:rsidRPr="00A16A70">
              <w:t>Özlem Demirel</w:t>
            </w:r>
          </w:p>
        </w:tc>
      </w:tr>
    </w:tbl>
    <w:p w:rsidR="00AF0131" w:rsidRPr="00A16A70" w:rsidRDefault="00AF0131" w:rsidP="00AF0131">
      <w:pPr>
        <w:pStyle w:val="Normal12a"/>
      </w:pPr>
    </w:p>
    <w:p w:rsidR="00AF0131" w:rsidRPr="00A16A70" w:rsidRDefault="005104BC" w:rsidP="00AF0131">
      <w:r w:rsidRPr="00A16A70">
        <w:t>Υπόμνημα των χρησιμοποιούμενων συμβόλων::</w:t>
      </w:r>
    </w:p>
    <w:p w:rsidR="00AF0131" w:rsidRPr="00A16A70" w:rsidRDefault="005104BC" w:rsidP="00AF0131">
      <w:pPr>
        <w:pStyle w:val="RollCallTabs"/>
      </w:pPr>
      <w:r w:rsidRPr="00A16A70">
        <w:t>+</w:t>
      </w:r>
      <w:r w:rsidRPr="00A16A70">
        <w:tab/>
        <w:t>:</w:t>
      </w:r>
      <w:r w:rsidRPr="00A16A70">
        <w:tab/>
        <w:t>υπέρ</w:t>
      </w:r>
    </w:p>
    <w:p w:rsidR="00AF0131" w:rsidRPr="00A16A70" w:rsidRDefault="005104BC" w:rsidP="00AF0131">
      <w:pPr>
        <w:pStyle w:val="RollCallTabs"/>
      </w:pPr>
      <w:r w:rsidRPr="00A16A70">
        <w:t>-</w:t>
      </w:r>
      <w:r w:rsidRPr="00A16A70">
        <w:tab/>
        <w:t>:</w:t>
      </w:r>
      <w:r w:rsidRPr="00A16A70">
        <w:tab/>
        <w:t>κατά</w:t>
      </w:r>
    </w:p>
    <w:p w:rsidR="00AF0131" w:rsidRPr="00A16A70" w:rsidRDefault="005104BC" w:rsidP="00AF0131">
      <w:pPr>
        <w:pStyle w:val="RollCallTabs"/>
      </w:pPr>
      <w:r w:rsidRPr="00A16A70">
        <w:t>0</w:t>
      </w:r>
      <w:r w:rsidRPr="00A16A70">
        <w:tab/>
        <w:t>:</w:t>
      </w:r>
      <w:r w:rsidRPr="00A16A70">
        <w:tab/>
        <w:t>αποχή</w:t>
      </w:r>
    </w:p>
    <w:p w:rsidR="00AF0131" w:rsidRPr="00A16A70" w:rsidRDefault="00AF0131" w:rsidP="00AF0131"/>
    <w:bookmarkEnd w:id="3"/>
    <w:p w:rsidR="00AF0131" w:rsidRPr="00A16A70" w:rsidRDefault="00AF0131" w:rsidP="00AF0131"/>
    <w:p w:rsidR="00DB56E4" w:rsidRPr="00A16A70" w:rsidRDefault="00DB56E4" w:rsidP="00AF0131">
      <w:pPr>
        <w:pStyle w:val="CoverReference"/>
      </w:pPr>
    </w:p>
    <w:sectPr w:rsidR="00DB56E4" w:rsidRPr="00A16A70" w:rsidSect="00C5637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A16A70" w:rsidRDefault="005104BC">
      <w:r w:rsidRPr="00A16A70">
        <w:separator/>
      </w:r>
    </w:p>
  </w:endnote>
  <w:endnote w:type="continuationSeparator" w:id="0">
    <w:p w:rsidR="00000000" w:rsidRPr="00A16A70" w:rsidRDefault="005104BC">
      <w:r w:rsidRPr="00A16A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A70" w:rsidRPr="00A16A70" w:rsidRDefault="00A16A70" w:rsidP="00A16A70">
    <w:pPr>
      <w:pStyle w:val="EPFooter"/>
    </w:pPr>
    <w:r w:rsidRPr="00A16A70">
      <w:t>PE</w:t>
    </w:r>
    <w:r w:rsidRPr="00A16A70">
      <w:rPr>
        <w:rStyle w:val="HideTWBExt"/>
      </w:rPr>
      <w:t>&lt;NoPE&gt;</w:t>
    </w:r>
    <w:r w:rsidRPr="00A16A70">
      <w:t>752.621</w:t>
    </w:r>
    <w:r w:rsidRPr="00A16A70">
      <w:rPr>
        <w:rStyle w:val="HideTWBExt"/>
      </w:rPr>
      <w:t>&lt;/NoPE&gt;&lt;Version&gt;</w:t>
    </w:r>
    <w:r w:rsidRPr="00A16A70">
      <w:t>v02-00</w:t>
    </w:r>
    <w:r w:rsidRPr="00A16A70">
      <w:rPr>
        <w:rStyle w:val="HideTWBExt"/>
      </w:rPr>
      <w:t>&lt;/Version&gt;</w:t>
    </w:r>
    <w:r w:rsidRPr="00A16A70">
      <w:tab/>
    </w:r>
    <w:r w:rsidRPr="00A16A70">
      <w:fldChar w:fldCharType="begin"/>
    </w:r>
    <w:r w:rsidRPr="00A16A70">
      <w:instrText xml:space="preserve"> PAGE  \* MERGEFORMAT </w:instrText>
    </w:r>
    <w:r w:rsidRPr="00A16A70">
      <w:fldChar w:fldCharType="separate"/>
    </w:r>
    <w:r w:rsidR="005104BC">
      <w:rPr>
        <w:noProof/>
      </w:rPr>
      <w:t>2</w:t>
    </w:r>
    <w:r w:rsidRPr="00A16A70">
      <w:fldChar w:fldCharType="end"/>
    </w:r>
    <w:r w:rsidRPr="00A16A70">
      <w:t>/</w:t>
    </w:r>
    <w:fldSimple w:instr=" NUMPAGES  \* MERGEFORMAT ">
      <w:r w:rsidR="005104BC">
        <w:rPr>
          <w:noProof/>
        </w:rPr>
        <w:t>31</w:t>
      </w:r>
    </w:fldSimple>
    <w:r w:rsidRPr="00A16A70">
      <w:tab/>
    </w:r>
    <w:r w:rsidRPr="00A16A70">
      <w:rPr>
        <w:rStyle w:val="HideTWBExt"/>
      </w:rPr>
      <w:t>&lt;PathFdR&gt;</w:t>
    </w:r>
    <w:r w:rsidRPr="00A16A70">
      <w:t>AD\1288324EL.docx</w:t>
    </w:r>
    <w:r w:rsidRPr="00A16A70">
      <w:rPr>
        <w:rStyle w:val="HideTWBExt"/>
      </w:rPr>
      <w:t>&lt;/PathFdR&gt;</w:t>
    </w:r>
  </w:p>
  <w:p w:rsidR="00AF0131" w:rsidRPr="00A16A70" w:rsidRDefault="00A16A70" w:rsidP="00A16A70">
    <w:pPr>
      <w:pStyle w:val="EPFooter2"/>
    </w:pPr>
    <w:r w:rsidRPr="00A16A70">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A70" w:rsidRPr="00A16A70" w:rsidRDefault="00A16A70" w:rsidP="00A16A70">
    <w:pPr>
      <w:pStyle w:val="EPFooter"/>
    </w:pPr>
    <w:r w:rsidRPr="00A16A70">
      <w:rPr>
        <w:rStyle w:val="HideTWBExt"/>
      </w:rPr>
      <w:t>&lt;PathFdR&gt;</w:t>
    </w:r>
    <w:r w:rsidRPr="00A16A70">
      <w:t>AD\1288324EL.docx</w:t>
    </w:r>
    <w:r w:rsidRPr="00A16A70">
      <w:rPr>
        <w:rStyle w:val="HideTWBExt"/>
      </w:rPr>
      <w:t>&lt;/PathFdR&gt;</w:t>
    </w:r>
    <w:r w:rsidRPr="00A16A70">
      <w:tab/>
    </w:r>
    <w:r w:rsidRPr="00A16A70">
      <w:fldChar w:fldCharType="begin"/>
    </w:r>
    <w:r w:rsidRPr="00A16A70">
      <w:instrText xml:space="preserve"> PAGE  \* MERGEFORMAT </w:instrText>
    </w:r>
    <w:r w:rsidRPr="00A16A70">
      <w:fldChar w:fldCharType="separate"/>
    </w:r>
    <w:r w:rsidR="005104BC">
      <w:rPr>
        <w:noProof/>
      </w:rPr>
      <w:t>29</w:t>
    </w:r>
    <w:r w:rsidRPr="00A16A70">
      <w:fldChar w:fldCharType="end"/>
    </w:r>
    <w:r w:rsidRPr="00A16A70">
      <w:t>/</w:t>
    </w:r>
    <w:fldSimple w:instr=" NUMPAGES  \* MERGEFORMAT ">
      <w:r w:rsidR="005104BC">
        <w:rPr>
          <w:noProof/>
        </w:rPr>
        <w:t>31</w:t>
      </w:r>
    </w:fldSimple>
    <w:r w:rsidRPr="00A16A70">
      <w:tab/>
      <w:t>PE</w:t>
    </w:r>
    <w:r w:rsidRPr="00A16A70">
      <w:rPr>
        <w:rStyle w:val="HideTWBExt"/>
      </w:rPr>
      <w:t>&lt;NoPE&gt;</w:t>
    </w:r>
    <w:r w:rsidRPr="00A16A70">
      <w:t>752.621</w:t>
    </w:r>
    <w:r w:rsidRPr="00A16A70">
      <w:rPr>
        <w:rStyle w:val="HideTWBExt"/>
      </w:rPr>
      <w:t>&lt;/NoPE&gt;&lt;Version&gt;</w:t>
    </w:r>
    <w:r w:rsidRPr="00A16A70">
      <w:t>v02-00</w:t>
    </w:r>
    <w:r w:rsidRPr="00A16A70">
      <w:rPr>
        <w:rStyle w:val="HideTWBExt"/>
      </w:rPr>
      <w:t>&lt;/Version&gt;</w:t>
    </w:r>
  </w:p>
  <w:p w:rsidR="00AF0131" w:rsidRPr="00A16A70" w:rsidRDefault="00A16A70" w:rsidP="00A16A70">
    <w:pPr>
      <w:pStyle w:val="EPFooter2"/>
    </w:pPr>
    <w:r w:rsidRPr="00A16A70">
      <w:tab/>
    </w:r>
    <w:r w:rsidRPr="00A16A70">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6A70" w:rsidRPr="00A16A70" w:rsidRDefault="00A16A70" w:rsidP="00A16A70">
    <w:pPr>
      <w:pStyle w:val="EPFooter"/>
    </w:pPr>
    <w:r w:rsidRPr="00A16A70">
      <w:rPr>
        <w:rStyle w:val="HideTWBExt"/>
      </w:rPr>
      <w:t>&lt;PathFdR&gt;</w:t>
    </w:r>
    <w:r w:rsidRPr="00A16A70">
      <w:t>AD\1288324EL.docx</w:t>
    </w:r>
    <w:r w:rsidRPr="00A16A70">
      <w:rPr>
        <w:rStyle w:val="HideTWBExt"/>
      </w:rPr>
      <w:t>&lt;/PathFdR&gt;</w:t>
    </w:r>
    <w:r w:rsidRPr="00A16A70">
      <w:tab/>
    </w:r>
    <w:r w:rsidRPr="00A16A70">
      <w:tab/>
      <w:t>PE</w:t>
    </w:r>
    <w:r w:rsidRPr="00A16A70">
      <w:rPr>
        <w:rStyle w:val="HideTWBExt"/>
      </w:rPr>
      <w:t>&lt;NoPE&gt;</w:t>
    </w:r>
    <w:r w:rsidRPr="00A16A70">
      <w:t>752.621</w:t>
    </w:r>
    <w:r w:rsidRPr="00A16A70">
      <w:rPr>
        <w:rStyle w:val="HideTWBExt"/>
      </w:rPr>
      <w:t>&lt;/NoPE&gt;&lt;Version&gt;</w:t>
    </w:r>
    <w:r w:rsidRPr="00A16A70">
      <w:t>v02-00</w:t>
    </w:r>
    <w:r w:rsidRPr="00A16A70">
      <w:rPr>
        <w:rStyle w:val="HideTWBExt"/>
      </w:rPr>
      <w:t>&lt;/Version&gt;</w:t>
    </w:r>
  </w:p>
  <w:p w:rsidR="00AF0131" w:rsidRPr="00A16A70" w:rsidRDefault="00A16A70" w:rsidP="00A16A70">
    <w:pPr>
      <w:pStyle w:val="EPFooter2"/>
    </w:pPr>
    <w:r w:rsidRPr="00A16A70">
      <w:t>EL</w:t>
    </w:r>
    <w:r w:rsidRPr="00A16A70">
      <w:tab/>
    </w:r>
    <w:r w:rsidRPr="00A16A70">
      <w:rPr>
        <w:b w:val="0"/>
        <w:i/>
        <w:color w:val="C0C0C0"/>
        <w:sz w:val="22"/>
      </w:rPr>
      <w:t>Ενωμένη στην πολυμορφία</w:t>
    </w:r>
    <w:r w:rsidRPr="00A16A70">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A16A70" w:rsidRDefault="005104BC" w:rsidP="002258E0">
    <w:pPr>
      <w:pStyle w:val="EPFooter"/>
    </w:pPr>
    <w:r w:rsidRPr="00A16A70">
      <w:rPr>
        <w:rStyle w:val="HideTWBExt"/>
      </w:rPr>
      <w:t>&lt;PathFdR&gt;</w:t>
    </w:r>
    <w:r w:rsidRPr="00A16A70">
      <w:t>AD\1288324EN.docx</w:t>
    </w:r>
    <w:r w:rsidRPr="00A16A70">
      <w:rPr>
        <w:rStyle w:val="HideTWBExt"/>
      </w:rPr>
      <w:t>&lt;/PathFdR&gt;</w:t>
    </w:r>
    <w:r w:rsidRPr="00A16A70">
      <w:tab/>
    </w:r>
    <w:r w:rsidRPr="00A16A70">
      <w:tab/>
      <w:t>PE</w:t>
    </w:r>
    <w:r w:rsidRPr="00A16A70">
      <w:rPr>
        <w:rStyle w:val="HideTWBExt"/>
      </w:rPr>
      <w:t>&lt;NoPE&gt;</w:t>
    </w:r>
    <w:r w:rsidRPr="00A16A70">
      <w:t>752.621</w:t>
    </w:r>
    <w:r w:rsidRPr="00A16A70">
      <w:rPr>
        <w:rStyle w:val="HideTWBExt"/>
      </w:rPr>
      <w:t>&lt;/NoPE&gt;&lt;Version&gt;</w:t>
    </w:r>
    <w:r w:rsidRPr="00A16A70">
      <w:t>v02-00</w:t>
    </w:r>
    <w:r w:rsidRPr="00A16A70">
      <w:rPr>
        <w:rStyle w:val="HideTWBExt"/>
      </w:rPr>
      <w:t>&lt;/Version&gt;</w:t>
    </w:r>
  </w:p>
  <w:p w:rsidR="001A7452" w:rsidRPr="00A16A70" w:rsidRDefault="005104BC" w:rsidP="002258E0">
    <w:pPr>
      <w:pStyle w:val="EPFooter2"/>
    </w:pPr>
    <w:r w:rsidRPr="00A16A70">
      <w:t>EN</w:t>
    </w:r>
    <w:r w:rsidRPr="00A16A70">
      <w:tab/>
    </w:r>
    <w:r w:rsidRPr="00A16A70">
      <w:rPr>
        <w:b w:val="0"/>
        <w:i/>
        <w:color w:val="C0C0C0"/>
        <w:sz w:val="22"/>
      </w:rPr>
      <w:t>United in diversity</w:t>
    </w:r>
    <w:r w:rsidRPr="00A16A70">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A16A70" w:rsidRDefault="005104BC">
      <w:r w:rsidRPr="00A16A70">
        <w:separator/>
      </w:r>
    </w:p>
  </w:footnote>
  <w:footnote w:type="continuationSeparator" w:id="0">
    <w:p w:rsidR="00000000" w:rsidRPr="00A16A70" w:rsidRDefault="005104BC">
      <w:r w:rsidRPr="00A16A7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BC" w:rsidRDefault="005104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BC" w:rsidRDefault="005104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4BC" w:rsidRDefault="005104B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8E0" w:rsidRPr="002258E0" w:rsidRDefault="002258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7"/>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opyToNetwork" w:val="-1"/>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04921 HideTWBExt;}{_x000d__x000a_\s18\ql \li0\ri0\sa120\nowidctlpar\wrapdefault\aspalpha\aspnum\faauto\adjustright\rin0\lin0\itap0 \rtlch\fcs1 \af0\afs20\alang1025 \ltrch\fcs0 \fs24\lang2057\langfe2057\cgrid\langnp2057\langfenp2057 \sbasedon0 \snext18 \spriority0 \styrsid2104921 _x000d__x000a_Normal6a;}{\s19\ql \li0\ri0\nowidctlpar\wrapdefault\aspalpha\aspnum\faauto\adjustright\rin0\lin0\itap0 \rtlch\fcs1 \af0\afs20\alang1025 \ltrch\fcs0 \b\fs24\lang2057\langfe2057\cgrid\langnp2057\langfenp2057 \sbasedon0 \snext19 \spriority0 \styrsid2104921 _x000d__x000a_NormalBold;}{\*\cs20 \additive \v\f1\fs20\cf15 \spriority0 \styrsid2104921 HideTWBInt;}{\s21\qc \li0\ri0\sa240\nowidctlpar\wrapdefault\aspalpha\aspnum\faauto\adjustright\rin0\lin0\itap0 \rtlch\fcs1 \af0\afs20\alang1025 \ltrch\fcs0 _x000d__x000a_\i\fs24\lang2057\langfe2057\cgrid\langnp2057\langfenp2057 \sbasedon0 \snext21 \spriority0 \styrsid2104921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104921 AmNumberTabs;}{\s23\ql \li0\ri0\sb240\nowidctlpar\wrapdefault\aspalpha\aspnum\faauto\adjustright\rin0\lin0\itap0 \rtlch\fcs1 _x000d__x000a_\af0\afs20\alang1025 \ltrch\fcs0 \b\fs24\lang2057\langfe2057\cgrid\langnp2057\langfenp2057 \sbasedon0 \snext23 \spriority0 \styrsid2104921 NormalBold12b;}}{\*\rsidtbl \rsid24658\rsid223860\rsid735077\rsid1718133\rsid2104921\rsid2892074\rsid3565327_x000d__x000a_\rsid4666813\rsid6641733\rsid7823322\rsid9636012\rsid10377208\rsid11215221\rsid11549030\rsid11881958\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30}{\nofchars176}{\nofcharsws20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04921\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1881958 \chftnsep _x000d__x000a_\par }}{\*\ftnsepc \ltrpar \pard\plain \ltrpar\ql \li0\ri0\widctlpar\wrapdefault\aspalpha\aspnum\faauto\adjustright\rin0\lin0\itap0 \rtlch\fcs1 \af0\afs20\alang1025 \ltrch\fcs0 \fs24\lang2057\langfe2057\cgrid\langnp2057\langfenp2057 {\rtlch\fcs1 \af0 _x000d__x000a_\ltrch\fcs0 \insrsid11881958 \chftnsepc _x000d__x000a_\par }}{\*\aftnsep \ltrpar \pard\plain \ltrpar\ql \li0\ri0\widctlpar\wrapdefault\aspalpha\aspnum\faauto\adjustright\rin0\lin0\itap0 \rtlch\fcs1 \af0\afs20\alang1025 \ltrch\fcs0 \fs24\lang2057\langfe2057\cgrid\langnp2057\langfenp2057 {\rtlch\fcs1 \af0 _x000d__x000a_\ltrch\fcs0 \insrsid11881958 \chftnsep _x000d__x000a_\par }}{\*\aftnsepc \ltrpar \pard\plain \ltrpar\ql \li0\ri0\widctlpar\wrapdefault\aspalpha\aspnum\faauto\adjustright\rin0\lin0\itap0 \rtlch\fcs1 \af0\afs20\alang1025 \ltrch\fcs0 \fs24\lang2057\langfe2057\cgrid\langnp2057\langfenp2057 {\rtlch\fcs1 \af0 _x000d__x000a_\ltrch\fcs0 \insrsid11881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104921 \rtlch\fcs1 _x000d__x000a_\af0\afs20\alang1025 \ltrch\fcs0 \b\fs24\lang2057\langfe2057\cgrid\langnp2057\langfenp2057 {\rtlch\fcs1 \af0 \ltrch\fcs0 \cs17\b0\v\fs20\cf9\lang1024\langfe1024\loch\af1\hich\af1\dbch\af31501\noproof\insrsid2104921\charrsid7612140 {\*\bkmkstart restartA}_x000d__x000a_\hich\af1\dbch\af31501\loch\f1 &lt;AmendA&gt;}{\rtlch\fcs1 \af0 \ltrch\fcs0 \insrsid2104921\charrsid7612140 Amendment\tab \tab }{\rtlch\fcs1 \af0 \ltrch\fcs0 _x000d__x000a_\cs17\b0\v\fs20\cf9\lang1024\langfe1024\loch\af1\hich\af1\dbch\af31501\noproof\insrsid2104921\charrsid7612140 \hich\af1\dbch\af31501\loch\f1 &lt;NumAmA&gt;}{\rtlch\fcs1 \af0 \ltrch\fcs0 \insrsid2104921\charrsid7612140 #}{\rtlch\fcs1 \af1 \ltrch\fcs0 _x000d__x000a_\cs20\v\f1\fs20\cf15\insrsid2104921\charrsid7612140 ENMIENDA@NRAM@}{\rtlch\fcs1 \af0 \ltrch\fcs0 \insrsid2104921\charrsid7612140 #}{\rtlch\fcs1 \af0 \ltrch\fcs0 _x000d__x000a_\cs17\b0\v\fs20\cf9\lang1024\langfe1024\loch\af1\hich\af1\dbch\af31501\noproof\insrsid2104921\charrsid7612140 \hich\af1\dbch\af31501\loch\f1 &lt;/NumAmA&gt;}{\rtlch\fcs1 \af0 \ltrch\fcs0 \insrsid2104921\charrsid7612140 _x000d__x000a_\par }\pard\plain \ltrpar\s23\ql \li0\ri0\sb240\keepn\nowidctlpar\wrapdefault\aspalpha\aspnum\faauto\adjustright\rin0\lin0\itap0\pararsid2104921 \rtlch\fcs1 \af0\afs20\alang1025 \ltrch\fcs0 \b\fs24\lang2057\langfe2057\cgrid\langnp2057\langfenp2057 {_x000d__x000a_\rtlch\fcs1 \af0 \ltrch\fcs0 \cs17\b0\v\fs20\cf9\lang1024\langfe1024\loch\af1\hich\af1\dbch\af31501\noproof\insrsid2104921\charrsid7612140 \hich\af1\dbch\af31501\loch\f1 &lt;DocAmend&gt;}{\rtlch\fcs1 \af0 \ltrch\fcs0 \insrsid2104921\charrsid7612140 _x000d__x000a_Draft legislative resolution}{\rtlch\fcs1 \af0 \ltrch\fcs0 \cs17\b0\v\fs20\cf9\lang1024\langfe1024\loch\af1\hich\af1\dbch\af31501\noproof\insrsid2104921\charrsid7612140 \hich\af1\dbch\af31501\loch\f1 &lt;/DocAmend&gt;}{\rtlch\fcs1 \af0 \ltrch\fcs0 _x000d__x000a_\insrsid2104921\charrsid7612140 _x000d__x000a_\par }\pard\plain \ltrpar\s19\ql \li0\ri0\nowidctlpar\wrapdefault\aspalpha\aspnum\faauto\adjustright\rin0\lin0\itap0\pararsid2104921 \rtlch\fcs1 \af0\afs20\alang1025 \ltrch\fcs0 \b\fs24\lang2057\langfe2057\cgrid\langnp2057\langfenp2057 {\rtlch\fcs1 \af0 _x000d__x000a_\ltrch\fcs0 \cs17\b0\v\fs20\cf9\lang1024\langfe1024\loch\af1\hich\af1\dbch\af31501\noproof\insrsid2104921\charrsid7612140 \hich\af1\dbch\af31501\loch\f1 &lt;Article&gt;}{\rtlch\fcs1 \af0 \ltrch\fcs0 \cf10\insrsid2104921\charrsid10711382 \u9668\'3f}{\rtlch\fcs1 _x000d__x000a_\af0 \ltrch\fcs0 \insrsid2104921\charrsid7612140 #}{\rtlch\fcs1 \af1 \ltrch\fcs0 \cs20\v\f1\fs20\cf15\insrsid2104921\charrsid7612140 TVTRESPART@RESPART@}{\rtlch\fcs1 \af0 \ltrch\fcs0 \insrsid2104921\charrsid7612140 #}{\rtlch\fcs1 \af0 \ltrch\fcs0 _x000d__x000a_\cf10\insrsid2104921\charrsid10711382 \u9658\'3f}{\rtlch\fcs1 \af0 \ltrch\fcs0 \cs17\b0\v\fs20\cf9\lang1024\langfe1024\loch\af1\hich\af1\dbch\af31501\noproof\insrsid2104921\charrsid7612140 \hich\af1\dbch\af31501\loch\f1 &lt;/Article&gt;}{\rtlch\fcs1 \af0 _x000d__x000a_\ltrch\fcs0 \insrsid2104921\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2104921\charrsid7612140 \cell }\pard \ltrpar\ql \li0\ri0\widctlpar\intbl\wrapdefault\aspalpha\aspnum\faauto\adjustright\rin0\lin0 {\rtlch\fcs1 \af0 \ltrch\fcs0 _x000d__x000a_\insrsid2104921\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2104921\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2104921\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2104921\charrsid7612140 ##\cell ##}{\rtlch\fcs1 \af0\afs24 \ltrch\fcs0 \insrsid2104921\charrsid7612140 \cell }\pard\plain \ltrpar\ql \li0\ri0\widctlpar\intbl\wrapdefault\aspalpha\aspnum\faauto\adjustright\rin0\lin0 \rtlch\fcs1 _x000d__x000a_\af0\afs20\alang1025 \ltrch\fcs0 \fs24\lang2057\langfe2057\cgrid\langnp2057\langfenp2057 {\rtlch\fcs1 \af0 \ltrch\fcs0 \insrsid2104921\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2104921 {\rtlch\fcs1 \af0 \ltrch\fcs0 \cs17\v\fs20\cf9\lang1024\langfe1024\loch\af1\hich\af1\dbch\af31501\noproof\insrsid2104921\charrsid7612140 _x000d__x000a_\hich\af1\dbch\af31501\loch\f1 &lt;/AmendA&gt;}{\rtlch\fcs1 \af0 \ltrch\fcs0 \insrsid210492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60_x000d__x000a_4a3d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85513 HideTWBExt;}{_x000d__x000a_\s18\ql \li0\ri0\sa120\nowidctlpar\wrapdefault\aspalpha\aspnum\faauto\adjustright\rin0\lin0\itap0 \rtlch\fcs1 \af0\afs20\alang1025 \ltrch\fcs0 \fs24\lang2057\langfe2057\cgrid\langnp2057\langfenp2057 \sbasedon0 \snext18 \spriority0 \styrsid15485513 _x000d__x000a_Normal6a;}{\s19\ql \li0\ri0\nowidctlpar\wrapdefault\aspalpha\aspnum\faauto\adjustright\rin0\lin0\itap0 \rtlch\fcs1 \af0\afs20\alang1025 \ltrch\fcs0 \b\fs24\lang2057\langfe2057\cgrid\langnp2057\langfenp2057 \sbasedon0 \snext19 \spriority0 \styrsid15485513 _x000d__x000a_NormalBold;}{\s20\ql \li0\ri0\sa240\nowidctlpar\wrapdefault\aspalpha\aspnum\faauto\adjustright\rin0\lin0\itap0 \rtlch\fcs1 \af0\afs20\alang1025 \ltrch\fcs0 \i\fs24\lang2057\langfe2057\cgrid\langnp2057\langfenp2057 _x000d__x000a_\sbasedon0 \snext20 \spriority0 \styrsid15485513 AmJustText;}{\s21\qc \li0\ri0\sb240\sa240\nowidctlpar\wrapdefault\aspalpha\aspnum\faauto\adjustright\rin0\lin0\itap0 \rtlch\fcs1 \af0\afs20\alang1025 \ltrch\fcs0 _x000d__x000a_\i\fs24\lang2057\langfe2057\cgrid\langnp2057\langfenp2057 \sbasedon0 \snext21 \spriority0 \styrsid15485513 AmCrossRef;}{\*\cs22 \additive \v\f1\fs20\cf15 \spriority0 \styrsid15485513 HideTWBInt;}{_x000d__x000a_\s23\qc \li0\ri0\sb240\sa240\keepn\nowidctlpar\wrapdefault\aspalpha\aspnum\faauto\adjustright\rin0\lin0\itap0 \rtlch\fcs1 \af0\afs20\alang1025 \ltrch\fcs0 \i\fs24\lang2057\langfe2057\cgrid\langnp2057\langfenp2057 _x000d__x000a_\sbasedon0 \snext20 \spriority0 \styrsid15485513 AmJustTitle;}{\s24\qc \li0\ri0\sa240\nowidctlpar\wrapdefault\aspalpha\aspnum\faauto\adjustright\rin0\lin0\itap0 \rtlch\fcs1 \af0\afs20\alang1025 \ltrch\fcs0 _x000d__x000a_\i\fs24\lang2057\langfe2057\cgrid\langnp2057\langfenp2057 \sbasedon0 \snext24 \spriority0 \styrsid15485513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485513 AmNumberTabs;}{\s26\ql \li0\ri0\sb240\nowidctlpar\wrapdefault\aspalpha\aspnum\faauto\adjustright\rin0\lin0\itap0 \rtlch\fcs1 _x000d__x000a_\af0\afs20\alang1025 \ltrch\fcs0 \b\fs24\lang2057\langfe2057\cgrid\langnp2057\langfenp2057 \sbasedon0 \snext26 \spriority0 \styrsid15485513 NormalBold12b;}}{\*\rsidtbl \rsid24658\rsid223860\rsid735077\rsid1718133\rsid2892074\rsid3565327\rsid4666813_x000d__x000a_\rsid6641733\rsid7823322\rsid9636012\rsid10377208\rsid11215221\rsid11549030\rsid12154954\rsid14382809\rsid14424199\rsid15204470\rsid15285974\rsid15485513\rsid15667495\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99}{\nofchars567}{\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85513\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667495 \chftnsep _x000d__x000a_\par }}{\*\ftnsepc \ltrpar \pard\plain \ltrpar\ql \li0\ri0\widctlpar\wrapdefault\aspalpha\aspnum\faauto\adjustright\rin0\lin0\itap0 \rtlch\fcs1 \af0\afs20\alang1025 \ltrch\fcs0 \fs24\lang2057\langfe2057\cgrid\langnp2057\langfenp2057 {\rtlch\fcs1 \af0 _x000d__x000a_\ltrch\fcs0 \insrsid15667495 \chftnsepc _x000d__x000a_\par }}{\*\aftnsep \ltrpar \pard\plain \ltrpar\ql \li0\ri0\widctlpar\wrapdefault\aspalpha\aspnum\faauto\adjustright\rin0\lin0\itap0 \rtlch\fcs1 \af0\afs20\alang1025 \ltrch\fcs0 \fs24\lang2057\langfe2057\cgrid\langnp2057\langfenp2057 {\rtlch\fcs1 \af0 _x000d__x000a_\ltrch\fcs0 \insrsid15667495 \chftnsep _x000d__x000a_\par }}{\*\aftnsepc \ltrpar \pard\plain \ltrpar\ql \li0\ri0\widctlpar\wrapdefault\aspalpha\aspnum\faauto\adjustright\rin0\lin0\itap0 \rtlch\fcs1 \af0\afs20\alang1025 \ltrch\fcs0 \fs24\lang2057\langfe2057\cgrid\langnp2057\langfenp2057 {\rtlch\fcs1 \af0 _x000d__x000a_\ltrch\fcs0 \insrsid156674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5485513 \rtlch\fcs1 _x000d__x000a_\af0\afs20\alang1025 \ltrch\fcs0 \b\fs24\lang2057\langfe2057\cgrid\langnp2057\langfenp2057 {\rtlch\fcs1 \af0 \ltrch\fcs0 \cs17\b0\v\fs20\cf9\lang1024\langfe1024\loch\af1\hich\af1\dbch\af31501\noproof\insrsid15485513\charrsid7612140 {\*\bkmkstart restartB}_x000d__x000a_\hich\af1\dbch\af31501\loch\f1 &lt;AmendB&gt;}{\rtlch\fcs1 \af0 \ltrch\fcs0 \insrsid15485513\charrsid7612140 Amendment\tab \tab }{\rtlch\fcs1 \af0 \ltrch\fcs0 _x000d__x000a_\cs17\b0\v\fs20\cf9\lang1024\langfe1024\loch\af1\hich\af1\dbch\af31501\noproof\insrsid15485513\charrsid7612140 \hich\af1\dbch\af31501\loch\f1 &lt;NumAmB&gt;}{\rtlch\fcs1 \af0 \ltrch\fcs0 \insrsid15485513\charrsid7612140 #}{\rtlch\fcs1 \af1 \ltrch\fcs0 _x000d__x000a_\cs22\v\f1\fs20\cf15\insrsid15485513\charrsid7612140 ENMIENDA@NRAM@}{\rtlch\fcs1 \af0 \ltrch\fcs0 \insrsid15485513\charrsid7612140 #}{\rtlch\fcs1 \af0 \ltrch\fcs0 _x000d__x000a_\cs17\b0\v\fs20\cf9\lang1024\langfe1024\loch\af1\hich\af1\dbch\af31501\noproof\insrsid15485513\charrsid7612140 \hich\af1\dbch\af31501\loch\f1 &lt;/NumAmB&gt;}{\rtlch\fcs1 \af0 \ltrch\fcs0 \insrsid15485513\charrsid7612140 _x000d__x000a_\par }\pard\plain \ltrpar\s26\ql \li0\ri0\sb240\keepn\nowidctlpar\wrapdefault\aspalpha\aspnum\faauto\adjustright\rin0\lin0\itap0\pararsid15485513 \rtlch\fcs1 \af0\afs20\alang1025 \ltrch\fcs0 \b\fs24\lang2057\langfe2057\cgrid\langnp2057\langfenp2057 {_x000d__x000a_\rtlch\fcs1 \af0 \ltrch\fcs0 \cs17\b0\v\fs20\cf9\lang1024\langfe1024\loch\af1\hich\af1\dbch\af31501\noproof\insrsid15485513\charrsid7612140 \hich\af1\dbch\af31501\loch\f1 &lt;DocAmend&gt;}{\rtlch\fcs1 \af0 \ltrch\fcs0 \insrsid15485513\charrsid7612140 #}{_x000d__x000a_\rtlch\fcs1 \af1 \ltrch\fcs0 \cs22\v\f1\fs20\cf15\insrsid15485513\charrsid7612140 MNU[OPTPROPOSALCOD][OPTPROPOSALCNS][OPTPROPOSALNLE][OPTPROPOSALINL]@CHOICE@CODEMNU}{\rtlch\fcs1 \af0 \ltrch\fcs0 \insrsid15485513\charrsid7612140 ##}{\rtlch\fcs1 \af1 _x000d__x000a_\ltrch\fcs0 \cs22\v\f1\fs20\cf15\insrsid15485513\charrsid7612140 MNU[AMACTYES][NOTAPP]@CHOICE@AMACTMNU}{\rtlch\fcs1 \af0 \ltrch\fcs0 \insrsid15485513\charrsid7612140 #}{\rtlch\fcs1 \af0 \ltrch\fcs0 _x000d__x000a_\cs17\b0\v\fs20\cf9\lang1024\langfe1024\loch\af1\hich\af1\dbch\af31501\noproof\insrsid15485513\charrsid7612140 \hich\af1\dbch\af31501\loch\f1 &lt;/DocAmend&gt;}{\rtlch\fcs1 \af0 \ltrch\fcs0 \insrsid15485513\charrsid7612140 _x000d__x000a_\par }\pard\plain \ltrpar\s19\ql \li0\ri0\keepn\nowidctlpar\wrapdefault\aspalpha\aspnum\faauto\adjustright\rin0\lin0\itap0\pararsid15485513 \rtlch\fcs1 \af0\afs20\alang1025 \ltrch\fcs0 \b\fs24\lang2057\langfe2057\cgrid\langnp2057\langfenp2057 {\rtlch\fcs1 _x000d__x000a_\af0 \ltrch\fcs0 \cs17\b0\v\fs20\cf9\lang1024\langfe1024\loch\af1\hich\af1\dbch\af31501\noproof\insrsid15485513\charrsid7612140 \hich\af1\dbch\af31501\loch\f1 &lt;Article&gt;}{\rtlch\fcs1 \af0 \ltrch\fcs0 \insrsid15485513\charrsid7612140 #}{\rtlch\fcs1 \af1 _x000d__x000a_\ltrch\fcs0 \cs22\v\f1\fs20\cf15\insrsid15485513\charrsid7612140 MNU[AMACTPARTYES][AMACTPARTNO]@CHOICE@AMACTMNU}{\rtlch\fcs1 \af0 \ltrch\fcs0 \insrsid15485513\charrsid7612140 #}{\rtlch\fcs1 \af0 \ltrch\fcs0 _x000d__x000a_\cs17\b0\v\fs20\cf9\lang1024\langfe1024\loch\af1\hich\af1\dbch\af31501\noproof\insrsid15485513\charrsid7612140 \hich\af1\dbch\af31501\loch\f1 &lt;/Article&gt;}{\rtlch\fcs1 \af0 \ltrch\fcs0 \insrsid15485513\charrsid7612140 _x000d__x000a_\par }\pard\plain \ltrpar\ql \li0\ri0\keepn\widctlpar\wrapdefault\aspalpha\aspnum\faauto\adjustright\rin0\lin0\itap0\pararsid15485513 \rtlch\fcs1 \af0\afs20\alang1025 \ltrch\fcs0 \fs24\lang2057\langfe2057\cgrid\langnp2057\langfenp2057 {\rtlch\fcs1 \af0 _x000d__x000a_\ltrch\fcs0 \cs17\v\fs20\cf9\lang1024\langfe1024\loch\af1\hich\af1\dbch\af31501\noproof\insrsid15485513\charrsid7612140 \hich\af1\dbch\af31501\loch\f1 &lt;DocAmend\hich\af1\dbch\af31501\loch\f1 2&gt;&lt;OptDel&gt;}{\rtlch\fcs1 \af0 \ltrch\fcs0 _x000d__x000a_\insrsid15485513\charrsid7612140 #}{\rtlch\fcs1 \af1 \ltrch\fcs0 \cs22\v\f1\fs20\cf15\insrsid15485513\charrsid7612140 MNU[OPTNRACTYES][NOTAPP]@CHOICE@AMACTMNU}{\rtlch\fcs1 \af0 \ltrch\fcs0 \insrsid15485513\charrsid7612140 #}{\rtlch\fcs1 \af0 \ltrch\fcs0 _x000d__x000a_\cs17\v\fs20\cf9\lang1024\langfe1024\loch\af1\hich\af1\dbch\af31501\noproof\insrsid15485513\charrsid7612140 \hich\af1\dbch\af31501\loch\f1 &lt;/OptDel&gt;&lt;/DocAmend2&gt;}{\rtlch\fcs1 \af0 \ltrch\fcs0 \insrsid15485513\charrsid7612140 _x000d__x000a_\par }\pard \ltrpar\ql \li0\ri0\widctlpar\wrapdefault\aspalpha\aspnum\faauto\adjustright\rin0\lin0\itap0\pararsid15485513 {\rtlch\fcs1 \af0 \ltrch\fcs0 \cs17\v\fs20\cf9\lang1024\langfe1024\loch\af1\hich\af1\dbch\af31501\noproof\insrsid15485513\charrsid7612140 _x000d__x000a_\hich\af1\dbch\af31501\loch\f1 &lt;Article2&gt;&lt;OptDel&gt;}{\rtlch\fcs1 \af0 \ltrch\fcs0 \insrsid15485513\charrsid7612140 #}{\rtlch\fcs1 \af1 \ltrch\fcs0 \cs22\v\f1\fs20\cf15\insrsid15485513\charrsid7612140 MNU[OPTACTPARTYES][NOTAPP]@CHOICE@AMACTMNU}{\rtlch\fcs1 _x000d__x000a_\af0 \ltrch\fcs0 \insrsid15485513\charrsid7612140 #}{\rtlch\fcs1 \af0 \ltrch\fcs0 \cs17\v\fs20\cf9\lang1024\langfe1024\loch\af1\hich\af1\dbch\af31501\noproof\insrsid15485513\charrsid7612140 \hich\af1\dbch\af31501\loch\f1 &lt;/OptDel&gt;&lt;/Article2&gt;}{\rtlch\fcs1 _x000d__x000a_\af0 \ltrch\fcs0 \insrsid15485513\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15485513\charrsid7612140 \cell }\pard \ltrpar\ql \li0\ri0\widctlpar\intbl\wrapdefault\aspalpha\aspnum\faauto\adjustright\rin0\lin0 {\rtlch\fcs1 \af0 \ltrch\fcs0 \insrsid15485513\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15485513\charrsid7612140 #}{\rtlch\fcs1 \af1 \ltrch\fcs0 \cs22\v\f1\fs20\cf15\insrsid15485513\charrsid7612140 MNU[OPTLEFTAMACT][LEFTPROP]@CHOICE@AMACTMNU}{\rtlch\fcs1 \af0 \ltrch\fcs0 \insrsid15485513\charrsid7612140 #\cell Amendment\cell _x000d__x000a_}\pard\plain \ltrpar\ql \li0\ri0\widctlpar\intbl\wrapdefault\aspalpha\aspnum\faauto\adjustright\rin0\lin0 \rtlch\fcs1 \af0\afs20\alang1025 \ltrch\fcs0 \fs24\lang2057\langfe2057\cgrid\langnp2057\langfenp2057 {\rtlch\fcs1 \af0 \ltrch\fcs0 _x000d__x000a_\insrsid15485513\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15485513\charrsid7612140 ##\cell ##}{\rtlch\fcs1 \af0\afs24 \ltrch\fcs0 \insrsid15485513\charrsid7612140 \cell }\pard\plain \ltrpar\ql \li0\ri0\widctlpar\intbl\wrapdefault\aspalpha\aspnum\faauto\adjustright\rin0\lin0 _x000d__x000a_\rtlch\fcs1 \af0\afs20\alang1025 \ltrch\fcs0 \fs24\lang2057\langfe2057\cgrid\langnp2057\langfenp2057 {\rtlch\fcs1 \af0 \ltrch\fcs0 \insrsid15485513\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485513 \rtlch\fcs1 \af0\afs20\alang1025 \ltrch\fcs0 \i\fs24\lang2057\langfe2057\cgrid\langnp2057\langfenp2057 {\rtlch\fcs1 \af0 \ltrch\fcs0 _x000d__x000a_\cs17\i0\v\fs20\cf9\lang1024\langfe1024\loch\af1\hich\af1\dbch\af31501\noproof\insrsid15485513\charrsid7612140 \hich\af1\dbch\af31501\loch\f1 &lt;OptDel&gt;}{\rtlch\fcs1 \af0 \ltrch\fcs0 \insrsid15485513\charrsid7612140 #}{\rtlch\fcs1 \af1 \ltrch\fcs0 _x000d__x000a_\cs22\v\f1\fs20\cf15\insrsid15485513\charrsid7612140 MNU[CROSSREFNO][CROSSREFYES]@CHOICE@}{\rtlch\fcs1 \af0 \ltrch\fcs0 \insrsid15485513\charrsid7612140 #}{\rtlch\fcs1 \af0 \ltrch\fcs0 _x000d__x000a_\cs17\i0\v\fs20\cf9\lang1024\langfe1024\loch\af1\hich\af1\dbch\af31501\noproof\insrsid15485513\charrsid7612140 \hich\af1\dbch\af31501\loch\f1 &lt;/OptDel&gt;}{\rtlch\fcs1 \af0 \ltrch\fcs0 \insrsid15485513\charrsid7612140 _x000d__x000a_\par }\pard\plain \ltrpar\s23\qc \li0\ri0\sb240\sa240\keepn\nowidctlpar\wrapdefault\aspalpha\aspnum\faauto\adjustright\rin0\lin0\itap0\pararsid15485513 \rtlch\fcs1 \af0\afs20\alang1025 \ltrch\fcs0 \i\fs24\lang2057\langfe2057\cgrid\langnp2057\langfenp2057 {_x000d__x000a_\rtlch\fcs1 \af0 \ltrch\fcs0 \cs17\i0\v\fs20\cf9\lang1024\langfe1024\loch\af1\hich\af1\dbch\af31501\noproof\insrsid15485513\charrsid7612140 \hich\af1\dbch\af31501\loch\f1 &lt;TitreJust&gt;}{\rtlch\fcs1 \af0 \ltrch\fcs0 \insrsid15485513\charrsid7612140 _x000d__x000a_Justification}{\rtlch\fcs1 \af0 \ltrch\fcs0 \cs17\i0\v\fs20\cf9\lang1024\langfe1024\loch\af1\hich\af1\dbch\af31501\noproof\insrsid15485513\charrsid7612140 \hich\af1\dbch\af31501\loch\f1 &lt;/TitreJust&gt;}{\rtlch\fcs1 \af0 \ltrch\fcs0 _x000d__x000a_\insrsid15485513\charrsid7612140 _x000d__x000a_\par }\pard\plain \ltrpar\s20\ql \li0\ri0\sa240\nowidctlpar\wrapdefault\aspalpha\aspnum\faauto\adjustright\rin0\lin0\itap0\pararsid15485513 \rtlch\fcs1 \af0\afs20\alang1025 \ltrch\fcs0 \i\fs24\lang2057\langfe2057\cgrid\langnp2057\langfenp2057 {\rtlch\fcs1 _x000d__x000a_\af0 \ltrch\fcs0 \cs17\i0\v\fs20\cf9\lang1024\langfe1024\loch\af1\hich\af1\dbch\af31501\noproof\insrsid15485513\charrsid7612140 \hich\af1\dbch\af31501\loch\f1 &lt;OptDelPrev&gt;}{\rtlch\fcs1 \af0 \ltrch\fcs0 \insrsid15485513\charrsid7612140 #}{\rtlch\fcs1 \af1 _x000d__x000a_\ltrch\fcs0 \cs22\v\f1\fs20\cf15\insrsid15485513\charrsid7612140 MNU[TEXTJUSTYES][TEXTJUSTNO]@CHOICE@}{\rtlch\fcs1 \af0 \ltrch\fcs0 \insrsid15485513\charrsid7612140 #}{\rtlch\fcs1 \af0 \ltrch\fcs0 _x000d__x000a_\cs17\i0\v\fs20\cf9\lang1024\langfe1024\loch\af1\hich\af1\dbch\af31501\noproof\insrsid15485513\charrsid7612140 \hich\af1\dbch\af31501\loch\f1 &lt;/OptDelPrev&gt;}{\rtlch\fcs1 \af0 \ltrch\fcs0 \insrsid15485513\charrsid7612140 _x000d__x000a_\par }\pard\plain \ltrpar\ql \li0\ri0\widctlpar\wrapdefault\aspalpha\aspnum\faauto\adjustright\rin0\lin0\itap0\pararsid15485513 \rtlch\fcs1 \af0\afs20\alang1025 \ltrch\fcs0 \fs24\lang2057\langfe2057\cgrid\langnp2057\langfenp2057 {\rtlch\fcs1 \af0 \ltrch\fcs0 _x000d__x000a_\cs17\v\fs20\cf9\lang1024\langfe1024\loch\af1\hich\af1\dbch\af31501\noproof\insrsid15485513\charrsid7612140 \hich\af1\dbch\af31501\loch\f1 &lt;/AmendB&gt;}{\rtlch\fcs1 \af0 \ltrch\fcs0 \insrsid154855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48_x000d__x000a_313f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473135 HideTWBExt;}{_x000d__x000a_\s18\ql \li0\ri0\sa120\nowidctlpar\wrapdefault\aspalpha\aspnum\faauto\adjustright\rin0\lin0\itap0 \rtlch\fcs1 \af0\afs20\alang1025 \ltrch\fcs0 \fs24\lang2057\langfe2057\cgrid\langnp2057\langfenp2057 \sbasedon0 \snext18 \spriority0 \styrsid8473135 _x000d__x000a_Normal6a;}{\s19\ql \li0\ri0\nowidctlpar\wrapdefault\aspalpha\aspnum\faauto\adjustright\rin0\lin0\itap0 \rtlch\fcs1 \af0\afs20\alang1025 \ltrch\fcs0 \b\fs24\lang2057\langfe2057\cgrid\langnp2057\langfenp2057 \sbasedon0 \snext19 \spriority0 \styrsid8473135 _x000d__x000a_NormalBold;}{\s20\qc \li0\ri0\sa240\nowidctlpar\wrapdefault\aspalpha\aspnum\faauto\adjustright\rin0\lin0\itap0 \rtlch\fcs1 \af0\afs20\alang1025 \ltrch\fcs0 \i\fs24\lang2057\langfe2057\cgrid\langnp2057\langfenp2057 _x000d__x000a_\sbasedon0 \snext20 \spriority0 \styrsid8473135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473135 AmNumberTabs;}{\s22\ql \li0\ri0\sb240\nowidctlpar\wrapdefault\aspalpha\aspnum\faauto\adjustright\rin0\lin0\itap0 \rtlch\fcs1 _x000d__x000a_\af0\afs20\alang1025 \ltrch\fcs0 \b\fs24\lang2057\langfe2057\cgrid\langnp2057\langfenp2057 \sbasedon0 \snext22 \spriority0 \styrsid8473135 NormalBold12b;}}{\*\rsidtbl \rsid24658\rsid223860\rsid735077\rsid1718133\rsid2892074\rsid3565327\rsid4666813_x000d__x000a_\rsid6641733\rsid7823322\rsid8473135\rsid9636012\rsid10377208\rsid11215221\rsid11549030\rsid12154954\rsid14382809\rsid14424199\rsid15204470\rsid15285974\rsid15335601\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47313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335601 \chftnsep _x000d__x000a_\par }}{\*\ftnsepc \ltrpar \pard\plain \ltrpar\ql \li0\ri0\widctlpar\wrapdefault\aspalpha\aspnum\faauto\adjustright\rin0\lin0\itap0 \rtlch\fcs1 \af0\afs20\alang1025 \ltrch\fcs0 \fs24\lang2057\langfe2057\cgrid\langnp2057\langfenp2057 {\rtlch\fcs1 \af0 _x000d__x000a_\ltrch\fcs0 \insrsid15335601 \chftnsepc _x000d__x000a_\par }}{\*\aftnsep \ltrpar \pard\plain \ltrpar\ql \li0\ri0\widctlpar\wrapdefault\aspalpha\aspnum\faauto\adjustright\rin0\lin0\itap0 \rtlch\fcs1 \af0\afs20\alang1025 \ltrch\fcs0 \fs24\lang2057\langfe2057\cgrid\langnp2057\langfenp2057 {\rtlch\fcs1 \af0 _x000d__x000a_\ltrch\fcs0 \insrsid15335601 \chftnsep _x000d__x000a_\par }}{\*\aftnsepc \ltrpar \pard\plain \ltrpar\ql \li0\ri0\widctlpar\wrapdefault\aspalpha\aspnum\faauto\adjustright\rin0\lin0\itap0 \rtlch\fcs1 \af0\afs20\alang1025 \ltrch\fcs0 \fs24\lang2057\langfe2057\cgrid\langnp2057\langfenp2057 {\rtlch\fcs1 \af0 _x000d__x000a_\ltrch\fcs0 \insrsid153356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473135 \rtlch\fcs1 _x000d__x000a_\af0\afs20\alang1025 \ltrch\fcs0 \b\fs24\lang2057\langfe2057\cgrid\langnp2057\langfenp2057 {\rtlch\fcs1 \af0 \ltrch\fcs0 \cs17\b0\v\fs20\cf9\lang1024\langfe1024\loch\af1\hich\af1\dbch\af31501\noproof\insrsid8473135\charrsid15879488 {\*\bkmkstart restartA}_x000d__x000a_\hich\af1\dbch\af31501\loch\f1 &lt;AmendA&gt;}{\rtlch\fcs1 \af0 \ltrch\fcs0 \insrsid8473135\charrsid15879488 [ZAMENDMENT]\tab \tab }{\rtlch\fcs1 \af0 \ltrch\fcs0 _x000d__x000a_\cs17\b0\v\fs20\cf9\lang1024\langfe1024\loch\af1\hich\af1\dbch\af31501\noproof\insrsid8473135\charrsid15879488 \hich\af1\dbch\af31501\loch\f1 &lt;NumAmA&gt;}{\rtlch\fcs1 \af0 \ltrch\fcs0 \insrsid8473135\charrsid15879488 [ZNRAM]}{\rtlch\fcs1 \af0 \ltrch\fcs0 _x000d__x000a_\cs17\b0\v\fs20\cf9\lang1024\langfe1024\loch\af1\hich\af1\dbch\af31501\noproof\insrsid8473135\charrsid15879488 \hich\af1\dbch\af31501\loch\f1 &lt;/NumAmA&gt;}{\rtlch\fcs1 \af0 \ltrch\fcs0 \insrsid8473135\charrsid15879488 _x000d__x000a_\par }\pard\plain \ltrpar\s22\ql \li0\ri0\sb240\keepn\nowidctlpar\wrapdefault\aspalpha\aspnum\faauto\adjustright\rin0\lin0\itap0\pararsid8473135 \rtlch\fcs1 \af0\afs20\alang1025 \ltrch\fcs0 \b\fs24\lang2057\langfe2057\cgrid\langnp2057\langfenp2057 {_x000d__x000a_\rtlch\fcs1 \af0 \ltrch\fcs0 \cs17\b0\v\fs20\cf9\lang1024\langfe1024\loch\af1\hich\af1\dbch\af31501\noproof\langnp1036\insrsid8473135\charrsid11356624 \hich\af1\dbch\af31501\loch\f1 &lt;DocAmend&gt;}{\rtlch\fcs1 \af0 \ltrch\fcs0 _x000d__x000a_\lang1036\langfe2057\langnp1036\insrsid8473135\charrsid11356624 [ZRESOLUTION]}{\rtlch\fcs1 \af0 \ltrch\fcs0 \cs17\b0\v\fs20\cf9\lang1024\langfe1024\loch\af1\hich\af1\dbch\af31501\noproof\langnp1036\insrsid8473135\charrsid11356624 _x000d__x000a_\hich\af1\dbch\af31501\loch\f1 &lt;/DocAmend&gt;}{\rtlch\fcs1 \af0 \ltrch\fcs0 \lang1036\langfe2057\langnp1036\insrsid8473135\charrsid11356624 _x000d__x000a_\par }\pard\plain \ltrpar\s19\ql \li0\ri0\nowidctlpar\wrapdefault\aspalpha\aspnum\faauto\adjustright\rin0\lin0\itap0\pararsid8473135 \rtlch\fcs1 \af0\afs20\alang1025 \ltrch\fcs0 \b\fs24\lang2057\langfe2057\cgrid\langnp2057\langfenp2057 {\rtlch\fcs1 \af0 _x000d__x000a_\ltrch\fcs0 \cs17\b0\v\fs20\cf9\lang1024\langfe1024\loch\af1\hich\af1\dbch\af31501\noproof\langnp1036\insrsid8473135\charrsid11356624 \hich\af1\dbch\af31501\loch\f1 &lt;Article&gt;}{\rtlch\fcs1 \af0 \ltrch\fcs0 _x000d__x000a_\lang1036\langfe2057\langnp1036\insrsid8473135\charrsid11356624 [ZRESPART]}{\rtlch\fcs1 \af0 \ltrch\fcs0 \cs17\b0\v\fs20\cf9\lang1024\langfe1024\loch\af1\hich\af1\dbch\af31501\noproof\langnp1036\insrsid8473135\charrsid11356624 _x000d__x000a_\hich\af1\dbch\af31501\loch\f1 &lt;/Article&gt;}{\rtlch\fcs1 \af0 \ltrch\fcs0 \lang1036\langfe2057\langnp1036\insrsid8473135\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473135\charrsid11356624 \cell }\pard \ltrpar_x000d__x000a_\ql \li0\ri0\widctlpar\intbl\wrapdefault\aspalpha\aspnum\faauto\adjustright\rin0\lin0 {\rtlch\fcs1 \af0 \ltrch\fcs0 \insrsid8473135\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473135\charrsid15879488 [ZLEFTA]\cell [ZRIGHT]\cell }\pard\plain \ltrpar\ql \li0\ri0\widctlpar\intbl\wrapdefault\aspalpha\aspnum\faauto\adjustright\rin0\lin0 _x000d__x000a_\rtlch\fcs1 \af0\afs20\alang1025 \ltrch\fcs0 \fs24\lang2057\langfe2057\cgrid\langnp2057\langfenp2057 {\rtlch\fcs1 \af0 \ltrch\fcs0 \insrsid8473135\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473135\charrsid15879488 [ZTEXTL]\cell [ZTEXTR]}{\rtlch\fcs1 \af0\afs24 \ltrch\fcs0 \insrsid8473135\charrsid15879488 \cell }\pard\plain \ltrpar\ql \li0\ri0\widctlpar\intbl\wrapdefault\aspalpha\aspnum\faauto\adjustright\rin0\lin0 \rtlch\fcs1 _x000d__x000a_\af0\afs20\alang1025 \ltrch\fcs0 \fs24\lang2057\langfe2057\cgrid\langnp2057\langfenp2057 {\rtlch\fcs1 \af0 \ltrch\fcs0 \insrsid8473135\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473135 {\rtlch\fcs1 \af0 \ltrch\fcs0 \cs17\v\fs20\cf9\lang1024\langfe1024\loch\af1\hich\af1\dbch\af31501\noproof\insrsid8473135\charrsid15879488 _x000d__x000a_\hich\af1\dbch\af31501\loch\f1 &lt;/AmendA&gt;}{\rtlch\fcs1 \af0 \ltrch\fcs0 \insrsid8473135\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9_x000d__x000a_3041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4\fbidi \froman\fcharset238\fprq2 Times New Roman CE;}{\f325\fbidi \froman\fcharset204\fprq2 Times New Roman Cyr;}_x000d__x000a_{\f327\fbidi \froman\fcharset161\fprq2 Times New Roman Greek;}{\f328\fbidi \froman\fcharset162\fprq2 Times New Roman Tur;}{\f329\fbidi \froman\fcharset177\fprq2 Times New Roman (Hebrew);}{\f330\fbidi \froman\fcharset178\fprq2 Times New Roman (Arabic);}_x000d__x000a_{\f331\fbidi \froman\fcharset186\fprq2 Times New Roman Baltic;}{\f332\fbidi \froman\fcharset163\fprq2 Times New Roman (Vietnamese);}{\f334\fbidi \fswiss\fcharset238\fprq2 Arial CE;}{\f335\fbidi \fswiss\fcharset204\fprq2 Arial Cyr;}_x000d__x000a_{\f337\fbidi \fswiss\fcharset161\fprq2 Arial Greek;}{\f338\fbidi \fswiss\fcharset162\fprq2 Arial Tur;}{\f339\fbidi \fswiss\fcharset177\fprq2 Arial (Hebrew);}{\f340\fbidi \fswiss\fcharset178\fprq2 Arial (Arabic);}_x000d__x000a_{\f341\fbidi \fswiss\fcharset186\fprq2 Arial Baltic;}{\f342\fbidi \fswiss\fcharset163\fprq2 Arial (Vietnamese);}{\f664\fbidi \froman\fcharset238\fprq2 Cambria Math CE;}{\f665\fbidi \froman\fcharset204\fprq2 Cambria Math Cyr;}_x000d__x000a_{\f667\fbidi \froman\fcharset161\fprq2 Cambria Math Greek;}{\f668\fbidi \froman\fcharset162\fprq2 Cambria Math Tur;}{\f671\fbidi \froman\fcharset186\fprq2 Cambria Math Baltic;}{\f67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627 HideTWBExt;}{_x000d__x000a_\s18\ql \li0\ri0\sa120\nowidctlpar\wrapdefault\aspalpha\aspnum\faauto\adjustright\rin0\lin0\itap0 \rtlch\fcs1 \af0\afs20\alang1025 \ltrch\fcs0 \fs24\lang2057\langfe2057\cgrid\langnp2057\langfenp2057 \sbasedon0 \snext18 \spriority0 \styrsid722627 _x000d__x000a_Normal6a;}{\s19\ql \li0\ri0\nowidctlpar\wrapdefault\aspalpha\aspnum\faauto\adjustright\rin0\lin0\itap0 \rtlch\fcs1 \af0\afs20\alang1025 \ltrch\fcs0 \b\fs24\lang2057\langfe2057\cgrid\langnp2057\langfenp2057 \sbasedon0 \snext19 \spriority0 \styrsid722627 _x000d__x000a_NormalBold;}{\s20\ql \li0\ri0\sa240\nowidctlpar\wrapdefault\aspalpha\aspnum\faauto\adjustright\rin0\lin0\itap0 \rtlch\fcs1 \af0\afs20\alang1025 \ltrch\fcs0 \i\fs24\lang2057\langfe2057\cgrid\langnp2057\langfenp2057 _x000d__x000a_\sbasedon0 \snext20 \spriority0 \styrsid722627 AmJustText;}{\s21\qc \li0\ri0\sb240\sa240\nowidctlpar\wrapdefault\aspalpha\aspnum\faauto\adjustright\rin0\lin0\itap0 \rtlch\fcs1 \af0\afs20\alang1025 \ltrch\fcs0 _x000d__x000a_\i\fs24\lang2057\langfe2057\cgrid\langnp2057\langfenp2057 \sbasedon0 \snext21 \spriority0 \styrsid722627 AmCrossRef;}{\s22\qc \li0\ri0\sb240\sa240\keepn\nowidctlpar\wrapdefault\aspalpha\aspnum\faauto\adjustright\rin0\lin0\itap0 \rtlch\fcs1 _x000d__x000a_\af0\afs20\alang1025 \ltrch\fcs0 \i\fs24\lang2057\langfe2057\cgrid\langnp2057\langfenp2057 \sbasedon0 \snext20 \spriority0 \styrsid722627 AmJustTitle;}{\s23\qc \li0\ri0\sa240\nowidctlpar\wrapdefault\aspalpha\aspnum\faauto\adjustright\rin0\lin0\itap0 _x000d__x000a_\rtlch\fcs1 \af0\afs20\alang1025 \ltrch\fcs0 \i\fs24\lang2057\langfe2057\cgrid\langnp2057\langfenp2057 \sbasedon0 \snext23 \spriority0 \styrsid722627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22627 AmNumberTabs;}{\s25\ql \li0\ri0\sb240\nowidctlpar\wrapdefault\aspalpha\aspnum\faauto\adjustright\rin0\lin0\itap0 \rtlch\fcs1 _x000d__x000a_\af0\afs20\alang1025 \ltrch\fcs0 \b\fs24\lang2057\langfe2057\cgrid\langnp2057\langfenp2057 \sbasedon0 \snext25 \spriority0 \styrsid722627 NormalBold12b;}}{\*\rsidtbl \rsid24658\rsid223860\rsid722627\rsid735077\rsid1718133\rsid2375206\rsid2892074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RIEG Milena}{\operator KRIEG Milena}{\creatim\yr2023\mo10\dy25\hr17\min9}{\revtim\yr2023\mo10\dy25\hr17\min9}{\version1}{\edmins0}{\nofpages1}_x000d__x000a_{\nofwords55}{\nofchars317}{\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627\newtblstyruls\nogrowautofit\usenormstyforlist\noindnmbrts\felnbrelev\nocxsptable\indrlsweleven\noafcnsttbl\afelev\utinl\hwelev\spltpgpar\notcvasp\notbrkcnstfrctbl\notvatxbx\krnprsnet\cachedcolbal \nouicompat \fet0_x000d__x000a_{\*\wgrffmtfilter 013f}\nofeaturethrottle1\ilfomacatclnup0{\*\template C:\\Users\\mkrieg\\AppData\\Local\\Temp\\Blank1.dotx}{\*\ftnsep \ltrpar \pard\plain \ltrpar\ql \li0\ri0\widctlpar\wrapdefault\aspalpha\aspnum\faauto\adjustright\rin0\lin0\itap0 _x000d__x000a_\rtlch\fcs1 \af0\afs20\alang1025 \ltrch\fcs0 \fs24\lang2057\langfe2057\cgrid\langnp2057\langfenp2057 {\rtlch\fcs1 \af0 \ltrch\fcs0 \insrsid2375206 \chftnsep _x000d__x000a_\par }}{\*\ftnsepc \ltrpar \pard\plain \ltrpar\ql \li0\ri0\widctlpar\wrapdefault\aspalpha\aspnum\faauto\adjustright\rin0\lin0\itap0 \rtlch\fcs1 \af0\afs20\alang1025 \ltrch\fcs0 \fs24\lang2057\langfe2057\cgrid\langnp2057\langfenp2057 {\rtlch\fcs1 \af0 _x000d__x000a_\ltrch\fcs0 \insrsid2375206 \chftnsepc _x000d__x000a_\par }}{\*\aftnsep \ltrpar \pard\plain \ltrpar\ql \li0\ri0\widctlpar\wrapdefault\aspalpha\aspnum\faauto\adjustright\rin0\lin0\itap0 \rtlch\fcs1 \af0\afs20\alang1025 \ltrch\fcs0 \fs24\lang2057\langfe2057\cgrid\langnp2057\langfenp2057 {\rtlch\fcs1 \af0 _x000d__x000a_\ltrch\fcs0 \insrsid2375206 \chftnsep _x000d__x000a_\par }}{\*\aftnsepc \ltrpar \pard\plain \ltrpar\ql \li0\ri0\widctlpar\wrapdefault\aspalpha\aspnum\faauto\adjustright\rin0\lin0\itap0 \rtlch\fcs1 \af0\afs20\alang1025 \ltrch\fcs0 \fs24\lang2057\langfe2057\cgrid\langnp2057\langfenp2057 {\rtlch\fcs1 \af0 _x000d__x000a_\ltrch\fcs0 \insrsid23752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22627 \rtlch\fcs1 _x000d__x000a_\af0\afs20\alang1025 \ltrch\fcs0 \b\fs24\lang2057\langfe2057\cgrid\langnp2057\langfenp2057 {\rtlch\fcs1 \af0 \ltrch\fcs0 \cs17\b0\v\fs20\cf9\lang1024\langfe1024\loch\af1\hich\af1\dbch\af31501\noproof\insrsid722627\charrsid15879488 {\*\bkmkstart restartB}_x000d__x000a_\hich\af1\dbch\af31501\loch\f1 &lt;AmendB&gt;}{\rtlch\fcs1 \af0 \ltrch\fcs0 \insrsid722627\charrsid15879488 [ZAMENDMENT]\tab \tab }{\rtlch\fcs1 \af0 \ltrch\fcs0 _x000d__x000a_\cs17\b0\v\fs20\cf9\lang1024\langfe1024\loch\af1\hich\af1\dbch\af31501\noproof\insrsid722627\charrsid15879488 \hich\af1\dbch\af31501\loch\f1 &lt;NumAmB&gt;}{\rtlch\fcs1 \af0 \ltrch\fcs0 \insrsid722627\charrsid15879488 [ZNRAM]}{\rtlch\fcs1 \af0 \ltrch\fcs0 _x000d__x000a_\cs17\b0\v\fs20\cf9\lang1024\langfe1024\loch\af1\hich\af1\dbch\af31501\noproof\insrsid722627\charrsid15879488 \hich\af1\dbch\af31501\loch\f1 &lt;/NumAmB&gt;}{\rtlch\fcs1 \af0 \ltrch\fcs0 \insrsid722627\charrsid15879488 _x000d__x000a_\par }\pard\plain \ltrpar\s25\ql \li0\ri0\sb240\keepn\nowidctlpar\wrapdefault\aspalpha\aspnum\faauto\adjustright\rin0\lin0\itap0\pararsid722627 \rtlch\fcs1 \af0\afs20\alang1025 \ltrch\fcs0 \b\fs24\lang2057\langfe2057\cgrid\langnp2057\langfenp2057 {\rtlch\fcs1 _x000d__x000a_\af0 \ltrch\fcs0 \cs17\b0\v\fs20\cf9\lang1024\langfe1024\loch\af1\hich\af1\dbch\af31501\noproof\insrsid722627\charrsid15879488 \hich\af1\dbch\af31501\loch\f1 &lt;DocAmend&gt;}{\rtlch\fcs1 \af0 \ltrch\fcs0 \insrsid722627\charrsid15879488 [ZPROPOSAL][ZAMACT]}{_x000d__x000a_\rtlch\fcs1 \af0 \ltrch\fcs0 \cs17\b0\v\fs20\cf9\lang1024\langfe1024\loch\af1\hich\af1\dbch\af31501\noproof\insrsid722627\charrsid15879488 \hich\af1\dbch\af31501\loch\f1 &lt;/DocAmend&gt;}{\rtlch\fcs1 \af0 \ltrch\fcs0 \insrsid722627\charrsid15879488 _x000d__x000a_\par }\pard\plain \ltrpar\s19\ql \li0\ri0\keepn\nowidctlpar\wrapdefault\aspalpha\aspnum\faauto\adjustright\rin0\lin0\itap0\pararsid722627 \rtlch\fcs1 \af0\afs20\alang1025 \ltrch\fcs0 \b\fs24\lang2057\langfe2057\cgrid\langnp2057\langfenp2057 {\rtlch\fcs1 \af0 _x000d__x000a_\ltrch\fcs0 \cs17\b0\v\fs20\cf9\lang1024\langfe1024\loch\af1\hich\af1\dbch\af31501\noproof\insrsid722627\charrsid15879488 \hich\af1\dbch\af31501\loch\f1 &lt;Article&gt;}{\rtlch\fcs1 \af0 \ltrch\fcs0 \insrsid722627\charrsid15879488 [ZAMPART]}{\rtlch\fcs1 \af0 _x000d__x000a_\ltrch\fcs0 \cs17\b0\v\fs20\cf9\lang1024\langfe1024\loch\af1\hich\af1\dbch\af31501\noproof\insrsid722627\charrsid15879488 \hich\af1\dbch\af31501\loch\f1 &lt;/Article&gt;}{\rtlch\fcs1 \af0 \ltrch\fcs0 \insrsid722627\charrsid15879488 _x000d__x000a_\par }\pard\plain \ltrpar\ql \li0\ri0\keepn\widctlpar\wrapdefault\aspalpha\aspnum\faauto\adjustright\rin0\lin0\itap0\pararsid722627 \rtlch\fcs1 \af0\afs20\alang1025 \ltrch\fcs0 \fs24\lang2057\langfe2057\cgrid\langnp2057\langfenp2057 {\rtlch\fcs1 \af0 _x000d__x000a_\ltrch\fcs0 \cs17\v\fs20\cf9\lang1024\langfe1024\loch\af1\hich\af1\dbch\af31501\noproof\insrsid722627\charrsid15879488 \hich\af1\dbch\af31501\loch\f1 &lt;DocAmend2&gt;&lt;OptDel&gt;}{\rtlch\fcs1 \af0 \ltrch\fcs0 \insrsid722627\charrsid15879488 [ZNRACT]}{\rtlch\fcs1 _x000d__x000a_\af0 \ltrch\fcs0 \cs17\v\fs20\cf9\lang1024\langfe1024\loch\af1\hich\af1\dbch\af31501\noproof\insrsid722627\charrsid15879488 \hich\af1\dbch\af31501\loch\f1 &lt;/OptDel&gt;&lt;/DocAmend2&gt;}{\rtlch\fcs1 \af0 \ltrch\fcs0 \insrsid722627\charrsid15879488 _x000d__x000a_\par }\pard \ltrpar\ql \li0\ri0\widctlpar\wrapdefault\aspalpha\aspnum\faauto\adjustright\rin0\lin0\itap0\pararsid722627 {\rtlch\fcs1 \af0 \ltrch\fcs0 _x000d__x000a_\cs17\v\fs20\cf9\lang1024\langfe1024\loch\af1\hich\af1\dbch\af31501\noproof\langnp1036\insrsid722627\charrsid11356624 \hich\af1\dbch\af31501\loch\f1 &lt;Article2&gt;&lt;OptDel&gt;}{\rtlch\fcs1 \af0 \ltrch\fcs0 _x000d__x000a_\lang1036\langfe2057\langnp1036\insrsid722627\charrsid11356624 [ZACTPART]}{\rtlch\fcs1 \af0 \ltrch\fcs0 \cs17\v\fs20\cf9\lang1024\langfe1024\loch\af1\hich\af1\dbch\af31501\noproof\langnp1036\insrsid722627\charrsid11356624 \hich\af1\dbch\af31501\loch\f1 _x000d__x000a_&lt;/OptDel&gt;&lt;/Article2&gt;}{\rtlch\fcs1 \af0 \ltrch\fcs0 \lang1036\langfe2057\langnp1036\insrsid72262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22627\charrsid11356624 \cell }\pard \ltrpar\ql \li0\ri0\widctlpar\intbl\wrapdefault\aspalpha\aspnum\faauto\adjustright\rin0\lin0 {\rtlch\fcs1 \af0 \ltrch\fcs0 \insrsid72262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22627\charrsid15879488 [ZLEFTB]\cell [ZRIGHT]\cell }\pard\plain \ltrpar\ql \li0\ri0\widctlpar\intbl\wrapdefault\aspalpha\aspnum\faauto\adjustright\rin0\lin0 \rtlch\fcs1 \af0\afs20\alang1025 \ltrch\fcs0 _x000d__x000a_\fs24\lang2057\langfe2057\cgrid\langnp2057\langfenp2057 {\rtlch\fcs1 \af0 \ltrch\fcs0 \insrsid72262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627\charrsid15879488 [ZTEXTL]\cell [ZTEXTR]}{\rtlch\fcs1 \af0\afs24 \ltrch\fcs0 \insrsid722627\charrsid15879488 \cell }\pard\plain \ltrpar\ql \li0\ri0\widctlpar\intbl\wrapdefault\aspalpha\aspnum\faauto\adjustright\rin0\lin0 \rtlch\fcs1 _x000d__x000a_\af0\afs20\alang1025 \ltrch\fcs0 \fs24\lang2057\langfe2057\cgrid\langnp2057\langfenp2057 {\rtlch\fcs1 \af0 \ltrch\fcs0 \insrsid72262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22627 \rtlch\fcs1 \af0\afs20\alang1025 \ltrch\fcs0 \i\fs24\lang2057\langfe2057\cgrid\langnp2057\langfenp2057 {\rtlch\fcs1 \af0 \ltrch\fcs0 _x000d__x000a_\cs17\i0\v\fs20\cf9\lang1024\langfe1024\loch\af1\hich\af1\dbch\af31501\noproof\insrsid722627\charrsid15879488 \hich\af1\dbch\af31501\loch\f1 &lt;OptDel&gt;}{\rtlch\fcs1 \af0 \ltrch\fcs0 \insrsid722627\charrsid15879488 [ZCROSSREF]}{\rtlch\fcs1 \af0 \ltrch\fcs0 _x000d__x000a_\cs17\i0\v\fs20\cf9\lang1024\langfe1024\loch\af1\hich\af1\dbch\af31501\noproof\insrsid722627\charrsid15879488 \hich\af1\dbch\af31501\loch\f1 &lt;/OptDel&gt;}{\rtlch\fcs1 \af0 \ltrch\fcs0 \insrsid722627\charrsid15879488 _x000d__x000a_\par }\pard\plain \ltrpar\s22\qc \li0\ri0\sb240\sa240\keepn\nowidctlpar\wrapdefault\aspalpha\aspnum\faauto\adjustright\rin0\lin0\itap0\pararsid722627 \rtlch\fcs1 \af0\afs20\alang1025 \ltrch\fcs0 \i\fs24\lang2057\langfe2057\cgrid\langnp2057\langfenp2057 {_x000d__x000a_\rtlch\fcs1 \af0 \ltrch\fcs0 \cs17\i0\v\fs20\cf9\lang1024\langfe1024\loch\af1\hich\af1\dbch\af31501\noproof\insrsid722627\charrsid15879488 \hich\af1\dbch\af31501\loch\f1 &lt;TitreJust&gt;}{\rtlch\fcs1 \af0 \ltrch\fcs0 \insrsid722627\charrsid15879488 _x000d__x000a_[ZJUSTIFICATION]}{\rtlch\fcs1 \af0 \ltrch\fcs0 \cs17\i0\v\fs20\cf9\lang1024\langfe1024\loch\af1\hich\af1\dbch\af31501\noproof\insrsid722627\charrsid15879488 \hich\af1\dbch\af31501\loch\f1 &lt;/TitreJust&gt;}{\rtlch\fcs1 \af0 \ltrch\fcs0 _x000d__x000a_\insrsid722627\charrsid15879488 _x000d__x000a_\par }\pard\plain \ltrpar\s20\ql \li0\ri0\sa240\nowidctlpar\wrapdefault\aspalpha\aspnum\faauto\adjustright\rin0\lin0\itap0\pararsid722627 \rtlch\fcs1 \af0\afs20\alang1025 \ltrch\fcs0 \i\fs24\lang2057\langfe2057\cgrid\langnp2057\langfenp2057 {\rtlch\fcs1 \af0 _x000d__x000a_\ltrch\fcs0 \cs17\i0\v\fs20\cf9\lang1024\langfe1024\loch\af1\hich\af1\dbch\af31501\noproof\insrsid722627\charrsid15879488 \hich\af1\dbch\af31501\loch\f1 &lt;OptDelPrev&gt;}{\rtlch\fcs1 \af0 \ltrch\fcs0 \insrsid722627\charrsid15879488 [ZTEXTJUST]}{\rtlch\fcs1 _x000d__x000a_\af0 \ltrch\fcs0 \cs17\i0\v\fs20\cf9\lang1024\langfe1024\loch\af1\hich\af1\dbch\af31501\noproof\insrsid722627\charrsid15879488 \hich\af1\dbch\af31501\loch\f1 &lt;/OptDelPrev&gt;}{\rtlch\fcs1 \af0 \ltrch\fcs0 \insrsid722627\charrsid15879488 _x000d__x000a_\par }\pard\plain \ltrpar\ql \li0\ri0\widctlpar\wrapdefault\aspalpha\aspnum\faauto\adjustright\rin0\lin0\itap0\pararsid722627 \rtlch\fcs1 \af0\afs20\alang1025 \ltrch\fcs0 \fs24\lang2057\langfe2057\cgrid\langnp2057\langfenp2057 {\rtlch\fcs1 \af0 \ltrch\fcs0 _x000d__x000a_\cs17\v\fs20\cf9\lang1024\langfe1024\loch\af1\hich\af1\dbch\af31501\noproof\insrsid722627\charrsid15879488 \hich\af1\dbch\af31501\loch\f1 &lt;/AmendB&gt;}{\rtlch\fcs1 \af0 \ltrch\fcs0 \insrsid722627\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7_x000d__x000a_15435507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EN"/>
    <w:docVar w:name="TXTLANGUEMIN" w:val="en"/>
    <w:docVar w:name="TXTNRC" w:val="0150/2023"/>
    <w:docVar w:name="TXTNRCOM" w:val="(2023)0240"/>
    <w:docVar w:name="TXTNRFIRSTAM" w:val="1"/>
    <w:docVar w:name="TXTNRLASTAM" w:val="5"/>
    <w:docVar w:name="TXTNRPE" w:val="752.621"/>
    <w:docVar w:name="TXTNRPROC" w:val="2023/0138"/>
    <w:docVar w:name="TXTPEorAP" w:val="PE"/>
    <w:docVar w:name="TXTROUTE" w:val="AD\1288324EN.docx"/>
    <w:docVar w:name="TXTVERSION" w:val="02-00"/>
  </w:docVars>
  <w:rsids>
    <w:rsidRoot w:val="007426EC"/>
    <w:rsid w:val="00026559"/>
    <w:rsid w:val="00027FA8"/>
    <w:rsid w:val="0004474F"/>
    <w:rsid w:val="000522F2"/>
    <w:rsid w:val="00082EC4"/>
    <w:rsid w:val="000C751C"/>
    <w:rsid w:val="000D44A6"/>
    <w:rsid w:val="00121470"/>
    <w:rsid w:val="00122C05"/>
    <w:rsid w:val="00122CC3"/>
    <w:rsid w:val="00134974"/>
    <w:rsid w:val="00141CD7"/>
    <w:rsid w:val="001616BD"/>
    <w:rsid w:val="00180E36"/>
    <w:rsid w:val="001820A9"/>
    <w:rsid w:val="001A0556"/>
    <w:rsid w:val="001A7452"/>
    <w:rsid w:val="001B0A1E"/>
    <w:rsid w:val="001C0886"/>
    <w:rsid w:val="001D5154"/>
    <w:rsid w:val="001E3AC4"/>
    <w:rsid w:val="0020077A"/>
    <w:rsid w:val="00220500"/>
    <w:rsid w:val="002258E0"/>
    <w:rsid w:val="0023131B"/>
    <w:rsid w:val="002A67EE"/>
    <w:rsid w:val="002C26F8"/>
    <w:rsid w:val="002D23D0"/>
    <w:rsid w:val="00304EA8"/>
    <w:rsid w:val="003300D9"/>
    <w:rsid w:val="00341A99"/>
    <w:rsid w:val="00360FAA"/>
    <w:rsid w:val="003668DD"/>
    <w:rsid w:val="0038294E"/>
    <w:rsid w:val="003A2F84"/>
    <w:rsid w:val="003A6A67"/>
    <w:rsid w:val="003B07E2"/>
    <w:rsid w:val="003C7390"/>
    <w:rsid w:val="003E00BF"/>
    <w:rsid w:val="003E1280"/>
    <w:rsid w:val="003F128E"/>
    <w:rsid w:val="0040055C"/>
    <w:rsid w:val="00415589"/>
    <w:rsid w:val="00450896"/>
    <w:rsid w:val="004515F9"/>
    <w:rsid w:val="00487596"/>
    <w:rsid w:val="004B3A53"/>
    <w:rsid w:val="004C2A0D"/>
    <w:rsid w:val="004F1D2F"/>
    <w:rsid w:val="00502B76"/>
    <w:rsid w:val="005104BC"/>
    <w:rsid w:val="00513F6F"/>
    <w:rsid w:val="00522B51"/>
    <w:rsid w:val="00524707"/>
    <w:rsid w:val="00525B43"/>
    <w:rsid w:val="00543D1E"/>
    <w:rsid w:val="005539B7"/>
    <w:rsid w:val="00565298"/>
    <w:rsid w:val="00571233"/>
    <w:rsid w:val="005716CD"/>
    <w:rsid w:val="00586041"/>
    <w:rsid w:val="005922EC"/>
    <w:rsid w:val="005D22C6"/>
    <w:rsid w:val="00600087"/>
    <w:rsid w:val="00613134"/>
    <w:rsid w:val="0062175F"/>
    <w:rsid w:val="00626D52"/>
    <w:rsid w:val="006315F6"/>
    <w:rsid w:val="00632FD4"/>
    <w:rsid w:val="00643DA8"/>
    <w:rsid w:val="00653EDA"/>
    <w:rsid w:val="00657D5C"/>
    <w:rsid w:val="00683DD1"/>
    <w:rsid w:val="00691B1C"/>
    <w:rsid w:val="006A0F0A"/>
    <w:rsid w:val="006A48AA"/>
    <w:rsid w:val="006B1267"/>
    <w:rsid w:val="006D292E"/>
    <w:rsid w:val="006F1531"/>
    <w:rsid w:val="00712462"/>
    <w:rsid w:val="00716BAA"/>
    <w:rsid w:val="0073137C"/>
    <w:rsid w:val="00740A09"/>
    <w:rsid w:val="00741A65"/>
    <w:rsid w:val="007426EC"/>
    <w:rsid w:val="0078548A"/>
    <w:rsid w:val="007875FA"/>
    <w:rsid w:val="007B7CE3"/>
    <w:rsid w:val="007D04FC"/>
    <w:rsid w:val="007F187F"/>
    <w:rsid w:val="00817D13"/>
    <w:rsid w:val="00820C7D"/>
    <w:rsid w:val="00832841"/>
    <w:rsid w:val="00833D11"/>
    <w:rsid w:val="00836FD3"/>
    <w:rsid w:val="008375A8"/>
    <w:rsid w:val="008506A6"/>
    <w:rsid w:val="008652A4"/>
    <w:rsid w:val="00872A52"/>
    <w:rsid w:val="00876A73"/>
    <w:rsid w:val="0089388A"/>
    <w:rsid w:val="008F3DB0"/>
    <w:rsid w:val="00904864"/>
    <w:rsid w:val="009052FE"/>
    <w:rsid w:val="009215FC"/>
    <w:rsid w:val="00921659"/>
    <w:rsid w:val="009230BA"/>
    <w:rsid w:val="00924555"/>
    <w:rsid w:val="00930617"/>
    <w:rsid w:val="009368B3"/>
    <w:rsid w:val="00982B83"/>
    <w:rsid w:val="009857B4"/>
    <w:rsid w:val="009B6583"/>
    <w:rsid w:val="009E7319"/>
    <w:rsid w:val="00A16A70"/>
    <w:rsid w:val="00A36CA0"/>
    <w:rsid w:val="00A71228"/>
    <w:rsid w:val="00A74E25"/>
    <w:rsid w:val="00A9371F"/>
    <w:rsid w:val="00AC2A60"/>
    <w:rsid w:val="00AC6CD7"/>
    <w:rsid w:val="00AD49D0"/>
    <w:rsid w:val="00AF0131"/>
    <w:rsid w:val="00B0002A"/>
    <w:rsid w:val="00B00EE6"/>
    <w:rsid w:val="00B1322B"/>
    <w:rsid w:val="00B31BC8"/>
    <w:rsid w:val="00B476DC"/>
    <w:rsid w:val="00B556CD"/>
    <w:rsid w:val="00B62D4B"/>
    <w:rsid w:val="00B904FA"/>
    <w:rsid w:val="00BA3E40"/>
    <w:rsid w:val="00BA7875"/>
    <w:rsid w:val="00BB2414"/>
    <w:rsid w:val="00BD1F76"/>
    <w:rsid w:val="00BD41AD"/>
    <w:rsid w:val="00BE20CF"/>
    <w:rsid w:val="00C22327"/>
    <w:rsid w:val="00C22F30"/>
    <w:rsid w:val="00C335C6"/>
    <w:rsid w:val="00C33FBD"/>
    <w:rsid w:val="00C4219C"/>
    <w:rsid w:val="00C46349"/>
    <w:rsid w:val="00C47E8C"/>
    <w:rsid w:val="00C52A28"/>
    <w:rsid w:val="00C56375"/>
    <w:rsid w:val="00C709B7"/>
    <w:rsid w:val="00C75E98"/>
    <w:rsid w:val="00C81C5B"/>
    <w:rsid w:val="00C83B35"/>
    <w:rsid w:val="00CB6296"/>
    <w:rsid w:val="00D25CF2"/>
    <w:rsid w:val="00D56CE0"/>
    <w:rsid w:val="00D6254D"/>
    <w:rsid w:val="00D65AA8"/>
    <w:rsid w:val="00D6771F"/>
    <w:rsid w:val="00D67D0A"/>
    <w:rsid w:val="00D74FD1"/>
    <w:rsid w:val="00D851D4"/>
    <w:rsid w:val="00D943A5"/>
    <w:rsid w:val="00D9581F"/>
    <w:rsid w:val="00DB56E4"/>
    <w:rsid w:val="00E27F01"/>
    <w:rsid w:val="00E34A5C"/>
    <w:rsid w:val="00E602B4"/>
    <w:rsid w:val="00E6766A"/>
    <w:rsid w:val="00E77FF5"/>
    <w:rsid w:val="00E9018C"/>
    <w:rsid w:val="00E94D64"/>
    <w:rsid w:val="00EA24D0"/>
    <w:rsid w:val="00EA29B5"/>
    <w:rsid w:val="00EA3802"/>
    <w:rsid w:val="00EF1432"/>
    <w:rsid w:val="00EF33D5"/>
    <w:rsid w:val="00F15744"/>
    <w:rsid w:val="00F24D40"/>
    <w:rsid w:val="00FA3C27"/>
    <w:rsid w:val="00FD3BC6"/>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el-GR"/>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0522F2"/>
    <w:rPr>
      <w:rFonts w:ascii="Segoe UI" w:hAnsi="Segoe UI" w:cs="Segoe UI"/>
      <w:sz w:val="18"/>
      <w:szCs w:val="18"/>
    </w:rPr>
  </w:style>
  <w:style w:type="character" w:customStyle="1" w:styleId="BalloonTextChar">
    <w:name w:val="Balloon Text Char"/>
    <w:basedOn w:val="DefaultParagraphFont"/>
    <w:link w:val="BalloonText"/>
    <w:semiHidden/>
    <w:rsid w:val="000522F2"/>
    <w:rPr>
      <w:rFonts w:ascii="Segoe UI" w:hAnsi="Segoe UI" w:cs="Segoe UI"/>
      <w:sz w:val="18"/>
      <w:szCs w:val="18"/>
    </w:rPr>
  </w:style>
  <w:style w:type="paragraph" w:customStyle="1" w:styleId="RollCallSymbols14pt">
    <w:name w:val="RollCallSymbols14pt"/>
    <w:basedOn w:val="Normal"/>
    <w:rsid w:val="00565298"/>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565298"/>
    <w:pPr>
      <w:tabs>
        <w:tab w:val="center" w:pos="284"/>
        <w:tab w:val="left" w:pos="426"/>
      </w:tabs>
    </w:pPr>
    <w:rPr>
      <w:snapToGrid w:val="0"/>
      <w:szCs w:val="20"/>
      <w:lang w:eastAsia="en-US"/>
    </w:rPr>
  </w:style>
  <w:style w:type="paragraph" w:customStyle="1" w:styleId="RollCallVotes">
    <w:name w:val="RollCallVotes"/>
    <w:basedOn w:val="Normal"/>
    <w:rsid w:val="00565298"/>
    <w:pPr>
      <w:spacing w:before="120" w:after="120"/>
      <w:jc w:val="center"/>
    </w:pPr>
    <w:rPr>
      <w:b/>
      <w:bCs/>
      <w:snapToGrid w:val="0"/>
      <w:sz w:val="16"/>
      <w:szCs w:val="20"/>
      <w:lang w:eastAsia="en-US"/>
    </w:rPr>
  </w:style>
  <w:style w:type="paragraph" w:customStyle="1" w:styleId="RollCallTable">
    <w:name w:val="RollCallTable"/>
    <w:basedOn w:val="Normal"/>
    <w:rsid w:val="00565298"/>
    <w:pPr>
      <w:spacing w:before="120" w:after="120"/>
    </w:pPr>
    <w:rPr>
      <w:snapToGrid w:val="0"/>
      <w:sz w:val="16"/>
      <w:szCs w:val="20"/>
      <w:lang w:eastAsia="en-US"/>
    </w:rPr>
  </w:style>
  <w:style w:type="character" w:styleId="CommentReference">
    <w:name w:val="annotation reference"/>
    <w:basedOn w:val="DefaultParagraphFont"/>
    <w:rsid w:val="00AF0131"/>
    <w:rPr>
      <w:sz w:val="16"/>
      <w:szCs w:val="16"/>
    </w:rPr>
  </w:style>
  <w:style w:type="paragraph" w:styleId="CommentText">
    <w:name w:val="annotation text"/>
    <w:basedOn w:val="Normal"/>
    <w:link w:val="CommentTextChar"/>
    <w:rsid w:val="00AF0131"/>
    <w:rPr>
      <w:sz w:val="20"/>
      <w:szCs w:val="20"/>
    </w:rPr>
  </w:style>
  <w:style w:type="character" w:customStyle="1" w:styleId="CommentTextChar">
    <w:name w:val="Comment Text Char"/>
    <w:basedOn w:val="DefaultParagraphFont"/>
    <w:link w:val="CommentText"/>
    <w:rsid w:val="00AF0131"/>
  </w:style>
  <w:style w:type="paragraph" w:styleId="CommentSubject">
    <w:name w:val="annotation subject"/>
    <w:basedOn w:val="CommentText"/>
    <w:next w:val="CommentText"/>
    <w:link w:val="CommentSubjectChar"/>
    <w:semiHidden/>
    <w:unhideWhenUsed/>
    <w:rsid w:val="00AF0131"/>
    <w:rPr>
      <w:b/>
      <w:bCs/>
    </w:rPr>
  </w:style>
  <w:style w:type="character" w:customStyle="1" w:styleId="CommentSubjectChar">
    <w:name w:val="Comment Subject Char"/>
    <w:basedOn w:val="CommentTextChar"/>
    <w:link w:val="CommentSubject"/>
    <w:semiHidden/>
    <w:rsid w:val="00AF01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5555C-4501-4BE2-8C62-0A9E37C54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7768</Words>
  <Characters>49677</Characters>
  <Application>Microsoft Office Word</Application>
  <DocSecurity>0</DocSecurity>
  <Lines>1942</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2023-11-02T21:43:00Z</dcterms:created>
  <dcterms:modified xsi:type="dcterms:W3CDTF">2023-11-02T21:43:00Z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AD\1288324EL.docx</vt:lpwstr>
  </property>
  <property fmtid="{D5CDD505-2E9C-101B-9397-08002B2CF9AE}" pid="10" name="LastEdited with">
    <vt:lpwstr>9.16.1 Build [20230920]</vt:lpwstr>
  </property>
  <property fmtid="{D5CDD505-2E9C-101B-9397-08002B2CF9AE}" pid="11" name="PE number">
    <vt:lpwstr>752.621</vt:lpwstr>
  </property>
  <property fmtid="{D5CDD505-2E9C-101B-9397-08002B2CF9AE}" pid="12" name="SDLStudio">
    <vt:lpwstr/>
  </property>
  <property fmtid="{D5CDD505-2E9C-101B-9397-08002B2CF9AE}" pid="13" name="SendToEpades">
    <vt:lpwstr>OK - 2023/10/30 08:33</vt:lpwstr>
  </property>
  <property fmtid="{D5CDD505-2E9C-101B-9397-08002B2CF9AE}" pid="14" name="Bookout">
    <vt:lpwstr>OK - 2023/11/02 22:43</vt:lpwstr>
  </property>
</Properties>
</file>