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126BD1" w:rsidRPr="00F4639B" w:rsidTr="00E34A5C">
        <w:trPr>
          <w:trHeight w:hRule="exact" w:val="1418"/>
        </w:trPr>
        <w:tc>
          <w:tcPr>
            <w:tcW w:w="6804" w:type="dxa"/>
            <w:shd w:val="clear" w:color="auto" w:fill="auto"/>
            <w:vAlign w:val="center"/>
          </w:tcPr>
          <w:p w:rsidR="00BA3E40" w:rsidRPr="00F4639B" w:rsidRDefault="004922D9" w:rsidP="00E34A5C">
            <w:pPr>
              <w:pStyle w:val="EPName"/>
            </w:pPr>
            <w:r w:rsidRPr="00F4639B">
              <w:t>Euroopa Parlament</w:t>
            </w:r>
          </w:p>
          <w:p w:rsidR="00BA3E40" w:rsidRPr="00F4639B" w:rsidRDefault="004922D9" w:rsidP="009B6583">
            <w:pPr>
              <w:pStyle w:val="EPTerm"/>
            </w:pPr>
            <w:r w:rsidRPr="00F4639B">
              <w:t>2019-2024</w:t>
            </w:r>
          </w:p>
        </w:tc>
        <w:tc>
          <w:tcPr>
            <w:tcW w:w="2268" w:type="dxa"/>
            <w:shd w:val="clear" w:color="auto" w:fill="auto"/>
          </w:tcPr>
          <w:p w:rsidR="00BA3E40" w:rsidRPr="00F4639B" w:rsidRDefault="004922D9" w:rsidP="00E34A5C">
            <w:pPr>
              <w:pStyle w:val="EPLogo"/>
            </w:pPr>
            <w:r w:rsidRPr="00F4639B">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F4639B" w:rsidRDefault="00F24D40" w:rsidP="00F24D40">
      <w:pPr>
        <w:pStyle w:val="LineTop"/>
      </w:pPr>
    </w:p>
    <w:p w:rsidR="00F24D40" w:rsidRPr="00F4639B" w:rsidRDefault="004922D9" w:rsidP="00F24D40">
      <w:pPr>
        <w:pStyle w:val="EPBody"/>
      </w:pPr>
      <w:r w:rsidRPr="00F4639B">
        <w:rPr>
          <w:rStyle w:val="HideTWBExt"/>
        </w:rPr>
        <w:t>&lt;</w:t>
      </w:r>
      <w:r w:rsidRPr="00F4639B">
        <w:rPr>
          <w:rStyle w:val="HideTWBExt"/>
          <w:i w:val="0"/>
        </w:rPr>
        <w:t>Commission</w:t>
      </w:r>
      <w:r w:rsidRPr="00F4639B">
        <w:rPr>
          <w:rStyle w:val="HideTWBExt"/>
        </w:rPr>
        <w:t>&gt;</w:t>
      </w:r>
      <w:r w:rsidRPr="00F4639B">
        <w:rPr>
          <w:rStyle w:val="HideTWBInt"/>
          <w:color w:val="auto"/>
        </w:rPr>
        <w:t>{EMPL}</w:t>
      </w:r>
      <w:r w:rsidRPr="00F4639B">
        <w:t>Tööhõive- ja sotsiaalkomisjon</w:t>
      </w:r>
      <w:r w:rsidRPr="00F4639B">
        <w:rPr>
          <w:rStyle w:val="HideTWBExt"/>
        </w:rPr>
        <w:t>&lt;/</w:t>
      </w:r>
      <w:r w:rsidRPr="00F4639B">
        <w:rPr>
          <w:rStyle w:val="HideTWBExt"/>
          <w:i w:val="0"/>
        </w:rPr>
        <w:t>Commission</w:t>
      </w:r>
      <w:r w:rsidRPr="00F4639B">
        <w:rPr>
          <w:rStyle w:val="HideTWBExt"/>
        </w:rPr>
        <w:t>&gt;</w:t>
      </w:r>
    </w:p>
    <w:p w:rsidR="00F24D40" w:rsidRPr="00F4639B" w:rsidRDefault="00F24D40" w:rsidP="00F24D40">
      <w:pPr>
        <w:pStyle w:val="LineBottom"/>
      </w:pPr>
    </w:p>
    <w:p w:rsidR="00AF0131" w:rsidRPr="00F4639B" w:rsidRDefault="004922D9" w:rsidP="00AF0131">
      <w:pPr>
        <w:pStyle w:val="CoverReference"/>
      </w:pPr>
      <w:r w:rsidRPr="00F4639B">
        <w:rPr>
          <w:rStyle w:val="HideTWBExt"/>
          <w:b w:val="0"/>
        </w:rPr>
        <w:t>&lt;RefProc&gt;</w:t>
      </w:r>
      <w:r w:rsidRPr="00F4639B">
        <w:t>2023/0138</w:t>
      </w:r>
      <w:r w:rsidRPr="00F4639B">
        <w:rPr>
          <w:rStyle w:val="HideTWBExt"/>
          <w:b w:val="0"/>
        </w:rPr>
        <w:t>&lt;/RefProc&gt;&lt;RefTypeProc&gt;</w:t>
      </w:r>
      <w:r w:rsidRPr="00F4639B">
        <w:t>(COD)</w:t>
      </w:r>
      <w:r w:rsidRPr="00F4639B">
        <w:rPr>
          <w:rStyle w:val="HideTWBExt"/>
          <w:b w:val="0"/>
        </w:rPr>
        <w:t>&lt;/RefTypeProc&gt;</w:t>
      </w:r>
    </w:p>
    <w:p w:rsidR="00AF0131" w:rsidRPr="00F4639B" w:rsidRDefault="004922D9" w:rsidP="00AF0131">
      <w:pPr>
        <w:pStyle w:val="CoverDate"/>
      </w:pPr>
      <w:r w:rsidRPr="00F4639B">
        <w:rPr>
          <w:rStyle w:val="HideTWBExt"/>
        </w:rPr>
        <w:t>&lt;Date&gt;</w:t>
      </w:r>
      <w:r w:rsidRPr="00F4639B">
        <w:rPr>
          <w:rStyle w:val="HideTWBInt"/>
          <w:color w:val="auto"/>
        </w:rPr>
        <w:t>{30/10/2023}</w:t>
      </w:r>
      <w:r w:rsidRPr="00F4639B">
        <w:t>30.10.2023</w:t>
      </w:r>
      <w:r w:rsidRPr="00F4639B">
        <w:rPr>
          <w:rStyle w:val="HideTWBExt"/>
        </w:rPr>
        <w:t>&lt;/Date&gt;</w:t>
      </w:r>
    </w:p>
    <w:p w:rsidR="00AF0131" w:rsidRPr="00F4639B" w:rsidRDefault="004922D9" w:rsidP="00AF0131">
      <w:pPr>
        <w:pStyle w:val="CoverDocType24a"/>
      </w:pPr>
      <w:r w:rsidRPr="00F4639B">
        <w:rPr>
          <w:rStyle w:val="HideTWBExt"/>
          <w:b w:val="0"/>
        </w:rPr>
        <w:t>&lt;TitreType&gt;</w:t>
      </w:r>
      <w:r w:rsidRPr="00F4639B">
        <w:t>ARVAMUS</w:t>
      </w:r>
      <w:r w:rsidRPr="00F4639B">
        <w:rPr>
          <w:rStyle w:val="HideTWBExt"/>
          <w:b w:val="0"/>
        </w:rPr>
        <w:t>&lt;/TitreType&gt;</w:t>
      </w:r>
    </w:p>
    <w:p w:rsidR="00AF0131" w:rsidRPr="00F4639B" w:rsidRDefault="004922D9" w:rsidP="00AF0131">
      <w:pPr>
        <w:pStyle w:val="CoverNormal24a"/>
      </w:pPr>
      <w:r w:rsidRPr="00F4639B">
        <w:rPr>
          <w:rStyle w:val="HideTWBExt"/>
        </w:rPr>
        <w:t>&lt;CommissionResp&gt;</w:t>
      </w:r>
      <w:r w:rsidRPr="00F4639B">
        <w:t xml:space="preserve">Esitaja: </w:t>
      </w:r>
      <w:r w:rsidRPr="00F4639B">
        <w:t>tööhõive- ja sotsiaalkomisjon</w:t>
      </w:r>
      <w:r w:rsidRPr="00F4639B">
        <w:rPr>
          <w:rStyle w:val="HideTWBExt"/>
        </w:rPr>
        <w:t>&lt;/CommissionResp&gt;</w:t>
      </w:r>
    </w:p>
    <w:p w:rsidR="00AF0131" w:rsidRPr="00F4639B" w:rsidRDefault="004922D9" w:rsidP="00AF0131">
      <w:pPr>
        <w:pStyle w:val="CoverNormal24a"/>
      </w:pPr>
      <w:r w:rsidRPr="00F4639B">
        <w:rPr>
          <w:rStyle w:val="HideTWBExt"/>
        </w:rPr>
        <w:t>&lt;CommissionInt&gt;</w:t>
      </w:r>
      <w:r w:rsidRPr="00F4639B">
        <w:t>Saaja: majandus- ja rahanduskomisjon</w:t>
      </w:r>
      <w:r w:rsidRPr="00F4639B">
        <w:rPr>
          <w:rStyle w:val="HideTWBExt"/>
        </w:rPr>
        <w:t>&lt;/CommissionInt&gt;</w:t>
      </w:r>
    </w:p>
    <w:p w:rsidR="00AF0131" w:rsidRPr="00F4639B" w:rsidRDefault="004922D9" w:rsidP="00AF0131">
      <w:pPr>
        <w:pStyle w:val="CoverNormal"/>
      </w:pPr>
      <w:r w:rsidRPr="00F4639B">
        <w:rPr>
          <w:rStyle w:val="HideTWBExt"/>
        </w:rPr>
        <w:t>&lt;Titre&gt;</w:t>
      </w:r>
      <w:r w:rsidRPr="00F4639B">
        <w:t>mis käsitleb ettepanekut võtta vastu Euroopa Parlamendi ja nõukogu määrus majanduspoliitika tulemusliku koordineerimise ja mitmepoolse</w:t>
      </w:r>
      <w:r w:rsidRPr="00F4639B">
        <w:t xml:space="preserve"> eelarvejärelevalve kohta ning millega tunnistatakse kehtetuks nõukogu määrus (EÜ) nr 1466/97</w:t>
      </w:r>
      <w:r w:rsidRPr="00F4639B">
        <w:rPr>
          <w:rStyle w:val="HideTWBExt"/>
        </w:rPr>
        <w:t>&lt;/Titre&gt;</w:t>
      </w:r>
    </w:p>
    <w:p w:rsidR="00AF0131" w:rsidRPr="00F4639B" w:rsidRDefault="004922D9" w:rsidP="00AF0131">
      <w:pPr>
        <w:pStyle w:val="CoverNormal24a"/>
      </w:pPr>
      <w:r w:rsidRPr="00F4639B">
        <w:rPr>
          <w:rStyle w:val="HideTWBExt"/>
        </w:rPr>
        <w:t>&lt;DocRef&gt;</w:t>
      </w:r>
      <w:r w:rsidRPr="00F4639B">
        <w:t>(COM(2023)0240 – C9</w:t>
      </w:r>
      <w:r w:rsidRPr="00F4639B">
        <w:noBreakHyphen/>
        <w:t>0150/2023 – 2023/0138(COD))</w:t>
      </w:r>
      <w:r w:rsidRPr="00F4639B">
        <w:rPr>
          <w:rStyle w:val="HideTWBExt"/>
        </w:rPr>
        <w:t>&lt;/DocRef&gt;</w:t>
      </w:r>
    </w:p>
    <w:p w:rsidR="00AF0131" w:rsidRPr="00F4639B" w:rsidRDefault="004922D9" w:rsidP="00AF0131">
      <w:pPr>
        <w:pStyle w:val="CoverNormal24a"/>
      </w:pPr>
      <w:r w:rsidRPr="00F4639B">
        <w:t xml:space="preserve">Arvamuse koostaja (*): </w:t>
      </w:r>
      <w:r w:rsidRPr="00F4639B">
        <w:rPr>
          <w:rStyle w:val="HideTWBExt"/>
        </w:rPr>
        <w:t>&lt;Depute&gt;</w:t>
      </w:r>
      <w:r w:rsidRPr="00F4639B">
        <w:t>Gabriele Bischoff</w:t>
      </w:r>
      <w:r w:rsidRPr="00F4639B">
        <w:rPr>
          <w:rStyle w:val="HideTWBExt"/>
        </w:rPr>
        <w:t>&lt;/Depute&gt;</w:t>
      </w:r>
    </w:p>
    <w:p w:rsidR="00AF0131" w:rsidRPr="00F4639B" w:rsidRDefault="004922D9" w:rsidP="00AF0131">
      <w:pPr>
        <w:pStyle w:val="CoverNormal"/>
        <w:rPr>
          <w:snapToGrid w:val="0"/>
          <w:szCs w:val="24"/>
        </w:rPr>
      </w:pPr>
      <w:r w:rsidRPr="00F4639B">
        <w:rPr>
          <w:snapToGrid w:val="0"/>
        </w:rPr>
        <w:t xml:space="preserve">(*) Kaasatud komisjon – </w:t>
      </w:r>
      <w:r w:rsidRPr="00F4639B">
        <w:rPr>
          <w:snapToGrid w:val="0"/>
        </w:rPr>
        <w:t>kodukorra artikkel 57</w:t>
      </w:r>
    </w:p>
    <w:p w:rsidR="00AF0131" w:rsidRPr="00F4639B" w:rsidRDefault="00AF0131" w:rsidP="00AF0131">
      <w:pPr>
        <w:pStyle w:val="CoverNormal"/>
        <w:rPr>
          <w:snapToGrid w:val="0"/>
          <w:szCs w:val="24"/>
        </w:rPr>
      </w:pPr>
    </w:p>
    <w:p w:rsidR="00AF0131" w:rsidRPr="00F4639B" w:rsidRDefault="00AF0131" w:rsidP="00AF0131">
      <w:pPr>
        <w:pStyle w:val="CoverNormal"/>
        <w:rPr>
          <w:snapToGrid w:val="0"/>
          <w:szCs w:val="24"/>
        </w:rPr>
      </w:pPr>
    </w:p>
    <w:p w:rsidR="00AF0131" w:rsidRPr="00F4639B" w:rsidRDefault="00AF0131" w:rsidP="00AF0131">
      <w:pPr>
        <w:pStyle w:val="CoverNormal"/>
        <w:rPr>
          <w:snapToGrid w:val="0"/>
          <w:szCs w:val="24"/>
        </w:rPr>
      </w:pPr>
    </w:p>
    <w:p w:rsidR="00AF0131" w:rsidRPr="00F4639B" w:rsidRDefault="00AF0131" w:rsidP="00AF0131">
      <w:pPr>
        <w:pStyle w:val="CoverNormal"/>
        <w:rPr>
          <w:snapToGrid w:val="0"/>
          <w:szCs w:val="24"/>
        </w:rPr>
      </w:pPr>
    </w:p>
    <w:p w:rsidR="00AF0131" w:rsidRPr="00F4639B" w:rsidRDefault="004922D9" w:rsidP="00AF0131">
      <w:pPr>
        <w:tabs>
          <w:tab w:val="center" w:pos="4677"/>
        </w:tabs>
      </w:pPr>
      <w:r w:rsidRPr="00F4639B">
        <w:br w:type="page"/>
      </w:r>
      <w:r w:rsidRPr="00F4639B">
        <w:lastRenderedPageBreak/>
        <w:t>PA_Legam</w:t>
      </w:r>
    </w:p>
    <w:p w:rsidR="00AF0131" w:rsidRPr="00F4639B" w:rsidRDefault="004922D9" w:rsidP="00C56375">
      <w:pPr>
        <w:pStyle w:val="PageHeadingNotTOC"/>
      </w:pPr>
      <w:r w:rsidRPr="00F4639B">
        <w:br w:type="page"/>
        <w:t>MUUDATUSETTEPANEKUD</w:t>
      </w:r>
    </w:p>
    <w:p w:rsidR="00AF0131" w:rsidRPr="00F4639B" w:rsidRDefault="004922D9" w:rsidP="00AF0131">
      <w:pPr>
        <w:pStyle w:val="Normal12a"/>
      </w:pPr>
      <w:bookmarkStart w:id="0" w:name="IntroA"/>
      <w:r w:rsidRPr="00F4639B">
        <w:t>Tööhõive- ja sotsiaalkomisjon palub vastutaval majandus- ja rahanduskomisjonil võtta arvesse järgmist:</w:t>
      </w:r>
    </w:p>
    <w:bookmarkEnd w:id="0"/>
    <w:p w:rsidR="00AF0131" w:rsidRPr="00F4639B" w:rsidRDefault="004922D9" w:rsidP="00C56375">
      <w:r w:rsidRPr="00F4639B">
        <w:rPr>
          <w:rStyle w:val="HideTWBExt"/>
          <w:b/>
        </w:rPr>
        <w:t>&lt;RepeatBlock-Amend&gt;</w:t>
      </w:r>
      <w:r w:rsidRPr="00F4639B">
        <w:rPr>
          <w:rStyle w:val="HideTWBExt"/>
        </w:rPr>
        <w:t>&lt;Amend&gt;</w:t>
      </w:r>
      <w:r w:rsidRPr="00D94B77">
        <w:rPr>
          <w:b/>
          <w:szCs w:val="20"/>
        </w:rPr>
        <w:t>Muudatusettepanek</w:t>
      </w:r>
      <w:r w:rsidRPr="00D94B77">
        <w:rPr>
          <w:b/>
          <w:szCs w:val="20"/>
        </w:rPr>
        <w:tab/>
      </w:r>
      <w:r w:rsidRPr="00F4639B">
        <w:rPr>
          <w:rStyle w:val="HideTWBExt"/>
        </w:rPr>
        <w:t>&lt;NumAm&gt;</w:t>
      </w:r>
      <w:r w:rsidRPr="00D94B77">
        <w:rPr>
          <w:b/>
        </w:rPr>
        <w:t>1</w:t>
      </w:r>
      <w:r w:rsidRPr="00F4639B">
        <w:rPr>
          <w:rStyle w:val="HideTWBExt"/>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 xml:space="preserve">Ettepanek võtta vastu </w:t>
      </w:r>
      <w:r w:rsidRPr="00F4639B">
        <w:t>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Põhjendus 2</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t>(2)</w:t>
            </w:r>
            <w:r w:rsidRPr="00F4639B">
              <w:tab/>
              <w:t>Stabiilsuse ja kasvu pakt, mis algselt koosnes nõukogu 7. juuli 1997. aasta määrustest (EÜ)</w:t>
            </w:r>
            <w:r w:rsidRPr="00F4639B">
              <w:rPr>
                <w:b/>
                <w:i/>
              </w:rPr>
              <w:t xml:space="preserve"> </w:t>
            </w:r>
            <w:r w:rsidRPr="00F4639B">
              <w:t>nr 1466/97</w:t>
            </w:r>
            <w:r w:rsidRPr="00F4639B">
              <w:rPr>
                <w:vertAlign w:val="superscript"/>
              </w:rPr>
              <w:t>19</w:t>
            </w:r>
            <w:r w:rsidRPr="00F4639B">
              <w:t xml:space="preserve"> ja (EÜ) nr 1467/97</w:t>
            </w:r>
            <w:r w:rsidRPr="00F4639B">
              <w:rPr>
                <w:vertAlign w:val="superscript"/>
              </w:rPr>
              <w:t>20</w:t>
            </w:r>
            <w:r w:rsidRPr="00F4639B">
              <w:t xml:space="preserve"> ning Euroopa Ülemkogu 17. juuni 1997. aasta resolutsioonist stabiilsuse ja kasvu pakti kohta</w:t>
            </w:r>
            <w:r w:rsidRPr="00F4639B">
              <w:rPr>
                <w:b/>
                <w:i/>
              </w:rPr>
              <w:t>,</w:t>
            </w:r>
            <w:r w:rsidRPr="00F4639B">
              <w:rPr>
                <w:vertAlign w:val="superscript"/>
              </w:rPr>
              <w:t>21</w:t>
            </w:r>
            <w:r w:rsidRPr="00F4639B">
              <w:t xml:space="preserve"> põhineb eesmärgil tagada riigi rahanduse usaldusväärsus ja kestlikkus, et tugevdada hinnastabiilsuse ning finantsstabiilsusel põhineva tugeva ja kestliku majan</w:t>
            </w:r>
            <w:r w:rsidRPr="00F4639B">
              <w:t xml:space="preserve">duskasvu tingimusi, toetades seeläbi liidu kestliku ja kaasava majanduskasvu </w:t>
            </w:r>
            <w:r w:rsidRPr="00F4639B">
              <w:rPr>
                <w:b/>
                <w:i/>
              </w:rPr>
              <w:t>ja</w:t>
            </w:r>
            <w:r w:rsidRPr="00F4639B">
              <w:t xml:space="preserve"> tööhõive </w:t>
            </w:r>
            <w:r w:rsidRPr="00F4639B">
              <w:rPr>
                <w:b/>
                <w:i/>
              </w:rPr>
              <w:t>eesmärkide saavutamist</w:t>
            </w:r>
            <w:r w:rsidRPr="00F4639B">
              <w:t>.</w:t>
            </w:r>
          </w:p>
        </w:tc>
        <w:tc>
          <w:tcPr>
            <w:tcW w:w="4876" w:type="dxa"/>
            <w:hideMark/>
          </w:tcPr>
          <w:p w:rsidR="00AF0131" w:rsidRPr="00F4639B" w:rsidRDefault="004922D9" w:rsidP="00C33FBD">
            <w:pPr>
              <w:pStyle w:val="Normal6"/>
              <w:rPr>
                <w:szCs w:val="24"/>
              </w:rPr>
            </w:pPr>
            <w:r w:rsidRPr="00F4639B">
              <w:t>(2)</w:t>
            </w:r>
            <w:r w:rsidRPr="00F4639B">
              <w:tab/>
              <w:t>Stabiilsuse ja kasvu pakt, mis algselt koosnes nõukogu 7. juuli 1997. aasta määrustest (EÜ)</w:t>
            </w:r>
            <w:r w:rsidRPr="00F4639B">
              <w:rPr>
                <w:b/>
                <w:i/>
              </w:rPr>
              <w:t> </w:t>
            </w:r>
            <w:r w:rsidRPr="00F4639B">
              <w:t>nr 1466/97</w:t>
            </w:r>
            <w:r w:rsidRPr="00F4639B">
              <w:rPr>
                <w:vertAlign w:val="superscript"/>
              </w:rPr>
              <w:t>19</w:t>
            </w:r>
            <w:r w:rsidRPr="00F4639B">
              <w:t xml:space="preserve"> ja (EÜ) nr 1467/97</w:t>
            </w:r>
            <w:r w:rsidRPr="00F4639B">
              <w:rPr>
                <w:vertAlign w:val="superscript"/>
              </w:rPr>
              <w:t>20</w:t>
            </w:r>
            <w:r w:rsidRPr="00F4639B">
              <w:t xml:space="preserve"> ning Euroopa </w:t>
            </w:r>
            <w:r w:rsidRPr="00F4639B">
              <w:t>Ülemkogu 17. juuni 1997. aasta resolutsioonist stabiilsuse ja kasvu pakti kohta</w:t>
            </w:r>
            <w:r w:rsidRPr="00F4639B">
              <w:rPr>
                <w:vertAlign w:val="superscript"/>
              </w:rPr>
              <w:t>21</w:t>
            </w:r>
            <w:r w:rsidRPr="00F4639B">
              <w:rPr>
                <w:b/>
                <w:i/>
              </w:rPr>
              <w:t>,</w:t>
            </w:r>
            <w:r w:rsidRPr="00F4639B">
              <w:t xml:space="preserve"> põhineb eesmärgil tagada riigi rahanduse usaldusväärsus ja kestlikkus, et tugevdada hinnastabiilsuse ning </w:t>
            </w:r>
            <w:r w:rsidRPr="00F4639B">
              <w:rPr>
                <w:b/>
                <w:i/>
              </w:rPr>
              <w:t xml:space="preserve">töökohtade loomist soodustava ja </w:t>
            </w:r>
            <w:r w:rsidRPr="00F4639B">
              <w:t>finantsstabiilsusel põhineva tugev</w:t>
            </w:r>
            <w:r w:rsidRPr="00F4639B">
              <w:t xml:space="preserve">a ja kestliku majanduskasvu tingimusi, toetades seeläbi liidu kestliku ja kaasava majanduskasvu </w:t>
            </w:r>
            <w:r w:rsidRPr="00F4639B">
              <w:rPr>
                <w:b/>
                <w:i/>
              </w:rPr>
              <w:t>eesmärkide saavutamist, mille sihiks on täielik</w:t>
            </w:r>
            <w:r w:rsidRPr="00F4639B">
              <w:t xml:space="preserve"> tööhõive </w:t>
            </w:r>
            <w:r w:rsidRPr="00F4639B">
              <w:rPr>
                <w:b/>
                <w:i/>
              </w:rPr>
              <w:t>ja sotsiaalne progress</w:t>
            </w:r>
            <w:r w:rsidRPr="00F4639B">
              <w:t>.</w:t>
            </w:r>
          </w:p>
        </w:tc>
      </w:tr>
      <w:tr w:rsidR="00126BD1" w:rsidRPr="00F4639B" w:rsidTr="00C33FBD">
        <w:trPr>
          <w:jc w:val="center"/>
        </w:trPr>
        <w:tc>
          <w:tcPr>
            <w:tcW w:w="4876" w:type="dxa"/>
            <w:hideMark/>
          </w:tcPr>
          <w:p w:rsidR="00AF0131" w:rsidRPr="00F4639B" w:rsidRDefault="004922D9" w:rsidP="00C33FBD">
            <w:pPr>
              <w:pStyle w:val="Normal6"/>
            </w:pPr>
            <w:r w:rsidRPr="00F4639B">
              <w:t>__________________</w:t>
            </w:r>
          </w:p>
        </w:tc>
        <w:tc>
          <w:tcPr>
            <w:tcW w:w="4876" w:type="dxa"/>
            <w:hideMark/>
          </w:tcPr>
          <w:p w:rsidR="00AF0131" w:rsidRPr="00F4639B" w:rsidRDefault="004922D9" w:rsidP="00C33FBD">
            <w:pPr>
              <w:pStyle w:val="Normal6"/>
              <w:rPr>
                <w:szCs w:val="24"/>
              </w:rPr>
            </w:pPr>
            <w:r w:rsidRPr="00F4639B">
              <w:t>__________________</w:t>
            </w:r>
          </w:p>
        </w:tc>
      </w:tr>
      <w:tr w:rsidR="00126BD1" w:rsidRPr="00F4639B" w:rsidTr="00C33FBD">
        <w:trPr>
          <w:jc w:val="center"/>
        </w:trPr>
        <w:tc>
          <w:tcPr>
            <w:tcW w:w="4876" w:type="dxa"/>
            <w:hideMark/>
          </w:tcPr>
          <w:p w:rsidR="00AF0131" w:rsidRPr="00F4639B" w:rsidRDefault="004922D9" w:rsidP="00C33FBD">
            <w:pPr>
              <w:pStyle w:val="Normal6"/>
            </w:pPr>
            <w:r w:rsidRPr="00F4639B">
              <w:rPr>
                <w:vertAlign w:val="superscript"/>
              </w:rPr>
              <w:t>19</w:t>
            </w:r>
            <w:r w:rsidRPr="00F4639B">
              <w:t xml:space="preserve"> Nõukogu 7. juuli 1997. aasta määrus </w:t>
            </w:r>
            <w:r w:rsidRPr="00F4639B">
              <w:t>(EÜ) nr 1466/97 eelarveseisundi järelevalve ning majanduspoliitika järelevalve ja kooskõlastamise tõhustamise kohta (EÜT L 209, 2.8.1997, lk 1).</w:t>
            </w:r>
          </w:p>
        </w:tc>
        <w:tc>
          <w:tcPr>
            <w:tcW w:w="4876" w:type="dxa"/>
            <w:hideMark/>
          </w:tcPr>
          <w:p w:rsidR="00AF0131" w:rsidRPr="00F4639B" w:rsidRDefault="004922D9" w:rsidP="00C33FBD">
            <w:pPr>
              <w:pStyle w:val="Normal6"/>
              <w:rPr>
                <w:szCs w:val="24"/>
              </w:rPr>
            </w:pPr>
            <w:r w:rsidRPr="00F4639B">
              <w:rPr>
                <w:vertAlign w:val="superscript"/>
              </w:rPr>
              <w:t>19</w:t>
            </w:r>
            <w:r w:rsidRPr="00F4639B">
              <w:t xml:space="preserve"> Nõukogu 7. juuli 1997. aasta määrus (EÜ) nr 1466/97 eelarveseisundi järelevalve ning majanduspoliitika järel</w:t>
            </w:r>
            <w:r w:rsidRPr="00F4639B">
              <w:t>evalve ja kooskõlastamise tõhustamise kohta (EÜT L 209, 2.8.1997, lk 1).</w:t>
            </w:r>
          </w:p>
        </w:tc>
      </w:tr>
      <w:tr w:rsidR="00126BD1" w:rsidRPr="00F4639B" w:rsidTr="00C33FBD">
        <w:trPr>
          <w:jc w:val="center"/>
        </w:trPr>
        <w:tc>
          <w:tcPr>
            <w:tcW w:w="4876" w:type="dxa"/>
            <w:hideMark/>
          </w:tcPr>
          <w:p w:rsidR="00AF0131" w:rsidRPr="00F4639B" w:rsidRDefault="004922D9" w:rsidP="00C33FBD">
            <w:pPr>
              <w:pStyle w:val="Normal6"/>
            </w:pPr>
            <w:r w:rsidRPr="00F4639B">
              <w:rPr>
                <w:vertAlign w:val="superscript"/>
              </w:rPr>
              <w:t>20</w:t>
            </w:r>
            <w:r w:rsidRPr="00F4639B">
              <w:t xml:space="preserve"> Nõukogu 7. juuli 1997. aasta määrus (EÜ) nr 1467/97 ülemäärase eelarvepuudujäägi menetluse rakendamise kiirendamise ja selgitamise kohta (EÜT L 209, 2.8.1997, lk 6).</w:t>
            </w:r>
          </w:p>
        </w:tc>
        <w:tc>
          <w:tcPr>
            <w:tcW w:w="4876" w:type="dxa"/>
            <w:hideMark/>
          </w:tcPr>
          <w:p w:rsidR="00AF0131" w:rsidRPr="00F4639B" w:rsidRDefault="004922D9" w:rsidP="00C33FBD">
            <w:pPr>
              <w:pStyle w:val="Normal6"/>
              <w:rPr>
                <w:szCs w:val="24"/>
              </w:rPr>
            </w:pPr>
            <w:r w:rsidRPr="00F4639B">
              <w:rPr>
                <w:vertAlign w:val="superscript"/>
              </w:rPr>
              <w:t>20</w:t>
            </w:r>
            <w:r w:rsidRPr="00F4639B">
              <w:t xml:space="preserve"> Nõukogu 7.</w:t>
            </w:r>
            <w:r w:rsidRPr="00F4639B">
              <w:t> juuli 1997. aasta määrus (EÜ) nr 1467/97 ülemäärase eelarvepuudujäägi menetluse rakendamise kiirendamise ja selgitamise kohta (EÜT L 209, 2.8.1997, lk 6).</w:t>
            </w:r>
          </w:p>
        </w:tc>
      </w:tr>
      <w:tr w:rsidR="00126BD1" w:rsidRPr="00F4639B" w:rsidTr="00C33FBD">
        <w:trPr>
          <w:jc w:val="center"/>
        </w:trPr>
        <w:tc>
          <w:tcPr>
            <w:tcW w:w="4876" w:type="dxa"/>
            <w:hideMark/>
          </w:tcPr>
          <w:p w:rsidR="00AF0131" w:rsidRPr="00F4639B" w:rsidRDefault="004922D9" w:rsidP="00C33FBD">
            <w:pPr>
              <w:pStyle w:val="Normal6"/>
            </w:pPr>
            <w:r w:rsidRPr="00F4639B">
              <w:rPr>
                <w:vertAlign w:val="superscript"/>
              </w:rPr>
              <w:t>21</w:t>
            </w:r>
            <w:r w:rsidRPr="00F4639B">
              <w:t xml:space="preserve"> Euroopa Ülemkogu 17. juuni 1997. aasta resolutsioon stabiilsuse ja kasvu pakti kohta, Amsterdam,</w:t>
            </w:r>
            <w:r w:rsidRPr="00F4639B">
              <w:t xml:space="preserve"> (EÜT C 236, 2.8.1997, lk 1).</w:t>
            </w:r>
          </w:p>
        </w:tc>
        <w:tc>
          <w:tcPr>
            <w:tcW w:w="4876" w:type="dxa"/>
            <w:hideMark/>
          </w:tcPr>
          <w:p w:rsidR="00AF0131" w:rsidRPr="00F4639B" w:rsidRDefault="004922D9" w:rsidP="00C33FBD">
            <w:pPr>
              <w:pStyle w:val="Normal6"/>
              <w:rPr>
                <w:szCs w:val="24"/>
              </w:rPr>
            </w:pPr>
            <w:r w:rsidRPr="00F4639B">
              <w:rPr>
                <w:vertAlign w:val="superscript"/>
              </w:rPr>
              <w:t>21</w:t>
            </w:r>
            <w:r w:rsidRPr="00F4639B">
              <w:t xml:space="preserve"> Euroopa Ülemkogu 17. juuni 1997. aasta resolutsioon stabiilsuse ja kasvu pakti kohta, Amsterdam, (EÜT C 236, 2.8.1997, lk 1).</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2</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Põhjendus 5</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t>(5)</w:t>
            </w:r>
            <w:r w:rsidRPr="00F4639B">
              <w:tab/>
              <w:t>Liidu majandusjuhtimise raamistikku tuleks kohandada, et võtta paremini arvesse eelarvepositsioonide suurenevat erinevust, valitsemissektori võla probleeme ja muud haav</w:t>
            </w:r>
            <w:r w:rsidRPr="00F4639B">
              <w:t>atavust liikmesriikides. Jõuline poliitiline reageerimine COVID-19 pandeemiale osutus kriisi majandusliku ja sotsiaalse kahju leevendamisel äärmiselt tõhusaks, kuid kriis tõi kaasa avaliku ja erasektori võla suhte märkimisväärse suurenemise, mis näitab sel</w:t>
            </w:r>
            <w:r w:rsidRPr="00F4639B">
              <w:t xml:space="preserve">gelt, kui oluline on vähendada võla suhet konservatiivsele tasemele järk-järgult jätkusuutlikul ja majanduskasvu soodustaval viisil ning kõrvaldada makromajanduslik tasakaalustamatus, pöörates </w:t>
            </w:r>
            <w:r w:rsidRPr="00F4639B">
              <w:rPr>
                <w:b/>
                <w:i/>
              </w:rPr>
              <w:t xml:space="preserve">samal ajal </w:t>
            </w:r>
            <w:r w:rsidRPr="00F4639B">
              <w:t xml:space="preserve">piisavalt tähelepanu </w:t>
            </w:r>
            <w:r w:rsidRPr="00F4639B">
              <w:rPr>
                <w:b/>
                <w:i/>
              </w:rPr>
              <w:t>tööhõive-</w:t>
            </w:r>
            <w:r w:rsidRPr="00F4639B">
              <w:t xml:space="preserve"> ja sotsiaalsetele ees</w:t>
            </w:r>
            <w:r w:rsidRPr="00F4639B">
              <w:t>märkidele. Samal ajal tuleks liidu majandusjuhtimise raamistikku kohandada, et aidata lahendada liidu ees keskpikas ja pikas perspektiivis seisvaid ülesandeid, sealhulgas viia ellu õiglane digi- ja rohepööre, sealhulgas kliimamäärus</w:t>
            </w:r>
            <w:r w:rsidRPr="00F4639B">
              <w:rPr>
                <w:b/>
                <w:i/>
              </w:rPr>
              <w:t>,</w:t>
            </w:r>
            <w:r w:rsidRPr="00F4639B">
              <w:rPr>
                <w:vertAlign w:val="superscript"/>
              </w:rPr>
              <w:t>22</w:t>
            </w:r>
            <w:r w:rsidRPr="00F4639B">
              <w:t xml:space="preserve"> tagada energiajulgeo</w:t>
            </w:r>
            <w:r w:rsidRPr="00F4639B">
              <w:t>lek, saavutada avatud strateegiline autonoomia, käsitleda demograafilisi muutusi, suurendada sotsiaalset ja majanduslikku vastupidavust ning rakendada julgeoleku- ja kaitsevaldkonna strateegilist kompassi, mis kõik nõuab lähiaastatel reforme ja püsivalt pa</w:t>
            </w:r>
            <w:r w:rsidRPr="00F4639B">
              <w:t>lju investeeringuid.</w:t>
            </w:r>
          </w:p>
        </w:tc>
        <w:tc>
          <w:tcPr>
            <w:tcW w:w="4876" w:type="dxa"/>
            <w:hideMark/>
          </w:tcPr>
          <w:p w:rsidR="00AF0131" w:rsidRPr="00F4639B" w:rsidRDefault="004922D9" w:rsidP="00C33FBD">
            <w:pPr>
              <w:pStyle w:val="Normal6"/>
              <w:rPr>
                <w:szCs w:val="24"/>
              </w:rPr>
            </w:pPr>
            <w:r w:rsidRPr="00F4639B">
              <w:t>(5)</w:t>
            </w:r>
            <w:r w:rsidRPr="00F4639B">
              <w:tab/>
              <w:t>Liidu majandusjuhtimise raamistikku tuleks kohandada, et võtta paremini arvesse eelarvepositsioonide suurenevat erinevust, valitsemissektori võla probleeme ja muud haavatavust liikmesriikides. Jõuline poliitiline reageerimine COVID</w:t>
            </w:r>
            <w:r w:rsidRPr="00F4639B">
              <w:t>-19 pandeemiale osutus kriisi majandusliku ja sotsiaalse kahju leevendamisel äärmiselt tõhusaks, kuid kriis tõi kaasa avaliku ja erasektori võla suhte märkimisväärse suurenemise, mis näitab selgelt, kui oluline on vähendada võla suhet konservatiivsele tase</w:t>
            </w:r>
            <w:r w:rsidRPr="00F4639B">
              <w:t xml:space="preserve">mele järk-järgult jätkusuutlikul ja majanduskasvu soodustaval </w:t>
            </w:r>
            <w:r w:rsidRPr="00F4639B">
              <w:rPr>
                <w:b/>
                <w:i/>
              </w:rPr>
              <w:t xml:space="preserve">ja kaasaval </w:t>
            </w:r>
            <w:r w:rsidRPr="00F4639B">
              <w:t>viisil ning kõrvaldada makromajanduslik tasakaalustamatus</w:t>
            </w:r>
            <w:r w:rsidRPr="00F4639B">
              <w:rPr>
                <w:b/>
                <w:i/>
              </w:rPr>
              <w:t xml:space="preserve"> ning toetada ülespoole suunatud sotsiaalset lähenemist</w:t>
            </w:r>
            <w:r w:rsidRPr="00F4639B">
              <w:t xml:space="preserve">, pöörates piisavalt tähelepanu </w:t>
            </w:r>
            <w:r w:rsidRPr="00F4639B">
              <w:rPr>
                <w:b/>
                <w:i/>
              </w:rPr>
              <w:t>kvaliteetse tööhõive</w:t>
            </w:r>
            <w:r w:rsidRPr="00F4639B">
              <w:t xml:space="preserve"> ja sotsiaalsetele</w:t>
            </w:r>
            <w:r w:rsidRPr="00F4639B">
              <w:t xml:space="preserve"> eesmärkidele. Samal ajal tuleks liidu majandusjuhtimise raamistikku kohandada, et aidata lahendada liidu ees keskpikas ja pikas perspektiivis seisvaid ülesandeid, sealhulgas viia ellu õiglane digi- ja rohepööre, sealhulgas kliimamäärus</w:t>
            </w:r>
            <w:r w:rsidRPr="00F4639B">
              <w:rPr>
                <w:vertAlign w:val="superscript"/>
              </w:rPr>
              <w:t>22</w:t>
            </w:r>
            <w:r w:rsidRPr="00F4639B">
              <w:rPr>
                <w:b/>
                <w:i/>
              </w:rPr>
              <w:t xml:space="preserve"> ja Euroopa sotsia</w:t>
            </w:r>
            <w:r w:rsidRPr="00F4639B">
              <w:rPr>
                <w:b/>
                <w:i/>
              </w:rPr>
              <w:t>alõiguste samba rakendamine,</w:t>
            </w:r>
            <w:r w:rsidRPr="00F4639B">
              <w:t xml:space="preserve"> tagada energiajulgeolek, saavutada avatud strateegiline autonoomia, käsitleda demograafilisi muutusi, suurendada sotsiaalset ja majanduslikku vastupidavust</w:t>
            </w:r>
            <w:r w:rsidRPr="00F4639B">
              <w:rPr>
                <w:b/>
                <w:i/>
              </w:rPr>
              <w:t>, sealhulgas sotsiaalsete investeeringute suurendamisega,</w:t>
            </w:r>
            <w:r w:rsidRPr="00F4639B">
              <w:t xml:space="preserve"> ning rakendada</w:t>
            </w:r>
            <w:r w:rsidRPr="00F4639B">
              <w:t xml:space="preserve"> julgeoleku- ja kaitsevaldkonna strateegilist kompassi, mis kõik nõuab lähiaastatel reforme ja püsivalt palju investeeringuid.</w:t>
            </w:r>
          </w:p>
        </w:tc>
      </w:tr>
      <w:tr w:rsidR="00126BD1" w:rsidRPr="00F4639B" w:rsidTr="00C33FBD">
        <w:trPr>
          <w:jc w:val="center"/>
        </w:trPr>
        <w:tc>
          <w:tcPr>
            <w:tcW w:w="4876" w:type="dxa"/>
            <w:hideMark/>
          </w:tcPr>
          <w:p w:rsidR="00AF0131" w:rsidRPr="00F4639B" w:rsidRDefault="004922D9" w:rsidP="00C33FBD">
            <w:pPr>
              <w:pStyle w:val="Normal6"/>
            </w:pPr>
            <w:r w:rsidRPr="00F4639B">
              <w:t>__________________</w:t>
            </w:r>
          </w:p>
        </w:tc>
        <w:tc>
          <w:tcPr>
            <w:tcW w:w="4876" w:type="dxa"/>
            <w:hideMark/>
          </w:tcPr>
          <w:p w:rsidR="00AF0131" w:rsidRPr="00F4639B" w:rsidRDefault="004922D9" w:rsidP="00C33FBD">
            <w:pPr>
              <w:pStyle w:val="Normal6"/>
              <w:rPr>
                <w:szCs w:val="24"/>
              </w:rPr>
            </w:pPr>
            <w:r w:rsidRPr="00F4639B">
              <w:t>__________________</w:t>
            </w:r>
          </w:p>
        </w:tc>
      </w:tr>
      <w:tr w:rsidR="00126BD1" w:rsidRPr="00F4639B" w:rsidTr="00C33FBD">
        <w:trPr>
          <w:jc w:val="center"/>
        </w:trPr>
        <w:tc>
          <w:tcPr>
            <w:tcW w:w="4876" w:type="dxa"/>
            <w:hideMark/>
          </w:tcPr>
          <w:p w:rsidR="00AF0131" w:rsidRPr="00F4639B" w:rsidRDefault="004922D9" w:rsidP="00C33FBD">
            <w:pPr>
              <w:pStyle w:val="Normal6"/>
            </w:pPr>
            <w:r w:rsidRPr="00F4639B">
              <w:rPr>
                <w:vertAlign w:val="superscript"/>
              </w:rPr>
              <w:t>22</w:t>
            </w:r>
            <w:r w:rsidRPr="00F4639B">
              <w:t xml:space="preserve"> Euroopa kliimamäärusega kehtestatakse 2050. aastaks kogu liitu hõlmav kliimaneutraalsuse eesmärk ning nõutakse, et liidu institutsioonid ja liikmesriigid teeksid edusamme kohanemisvõime edendamisel, milleks on vaja märkimisväärseid avaliku sektori investe</w:t>
            </w:r>
            <w:r w:rsidRPr="00F4639B">
              <w:t>eringuid, et vähendada kliimamuutuste negatiivset sotsiaal-majanduslikku mõju ELile ja selle liikmesriikidele, sealhulgas negatiivset mõju majanduskasvule ja riigi rahanduse jätkusuutlikkusele.</w:t>
            </w:r>
          </w:p>
        </w:tc>
        <w:tc>
          <w:tcPr>
            <w:tcW w:w="4876" w:type="dxa"/>
            <w:hideMark/>
          </w:tcPr>
          <w:p w:rsidR="00AF0131" w:rsidRPr="00F4639B" w:rsidRDefault="004922D9" w:rsidP="00C33FBD">
            <w:pPr>
              <w:pStyle w:val="Normal6"/>
              <w:rPr>
                <w:szCs w:val="24"/>
              </w:rPr>
            </w:pPr>
            <w:r w:rsidRPr="00F4639B">
              <w:rPr>
                <w:vertAlign w:val="superscript"/>
              </w:rPr>
              <w:t>22</w:t>
            </w:r>
            <w:r w:rsidRPr="00F4639B">
              <w:t xml:space="preserve"> Euroopa kliimamäärusega kehtestatakse 2050. aastaks kogu li</w:t>
            </w:r>
            <w:r w:rsidRPr="00F4639B">
              <w:t>itu hõlmav kliimaneutraalsuse eesmärk ning nõutakse, et liidu institutsioonid ja liikmesriigid teeksid edusamme kohanemisvõime edendamisel, milleks on vaja märkimisväärseid avaliku sektori investeeringuid, et vähendada kliimamuutuste negatiivset sotsiaal-m</w:t>
            </w:r>
            <w:r w:rsidRPr="00F4639B">
              <w:t>ajanduslikku mõju ELile ja selle liikmesriikidele, sealhulgas negatiivset mõju majanduskasvule ja riigi rahanduse jätkusuutlikkusele.</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3</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Põhjendus</w:t>
      </w:r>
      <w:r w:rsidRPr="00F4639B">
        <w:t xml:space="preserve"> 7</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t>(7)</w:t>
            </w:r>
            <w:r w:rsidRPr="00F4639B">
              <w:tab/>
              <w:t xml:space="preserve">ELi toimimise lepingu artikli 121 lõigetes 2, 3 ja 4 ning artikli 148 lõikes 4 sätestatud mitmepoolse järelevalve menetluse kaudu tuleks kooskõlas üksikasjalikumate eeskirjadega jälgida iga </w:t>
            </w:r>
            <w:r w:rsidRPr="00F4639B">
              <w:t>liikmesriigi ja liidu majanduse</w:t>
            </w:r>
            <w:r w:rsidRPr="00F4639B">
              <w:rPr>
                <w:b/>
                <w:i/>
              </w:rPr>
              <w:t xml:space="preserve"> ja </w:t>
            </w:r>
            <w:r w:rsidRPr="00F4639B">
              <w:t>tööhõive igakülgset arengut. See hõlmab makromajandusliku tasakaalustamatuse kindlakstegemist ning ülemäärase tasakaalustamatuse ärahoidmist, nagu on ette nähtud Euroopa Parlamendi ja nõukogu määrustes (EL) nr 1174/2011</w:t>
            </w:r>
            <w:r w:rsidRPr="00F4639B">
              <w:rPr>
                <w:vertAlign w:val="superscript"/>
              </w:rPr>
              <w:t>23</w:t>
            </w:r>
            <w:r w:rsidRPr="00F4639B">
              <w:t xml:space="preserve"> ja (EL) nr 1176/2011</w:t>
            </w:r>
            <w:r w:rsidRPr="00F4639B">
              <w:rPr>
                <w:vertAlign w:val="superscript"/>
              </w:rPr>
              <w:t>24</w:t>
            </w:r>
            <w:r w:rsidRPr="00F4639B">
              <w:t xml:space="preserve">. Sellise majanduse </w:t>
            </w:r>
            <w:r w:rsidRPr="00F4639B">
              <w:rPr>
                <w:b/>
                <w:i/>
              </w:rPr>
              <w:t xml:space="preserve">ja </w:t>
            </w:r>
            <w:r w:rsidRPr="00F4639B">
              <w:t>tööhõive arengu jälgimiseks peaksid liikmesriigid esitama teabe keskpika perioodi eelarve- ja struktuurikavades.</w:t>
            </w:r>
          </w:p>
        </w:tc>
        <w:tc>
          <w:tcPr>
            <w:tcW w:w="4876" w:type="dxa"/>
            <w:hideMark/>
          </w:tcPr>
          <w:p w:rsidR="00AF0131" w:rsidRPr="00F4639B" w:rsidRDefault="004922D9" w:rsidP="00C33FBD">
            <w:pPr>
              <w:pStyle w:val="Normal6"/>
              <w:rPr>
                <w:szCs w:val="24"/>
              </w:rPr>
            </w:pPr>
            <w:r w:rsidRPr="00F4639B">
              <w:t>(7)</w:t>
            </w:r>
            <w:r w:rsidRPr="00F4639B">
              <w:tab/>
              <w:t>ELi toimimise lepingu artikli 121 lõigetes 2, 3 ja 4 ning artikli 148 lõikes 4 sätestatud mit</w:t>
            </w:r>
            <w:r w:rsidRPr="00F4639B">
              <w:t>mepoolse järelevalve menetluse kaudu tuleks kooskõlas üksikasjalikumate eeskirjadega jälgida iga liikmesriigi ja liidu majanduse</w:t>
            </w:r>
            <w:r w:rsidRPr="00F4639B">
              <w:rPr>
                <w:b/>
                <w:i/>
              </w:rPr>
              <w:t xml:space="preserve">, </w:t>
            </w:r>
            <w:r w:rsidRPr="00F4639B">
              <w:t xml:space="preserve">tööhõive </w:t>
            </w:r>
            <w:r w:rsidRPr="00F4639B">
              <w:rPr>
                <w:b/>
                <w:i/>
              </w:rPr>
              <w:t>ja asjakohase sotsiaalvaldkonna</w:t>
            </w:r>
            <w:r w:rsidRPr="00F4639B">
              <w:t xml:space="preserve"> igakülgset arengut</w:t>
            </w:r>
            <w:r w:rsidRPr="00F4639B">
              <w:rPr>
                <w:b/>
                <w:i/>
              </w:rPr>
              <w:t>, mis on seotud peamiste eesmärkidega, sealhulgas riiklike eesmärki</w:t>
            </w:r>
            <w:r w:rsidRPr="00F4639B">
              <w:rPr>
                <w:b/>
                <w:i/>
              </w:rPr>
              <w:t>de poole liikumine, ning nende Euroopa sotsiaalõiguste samba põhi-ja teiseste näitajatega</w:t>
            </w:r>
            <w:r w:rsidRPr="00F4639B">
              <w:t>. See hõlmab makromajandusliku tasakaalustamatuse kindlakstegemist ning ülemäärase tasakaalustamatuse ärahoidmist, nagu on ette nähtud Euroopa Parlamendi ja nõukogu mä</w:t>
            </w:r>
            <w:r w:rsidRPr="00F4639B">
              <w:t>ärustes (EL) nr 1174/2011</w:t>
            </w:r>
            <w:r w:rsidRPr="00F4639B">
              <w:rPr>
                <w:vertAlign w:val="superscript"/>
              </w:rPr>
              <w:t>23</w:t>
            </w:r>
            <w:r w:rsidRPr="00F4639B">
              <w:t xml:space="preserve"> ja (EL) nr 1176/2011</w:t>
            </w:r>
            <w:r w:rsidRPr="00F4639B">
              <w:rPr>
                <w:vertAlign w:val="superscript"/>
              </w:rPr>
              <w:t>24</w:t>
            </w:r>
            <w:r w:rsidRPr="00F4639B">
              <w:t>. Sellise majanduse</w:t>
            </w:r>
            <w:r w:rsidRPr="00F4639B">
              <w:rPr>
                <w:b/>
                <w:i/>
              </w:rPr>
              <w:t xml:space="preserve">, </w:t>
            </w:r>
            <w:r w:rsidRPr="00F4639B">
              <w:t xml:space="preserve">tööhõive </w:t>
            </w:r>
            <w:r w:rsidRPr="00F4639B">
              <w:rPr>
                <w:b/>
                <w:i/>
              </w:rPr>
              <w:t>ja sotsiaalse lähenemise</w:t>
            </w:r>
            <w:r w:rsidRPr="00F4639B">
              <w:t xml:space="preserve"> arengu jälgimiseks peaksid liikmesriigid esitama teabe keskpika perioodi eelarve- ja struktuurikavades.</w:t>
            </w:r>
          </w:p>
        </w:tc>
      </w:tr>
      <w:tr w:rsidR="00126BD1" w:rsidRPr="00F4639B" w:rsidTr="00C33FBD">
        <w:trPr>
          <w:jc w:val="center"/>
        </w:trPr>
        <w:tc>
          <w:tcPr>
            <w:tcW w:w="4876" w:type="dxa"/>
            <w:hideMark/>
          </w:tcPr>
          <w:p w:rsidR="00AF0131" w:rsidRPr="00F4639B" w:rsidRDefault="004922D9" w:rsidP="00C33FBD">
            <w:pPr>
              <w:pStyle w:val="Normal6"/>
            </w:pPr>
            <w:r w:rsidRPr="00F4639B">
              <w:t>__________________</w:t>
            </w:r>
          </w:p>
        </w:tc>
        <w:tc>
          <w:tcPr>
            <w:tcW w:w="4876" w:type="dxa"/>
            <w:hideMark/>
          </w:tcPr>
          <w:p w:rsidR="00AF0131" w:rsidRPr="00F4639B" w:rsidRDefault="004922D9" w:rsidP="00C33FBD">
            <w:pPr>
              <w:pStyle w:val="Normal6"/>
              <w:rPr>
                <w:szCs w:val="24"/>
              </w:rPr>
            </w:pPr>
            <w:r w:rsidRPr="00F4639B">
              <w:t>__________________</w:t>
            </w:r>
          </w:p>
        </w:tc>
      </w:tr>
      <w:tr w:rsidR="00126BD1" w:rsidRPr="00F4639B" w:rsidTr="00C33FBD">
        <w:trPr>
          <w:jc w:val="center"/>
        </w:trPr>
        <w:tc>
          <w:tcPr>
            <w:tcW w:w="4876" w:type="dxa"/>
            <w:hideMark/>
          </w:tcPr>
          <w:p w:rsidR="00AF0131" w:rsidRPr="00F4639B" w:rsidRDefault="004922D9" w:rsidP="00C33FBD">
            <w:pPr>
              <w:pStyle w:val="Normal6"/>
            </w:pPr>
            <w:r w:rsidRPr="00F4639B">
              <w:rPr>
                <w:vertAlign w:val="superscript"/>
              </w:rPr>
              <w:t>23</w:t>
            </w:r>
            <w:r w:rsidRPr="00F4639B">
              <w:t xml:space="preserve"> Euro</w:t>
            </w:r>
            <w:r w:rsidRPr="00F4639B">
              <w:t>opa Parlamendi ja nõukogu 16. novembri 2011. aasta määrus (EL) nr 1174/2011 euroalal esineva ülemäärase makromajandusliku tasakaalustamatuse korrigeerimiseks võetavate täitemeetmete kohta (ELT L 306, 23.11.2011, lk 8).</w:t>
            </w:r>
          </w:p>
        </w:tc>
        <w:tc>
          <w:tcPr>
            <w:tcW w:w="4876" w:type="dxa"/>
            <w:hideMark/>
          </w:tcPr>
          <w:p w:rsidR="00AF0131" w:rsidRPr="00F4639B" w:rsidRDefault="004922D9" w:rsidP="00C33FBD">
            <w:pPr>
              <w:pStyle w:val="Normal6"/>
              <w:rPr>
                <w:szCs w:val="24"/>
              </w:rPr>
            </w:pPr>
            <w:r w:rsidRPr="00F4639B">
              <w:rPr>
                <w:vertAlign w:val="superscript"/>
              </w:rPr>
              <w:t>23</w:t>
            </w:r>
            <w:r w:rsidRPr="00F4639B">
              <w:t xml:space="preserve"> Euroopa Parlamendi ja nõukogu 16. </w:t>
            </w:r>
            <w:r w:rsidRPr="00F4639B">
              <w:t>novembri 2011. aasta määrus (EL) nr 1174/2011 euroalal esineva ülemäärase makromajandusliku tasakaalustamatuse korrigeerimiseks võetavate täitemeetmete kohta (ELT L 306, 23.11.2011, lk 8).</w:t>
            </w:r>
          </w:p>
        </w:tc>
      </w:tr>
      <w:tr w:rsidR="00126BD1" w:rsidRPr="00F4639B" w:rsidTr="00C33FBD">
        <w:trPr>
          <w:jc w:val="center"/>
        </w:trPr>
        <w:tc>
          <w:tcPr>
            <w:tcW w:w="4876" w:type="dxa"/>
            <w:hideMark/>
          </w:tcPr>
          <w:p w:rsidR="00AF0131" w:rsidRPr="00F4639B" w:rsidRDefault="004922D9" w:rsidP="00C33FBD">
            <w:pPr>
              <w:pStyle w:val="Normal6"/>
            </w:pPr>
            <w:r w:rsidRPr="00F4639B">
              <w:rPr>
                <w:vertAlign w:val="superscript"/>
              </w:rPr>
              <w:t>24</w:t>
            </w:r>
            <w:r w:rsidRPr="00F4639B">
              <w:t xml:space="preserve"> Euroopa Parlamendi ja nõukogu 16. novembri 2011. aasta määrus (</w:t>
            </w:r>
            <w:r w:rsidRPr="00F4639B">
              <w:t>EL) nr 1176/2011 makromajandusliku tasakaalustamatuse ennetamise ja korrigeerimise kohta (ELT L 306, 23.11.2011, lk 25).</w:t>
            </w:r>
          </w:p>
        </w:tc>
        <w:tc>
          <w:tcPr>
            <w:tcW w:w="4876" w:type="dxa"/>
            <w:hideMark/>
          </w:tcPr>
          <w:p w:rsidR="00AF0131" w:rsidRPr="00F4639B" w:rsidRDefault="004922D9" w:rsidP="00C33FBD">
            <w:pPr>
              <w:pStyle w:val="Normal6"/>
              <w:rPr>
                <w:szCs w:val="24"/>
              </w:rPr>
            </w:pPr>
            <w:r w:rsidRPr="00F4639B">
              <w:rPr>
                <w:vertAlign w:val="superscript"/>
              </w:rPr>
              <w:t>24</w:t>
            </w:r>
            <w:r w:rsidRPr="00F4639B">
              <w:t xml:space="preserve"> Euroopa Parlamendi ja nõukogu 16. novembri 2011. aasta määrus (EL) nr 1176/2011 makromajandusliku tasakaalustamatuse ennetamise ja k</w:t>
            </w:r>
            <w:r w:rsidRPr="00F4639B">
              <w:t>orrigeerimise kohta (ELT L 306, 23.11.2011, lk 25).</w:t>
            </w:r>
          </w:p>
        </w:tc>
      </w:tr>
    </w:tbl>
    <w:p w:rsidR="00AF0131" w:rsidRPr="00F4639B" w:rsidRDefault="004922D9" w:rsidP="00C56375">
      <w:pPr>
        <w:rPr>
          <w:rStyle w:val="HideTWBExt"/>
          <w:rFonts w:eastAsiaTheme="majorEastAsia"/>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4</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Põhjendus 7 a (uus)</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tcPr>
          <w:p w:rsidR="00AF0131" w:rsidRPr="00F4639B" w:rsidRDefault="00AF0131" w:rsidP="00C33FBD">
            <w:pPr>
              <w:pStyle w:val="Normal6"/>
            </w:pPr>
          </w:p>
        </w:tc>
        <w:tc>
          <w:tcPr>
            <w:tcW w:w="4876" w:type="dxa"/>
            <w:hideMark/>
          </w:tcPr>
          <w:p w:rsidR="00AF0131" w:rsidRPr="00F4639B" w:rsidRDefault="004922D9" w:rsidP="00C33FBD">
            <w:pPr>
              <w:pStyle w:val="Normal6"/>
              <w:rPr>
                <w:szCs w:val="24"/>
              </w:rPr>
            </w:pPr>
            <w:r w:rsidRPr="00F4639B">
              <w:rPr>
                <w:b/>
                <w:i/>
              </w:rPr>
              <w:t>(7a)</w:t>
            </w:r>
            <w:r w:rsidRPr="00F4639B">
              <w:rPr>
                <w:b/>
                <w:i/>
              </w:rPr>
              <w:tab/>
              <w:t xml:space="preserve">Ülespoole </w:t>
            </w:r>
            <w:r w:rsidRPr="00F4639B">
              <w:rPr>
                <w:b/>
                <w:i/>
              </w:rPr>
              <w:t>suunatud sotsiaalse lähenemise edendamiseks täiendatakse ELi toimimise lepingu artikli 148 lõikes 4 sätestatud mitmepoolse järelevalve menetlust Euroopa poolaasta raames varajase hoiatamise süsteemiga (sotsiaalse lähenemise raamistik). Sotsiaalse lähenemis</w:t>
            </w:r>
            <w:r w:rsidRPr="00F4639B">
              <w:rPr>
                <w:b/>
                <w:i/>
              </w:rPr>
              <w:t>e raamistikus teeb komisjon vastavalt ELi toimimise lepingu artiklile 148 sotsiaalvaldkonna tulemustabeli põhinäitajatel põhinevas ühises tööhõivearuandes kõigepealt kindlaks liikmesriikide ülespoole suunatud lähenemist ohustavad riskid. Teises etapis teeb</w:t>
            </w:r>
            <w:r w:rsidRPr="00F4639B">
              <w:rPr>
                <w:b/>
                <w:i/>
              </w:rPr>
              <w:t xml:space="preserve"> komisjon kindlaks liikmesriigid, mida tuleb lähemalt uurida, ja avaldab sotsiaalse lähenemise aruanded nende liikmesriikide kohta, kelle puhul on kindlaks tehtud ülespoole suunatud sotsiaalset lähenemist ohustavad riskid. Uue raamistiku kohase mitmepoolse</w:t>
            </w:r>
            <w:r w:rsidRPr="00F4639B">
              <w:rPr>
                <w:b/>
                <w:i/>
              </w:rPr>
              <w:t xml:space="preserve"> järelevalve alase tegevuse riigipõhised järeldused peaksid olema sisendiks komisjoni aruteludele riigipõhiste soovituste ettepanekute üle.</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5</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Põhjendus 8</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t>(8)</w:t>
            </w:r>
            <w:r w:rsidRPr="00F4639B">
              <w:tab/>
              <w:t xml:space="preserve">Seetõttu tuleks sätestada üksikasjalikud eeskirjad riiklike keskpika perioodi eelarve- ja struktuurikavade sisu, esitamise, hindamise ja järelevalve kohta, et toetada liikmesriikides võla </w:t>
            </w:r>
            <w:r w:rsidRPr="00F4639B">
              <w:t>jätkusuutlikkust</w:t>
            </w:r>
            <w:r w:rsidRPr="00F4639B">
              <w:rPr>
                <w:b/>
                <w:i/>
              </w:rPr>
              <w:t xml:space="preserve"> ja</w:t>
            </w:r>
            <w:r w:rsidRPr="00F4639B">
              <w:t xml:space="preserve"> kestlikku ja kaasavat majanduskasvu ning keskpika perioodi planeerimise abil ära hoida valitsemissektori ülemäärase eelarvepuudujäägi teke.</w:t>
            </w:r>
          </w:p>
        </w:tc>
        <w:tc>
          <w:tcPr>
            <w:tcW w:w="4876" w:type="dxa"/>
            <w:hideMark/>
          </w:tcPr>
          <w:p w:rsidR="00AF0131" w:rsidRPr="00F4639B" w:rsidRDefault="004922D9" w:rsidP="00C33FBD">
            <w:pPr>
              <w:pStyle w:val="Normal6"/>
              <w:rPr>
                <w:szCs w:val="24"/>
              </w:rPr>
            </w:pPr>
            <w:r w:rsidRPr="00F4639B">
              <w:t>(8)</w:t>
            </w:r>
            <w:r w:rsidRPr="00F4639B">
              <w:tab/>
              <w:t>Seetõttu tuleks sätestada üksikasjalikud eeskirjad riiklike keskpika perioodi eelarve- ja st</w:t>
            </w:r>
            <w:r w:rsidRPr="00F4639B">
              <w:t>ruktuurikavade sisu, esitamise, hindamise ja järelevalve kohta, et toetada liikmesriikides võla jätkusuutlikkust</w:t>
            </w:r>
            <w:r w:rsidRPr="00F4639B">
              <w:rPr>
                <w:b/>
                <w:i/>
              </w:rPr>
              <w:t>,</w:t>
            </w:r>
            <w:r w:rsidRPr="00F4639B">
              <w:t xml:space="preserve"> kestlikku ja kaasavat majanduskasvu</w:t>
            </w:r>
            <w:r w:rsidRPr="00F4639B">
              <w:rPr>
                <w:b/>
                <w:i/>
              </w:rPr>
              <w:t xml:space="preserve"> ja ülespoole suunatud sotsiaalset lähenemist</w:t>
            </w:r>
            <w:r w:rsidRPr="00F4639B">
              <w:t xml:space="preserve"> ning keskpika perioodi planeerimise abil ära hoida valitsemis</w:t>
            </w:r>
            <w:r w:rsidRPr="00F4639B">
              <w:t>sektori ülemäärase eelarvepuudujäägi teke.</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6</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Põhjendus 9</w:t>
      </w:r>
      <w:r w:rsidRPr="00F4639B">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t>(9)</w:t>
            </w:r>
            <w:r w:rsidRPr="00F4639B">
              <w:tab/>
            </w:r>
            <w:r w:rsidRPr="00F4639B">
              <w:t xml:space="preserve">Riiklikesse keskpika perioodi eelarve- ja struktuurikavadesse peaks koondama iga liikmesriigi eelarve- ja struktuurireformidega seotud kohustused ja investeerimiskohustused ning need kavad peaksid olema liidu </w:t>
            </w:r>
            <w:r w:rsidRPr="00F4639B">
              <w:rPr>
                <w:b/>
                <w:i/>
              </w:rPr>
              <w:t>majandusjuhtimise</w:t>
            </w:r>
            <w:r w:rsidRPr="00F4639B">
              <w:t xml:space="preserve"> raamistiku nurgakivi. Iga lii</w:t>
            </w:r>
            <w:r w:rsidRPr="00F4639B">
              <w:t>kmesriik peaks esitama keskpika perioodi kava, milles on sätestatud selle eelarvetrajektoor ja prioriteetsed avaliku sektori investeeringu- ja reformikohustused, mis tagavad koos püsiva ja järkjärgulise võla vähendamise ja kestliku ja kaasava majanduskasvu</w:t>
            </w:r>
            <w:r w:rsidRPr="00F4639B">
              <w:t xml:space="preserve"> ja hoiavad ära protsüklilise eelarvepoliitika, ning laiemad reformi- ja investeerimiskohustused, sealhulgas rohe- ja digipöörde, sotsiaalse ja majandusliku vastupidavuse ning Euroopa sotsiaalõiguste samba rakendamise valdkonnas. Taaste- ja vastupidavusrah</w:t>
            </w:r>
            <w:r w:rsidRPr="00F4639B">
              <w:t>astu</w:t>
            </w:r>
            <w:r w:rsidRPr="00F4639B">
              <w:rPr>
                <w:vertAlign w:val="superscript"/>
              </w:rPr>
              <w:t>25</w:t>
            </w:r>
            <w:r w:rsidRPr="00F4639B">
              <w:t xml:space="preserve"> kasutusajal tuleks nõuetekohaselt arvesse võtta riiklikes taaste- ja vastupidavuskavades võetud kohustusi.</w:t>
            </w:r>
          </w:p>
        </w:tc>
        <w:tc>
          <w:tcPr>
            <w:tcW w:w="4876" w:type="dxa"/>
            <w:hideMark/>
          </w:tcPr>
          <w:p w:rsidR="00AF0131" w:rsidRPr="00F4639B" w:rsidRDefault="004922D9" w:rsidP="00C33FBD">
            <w:pPr>
              <w:pStyle w:val="Normal6"/>
              <w:rPr>
                <w:szCs w:val="24"/>
              </w:rPr>
            </w:pPr>
            <w:r w:rsidRPr="00F4639B">
              <w:t>(9)</w:t>
            </w:r>
            <w:r w:rsidRPr="00F4639B">
              <w:tab/>
            </w:r>
            <w:r w:rsidRPr="00F4639B">
              <w:t xml:space="preserve">Riiklikesse keskpika perioodi eelarve- ja struktuurikavadesse peaks koondama iga liikmesriigi eelarve- ja struktuurireformidega seotud kohustused ja investeerimiskohustused ning need kavad peaksid olema liidu </w:t>
            </w:r>
            <w:r w:rsidRPr="00F4639B">
              <w:rPr>
                <w:b/>
                <w:i/>
              </w:rPr>
              <w:t>majandus- ja sotsiaalvaldkonna juhtimise</w:t>
            </w:r>
            <w:r w:rsidRPr="00F4639B">
              <w:t xml:space="preserve"> raamis</w:t>
            </w:r>
            <w:r w:rsidRPr="00F4639B">
              <w:t>tiku nurgakivi. Iga liikmesriik peaks esitama keskpika perioodi kava, milles on sätestatud selle eelarvetrajektoor ja prioriteetsed avaliku sektori investeeringu- ja reformikohustused, mis tagavad koos püsiva ja järkjärgulise võla vähendamise ja kestliku j</w:t>
            </w:r>
            <w:r w:rsidRPr="00F4639B">
              <w:t>a kaasava majanduskasvu ja hoiavad ära protsüklilise eelarvepoliitika, ning laiemad reformi- ja investeerimiskohustused, sealhulgas rohe- ja digipöörde, sotsiaalse ja majandusliku vastupidavuse ning Euroopa sotsiaalõiguste samba rakendamise valdkonnas</w:t>
            </w:r>
            <w:r w:rsidRPr="00F4639B">
              <w:rPr>
                <w:b/>
                <w:i/>
              </w:rPr>
              <w:t>, kaa</w:t>
            </w:r>
            <w:r w:rsidRPr="00F4639B">
              <w:rPr>
                <w:b/>
                <w:i/>
              </w:rPr>
              <w:t>sa arvatud sellega seotud tööhõivet, oskusi ja vaesuse vähendamist käsitlevad eesmärgid 2030. aastani</w:t>
            </w:r>
            <w:r w:rsidRPr="00F4639B">
              <w:rPr>
                <w:b/>
                <w:i/>
                <w:vertAlign w:val="superscript"/>
              </w:rPr>
              <w:t>1a</w:t>
            </w:r>
            <w:r w:rsidRPr="00F4639B">
              <w:t>. Taaste- ja vastupidavusrahastu</w:t>
            </w:r>
            <w:r w:rsidRPr="00F4639B">
              <w:rPr>
                <w:vertAlign w:val="superscript"/>
              </w:rPr>
              <w:t>25</w:t>
            </w:r>
            <w:r w:rsidRPr="00F4639B">
              <w:t xml:space="preserve"> kasutusajal tuleks nõuetekohaselt arvesse võtta riiklikes taaste- ja vastupidavuskavades võetud kohustusi.</w:t>
            </w:r>
          </w:p>
        </w:tc>
      </w:tr>
      <w:tr w:rsidR="00126BD1" w:rsidRPr="00F4639B" w:rsidTr="00C33FBD">
        <w:trPr>
          <w:jc w:val="center"/>
        </w:trPr>
        <w:tc>
          <w:tcPr>
            <w:tcW w:w="4876" w:type="dxa"/>
            <w:hideMark/>
          </w:tcPr>
          <w:p w:rsidR="00AF0131" w:rsidRPr="00F4639B" w:rsidRDefault="004922D9" w:rsidP="00C33FBD">
            <w:pPr>
              <w:pStyle w:val="Normal6"/>
            </w:pPr>
            <w:r w:rsidRPr="00F4639B">
              <w:t>__________</w:t>
            </w:r>
            <w:r w:rsidRPr="00F4639B">
              <w:t>________</w:t>
            </w:r>
          </w:p>
        </w:tc>
        <w:tc>
          <w:tcPr>
            <w:tcW w:w="4876" w:type="dxa"/>
            <w:hideMark/>
          </w:tcPr>
          <w:p w:rsidR="00AF0131" w:rsidRPr="00F4639B" w:rsidRDefault="004922D9" w:rsidP="00C33FBD">
            <w:pPr>
              <w:pStyle w:val="Normal6"/>
              <w:rPr>
                <w:szCs w:val="24"/>
              </w:rPr>
            </w:pPr>
            <w:r w:rsidRPr="00F4639B">
              <w:t>__________________</w:t>
            </w:r>
          </w:p>
        </w:tc>
      </w:tr>
      <w:tr w:rsidR="00126BD1" w:rsidRPr="00F4639B" w:rsidTr="00C33FBD">
        <w:trPr>
          <w:jc w:val="center"/>
        </w:trPr>
        <w:tc>
          <w:tcPr>
            <w:tcW w:w="4876" w:type="dxa"/>
          </w:tcPr>
          <w:p w:rsidR="00AF0131" w:rsidRPr="00F4639B" w:rsidRDefault="00AF0131" w:rsidP="00C33FBD">
            <w:pPr>
              <w:pStyle w:val="Normal6"/>
              <w:rPr>
                <w:vertAlign w:val="superscript"/>
              </w:rPr>
            </w:pPr>
          </w:p>
        </w:tc>
        <w:tc>
          <w:tcPr>
            <w:tcW w:w="4876" w:type="dxa"/>
          </w:tcPr>
          <w:p w:rsidR="00AF0131" w:rsidRPr="00F4639B" w:rsidRDefault="004922D9" w:rsidP="00C33FBD">
            <w:pPr>
              <w:pStyle w:val="Normal6"/>
              <w:rPr>
                <w:vertAlign w:val="superscript"/>
              </w:rPr>
            </w:pPr>
            <w:r w:rsidRPr="00F4639B">
              <w:rPr>
                <w:b/>
                <w:i/>
                <w:vertAlign w:val="superscript"/>
              </w:rPr>
              <w:t>25a</w:t>
            </w:r>
            <w:r w:rsidR="00D94B77">
              <w:rPr>
                <w:b/>
                <w:i/>
                <w:vertAlign w:val="superscript"/>
              </w:rPr>
              <w:t xml:space="preserve"> </w:t>
            </w:r>
            <w:r w:rsidRPr="00F4639B">
              <w:rPr>
                <w:b/>
                <w:i/>
              </w:rPr>
              <w:t>Komisjoni 4. märtsi 2021. aasta teatis Euroopa Parlamendile, nõukogule, Euroopa Majandus- ja Sotsiaalkomiteele ning Regioonide Komiteele „Euroopa sotsiaalõiguste samba tegevuskava“ (COM(2021) 0102).</w:t>
            </w:r>
          </w:p>
        </w:tc>
      </w:tr>
      <w:tr w:rsidR="00126BD1" w:rsidRPr="00F4639B" w:rsidTr="00C33FBD">
        <w:trPr>
          <w:jc w:val="center"/>
        </w:trPr>
        <w:tc>
          <w:tcPr>
            <w:tcW w:w="4876" w:type="dxa"/>
            <w:hideMark/>
          </w:tcPr>
          <w:p w:rsidR="00AF0131" w:rsidRPr="00F4639B" w:rsidRDefault="004922D9" w:rsidP="00C33FBD">
            <w:pPr>
              <w:pStyle w:val="Normal6"/>
            </w:pPr>
            <w:r w:rsidRPr="00F4639B">
              <w:rPr>
                <w:vertAlign w:val="superscript"/>
              </w:rPr>
              <w:t>25</w:t>
            </w:r>
            <w:r w:rsidRPr="00F4639B">
              <w:t xml:space="preserve"> Euroopa Parlamendi</w:t>
            </w:r>
            <w:r w:rsidRPr="00F4639B">
              <w:t xml:space="preserve"> ja nõukogu 12. veebruari 2021. aasta määrus (EL) 2021/241, millega luuakse taaste- ja vastupidavusrahastu (ELT L 57, 18.2.2021, lk 17).</w:t>
            </w:r>
          </w:p>
        </w:tc>
        <w:tc>
          <w:tcPr>
            <w:tcW w:w="4876" w:type="dxa"/>
            <w:hideMark/>
          </w:tcPr>
          <w:p w:rsidR="00AF0131" w:rsidRPr="00F4639B" w:rsidRDefault="004922D9" w:rsidP="00C33FBD">
            <w:pPr>
              <w:pStyle w:val="Normal6"/>
              <w:rPr>
                <w:szCs w:val="24"/>
              </w:rPr>
            </w:pPr>
            <w:r w:rsidRPr="00F4639B">
              <w:rPr>
                <w:vertAlign w:val="superscript"/>
              </w:rPr>
              <w:t>25</w:t>
            </w:r>
            <w:r w:rsidRPr="00F4639B">
              <w:t xml:space="preserve"> Euroopa Parlamendi ja nõukogu 12. veebruari 2021. aasta määrus (EL) 2021/241, millega luuakse taaste- ja vastupidavu</w:t>
            </w:r>
            <w:r w:rsidRPr="00F4639B">
              <w:t>srahastu (ELT L 57, 18.2.2021, lk 17).</w:t>
            </w:r>
          </w:p>
        </w:tc>
      </w:tr>
    </w:tbl>
    <w:p w:rsidR="002D23D0" w:rsidRPr="00F4639B" w:rsidRDefault="004922D9" w:rsidP="00C56375">
      <w:pPr>
        <w:rPr>
          <w:rFonts w:eastAsiaTheme="majorEastAsia"/>
        </w:rPr>
      </w:pPr>
      <w:r w:rsidRPr="00F4639B">
        <w:rPr>
          <w:rStyle w:val="HideTWBExt"/>
        </w:rPr>
        <w:t>&lt;/Amend&gt;</w:t>
      </w:r>
    </w:p>
    <w:p w:rsidR="00AF0131" w:rsidRPr="00F4639B" w:rsidRDefault="004922D9" w:rsidP="002D23D0">
      <w:pPr>
        <w:pStyle w:val="AmNumberTabs"/>
      </w:pPr>
      <w:r w:rsidRPr="00F4639B">
        <w:rPr>
          <w:rStyle w:val="HideTWBExt"/>
        </w:rPr>
        <w:t>&lt;Amend&gt;</w:t>
      </w:r>
      <w:r w:rsidRPr="00F4639B">
        <w:t>Muudatusettepanek</w:t>
      </w:r>
      <w:r w:rsidRPr="00F4639B">
        <w:tab/>
      </w:r>
      <w:r w:rsidRPr="00F4639B">
        <w:tab/>
      </w:r>
      <w:r w:rsidRPr="00F4639B">
        <w:rPr>
          <w:rStyle w:val="HideTWBExt"/>
          <w:b w:val="0"/>
        </w:rPr>
        <w:t>&lt;NumAm&gt;</w:t>
      </w:r>
      <w:r w:rsidRPr="00F4639B">
        <w:t>7</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Põhjendus 10</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t>(10)</w:t>
            </w:r>
            <w:r w:rsidRPr="00F4639B">
              <w:tab/>
              <w:t xml:space="preserve">Euroopa poolaasta protsessiga on </w:t>
            </w:r>
            <w:r w:rsidRPr="00F4639B">
              <w:t>sünkroniseeritud ka ühtekuuluvuspoliitika vahendid. Ühtekuuluvuspoliitika investeeringuid ja reforme kui ELi eelarve pikaajalise investeerimispoliitika vahendeid tuleks riiklike keskpika perioodi eelarve- ja struktuurikavade koostamisel samuti nõuetekohase</w:t>
            </w:r>
            <w:r w:rsidRPr="00F4639B">
              <w:t>lt arvesse võtta. Iga liikmesriik peaks ka selgitama, kuidas tema riiklik keskpika perioodi eelarve- ja struktuurikava tagab kooskõla ELi programmidega seotud kuludega, mis kaetakse täielikult ELi vahenditest saadavate tuludega ja vastava riikliku kaasraha</w:t>
            </w:r>
            <w:r w:rsidRPr="00F4639B">
              <w:t>stamisega.</w:t>
            </w:r>
          </w:p>
        </w:tc>
        <w:tc>
          <w:tcPr>
            <w:tcW w:w="4876" w:type="dxa"/>
            <w:hideMark/>
          </w:tcPr>
          <w:p w:rsidR="00AF0131" w:rsidRPr="00F4639B" w:rsidRDefault="004922D9" w:rsidP="00C33FBD">
            <w:pPr>
              <w:pStyle w:val="Normal6"/>
              <w:rPr>
                <w:szCs w:val="24"/>
              </w:rPr>
            </w:pPr>
            <w:r w:rsidRPr="00F4639B">
              <w:t>(10)</w:t>
            </w:r>
            <w:r w:rsidRPr="00F4639B">
              <w:tab/>
              <w:t xml:space="preserve">Euroopa poolaasta protsessiga on sünkroniseeritud ka ühtekuuluvuspoliitika vahendid. Ühtekuuluvuspoliitika investeeringuid ja reforme kui </w:t>
            </w:r>
            <w:r w:rsidRPr="00F4639B">
              <w:rPr>
                <w:b/>
                <w:i/>
              </w:rPr>
              <w:t xml:space="preserve">majanduslikku, sotsiaalset ja territoriaalset ühtekuuluvust tugevdava </w:t>
            </w:r>
            <w:r w:rsidRPr="00F4639B">
              <w:t>ELi eelarve pikaajalise investee</w:t>
            </w:r>
            <w:r w:rsidRPr="00F4639B">
              <w:t>rimispoliitika vahendeid tuleks riiklike keskpika perioodi eelarve- ja struktuurikavade koostamisel samuti nõuetekohaselt arvesse võtta. Iga liikmesriik peaks ka selgitama, kuidas tema riiklik keskpika perioodi eelarve- ja struktuurikava tagab kooskõla ELi</w:t>
            </w:r>
            <w:r w:rsidRPr="00F4639B">
              <w:t xml:space="preserve"> programmidega seotud kuludega, mis kaetakse täielikult ELi vahenditest saadavate tuludega ja vastava riikliku kaasrahastamisega.</w:t>
            </w:r>
          </w:p>
        </w:tc>
      </w:tr>
    </w:tbl>
    <w:p w:rsidR="00AF0131" w:rsidRPr="00F4639B" w:rsidRDefault="004922D9" w:rsidP="00C56375">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8</w:t>
      </w:r>
      <w:r w:rsidRPr="00F4639B">
        <w:rPr>
          <w:rStyle w:val="HideTWBExt"/>
          <w:b w:val="0"/>
        </w:rPr>
        <w:t>&lt;/NumAm&gt;</w:t>
      </w:r>
    </w:p>
    <w:p w:rsidR="00AF0131" w:rsidRPr="00F4639B" w:rsidRDefault="00AF0131" w:rsidP="00AF0131">
      <w:pPr>
        <w:rPr>
          <w:b/>
        </w:rPr>
      </w:pPr>
    </w:p>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Põhjendus 13</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t>(13)</w:t>
            </w:r>
            <w:r w:rsidRPr="00F4639B">
              <w:tab/>
              <w:t>Selleks et suunata liikmesriike nende keskpika perioodi eelarve- ja struktuurikava koostamisel, peaks komisjon välja pakkuma minimaalsel eelarvekohandusel põhineva tehnilise trajektoori, mis viib lii</w:t>
            </w:r>
            <w:r w:rsidRPr="00F4639B">
              <w:t xml:space="preserve">kmesriigi võlakursi usutavasse langustrendi või hoiab võlga konservatiivsel tasemel. Samuti peaks see tagama, et valitsemissektori võla suhe SKPsse langeb kavandamisperioodi lõpuks allapoole selle taset tehnilise trajektoori kohaldamisele eelnenud aastal. </w:t>
            </w:r>
            <w:r w:rsidRPr="00F4639B">
              <w:rPr>
                <w:b/>
                <w:i/>
              </w:rPr>
              <w:t>Selle võla vähendamise kestlikkus peaks tulenema asjakohasest eelarvepoliitikast.</w:t>
            </w:r>
          </w:p>
        </w:tc>
        <w:tc>
          <w:tcPr>
            <w:tcW w:w="4876" w:type="dxa"/>
            <w:hideMark/>
          </w:tcPr>
          <w:p w:rsidR="00AF0131" w:rsidRPr="00F4639B" w:rsidRDefault="004922D9" w:rsidP="00C33FBD">
            <w:pPr>
              <w:pStyle w:val="Normal6"/>
              <w:rPr>
                <w:szCs w:val="24"/>
              </w:rPr>
            </w:pPr>
            <w:r w:rsidRPr="00F4639B">
              <w:t>(13)</w:t>
            </w:r>
            <w:r w:rsidRPr="00F4639B">
              <w:tab/>
              <w:t xml:space="preserve">Selleks et suunata liikmesriike nende keskpika perioodi eelarve- ja struktuurikava koostamisel, peaks komisjon välja pakkuma minimaalsel eelarvekohandusel põhineva </w:t>
            </w:r>
            <w:r w:rsidRPr="00F4639B">
              <w:t>tehnilise trajektoori, mis viib liikmesriigi võlakursi usutavasse langustrendi või hoiab võlga konservatiivsel tasemel</w:t>
            </w:r>
            <w:r w:rsidRPr="00F4639B">
              <w:rPr>
                <w:b/>
                <w:i/>
              </w:rPr>
              <w:t>, võttes seejuures arvesse ka sihipäraseid investeeringuid, mis on vajalikud liidu ühiste prioriteetide saavutamiseks</w:t>
            </w:r>
            <w:r w:rsidRPr="00F4639B">
              <w:t>. Samuti peaks see ta</w:t>
            </w:r>
            <w:r w:rsidRPr="00F4639B">
              <w:t>gama, et valitsemissektori võla suhe SKPsse langeb kavandamisperioodi lõpuks allapoole selle taset tehnilise trajektoori kohaldamisele eelnenud aastal.</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C56375">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9</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Põhjendus 22</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t>(22)</w:t>
            </w:r>
            <w:r w:rsidRPr="00F4639B">
              <w:tab/>
            </w:r>
            <w:r w:rsidRPr="00F4639B">
              <w:t>Kohandamisperioodi võib pikendada kuni kolme aasta võrra, et tagada võla järkjärgulisem vähendamine, kui liikmesriik võtab oma keskpika perioodi eelarve- ja struktuurikava aluseks kontrollitavad ja ajaliselt piiritletud reformid ja investeeringud, mis koos</w:t>
            </w:r>
            <w:r w:rsidRPr="00F4639B">
              <w:t>võetuna</w:t>
            </w:r>
            <w:r w:rsidR="00D94B77">
              <w:t xml:space="preserve"> </w:t>
            </w:r>
            <w:r w:rsidRPr="00F4639B">
              <w:t>suurendavad majanduskasvu, toetavad riigi rahanduse jätkusuutlikkust, aitavad täita liidu ühiseid prioriteete ja järgida liikmesriigile Euroopa poolaasta raames esitatud asjakohaseid riigipõhiseid soovitusi ning vastavad riigipõhistele investeerim</w:t>
            </w:r>
            <w:r w:rsidRPr="00F4639B">
              <w:t>isprioriteetidele, põhjustamata kohandamisperioodil kärpeid muudes riiklikult rahastatavates avaliku sektori investeeringutes, et oleks tagatud investeeringute makromajanduslik mõju ja et ära hoida muude investeerimisprioriteetide väljatõrjumist.</w:t>
            </w:r>
          </w:p>
        </w:tc>
        <w:tc>
          <w:tcPr>
            <w:tcW w:w="4876" w:type="dxa"/>
            <w:hideMark/>
          </w:tcPr>
          <w:p w:rsidR="00AF0131" w:rsidRPr="00F4639B" w:rsidRDefault="004922D9" w:rsidP="00C33FBD">
            <w:pPr>
              <w:pStyle w:val="Normal6"/>
              <w:rPr>
                <w:szCs w:val="24"/>
              </w:rPr>
            </w:pPr>
            <w:r w:rsidRPr="00F4639B">
              <w:t>(22)</w:t>
            </w:r>
            <w:r w:rsidRPr="00F4639B">
              <w:tab/>
              <w:t>Koha</w:t>
            </w:r>
            <w:r w:rsidRPr="00F4639B">
              <w:t>ndamisperioodi võib pikendada kuni kolme aasta võrra, et tagada võla järkjärgulisem vähendamine, kui liikmesriik võtab oma keskpika perioodi eelarve- ja struktuurikava aluseks kontrollitavad ja ajaliselt piiritletud reformid ja investeeringud, mis koosvõet</w:t>
            </w:r>
            <w:r w:rsidRPr="00F4639B">
              <w:t xml:space="preserve">una suurendavad </w:t>
            </w:r>
            <w:r w:rsidRPr="00F4639B">
              <w:rPr>
                <w:b/>
                <w:i/>
              </w:rPr>
              <w:t>kestlikku ja kaasavat</w:t>
            </w:r>
            <w:r w:rsidRPr="00F4639B">
              <w:t xml:space="preserve"> majanduskasvu</w:t>
            </w:r>
            <w:r w:rsidRPr="00F4639B">
              <w:rPr>
                <w:b/>
                <w:i/>
              </w:rPr>
              <w:t>, edendavad ülespoole suunatud sotsiaalset lähenemist</w:t>
            </w:r>
            <w:r w:rsidRPr="00F4639B">
              <w:t>, toetavad riigi rahanduse jätkusuutlikkust, aitavad täita liidu ühiseid prioriteete ja järgida liikmesriigile Euroopa poolaasta raames esitatud asjakoh</w:t>
            </w:r>
            <w:r w:rsidRPr="00F4639B">
              <w:t>aseid riigipõhiseid soovitusi ning vastavad riigipõhistele investeerimisprioriteetidele, põhjustamata kohandamisperioodil kärpeid muudes riiklikult rahastatavates avaliku sektori investeeringutes</w:t>
            </w:r>
            <w:r w:rsidRPr="00F4639B">
              <w:rPr>
                <w:b/>
                <w:i/>
              </w:rPr>
              <w:t>, sealhulgas sotsiaalsetes investeeringutes</w:t>
            </w:r>
            <w:r w:rsidRPr="00F4639B">
              <w:t>, et oleks tagatud</w:t>
            </w:r>
            <w:r w:rsidRPr="00F4639B">
              <w:t xml:space="preserve"> investeeringute makromajanduslik mõju ja et ära hoida muude investeerimisprioriteetide väljatõrjumist.</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rPr>
          <w:rStyle w:val="HideTWBExt"/>
          <w:b w:val="0"/>
        </w:rPr>
        <w:t>&lt;NumAm&gt;</w:t>
      </w:r>
      <w:r w:rsidRPr="00F4639B">
        <w:t>10</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Artikkel 1 – lõik 1</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t xml:space="preserve">Käesolevas määruses on sätestatud eeskirjad, mis tagavad liikmesriikide majanduspoliitika tulemusliku koordineerimise, toetades seeläbi liidu majanduskasvu </w:t>
            </w:r>
            <w:r w:rsidRPr="00F4639B">
              <w:rPr>
                <w:b/>
                <w:i/>
              </w:rPr>
              <w:t xml:space="preserve">ja </w:t>
            </w:r>
            <w:r w:rsidRPr="00F4639B">
              <w:t>tööhõive eesmärkide täitmist.</w:t>
            </w:r>
          </w:p>
        </w:tc>
        <w:tc>
          <w:tcPr>
            <w:tcW w:w="4876" w:type="dxa"/>
            <w:hideMark/>
          </w:tcPr>
          <w:p w:rsidR="00AF0131" w:rsidRPr="00F4639B" w:rsidRDefault="004922D9" w:rsidP="00C33FBD">
            <w:pPr>
              <w:pStyle w:val="Normal6"/>
              <w:rPr>
                <w:szCs w:val="24"/>
              </w:rPr>
            </w:pPr>
            <w:r w:rsidRPr="00F4639B">
              <w:t>Käesolevas määruses on sätes</w:t>
            </w:r>
            <w:r w:rsidRPr="00F4639B">
              <w:t xml:space="preserve">tatud eeskirjad, mis tagavad liikmesriikide majanduspoliitika tulemusliku koordineerimise, toetades seeläbi liidu </w:t>
            </w:r>
            <w:r w:rsidRPr="00F4639B">
              <w:rPr>
                <w:b/>
                <w:i/>
              </w:rPr>
              <w:t>kestliku</w:t>
            </w:r>
            <w:r w:rsidRPr="00F4639B">
              <w:t xml:space="preserve"> </w:t>
            </w:r>
            <w:r w:rsidRPr="00F4639B">
              <w:rPr>
                <w:b/>
                <w:i/>
              </w:rPr>
              <w:t xml:space="preserve">ja kaasava </w:t>
            </w:r>
            <w:r w:rsidRPr="00F4639B">
              <w:t>majanduskasvu</w:t>
            </w:r>
            <w:r w:rsidRPr="00F4639B">
              <w:rPr>
                <w:b/>
                <w:i/>
              </w:rPr>
              <w:t xml:space="preserve"> ning kvaliteetse</w:t>
            </w:r>
            <w:r w:rsidRPr="00F4639B">
              <w:t xml:space="preserve"> tööhõive eesmärkide täitmist.</w:t>
            </w:r>
          </w:p>
        </w:tc>
      </w:tr>
    </w:tbl>
    <w:p w:rsidR="00AF0131" w:rsidRPr="00F4639B" w:rsidRDefault="004922D9" w:rsidP="00AF0131">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11</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w:t>
      </w:r>
      <w:r w:rsidRPr="00F4639B">
        <w:rPr>
          <w:rStyle w:val="HideTWBExt"/>
          <w:b w:val="0"/>
        </w:rPr>
        <w:t>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Artikkel 1 – lõik 2</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t xml:space="preserve">Selles on sätestatud üksikasjalikud eeskirjad riiklike keskpika perioodi eelarve- ja struktuurikavade sisu, esitamise, hindamise ja </w:t>
            </w:r>
            <w:r w:rsidRPr="00F4639B">
              <w:t>järelevalve kohta nõukogu ja komisjoni teostatava mitmepoolse eelarvejärelevalve raames, et toetada liikmesriikides võla jätkusuutlikkust</w:t>
            </w:r>
            <w:r w:rsidRPr="00F4639B">
              <w:rPr>
                <w:b/>
                <w:i/>
              </w:rPr>
              <w:t xml:space="preserve"> ja</w:t>
            </w:r>
            <w:r w:rsidRPr="00F4639B">
              <w:t xml:space="preserve"> kestlikku ja kaasavat majanduskasvu ning keskpika perioodi eelarvekavade abil ära hoida valitsemissektori ülemääras</w:t>
            </w:r>
            <w:r w:rsidRPr="00F4639B">
              <w:t>e eelarvepuudujäägi teke.</w:t>
            </w:r>
          </w:p>
        </w:tc>
        <w:tc>
          <w:tcPr>
            <w:tcW w:w="4876" w:type="dxa"/>
            <w:hideMark/>
          </w:tcPr>
          <w:p w:rsidR="00AF0131" w:rsidRPr="00F4639B" w:rsidRDefault="004922D9" w:rsidP="00C33FBD">
            <w:pPr>
              <w:pStyle w:val="Normal6"/>
              <w:rPr>
                <w:szCs w:val="24"/>
              </w:rPr>
            </w:pPr>
            <w:r w:rsidRPr="00F4639B">
              <w:t>Selles on sätestatud üksikasjalikud eeskirjad riiklike keskpika perioodi eelarve- ja struktuurikavade sisu, esitamise, hindamise ja järelevalve kohta nõukogu ja komisjoni teostatava mitmepoolse eelarvejärelevalve raames, et toetad</w:t>
            </w:r>
            <w:r w:rsidRPr="00F4639B">
              <w:t>a liikmesriikides võla jätkusuutlikkust</w:t>
            </w:r>
            <w:r w:rsidRPr="00F4639B">
              <w:rPr>
                <w:b/>
                <w:i/>
              </w:rPr>
              <w:t>,</w:t>
            </w:r>
            <w:r w:rsidRPr="00F4639B">
              <w:t xml:space="preserve"> kestlikku ja kaasavat majanduskasvu ning </w:t>
            </w:r>
            <w:r w:rsidRPr="00F4639B">
              <w:rPr>
                <w:b/>
                <w:i/>
              </w:rPr>
              <w:t xml:space="preserve">ülespoole suunatud sotsiaalset lähenemist ning et </w:t>
            </w:r>
            <w:r w:rsidRPr="00F4639B">
              <w:t>keskpika perioodi eelarvekavade abil ära hoida valitsemissektori ülemäärase eelarvepuudujäägi teke</w:t>
            </w:r>
            <w:r w:rsidRPr="00F4639B">
              <w:rPr>
                <w:b/>
                <w:i/>
              </w:rPr>
              <w:t>, tagades samal ajal sihip</w:t>
            </w:r>
            <w:r w:rsidRPr="00F4639B">
              <w:rPr>
                <w:b/>
                <w:i/>
              </w:rPr>
              <w:t>ärased majanduslikud ja sotsiaalsed investeeringud kooskõlas liidu ühiste prioriteetidega</w:t>
            </w:r>
            <w:r w:rsidRPr="00F4639B">
              <w:t>.</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C56375">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12</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Artikkel 3 – lõik 1</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t xml:space="preserve">Selleks et tagada </w:t>
            </w:r>
            <w:r w:rsidRPr="00F4639B">
              <w:rPr>
                <w:b/>
                <w:i/>
              </w:rPr>
              <w:t>majanduspoliitika</w:t>
            </w:r>
            <w:r w:rsidRPr="00F4639B">
              <w:t xml:space="preserve"> parem koordineerimine ning liikmesriikide majandusliku ja sotsiaalse suutlikkuse </w:t>
            </w:r>
            <w:r w:rsidRPr="00F4639B">
              <w:rPr>
                <w:b/>
                <w:i/>
              </w:rPr>
              <w:t>järjepidev</w:t>
            </w:r>
            <w:r w:rsidRPr="00F4639B">
              <w:t xml:space="preserve"> lähendamine, teostavad nõukogu ja komisjon Euroopa poolaasta raames mitmepoolset järelevalvet kooskõlas ELi </w:t>
            </w:r>
            <w:r w:rsidRPr="00F4639B">
              <w:t>toimimise lepingus sätestatud eesmärkide ja nõuetega. Mitmepoolne järelevalve tugineb kvaliteetsele ja sõltumatule statistikale, mis on koostatud vastavalt Euroopa Parlamendi ja nõukogu määruses (EÜ) nr 223/2009 sätestatud põhimõtetele.</w:t>
            </w:r>
          </w:p>
        </w:tc>
        <w:tc>
          <w:tcPr>
            <w:tcW w:w="4876" w:type="dxa"/>
            <w:hideMark/>
          </w:tcPr>
          <w:p w:rsidR="00AF0131" w:rsidRPr="00F4639B" w:rsidRDefault="004922D9" w:rsidP="00C33FBD">
            <w:pPr>
              <w:pStyle w:val="Normal6"/>
              <w:rPr>
                <w:szCs w:val="24"/>
              </w:rPr>
            </w:pPr>
            <w:r w:rsidRPr="00F4639B">
              <w:t xml:space="preserve">Selleks et tagada </w:t>
            </w:r>
            <w:r w:rsidRPr="00F4639B">
              <w:rPr>
                <w:b/>
                <w:i/>
              </w:rPr>
              <w:t>m</w:t>
            </w:r>
            <w:r w:rsidRPr="00F4639B">
              <w:rPr>
                <w:b/>
                <w:i/>
              </w:rPr>
              <w:t>ajandus- ja tööhõivepoliitika</w:t>
            </w:r>
            <w:r w:rsidRPr="00F4639B">
              <w:t xml:space="preserve"> parem koordineerimine ning liikmesriikide majandusliku ja sotsiaalse suutlikkuse </w:t>
            </w:r>
            <w:r w:rsidRPr="00F4639B">
              <w:rPr>
                <w:b/>
                <w:i/>
              </w:rPr>
              <w:t>ülespoole</w:t>
            </w:r>
            <w:r w:rsidRPr="00F4639B">
              <w:t xml:space="preserve"> lähendamine</w:t>
            </w:r>
            <w:r w:rsidRPr="00F4639B">
              <w:rPr>
                <w:b/>
                <w:i/>
              </w:rPr>
              <w:t xml:space="preserve"> kooskõlas liidu ühiste prioriteetidega</w:t>
            </w:r>
            <w:r w:rsidRPr="00F4639B">
              <w:t>, teostavad nõukogu ja komisjon Euroopa poolaasta raames mitmepoolset järelevalvet ko</w:t>
            </w:r>
            <w:r w:rsidRPr="00F4639B">
              <w:t>oskõlas ELi toimimise lepingus sätestatud eesmärkide ja nõuetega. Mitmepoolne järelevalve tugineb kvaliteetsele ja sõltumatule statistikale, mis on koostatud vastavalt Euroopa Parlamendi ja nõukogu määruses (EÜ) nr 223/2009 sätestatud põhimõtetele.</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w:t>
      </w:r>
      <w:r w:rsidRPr="00F4639B">
        <w:rPr>
          <w:rStyle w:val="HideTWBExt"/>
        </w:rPr>
        <w:t>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13</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Artikkel 3 – lõik 2 – punkt b</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rPr>
                <w:b/>
                <w:bCs/>
                <w:i/>
                <w:iCs/>
              </w:rPr>
              <w:t>(</w:t>
            </w:r>
            <w:r w:rsidRPr="00F4639B">
              <w:t>b)</w:t>
            </w:r>
            <w:r w:rsidRPr="00F4639B">
              <w:tab/>
              <w:t>liikmesriikide poolt vastavalt ELi toimimise lepingu artikli 148</w:t>
            </w:r>
            <w:r w:rsidRPr="00F4639B">
              <w:t xml:space="preserve"> lõikele 2 arvesse võetavate tööhõivesuuniste</w:t>
            </w:r>
            <w:r w:rsidRPr="00F4639B">
              <w:rPr>
                <w:b/>
                <w:i/>
              </w:rPr>
              <w:t xml:space="preserve"> (sh</w:t>
            </w:r>
            <w:r w:rsidRPr="00F4639B">
              <w:t xml:space="preserve"> Euroopa sotsiaalõiguste </w:t>
            </w:r>
            <w:r w:rsidRPr="00F4639B">
              <w:rPr>
                <w:b/>
                <w:i/>
              </w:rPr>
              <w:t>sammas)</w:t>
            </w:r>
            <w:r w:rsidRPr="00F4639B">
              <w:t xml:space="preserve"> ja nendega seotud riigipõhiste soovituste koostamine ja rakendamise järelevalve;</w:t>
            </w:r>
          </w:p>
        </w:tc>
        <w:tc>
          <w:tcPr>
            <w:tcW w:w="4876" w:type="dxa"/>
            <w:hideMark/>
          </w:tcPr>
          <w:p w:rsidR="00AF0131" w:rsidRPr="00F4639B" w:rsidRDefault="004922D9" w:rsidP="00C33FBD">
            <w:pPr>
              <w:pStyle w:val="Normal6"/>
              <w:rPr>
                <w:szCs w:val="24"/>
              </w:rPr>
            </w:pPr>
            <w:r w:rsidRPr="00F4639B">
              <w:t>b)</w:t>
            </w:r>
            <w:r w:rsidRPr="00F4639B">
              <w:tab/>
              <w:t>liikmesriikide poolt vastavalt ELi toimimise lepingu artikli 148 lõikele 2 arvesse võetava</w:t>
            </w:r>
            <w:r w:rsidRPr="00F4639B">
              <w:t>te tööhõivesuuniste</w:t>
            </w:r>
            <w:r w:rsidRPr="00F4639B">
              <w:rPr>
                <w:b/>
                <w:i/>
              </w:rPr>
              <w:t>,</w:t>
            </w:r>
            <w:r w:rsidRPr="00F4639B">
              <w:t xml:space="preserve"> Euroopa sotsiaalõiguste </w:t>
            </w:r>
            <w:r w:rsidRPr="00F4639B">
              <w:rPr>
                <w:b/>
                <w:i/>
              </w:rPr>
              <w:t>samba</w:t>
            </w:r>
            <w:r w:rsidRPr="00F4639B">
              <w:t xml:space="preserve"> ja </w:t>
            </w:r>
            <w:r w:rsidRPr="00F4639B">
              <w:rPr>
                <w:b/>
                <w:i/>
              </w:rPr>
              <w:t xml:space="preserve">selle peamiste eesmärkide ning </w:t>
            </w:r>
            <w:r w:rsidRPr="00F4639B">
              <w:t>nendega seotud riigipõhiste soovituste</w:t>
            </w:r>
            <w:r w:rsidRPr="00F4639B">
              <w:rPr>
                <w:b/>
                <w:i/>
              </w:rPr>
              <w:t>, samuti sotsiaalvaldkonna tulemustabeli ja selle põhi- ja teiseste näitajate ning sotsiaalse lähenemise raamistiku</w:t>
            </w:r>
            <w:r w:rsidRPr="00F4639B">
              <w:t xml:space="preserve"> koostamine ja rak</w:t>
            </w:r>
            <w:r w:rsidRPr="00F4639B">
              <w:t>endamise järelevalve</w:t>
            </w:r>
            <w:r w:rsidRPr="00F4639B">
              <w:rPr>
                <w:b/>
                <w:i/>
              </w:rPr>
              <w:t xml:space="preserve"> sotsiaalset lähenemist ohustavate riskide ennetamiseks ja kindlakstegemiseks</w:t>
            </w:r>
            <w:r w:rsidRPr="00F4639B">
              <w:t>;</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14</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Artikkel 4 – lõige 1</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 xml:space="preserve">Komisjoni </w:t>
            </w:r>
            <w:r w:rsidRPr="00F4639B">
              <w:t>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t>1.</w:t>
            </w:r>
            <w:r w:rsidRPr="00F4639B">
              <w:tab/>
              <w:t>Vajaduse korral esitab nõukogu komisjoni soovituste alusel soovitused nendele liikmesriikidele, kes kasutavad täiel määral ELi toimimise lepingu artiklites 121 ja 148 ning seotud teisestes õigusaktides ette nähtud õiguslikke</w:t>
            </w:r>
            <w:r w:rsidRPr="00F4639B">
              <w:t xml:space="preserve"> vahendeid, võttes arvesse käesoleva määruse kohast asjaomase liikmesriigi keskpika perioodi eelarve- ja struktuurikavade hindamist, iga-aastaseid eduaruandeid ja sotsiaal-majanduslikku olukorda.</w:t>
            </w:r>
          </w:p>
        </w:tc>
        <w:tc>
          <w:tcPr>
            <w:tcW w:w="4876" w:type="dxa"/>
            <w:hideMark/>
          </w:tcPr>
          <w:p w:rsidR="00AF0131" w:rsidRPr="00F4639B" w:rsidRDefault="004922D9" w:rsidP="00C33FBD">
            <w:pPr>
              <w:pStyle w:val="Normal6"/>
              <w:rPr>
                <w:szCs w:val="24"/>
              </w:rPr>
            </w:pPr>
            <w:r w:rsidRPr="00F4639B">
              <w:t>1.</w:t>
            </w:r>
            <w:r w:rsidRPr="00F4639B">
              <w:tab/>
              <w:t>Vajaduse korral esitab nõukogu komisjoni soovituste aluse</w:t>
            </w:r>
            <w:r w:rsidRPr="00F4639B">
              <w:t xml:space="preserve">l soovitused nendele liikmesriikidele, kes kasutavad täiel määral </w:t>
            </w:r>
            <w:r w:rsidRPr="00F4639B">
              <w:rPr>
                <w:b/>
                <w:i/>
              </w:rPr>
              <w:t xml:space="preserve">Euroopa sotsiaalõiguste sammast ja </w:t>
            </w:r>
            <w:r w:rsidRPr="00F4639B">
              <w:t>ELi toimimise lepingu artiklites 121 ja 148 ning seotud teisestes õigusaktides ette nähtud õiguslikke vahendeid, võttes arvesse käesoleva määruse kohast as</w:t>
            </w:r>
            <w:r w:rsidRPr="00F4639B">
              <w:t>jaomase liikmesriigi keskpika perioodi eelarve- ja struktuurikavade hindamist, iga-aastaseid eduaruandeid ja sotsiaal-majanduslikku olukorda.</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15</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Artikkel 4 – lõige 3 – punkt b a (uus)</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tcPr>
          <w:p w:rsidR="00AF0131" w:rsidRPr="00F4639B" w:rsidRDefault="00AF0131" w:rsidP="00C33FBD">
            <w:pPr>
              <w:pStyle w:val="Normal6"/>
            </w:pPr>
          </w:p>
        </w:tc>
        <w:tc>
          <w:tcPr>
            <w:tcW w:w="4876" w:type="dxa"/>
            <w:hideMark/>
          </w:tcPr>
          <w:p w:rsidR="00AF0131" w:rsidRPr="00F4639B" w:rsidRDefault="004922D9" w:rsidP="00C33FBD">
            <w:pPr>
              <w:pStyle w:val="Normal6"/>
              <w:rPr>
                <w:szCs w:val="24"/>
              </w:rPr>
            </w:pPr>
            <w:r w:rsidRPr="00F4639B">
              <w:rPr>
                <w:b/>
                <w:i/>
              </w:rPr>
              <w:t>ba)</w:t>
            </w:r>
            <w:r w:rsidRPr="00F4639B">
              <w:rPr>
                <w:b/>
                <w:i/>
              </w:rPr>
              <w:tab/>
              <w:t>nõukogu soovituse, mis põhineb komisjoni ettepanekul vastavalt ELi toimimise lepingu artikli 148 lõikele 4 või milles võetakse arvesse sotsiaalse lähenemise raam</w:t>
            </w:r>
            <w:r w:rsidRPr="00F4639B">
              <w:rPr>
                <w:b/>
                <w:i/>
              </w:rPr>
              <w:t>istiku tulemusi;</w:t>
            </w:r>
          </w:p>
        </w:tc>
      </w:tr>
    </w:tbl>
    <w:p w:rsidR="00AF0131" w:rsidRPr="00F4639B" w:rsidRDefault="004922D9" w:rsidP="00AF0131">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rPr>
          <w:rStyle w:val="HideTWBExt"/>
          <w:b w:val="0"/>
        </w:rPr>
        <w:t>&lt;NumAm&gt;</w:t>
      </w:r>
      <w:r w:rsidRPr="00F4639B">
        <w:t>16</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Artikkel 7 – lõige 1 – punkt b</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rPr>
                <w:b/>
                <w:i/>
              </w:rPr>
              <w:t>(</w:t>
            </w:r>
            <w:r w:rsidRPr="00F4639B">
              <w:t>b)</w:t>
            </w:r>
            <w:r w:rsidRPr="00F4639B">
              <w:tab/>
              <w:t xml:space="preserve">oma makromajandusliku prognoosi ja </w:t>
            </w:r>
            <w:r w:rsidRPr="00F4639B">
              <w:t>eeldused;</w:t>
            </w:r>
          </w:p>
        </w:tc>
        <w:tc>
          <w:tcPr>
            <w:tcW w:w="4876" w:type="dxa"/>
            <w:hideMark/>
          </w:tcPr>
          <w:p w:rsidR="00AF0131" w:rsidRPr="00F4639B" w:rsidRDefault="004922D9" w:rsidP="00C33FBD">
            <w:pPr>
              <w:pStyle w:val="Normal6"/>
              <w:rPr>
                <w:szCs w:val="24"/>
              </w:rPr>
            </w:pPr>
            <w:r w:rsidRPr="00F4639B">
              <w:t>b)</w:t>
            </w:r>
            <w:r w:rsidRPr="00F4639B">
              <w:tab/>
              <w:t xml:space="preserve">oma makromajandusliku prognoosi ja eeldused; </w:t>
            </w:r>
            <w:r w:rsidRPr="00F4639B">
              <w:rPr>
                <w:b/>
                <w:i/>
              </w:rPr>
              <w:t>oma sotsiaalsete riskide prognoosi ja eeldused;</w:t>
            </w:r>
          </w:p>
        </w:tc>
      </w:tr>
    </w:tbl>
    <w:p w:rsidR="00AF0131" w:rsidRPr="00F4639B" w:rsidRDefault="004922D9" w:rsidP="00AF0131">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17</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Artikkel 11 – lõige 1 – lõik 2</w:t>
      </w:r>
      <w:r w:rsidRPr="00F4639B">
        <w:rPr>
          <w:rStyle w:val="HideTWBExt"/>
          <w:b w:val="0"/>
        </w:rPr>
        <w:t>&lt;/Arti</w:t>
      </w:r>
      <w:r w:rsidRPr="00F4639B">
        <w:rPr>
          <w:rStyle w:val="HideTWBExt"/>
          <w:b w:val="0"/>
        </w:rPr>
        <w:t>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t>Riiklikus keskpika perioodi eelarve- ja struktuurikavas kirjeldatakse ka asjaomase liikmesriigi võetud meetmeid, et järgida riigipõhiseid soovitusi, sealhulgas makromajandusliku tasakaalustamatuse menetlusega seotud soovitusi, ning ELi toimimise lepingu ar</w:t>
            </w:r>
            <w:r w:rsidRPr="00F4639B">
              <w:t xml:space="preserve">tikli 121 lõike 4 </w:t>
            </w:r>
            <w:r w:rsidRPr="00F4639B">
              <w:rPr>
                <w:b/>
                <w:i/>
              </w:rPr>
              <w:t>kohaselt asjakohasel juhul</w:t>
            </w:r>
            <w:r w:rsidRPr="00F4639B">
              <w:t xml:space="preserve"> tehtud komisjoni hoiatusi või nõukogu soovitusi.</w:t>
            </w:r>
          </w:p>
        </w:tc>
        <w:tc>
          <w:tcPr>
            <w:tcW w:w="4876" w:type="dxa"/>
            <w:hideMark/>
          </w:tcPr>
          <w:p w:rsidR="00AF0131" w:rsidRPr="00F4639B" w:rsidRDefault="004922D9" w:rsidP="00C33FBD">
            <w:pPr>
              <w:pStyle w:val="Normal6"/>
              <w:rPr>
                <w:szCs w:val="24"/>
              </w:rPr>
            </w:pPr>
            <w:r w:rsidRPr="00F4639B">
              <w:t>Riiklikus keskpika perioodi eelarve- ja struktuurikavas kirjeldatakse ka asjaomase liikmesriigi võetud meetmeid, et järgida riigipõhiseid soovitusi, sealhulgas ma</w:t>
            </w:r>
            <w:r w:rsidRPr="00F4639B">
              <w:t xml:space="preserve">kromajandusliku tasakaalustamatuse menetlusega </w:t>
            </w:r>
            <w:r w:rsidRPr="00F4639B">
              <w:rPr>
                <w:b/>
                <w:i/>
              </w:rPr>
              <w:t xml:space="preserve">ning sotsiaalse lähenemise raamistiku alusel esitatud sotsiaalse lähenemise aruannetes kindlaks tehtud probleemidega </w:t>
            </w:r>
            <w:r w:rsidRPr="00F4639B">
              <w:t>seotud soovitusi, ning</w:t>
            </w:r>
            <w:r w:rsidRPr="00F4639B">
              <w:rPr>
                <w:b/>
                <w:i/>
              </w:rPr>
              <w:t xml:space="preserve"> kohaldataval juhul</w:t>
            </w:r>
            <w:r w:rsidRPr="00F4639B">
              <w:t xml:space="preserve"> ELi toimimise lepingu artikli 121 lõike 4 </w:t>
            </w:r>
            <w:r w:rsidRPr="00F4639B">
              <w:rPr>
                <w:b/>
                <w:i/>
              </w:rPr>
              <w:t>ja artik</w:t>
            </w:r>
            <w:r w:rsidRPr="00F4639B">
              <w:rPr>
                <w:b/>
                <w:i/>
              </w:rPr>
              <w:t>li 148 lõike 4 kohaselt</w:t>
            </w:r>
            <w:r w:rsidRPr="00F4639B">
              <w:t xml:space="preserve"> tehtud komisjoni hoiatusi või nõukogu soovitusi.</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18</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Artikkel 12 – lõik 1 – punkt b</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rPr>
                <w:b/>
                <w:i/>
              </w:rPr>
              <w:t>(</w:t>
            </w:r>
            <w:r w:rsidRPr="00F4639B">
              <w:t>b)</w:t>
            </w:r>
            <w:r w:rsidRPr="00F4639B">
              <w:tab/>
              <w:t>selgitatakse, kuidas kava tagab Euroopa poolaastas ja riigipõhistes soovitustes tuvastatud peamisi probleeme lahendada aitavate investeeringute ja reformide elluviimise, kuidas kava abil kõrvaldatakse tuvastatud makromajanduslik tasa</w:t>
            </w:r>
            <w:r w:rsidRPr="00F4639B">
              <w:t>kaalustamatus, asjakohasel juhul makromajandusliku tasakaalustamatuse menetluse abil, ning kuidas täidetakse käesoleva määruse VI lisas osutatud ühised liidu prioriteedid, sealhulgas Euroopa roheline kokkulepe, Euroopa sotsiaalõiguste sammas ja Euroopa dig</w:t>
            </w:r>
            <w:r w:rsidRPr="00F4639B">
              <w:t>ikümnend, nii et see oleks kooskõlas ajakohastatud riiklike energia- ja kliimakavade ning riiklike digikümnendi tegevuskavadega;</w:t>
            </w:r>
          </w:p>
        </w:tc>
        <w:tc>
          <w:tcPr>
            <w:tcW w:w="4876" w:type="dxa"/>
            <w:hideMark/>
          </w:tcPr>
          <w:p w:rsidR="00AF0131" w:rsidRPr="00F4639B" w:rsidRDefault="004922D9" w:rsidP="00C33FBD">
            <w:pPr>
              <w:pStyle w:val="Normal6"/>
              <w:rPr>
                <w:szCs w:val="24"/>
              </w:rPr>
            </w:pPr>
            <w:r w:rsidRPr="00F4639B">
              <w:t>b)</w:t>
            </w:r>
            <w:r w:rsidRPr="00F4639B">
              <w:tab/>
            </w:r>
            <w:r w:rsidRPr="00F4639B">
              <w:rPr>
                <w:b/>
                <w:i/>
              </w:rPr>
              <w:t>hinnatakse riiklike avaliku sektori investeeringute puudujääke, et saavutada ühised prioriteedid; selle alusel nähakse ette,</w:t>
            </w:r>
            <w:r w:rsidRPr="00F4639B">
              <w:rPr>
                <w:b/>
                <w:i/>
              </w:rPr>
              <w:t xml:space="preserve"> et kavandatud eelarvekohandus võimaldab teha vajalikke sotsiaalseid investeeringuid, et rakendada Euroopa sotsiaalõiguste samba põhimõtteid. Lisaks </w:t>
            </w:r>
            <w:r w:rsidRPr="00F4639B">
              <w:t>selgitatakse</w:t>
            </w:r>
            <w:r w:rsidRPr="00F4639B">
              <w:rPr>
                <w:b/>
                <w:i/>
              </w:rPr>
              <w:t xml:space="preserve"> selles</w:t>
            </w:r>
            <w:r w:rsidRPr="00F4639B">
              <w:t>, kuidas kava tagab Euroopa poolaastas ja riigipõhistes soovitustes tuvastatud peamisi p</w:t>
            </w:r>
            <w:r w:rsidRPr="00F4639B">
              <w:t xml:space="preserve">robleeme lahendada aitavate investeeringute ja reformide elluviimise, kuidas kava abil kõrvaldatakse tuvastatud makromajanduslik tasakaalustamatus, asjakohasel juhul makromajandusliku tasakaalustamatuse menetluse abil, </w:t>
            </w:r>
            <w:r w:rsidRPr="00F4639B">
              <w:rPr>
                <w:b/>
                <w:i/>
              </w:rPr>
              <w:t>ja kuidas korrigeeritakse kohaldatava</w:t>
            </w:r>
            <w:r w:rsidRPr="00F4639B">
              <w:rPr>
                <w:b/>
                <w:i/>
              </w:rPr>
              <w:t xml:space="preserve">l juhul sotsiaalse lähenemise raamistiku alusel tuvastatud sotsiaalset lähenemist ohustavaid riske </w:t>
            </w:r>
            <w:r w:rsidRPr="00F4639B">
              <w:t>ning kuidas täidetakse käesoleva määruse VI lisas osutatud ühised liidu prioriteedid, sealhulgas Euroopa roheline kokkulepe, Euroopa sotsiaalõiguste sammas</w:t>
            </w:r>
            <w:r w:rsidRPr="00F4639B">
              <w:rPr>
                <w:b/>
                <w:i/>
              </w:rPr>
              <w:t xml:space="preserve">, </w:t>
            </w:r>
            <w:r w:rsidRPr="00F4639B">
              <w:rPr>
                <w:b/>
                <w:i/>
              </w:rPr>
              <w:t>sh seonduvad tööhõivet, koolitust ja vaesuse vähendamist käsitlevad eesmärgid aastani 2030,</w:t>
            </w:r>
            <w:r w:rsidRPr="00F4639B">
              <w:t xml:space="preserve"> ja Euroopa digikümnend, nii et see oleks kooskõlas ajakohastatud riiklike energia- ja kliimakavade ning riiklike digikümnendi tegevuskavadega</w:t>
            </w:r>
            <w:r w:rsidRPr="00F4639B">
              <w:rPr>
                <w:b/>
                <w:i/>
              </w:rPr>
              <w:t>. Lisaks selgitatakse s</w:t>
            </w:r>
            <w:r w:rsidRPr="00F4639B">
              <w:rPr>
                <w:b/>
                <w:i/>
              </w:rPr>
              <w:t>elles, kuidas aidatakse sellega kaasa liikmesriikide majanduspoliitika üldsuuniste ja tööhõivesuuniste rakendamisele vastavalt ELi toimimise lepingu artikli 121 lõikele 2 ja artikli 148 lõikele 2</w:t>
            </w:r>
            <w:r w:rsidRPr="00F4639B">
              <w:t>;</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19</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w:t>
      </w:r>
      <w:r w:rsidRPr="00F4639B">
        <w:rPr>
          <w:rStyle w:val="HideTWBExt"/>
          <w:b w:val="0"/>
        </w:rPr>
        <w:t>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Artikkel 12 – lõik 1 – punkt d a (uus)</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tcPr>
          <w:p w:rsidR="00AF0131" w:rsidRPr="00F4639B" w:rsidRDefault="00AF0131" w:rsidP="00C33FBD">
            <w:pPr>
              <w:pStyle w:val="Normal6"/>
            </w:pPr>
          </w:p>
        </w:tc>
        <w:tc>
          <w:tcPr>
            <w:tcW w:w="4876" w:type="dxa"/>
            <w:hideMark/>
          </w:tcPr>
          <w:p w:rsidR="00AF0131" w:rsidRPr="00F4639B" w:rsidRDefault="004922D9" w:rsidP="00C33FBD">
            <w:pPr>
              <w:pStyle w:val="Normal6"/>
              <w:rPr>
                <w:szCs w:val="24"/>
              </w:rPr>
            </w:pPr>
            <w:r w:rsidRPr="00F4639B">
              <w:rPr>
                <w:b/>
                <w:i/>
              </w:rPr>
              <w:t>da)</w:t>
            </w:r>
            <w:r w:rsidRPr="00F4639B">
              <w:rPr>
                <w:b/>
                <w:i/>
              </w:rPr>
              <w:tab/>
              <w:t xml:space="preserve">selgitatakse kooskõlas riikliku õigusraamistikuga kohalike ja piirkondlike omavalitsuste, </w:t>
            </w:r>
            <w:r w:rsidRPr="00F4639B">
              <w:rPr>
                <w:b/>
                <w:i/>
              </w:rPr>
              <w:t>sotsiaalpartnerite, kodanikuühiskonna organisatsioonide ja muude asjaomaste sidusrühmadega korraldatud konsultatsiooniprotsessi ning seda, kuidas on sidusrühmade panust kavas ja rakendamisprotsessis arvesse võetud; ning</w:t>
            </w:r>
          </w:p>
        </w:tc>
      </w:tr>
    </w:tbl>
    <w:p w:rsidR="00AF0131" w:rsidRPr="00F4639B" w:rsidRDefault="004922D9" w:rsidP="00AF0131">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20</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Artikkel 13 – lõige 2 – lõik 2 – punkt iv</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t>iv)</w:t>
            </w:r>
            <w:r w:rsidRPr="00F4639B">
              <w:tab/>
              <w:t xml:space="preserve">aitama järgida asjaomasele liikmesriigile esitatud riigipõhiseid soovitusi, </w:t>
            </w:r>
            <w:r w:rsidRPr="00F4639B">
              <w:t>sealhulgas makromajandusliku tasakaalustamatuse menetluse korral selle raames esitatud soovitusi;</w:t>
            </w:r>
          </w:p>
        </w:tc>
        <w:tc>
          <w:tcPr>
            <w:tcW w:w="4876" w:type="dxa"/>
            <w:hideMark/>
          </w:tcPr>
          <w:p w:rsidR="00AF0131" w:rsidRPr="00F4639B" w:rsidRDefault="004922D9" w:rsidP="00C33FBD">
            <w:pPr>
              <w:pStyle w:val="Normal6"/>
              <w:rPr>
                <w:szCs w:val="24"/>
              </w:rPr>
            </w:pPr>
            <w:r w:rsidRPr="00F4639B">
              <w:t>iv)</w:t>
            </w:r>
            <w:r w:rsidRPr="00F4639B">
              <w:tab/>
              <w:t xml:space="preserve">aitama järgida asjaomasele liikmesriigile </w:t>
            </w:r>
            <w:r w:rsidRPr="00F4639B">
              <w:rPr>
                <w:b/>
                <w:i/>
              </w:rPr>
              <w:t xml:space="preserve">ELi toimimise lepingu artikli 121 lõike 4 ja artikli 148 lõike 4 alusel </w:t>
            </w:r>
            <w:r w:rsidRPr="00F4639B">
              <w:t>esitatud riigipõhiseid soovitusi, sealhu</w:t>
            </w:r>
            <w:r w:rsidRPr="00F4639B">
              <w:t>lgas makromajandusliku tasakaalustamatuse menetluse korral selle raames</w:t>
            </w:r>
            <w:r w:rsidRPr="00F4639B">
              <w:rPr>
                <w:b/>
                <w:i/>
              </w:rPr>
              <w:t xml:space="preserve"> ja sotsiaalse lähenemise raamistiku alusel</w:t>
            </w:r>
            <w:r w:rsidRPr="00F4639B">
              <w:t xml:space="preserve"> esitatud soovitusi;</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21</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Artikkel 16 – lõik 1</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t>Komisjoni soovituse alusel võtab nõukogu vastu soovituse, milles sätestatakse asjaomase liikmesriigi netokulude kava ja asjakohasel juhul kiidetakse heaks riigi keskpika perioodi eelar</w:t>
            </w:r>
            <w:r w:rsidRPr="00F4639B">
              <w:t xml:space="preserve">ve- ja struktuurikavas esitatud ja kohandamisperioodi pikendamise aluseks olevad reformi- ja investeerimiskohustused, reeglina </w:t>
            </w:r>
            <w:r w:rsidRPr="00F4639B">
              <w:rPr>
                <w:b/>
                <w:i/>
              </w:rPr>
              <w:t>nelja</w:t>
            </w:r>
            <w:r w:rsidRPr="00F4639B">
              <w:t xml:space="preserve"> nädala jooksul </w:t>
            </w:r>
            <w:r w:rsidRPr="00F4639B">
              <w:rPr>
                <w:b/>
                <w:i/>
              </w:rPr>
              <w:t>pärast</w:t>
            </w:r>
            <w:r w:rsidRPr="00F4639B">
              <w:t xml:space="preserve"> komisjoni soovituse </w:t>
            </w:r>
            <w:r w:rsidRPr="00F4639B">
              <w:rPr>
                <w:b/>
                <w:i/>
              </w:rPr>
              <w:t>vastuvõtmist</w:t>
            </w:r>
            <w:r w:rsidRPr="00F4639B">
              <w:t>.</w:t>
            </w:r>
          </w:p>
        </w:tc>
        <w:tc>
          <w:tcPr>
            <w:tcW w:w="4876" w:type="dxa"/>
            <w:hideMark/>
          </w:tcPr>
          <w:p w:rsidR="00AF0131" w:rsidRPr="00F4639B" w:rsidRDefault="004922D9" w:rsidP="00C33FBD">
            <w:pPr>
              <w:pStyle w:val="Normal6"/>
              <w:rPr>
                <w:szCs w:val="24"/>
              </w:rPr>
            </w:pPr>
            <w:r w:rsidRPr="00F4639B">
              <w:t xml:space="preserve">Komisjoni soovituse alusel võtab nõukogu </w:t>
            </w:r>
            <w:r w:rsidRPr="00F4639B">
              <w:rPr>
                <w:b/>
                <w:i/>
              </w:rPr>
              <w:t xml:space="preserve">pärast kooskõlas artikliga 26 kindlaks määratud asjaomaste nõuandekomiteedega konsulteerimist </w:t>
            </w:r>
            <w:r w:rsidRPr="00F4639B">
              <w:t>vastu soovituse, milles sätestatakse asjaomase liikmesriigi netokulude kava ja asjakohasel juhul kiidetakse heaks riigi keskpika perioodi eelarve- ja struktuurika</w:t>
            </w:r>
            <w:r w:rsidRPr="00F4639B">
              <w:t xml:space="preserve">vas esitatud ja kohandamisperioodi pikendamise aluseks olevad reformi- ja investeerimiskohustused, reeglina </w:t>
            </w:r>
            <w:r w:rsidRPr="00F4639B">
              <w:rPr>
                <w:b/>
                <w:i/>
              </w:rPr>
              <w:t>kuue kuni kümne</w:t>
            </w:r>
            <w:r w:rsidRPr="00F4639B">
              <w:t xml:space="preserve"> nädala jooksul </w:t>
            </w:r>
            <w:r w:rsidRPr="00F4639B">
              <w:rPr>
                <w:b/>
                <w:i/>
              </w:rPr>
              <w:t>alates</w:t>
            </w:r>
            <w:r w:rsidRPr="00F4639B">
              <w:t xml:space="preserve"> komisjoni soovituse </w:t>
            </w:r>
            <w:r w:rsidRPr="00F4639B">
              <w:rPr>
                <w:b/>
                <w:i/>
              </w:rPr>
              <w:t>vastuvõtmisest</w:t>
            </w:r>
            <w:r w:rsidRPr="00F4639B">
              <w:t>.</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22</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w:t>
      </w:r>
      <w:r w:rsidRPr="00F4639B">
        <w:t xml:space="preserve">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Artikkel 17 – lõik 1</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t xml:space="preserve">Kui nõukogu leiab, et kava ei vasta artikli 15 lõikes 2 ja lõike 3 </w:t>
            </w:r>
            <w:r w:rsidRPr="00F4639B">
              <w:rPr>
                <w:b/>
                <w:i/>
              </w:rPr>
              <w:t>punktis</w:t>
            </w:r>
            <w:r w:rsidRPr="00F4639B">
              <w:t xml:space="preserve"> a sätestatud nõuetele, soovitab nõukogu komisjoni soovituse alusel, </w:t>
            </w:r>
            <w:r w:rsidRPr="00F4639B">
              <w:t>et asjaomane liikmesriik esitaks muudetud riikliku keskpika perioodi eelarve- ja struktuurikava.</w:t>
            </w:r>
          </w:p>
        </w:tc>
        <w:tc>
          <w:tcPr>
            <w:tcW w:w="4876" w:type="dxa"/>
            <w:hideMark/>
          </w:tcPr>
          <w:p w:rsidR="00AF0131" w:rsidRPr="00F4639B" w:rsidRDefault="004922D9" w:rsidP="00C33FBD">
            <w:pPr>
              <w:pStyle w:val="Normal6"/>
              <w:rPr>
                <w:szCs w:val="24"/>
              </w:rPr>
            </w:pPr>
            <w:r w:rsidRPr="00F4639B">
              <w:t xml:space="preserve">Kui nõukogu leiab, et kava ei vasta artikli 15 lõikes 2 ja lõike 3 </w:t>
            </w:r>
            <w:r w:rsidRPr="00F4639B">
              <w:rPr>
                <w:b/>
                <w:i/>
              </w:rPr>
              <w:t>punktides</w:t>
            </w:r>
            <w:r w:rsidRPr="00F4639B">
              <w:t> a</w:t>
            </w:r>
            <w:r w:rsidRPr="00F4639B">
              <w:rPr>
                <w:b/>
                <w:i/>
              </w:rPr>
              <w:t xml:space="preserve"> ja b</w:t>
            </w:r>
            <w:r w:rsidRPr="00F4639B">
              <w:t xml:space="preserve"> sätestatud nõuetele, soovitab nõukogu komisjoni soovituse alusel</w:t>
            </w:r>
            <w:r w:rsidRPr="00F4639B">
              <w:rPr>
                <w:b/>
                <w:i/>
              </w:rPr>
              <w:t xml:space="preserve"> pärast koo</w:t>
            </w:r>
            <w:r w:rsidRPr="00F4639B">
              <w:rPr>
                <w:b/>
                <w:i/>
              </w:rPr>
              <w:t>skõlas artikliga 26 kindlaks määratud asjaomaste nõuandekomiteedega konsulteerimist</w:t>
            </w:r>
            <w:r w:rsidRPr="00F4639B">
              <w:t>, et asjaomane liikmesriik esitaks muudetud riikliku keskpika perioodi eelarve- ja struktuurikava.</w:t>
            </w:r>
          </w:p>
        </w:tc>
      </w:tr>
    </w:tbl>
    <w:p w:rsidR="00AF0131" w:rsidRPr="00F4639B" w:rsidRDefault="004922D9" w:rsidP="00AF0131">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23</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w:t>
      </w:r>
      <w:r w:rsidRPr="00F4639B">
        <w:t xml:space="preserve">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Artikkel 20 – lõige 2</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t>2.</w:t>
            </w:r>
            <w:r w:rsidRPr="00F4639B">
              <w:tab/>
              <w:t xml:space="preserve">Lõikes 1 osutatud iga-aastane eduaruanne sisaldab eelkõige teavet netokulude kava rakendamisel tehtud edusammude, Euroopa poolaasta raames </w:t>
            </w:r>
            <w:r w:rsidRPr="00F4639B">
              <w:t>laiemate reformi- ja investeerimiskohustuste täitmise ning asjakohasel juhul kohandamisperioodi pikendamise aluseks olevate reformi- ja investeerimiskohustuste täitmise kohta.</w:t>
            </w:r>
          </w:p>
        </w:tc>
        <w:tc>
          <w:tcPr>
            <w:tcW w:w="4876" w:type="dxa"/>
            <w:hideMark/>
          </w:tcPr>
          <w:p w:rsidR="00AF0131" w:rsidRPr="00F4639B" w:rsidRDefault="004922D9" w:rsidP="00C33FBD">
            <w:pPr>
              <w:pStyle w:val="Normal6"/>
              <w:rPr>
                <w:szCs w:val="24"/>
              </w:rPr>
            </w:pPr>
            <w:r w:rsidRPr="00F4639B">
              <w:t>2.</w:t>
            </w:r>
            <w:r w:rsidRPr="00F4639B">
              <w:tab/>
              <w:t xml:space="preserve">Lõikes 1 osutatud iga-aastane eduaruanne sisaldab eelkõige teavet netokulude </w:t>
            </w:r>
            <w:r w:rsidRPr="00F4639B">
              <w:t>kava rakendamisel tehtud edusammude, Euroopa poolaasta raames laiemate reformi- ja investeerimiskohustuste täitmise</w:t>
            </w:r>
            <w:r w:rsidRPr="00F4639B">
              <w:rPr>
                <w:b/>
                <w:i/>
              </w:rPr>
              <w:t>, sealhulgas edusammude kohta aastaks 2030 püstitatud liidu ja riiklike tööhõivet, koolitust ja vaesuse vähendamist käsitlevate eesmärkide tä</w:t>
            </w:r>
            <w:r w:rsidRPr="00F4639B">
              <w:rPr>
                <w:b/>
                <w:i/>
              </w:rPr>
              <w:t>itmisel, samuti VI lisas osutatud liidu ühiste prioriteetide täitmisel,</w:t>
            </w:r>
            <w:r w:rsidRPr="00F4639B">
              <w:t xml:space="preserve"> ning asjakohasel juhul kohandamisperioodi pikendamise aluseks olevate reformi- ja investeerimiskohustuste täitmise kohta.</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24</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w:t>
      </w:r>
      <w:r w:rsidRPr="00F4639B">
        <w:rPr>
          <w:rStyle w:val="HideTWBExt"/>
          <w:b w:val="0"/>
        </w:rPr>
        <w:t>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Artikkel 22 – lõik 1</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t>Iga nõukogu direktiivi [...]</w:t>
            </w:r>
            <w:r w:rsidRPr="00F4639B">
              <w:rPr>
                <w:vertAlign w:val="superscript"/>
              </w:rPr>
              <w:t>32</w:t>
            </w:r>
            <w:r w:rsidRPr="00F4639B">
              <w:t xml:space="preserve"> [riiklike eelarveraamistike kohta] artiklis 8 osutatud riiklik sõltumatu eelarveasutus</w:t>
            </w:r>
            <w:r w:rsidRPr="00F4639B">
              <w:rPr>
                <w:b/>
                <w:i/>
              </w:rPr>
              <w:t xml:space="preserve"> </w:t>
            </w:r>
            <w:r w:rsidRPr="00F4639B">
              <w:t xml:space="preserve">esitab </w:t>
            </w:r>
            <w:r w:rsidRPr="00F4639B">
              <w:t>hindamise artiklis 20 osutatud eduaruandes esitatud eelarve täitmise andmete vastavuse kohta netokulude kavale</w:t>
            </w:r>
            <w:r w:rsidRPr="00F4639B">
              <w:rPr>
                <w:b/>
                <w:i/>
              </w:rPr>
              <w:t>.</w:t>
            </w:r>
            <w:r w:rsidRPr="00F4639B">
              <w:t xml:space="preserve"> Asjakohasel juhul analüüsib </w:t>
            </w:r>
            <w:r w:rsidRPr="00F4639B">
              <w:rPr>
                <w:b/>
                <w:i/>
              </w:rPr>
              <w:t xml:space="preserve">iga riiklik sõltumatu eelarveasutus </w:t>
            </w:r>
            <w:r w:rsidRPr="00F4639B">
              <w:t>ka netokulude kavast kõrvalekaldumise aluseks olevaid tegureid</w:t>
            </w:r>
            <w:r w:rsidRPr="00F4639B">
              <w:rPr>
                <w:b/>
                <w:i/>
              </w:rPr>
              <w:t>.</w:t>
            </w:r>
          </w:p>
        </w:tc>
        <w:tc>
          <w:tcPr>
            <w:tcW w:w="4876" w:type="dxa"/>
            <w:hideMark/>
          </w:tcPr>
          <w:p w:rsidR="00AF0131" w:rsidRPr="00F4639B" w:rsidRDefault="004922D9" w:rsidP="00C33FBD">
            <w:pPr>
              <w:pStyle w:val="Normal6"/>
              <w:rPr>
                <w:szCs w:val="24"/>
              </w:rPr>
            </w:pPr>
            <w:r w:rsidRPr="00F4639B">
              <w:t>Iga nõukogu dire</w:t>
            </w:r>
            <w:r w:rsidRPr="00F4639B">
              <w:t>ktiivi [...]</w:t>
            </w:r>
            <w:r w:rsidRPr="00F4639B">
              <w:rPr>
                <w:vertAlign w:val="superscript"/>
              </w:rPr>
              <w:t>32</w:t>
            </w:r>
            <w:r w:rsidRPr="00F4639B">
              <w:t xml:space="preserve"> [riiklike eelarveraamistike kohta] artiklis 8 osutatud riiklik sõltumatu eelarveasutus</w:t>
            </w:r>
            <w:r w:rsidRPr="00F4639B">
              <w:rPr>
                <w:b/>
                <w:i/>
              </w:rPr>
              <w:t>:</w:t>
            </w:r>
          </w:p>
        </w:tc>
      </w:tr>
      <w:tr w:rsidR="00126BD1" w:rsidRPr="00F4639B" w:rsidTr="00C33FBD">
        <w:trPr>
          <w:jc w:val="center"/>
        </w:trPr>
        <w:tc>
          <w:tcPr>
            <w:tcW w:w="4876" w:type="dxa"/>
          </w:tcPr>
          <w:p w:rsidR="00AF0131" w:rsidRPr="00F4639B" w:rsidRDefault="00AF0131" w:rsidP="00C33FBD">
            <w:pPr>
              <w:pStyle w:val="Normal6"/>
            </w:pPr>
          </w:p>
        </w:tc>
        <w:tc>
          <w:tcPr>
            <w:tcW w:w="4876" w:type="dxa"/>
            <w:hideMark/>
          </w:tcPr>
          <w:p w:rsidR="00AF0131" w:rsidRPr="00F4639B" w:rsidRDefault="004922D9" w:rsidP="00C33FBD">
            <w:pPr>
              <w:pStyle w:val="Normal6"/>
              <w:rPr>
                <w:szCs w:val="24"/>
              </w:rPr>
            </w:pPr>
            <w:r w:rsidRPr="00F4639B">
              <w:rPr>
                <w:b/>
                <w:i/>
              </w:rPr>
              <w:t>a)</w:t>
            </w:r>
            <w:r w:rsidRPr="00F4639B">
              <w:t xml:space="preserve"> </w:t>
            </w:r>
            <w:r w:rsidRPr="00F4639B">
              <w:tab/>
              <w:t xml:space="preserve">esitab hindamise </w:t>
            </w:r>
            <w:r w:rsidRPr="00F4639B">
              <w:rPr>
                <w:b/>
                <w:i/>
              </w:rPr>
              <w:t xml:space="preserve">käesoleva määruse </w:t>
            </w:r>
            <w:r w:rsidRPr="00F4639B">
              <w:t>artiklis 20 osutatud eduaruandes esitatud eelarve täitmise andmete vastavuse kohta netokulude kavale</w:t>
            </w:r>
            <w:r w:rsidRPr="00F4639B">
              <w:rPr>
                <w:b/>
                <w:i/>
              </w:rPr>
              <w:t>,</w:t>
            </w:r>
          </w:p>
        </w:tc>
      </w:tr>
      <w:tr w:rsidR="00126BD1" w:rsidRPr="00F4639B" w:rsidTr="00C33FBD">
        <w:trPr>
          <w:jc w:val="center"/>
        </w:trPr>
        <w:tc>
          <w:tcPr>
            <w:tcW w:w="4876" w:type="dxa"/>
          </w:tcPr>
          <w:p w:rsidR="00AF0131" w:rsidRPr="00F4639B" w:rsidRDefault="00AF0131" w:rsidP="00C33FBD">
            <w:pPr>
              <w:pStyle w:val="Normal6"/>
            </w:pPr>
          </w:p>
        </w:tc>
        <w:tc>
          <w:tcPr>
            <w:tcW w:w="4876" w:type="dxa"/>
            <w:hideMark/>
          </w:tcPr>
          <w:p w:rsidR="00AF0131" w:rsidRPr="00F4639B" w:rsidRDefault="004922D9" w:rsidP="00C33FBD">
            <w:pPr>
              <w:pStyle w:val="Normal6"/>
              <w:rPr>
                <w:szCs w:val="24"/>
              </w:rPr>
            </w:pPr>
            <w:r w:rsidRPr="00F4639B">
              <w:rPr>
                <w:b/>
                <w:i/>
              </w:rPr>
              <w:t>b)</w:t>
            </w:r>
            <w:r w:rsidRPr="00F4639B">
              <w:t xml:space="preserve"> </w:t>
            </w:r>
            <w:r w:rsidRPr="00F4639B">
              <w:tab/>
            </w:r>
            <w:r w:rsidRPr="00F4639B">
              <w:t>asjakohasel juhul analüüsib ka netokulude kavast kõrvalekaldumise aluseks olevaid tegureid</w:t>
            </w:r>
            <w:r w:rsidRPr="00F4639B">
              <w:rPr>
                <w:b/>
                <w:i/>
              </w:rPr>
              <w:t>,</w:t>
            </w:r>
          </w:p>
        </w:tc>
      </w:tr>
      <w:tr w:rsidR="00126BD1" w:rsidRPr="00F4639B" w:rsidTr="00C33FBD">
        <w:trPr>
          <w:jc w:val="center"/>
        </w:trPr>
        <w:tc>
          <w:tcPr>
            <w:tcW w:w="4876" w:type="dxa"/>
          </w:tcPr>
          <w:p w:rsidR="00AF0131" w:rsidRPr="00F4639B" w:rsidRDefault="00AF0131" w:rsidP="00C33FBD">
            <w:pPr>
              <w:pStyle w:val="Normal6"/>
            </w:pPr>
          </w:p>
        </w:tc>
        <w:tc>
          <w:tcPr>
            <w:tcW w:w="4876" w:type="dxa"/>
            <w:hideMark/>
          </w:tcPr>
          <w:p w:rsidR="00AF0131" w:rsidRPr="00F4639B" w:rsidRDefault="004922D9" w:rsidP="00C33FBD">
            <w:pPr>
              <w:pStyle w:val="Normal6"/>
              <w:rPr>
                <w:szCs w:val="24"/>
              </w:rPr>
            </w:pPr>
            <w:r w:rsidRPr="00F4639B">
              <w:rPr>
                <w:b/>
                <w:i/>
              </w:rPr>
              <w:t xml:space="preserve">c) </w:t>
            </w:r>
            <w:r w:rsidRPr="00F4639B">
              <w:tab/>
            </w:r>
            <w:r w:rsidRPr="00F4639B">
              <w:rPr>
                <w:b/>
                <w:i/>
              </w:rPr>
              <w:t>hindab eelarve kohandamise poliitikavalikute sotsiaalset mõju.</w:t>
            </w:r>
          </w:p>
        </w:tc>
      </w:tr>
      <w:tr w:rsidR="00126BD1" w:rsidRPr="00F4639B" w:rsidTr="00C33FBD">
        <w:trPr>
          <w:jc w:val="center"/>
        </w:trPr>
        <w:tc>
          <w:tcPr>
            <w:tcW w:w="4876" w:type="dxa"/>
            <w:hideMark/>
          </w:tcPr>
          <w:p w:rsidR="00AF0131" w:rsidRPr="00F4639B" w:rsidRDefault="004922D9" w:rsidP="00C33FBD">
            <w:pPr>
              <w:pStyle w:val="Normal6"/>
            </w:pPr>
            <w:r w:rsidRPr="00F4639B">
              <w:t>__________________</w:t>
            </w:r>
          </w:p>
        </w:tc>
        <w:tc>
          <w:tcPr>
            <w:tcW w:w="4876" w:type="dxa"/>
            <w:hideMark/>
          </w:tcPr>
          <w:p w:rsidR="00AF0131" w:rsidRPr="00F4639B" w:rsidRDefault="004922D9" w:rsidP="00C33FBD">
            <w:pPr>
              <w:pStyle w:val="Normal6"/>
              <w:rPr>
                <w:szCs w:val="24"/>
              </w:rPr>
            </w:pPr>
            <w:r w:rsidRPr="00F4639B">
              <w:t>__________________</w:t>
            </w:r>
          </w:p>
        </w:tc>
      </w:tr>
      <w:tr w:rsidR="00126BD1" w:rsidRPr="00F4639B" w:rsidTr="00C33FBD">
        <w:trPr>
          <w:jc w:val="center"/>
        </w:trPr>
        <w:tc>
          <w:tcPr>
            <w:tcW w:w="4876" w:type="dxa"/>
            <w:hideMark/>
          </w:tcPr>
          <w:p w:rsidR="00AF0131" w:rsidRPr="00F4639B" w:rsidRDefault="004922D9" w:rsidP="00C33FBD">
            <w:pPr>
              <w:pStyle w:val="Normal6"/>
            </w:pPr>
            <w:r w:rsidRPr="00F4639B">
              <w:rPr>
                <w:vertAlign w:val="superscript"/>
              </w:rPr>
              <w:t>32</w:t>
            </w:r>
            <w:r w:rsidRPr="00F4639B">
              <w:t xml:space="preserve"> Nõukogu [...] direktiiv [...], [millega muudetakse n</w:t>
            </w:r>
            <w:r w:rsidRPr="00F4639B">
              <w:t>õukogu direktiivi 2011/85/EL liikmesriikide eelarveraamistiku nõuete kohta] (ELT L ..., ..., lk ...).</w:t>
            </w:r>
          </w:p>
        </w:tc>
        <w:tc>
          <w:tcPr>
            <w:tcW w:w="4876" w:type="dxa"/>
            <w:hideMark/>
          </w:tcPr>
          <w:p w:rsidR="00AF0131" w:rsidRPr="00F4639B" w:rsidRDefault="004922D9" w:rsidP="00C33FBD">
            <w:pPr>
              <w:pStyle w:val="Normal6"/>
              <w:rPr>
                <w:szCs w:val="24"/>
              </w:rPr>
            </w:pPr>
            <w:r w:rsidRPr="00F4639B">
              <w:rPr>
                <w:vertAlign w:val="superscript"/>
              </w:rPr>
              <w:t>32</w:t>
            </w:r>
            <w:r w:rsidRPr="00F4639B">
              <w:t xml:space="preserve"> Nõukogu [...] direktiiv [...], [millega muudetakse nõukogu direktiivi 2011/85/EL liikmesriikide eelarveraamistiku nõuete kohta] (ELT L ..., ..., lk ...</w:t>
            </w:r>
            <w:r w:rsidRPr="00F4639B">
              <w:t>).</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25</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Artikkel 26 – lõik 1</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t xml:space="preserve">Euroopa Parlament kaasatakse nõuetekohaselt Euroopa poolaasta raames toimuvasse, et suurendada tehtavate otsuste läbipaistvust ning vastutust otsuste tegemise ja nende täitmise eest, eelkõige </w:t>
            </w:r>
            <w:r w:rsidRPr="00F4639B">
              <w:rPr>
                <w:b/>
                <w:i/>
              </w:rPr>
              <w:t>majandusalase dialoogi</w:t>
            </w:r>
            <w:r w:rsidRPr="00F4639B">
              <w:t xml:space="preserve"> abil. Euroopa poolaasta raames konsulteer</w:t>
            </w:r>
            <w:r w:rsidRPr="00F4639B">
              <w:t>itakse vajaduse korral majandus- ja rahanduskomiteega, majanduspoliitika komiteega, tööhõivekomiteega ning sotsiaalkaitsekomiteega. Asjaomased sidusrühmad, eelkõige sotsiaalpartnerid kaasatakse vajadust mööda Euroopa poolaasta raames vastavalt ELi toimimis</w:t>
            </w:r>
            <w:r w:rsidRPr="00F4639B">
              <w:t>e lepingu sätetele ja liikmesriigi õigus- ja poliitilisele korrale, et lahendada põhilisi poliitilisi küsimusi.</w:t>
            </w:r>
          </w:p>
        </w:tc>
        <w:tc>
          <w:tcPr>
            <w:tcW w:w="4876" w:type="dxa"/>
            <w:hideMark/>
          </w:tcPr>
          <w:p w:rsidR="00AF0131" w:rsidRPr="00F4639B" w:rsidRDefault="004922D9" w:rsidP="00C33FBD">
            <w:pPr>
              <w:pStyle w:val="Normal6"/>
              <w:rPr>
                <w:szCs w:val="24"/>
              </w:rPr>
            </w:pPr>
            <w:r w:rsidRPr="00F4639B">
              <w:t>Euroopa Parlament kaasatakse nõuetekohaselt Euroopa poolaasta raames toimuvasse, et suurendada tehtavate otsuste läbipaistvust ning vastutust ot</w:t>
            </w:r>
            <w:r w:rsidRPr="00F4639B">
              <w:t xml:space="preserve">suste tegemise ja nende täitmise eest, eelkõige </w:t>
            </w:r>
            <w:r w:rsidRPr="00F4639B">
              <w:rPr>
                <w:b/>
                <w:i/>
              </w:rPr>
              <w:t>majandus- ja tööhõivedialoogi</w:t>
            </w:r>
            <w:r w:rsidRPr="00F4639B">
              <w:t xml:space="preserve"> abil</w:t>
            </w:r>
            <w:r w:rsidRPr="00F4639B">
              <w:rPr>
                <w:b/>
                <w:i/>
              </w:rPr>
              <w:t>, samuti makromajanduslike ja sotsiaalpoliitika prioriteetide seadmisel</w:t>
            </w:r>
            <w:r w:rsidRPr="00F4639B">
              <w:t>. Euroopa poolaasta raames konsulteeritakse vajaduse korral majandus- ja rahanduskomiteega, majanduspol</w:t>
            </w:r>
            <w:r w:rsidRPr="00F4639B">
              <w:t xml:space="preserve">iitika komiteega, tööhõivekomiteega ning sotsiaalkaitsekomiteega. </w:t>
            </w:r>
            <w:r w:rsidRPr="00F4639B">
              <w:rPr>
                <w:b/>
                <w:i/>
              </w:rPr>
              <w:t>Asjakohasel juhul konsulteeritakse Euroopa poolaasta raames ka Euroopa Majandus- ja Sotsiaalkomitee ning Regioonide Komiteega.</w:t>
            </w:r>
            <w:r w:rsidRPr="00F4639B">
              <w:t xml:space="preserve"> Asjaomased sidusrühmad, eelkõige sotsiaalpartnerid</w:t>
            </w:r>
            <w:r w:rsidRPr="00F4639B">
              <w:rPr>
                <w:b/>
                <w:i/>
              </w:rPr>
              <w:t xml:space="preserve"> ja kodanikuü</w:t>
            </w:r>
            <w:r w:rsidRPr="00F4639B">
              <w:rPr>
                <w:b/>
                <w:i/>
              </w:rPr>
              <w:t>hiskonna organisatsioonid,</w:t>
            </w:r>
            <w:r w:rsidRPr="00F4639B">
              <w:t xml:space="preserve"> kaasatakse vajadust mööda Euroopa poolaasta raames vastavalt ELi toimimise lepingu sätetele ja liikmesriigi õigus- ja poliitilisele korrale, et lahendada põhilisi poliitilisi küsimusi.</w:t>
            </w:r>
          </w:p>
        </w:tc>
      </w:tr>
    </w:tbl>
    <w:p w:rsidR="00AF0131" w:rsidRPr="00F4639B" w:rsidRDefault="004922D9" w:rsidP="00C56375">
      <w:pPr>
        <w:rPr>
          <w:rFonts w:eastAsiaTheme="majorEastAsia"/>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2</w:t>
      </w:r>
      <w:r w:rsidRPr="00F4639B">
        <w:t>6</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Artikkel 26 – lõik 2</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t>Selleks et tõhustada dialoogi liidu institutsioonide, eelkõige Euroopa Parlamendi, nõukogu ja komisjoni vahel ning</w:t>
            </w:r>
            <w:r w:rsidRPr="00F4639B">
              <w:t xml:space="preserve"> tagada läbipaistvus ja vastutus, võib Euroopa Parlament kutsuda nõukogu eesistuja, komisjoni ja vajaduse korral Euroopa Ülemkogu eesistuja või eurorühma esimehe esinema Euroopa Parlamendi ees, et arutada komisjoni poliitilisi suuniseid liikmesriikidele, E</w:t>
            </w:r>
            <w:r w:rsidRPr="00F4639B">
              <w:t>uroopa Ülemkogu tehtud järeldusi ning käesoleva määruse alusel tehtud mitmepoolse järelevalve tulemusi.</w:t>
            </w:r>
          </w:p>
        </w:tc>
        <w:tc>
          <w:tcPr>
            <w:tcW w:w="4876" w:type="dxa"/>
            <w:hideMark/>
          </w:tcPr>
          <w:p w:rsidR="00AF0131" w:rsidRPr="00F4639B" w:rsidRDefault="004922D9" w:rsidP="00C33FBD">
            <w:pPr>
              <w:pStyle w:val="Normal6"/>
              <w:rPr>
                <w:szCs w:val="24"/>
              </w:rPr>
            </w:pPr>
            <w:r w:rsidRPr="00F4639B">
              <w:t>Selleks et tõhustada dialoogi liidu institutsioonide, eelkõige Euroopa Parlamendi, nõukogu ja komisjoni vahel ning tagada läbipaistvus ja vastutus, võib</w:t>
            </w:r>
            <w:r w:rsidRPr="00F4639B">
              <w:t xml:space="preserve"> Euroopa Parlament kutsuda nõukogu eesistuja, komisjoni ja vajaduse korral Euroopa Ülemkogu eesistuja või eurorühma esimehe esinema Euroopa Parlamendi ees, et arutada komisjoni poliitilisi suuniseid liikmesriikidele, Euroopa Ülemkogu tehtud järeldusi ning </w:t>
            </w:r>
            <w:r w:rsidRPr="00F4639B">
              <w:t>käesoleva määruse alusel</w:t>
            </w:r>
            <w:r w:rsidRPr="00F4639B">
              <w:rPr>
                <w:b/>
                <w:i/>
              </w:rPr>
              <w:t>, sealhulgas ELi toimimise lepingu artikli 121 lõike 4 ja artikli 148 kohaselt loodud varajase hoiatamise süsteemide raames,</w:t>
            </w:r>
            <w:r w:rsidRPr="00F4639B">
              <w:t xml:space="preserve"> tehtud mitmepoolse järelevalve tulemusi.</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27</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Artikli 26 – lõik 3 a (uus)</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tcPr>
          <w:p w:rsidR="00AF0131" w:rsidRPr="00F4639B" w:rsidRDefault="00AF0131" w:rsidP="00C33FBD">
            <w:pPr>
              <w:pStyle w:val="Normal6"/>
            </w:pPr>
          </w:p>
        </w:tc>
        <w:tc>
          <w:tcPr>
            <w:tcW w:w="4876" w:type="dxa"/>
            <w:hideMark/>
          </w:tcPr>
          <w:p w:rsidR="00AF0131" w:rsidRPr="00F4639B" w:rsidRDefault="004922D9" w:rsidP="00C33FBD">
            <w:pPr>
              <w:pStyle w:val="Normal6"/>
              <w:rPr>
                <w:szCs w:val="24"/>
              </w:rPr>
            </w:pPr>
            <w:r w:rsidRPr="00F4639B">
              <w:rPr>
                <w:b/>
                <w:i/>
              </w:rPr>
              <w:t>Euroopa Parlamendi pädevad komisjonid võivad kutsuda komisjoni arutama järgmisi küsimusi:</w:t>
            </w:r>
          </w:p>
        </w:tc>
      </w:tr>
      <w:tr w:rsidR="00126BD1" w:rsidRPr="00F4639B" w:rsidTr="00C33FBD">
        <w:trPr>
          <w:jc w:val="center"/>
        </w:trPr>
        <w:tc>
          <w:tcPr>
            <w:tcW w:w="4876" w:type="dxa"/>
          </w:tcPr>
          <w:p w:rsidR="00AF0131" w:rsidRPr="00F4639B" w:rsidRDefault="00AF0131" w:rsidP="00C33FBD">
            <w:pPr>
              <w:pStyle w:val="Normal6"/>
            </w:pPr>
          </w:p>
        </w:tc>
        <w:tc>
          <w:tcPr>
            <w:tcW w:w="4876" w:type="dxa"/>
            <w:hideMark/>
          </w:tcPr>
          <w:p w:rsidR="00AF0131" w:rsidRPr="00F4639B" w:rsidRDefault="004922D9" w:rsidP="00C33FBD">
            <w:pPr>
              <w:pStyle w:val="Normal6"/>
              <w:rPr>
                <w:szCs w:val="24"/>
              </w:rPr>
            </w:pPr>
            <w:r w:rsidRPr="00F4639B">
              <w:rPr>
                <w:b/>
                <w:i/>
              </w:rPr>
              <w:t>a)</w:t>
            </w:r>
            <w:r w:rsidRPr="00F4639B">
              <w:rPr>
                <w:b/>
                <w:i/>
              </w:rPr>
              <w:tab/>
              <w:t xml:space="preserve">komisjoni keskpika perioodi </w:t>
            </w:r>
            <w:r w:rsidRPr="00F4639B">
              <w:rPr>
                <w:b/>
                <w:i/>
              </w:rPr>
              <w:t>valitsemissektori võla prognoosi hinnang riiklike keskpika perioodi eelarve- ja struktuurikavade kohta ning võla jätkusuutlikkuse analüüs;</w:t>
            </w:r>
          </w:p>
        </w:tc>
      </w:tr>
      <w:tr w:rsidR="00126BD1" w:rsidRPr="00F4639B" w:rsidTr="00C33FBD">
        <w:trPr>
          <w:jc w:val="center"/>
        </w:trPr>
        <w:tc>
          <w:tcPr>
            <w:tcW w:w="4876" w:type="dxa"/>
          </w:tcPr>
          <w:p w:rsidR="00AF0131" w:rsidRPr="00F4639B" w:rsidRDefault="00AF0131" w:rsidP="00C33FBD">
            <w:pPr>
              <w:pStyle w:val="Normal6"/>
            </w:pPr>
          </w:p>
        </w:tc>
        <w:tc>
          <w:tcPr>
            <w:tcW w:w="4876" w:type="dxa"/>
            <w:hideMark/>
          </w:tcPr>
          <w:p w:rsidR="00AF0131" w:rsidRPr="00F4639B" w:rsidRDefault="004922D9" w:rsidP="00C33FBD">
            <w:pPr>
              <w:pStyle w:val="Normal6"/>
              <w:rPr>
                <w:szCs w:val="24"/>
              </w:rPr>
            </w:pPr>
            <w:r w:rsidRPr="00F4639B">
              <w:rPr>
                <w:b/>
                <w:i/>
              </w:rPr>
              <w:t>b)</w:t>
            </w:r>
            <w:r w:rsidRPr="00F4639B">
              <w:rPr>
                <w:b/>
                <w:i/>
              </w:rPr>
              <w:tab/>
              <w:t xml:space="preserve"> liikmesriikide poolt iga-aastastes eduaruannetes esitatud teabele antav hinnang;</w:t>
            </w:r>
          </w:p>
        </w:tc>
      </w:tr>
      <w:tr w:rsidR="00126BD1" w:rsidRPr="00F4639B" w:rsidTr="00C33FBD">
        <w:trPr>
          <w:jc w:val="center"/>
        </w:trPr>
        <w:tc>
          <w:tcPr>
            <w:tcW w:w="4876" w:type="dxa"/>
          </w:tcPr>
          <w:p w:rsidR="00AF0131" w:rsidRPr="00F4639B" w:rsidRDefault="00AF0131" w:rsidP="00C33FBD">
            <w:pPr>
              <w:pStyle w:val="Normal6"/>
            </w:pPr>
          </w:p>
        </w:tc>
        <w:tc>
          <w:tcPr>
            <w:tcW w:w="4876" w:type="dxa"/>
            <w:hideMark/>
          </w:tcPr>
          <w:p w:rsidR="00AF0131" w:rsidRPr="00F4639B" w:rsidRDefault="004922D9" w:rsidP="00C33FBD">
            <w:pPr>
              <w:pStyle w:val="Normal6"/>
              <w:rPr>
                <w:szCs w:val="24"/>
              </w:rPr>
            </w:pPr>
            <w:r w:rsidRPr="00F4639B">
              <w:rPr>
                <w:b/>
                <w:i/>
              </w:rPr>
              <w:t>c)</w:t>
            </w:r>
            <w:r w:rsidRPr="00F4639B">
              <w:rPr>
                <w:b/>
                <w:i/>
              </w:rPr>
              <w:tab/>
              <w:t>kohandamisperioodi pikend</w:t>
            </w:r>
            <w:r w:rsidRPr="00F4639B">
              <w:rPr>
                <w:b/>
                <w:i/>
              </w:rPr>
              <w:t>amise aluseks olevate reformi- ja investeerimiskohustuste hinnang;</w:t>
            </w:r>
          </w:p>
        </w:tc>
      </w:tr>
      <w:tr w:rsidR="00126BD1" w:rsidRPr="00F4639B" w:rsidTr="00C33FBD">
        <w:trPr>
          <w:jc w:val="center"/>
        </w:trPr>
        <w:tc>
          <w:tcPr>
            <w:tcW w:w="4876" w:type="dxa"/>
          </w:tcPr>
          <w:p w:rsidR="00AF0131" w:rsidRPr="00F4639B" w:rsidRDefault="00AF0131" w:rsidP="00C33FBD">
            <w:pPr>
              <w:pStyle w:val="Normal6"/>
            </w:pPr>
          </w:p>
        </w:tc>
        <w:tc>
          <w:tcPr>
            <w:tcW w:w="4876" w:type="dxa"/>
            <w:hideMark/>
          </w:tcPr>
          <w:p w:rsidR="00AF0131" w:rsidRPr="00F4639B" w:rsidRDefault="004922D9" w:rsidP="00C33FBD">
            <w:pPr>
              <w:pStyle w:val="Normal6"/>
              <w:rPr>
                <w:szCs w:val="24"/>
              </w:rPr>
            </w:pPr>
            <w:r w:rsidRPr="00F4639B">
              <w:rPr>
                <w:b/>
                <w:i/>
              </w:rPr>
              <w:t>d) riigipõhiste soovituste ja sotsiaalset lähenemist ohustavate riskide hinnang ning edusammud Euroopa sotsiaalõiguste samba põhimõtete rakendamisel.</w:t>
            </w:r>
          </w:p>
        </w:tc>
      </w:tr>
    </w:tbl>
    <w:p w:rsidR="00AF0131" w:rsidRPr="00F4639B" w:rsidRDefault="004922D9" w:rsidP="00C56375">
      <w:pPr>
        <w:rPr>
          <w:rStyle w:val="HideTWBExt"/>
          <w:rFonts w:eastAsiaTheme="majorEastAsia"/>
          <w:b/>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w:t>
      </w:r>
      <w:r w:rsidRPr="00F4639B">
        <w:rPr>
          <w:rStyle w:val="HideTWBExt"/>
          <w:b w:val="0"/>
        </w:rPr>
        <w:t>NumAm&gt;</w:t>
      </w:r>
      <w:r w:rsidRPr="00F4639B">
        <w:t>28</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II lisa – lõik 1 – punkt d</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rPr>
                <w:b/>
                <w:i/>
              </w:rPr>
              <w:t>(</w:t>
            </w:r>
            <w:r w:rsidRPr="00F4639B">
              <w:t>d)</w:t>
            </w:r>
            <w:r w:rsidRPr="00F4639B">
              <w:tab/>
              <w:t xml:space="preserve">teave </w:t>
            </w:r>
            <w:r w:rsidRPr="00F4639B">
              <w:rPr>
                <w:b/>
                <w:i/>
              </w:rPr>
              <w:t xml:space="preserve">elanikkonna vananemisega seotud </w:t>
            </w:r>
            <w:r w:rsidRPr="00F4639B">
              <w:t>kaudsete</w:t>
            </w:r>
            <w:r w:rsidRPr="00F4639B">
              <w:rPr>
                <w:b/>
                <w:i/>
              </w:rPr>
              <w:t xml:space="preserve"> kohustuste kohta</w:t>
            </w:r>
            <w:r w:rsidRPr="00F4639B">
              <w:t xml:space="preserve"> ja tingimuslike kohustuste kohta, millel võib olla suur mõju valitsemissektori eelarvele, sealhulgas valitsemissektori tagatised, viivislaenud ja avaliku sektori ettevõtete tegevusest, kaasa arvatud nende tegevuse ulatusest tulenevad kohustused, kohtuasja</w:t>
            </w:r>
            <w:r w:rsidRPr="00F4639B">
              <w:t>dega kaasneda võivad kulud ja kohustused, ning võimalikul määral teave loodusõnnetuste ja kliimamuutustega seotud tingimuslike kohustuste kohta;</w:t>
            </w:r>
          </w:p>
        </w:tc>
        <w:tc>
          <w:tcPr>
            <w:tcW w:w="4876" w:type="dxa"/>
            <w:hideMark/>
          </w:tcPr>
          <w:p w:rsidR="00AF0131" w:rsidRPr="00F4639B" w:rsidRDefault="004922D9" w:rsidP="00C33FBD">
            <w:pPr>
              <w:pStyle w:val="Normal6"/>
              <w:rPr>
                <w:szCs w:val="24"/>
              </w:rPr>
            </w:pPr>
            <w:r w:rsidRPr="00F4639B">
              <w:t>d)</w:t>
            </w:r>
            <w:r w:rsidRPr="00F4639B">
              <w:tab/>
              <w:t>teave kaudsete ja tingimuslike kohustuste kohta, millel võib olla suur mõju valitsemissektori eelarvele, sea</w:t>
            </w:r>
            <w:r w:rsidRPr="00F4639B">
              <w:t>lhulgas valitsemissektori tagatised, viivislaenud ja avaliku sektori ettevõtete tegevusest, kaasa arvatud nende tegevuse ulatusest tulenevad kohustused, kohtuasjadega kaasneda võivad kulud ja kohustused, ning võimalikul määral teave loodusõnnetuste ja klii</w:t>
            </w:r>
            <w:r w:rsidRPr="00F4639B">
              <w:t>mamuutustega seotud tingimuslike kohustuste kohta;</w:t>
            </w:r>
          </w:p>
        </w:tc>
      </w:tr>
    </w:tbl>
    <w:p w:rsidR="00AF0131" w:rsidRPr="00F4639B" w:rsidRDefault="004922D9" w:rsidP="00AF0131">
      <w:pPr>
        <w:pStyle w:val="AMNumberTabs0"/>
        <w:keepNext/>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29</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II lisa – lõik 1 – punkt f</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rPr>
                <w:b/>
                <w:i/>
              </w:rPr>
              <w:t>(</w:t>
            </w:r>
            <w:r w:rsidRPr="00F4639B">
              <w:t>f)</w:t>
            </w:r>
            <w:r w:rsidRPr="00F4639B">
              <w:tab/>
              <w:t xml:space="preserve">kui </w:t>
            </w:r>
            <w:r w:rsidRPr="00F4639B">
              <w:t>liikmesriik kasutab punktis e osutatud prognoose, mis erinevad komisjoni prognoosidest riikliku keskpika perioodi eelarve- ja struktuurikava kohandamisperioodil ja järgneval kümneaastasel perioodil, kui täiendavaid eelarvemeetmeid ei võeta, siis nende erin</w:t>
            </w:r>
            <w:r w:rsidRPr="00F4639B">
              <w:t>evuste nõuetekohased selgitused ja põhjendused, mille aluseks on usaldusväärsed majanduslikud argumendid;</w:t>
            </w:r>
          </w:p>
        </w:tc>
        <w:tc>
          <w:tcPr>
            <w:tcW w:w="4876" w:type="dxa"/>
            <w:hideMark/>
          </w:tcPr>
          <w:p w:rsidR="00AF0131" w:rsidRPr="00F4639B" w:rsidRDefault="004922D9" w:rsidP="00C33FBD">
            <w:pPr>
              <w:pStyle w:val="Normal6"/>
              <w:rPr>
                <w:szCs w:val="24"/>
              </w:rPr>
            </w:pPr>
            <w:r w:rsidRPr="00F4639B">
              <w:t>f)</w:t>
            </w:r>
            <w:r w:rsidRPr="00F4639B">
              <w:tab/>
              <w:t>kui liikmesriik kasutab punktis e osutatud prognoose, mis erinevad komisjoni prognoosidest riikliku keskpika perioodi eelarve- ja struktuurikava ko</w:t>
            </w:r>
            <w:r w:rsidRPr="00F4639B">
              <w:t>handamisperioodil ja järgneval kümneaastasel perioodil, kui täiendavaid eelarvemeetmeid ei võeta, siis nende erinevuste nõuetekohased selgitused ja põhjendused, mille aluseks on usaldusväärsed majanduslikud</w:t>
            </w:r>
            <w:r w:rsidRPr="00F4639B">
              <w:rPr>
                <w:b/>
                <w:i/>
              </w:rPr>
              <w:t xml:space="preserve"> ja sotsiaalsed</w:t>
            </w:r>
            <w:r w:rsidRPr="00F4639B">
              <w:t xml:space="preserve"> argumendid;</w:t>
            </w:r>
          </w:p>
        </w:tc>
      </w:tr>
    </w:tbl>
    <w:p w:rsidR="00AF0131" w:rsidRPr="00F4639B" w:rsidRDefault="004922D9" w:rsidP="00AF0131">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w:t>
      </w:r>
      <w:r w:rsidRPr="00F4639B">
        <w:t>tusettepanek</w:t>
      </w:r>
      <w:r w:rsidRPr="00F4639B">
        <w:tab/>
      </w:r>
      <w:r w:rsidRPr="00F4639B">
        <w:tab/>
      </w:r>
      <w:r w:rsidRPr="00F4639B">
        <w:rPr>
          <w:rStyle w:val="HideTWBExt"/>
          <w:b w:val="0"/>
        </w:rPr>
        <w:t>&lt;NumAm&gt;</w:t>
      </w:r>
      <w:r w:rsidRPr="00F4639B">
        <w:t>30</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II lisa – lõik 1 – punkt g</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rPr>
                <w:b/>
                <w:i/>
              </w:rPr>
              <w:t>(</w:t>
            </w:r>
            <w:r w:rsidRPr="00F4639B">
              <w:t>g)</w:t>
            </w:r>
            <w:r w:rsidRPr="00F4639B">
              <w:tab/>
              <w:t xml:space="preserve">analüüs sellest, kuidas muutused majanduse arengu põhiprognoosides mõjutaksid </w:t>
            </w:r>
            <w:r w:rsidRPr="00F4639B">
              <w:t>liikmesriigi eelarve- ja võlaseisundit</w:t>
            </w:r>
            <w:r w:rsidRPr="00F4639B">
              <w:rPr>
                <w:b/>
                <w:i/>
              </w:rPr>
              <w:t>;</w:t>
            </w:r>
          </w:p>
        </w:tc>
        <w:tc>
          <w:tcPr>
            <w:tcW w:w="4876" w:type="dxa"/>
            <w:hideMark/>
          </w:tcPr>
          <w:p w:rsidR="00AF0131" w:rsidRPr="00F4639B" w:rsidRDefault="004922D9" w:rsidP="00C33FBD">
            <w:pPr>
              <w:pStyle w:val="Normal6"/>
              <w:rPr>
                <w:szCs w:val="24"/>
              </w:rPr>
            </w:pPr>
            <w:r w:rsidRPr="00F4639B">
              <w:t>g)</w:t>
            </w:r>
            <w:r w:rsidRPr="00F4639B">
              <w:tab/>
              <w:t xml:space="preserve">analüüs sellest, kuidas muutused majanduse </w:t>
            </w:r>
            <w:r w:rsidRPr="00F4639B">
              <w:rPr>
                <w:b/>
                <w:i/>
              </w:rPr>
              <w:t xml:space="preserve">ja sotsiaalse </w:t>
            </w:r>
            <w:r w:rsidRPr="00F4639B">
              <w:t>arengu põhiprognoosides mõjutaksid liikmesriigi eelarve- ja võlaseisundit</w:t>
            </w:r>
            <w:r w:rsidRPr="00F4639B">
              <w:rPr>
                <w:b/>
                <w:i/>
              </w:rPr>
              <w:t xml:space="preserve"> ning Euroopa sotsiaalõiguste samba peamiste eesmärkide ja nende teiseste põhinäita</w:t>
            </w:r>
            <w:r w:rsidRPr="00F4639B">
              <w:rPr>
                <w:b/>
                <w:i/>
              </w:rPr>
              <w:t>jate ning liidu ühiste prioriteetidega seotud riiklike eesmärkide saavutamist.</w:t>
            </w:r>
          </w:p>
        </w:tc>
      </w:tr>
    </w:tbl>
    <w:p w:rsidR="00AF0131" w:rsidRPr="00F4639B" w:rsidRDefault="004922D9" w:rsidP="00AF0131">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31</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II lisa – lõik 1 – punkt h</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rPr>
                <w:b/>
                <w:i/>
              </w:rPr>
              <w:t>(</w:t>
            </w:r>
            <w:r w:rsidRPr="00F4639B">
              <w:t>h)</w:t>
            </w:r>
            <w:r w:rsidRPr="00F4639B">
              <w:tab/>
              <w:t>asjakohasel juhul nõuetekohaselt tõendatud põhjused (koos vastavate usaldusväärsete ja kontrollitavate majanduslike argumentidega) komisjoni välja pakutud tehnilisest trajektoorist kõrvalekaldumiseks;</w:t>
            </w:r>
          </w:p>
        </w:tc>
        <w:tc>
          <w:tcPr>
            <w:tcW w:w="4876" w:type="dxa"/>
            <w:hideMark/>
          </w:tcPr>
          <w:p w:rsidR="00AF0131" w:rsidRPr="00F4639B" w:rsidRDefault="004922D9" w:rsidP="00C33FBD">
            <w:pPr>
              <w:pStyle w:val="Normal6"/>
              <w:rPr>
                <w:szCs w:val="24"/>
              </w:rPr>
            </w:pPr>
            <w:r w:rsidRPr="00F4639B">
              <w:t>h)</w:t>
            </w:r>
            <w:r w:rsidRPr="00F4639B">
              <w:tab/>
              <w:t>asjakohasel juhul nõuetekohas</w:t>
            </w:r>
            <w:r w:rsidRPr="00F4639B">
              <w:t>elt tõendatud põhjused (koos vastavate usaldusväärsete ja kontrollitavate majanduslike</w:t>
            </w:r>
            <w:r w:rsidRPr="00F4639B">
              <w:rPr>
                <w:b/>
                <w:i/>
              </w:rPr>
              <w:t xml:space="preserve"> ja sotsiaalsete</w:t>
            </w:r>
            <w:r w:rsidRPr="00F4639B">
              <w:t xml:space="preserve"> argumentidega) komisjoni välja pakutud tehnilisest trajektoorist kõrvalekaldumiseks;</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32</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II lisa – lõik 1 – punkt j</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rPr>
                <w:b/>
                <w:i/>
              </w:rPr>
              <w:t>(</w:t>
            </w:r>
            <w:r w:rsidRPr="00F4639B">
              <w:t>j)</w:t>
            </w:r>
            <w:r w:rsidRPr="00F4639B">
              <w:tab/>
              <w:t>avaliku sektori investeeringute kogukulud, sealhulgas kulud reformidele ja avaliku sektori investeeringutele, millega täideta</w:t>
            </w:r>
            <w:r w:rsidRPr="00F4639B">
              <w:t xml:space="preserve">kse VI lisas osutatud liidu </w:t>
            </w:r>
            <w:r w:rsidRPr="00F4639B">
              <w:rPr>
                <w:b/>
                <w:i/>
              </w:rPr>
              <w:t>ühiseid prioriteete</w:t>
            </w:r>
            <w:r w:rsidRPr="00F4639B">
              <w:t>;</w:t>
            </w:r>
          </w:p>
        </w:tc>
        <w:tc>
          <w:tcPr>
            <w:tcW w:w="4876" w:type="dxa"/>
            <w:hideMark/>
          </w:tcPr>
          <w:p w:rsidR="00AF0131" w:rsidRPr="00F4639B" w:rsidRDefault="004922D9" w:rsidP="00C33FBD">
            <w:pPr>
              <w:pStyle w:val="Normal6"/>
              <w:rPr>
                <w:szCs w:val="24"/>
              </w:rPr>
            </w:pPr>
            <w:r w:rsidRPr="00F4639B">
              <w:t>j)</w:t>
            </w:r>
            <w:r w:rsidRPr="00F4639B">
              <w:tab/>
              <w:t xml:space="preserve">avaliku sektori investeeringute kogukulud, sealhulgas kulud reformidele ja avaliku sektori investeeringutele, millega täidetakse </w:t>
            </w:r>
            <w:r w:rsidRPr="00F4639B">
              <w:rPr>
                <w:b/>
                <w:i/>
              </w:rPr>
              <w:t xml:space="preserve">igat </w:t>
            </w:r>
            <w:r w:rsidRPr="00F4639B">
              <w:t xml:space="preserve">VI lisas osutatud liidu </w:t>
            </w:r>
            <w:r w:rsidRPr="00F4639B">
              <w:rPr>
                <w:b/>
                <w:i/>
              </w:rPr>
              <w:t>ühist prioriteeti</w:t>
            </w:r>
            <w:r w:rsidRPr="00F4639B">
              <w:t>;</w:t>
            </w:r>
          </w:p>
        </w:tc>
      </w:tr>
    </w:tbl>
    <w:p w:rsidR="00AF0131" w:rsidRPr="00F4639B" w:rsidRDefault="004922D9" w:rsidP="00C56375">
      <w:pPr>
        <w:rPr>
          <w:rFonts w:eastAsiaTheme="majorEastAsia"/>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33</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II lisa – lõik 1 – punkt k</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rPr>
                <w:b/>
                <w:i/>
              </w:rPr>
              <w:t>(</w:t>
            </w:r>
            <w:r w:rsidRPr="00F4639B">
              <w:t>k)</w:t>
            </w:r>
            <w:r w:rsidRPr="00F4639B">
              <w:tab/>
              <w:t>asjakohasel juhul teave konkreetsete, ajaliselt piiritletud ja kontrollitavat</w:t>
            </w:r>
            <w:r w:rsidRPr="00F4639B">
              <w:t>e reformi- ja investeerimiskohustuste kohta, mis on aluseks artikli 13 kohasele kohandamisperioodi pikendamisele, nende rakendamise ajakava ning usaldusväärsed majanduslikud argumendid nende reformi- ja investeerimiskohustuste vastavuse kohta artikli 13 ko</w:t>
            </w:r>
            <w:r w:rsidRPr="00F4639B">
              <w:t>hastele kriteeriumidele, võttes arvesse VII lisa hindamiskriteeriume;</w:t>
            </w:r>
          </w:p>
        </w:tc>
        <w:tc>
          <w:tcPr>
            <w:tcW w:w="4876" w:type="dxa"/>
            <w:hideMark/>
          </w:tcPr>
          <w:p w:rsidR="00AF0131" w:rsidRPr="00F4639B" w:rsidRDefault="004922D9" w:rsidP="00C33FBD">
            <w:pPr>
              <w:pStyle w:val="Normal6"/>
              <w:rPr>
                <w:szCs w:val="24"/>
              </w:rPr>
            </w:pPr>
            <w:r w:rsidRPr="00F4639B">
              <w:t>k)</w:t>
            </w:r>
            <w:r w:rsidRPr="00F4639B">
              <w:tab/>
              <w:t xml:space="preserve">asjakohasel juhul teave konkreetsete, ajaliselt piiritletud ja kontrollitavate reformi- ja investeerimiskohustuste kohta, mis on aluseks artikli 13 kohasele kohandamisperioodi </w:t>
            </w:r>
            <w:r w:rsidRPr="00F4639B">
              <w:t>pikendamisele, nende rakendamise ajakava ning usaldusväärsed majanduslikud</w:t>
            </w:r>
            <w:r w:rsidRPr="00F4639B">
              <w:rPr>
                <w:b/>
                <w:i/>
              </w:rPr>
              <w:t xml:space="preserve"> ja sotsiaalsed</w:t>
            </w:r>
            <w:r w:rsidRPr="00F4639B">
              <w:t xml:space="preserve"> argumendid nende reformi- ja investeerimiskohustuste vastavuse kohta artikli 13 kohastele kriteeriumidele, võttes arvesse VII lisa hindamiskriteeriume;</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AF0131">
      <w:pPr>
        <w:pStyle w:val="AmNumberTabs"/>
      </w:pPr>
      <w:r w:rsidRPr="00F4639B">
        <w:rPr>
          <w:rStyle w:val="HideTWBExt"/>
          <w:b w:val="0"/>
        </w:rPr>
        <w:t>&lt;Ame</w:t>
      </w:r>
      <w:r w:rsidRPr="00F4639B">
        <w:rPr>
          <w:rStyle w:val="HideTWBExt"/>
          <w:b w:val="0"/>
        </w:rPr>
        <w:t>nd&gt;</w:t>
      </w:r>
      <w:r w:rsidRPr="00F4639B">
        <w:t>Muudatusettepanek</w:t>
      </w:r>
      <w:r w:rsidRPr="00F4639B">
        <w:tab/>
      </w:r>
      <w:r w:rsidRPr="00F4639B">
        <w:tab/>
      </w:r>
      <w:r w:rsidRPr="00F4639B">
        <w:rPr>
          <w:rStyle w:val="HideTWBExt"/>
          <w:b w:val="0"/>
        </w:rPr>
        <w:t>&lt;NumAm&gt;</w:t>
      </w:r>
      <w:r w:rsidRPr="00F4639B">
        <w:t>34</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II lisa – lõik 1 – punkt l</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rPr>
                <w:b/>
                <w:i/>
              </w:rPr>
              <w:t>(</w:t>
            </w:r>
            <w:r w:rsidRPr="00F4639B">
              <w:t>l)</w:t>
            </w:r>
            <w:r w:rsidRPr="00F4639B">
              <w:tab/>
              <w:t xml:space="preserve">punktis k osutatud reformide ja investeeringute eeldatav võimalikult </w:t>
            </w:r>
            <w:r w:rsidRPr="00F4639B">
              <w:t>suures ulatuses kvantifitseeritud mõju riigi rahanduse jätkusuutlikkusele, majanduskasvule ja tööhõivele kooskõlas ühiselt kokku lepitud metoodikaga, kui see on olemas;</w:t>
            </w:r>
          </w:p>
        </w:tc>
        <w:tc>
          <w:tcPr>
            <w:tcW w:w="4876" w:type="dxa"/>
            <w:hideMark/>
          </w:tcPr>
          <w:p w:rsidR="00AF0131" w:rsidRPr="00F4639B" w:rsidRDefault="004922D9" w:rsidP="00C33FBD">
            <w:pPr>
              <w:pStyle w:val="Normal6"/>
              <w:rPr>
                <w:szCs w:val="24"/>
              </w:rPr>
            </w:pPr>
            <w:r w:rsidRPr="00F4639B">
              <w:t>l)</w:t>
            </w:r>
            <w:r w:rsidRPr="00F4639B">
              <w:tab/>
              <w:t>punktis k osutatud reformide ja investeeringute eeldatav võimalikult suures ulatuses</w:t>
            </w:r>
            <w:r w:rsidRPr="00F4639B">
              <w:t xml:space="preserve"> kvantifitseeritud mõju riigi rahanduse jätkusuutlikkusele, </w:t>
            </w:r>
            <w:r w:rsidRPr="00F4639B">
              <w:rPr>
                <w:b/>
                <w:i/>
              </w:rPr>
              <w:t xml:space="preserve">kestlikule ja kaasavale </w:t>
            </w:r>
            <w:r w:rsidRPr="00F4639B">
              <w:t>majanduskasvule ja</w:t>
            </w:r>
            <w:r w:rsidRPr="00F4639B">
              <w:rPr>
                <w:b/>
                <w:i/>
              </w:rPr>
              <w:t xml:space="preserve"> konkurentsivõimele, kvaliteetsele</w:t>
            </w:r>
            <w:r w:rsidRPr="00F4639B">
              <w:t xml:space="preserve"> tööhõivele</w:t>
            </w:r>
            <w:r w:rsidRPr="00F4639B">
              <w:rPr>
                <w:b/>
                <w:i/>
              </w:rPr>
              <w:t xml:space="preserve"> ja ülespoole suunatud sotsiaalsele lähenemisele</w:t>
            </w:r>
            <w:r w:rsidRPr="00F4639B">
              <w:t xml:space="preserve"> kooskõlas ühiselt kokku lepitud metoodikaga, kui see on olemas;</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35</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II lisa – lõik 1 – punkt n a (uus)</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tcPr>
          <w:p w:rsidR="00AF0131" w:rsidRPr="00F4639B" w:rsidRDefault="00AF0131" w:rsidP="00C33FBD">
            <w:pPr>
              <w:pStyle w:val="Normal6"/>
            </w:pPr>
          </w:p>
        </w:tc>
        <w:tc>
          <w:tcPr>
            <w:tcW w:w="4876" w:type="dxa"/>
            <w:hideMark/>
          </w:tcPr>
          <w:p w:rsidR="00AF0131" w:rsidRPr="00F4639B" w:rsidRDefault="004922D9" w:rsidP="00C33FBD">
            <w:pPr>
              <w:pStyle w:val="Normal6"/>
              <w:rPr>
                <w:szCs w:val="24"/>
              </w:rPr>
            </w:pPr>
            <w:r w:rsidRPr="00F4639B">
              <w:rPr>
                <w:b/>
                <w:i/>
              </w:rPr>
              <w:t>na)</w:t>
            </w:r>
            <w:r w:rsidRPr="00F4639B">
              <w:rPr>
                <w:b/>
                <w:i/>
              </w:rPr>
              <w:tab/>
              <w:t>kohaldataval juhul reformid ja investeeringud, millega korrigeeritakse sotsiaalse lähenemise raamistikus tuvastatud sotsiaalset lähenemist ohustavaid riske;</w:t>
            </w:r>
          </w:p>
        </w:tc>
      </w:tr>
    </w:tbl>
    <w:p w:rsidR="00AF0131" w:rsidRPr="00F4639B" w:rsidRDefault="004922D9" w:rsidP="00C56375">
      <w:pPr>
        <w:rPr>
          <w:rFonts w:eastAsiaTheme="majorEastAsia"/>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36</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 xml:space="preserve">Ettepanek </w:t>
      </w:r>
      <w:r w:rsidRPr="00F4639B">
        <w:t>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II lisa – lõik 1 – punkt p</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rPr>
                <w:b/>
                <w:i/>
              </w:rPr>
              <w:t>(</w:t>
            </w:r>
            <w:r w:rsidRPr="00F4639B">
              <w:t>p)</w:t>
            </w:r>
            <w:r w:rsidRPr="00F4639B">
              <w:tab/>
              <w:t>väikeste valitsemissektori võlaprobleemidega, kuid</w:t>
            </w:r>
            <w:r w:rsidRPr="00F4639B">
              <w:rPr>
                <w:b/>
                <w:i/>
              </w:rPr>
              <w:t xml:space="preserve"> elanikkonna vananemisest tingitud</w:t>
            </w:r>
            <w:r w:rsidRPr="00F4639B">
              <w:t xml:space="preserve"> suurte kaudsete kohustustega liikmesriikide puhul tuleks riiklikus netokulude trajektooris ja riiklike keskpika perioodi eelarve- ja struktuurikavade reformides nõuetekohaselt arvesse võtta pikaajalisi eelarve jätkusuutlikkuse probleeme riigi rahanduses;</w:t>
            </w:r>
          </w:p>
        </w:tc>
        <w:tc>
          <w:tcPr>
            <w:tcW w:w="4876" w:type="dxa"/>
            <w:hideMark/>
          </w:tcPr>
          <w:p w:rsidR="00AF0131" w:rsidRPr="00F4639B" w:rsidRDefault="004922D9" w:rsidP="00C33FBD">
            <w:pPr>
              <w:pStyle w:val="Normal6"/>
              <w:rPr>
                <w:szCs w:val="24"/>
              </w:rPr>
            </w:pPr>
            <w:r w:rsidRPr="00F4639B">
              <w:t>p)</w:t>
            </w:r>
            <w:r w:rsidRPr="00F4639B">
              <w:tab/>
              <w:t xml:space="preserve">väikeste valitsemissektori võlaprobleemidega, kuid suurte kaudsete kohustustega liikmesriikide puhul tuleks riiklikus netokulude trajektooris ja riiklike keskpika perioodi eelarve- ja struktuurikavade reformides nõuetekohaselt arvesse võtta pikaajalisi </w:t>
            </w:r>
            <w:r w:rsidRPr="00F4639B">
              <w:t>eelarve jätkusuutlikkuse probleeme riigi rahanduses</w:t>
            </w:r>
            <w:r w:rsidRPr="00F4639B">
              <w:rPr>
                <w:b/>
                <w:i/>
              </w:rPr>
              <w:t xml:space="preserve"> ning kõige hiljutisemas analüüsis kindlaks tehtud sotsiaalset lähenemist ohustavaid riske</w:t>
            </w:r>
            <w:r w:rsidRPr="00F4639B">
              <w:t>;</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37</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II lisa – lõik 1 – punkt q</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rPr>
                <w:b/>
                <w:i/>
              </w:rPr>
              <w:t>(</w:t>
            </w:r>
            <w:r w:rsidRPr="00F4639B">
              <w:t>q)</w:t>
            </w:r>
            <w:r w:rsidRPr="00F4639B">
              <w:tab/>
              <w:t>teave sotsiaalpartnerite, kodanikuühiskonna organisatsioonide ja muude asjaomaste sidusrühmadega kava koostamiseks peetud konsultatsioonide kohta.</w:t>
            </w:r>
          </w:p>
        </w:tc>
        <w:tc>
          <w:tcPr>
            <w:tcW w:w="4876" w:type="dxa"/>
            <w:hideMark/>
          </w:tcPr>
          <w:p w:rsidR="00AF0131" w:rsidRPr="00F4639B" w:rsidRDefault="004922D9" w:rsidP="00C33FBD">
            <w:pPr>
              <w:pStyle w:val="Normal6"/>
              <w:rPr>
                <w:szCs w:val="24"/>
              </w:rPr>
            </w:pPr>
            <w:r w:rsidRPr="00F4639B">
              <w:t>q)</w:t>
            </w:r>
            <w:r w:rsidRPr="00F4639B">
              <w:tab/>
              <w:t>teave sotsiaalp</w:t>
            </w:r>
            <w:r w:rsidRPr="00F4639B">
              <w:t>artnerite, kodanikuühiskonna organisatsioonide ja muude asjaomaste sidusrühmadega kava koostamiseks peetud</w:t>
            </w:r>
            <w:r w:rsidRPr="00F4639B">
              <w:rPr>
                <w:b/>
                <w:i/>
              </w:rPr>
              <w:t xml:space="preserve"> tulemuslike</w:t>
            </w:r>
            <w:r w:rsidRPr="00F4639B">
              <w:t xml:space="preserve"> konsultatsioonide kohta.</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38</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III lisa – lõik 1 – punkt b</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rPr>
                <w:b/>
                <w:i/>
              </w:rPr>
              <w:t>(</w:t>
            </w:r>
            <w:r w:rsidRPr="00F4639B">
              <w:t>b)</w:t>
            </w:r>
            <w:r w:rsidRPr="00F4639B">
              <w:tab/>
              <w:t xml:space="preserve">riikliku keskpika perioodi eelarve- ja struktuurikava kehtivusaja algusest peale võrdlus selles kavas esitatud peamiste majanduslike muutujate prognooside ja nende </w:t>
            </w:r>
            <w:r w:rsidRPr="00F4639B">
              <w:t>muutujate eelarve täitmise andmete vahel ning mõju nõukogu määratud netokulude kava täitmisele ja mõju selles kavas prognoositud valitsemissektori võla suhtele SKPsse;</w:t>
            </w:r>
          </w:p>
        </w:tc>
        <w:tc>
          <w:tcPr>
            <w:tcW w:w="4876" w:type="dxa"/>
            <w:hideMark/>
          </w:tcPr>
          <w:p w:rsidR="00AF0131" w:rsidRPr="00F4639B" w:rsidRDefault="004922D9" w:rsidP="00C33FBD">
            <w:pPr>
              <w:pStyle w:val="Normal6"/>
              <w:rPr>
                <w:szCs w:val="24"/>
              </w:rPr>
            </w:pPr>
            <w:r w:rsidRPr="00F4639B">
              <w:t>b)</w:t>
            </w:r>
            <w:r w:rsidRPr="00F4639B">
              <w:tab/>
              <w:t>riikliku keskpika perioodi eelarve- ja struktuurikava kehtivusaja algusest peale võrd</w:t>
            </w:r>
            <w:r w:rsidRPr="00F4639B">
              <w:t>lus selles kavas esitatud peamiste majanduslike</w:t>
            </w:r>
            <w:r w:rsidRPr="00F4639B">
              <w:rPr>
                <w:b/>
                <w:i/>
              </w:rPr>
              <w:t xml:space="preserve"> ja sotsiaalsete</w:t>
            </w:r>
            <w:r w:rsidRPr="00F4639B">
              <w:t xml:space="preserve"> muutujate prognooside ja nende muutujate eelarve täitmise andmete vahel ning mõju nõukogu määratud netokulude kava täitmisele ja mõju selles kavas prognoositud valitsemissektori võla suhtele S</w:t>
            </w:r>
            <w:r w:rsidRPr="00F4639B">
              <w:t>KPsse</w:t>
            </w:r>
            <w:r w:rsidRPr="00F4639B">
              <w:rPr>
                <w:b/>
                <w:i/>
              </w:rPr>
              <w:t xml:space="preserve"> ning Euroopa sotsiaalõiguste samba peamiste eesmärkidega seotud riiklike eesmärkide saavutamise nõude täitmisele</w:t>
            </w:r>
            <w:r w:rsidRPr="00F4639B">
              <w:t>;</w:t>
            </w:r>
          </w:p>
        </w:tc>
      </w:tr>
    </w:tbl>
    <w:p w:rsidR="00AF0131" w:rsidRPr="00F4639B" w:rsidRDefault="004922D9" w:rsidP="00AF0131">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39</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 xml:space="preserve">III lisa – lõik 1 – </w:t>
      </w:r>
      <w:r w:rsidRPr="00F4639B">
        <w:t>punkt h</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rPr>
                <w:b/>
                <w:i/>
              </w:rPr>
              <w:t>(</w:t>
            </w:r>
            <w:r w:rsidRPr="00F4639B">
              <w:t>h)</w:t>
            </w:r>
            <w:r w:rsidRPr="00F4639B">
              <w:tab/>
              <w:t xml:space="preserve">põhiprognoosid eeldatava </w:t>
            </w:r>
            <w:r w:rsidRPr="00F4639B">
              <w:rPr>
                <w:b/>
                <w:i/>
              </w:rPr>
              <w:t>majandusarengu</w:t>
            </w:r>
            <w:r w:rsidRPr="00F4639B">
              <w:t xml:space="preserve"> ja peamiste majanduslike muutujate kohta kohandamisperioodi järgmistel aastatel, sealhulgas valitsemissektori võla suhe SKPsse;</w:t>
            </w:r>
          </w:p>
        </w:tc>
        <w:tc>
          <w:tcPr>
            <w:tcW w:w="4876" w:type="dxa"/>
            <w:hideMark/>
          </w:tcPr>
          <w:p w:rsidR="00AF0131" w:rsidRPr="00F4639B" w:rsidRDefault="004922D9" w:rsidP="00C33FBD">
            <w:pPr>
              <w:pStyle w:val="Normal6"/>
              <w:rPr>
                <w:szCs w:val="24"/>
              </w:rPr>
            </w:pPr>
            <w:r w:rsidRPr="00F4639B">
              <w:t>h)</w:t>
            </w:r>
            <w:r w:rsidRPr="00F4639B">
              <w:tab/>
              <w:t>põhiprognoosid eeldata</w:t>
            </w:r>
            <w:r w:rsidRPr="00F4639B">
              <w:t xml:space="preserve">va </w:t>
            </w:r>
            <w:r w:rsidRPr="00F4639B">
              <w:rPr>
                <w:b/>
                <w:i/>
              </w:rPr>
              <w:t>majandus- ja sotsiaalse arengu</w:t>
            </w:r>
            <w:r w:rsidRPr="00F4639B">
              <w:t xml:space="preserve"> ja peamiste majanduslike</w:t>
            </w:r>
            <w:r w:rsidRPr="00F4639B">
              <w:rPr>
                <w:b/>
                <w:i/>
              </w:rPr>
              <w:t xml:space="preserve"> ja sotsiaalsete</w:t>
            </w:r>
            <w:r w:rsidRPr="00F4639B">
              <w:t xml:space="preserve"> muutujate kohta kohandamisperioodi järgmistel aastatel, sealhulgas valitsemissektori võla suhe SKPsse;</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40</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 xml:space="preserve">Ettepanek </w:t>
      </w:r>
      <w:r w:rsidRPr="00F4639B">
        <w:t>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III lisa – lõik 1 – punkt l</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rPr>
                <w:b/>
                <w:i/>
              </w:rPr>
              <w:t>(</w:t>
            </w:r>
            <w:r w:rsidRPr="00F4639B">
              <w:t>l)</w:t>
            </w:r>
            <w:r w:rsidRPr="00F4639B">
              <w:tab/>
            </w:r>
            <w:r w:rsidRPr="00F4639B">
              <w:t xml:space="preserve">asjakohasel juhul analüüs makromajandusliku tasakaalustamatuse menetluses kindlaks tehtud makromajandusliku tasakaalustamatuse arengu kohta ning mõju kohta, mida </w:t>
            </w:r>
            <w:r w:rsidRPr="00F4639B">
              <w:rPr>
                <w:b/>
                <w:i/>
              </w:rPr>
              <w:t>tasakaalustamatusele</w:t>
            </w:r>
            <w:r w:rsidRPr="00F4639B">
              <w:t xml:space="preserve"> avaldab riiklikus keskpika perioodi eelarve- ja struktuurikavas esitatud </w:t>
            </w:r>
            <w:r w:rsidRPr="00F4639B">
              <w:t xml:space="preserve">ja II lisa </w:t>
            </w:r>
            <w:r w:rsidRPr="00F4639B">
              <w:rPr>
                <w:b/>
                <w:i/>
              </w:rPr>
              <w:t>punktile</w:t>
            </w:r>
            <w:r w:rsidRPr="00F4639B">
              <w:t> n vastavate asjakohaste reformide ja investeeringute rakendamine;</w:t>
            </w:r>
          </w:p>
        </w:tc>
        <w:tc>
          <w:tcPr>
            <w:tcW w:w="4876" w:type="dxa"/>
            <w:hideMark/>
          </w:tcPr>
          <w:p w:rsidR="00AF0131" w:rsidRPr="00F4639B" w:rsidRDefault="004922D9" w:rsidP="00C33FBD">
            <w:pPr>
              <w:pStyle w:val="Normal6"/>
              <w:rPr>
                <w:szCs w:val="24"/>
              </w:rPr>
            </w:pPr>
            <w:r w:rsidRPr="00F4639B">
              <w:t>l)</w:t>
            </w:r>
            <w:r w:rsidRPr="00F4639B">
              <w:tab/>
              <w:t xml:space="preserve">asjakohasel juhul analüüs makromajandusliku tasakaalustamatuse menetluses kindlaks tehtud makromajandusliku tasakaalustamatuse </w:t>
            </w:r>
            <w:r w:rsidRPr="00F4639B">
              <w:rPr>
                <w:b/>
                <w:i/>
              </w:rPr>
              <w:t>ning sotsiaalse lähenemise raamistiku al</w:t>
            </w:r>
            <w:r w:rsidRPr="00F4639B">
              <w:rPr>
                <w:b/>
                <w:i/>
              </w:rPr>
              <w:t xml:space="preserve">usel tuvastatud sotsiaalset lähenemist ohustavate riskide </w:t>
            </w:r>
            <w:r w:rsidRPr="00F4639B">
              <w:t xml:space="preserve">arengu kohta ning mõju kohta, mida </w:t>
            </w:r>
            <w:r w:rsidRPr="00F4639B">
              <w:rPr>
                <w:b/>
                <w:i/>
              </w:rPr>
              <w:t>neile</w:t>
            </w:r>
            <w:r w:rsidRPr="00F4639B">
              <w:t xml:space="preserve"> avaldab riiklikus keskpika perioodi eelarve- ja struktuurikavas esitatud ja II lisa </w:t>
            </w:r>
            <w:r w:rsidRPr="00F4639B">
              <w:rPr>
                <w:b/>
                <w:i/>
              </w:rPr>
              <w:t>punktidele</w:t>
            </w:r>
            <w:r w:rsidRPr="00F4639B">
              <w:t> n</w:t>
            </w:r>
            <w:r w:rsidRPr="00F4639B">
              <w:rPr>
                <w:b/>
                <w:i/>
              </w:rPr>
              <w:t xml:space="preserve"> ja o</w:t>
            </w:r>
            <w:r w:rsidRPr="00F4639B">
              <w:t xml:space="preserve"> vastavate asjakohaste reformide ja investeeringute rake</w:t>
            </w:r>
            <w:r w:rsidRPr="00F4639B">
              <w:t>ndamine;</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41</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III lisa – lõik 1 – punkt n</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rPr>
                <w:b/>
                <w:i/>
              </w:rPr>
              <w:t>(</w:t>
            </w:r>
            <w:r w:rsidRPr="00F4639B">
              <w:t>n)</w:t>
            </w:r>
            <w:r w:rsidRPr="00F4639B">
              <w:tab/>
            </w:r>
            <w:r w:rsidRPr="00F4639B">
              <w:t>teave tööturu, oskuste ja sotsiaalpoliitika arengu kohta ning selliste võetud poliitikameetmete rakendamise kohta, mis soodustavad liikmesriikide hulgas ülespoole suunatud sotsiaalset lähenemist paremate töö- ja elamistingimuste saavutamiseks kooskõlas Eur</w:t>
            </w:r>
            <w:r w:rsidRPr="00F4639B">
              <w:t xml:space="preserve">oopa sotsiaalõiguste samba põhimõtetega ja ELi toimimise lepingu artikli 148 kohaste </w:t>
            </w:r>
            <w:r w:rsidRPr="00F4639B">
              <w:rPr>
                <w:b/>
                <w:i/>
              </w:rPr>
              <w:t>tööhõivesuunistega</w:t>
            </w:r>
            <w:r w:rsidRPr="00F4639B">
              <w:t xml:space="preserve">. See hõlmab meetmete eeldatavat mõju seoses </w:t>
            </w:r>
            <w:r w:rsidRPr="00F4639B">
              <w:rPr>
                <w:b/>
                <w:i/>
              </w:rPr>
              <w:t>tööhõive</w:t>
            </w:r>
            <w:r w:rsidRPr="00F4639B">
              <w:t xml:space="preserve">, </w:t>
            </w:r>
            <w:r w:rsidRPr="00F4639B">
              <w:rPr>
                <w:b/>
                <w:i/>
              </w:rPr>
              <w:t>oskuste</w:t>
            </w:r>
            <w:r w:rsidRPr="00F4639B">
              <w:t xml:space="preserve"> ja vaesuse </w:t>
            </w:r>
            <w:r w:rsidRPr="00F4639B">
              <w:rPr>
                <w:b/>
                <w:i/>
              </w:rPr>
              <w:t>vähendamise</w:t>
            </w:r>
            <w:r w:rsidRPr="00F4639B">
              <w:t xml:space="preserve"> riiklike eesmärkide täitmisel 2030. aastaks tehtud edusammudega;</w:t>
            </w:r>
          </w:p>
        </w:tc>
        <w:tc>
          <w:tcPr>
            <w:tcW w:w="4876" w:type="dxa"/>
            <w:hideMark/>
          </w:tcPr>
          <w:p w:rsidR="00AF0131" w:rsidRPr="00F4639B" w:rsidRDefault="004922D9" w:rsidP="00C33FBD">
            <w:pPr>
              <w:pStyle w:val="Normal6"/>
              <w:rPr>
                <w:szCs w:val="24"/>
              </w:rPr>
            </w:pPr>
            <w:r w:rsidRPr="00F4639B">
              <w:t>n)</w:t>
            </w:r>
            <w:r w:rsidRPr="00F4639B">
              <w:tab/>
              <w:t>teave tööturu, oskuste ja sotsiaalpoliitika arengu kohta ning selliste võetud poliitikameetmete rakendamise kohta, mis soodustavad liikmesriikide hulgas ülespoole suunatud sotsiaalset lähenemist paremate töö- ja elamistingimuste saavutamiseks kooskõlas Eu</w:t>
            </w:r>
            <w:r w:rsidRPr="00F4639B">
              <w:t>roopa sotsiaalõiguste samba põhimõtetega ja ELi toimimise lepin</w:t>
            </w:r>
            <w:bookmarkStart w:id="1" w:name="_GoBack"/>
            <w:bookmarkEnd w:id="1"/>
            <w:r w:rsidRPr="00F4639B">
              <w:t xml:space="preserve">gu artikli 148 kohaste </w:t>
            </w:r>
            <w:r w:rsidRPr="00F4639B">
              <w:rPr>
                <w:b/>
                <w:i/>
              </w:rPr>
              <w:t>tööhõivesuuniste ning sotsiaalse lähenemise raamistikuga</w:t>
            </w:r>
            <w:r w:rsidRPr="00F4639B">
              <w:t xml:space="preserve">. See hõlmab meetmete eeldatavat mõju seoses </w:t>
            </w:r>
            <w:r w:rsidRPr="00F4639B">
              <w:rPr>
                <w:b/>
                <w:i/>
              </w:rPr>
              <w:t>tööhõivet</w:t>
            </w:r>
            <w:r w:rsidRPr="00F4639B">
              <w:t xml:space="preserve">, </w:t>
            </w:r>
            <w:r w:rsidRPr="00F4639B">
              <w:rPr>
                <w:b/>
                <w:i/>
              </w:rPr>
              <w:t>oskusi</w:t>
            </w:r>
            <w:r w:rsidRPr="00F4639B">
              <w:t xml:space="preserve"> ja vaesuse </w:t>
            </w:r>
            <w:r w:rsidRPr="00F4639B">
              <w:rPr>
                <w:b/>
                <w:i/>
              </w:rPr>
              <w:t>vähendamist käsitlevate</w:t>
            </w:r>
            <w:r w:rsidRPr="00F4639B">
              <w:t xml:space="preserve"> riiklike eesmärkide täitmisel 2030. aastaks tehtud edusammudega</w:t>
            </w:r>
            <w:r w:rsidRPr="00F4639B">
              <w:rPr>
                <w:b/>
                <w:i/>
              </w:rPr>
              <w:t xml:space="preserve"> ning kohaldataval juhul sotsiaalse lähenemise raamistiku alusel tuvastatud sotsiaalset lähenemist ohustavate riskide korrigeerimise meetmete eeldatavat mõju</w:t>
            </w:r>
            <w:r w:rsidRPr="00F4639B">
              <w:t>;</w:t>
            </w:r>
          </w:p>
        </w:tc>
      </w:tr>
    </w:tbl>
    <w:p w:rsidR="00AF0131" w:rsidRPr="00F4639B" w:rsidRDefault="004922D9" w:rsidP="00AF0131">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w:t>
      </w:r>
      <w:r w:rsidRPr="00F4639B">
        <w:t>k</w:t>
      </w:r>
      <w:r w:rsidRPr="00F4639B">
        <w:tab/>
      </w:r>
      <w:r w:rsidRPr="00F4639B">
        <w:tab/>
      </w:r>
      <w:r w:rsidRPr="00F4639B">
        <w:rPr>
          <w:rStyle w:val="HideTWBExt"/>
          <w:b w:val="0"/>
        </w:rPr>
        <w:t>&lt;NumAm&gt;</w:t>
      </w:r>
      <w:r w:rsidRPr="00F4639B">
        <w:t>42</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III lisa – lõik 1 – punkt o a (uus)</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AF0131" w:rsidP="00C33FBD">
            <w:pPr>
              <w:pStyle w:val="Normal6"/>
            </w:pPr>
          </w:p>
        </w:tc>
        <w:tc>
          <w:tcPr>
            <w:tcW w:w="4876" w:type="dxa"/>
            <w:hideMark/>
          </w:tcPr>
          <w:p w:rsidR="00AF0131" w:rsidRPr="00F4639B" w:rsidRDefault="004922D9" w:rsidP="00C33FBD">
            <w:pPr>
              <w:pStyle w:val="Normal6"/>
              <w:rPr>
                <w:szCs w:val="24"/>
              </w:rPr>
            </w:pPr>
            <w:r w:rsidRPr="00F4639B">
              <w:rPr>
                <w:b/>
                <w:i/>
              </w:rPr>
              <w:t>oa)</w:t>
            </w:r>
            <w:r w:rsidRPr="00F4639B">
              <w:tab/>
            </w:r>
            <w:r w:rsidRPr="00F4639B">
              <w:rPr>
                <w:b/>
                <w:i/>
              </w:rPr>
              <w:t xml:space="preserve">teave sotsiaalpartnerite, kodanikuühiskonna organisatsioonide ja muude asjaomaste </w:t>
            </w:r>
            <w:r w:rsidRPr="00F4639B">
              <w:rPr>
                <w:b/>
                <w:i/>
              </w:rPr>
              <w:t>sidusrühmadega aruande koostamiseks peetavate konsultatsioonide kohta.</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C56375">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43</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VII lisa – punkt 2 – lõik 2 – alapunkt 2.1 – sissejuhatav osa</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t>2.1</w:t>
            </w:r>
            <w:r w:rsidRPr="00F4639B">
              <w:tab/>
              <w:t>reformi- ja investeerimiskohustused soodustavad majanduskasvu;</w:t>
            </w:r>
          </w:p>
        </w:tc>
        <w:tc>
          <w:tcPr>
            <w:tcW w:w="4876" w:type="dxa"/>
            <w:hideMark/>
          </w:tcPr>
          <w:p w:rsidR="00AF0131" w:rsidRPr="00F4639B" w:rsidRDefault="004922D9" w:rsidP="00C33FBD">
            <w:pPr>
              <w:pStyle w:val="Normal6"/>
              <w:rPr>
                <w:szCs w:val="24"/>
              </w:rPr>
            </w:pPr>
            <w:r w:rsidRPr="00F4639B">
              <w:t>2.1</w:t>
            </w:r>
            <w:r w:rsidRPr="00F4639B">
              <w:tab/>
              <w:t xml:space="preserve">reformi- ja investeerimiskohustused soodustavad </w:t>
            </w:r>
            <w:r w:rsidRPr="00F4639B">
              <w:rPr>
                <w:b/>
                <w:i/>
              </w:rPr>
              <w:t>kestlikku</w:t>
            </w:r>
            <w:r w:rsidRPr="00F4639B">
              <w:t xml:space="preserve"> majanduskasvu; </w:t>
            </w:r>
            <w:r w:rsidRPr="00F4639B">
              <w:rPr>
                <w:b/>
                <w:i/>
              </w:rPr>
              <w:t xml:space="preserve">reformi- ja investeerimiskohustused peaksid viima piisava eduni </w:t>
            </w:r>
            <w:r w:rsidRPr="00F4639B">
              <w:rPr>
                <w:b/>
                <w:i/>
              </w:rPr>
              <w:t>riiklike eesmärkide saavutamisel, mis on seotud Euroopa sotsiaalõiguste samba peamiste eesmärkidega ning nende põhi- ja teiseste näitajatega;</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44</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VII lisa – punkt 2 – lõik 2 – alapunkt 2.2 a (uus)</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tcPr>
          <w:p w:rsidR="00AF0131" w:rsidRPr="00F4639B" w:rsidRDefault="00AF0131" w:rsidP="00C33FBD">
            <w:pPr>
              <w:pStyle w:val="Normal6"/>
            </w:pPr>
          </w:p>
        </w:tc>
        <w:tc>
          <w:tcPr>
            <w:tcW w:w="4876" w:type="dxa"/>
            <w:hideMark/>
          </w:tcPr>
          <w:p w:rsidR="00AF0131" w:rsidRPr="00F4639B" w:rsidRDefault="004922D9" w:rsidP="00C33FBD">
            <w:pPr>
              <w:pStyle w:val="Normal6"/>
              <w:rPr>
                <w:szCs w:val="24"/>
              </w:rPr>
            </w:pPr>
            <w:r w:rsidRPr="00F4639B">
              <w:rPr>
                <w:b/>
                <w:i/>
              </w:rPr>
              <w:t>2.2a</w:t>
            </w:r>
            <w:r w:rsidRPr="00F4639B">
              <w:rPr>
                <w:b/>
                <w:i/>
              </w:rPr>
              <w:tab/>
              <w:t>reformi- ja investeerimiskohustused toetavad ülespoole suunatud sotsiaalset lähenemist;</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45</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VII lisa – punkt 2 – lõik 2 – alapunkt 2.4 – sissejuhatav osa</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t>2.4</w:t>
            </w:r>
            <w:r w:rsidRPr="00F4639B">
              <w:tab/>
              <w:t>koosvõetuna aitavad reformi- ja investeerimiskohustused järgida asjakohaseid rii</w:t>
            </w:r>
            <w:r w:rsidRPr="00F4639B">
              <w:t>gipõhiseid soovitusi, sealhulgas makromajandusliku tasakaalustamatuse menetluse korral selle raames esitatud soovitusi;</w:t>
            </w:r>
          </w:p>
        </w:tc>
        <w:tc>
          <w:tcPr>
            <w:tcW w:w="4876" w:type="dxa"/>
            <w:hideMark/>
          </w:tcPr>
          <w:p w:rsidR="00AF0131" w:rsidRPr="00F4639B" w:rsidRDefault="004922D9" w:rsidP="00C33FBD">
            <w:pPr>
              <w:pStyle w:val="Normal6"/>
              <w:rPr>
                <w:szCs w:val="24"/>
              </w:rPr>
            </w:pPr>
            <w:r w:rsidRPr="00F4639B">
              <w:t>2.4</w:t>
            </w:r>
            <w:r w:rsidRPr="00F4639B">
              <w:tab/>
              <w:t xml:space="preserve">koosvõetuna aitavad reformi- ja investeerimiskohustused järgida asjakohaseid </w:t>
            </w:r>
            <w:r w:rsidRPr="00F4639B">
              <w:rPr>
                <w:b/>
                <w:i/>
              </w:rPr>
              <w:t>ELi toimimise lepingu artikli 121 lõike 4 ja artikli 14</w:t>
            </w:r>
            <w:r w:rsidRPr="00F4639B">
              <w:rPr>
                <w:b/>
                <w:i/>
              </w:rPr>
              <w:t xml:space="preserve">8 lõike 4 kohaseid </w:t>
            </w:r>
            <w:r w:rsidRPr="00F4639B">
              <w:t>riigipõhiseid soovitusi, sealhulgas makromajandusliku tasakaalustamatuse menetluse korral selle raames esitatud soovitusi;</w:t>
            </w:r>
          </w:p>
        </w:tc>
      </w:tr>
    </w:tbl>
    <w:p w:rsidR="00AF0131" w:rsidRPr="00F4639B" w:rsidRDefault="004922D9" w:rsidP="00C56375">
      <w:pPr>
        <w:rPr>
          <w:rStyle w:val="HideTWBExt"/>
          <w:rFonts w:ascii="Times New Roman" w:hAnsi="Times New Roman" w:cs="Times New Roman"/>
          <w:noProof w:val="0"/>
          <w:vanish w:val="0"/>
          <w:color w:val="auto"/>
          <w:sz w:val="24"/>
        </w:rPr>
      </w:pPr>
      <w:r w:rsidRPr="00F4639B">
        <w:rPr>
          <w:rStyle w:val="HideTWBExt"/>
        </w:rPr>
        <w:t>&lt;/Amend&gt;</w:t>
      </w:r>
    </w:p>
    <w:p w:rsidR="00AF0131" w:rsidRPr="00F4639B" w:rsidRDefault="00AF0131" w:rsidP="00AF0131">
      <w:pPr>
        <w:rPr>
          <w:rStyle w:val="HideTWBExt"/>
        </w:rPr>
      </w:pPr>
    </w:p>
    <w:p w:rsidR="00AF0131" w:rsidRPr="00F4639B" w:rsidRDefault="004922D9" w:rsidP="00AF0131">
      <w:pPr>
        <w:pStyle w:val="AmNumberTabs"/>
      </w:pPr>
      <w:r w:rsidRPr="00F4639B">
        <w:rPr>
          <w:rStyle w:val="HideTWBExt"/>
          <w:b w:val="0"/>
        </w:rPr>
        <w:t>&lt;Amend&gt;</w:t>
      </w:r>
      <w:r w:rsidRPr="00F4639B">
        <w:t>Muudatusettepanek</w:t>
      </w:r>
      <w:r w:rsidRPr="00F4639B">
        <w:tab/>
      </w:r>
      <w:r w:rsidRPr="00F4639B">
        <w:tab/>
      </w:r>
      <w:r w:rsidRPr="00F4639B">
        <w:rPr>
          <w:rStyle w:val="HideTWBExt"/>
          <w:b w:val="0"/>
        </w:rPr>
        <w:t>&lt;NumAm&gt;</w:t>
      </w:r>
      <w:r w:rsidRPr="00F4639B">
        <w:t>46</w:t>
      </w:r>
      <w:r w:rsidRPr="00F4639B">
        <w:rPr>
          <w:rStyle w:val="HideTWBExt"/>
          <w:b w:val="0"/>
        </w:rPr>
        <w:t>&lt;/NumAm&gt;</w:t>
      </w:r>
    </w:p>
    <w:p w:rsidR="00AF0131" w:rsidRPr="00F4639B" w:rsidRDefault="00AF0131" w:rsidP="00AF0131"/>
    <w:p w:rsidR="00AF0131" w:rsidRPr="00F4639B" w:rsidRDefault="004922D9" w:rsidP="00AF0131">
      <w:pPr>
        <w:pStyle w:val="NormalBold"/>
        <w:keepNext/>
      </w:pPr>
      <w:r w:rsidRPr="00F4639B">
        <w:rPr>
          <w:rStyle w:val="HideTWBExt"/>
          <w:b w:val="0"/>
        </w:rPr>
        <w:t>&lt;DocAmend&gt;</w:t>
      </w:r>
      <w:r w:rsidRPr="00F4639B">
        <w:t>Ettepanek võtta vastu määrus</w:t>
      </w:r>
      <w:r w:rsidRPr="00F4639B">
        <w:rPr>
          <w:rStyle w:val="HideTWBExt"/>
          <w:b w:val="0"/>
        </w:rPr>
        <w:t>&lt;/DocAmend&gt;</w:t>
      </w:r>
    </w:p>
    <w:p w:rsidR="00AF0131" w:rsidRPr="00F4639B" w:rsidRDefault="004922D9" w:rsidP="00AF0131">
      <w:pPr>
        <w:pStyle w:val="NormalBold"/>
      </w:pPr>
      <w:r w:rsidRPr="00F4639B">
        <w:rPr>
          <w:rStyle w:val="HideTWBExt"/>
          <w:b w:val="0"/>
        </w:rPr>
        <w:t>&lt;Article&gt;</w:t>
      </w:r>
      <w:r w:rsidRPr="00F4639B">
        <w:t>VII lisa – punkt 2 – lõik 2 – alapunkt 2.4 – taane 1</w:t>
      </w:r>
      <w:r w:rsidRPr="00F4639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26BD1" w:rsidRPr="00F4639B" w:rsidTr="00C33FBD">
        <w:trPr>
          <w:jc w:val="center"/>
        </w:trPr>
        <w:tc>
          <w:tcPr>
            <w:tcW w:w="9752" w:type="dxa"/>
            <w:gridSpan w:val="2"/>
          </w:tcPr>
          <w:p w:rsidR="00AF0131" w:rsidRPr="00F4639B" w:rsidRDefault="00AF0131" w:rsidP="00C33FBD">
            <w:pPr>
              <w:keepNext/>
            </w:pPr>
          </w:p>
        </w:tc>
      </w:tr>
      <w:tr w:rsidR="00126BD1" w:rsidRPr="00F4639B" w:rsidTr="00C33FBD">
        <w:trPr>
          <w:jc w:val="center"/>
        </w:trPr>
        <w:tc>
          <w:tcPr>
            <w:tcW w:w="4876" w:type="dxa"/>
            <w:hideMark/>
          </w:tcPr>
          <w:p w:rsidR="00AF0131" w:rsidRPr="00F4639B" w:rsidRDefault="004922D9" w:rsidP="00C33FBD">
            <w:pPr>
              <w:pStyle w:val="ColumnHeading"/>
              <w:keepNext/>
            </w:pPr>
            <w:r w:rsidRPr="00F4639B">
              <w:t>Komisjoni ettepanek</w:t>
            </w:r>
          </w:p>
        </w:tc>
        <w:tc>
          <w:tcPr>
            <w:tcW w:w="4876" w:type="dxa"/>
            <w:hideMark/>
          </w:tcPr>
          <w:p w:rsidR="00AF0131" w:rsidRPr="00F4639B" w:rsidRDefault="004922D9" w:rsidP="00C33FBD">
            <w:pPr>
              <w:pStyle w:val="ColumnHeading"/>
              <w:keepNext/>
            </w:pPr>
            <w:r w:rsidRPr="00F4639B">
              <w:t>Muudatusettepanek</w:t>
            </w:r>
          </w:p>
        </w:tc>
      </w:tr>
      <w:tr w:rsidR="00126BD1" w:rsidRPr="00F4639B" w:rsidTr="00C33FBD">
        <w:trPr>
          <w:jc w:val="center"/>
        </w:trPr>
        <w:tc>
          <w:tcPr>
            <w:tcW w:w="4876" w:type="dxa"/>
            <w:hideMark/>
          </w:tcPr>
          <w:p w:rsidR="00AF0131" w:rsidRPr="00F4639B" w:rsidRDefault="004922D9" w:rsidP="00C33FBD">
            <w:pPr>
              <w:pStyle w:val="Normal6"/>
            </w:pPr>
            <w:r w:rsidRPr="00F4639B">
              <w:t>–</w:t>
            </w:r>
            <w:r w:rsidRPr="00F4639B">
              <w:tab/>
              <w:t>koosvõetuna aitavad kohandamisperioodi pikendamise aluseks olevad asjakohased reformi- ja investeerimiskohustused eeldatavasti lahendada asja</w:t>
            </w:r>
            <w:r w:rsidRPr="00F4639B">
              <w:t>kohastes riigipõhistes soovitustes, sealhulgas makromajandusliku tasakaalustamatuse menetluse korral selle raames esitatud soovitustes kindlaks tehtud probleeme, võttes arvesse riigipõhiste probleemide ulatust ning taaste- ja vastupidavuskavades võetud koh</w:t>
            </w:r>
            <w:r w:rsidRPr="00F4639B">
              <w:t>ustusi;</w:t>
            </w:r>
          </w:p>
        </w:tc>
        <w:tc>
          <w:tcPr>
            <w:tcW w:w="4876" w:type="dxa"/>
            <w:hideMark/>
          </w:tcPr>
          <w:p w:rsidR="00AF0131" w:rsidRPr="00F4639B" w:rsidRDefault="004922D9" w:rsidP="00C33FBD">
            <w:pPr>
              <w:pStyle w:val="Normal6"/>
              <w:rPr>
                <w:szCs w:val="24"/>
              </w:rPr>
            </w:pPr>
            <w:r w:rsidRPr="00F4639B">
              <w:t>–</w:t>
            </w:r>
            <w:r w:rsidRPr="00F4639B">
              <w:tab/>
              <w:t>koosvõetuna aitavad kohandamisperioodi pikendamise aluseks olevad asjakohased reformi- ja investeerimiskohustused eeldatavasti lahendada asjakohastes riigipõhistes soovitustes, sealhulgas makromajandusliku tasakaalustamatuse menetluse korral sell</w:t>
            </w:r>
            <w:r w:rsidRPr="00F4639B">
              <w:t xml:space="preserve">e raames esitatud soovitustes </w:t>
            </w:r>
            <w:r w:rsidRPr="00F4639B">
              <w:rPr>
                <w:b/>
                <w:i/>
              </w:rPr>
              <w:t xml:space="preserve">ning ELi toimimise lepingu artikli 148 lõike 4 kohaselt esitatud soovitustes, </w:t>
            </w:r>
            <w:r w:rsidRPr="00F4639B">
              <w:t>kindlaks tehtud probleeme, võttes arvesse riigipõhiste probleemide ulatust ning taaste- ja vastupidavuskavades võetud kohustusi;</w:t>
            </w:r>
          </w:p>
        </w:tc>
      </w:tr>
    </w:tbl>
    <w:p w:rsidR="00AF0131" w:rsidRPr="00F4639B" w:rsidRDefault="004922D9" w:rsidP="00AF0131">
      <w:pPr>
        <w:rPr>
          <w:rStyle w:val="HideTWBExt"/>
        </w:rPr>
      </w:pPr>
      <w:r w:rsidRPr="00F4639B">
        <w:rPr>
          <w:rStyle w:val="HideTWBExt"/>
        </w:rPr>
        <w:t>&lt;/Amend&gt;</w:t>
      </w:r>
    </w:p>
    <w:p w:rsidR="00AF0131" w:rsidRPr="00F4639B" w:rsidRDefault="004922D9" w:rsidP="00AF0131">
      <w:pPr>
        <w:rPr>
          <w:rStyle w:val="HideTWBExt"/>
          <w:szCs w:val="20"/>
        </w:rPr>
      </w:pPr>
      <w:r w:rsidRPr="00F4639B">
        <w:rPr>
          <w:rStyle w:val="HideTWBExt"/>
        </w:rPr>
        <w:t>&lt;/RepeatBlock-Amend&gt;</w:t>
      </w:r>
    </w:p>
    <w:p w:rsidR="00AF0131" w:rsidRPr="00F4639B" w:rsidRDefault="004922D9" w:rsidP="00AF0131">
      <w:r w:rsidRPr="00F4639B">
        <w:br w:type="page"/>
      </w:r>
    </w:p>
    <w:p w:rsidR="00AF0131" w:rsidRPr="00F4639B" w:rsidRDefault="004922D9" w:rsidP="00AF0131">
      <w:pPr>
        <w:pStyle w:val="PageHeadingNotTOC"/>
      </w:pPr>
      <w:bookmarkStart w:id="2" w:name="ProcPageAD"/>
      <w:r w:rsidRPr="00F4639B">
        <w:t>NÕUANDVA KOMISJONI MENETLUS</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126BD1" w:rsidRPr="00F4639B" w:rsidTr="00C33F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F0131" w:rsidRPr="00F4639B" w:rsidRDefault="004922D9" w:rsidP="00C33FBD">
            <w:pPr>
              <w:autoSpaceDE w:val="0"/>
              <w:autoSpaceDN w:val="0"/>
              <w:adjustRightInd w:val="0"/>
              <w:rPr>
                <w:b/>
                <w:bCs/>
                <w:color w:val="000000"/>
                <w:sz w:val="20"/>
                <w:szCs w:val="20"/>
              </w:rPr>
            </w:pPr>
            <w:r w:rsidRPr="00F4639B">
              <w:rPr>
                <w:b/>
                <w:color w:val="000000"/>
                <w:sz w:val="20"/>
              </w:rPr>
              <w:t>Pealkiri</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F0131" w:rsidRPr="00F4639B" w:rsidRDefault="004922D9" w:rsidP="00C33FBD">
            <w:pPr>
              <w:autoSpaceDE w:val="0"/>
              <w:autoSpaceDN w:val="0"/>
              <w:adjustRightInd w:val="0"/>
              <w:rPr>
                <w:color w:val="000000"/>
                <w:sz w:val="20"/>
                <w:szCs w:val="20"/>
              </w:rPr>
            </w:pPr>
            <w:r w:rsidRPr="00F4639B">
              <w:rPr>
                <w:color w:val="000000"/>
                <w:sz w:val="20"/>
              </w:rPr>
              <w:t>Majanduspoliitika tulemuslik koordineerimine ja mitmepoolne eelarvejärelevalve ning nõukogu määruse (EÜ) nr 1466/97 kehtetuks tunnistamine</w:t>
            </w:r>
          </w:p>
        </w:tc>
      </w:tr>
      <w:tr w:rsidR="00126BD1" w:rsidRPr="00F4639B" w:rsidTr="00C33FB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F0131" w:rsidRPr="00F4639B" w:rsidRDefault="004922D9" w:rsidP="00C33FBD">
            <w:pPr>
              <w:autoSpaceDE w:val="0"/>
              <w:autoSpaceDN w:val="0"/>
              <w:adjustRightInd w:val="0"/>
              <w:rPr>
                <w:b/>
                <w:bCs/>
                <w:color w:val="000000"/>
                <w:sz w:val="20"/>
                <w:szCs w:val="20"/>
              </w:rPr>
            </w:pPr>
            <w:r w:rsidRPr="00F4639B">
              <w:rPr>
                <w:b/>
                <w:color w:val="000000"/>
                <w:sz w:val="20"/>
              </w:rPr>
              <w:t>Viited</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F0131" w:rsidRPr="00F4639B" w:rsidRDefault="004922D9" w:rsidP="00C33FBD">
            <w:pPr>
              <w:autoSpaceDE w:val="0"/>
              <w:autoSpaceDN w:val="0"/>
              <w:adjustRightInd w:val="0"/>
              <w:rPr>
                <w:color w:val="000000"/>
                <w:sz w:val="20"/>
                <w:szCs w:val="20"/>
              </w:rPr>
            </w:pPr>
            <w:r w:rsidRPr="00F4639B">
              <w:rPr>
                <w:color w:val="000000"/>
                <w:sz w:val="20"/>
              </w:rPr>
              <w:t>COM(2023)0240 – C9-0150/2023 – 2023/0138(COD)</w:t>
            </w:r>
          </w:p>
        </w:tc>
      </w:tr>
      <w:tr w:rsidR="00126BD1" w:rsidRPr="00F4639B" w:rsidTr="00C33F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F0131" w:rsidRPr="00F4639B" w:rsidRDefault="004922D9" w:rsidP="00C33FBD">
            <w:pPr>
              <w:autoSpaceDE w:val="0"/>
              <w:autoSpaceDN w:val="0"/>
              <w:adjustRightInd w:val="0"/>
              <w:rPr>
                <w:b/>
                <w:bCs/>
                <w:color w:val="000000"/>
                <w:sz w:val="20"/>
                <w:szCs w:val="20"/>
              </w:rPr>
            </w:pPr>
            <w:r w:rsidRPr="00F4639B">
              <w:rPr>
                <w:b/>
                <w:color w:val="000000"/>
                <w:sz w:val="20"/>
              </w:rPr>
              <w:t>Vastutav komisjon</w:t>
            </w:r>
          </w:p>
          <w:p w:rsidR="00AF0131" w:rsidRPr="00F4639B" w:rsidRDefault="004922D9" w:rsidP="00C33FBD">
            <w:pPr>
              <w:autoSpaceDE w:val="0"/>
              <w:autoSpaceDN w:val="0"/>
              <w:adjustRightInd w:val="0"/>
              <w:rPr>
                <w:color w:val="000000"/>
                <w:sz w:val="20"/>
                <w:szCs w:val="20"/>
              </w:rPr>
            </w:pPr>
            <w:r w:rsidRPr="00F4639B">
              <w:rPr>
                <w:color w:val="000000"/>
                <w:sz w:val="20"/>
              </w:rPr>
              <w:t>       istungil teada andmise kuupäev</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F0131" w:rsidRPr="00F4639B" w:rsidRDefault="004922D9" w:rsidP="00C33FBD">
            <w:pPr>
              <w:autoSpaceDE w:val="0"/>
              <w:autoSpaceDN w:val="0"/>
              <w:adjustRightInd w:val="0"/>
              <w:rPr>
                <w:color w:val="000000"/>
                <w:sz w:val="20"/>
                <w:szCs w:val="20"/>
              </w:rPr>
            </w:pPr>
            <w:r w:rsidRPr="00F4639B">
              <w:rPr>
                <w:color w:val="000000"/>
                <w:sz w:val="20"/>
              </w:rPr>
              <w:t>ECON</w:t>
            </w:r>
          </w:p>
          <w:p w:rsidR="00AF0131" w:rsidRPr="00F4639B" w:rsidRDefault="004922D9" w:rsidP="00C33FBD">
            <w:pPr>
              <w:autoSpaceDE w:val="0"/>
              <w:autoSpaceDN w:val="0"/>
              <w:adjustRightInd w:val="0"/>
              <w:rPr>
                <w:color w:val="000000"/>
                <w:sz w:val="20"/>
                <w:szCs w:val="20"/>
              </w:rPr>
            </w:pPr>
            <w:r w:rsidRPr="00F4639B">
              <w:rPr>
                <w:color w:val="000000"/>
                <w:sz w:val="20"/>
              </w:rPr>
              <w:t>12.6.2023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F0131" w:rsidRPr="00F4639B" w:rsidRDefault="00AF0131" w:rsidP="00C33FBD">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F0131" w:rsidRPr="00F4639B" w:rsidRDefault="00AF0131" w:rsidP="00C33FBD">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F0131" w:rsidRPr="00F4639B" w:rsidRDefault="00AF0131" w:rsidP="00C33FBD">
            <w:pPr>
              <w:autoSpaceDE w:val="0"/>
              <w:autoSpaceDN w:val="0"/>
              <w:adjustRightInd w:val="0"/>
              <w:rPr>
                <w:rFonts w:ascii="sans-serif" w:hAnsi="sans-serif" w:cs="sans-serif"/>
                <w:color w:val="000000"/>
              </w:rPr>
            </w:pPr>
          </w:p>
        </w:tc>
      </w:tr>
      <w:tr w:rsidR="00126BD1" w:rsidRPr="00F4639B" w:rsidTr="00C33F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F0131" w:rsidRPr="00F4639B" w:rsidRDefault="004922D9" w:rsidP="00C33FBD">
            <w:pPr>
              <w:autoSpaceDE w:val="0"/>
              <w:autoSpaceDN w:val="0"/>
              <w:adjustRightInd w:val="0"/>
              <w:rPr>
                <w:b/>
                <w:bCs/>
                <w:color w:val="000000"/>
                <w:sz w:val="20"/>
                <w:szCs w:val="20"/>
              </w:rPr>
            </w:pPr>
            <w:r w:rsidRPr="00F4639B">
              <w:rPr>
                <w:b/>
                <w:color w:val="000000"/>
                <w:sz w:val="20"/>
              </w:rPr>
              <w:t>Arvamuse esitajad</w:t>
            </w:r>
          </w:p>
          <w:p w:rsidR="00AF0131" w:rsidRPr="00F4639B" w:rsidRDefault="004922D9" w:rsidP="00C33FBD">
            <w:pPr>
              <w:autoSpaceDE w:val="0"/>
              <w:autoSpaceDN w:val="0"/>
              <w:adjustRightInd w:val="0"/>
              <w:rPr>
                <w:color w:val="000000"/>
                <w:sz w:val="20"/>
                <w:szCs w:val="20"/>
              </w:rPr>
            </w:pPr>
            <w:r w:rsidRPr="00F4639B">
              <w:rPr>
                <w:color w:val="000000"/>
                <w:sz w:val="20"/>
              </w:rPr>
              <w:t>       istungil teada andmise kuupäev</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F0131" w:rsidRPr="00F4639B" w:rsidRDefault="004922D9" w:rsidP="00C33FBD">
            <w:pPr>
              <w:autoSpaceDE w:val="0"/>
              <w:autoSpaceDN w:val="0"/>
              <w:adjustRightInd w:val="0"/>
              <w:rPr>
                <w:color w:val="000000"/>
                <w:sz w:val="20"/>
                <w:szCs w:val="20"/>
              </w:rPr>
            </w:pPr>
            <w:r w:rsidRPr="00F4639B">
              <w:rPr>
                <w:color w:val="000000"/>
                <w:sz w:val="20"/>
              </w:rPr>
              <w:t>EMPL</w:t>
            </w:r>
          </w:p>
          <w:p w:rsidR="00AF0131" w:rsidRPr="00F4639B" w:rsidRDefault="004922D9" w:rsidP="00C33FBD">
            <w:pPr>
              <w:autoSpaceDE w:val="0"/>
              <w:autoSpaceDN w:val="0"/>
              <w:adjustRightInd w:val="0"/>
              <w:rPr>
                <w:color w:val="000000"/>
                <w:sz w:val="20"/>
                <w:szCs w:val="20"/>
              </w:rPr>
            </w:pPr>
            <w:r w:rsidRPr="00F4639B">
              <w:rPr>
                <w:color w:val="000000"/>
                <w:sz w:val="20"/>
              </w:rPr>
              <w:t>12.6.2023</w:t>
            </w:r>
          </w:p>
        </w:tc>
      </w:tr>
      <w:tr w:rsidR="00126BD1" w:rsidRPr="00F4639B" w:rsidTr="00C33FB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F0131" w:rsidRPr="00F4639B" w:rsidRDefault="004922D9" w:rsidP="00C33FBD">
            <w:pPr>
              <w:autoSpaceDE w:val="0"/>
              <w:autoSpaceDN w:val="0"/>
              <w:adjustRightInd w:val="0"/>
              <w:rPr>
                <w:b/>
                <w:bCs/>
                <w:color w:val="000000"/>
                <w:sz w:val="20"/>
                <w:szCs w:val="20"/>
              </w:rPr>
            </w:pPr>
            <w:r w:rsidRPr="00F4639B">
              <w:rPr>
                <w:b/>
                <w:color w:val="000000"/>
                <w:sz w:val="20"/>
              </w:rPr>
              <w:t>Kaasatud komisjonid</w:t>
            </w:r>
            <w:r w:rsidRPr="00F4639B">
              <w:rPr>
                <w:b/>
                <w:color w:val="000000"/>
                <w:sz w:val="20"/>
              </w:rPr>
              <w:br/>
            </w:r>
            <w:r w:rsidRPr="00F4639B">
              <w:rPr>
                <w:color w:val="000000"/>
                <w:sz w:val="20"/>
              </w:rPr>
              <w:t>istungil teada andmise kuupäev</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F0131" w:rsidRPr="00F4639B" w:rsidRDefault="004922D9" w:rsidP="00C33FBD">
            <w:pPr>
              <w:autoSpaceDE w:val="0"/>
              <w:autoSpaceDN w:val="0"/>
              <w:adjustRightInd w:val="0"/>
              <w:rPr>
                <w:color w:val="000000"/>
                <w:sz w:val="20"/>
                <w:szCs w:val="20"/>
              </w:rPr>
            </w:pPr>
            <w:r w:rsidRPr="00F4639B">
              <w:rPr>
                <w:color w:val="000000"/>
                <w:sz w:val="20"/>
              </w:rPr>
              <w:t>14.9.2023</w:t>
            </w:r>
          </w:p>
        </w:tc>
      </w:tr>
      <w:tr w:rsidR="00126BD1" w:rsidRPr="00F4639B" w:rsidTr="00C33F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F0131" w:rsidRPr="00F4639B" w:rsidRDefault="004922D9" w:rsidP="00C33FBD">
            <w:pPr>
              <w:autoSpaceDE w:val="0"/>
              <w:autoSpaceDN w:val="0"/>
              <w:adjustRightInd w:val="0"/>
              <w:rPr>
                <w:b/>
                <w:bCs/>
                <w:color w:val="000000"/>
                <w:sz w:val="20"/>
                <w:szCs w:val="20"/>
              </w:rPr>
            </w:pPr>
            <w:r w:rsidRPr="00F4639B">
              <w:rPr>
                <w:b/>
                <w:color w:val="000000"/>
                <w:sz w:val="20"/>
              </w:rPr>
              <w:t>Arvamuse koostaja</w:t>
            </w:r>
          </w:p>
          <w:p w:rsidR="00AF0131" w:rsidRPr="00F4639B" w:rsidRDefault="004922D9" w:rsidP="00C33FBD">
            <w:pPr>
              <w:autoSpaceDE w:val="0"/>
              <w:autoSpaceDN w:val="0"/>
              <w:adjustRightInd w:val="0"/>
              <w:rPr>
                <w:color w:val="000000"/>
                <w:sz w:val="20"/>
                <w:szCs w:val="20"/>
              </w:rPr>
            </w:pPr>
            <w:r w:rsidRPr="00F4639B">
              <w:rPr>
                <w:color w:val="000000"/>
                <w:sz w:val="20"/>
              </w:rPr>
              <w:t>       nimetamise kuupäev</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F0131" w:rsidRPr="00F4639B" w:rsidRDefault="004922D9" w:rsidP="00C33FBD">
            <w:pPr>
              <w:autoSpaceDE w:val="0"/>
              <w:autoSpaceDN w:val="0"/>
              <w:adjustRightInd w:val="0"/>
              <w:rPr>
                <w:color w:val="000000"/>
                <w:sz w:val="20"/>
                <w:szCs w:val="20"/>
              </w:rPr>
            </w:pPr>
            <w:r w:rsidRPr="00F4639B">
              <w:rPr>
                <w:color w:val="000000"/>
                <w:sz w:val="20"/>
              </w:rPr>
              <w:t>Gabriele Bischoff</w:t>
            </w:r>
          </w:p>
          <w:p w:rsidR="00AF0131" w:rsidRPr="00F4639B" w:rsidRDefault="004922D9" w:rsidP="00C33FBD">
            <w:pPr>
              <w:autoSpaceDE w:val="0"/>
              <w:autoSpaceDN w:val="0"/>
              <w:adjustRightInd w:val="0"/>
              <w:rPr>
                <w:color w:val="000000"/>
                <w:sz w:val="20"/>
                <w:szCs w:val="20"/>
              </w:rPr>
            </w:pPr>
            <w:r w:rsidRPr="00F4639B">
              <w:rPr>
                <w:color w:val="000000"/>
                <w:sz w:val="20"/>
              </w:rPr>
              <w:t>29.6.2023</w:t>
            </w:r>
          </w:p>
        </w:tc>
      </w:tr>
      <w:tr w:rsidR="00126BD1" w:rsidRPr="00F4639B" w:rsidTr="00C33F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F0131" w:rsidRPr="00F4639B" w:rsidRDefault="004922D9" w:rsidP="00C33FBD">
            <w:pPr>
              <w:autoSpaceDE w:val="0"/>
              <w:autoSpaceDN w:val="0"/>
              <w:adjustRightInd w:val="0"/>
              <w:rPr>
                <w:b/>
                <w:bCs/>
                <w:color w:val="000000"/>
                <w:sz w:val="20"/>
                <w:szCs w:val="20"/>
              </w:rPr>
            </w:pPr>
            <w:r w:rsidRPr="00F4639B">
              <w:rPr>
                <w:b/>
                <w:color w:val="000000"/>
                <w:sz w:val="20"/>
              </w:rPr>
              <w:t>Läbivaatamine parlamendikomisjonis</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F0131" w:rsidRPr="00F4639B" w:rsidRDefault="004922D9" w:rsidP="00C33FBD">
            <w:pPr>
              <w:autoSpaceDE w:val="0"/>
              <w:autoSpaceDN w:val="0"/>
              <w:adjustRightInd w:val="0"/>
              <w:rPr>
                <w:color w:val="000000"/>
                <w:sz w:val="20"/>
                <w:szCs w:val="20"/>
              </w:rPr>
            </w:pPr>
            <w:r w:rsidRPr="00F4639B">
              <w:rPr>
                <w:color w:val="000000"/>
                <w:sz w:val="20"/>
              </w:rPr>
              <w:t>2.10.2023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F0131" w:rsidRPr="00F4639B" w:rsidRDefault="00AF0131" w:rsidP="00C33FBD">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F0131" w:rsidRPr="00F4639B" w:rsidRDefault="00AF0131" w:rsidP="00C33FBD">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F0131" w:rsidRPr="00F4639B" w:rsidRDefault="00AF0131" w:rsidP="00C33FBD">
            <w:pPr>
              <w:autoSpaceDE w:val="0"/>
              <w:autoSpaceDN w:val="0"/>
              <w:adjustRightInd w:val="0"/>
              <w:rPr>
                <w:rFonts w:ascii="sans-serif" w:hAnsi="sans-serif" w:cs="sans-serif"/>
                <w:color w:val="000000"/>
              </w:rPr>
            </w:pPr>
          </w:p>
        </w:tc>
      </w:tr>
      <w:tr w:rsidR="00126BD1" w:rsidRPr="00F4639B" w:rsidTr="00C33FB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F0131" w:rsidRPr="00F4639B" w:rsidRDefault="004922D9" w:rsidP="00C33FBD">
            <w:pPr>
              <w:autoSpaceDE w:val="0"/>
              <w:autoSpaceDN w:val="0"/>
              <w:adjustRightInd w:val="0"/>
              <w:rPr>
                <w:b/>
                <w:bCs/>
                <w:color w:val="000000"/>
                <w:sz w:val="20"/>
                <w:szCs w:val="20"/>
              </w:rPr>
            </w:pPr>
            <w:r w:rsidRPr="00F4639B">
              <w:rPr>
                <w:b/>
                <w:color w:val="000000"/>
                <w:sz w:val="20"/>
              </w:rPr>
              <w:t>Vastuvõtmise kuupäev</w:t>
            </w:r>
          </w:p>
        </w:tc>
        <w:tc>
          <w:tcPr>
            <w:tcW w:w="1530" w:type="dxa"/>
            <w:tcBorders>
              <w:top w:val="nil"/>
              <w:left w:val="nil"/>
              <w:bottom w:val="single" w:sz="8" w:space="0" w:color="000000"/>
              <w:right w:val="nil"/>
            </w:tcBorders>
            <w:tcMar>
              <w:top w:w="79" w:type="dxa"/>
              <w:left w:w="79" w:type="dxa"/>
              <w:bottom w:w="79" w:type="dxa"/>
              <w:right w:w="79" w:type="dxa"/>
            </w:tcMar>
          </w:tcPr>
          <w:p w:rsidR="00AF0131" w:rsidRPr="00F4639B" w:rsidRDefault="004922D9" w:rsidP="00C33FBD">
            <w:pPr>
              <w:autoSpaceDE w:val="0"/>
              <w:autoSpaceDN w:val="0"/>
              <w:adjustRightInd w:val="0"/>
              <w:rPr>
                <w:color w:val="000000"/>
                <w:sz w:val="20"/>
                <w:szCs w:val="20"/>
              </w:rPr>
            </w:pPr>
            <w:r w:rsidRPr="00F4639B">
              <w:rPr>
                <w:color w:val="000000"/>
                <w:sz w:val="20"/>
              </w:rPr>
              <w:t>25.10.2023</w:t>
            </w:r>
          </w:p>
        </w:tc>
        <w:tc>
          <w:tcPr>
            <w:tcW w:w="1474" w:type="dxa"/>
            <w:tcBorders>
              <w:top w:val="nil"/>
              <w:left w:val="nil"/>
              <w:bottom w:val="single" w:sz="8" w:space="0" w:color="000000"/>
              <w:right w:val="nil"/>
            </w:tcBorders>
            <w:tcMar>
              <w:top w:w="79" w:type="dxa"/>
              <w:left w:w="79" w:type="dxa"/>
              <w:bottom w:w="79" w:type="dxa"/>
              <w:right w:w="79" w:type="dxa"/>
            </w:tcMar>
          </w:tcPr>
          <w:p w:rsidR="00AF0131" w:rsidRPr="00F4639B" w:rsidRDefault="00AF0131" w:rsidP="00C33FBD">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rsidR="00AF0131" w:rsidRPr="00F4639B" w:rsidRDefault="00AF0131" w:rsidP="00C33FBD">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AF0131" w:rsidRPr="00F4639B" w:rsidRDefault="00AF0131" w:rsidP="00C33FBD">
            <w:pPr>
              <w:autoSpaceDE w:val="0"/>
              <w:autoSpaceDN w:val="0"/>
              <w:adjustRightInd w:val="0"/>
              <w:rPr>
                <w:rFonts w:ascii="sans-serif" w:hAnsi="sans-serif" w:cs="sans-serif"/>
                <w:color w:val="000000"/>
              </w:rPr>
            </w:pPr>
          </w:p>
        </w:tc>
      </w:tr>
      <w:tr w:rsidR="00126BD1" w:rsidRPr="00F4639B" w:rsidTr="00C33F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F0131" w:rsidRPr="00F4639B" w:rsidRDefault="004922D9" w:rsidP="00C33FBD">
            <w:pPr>
              <w:autoSpaceDE w:val="0"/>
              <w:autoSpaceDN w:val="0"/>
              <w:adjustRightInd w:val="0"/>
              <w:rPr>
                <w:b/>
                <w:bCs/>
                <w:color w:val="000000"/>
                <w:sz w:val="20"/>
                <w:szCs w:val="20"/>
              </w:rPr>
            </w:pPr>
            <w:r w:rsidRPr="00F4639B">
              <w:rPr>
                <w:b/>
                <w:color w:val="000000"/>
                <w:sz w:val="20"/>
              </w:rPr>
              <w:t>Lõpphääletuse tulemus</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F0131" w:rsidRPr="00F4639B" w:rsidRDefault="004922D9" w:rsidP="00C33FBD">
            <w:pPr>
              <w:autoSpaceDE w:val="0"/>
              <w:autoSpaceDN w:val="0"/>
              <w:adjustRightInd w:val="0"/>
              <w:rPr>
                <w:color w:val="000000"/>
                <w:sz w:val="20"/>
                <w:szCs w:val="20"/>
              </w:rPr>
            </w:pPr>
            <w:r w:rsidRPr="00F4639B">
              <w:rPr>
                <w:color w:val="000000"/>
                <w:sz w:val="20"/>
              </w:rPr>
              <w:t>+:</w:t>
            </w:r>
          </w:p>
          <w:p w:rsidR="00AF0131" w:rsidRPr="00F4639B" w:rsidRDefault="004922D9" w:rsidP="00C33FBD">
            <w:pPr>
              <w:autoSpaceDE w:val="0"/>
              <w:autoSpaceDN w:val="0"/>
              <w:adjustRightInd w:val="0"/>
              <w:rPr>
                <w:color w:val="000000"/>
                <w:sz w:val="20"/>
                <w:szCs w:val="20"/>
              </w:rPr>
            </w:pPr>
            <w:r w:rsidRPr="00F4639B">
              <w:rPr>
                <w:color w:val="000000"/>
                <w:sz w:val="20"/>
              </w:rPr>
              <w:t>–:</w:t>
            </w:r>
          </w:p>
          <w:p w:rsidR="00AF0131" w:rsidRPr="00F4639B" w:rsidRDefault="004922D9" w:rsidP="00C33FBD">
            <w:pPr>
              <w:autoSpaceDE w:val="0"/>
              <w:autoSpaceDN w:val="0"/>
              <w:adjustRightInd w:val="0"/>
              <w:rPr>
                <w:color w:val="000000"/>
                <w:sz w:val="20"/>
                <w:szCs w:val="20"/>
              </w:rPr>
            </w:pPr>
            <w:r w:rsidRPr="00F4639B">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F0131" w:rsidRPr="00F4639B" w:rsidRDefault="004922D9" w:rsidP="00C33FBD">
            <w:pPr>
              <w:autoSpaceDE w:val="0"/>
              <w:autoSpaceDN w:val="0"/>
              <w:adjustRightInd w:val="0"/>
              <w:rPr>
                <w:color w:val="000000"/>
                <w:sz w:val="20"/>
                <w:szCs w:val="20"/>
              </w:rPr>
            </w:pPr>
            <w:r w:rsidRPr="00F4639B">
              <w:rPr>
                <w:color w:val="000000"/>
                <w:sz w:val="20"/>
              </w:rPr>
              <w:t>29</w:t>
            </w:r>
          </w:p>
          <w:p w:rsidR="00AF0131" w:rsidRPr="00F4639B" w:rsidRDefault="004922D9" w:rsidP="00C33FBD">
            <w:pPr>
              <w:autoSpaceDE w:val="0"/>
              <w:autoSpaceDN w:val="0"/>
              <w:adjustRightInd w:val="0"/>
              <w:rPr>
                <w:color w:val="000000"/>
                <w:sz w:val="20"/>
                <w:szCs w:val="20"/>
              </w:rPr>
            </w:pPr>
            <w:r w:rsidRPr="00F4639B">
              <w:rPr>
                <w:color w:val="000000"/>
                <w:sz w:val="20"/>
              </w:rPr>
              <w:t>4</w:t>
            </w:r>
          </w:p>
          <w:p w:rsidR="00AF0131" w:rsidRPr="00F4639B" w:rsidRDefault="004922D9" w:rsidP="00C33FBD">
            <w:pPr>
              <w:autoSpaceDE w:val="0"/>
              <w:autoSpaceDN w:val="0"/>
              <w:adjustRightInd w:val="0"/>
              <w:rPr>
                <w:color w:val="000000"/>
                <w:sz w:val="20"/>
                <w:szCs w:val="20"/>
              </w:rPr>
            </w:pPr>
            <w:r w:rsidRPr="00F4639B">
              <w:rPr>
                <w:color w:val="000000"/>
                <w:sz w:val="20"/>
              </w:rPr>
              <w:t>10</w:t>
            </w:r>
          </w:p>
        </w:tc>
      </w:tr>
      <w:tr w:rsidR="00126BD1" w:rsidRPr="00F4639B" w:rsidTr="00C33F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F0131" w:rsidRPr="00F4639B" w:rsidRDefault="004922D9" w:rsidP="00C33FBD">
            <w:pPr>
              <w:autoSpaceDE w:val="0"/>
              <w:autoSpaceDN w:val="0"/>
              <w:adjustRightInd w:val="0"/>
              <w:rPr>
                <w:b/>
                <w:bCs/>
                <w:color w:val="000000"/>
                <w:sz w:val="20"/>
                <w:szCs w:val="20"/>
              </w:rPr>
            </w:pPr>
            <w:r w:rsidRPr="00F4639B">
              <w:rPr>
                <w:b/>
                <w:color w:val="000000"/>
                <w:sz w:val="20"/>
              </w:rPr>
              <w:t>Lõpphääletuse ajal kohal olnud liikmed</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F0131" w:rsidRPr="00F4639B" w:rsidRDefault="004922D9" w:rsidP="00C33FBD">
            <w:pPr>
              <w:autoSpaceDE w:val="0"/>
              <w:autoSpaceDN w:val="0"/>
              <w:adjustRightInd w:val="0"/>
              <w:rPr>
                <w:color w:val="000000"/>
                <w:sz w:val="20"/>
                <w:szCs w:val="20"/>
              </w:rPr>
            </w:pPr>
            <w:r w:rsidRPr="00F4639B">
              <w:rPr>
                <w:color w:val="000000"/>
                <w:sz w:val="20"/>
              </w:rPr>
              <w:t xml:space="preserve">João Albuquerque, Marc Angel, Dominique Bilde, Gabriele </w:t>
            </w:r>
            <w:r w:rsidRPr="00F4639B">
              <w:rPr>
                <w:color w:val="000000"/>
                <w:sz w:val="20"/>
              </w:rPr>
              <w:t>Bischoff, Milan Brglez, Jordi Cañas, David Casa, Ilan De Basso, Margarita de la Pisa Carrión, Özlem Demirel, Klára Dobrev, Jarosław Duda, Estrella Durá Ferrandis, Lucia Ďuriš Nicholsonová, Loucas Fourlas, Cindy Franssen, Chiara Gemma, Helmut Geuking, Elisa</w:t>
            </w:r>
            <w:r w:rsidRPr="00F4639B">
              <w:rPr>
                <w:color w:val="000000"/>
                <w:sz w:val="20"/>
              </w:rPr>
              <w:t>betta Gualmini, Alicia Homs Ginel, Agnes Jongerius, Stelios Kympouropoulos, Katrin Langensiepen, Miriam Lexmann, Elena Lizzi, Sara Matthieu, Max Orville, Kira Marie Peter-Hansen, Dragoş Pîslaru, Elżbieta Rafalska, Daniela Rondinelli, Pirkko Ruohonen-Lerner</w:t>
            </w:r>
            <w:r w:rsidRPr="00F4639B">
              <w:rPr>
                <w:color w:val="000000"/>
                <w:sz w:val="20"/>
              </w:rPr>
              <w:t>, Monica Semedo, Romana Tomc, Nikolaj Villumsen, Marianne Vind, Maria Walsh, Tomáš Zdechovský</w:t>
            </w:r>
          </w:p>
        </w:tc>
      </w:tr>
      <w:tr w:rsidR="00126BD1" w:rsidRPr="00F4639B" w:rsidTr="00C33FB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F0131" w:rsidRPr="00F4639B" w:rsidRDefault="004922D9" w:rsidP="00C33FBD">
            <w:pPr>
              <w:autoSpaceDE w:val="0"/>
              <w:autoSpaceDN w:val="0"/>
              <w:adjustRightInd w:val="0"/>
              <w:rPr>
                <w:b/>
                <w:bCs/>
                <w:color w:val="000000"/>
                <w:sz w:val="20"/>
                <w:szCs w:val="20"/>
              </w:rPr>
            </w:pPr>
            <w:r w:rsidRPr="00F4639B">
              <w:rPr>
                <w:b/>
                <w:color w:val="000000"/>
                <w:sz w:val="20"/>
              </w:rPr>
              <w:t>Lõpphääletuse ajal kohal olnud asendusliikmed</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F0131" w:rsidRPr="00F4639B" w:rsidRDefault="004922D9" w:rsidP="00C33FBD">
            <w:pPr>
              <w:autoSpaceDE w:val="0"/>
              <w:autoSpaceDN w:val="0"/>
              <w:adjustRightInd w:val="0"/>
              <w:rPr>
                <w:color w:val="000000"/>
                <w:sz w:val="20"/>
                <w:szCs w:val="20"/>
              </w:rPr>
            </w:pPr>
            <w:r w:rsidRPr="00F4639B">
              <w:rPr>
                <w:color w:val="000000"/>
                <w:sz w:val="20"/>
              </w:rPr>
              <w:t>Alexander Alexandrov Yordanov, Aurore Lalucq, Eugenia Rodríguez Palop</w:t>
            </w:r>
          </w:p>
        </w:tc>
      </w:tr>
      <w:tr w:rsidR="00126BD1" w:rsidRPr="00F4639B" w:rsidTr="00C33FB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F0131" w:rsidRPr="00F4639B" w:rsidRDefault="004922D9" w:rsidP="00C33FBD">
            <w:pPr>
              <w:autoSpaceDE w:val="0"/>
              <w:autoSpaceDN w:val="0"/>
              <w:adjustRightInd w:val="0"/>
              <w:rPr>
                <w:b/>
                <w:bCs/>
                <w:color w:val="000000"/>
                <w:sz w:val="20"/>
                <w:szCs w:val="20"/>
              </w:rPr>
            </w:pPr>
            <w:r w:rsidRPr="00F4639B">
              <w:rPr>
                <w:b/>
                <w:color w:val="000000"/>
                <w:sz w:val="20"/>
              </w:rPr>
              <w:t xml:space="preserve">Lõpphääletuse ajal kohal olnud </w:t>
            </w:r>
            <w:r w:rsidRPr="00F4639B">
              <w:rPr>
                <w:b/>
                <w:color w:val="000000"/>
                <w:sz w:val="20"/>
              </w:rPr>
              <w:t>asendusliikmed (art 209 lg 7)</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F0131" w:rsidRPr="00F4639B" w:rsidRDefault="004922D9" w:rsidP="00C33FBD">
            <w:pPr>
              <w:autoSpaceDE w:val="0"/>
              <w:autoSpaceDN w:val="0"/>
              <w:adjustRightInd w:val="0"/>
              <w:rPr>
                <w:color w:val="000000"/>
                <w:sz w:val="20"/>
                <w:szCs w:val="20"/>
              </w:rPr>
            </w:pPr>
            <w:r w:rsidRPr="00F4639B">
              <w:rPr>
                <w:color w:val="000000"/>
                <w:sz w:val="20"/>
              </w:rPr>
              <w:t>Sirpa Pietikäinen, Caroline Roose</w:t>
            </w:r>
          </w:p>
        </w:tc>
      </w:tr>
    </w:tbl>
    <w:p w:rsidR="00AF0131" w:rsidRPr="00F4639B" w:rsidRDefault="00AF0131" w:rsidP="00AF0131"/>
    <w:bookmarkEnd w:id="2"/>
    <w:p w:rsidR="00AF0131" w:rsidRPr="00F4639B" w:rsidRDefault="00AF0131" w:rsidP="00AF0131">
      <w:pPr>
        <w:sectPr w:rsidR="00AF0131" w:rsidRPr="00F4639B" w:rsidSect="00F4639B">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AF0131" w:rsidRPr="00F4639B" w:rsidRDefault="004922D9" w:rsidP="00AF0131">
      <w:pPr>
        <w:pStyle w:val="PageHeadingNotTOC"/>
      </w:pPr>
      <w:bookmarkStart w:id="3" w:name="RollCallPageAD"/>
      <w:r w:rsidRPr="00F4639B">
        <w:t>NIMELINE LÕPPHÄÄLETUS NÕUANDVAS KOMISJONIS</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26BD1" w:rsidRPr="00F4639B" w:rsidTr="00C33FBD">
        <w:trPr>
          <w:cantSplit/>
        </w:trPr>
        <w:tc>
          <w:tcPr>
            <w:tcW w:w="1701" w:type="dxa"/>
            <w:shd w:val="pct10" w:color="000000" w:fill="FFFFFF"/>
            <w:vAlign w:val="center"/>
          </w:tcPr>
          <w:p w:rsidR="00AF0131" w:rsidRPr="00F4639B" w:rsidRDefault="004922D9" w:rsidP="00C33FBD">
            <w:pPr>
              <w:pStyle w:val="RollCallVotes"/>
            </w:pPr>
            <w:r w:rsidRPr="00F4639B">
              <w:t>29</w:t>
            </w:r>
          </w:p>
        </w:tc>
        <w:tc>
          <w:tcPr>
            <w:tcW w:w="7371" w:type="dxa"/>
            <w:shd w:val="pct10" w:color="000000" w:fill="FFFFFF"/>
          </w:tcPr>
          <w:p w:rsidR="00AF0131" w:rsidRPr="00F4639B" w:rsidRDefault="004922D9" w:rsidP="00C33FBD">
            <w:pPr>
              <w:pStyle w:val="RollCallSymbols14pt"/>
            </w:pPr>
            <w:r w:rsidRPr="00F4639B">
              <w:t>+</w:t>
            </w:r>
          </w:p>
        </w:tc>
      </w:tr>
      <w:tr w:rsidR="00126BD1" w:rsidRPr="00F4639B" w:rsidTr="00C33FBD">
        <w:trPr>
          <w:cantSplit/>
        </w:trPr>
        <w:tc>
          <w:tcPr>
            <w:tcW w:w="1701" w:type="dxa"/>
            <w:shd w:val="clear" w:color="auto" w:fill="FFFFFF"/>
          </w:tcPr>
          <w:p w:rsidR="00AF0131" w:rsidRPr="00F4639B" w:rsidRDefault="004922D9" w:rsidP="00C33FBD">
            <w:pPr>
              <w:pStyle w:val="RollCallTable"/>
            </w:pPr>
            <w:r w:rsidRPr="00F4639B">
              <w:t>PPE</w:t>
            </w:r>
          </w:p>
        </w:tc>
        <w:tc>
          <w:tcPr>
            <w:tcW w:w="7371" w:type="dxa"/>
            <w:shd w:val="clear" w:color="auto" w:fill="FFFFFF"/>
          </w:tcPr>
          <w:p w:rsidR="00AF0131" w:rsidRPr="00F4639B" w:rsidRDefault="004922D9" w:rsidP="00C33FBD">
            <w:pPr>
              <w:pStyle w:val="RollCallTable"/>
            </w:pPr>
            <w:r w:rsidRPr="00F4639B">
              <w:t>David Casa, Loucas Fourlas, Cindy Franssen, Stelios Kympouropoulos, Sirpa Pietikäinen, Maria Walsh</w:t>
            </w:r>
          </w:p>
        </w:tc>
      </w:tr>
      <w:tr w:rsidR="00126BD1" w:rsidRPr="00F4639B" w:rsidTr="00C33FBD">
        <w:trPr>
          <w:cantSplit/>
        </w:trPr>
        <w:tc>
          <w:tcPr>
            <w:tcW w:w="1701" w:type="dxa"/>
            <w:shd w:val="clear" w:color="auto" w:fill="FFFFFF"/>
          </w:tcPr>
          <w:p w:rsidR="00AF0131" w:rsidRPr="00F4639B" w:rsidRDefault="004922D9" w:rsidP="00C33FBD">
            <w:pPr>
              <w:pStyle w:val="RollCallTable"/>
            </w:pPr>
            <w:r w:rsidRPr="00F4639B">
              <w:t>Renew</w:t>
            </w:r>
          </w:p>
        </w:tc>
        <w:tc>
          <w:tcPr>
            <w:tcW w:w="7371" w:type="dxa"/>
            <w:shd w:val="clear" w:color="auto" w:fill="FFFFFF"/>
          </w:tcPr>
          <w:p w:rsidR="00AF0131" w:rsidRPr="00F4639B" w:rsidRDefault="004922D9" w:rsidP="00C33FBD">
            <w:pPr>
              <w:pStyle w:val="RollCallTable"/>
            </w:pPr>
            <w:r w:rsidRPr="00F4639B">
              <w:t>Jordi Cañas, Lucia Ďuriš</w:t>
            </w:r>
            <w:r w:rsidRPr="00F4639B">
              <w:t xml:space="preserve"> Nicholsonová, Max Orville, Dragoş Pîslaru, Monica Semedo</w:t>
            </w:r>
          </w:p>
        </w:tc>
      </w:tr>
      <w:tr w:rsidR="00126BD1" w:rsidRPr="00F4639B" w:rsidTr="00C33FBD">
        <w:trPr>
          <w:cantSplit/>
        </w:trPr>
        <w:tc>
          <w:tcPr>
            <w:tcW w:w="1701" w:type="dxa"/>
            <w:shd w:val="clear" w:color="auto" w:fill="FFFFFF"/>
          </w:tcPr>
          <w:p w:rsidR="00AF0131" w:rsidRPr="00F4639B" w:rsidRDefault="004922D9" w:rsidP="00C33FBD">
            <w:pPr>
              <w:pStyle w:val="RollCallTable"/>
            </w:pPr>
            <w:r w:rsidRPr="00F4639B">
              <w:t>S&amp;D</w:t>
            </w:r>
          </w:p>
        </w:tc>
        <w:tc>
          <w:tcPr>
            <w:tcW w:w="7371" w:type="dxa"/>
            <w:shd w:val="clear" w:color="auto" w:fill="FFFFFF"/>
          </w:tcPr>
          <w:p w:rsidR="00AF0131" w:rsidRPr="00F4639B" w:rsidRDefault="004922D9" w:rsidP="00C33FBD">
            <w:pPr>
              <w:pStyle w:val="RollCallTable"/>
            </w:pPr>
            <w:r w:rsidRPr="00F4639B">
              <w:t>João Albuquerque, Marc Angel, Gabriele Bischoff, Milan Brglez, Klára Dobrev, Estrella Durá Ferrandis, Elisabetta Gualmini, Alicia Homs Ginel, Agnes Jongerius, Aurore Lalucq, Daniela Rondinelli,</w:t>
            </w:r>
            <w:r w:rsidRPr="00F4639B">
              <w:t xml:space="preserve"> Marianne Vind</w:t>
            </w:r>
          </w:p>
        </w:tc>
      </w:tr>
      <w:tr w:rsidR="00126BD1" w:rsidRPr="00F4639B" w:rsidTr="00C33FBD">
        <w:trPr>
          <w:cantSplit/>
        </w:trPr>
        <w:tc>
          <w:tcPr>
            <w:tcW w:w="1701" w:type="dxa"/>
            <w:shd w:val="clear" w:color="auto" w:fill="FFFFFF"/>
          </w:tcPr>
          <w:p w:rsidR="00AF0131" w:rsidRPr="00F4639B" w:rsidRDefault="004922D9" w:rsidP="00C33FBD">
            <w:pPr>
              <w:pStyle w:val="RollCallTable"/>
            </w:pPr>
            <w:r w:rsidRPr="00F4639B">
              <w:t>The Left</w:t>
            </w:r>
          </w:p>
        </w:tc>
        <w:tc>
          <w:tcPr>
            <w:tcW w:w="7371" w:type="dxa"/>
            <w:shd w:val="clear" w:color="auto" w:fill="FFFFFF"/>
          </w:tcPr>
          <w:p w:rsidR="00AF0131" w:rsidRPr="00F4639B" w:rsidRDefault="004922D9" w:rsidP="00C33FBD">
            <w:pPr>
              <w:pStyle w:val="RollCallTable"/>
            </w:pPr>
            <w:r w:rsidRPr="00F4639B">
              <w:t>Eugenia Rodríguez Palop, Nikolaj Villumsen</w:t>
            </w:r>
          </w:p>
        </w:tc>
      </w:tr>
      <w:tr w:rsidR="00126BD1" w:rsidRPr="00F4639B" w:rsidTr="00C33FBD">
        <w:trPr>
          <w:cantSplit/>
        </w:trPr>
        <w:tc>
          <w:tcPr>
            <w:tcW w:w="1701" w:type="dxa"/>
            <w:shd w:val="clear" w:color="auto" w:fill="FFFFFF"/>
          </w:tcPr>
          <w:p w:rsidR="00AF0131" w:rsidRPr="00F4639B" w:rsidRDefault="004922D9" w:rsidP="00C33FBD">
            <w:pPr>
              <w:pStyle w:val="RollCallTable"/>
            </w:pPr>
            <w:r w:rsidRPr="00F4639B">
              <w:t>Verts/ALE</w:t>
            </w:r>
          </w:p>
        </w:tc>
        <w:tc>
          <w:tcPr>
            <w:tcW w:w="7371" w:type="dxa"/>
            <w:shd w:val="clear" w:color="auto" w:fill="FFFFFF"/>
          </w:tcPr>
          <w:p w:rsidR="00AF0131" w:rsidRPr="00F4639B" w:rsidRDefault="004922D9" w:rsidP="00C33FBD">
            <w:pPr>
              <w:pStyle w:val="RollCallTable"/>
            </w:pPr>
            <w:r w:rsidRPr="00F4639B">
              <w:t>Katrin Langensiepen, Sara Matthieu, Kira Marie Peter-Hansen, Caroline Roose</w:t>
            </w:r>
          </w:p>
        </w:tc>
      </w:tr>
    </w:tbl>
    <w:p w:rsidR="00AF0131" w:rsidRPr="00F4639B" w:rsidRDefault="00AF0131" w:rsidP="00AF013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26BD1" w:rsidRPr="00F4639B" w:rsidTr="00C33FBD">
        <w:trPr>
          <w:cantSplit/>
        </w:trPr>
        <w:tc>
          <w:tcPr>
            <w:tcW w:w="1701" w:type="dxa"/>
            <w:shd w:val="pct10" w:color="000000" w:fill="FFFFFF"/>
            <w:vAlign w:val="center"/>
          </w:tcPr>
          <w:p w:rsidR="00AF0131" w:rsidRPr="00F4639B" w:rsidRDefault="004922D9" w:rsidP="00C33FBD">
            <w:pPr>
              <w:pStyle w:val="RollCallVotes"/>
            </w:pPr>
            <w:r w:rsidRPr="00F4639B">
              <w:t>4</w:t>
            </w:r>
          </w:p>
        </w:tc>
        <w:tc>
          <w:tcPr>
            <w:tcW w:w="7371" w:type="dxa"/>
            <w:shd w:val="pct10" w:color="000000" w:fill="FFFFFF"/>
          </w:tcPr>
          <w:p w:rsidR="00AF0131" w:rsidRPr="00F4639B" w:rsidRDefault="004922D9" w:rsidP="00C33FBD">
            <w:pPr>
              <w:pStyle w:val="RollCallSymbols14pt"/>
            </w:pPr>
            <w:r w:rsidRPr="00F4639B">
              <w:t>–</w:t>
            </w:r>
          </w:p>
        </w:tc>
      </w:tr>
      <w:tr w:rsidR="00126BD1" w:rsidRPr="00F4639B" w:rsidTr="00C33FBD">
        <w:trPr>
          <w:cantSplit/>
        </w:trPr>
        <w:tc>
          <w:tcPr>
            <w:tcW w:w="1701" w:type="dxa"/>
            <w:shd w:val="clear" w:color="auto" w:fill="FFFFFF"/>
          </w:tcPr>
          <w:p w:rsidR="00AF0131" w:rsidRPr="00F4639B" w:rsidRDefault="004922D9" w:rsidP="00C33FBD">
            <w:pPr>
              <w:pStyle w:val="RollCallTable"/>
            </w:pPr>
            <w:r w:rsidRPr="00F4639B">
              <w:t>ECR</w:t>
            </w:r>
          </w:p>
        </w:tc>
        <w:tc>
          <w:tcPr>
            <w:tcW w:w="7371" w:type="dxa"/>
            <w:shd w:val="clear" w:color="auto" w:fill="FFFFFF"/>
          </w:tcPr>
          <w:p w:rsidR="00AF0131" w:rsidRPr="00F4639B" w:rsidRDefault="004922D9" w:rsidP="00C33FBD">
            <w:pPr>
              <w:pStyle w:val="RollCallTable"/>
            </w:pPr>
            <w:r w:rsidRPr="00F4639B">
              <w:t>Margarita de la Pisa Carrión, Elżbieta Rafalska, Pirkko Ruohonen-Lerner</w:t>
            </w:r>
          </w:p>
        </w:tc>
      </w:tr>
      <w:tr w:rsidR="00126BD1" w:rsidRPr="00F4639B" w:rsidTr="00C33FBD">
        <w:trPr>
          <w:cantSplit/>
        </w:trPr>
        <w:tc>
          <w:tcPr>
            <w:tcW w:w="1701" w:type="dxa"/>
            <w:shd w:val="clear" w:color="auto" w:fill="FFFFFF"/>
          </w:tcPr>
          <w:p w:rsidR="00AF0131" w:rsidRPr="00F4639B" w:rsidRDefault="004922D9" w:rsidP="00C33FBD">
            <w:pPr>
              <w:pStyle w:val="RollCallTable"/>
            </w:pPr>
            <w:r w:rsidRPr="00F4639B">
              <w:t>ID</w:t>
            </w:r>
          </w:p>
        </w:tc>
        <w:tc>
          <w:tcPr>
            <w:tcW w:w="7371" w:type="dxa"/>
            <w:shd w:val="clear" w:color="auto" w:fill="FFFFFF"/>
          </w:tcPr>
          <w:p w:rsidR="00AF0131" w:rsidRPr="00F4639B" w:rsidRDefault="004922D9" w:rsidP="00C33FBD">
            <w:pPr>
              <w:pStyle w:val="RollCallTable"/>
            </w:pPr>
            <w:r w:rsidRPr="00F4639B">
              <w:t xml:space="preserve">Dominique </w:t>
            </w:r>
            <w:r w:rsidRPr="00F4639B">
              <w:t>Bilde</w:t>
            </w:r>
          </w:p>
        </w:tc>
      </w:tr>
    </w:tbl>
    <w:p w:rsidR="00AF0131" w:rsidRPr="00F4639B" w:rsidRDefault="00AF0131" w:rsidP="00AF013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126BD1" w:rsidRPr="00F4639B" w:rsidTr="00C33FBD">
        <w:trPr>
          <w:cantSplit/>
        </w:trPr>
        <w:tc>
          <w:tcPr>
            <w:tcW w:w="1701" w:type="dxa"/>
            <w:shd w:val="pct10" w:color="000000" w:fill="FFFFFF"/>
            <w:vAlign w:val="center"/>
          </w:tcPr>
          <w:p w:rsidR="00AF0131" w:rsidRPr="00F4639B" w:rsidRDefault="004922D9" w:rsidP="00C33FBD">
            <w:pPr>
              <w:pStyle w:val="RollCallVotes"/>
            </w:pPr>
            <w:r w:rsidRPr="00F4639B">
              <w:t>10</w:t>
            </w:r>
          </w:p>
        </w:tc>
        <w:tc>
          <w:tcPr>
            <w:tcW w:w="7371" w:type="dxa"/>
            <w:shd w:val="pct10" w:color="000000" w:fill="FFFFFF"/>
          </w:tcPr>
          <w:p w:rsidR="00AF0131" w:rsidRPr="00F4639B" w:rsidRDefault="004922D9" w:rsidP="00C33FBD">
            <w:pPr>
              <w:pStyle w:val="RollCallSymbols14pt"/>
            </w:pPr>
            <w:r w:rsidRPr="00F4639B">
              <w:t>0</w:t>
            </w:r>
          </w:p>
        </w:tc>
      </w:tr>
      <w:tr w:rsidR="00126BD1" w:rsidRPr="00F4639B" w:rsidTr="00C33FBD">
        <w:trPr>
          <w:cantSplit/>
        </w:trPr>
        <w:tc>
          <w:tcPr>
            <w:tcW w:w="1701" w:type="dxa"/>
            <w:shd w:val="clear" w:color="auto" w:fill="FFFFFF"/>
          </w:tcPr>
          <w:p w:rsidR="00AF0131" w:rsidRPr="00F4639B" w:rsidRDefault="004922D9" w:rsidP="00C33FBD">
            <w:pPr>
              <w:pStyle w:val="RollCallTable"/>
            </w:pPr>
            <w:r w:rsidRPr="00F4639B">
              <w:t>ECR</w:t>
            </w:r>
          </w:p>
        </w:tc>
        <w:tc>
          <w:tcPr>
            <w:tcW w:w="7371" w:type="dxa"/>
            <w:shd w:val="clear" w:color="auto" w:fill="FFFFFF"/>
          </w:tcPr>
          <w:p w:rsidR="00AF0131" w:rsidRPr="00F4639B" w:rsidRDefault="004922D9" w:rsidP="00C33FBD">
            <w:pPr>
              <w:pStyle w:val="RollCallTable"/>
            </w:pPr>
            <w:r w:rsidRPr="00F4639B">
              <w:t>Chiara Gemma</w:t>
            </w:r>
          </w:p>
        </w:tc>
      </w:tr>
      <w:tr w:rsidR="00126BD1" w:rsidRPr="00F4639B" w:rsidTr="00C33FBD">
        <w:trPr>
          <w:cantSplit/>
        </w:trPr>
        <w:tc>
          <w:tcPr>
            <w:tcW w:w="1701" w:type="dxa"/>
            <w:shd w:val="clear" w:color="auto" w:fill="FFFFFF"/>
          </w:tcPr>
          <w:p w:rsidR="00AF0131" w:rsidRPr="00F4639B" w:rsidRDefault="004922D9" w:rsidP="00C33FBD">
            <w:pPr>
              <w:pStyle w:val="RollCallTable"/>
            </w:pPr>
            <w:r w:rsidRPr="00F4639B">
              <w:t>ID</w:t>
            </w:r>
          </w:p>
        </w:tc>
        <w:tc>
          <w:tcPr>
            <w:tcW w:w="7371" w:type="dxa"/>
            <w:shd w:val="clear" w:color="auto" w:fill="FFFFFF"/>
          </w:tcPr>
          <w:p w:rsidR="00AF0131" w:rsidRPr="00F4639B" w:rsidRDefault="004922D9" w:rsidP="00C33FBD">
            <w:pPr>
              <w:pStyle w:val="RollCallTable"/>
            </w:pPr>
            <w:r w:rsidRPr="00F4639B">
              <w:t>Elena Lizzi</w:t>
            </w:r>
          </w:p>
        </w:tc>
      </w:tr>
      <w:tr w:rsidR="00126BD1" w:rsidRPr="00F4639B" w:rsidTr="00C33FBD">
        <w:trPr>
          <w:cantSplit/>
        </w:trPr>
        <w:tc>
          <w:tcPr>
            <w:tcW w:w="1701" w:type="dxa"/>
            <w:shd w:val="clear" w:color="auto" w:fill="FFFFFF"/>
          </w:tcPr>
          <w:p w:rsidR="00AF0131" w:rsidRPr="00F4639B" w:rsidRDefault="004922D9" w:rsidP="00C33FBD">
            <w:pPr>
              <w:pStyle w:val="RollCallTable"/>
            </w:pPr>
            <w:r w:rsidRPr="00F4639B">
              <w:t>PPE</w:t>
            </w:r>
          </w:p>
        </w:tc>
        <w:tc>
          <w:tcPr>
            <w:tcW w:w="7371" w:type="dxa"/>
            <w:shd w:val="clear" w:color="auto" w:fill="FFFFFF"/>
          </w:tcPr>
          <w:p w:rsidR="00AF0131" w:rsidRPr="00F4639B" w:rsidRDefault="004922D9" w:rsidP="00C33FBD">
            <w:pPr>
              <w:pStyle w:val="RollCallTable"/>
            </w:pPr>
            <w:r w:rsidRPr="00F4639B">
              <w:t>Alexander Alexandrov Yordanov, Jarosław Duda, Helmut Geuking, Miriam Lexmann, Romana Tomc, Tomáš Zdechovský</w:t>
            </w:r>
          </w:p>
        </w:tc>
      </w:tr>
      <w:tr w:rsidR="00126BD1" w:rsidRPr="00F4639B" w:rsidTr="00C33FBD">
        <w:trPr>
          <w:cantSplit/>
        </w:trPr>
        <w:tc>
          <w:tcPr>
            <w:tcW w:w="1701" w:type="dxa"/>
            <w:shd w:val="clear" w:color="auto" w:fill="FFFFFF"/>
          </w:tcPr>
          <w:p w:rsidR="00AF0131" w:rsidRPr="00F4639B" w:rsidRDefault="004922D9" w:rsidP="00C33FBD">
            <w:pPr>
              <w:pStyle w:val="RollCallTable"/>
            </w:pPr>
            <w:r w:rsidRPr="00F4639B">
              <w:t>S&amp;D</w:t>
            </w:r>
          </w:p>
        </w:tc>
        <w:tc>
          <w:tcPr>
            <w:tcW w:w="7371" w:type="dxa"/>
            <w:shd w:val="clear" w:color="auto" w:fill="FFFFFF"/>
          </w:tcPr>
          <w:p w:rsidR="00AF0131" w:rsidRPr="00F4639B" w:rsidRDefault="004922D9" w:rsidP="00C33FBD">
            <w:pPr>
              <w:pStyle w:val="RollCallTable"/>
            </w:pPr>
            <w:r w:rsidRPr="00F4639B">
              <w:t>Ilan De Basso</w:t>
            </w:r>
          </w:p>
        </w:tc>
      </w:tr>
      <w:tr w:rsidR="00126BD1" w:rsidRPr="00F4639B" w:rsidTr="00C33FBD">
        <w:trPr>
          <w:cantSplit/>
        </w:trPr>
        <w:tc>
          <w:tcPr>
            <w:tcW w:w="1701" w:type="dxa"/>
            <w:shd w:val="clear" w:color="auto" w:fill="FFFFFF"/>
          </w:tcPr>
          <w:p w:rsidR="00AF0131" w:rsidRPr="00F4639B" w:rsidRDefault="004922D9" w:rsidP="00C33FBD">
            <w:pPr>
              <w:pStyle w:val="RollCallTable"/>
            </w:pPr>
            <w:r w:rsidRPr="00F4639B">
              <w:t>The Left</w:t>
            </w:r>
          </w:p>
        </w:tc>
        <w:tc>
          <w:tcPr>
            <w:tcW w:w="7371" w:type="dxa"/>
            <w:shd w:val="clear" w:color="auto" w:fill="FFFFFF"/>
          </w:tcPr>
          <w:p w:rsidR="00AF0131" w:rsidRPr="00F4639B" w:rsidRDefault="004922D9" w:rsidP="00C33FBD">
            <w:pPr>
              <w:pStyle w:val="RollCallTable"/>
            </w:pPr>
            <w:r w:rsidRPr="00F4639B">
              <w:t>Özlem Demirel</w:t>
            </w:r>
          </w:p>
        </w:tc>
      </w:tr>
    </w:tbl>
    <w:p w:rsidR="00AF0131" w:rsidRPr="00F4639B" w:rsidRDefault="00AF0131" w:rsidP="00AF0131">
      <w:pPr>
        <w:pStyle w:val="Normal12a"/>
      </w:pPr>
    </w:p>
    <w:p w:rsidR="00AF0131" w:rsidRPr="00F4639B" w:rsidRDefault="004922D9" w:rsidP="00AF0131">
      <w:r w:rsidRPr="00F4639B">
        <w:t>Kasutatud tähised:</w:t>
      </w:r>
    </w:p>
    <w:p w:rsidR="00AF0131" w:rsidRPr="00F4639B" w:rsidRDefault="004922D9" w:rsidP="00AF0131">
      <w:pPr>
        <w:pStyle w:val="RollCallTabs"/>
      </w:pPr>
      <w:r w:rsidRPr="00F4639B">
        <w:t>+</w:t>
      </w:r>
      <w:r w:rsidRPr="00F4639B">
        <w:tab/>
        <w:t>:</w:t>
      </w:r>
      <w:r w:rsidRPr="00F4639B">
        <w:tab/>
        <w:t>poolt</w:t>
      </w:r>
    </w:p>
    <w:p w:rsidR="00AF0131" w:rsidRPr="00F4639B" w:rsidRDefault="004922D9" w:rsidP="00AF0131">
      <w:pPr>
        <w:pStyle w:val="RollCallTabs"/>
      </w:pPr>
      <w:r w:rsidRPr="00F4639B">
        <w:t>–</w:t>
      </w:r>
      <w:r w:rsidRPr="00F4639B">
        <w:tab/>
        <w:t>:</w:t>
      </w:r>
      <w:r w:rsidRPr="00F4639B">
        <w:tab/>
        <w:t>vastu</w:t>
      </w:r>
    </w:p>
    <w:p w:rsidR="00AF0131" w:rsidRPr="00F4639B" w:rsidRDefault="004922D9" w:rsidP="00AF0131">
      <w:pPr>
        <w:pStyle w:val="RollCallTabs"/>
      </w:pPr>
      <w:r w:rsidRPr="00F4639B">
        <w:t>0</w:t>
      </w:r>
      <w:r w:rsidRPr="00F4639B">
        <w:tab/>
        <w:t>:</w:t>
      </w:r>
      <w:r w:rsidRPr="00F4639B">
        <w:tab/>
      </w:r>
      <w:r w:rsidRPr="00F4639B">
        <w:t>erapooletu</w:t>
      </w:r>
    </w:p>
    <w:p w:rsidR="00AF0131" w:rsidRPr="00F4639B" w:rsidRDefault="00AF0131" w:rsidP="00AF0131"/>
    <w:bookmarkEnd w:id="3"/>
    <w:p w:rsidR="00AF0131" w:rsidRPr="00F4639B" w:rsidRDefault="00AF0131" w:rsidP="00AF0131"/>
    <w:p w:rsidR="00DB56E4" w:rsidRPr="00F4639B" w:rsidRDefault="00DB56E4" w:rsidP="00AF0131">
      <w:pPr>
        <w:pStyle w:val="CoverReference"/>
      </w:pPr>
    </w:p>
    <w:sectPr w:rsidR="00DB56E4" w:rsidRPr="00F4639B" w:rsidSect="00C56375">
      <w:headerReference w:type="even" r:id="rId14"/>
      <w:head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F4639B" w:rsidRDefault="004922D9">
      <w:r w:rsidRPr="00F4639B">
        <w:separator/>
      </w:r>
    </w:p>
  </w:endnote>
  <w:endnote w:type="continuationSeparator" w:id="0">
    <w:p w:rsidR="00000000" w:rsidRPr="00F4639B" w:rsidRDefault="004922D9">
      <w:r w:rsidRPr="00F463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39B" w:rsidRPr="00F4639B" w:rsidRDefault="00F4639B" w:rsidP="00F4639B">
    <w:pPr>
      <w:pStyle w:val="EPFooter"/>
    </w:pPr>
    <w:r w:rsidRPr="00F4639B">
      <w:t>PE</w:t>
    </w:r>
    <w:r w:rsidRPr="00F4639B">
      <w:rPr>
        <w:rStyle w:val="HideTWBExt"/>
      </w:rPr>
      <w:t>&lt;NoPE&gt;</w:t>
    </w:r>
    <w:r w:rsidRPr="00F4639B">
      <w:t>752.621</w:t>
    </w:r>
    <w:r w:rsidRPr="00F4639B">
      <w:rPr>
        <w:rStyle w:val="HideTWBExt"/>
      </w:rPr>
      <w:t>&lt;/NoPE&gt;&lt;Version&gt;</w:t>
    </w:r>
    <w:r w:rsidRPr="00F4639B">
      <w:t>v02-00</w:t>
    </w:r>
    <w:r w:rsidRPr="00F4639B">
      <w:rPr>
        <w:rStyle w:val="HideTWBExt"/>
      </w:rPr>
      <w:t>&lt;/Version&gt;</w:t>
    </w:r>
    <w:r w:rsidRPr="00F4639B">
      <w:tab/>
    </w:r>
    <w:r w:rsidRPr="00F4639B">
      <w:fldChar w:fldCharType="begin"/>
    </w:r>
    <w:r w:rsidRPr="00F4639B">
      <w:instrText xml:space="preserve"> PAGE  \* MERGEFORMAT </w:instrText>
    </w:r>
    <w:r w:rsidRPr="00F4639B">
      <w:fldChar w:fldCharType="separate"/>
    </w:r>
    <w:r w:rsidR="004922D9">
      <w:rPr>
        <w:noProof/>
      </w:rPr>
      <w:t>24</w:t>
    </w:r>
    <w:r w:rsidRPr="00F4639B">
      <w:fldChar w:fldCharType="end"/>
    </w:r>
    <w:r w:rsidRPr="00F4639B">
      <w:t>/</w:t>
    </w:r>
    <w:fldSimple w:instr=" NUMPAGES  \* MERGEFORMAT ">
      <w:r w:rsidR="004922D9">
        <w:rPr>
          <w:noProof/>
        </w:rPr>
        <w:t>27</w:t>
      </w:r>
    </w:fldSimple>
    <w:r w:rsidRPr="00F4639B">
      <w:tab/>
    </w:r>
    <w:r w:rsidRPr="00F4639B">
      <w:rPr>
        <w:rStyle w:val="HideTWBExt"/>
      </w:rPr>
      <w:t>&lt;PathFdR&gt;</w:t>
    </w:r>
    <w:r w:rsidRPr="00F4639B">
      <w:t>AD\1288324ET.docx</w:t>
    </w:r>
    <w:r w:rsidRPr="00F4639B">
      <w:rPr>
        <w:rStyle w:val="HideTWBExt"/>
      </w:rPr>
      <w:t>&lt;/PathFdR&gt;</w:t>
    </w:r>
  </w:p>
  <w:p w:rsidR="00AF0131" w:rsidRPr="00F4639B" w:rsidRDefault="00F4639B" w:rsidP="00F4639B">
    <w:pPr>
      <w:pStyle w:val="EPFooter2"/>
    </w:pPr>
    <w:r w:rsidRPr="00F4639B">
      <w:t>ET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39B" w:rsidRPr="00F4639B" w:rsidRDefault="00F4639B" w:rsidP="00F4639B">
    <w:pPr>
      <w:pStyle w:val="EPFooter"/>
    </w:pPr>
    <w:r w:rsidRPr="00F4639B">
      <w:rPr>
        <w:rStyle w:val="HideTWBExt"/>
      </w:rPr>
      <w:t>&lt;PathFdR&gt;</w:t>
    </w:r>
    <w:r w:rsidRPr="00F4639B">
      <w:t>AD\1288324ET.docx</w:t>
    </w:r>
    <w:r w:rsidRPr="00F4639B">
      <w:rPr>
        <w:rStyle w:val="HideTWBExt"/>
      </w:rPr>
      <w:t>&lt;/PathFdR&gt;</w:t>
    </w:r>
    <w:r w:rsidRPr="00F4639B">
      <w:tab/>
    </w:r>
    <w:r w:rsidRPr="00F4639B">
      <w:fldChar w:fldCharType="begin"/>
    </w:r>
    <w:r w:rsidRPr="00F4639B">
      <w:instrText xml:space="preserve"> PAGE  \* MERGEFORMAT </w:instrText>
    </w:r>
    <w:r w:rsidRPr="00F4639B">
      <w:fldChar w:fldCharType="separate"/>
    </w:r>
    <w:r w:rsidR="004922D9">
      <w:rPr>
        <w:noProof/>
      </w:rPr>
      <w:t>23</w:t>
    </w:r>
    <w:r w:rsidRPr="00F4639B">
      <w:fldChar w:fldCharType="end"/>
    </w:r>
    <w:r w:rsidRPr="00F4639B">
      <w:t>/</w:t>
    </w:r>
    <w:fldSimple w:instr=" NUMPAGES  \* MERGEFORMAT ">
      <w:r w:rsidR="004922D9">
        <w:rPr>
          <w:noProof/>
        </w:rPr>
        <w:t>27</w:t>
      </w:r>
    </w:fldSimple>
    <w:r w:rsidRPr="00F4639B">
      <w:tab/>
      <w:t>PE</w:t>
    </w:r>
    <w:r w:rsidRPr="00F4639B">
      <w:rPr>
        <w:rStyle w:val="HideTWBExt"/>
      </w:rPr>
      <w:t>&lt;NoPE&gt;</w:t>
    </w:r>
    <w:r w:rsidRPr="00F4639B">
      <w:t>752.621</w:t>
    </w:r>
    <w:r w:rsidRPr="00F4639B">
      <w:rPr>
        <w:rStyle w:val="HideTWBExt"/>
      </w:rPr>
      <w:t>&lt;/NoPE&gt;&lt;Version&gt;</w:t>
    </w:r>
    <w:r w:rsidRPr="00F4639B">
      <w:t>v02-00</w:t>
    </w:r>
    <w:r w:rsidRPr="00F4639B">
      <w:rPr>
        <w:rStyle w:val="HideTWBExt"/>
      </w:rPr>
      <w:t>&lt;/Version&gt;</w:t>
    </w:r>
  </w:p>
  <w:p w:rsidR="00AF0131" w:rsidRPr="00F4639B" w:rsidRDefault="00F4639B" w:rsidP="00F4639B">
    <w:pPr>
      <w:pStyle w:val="EPFooter2"/>
    </w:pPr>
    <w:r w:rsidRPr="00F4639B">
      <w:tab/>
    </w:r>
    <w:r w:rsidRPr="00F4639B">
      <w:tab/>
      <w:t>ET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39B" w:rsidRPr="00F4639B" w:rsidRDefault="00F4639B" w:rsidP="00F4639B">
    <w:pPr>
      <w:pStyle w:val="EPFooter"/>
    </w:pPr>
    <w:r w:rsidRPr="00F4639B">
      <w:rPr>
        <w:rStyle w:val="HideTWBExt"/>
      </w:rPr>
      <w:t>&lt;PathFdR&gt;</w:t>
    </w:r>
    <w:r w:rsidRPr="00F4639B">
      <w:t>AD\1288324ET.docx</w:t>
    </w:r>
    <w:r w:rsidRPr="00F4639B">
      <w:rPr>
        <w:rStyle w:val="HideTWBExt"/>
      </w:rPr>
      <w:t>&lt;/PathFdR&gt;</w:t>
    </w:r>
    <w:r w:rsidRPr="00F4639B">
      <w:tab/>
    </w:r>
    <w:r w:rsidRPr="00F4639B">
      <w:tab/>
      <w:t>PE</w:t>
    </w:r>
    <w:r w:rsidRPr="00F4639B">
      <w:rPr>
        <w:rStyle w:val="HideTWBExt"/>
      </w:rPr>
      <w:t>&lt;NoPE&gt;</w:t>
    </w:r>
    <w:r w:rsidRPr="00F4639B">
      <w:t>752.621</w:t>
    </w:r>
    <w:r w:rsidRPr="00F4639B">
      <w:rPr>
        <w:rStyle w:val="HideTWBExt"/>
      </w:rPr>
      <w:t>&lt;/NoPE&gt;&lt;Version&gt;</w:t>
    </w:r>
    <w:r w:rsidRPr="00F4639B">
      <w:t>v02-00</w:t>
    </w:r>
    <w:r w:rsidRPr="00F4639B">
      <w:rPr>
        <w:rStyle w:val="HideTWBExt"/>
      </w:rPr>
      <w:t>&lt;/Version&gt;</w:t>
    </w:r>
  </w:p>
  <w:p w:rsidR="00AF0131" w:rsidRPr="00F4639B" w:rsidRDefault="00F4639B" w:rsidP="00F4639B">
    <w:pPr>
      <w:pStyle w:val="EPFooter2"/>
    </w:pPr>
    <w:r w:rsidRPr="00F4639B">
      <w:t>ET</w:t>
    </w:r>
    <w:r w:rsidRPr="00F4639B">
      <w:tab/>
    </w:r>
    <w:r w:rsidRPr="00F4639B">
      <w:rPr>
        <w:b w:val="0"/>
        <w:i/>
        <w:color w:val="C0C0C0"/>
        <w:sz w:val="22"/>
      </w:rPr>
      <w:t>Ühinenud mitmekesisuses</w:t>
    </w:r>
    <w:r w:rsidRPr="00F4639B">
      <w:tab/>
      <w:t>ET</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8E0" w:rsidRPr="00F4639B" w:rsidRDefault="004922D9" w:rsidP="002258E0">
    <w:pPr>
      <w:pStyle w:val="EPFooter"/>
    </w:pPr>
    <w:r w:rsidRPr="00F4639B">
      <w:rPr>
        <w:rStyle w:val="HideTWBExt"/>
      </w:rPr>
      <w:t>&lt;PathFdR&gt;</w:t>
    </w:r>
    <w:r w:rsidRPr="00F4639B">
      <w:t>AD\1288324EN.docx</w:t>
    </w:r>
    <w:r w:rsidRPr="00F4639B">
      <w:rPr>
        <w:rStyle w:val="HideTWBExt"/>
      </w:rPr>
      <w:t>&lt;/PathFdR&gt;</w:t>
    </w:r>
    <w:r w:rsidRPr="00F4639B">
      <w:tab/>
    </w:r>
    <w:r w:rsidRPr="00F4639B">
      <w:tab/>
      <w:t>PE</w:t>
    </w:r>
    <w:r w:rsidRPr="00F4639B">
      <w:rPr>
        <w:rStyle w:val="HideTWBExt"/>
      </w:rPr>
      <w:t>&lt;NoPE&gt;</w:t>
    </w:r>
    <w:r w:rsidRPr="00F4639B">
      <w:t>752.621</w:t>
    </w:r>
    <w:r w:rsidRPr="00F4639B">
      <w:rPr>
        <w:rStyle w:val="HideTWBExt"/>
      </w:rPr>
      <w:t>&lt;/NoPE&gt;&lt;Version&gt;</w:t>
    </w:r>
    <w:r w:rsidRPr="00F4639B">
      <w:t>v02-00</w:t>
    </w:r>
    <w:r w:rsidRPr="00F4639B">
      <w:rPr>
        <w:rStyle w:val="HideTWBExt"/>
      </w:rPr>
      <w:t>&lt;/Version&gt;</w:t>
    </w:r>
  </w:p>
  <w:p w:rsidR="001A7452" w:rsidRPr="00F4639B" w:rsidRDefault="004922D9" w:rsidP="002258E0">
    <w:pPr>
      <w:pStyle w:val="EPFooter2"/>
    </w:pPr>
    <w:r w:rsidRPr="00F4639B">
      <w:t>EN</w:t>
    </w:r>
    <w:r w:rsidRPr="00F4639B">
      <w:tab/>
    </w:r>
    <w:r w:rsidRPr="00F4639B">
      <w:rPr>
        <w:b w:val="0"/>
        <w:i/>
        <w:color w:val="C0C0C0"/>
        <w:sz w:val="22"/>
      </w:rPr>
      <w:t>United in diversity</w:t>
    </w:r>
    <w:r w:rsidRPr="00F4639B">
      <w:tab/>
      <w:t>EN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F4639B" w:rsidRDefault="004922D9">
      <w:r w:rsidRPr="00F4639B">
        <w:separator/>
      </w:r>
    </w:p>
  </w:footnote>
  <w:footnote w:type="continuationSeparator" w:id="0">
    <w:p w:rsidR="00000000" w:rsidRPr="00F4639B" w:rsidRDefault="004922D9">
      <w:r w:rsidRPr="00F4639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B77" w:rsidRDefault="00D94B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B77" w:rsidRDefault="00D94B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B77" w:rsidRDefault="00D94B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8E0" w:rsidRPr="002258E0" w:rsidRDefault="002258E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8E0" w:rsidRPr="002258E0" w:rsidRDefault="002258E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8E0" w:rsidRPr="002258E0" w:rsidRDefault="002258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2"/>
    <w:docVar w:name="CJMNU" w:val="1"/>
    <w:docVar w:name="CODEMNU" w:val=" 1"/>
    <w:docVar w:name="COM2KEY" w:val="ECON"/>
    <w:docVar w:name="COMKEY" w:val="EMPL"/>
    <w:docVar w:name="CopyToNetwork" w:val="-1"/>
    <w:docVar w:name="CVAR" w:val="1"/>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A" w:val="1"/>
    <w:docVar w:name="iNoAmendB" w:val="2"/>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peatBlock-AmendA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104921 HideTWBExt;}{_x000d__x000a_\s18\ql \li0\ri0\sa120\nowidctlpar\wrapdefault\aspalpha\aspnum\faauto\adjustright\rin0\lin0\itap0 \rtlch\fcs1 \af0\afs20\alang1025 \ltrch\fcs0 \fs24\lang2057\langfe2057\cgrid\langnp2057\langfenp2057 \sbasedon0 \snext18 \spriority0 \styrsid2104921 _x000d__x000a_Normal6a;}{\s19\ql \li0\ri0\nowidctlpar\wrapdefault\aspalpha\aspnum\faauto\adjustright\rin0\lin0\itap0 \rtlch\fcs1 \af0\afs20\alang1025 \ltrch\fcs0 \b\fs24\lang2057\langfe2057\cgrid\langnp2057\langfenp2057 \sbasedon0 \snext19 \spriority0 \styrsid2104921 _x000d__x000a_NormalBold;}{\*\cs20 \additive \v\f1\fs20\cf15 \spriority0 \styrsid2104921 HideTWBInt;}{\s21\qc \li0\ri0\sa240\nowidctlpar\wrapdefault\aspalpha\aspnum\faauto\adjustright\rin0\lin0\itap0 \rtlch\fcs1 \af0\afs20\alang1025 \ltrch\fcs0 _x000d__x000a_\i\fs24\lang2057\langfe2057\cgrid\langnp2057\langfenp2057 \sbasedon0 \snext21 \spriority0 \styrsid2104921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2104921 AmNumberTabs;}{\s23\ql \li0\ri0\sb240\nowidctlpar\wrapdefault\aspalpha\aspnum\faauto\adjustright\rin0\lin0\itap0 \rtlch\fcs1 _x000d__x000a_\af0\afs20\alang1025 \ltrch\fcs0 \b\fs24\lang2057\langfe2057\cgrid\langnp2057\langfenp2057 \sbasedon0 \snext23 \spriority0 \styrsid2104921 NormalBold12b;}}{\*\rsidtbl \rsid24658\rsid223860\rsid735077\rsid1718133\rsid2104921\rsid2892074\rsid3565327_x000d__x000a_\rsid4666813\rsid6641733\rsid7823322\rsid9636012\rsid10377208\rsid11215221\rsid11549030\rsid11881958\rsid12154954\rsid14382809\rsid14424199\rsid15204470\rsid15285974\rsid15950462\rsid16324206\rsid16662270}{\mmathPr\mmathFont34\mbrkBin0\mbrkBinSub0_x000d__x000a_\msmallFrac0\mdispDef1\mlMargin0\mrMargin0\mdefJc1\mwrapIndent1440\mintLim0\mnaryLim1}{\info{\author KRIEG Milena}{\operator KRIEG Milena}{\creatim\yr2023\mo10\dy25\hr17\min9}{\revtim\yr2023\mo10\dy25\hr17\min9}{\version1}{\edmins0}{\nofpages1}_x000d__x000a_{\nofwords30}{\nofchars176}{\nofcharsws204}{\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2104921\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11881958 \chftnsep _x000d__x000a_\par }}{\*\ftnsepc \ltrpar \pard\plain \ltrpar\ql \li0\ri0\widctlpar\wrapdefault\aspalpha\aspnum\faauto\adjustright\rin0\lin0\itap0 \rtlch\fcs1 \af0\afs20\alang1025 \ltrch\fcs0 \fs24\lang2057\langfe2057\cgrid\langnp2057\langfenp2057 {\rtlch\fcs1 \af0 _x000d__x000a_\ltrch\fcs0 \insrsid11881958 \chftnsepc _x000d__x000a_\par }}{\*\aftnsep \ltrpar \pard\plain \ltrpar\ql \li0\ri0\widctlpar\wrapdefault\aspalpha\aspnum\faauto\adjustright\rin0\lin0\itap0 \rtlch\fcs1 \af0\afs20\alang1025 \ltrch\fcs0 \fs24\lang2057\langfe2057\cgrid\langnp2057\langfenp2057 {\rtlch\fcs1 \af0 _x000d__x000a_\ltrch\fcs0 \insrsid11881958 \chftnsep _x000d__x000a_\par }}{\*\aftnsepc \ltrpar \pard\plain \ltrpar\ql \li0\ri0\widctlpar\wrapdefault\aspalpha\aspnum\faauto\adjustright\rin0\lin0\itap0 \rtlch\fcs1 \af0\afs20\alang1025 \ltrch\fcs0 \fs24\lang2057\langfe2057\cgrid\langnp2057\langfenp2057 {\rtlch\fcs1 \af0 _x000d__x000a_\ltrch\fcs0 \insrsid1188195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2104921 \rtlch\fcs1 _x000d__x000a_\af0\afs20\alang1025 \ltrch\fcs0 \b\fs24\lang2057\langfe2057\cgrid\langnp2057\langfenp2057 {\rtlch\fcs1 \af0 \ltrch\fcs0 \cs17\b0\v\fs20\cf9\lang1024\langfe1024\loch\af1\hich\af1\dbch\af31501\noproof\insrsid2104921\charrsid7612140 {\*\bkmkstart restartA}_x000d__x000a_\hich\af1\dbch\af31501\loch\f1 &lt;AmendA&gt;}{\rtlch\fcs1 \af0 \ltrch\fcs0 \insrsid2104921\charrsid7612140 Amendment\tab \tab }{\rtlch\fcs1 \af0 \ltrch\fcs0 _x000d__x000a_\cs17\b0\v\fs20\cf9\lang1024\langfe1024\loch\af1\hich\af1\dbch\af31501\noproof\insrsid2104921\charrsid7612140 \hich\af1\dbch\af31501\loch\f1 &lt;NumAmA&gt;}{\rtlch\fcs1 \af0 \ltrch\fcs0 \insrsid2104921\charrsid7612140 #}{\rtlch\fcs1 \af1 \ltrch\fcs0 _x000d__x000a_\cs20\v\f1\fs20\cf15\insrsid2104921\charrsid7612140 ENMIENDA@NRAM@}{\rtlch\fcs1 \af0 \ltrch\fcs0 \insrsid2104921\charrsid7612140 #}{\rtlch\fcs1 \af0 \ltrch\fcs0 _x000d__x000a_\cs17\b0\v\fs20\cf9\lang1024\langfe1024\loch\af1\hich\af1\dbch\af31501\noproof\insrsid2104921\charrsid7612140 \hich\af1\dbch\af31501\loch\f1 &lt;/NumAmA&gt;}{\rtlch\fcs1 \af0 \ltrch\fcs0 \insrsid2104921\charrsid7612140 _x000d__x000a_\par }\pard\plain \ltrpar\s23\ql \li0\ri0\sb240\keepn\nowidctlpar\wrapdefault\aspalpha\aspnum\faauto\adjustright\rin0\lin0\itap0\pararsid2104921 \rtlch\fcs1 \af0\afs20\alang1025 \ltrch\fcs0 \b\fs24\lang2057\langfe2057\cgrid\langnp2057\langfenp2057 {_x000d__x000a_\rtlch\fcs1 \af0 \ltrch\fcs0 \cs17\b0\v\fs20\cf9\lang1024\langfe1024\loch\af1\hich\af1\dbch\af31501\noproof\insrsid2104921\charrsid7612140 \hich\af1\dbch\af31501\loch\f1 &lt;DocAmend&gt;}{\rtlch\fcs1 \af0 \ltrch\fcs0 \insrsid2104921\charrsid7612140 _x000d__x000a_Draft legislative resolution}{\rtlch\fcs1 \af0 \ltrch\fcs0 \cs17\b0\v\fs20\cf9\lang1024\langfe1024\loch\af1\hich\af1\dbch\af31501\noproof\insrsid2104921\charrsid7612140 \hich\af1\dbch\af31501\loch\f1 &lt;/DocAmend&gt;}{\rtlch\fcs1 \af0 \ltrch\fcs0 _x000d__x000a_\insrsid2104921\charrsid7612140 _x000d__x000a_\par }\pard\plain \ltrpar\s19\ql \li0\ri0\nowidctlpar\wrapdefault\aspalpha\aspnum\faauto\adjustright\rin0\lin0\itap0\pararsid2104921 \rtlch\fcs1 \af0\afs20\alang1025 \ltrch\fcs0 \b\fs24\lang2057\langfe2057\cgrid\langnp2057\langfenp2057 {\rtlch\fcs1 \af0 _x000d__x000a_\ltrch\fcs0 \cs17\b0\v\fs20\cf9\lang1024\langfe1024\loch\af1\hich\af1\dbch\af31501\noproof\insrsid2104921\charrsid7612140 \hich\af1\dbch\af31501\loch\f1 &lt;Article&gt;}{\rtlch\fcs1 \af0 \ltrch\fcs0 \cf10\insrsid2104921\charrsid10711382 \u9668\'3f}{\rtlch\fcs1 _x000d__x000a_\af0 \ltrch\fcs0 \insrsid2104921\charrsid7612140 #}{\rtlch\fcs1 \af1 \ltrch\fcs0 \cs20\v\f1\fs20\cf15\insrsid2104921\charrsid7612140 TVTRESPART@RESPART@}{\rtlch\fcs1 \af0 \ltrch\fcs0 \insrsid2104921\charrsid7612140 #}{\rtlch\fcs1 \af0 \ltrch\fcs0 _x000d__x000a_\cf10\insrsid2104921\charrsid10711382 \u9658\'3f}{\rtlch\fcs1 \af0 \ltrch\fcs0 \cs17\b0\v\fs20\cf9\lang1024\langfe1024\loch\af1\hich\af1\dbch\af31501\noproof\insrsid2104921\charrsid7612140 \hich\af1\dbch\af31501\loch\f1 &lt;/Article&gt;}{\rtlch\fcs1 \af0 _x000d__x000a_\ltrch\fcs0 \insrsid2104921\charrsid7612140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insrsid2104921\charrsid7612140 \cell }\pard \ltrpar\ql \li0\ri0\widctlpar\intbl\wrapdefault\aspalpha\aspnum\faauto\adjustright\rin0\lin0 {\rtlch\fcs1 \af0 \ltrch\fcs0 _x000d__x000a_\insrsid2104921\charrsid7612140 \trowd \irow0\irowband0\ltrrow\ts11\trqc\trgaph340\trleft-340\trftsWidth1\trftsWidthB3\trpaddl340\trpaddr340\trpaddfl3\trpaddft3\trpaddfb3\trpaddfr3\tblrsid14374628\tblind0\tblindtype3 \clvertalt\clbrdrt\brdrtbl \clbrdrl_x000d__x000a_\brdrtbl \clbrdrb\brdrtbl \clbrdrr\brdrtbl \cltxlrtb\clftsWidth3\clwWidth9752\clshdrawnil \cellx9412\row \ltrrow}\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1\qc \li0\ri0\sa240\keepn\nowidctlpar\intbl\wrapdefault\aspalpha\aspnum\faauto\adjustright\rin0\lin0\pararsid14374628 \rtlch\fcs1 \af0\afs20\alang1025 \ltrch\fcs0 \i\fs24\lang2057\langfe2057\cgrid\langnp2057\langfenp2057 {\rtlch\fcs1 \af0 \ltrch\fcs0 _x000d__x000a_\insrsid2104921\charrsid7612140 Draft legislative resolution\cell Amendment\cell }\pard\plain \ltrpar\ql \li0\ri0\widctlpar\intbl\wrapdefault\aspalpha\aspnum\faauto\adjustright\rin0\lin0 \rtlch\fcs1 \af0\afs20\alang1025 \ltrch\fcs0 _x000d__x000a_\fs24\lang2057\langfe2057\cgrid\langnp2057\langfenp2057 {\rtlch\fcs1 \af0 \ltrch\fcs0 \insrsid2104921\charrsid7612140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2104921\charrsid7612140 ##\cell ##}{\rtlch\fcs1 \af0\afs24 \ltrch\fcs0 \insrsid2104921\charrsid7612140 \cell }\pard\plain \ltrpar\ql \li0\ri0\widctlpar\intbl\wrapdefault\aspalpha\aspnum\faauto\adjustright\rin0\lin0 \rtlch\fcs1 _x000d__x000a_\af0\afs20\alang1025 \ltrch\fcs0 \fs24\lang2057\langfe2057\cgrid\langnp2057\langfenp2057 {\rtlch\fcs1 \af0 \ltrch\fcs0 \insrsid2104921\charrsid7612140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2104921 {\rtlch\fcs1 \af0 \ltrch\fcs0 \cs17\v\fs20\cf9\lang1024\langfe1024\loch\af1\hich\af1\dbch\af31501\noproof\insrsid2104921\charrsid7612140 _x000d__x000a_\hich\af1\dbch\af31501\loch\f1 &lt;/AmendA&gt;}{\rtlch\fcs1 \af0 \ltrch\fcs0 \insrsid2104921\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60_x000d__x000a_4a3d5507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485513 HideTWBExt;}{_x000d__x000a_\s18\ql \li0\ri0\sa120\nowidctlpar\wrapdefault\aspalpha\aspnum\faauto\adjustright\rin0\lin0\itap0 \rtlch\fcs1 \af0\afs20\alang1025 \ltrch\fcs0 \fs24\lang2057\langfe2057\cgrid\langnp2057\langfenp2057 \sbasedon0 \snext18 \spriority0 \styrsid15485513 _x000d__x000a_Normal6a;}{\s19\ql \li0\ri0\nowidctlpar\wrapdefault\aspalpha\aspnum\faauto\adjustright\rin0\lin0\itap0 \rtlch\fcs1 \af0\afs20\alang1025 \ltrch\fcs0 \b\fs24\lang2057\langfe2057\cgrid\langnp2057\langfenp2057 \sbasedon0 \snext19 \spriority0 \styrsid15485513 _x000d__x000a_NormalBold;}{\s20\ql \li0\ri0\sa240\nowidctlpar\wrapdefault\aspalpha\aspnum\faauto\adjustright\rin0\lin0\itap0 \rtlch\fcs1 \af0\afs20\alang1025 \ltrch\fcs0 \i\fs24\lang2057\langfe2057\cgrid\langnp2057\langfenp2057 _x000d__x000a_\sbasedon0 \snext20 \spriority0 \styrsid15485513 AmJustText;}{\s21\qc \li0\ri0\sb240\sa240\nowidctlpar\wrapdefault\aspalpha\aspnum\faauto\adjustright\rin0\lin0\itap0 \rtlch\fcs1 \af0\afs20\alang1025 \ltrch\fcs0 _x000d__x000a_\i\fs24\lang2057\langfe2057\cgrid\langnp2057\langfenp2057 \sbasedon0 \snext21 \spriority0 \styrsid15485513 AmCrossRef;}{\*\cs22 \additive \v\f1\fs20\cf15 \spriority0 \styrsid15485513 HideTWBInt;}{_x000d__x000a_\s23\qc \li0\ri0\sb240\sa240\keepn\nowidctlpar\wrapdefault\aspalpha\aspnum\faauto\adjustright\rin0\lin0\itap0 \rtlch\fcs1 \af0\afs20\alang1025 \ltrch\fcs0 \i\fs24\lang2057\langfe2057\cgrid\langnp2057\langfenp2057 _x000d__x000a_\sbasedon0 \snext20 \spriority0 \styrsid15485513 AmJustTitle;}{\s24\qc \li0\ri0\sa240\nowidctlpar\wrapdefault\aspalpha\aspnum\faauto\adjustright\rin0\lin0\itap0 \rtlch\fcs1 \af0\afs20\alang1025 \ltrch\fcs0 _x000d__x000a_\i\fs24\lang2057\langfe2057\cgrid\langnp2057\langfenp2057 \sbasedon0 \snext24 \spriority0 \styrsid15485513 Am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5485513 AmNumberTabs;}{\s26\ql \li0\ri0\sb240\nowidctlpar\wrapdefault\aspalpha\aspnum\faauto\adjustright\rin0\lin0\itap0 \rtlch\fcs1 _x000d__x000a_\af0\afs20\alang1025 \ltrch\fcs0 \b\fs24\lang2057\langfe2057\cgrid\langnp2057\langfenp2057 \sbasedon0 \snext26 \spriority0 \styrsid15485513 NormalBold12b;}}{\*\rsidtbl \rsid24658\rsid223860\rsid735077\rsid1718133\rsid2892074\rsid3565327\rsid4666813_x000d__x000a_\rsid6641733\rsid7823322\rsid9636012\rsid10377208\rsid11215221\rsid11549030\rsid12154954\rsid14382809\rsid14424199\rsid15204470\rsid15285974\rsid15485513\rsid15667495\rsid15950462\rsid16324206\rsid16662270}{\mmathPr\mmathFont34\mbrkBin0\mbrkBinSub0_x000d__x000a_\msmallFrac0\mdispDef1\mlMargin0\mrMargin0\mdefJc1\mwrapIndent1440\mintLim0\mnaryLim1}{\info{\author KRIEG Milena}{\operator KRIEG Milena}{\creatim\yr2023\mo10\dy25\hr17\min9}{\revtim\yr2023\mo10\dy25\hr17\min9}{\version1}{\edmins0}{\nofpages1}_x000d__x000a_{\nofwords99}{\nofchars567}{\nofcharsws660}{\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5485513\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15667495 \chftnsep _x000d__x000a_\par }}{\*\ftnsepc \ltrpar \pard\plain \ltrpar\ql \li0\ri0\widctlpar\wrapdefault\aspalpha\aspnum\faauto\adjustright\rin0\lin0\itap0 \rtlch\fcs1 \af0\afs20\alang1025 \ltrch\fcs0 \fs24\lang2057\langfe2057\cgrid\langnp2057\langfenp2057 {\rtlch\fcs1 \af0 _x000d__x000a_\ltrch\fcs0 \insrsid15667495 \chftnsepc _x000d__x000a_\par }}{\*\aftnsep \ltrpar \pard\plain \ltrpar\ql \li0\ri0\widctlpar\wrapdefault\aspalpha\aspnum\faauto\adjustright\rin0\lin0\itap0 \rtlch\fcs1 \af0\afs20\alang1025 \ltrch\fcs0 \fs24\lang2057\langfe2057\cgrid\langnp2057\langfenp2057 {\rtlch\fcs1 \af0 _x000d__x000a_\ltrch\fcs0 \insrsid15667495 \chftnsep _x000d__x000a_\par }}{\*\aftnsepc \ltrpar \pard\plain \ltrpar\ql \li0\ri0\widctlpar\wrapdefault\aspalpha\aspnum\faauto\adjustright\rin0\lin0\itap0 \rtlch\fcs1 \af0\afs20\alang1025 \ltrch\fcs0 \fs24\lang2057\langfe2057\cgrid\langnp2057\langfenp2057 {\rtlch\fcs1 \af0 _x000d__x000a_\ltrch\fcs0 \insrsid1566749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5\ql \li0\ri0\sb240\keepn\nowidctlpar_x000d__x000a_\tx879\tx936\tx1021\tx1077\tx1134\tx1191\tx1247\tx1304\tx1361\tx1418\tx1474\tx1531\tx1588\tx1644\tx1701\tx1758\tx1814\tx1871\tx2070\tx2126\tx3374\tx3430\wrapdefault\aspalpha\aspnum\faauto\adjustright\rin0\lin0\itap0\pararsid15485513 \rtlch\fcs1 _x000d__x000a_\af0\afs20\alang1025 \ltrch\fcs0 \b\fs24\lang2057\langfe2057\cgrid\langnp2057\langfenp2057 {\rtlch\fcs1 \af0 \ltrch\fcs0 \cs17\b0\v\fs20\cf9\lang1024\langfe1024\loch\af1\hich\af1\dbch\af31501\noproof\insrsid15485513\charrsid7612140 {\*\bkmkstart restartB}_x000d__x000a_\hich\af1\dbch\af31501\loch\f1 &lt;AmendB&gt;}{\rtlch\fcs1 \af0 \ltrch\fcs0 \insrsid15485513\charrsid7612140 Amendment\tab \tab }{\rtlch\fcs1 \af0 \ltrch\fcs0 _x000d__x000a_\cs17\b0\v\fs20\cf9\lang1024\langfe1024\loch\af1\hich\af1\dbch\af31501\noproof\insrsid15485513\charrsid7612140 \hich\af1\dbch\af31501\loch\f1 &lt;NumAmB&gt;}{\rtlch\fcs1 \af0 \ltrch\fcs0 \insrsid15485513\charrsid7612140 #}{\rtlch\fcs1 \af1 \ltrch\fcs0 _x000d__x000a_\cs22\v\f1\fs20\cf15\insrsid15485513\charrsid7612140 ENMIENDA@NRAM@}{\rtlch\fcs1 \af0 \ltrch\fcs0 \insrsid15485513\charrsid7612140 #}{\rtlch\fcs1 \af0 \ltrch\fcs0 _x000d__x000a_\cs17\b0\v\fs20\cf9\lang1024\langfe1024\loch\af1\hich\af1\dbch\af31501\noproof\insrsid15485513\charrsid7612140 \hich\af1\dbch\af31501\loch\f1 &lt;/NumAmB&gt;}{\rtlch\fcs1 \af0 \ltrch\fcs0 \insrsid15485513\charrsid7612140 _x000d__x000a_\par }\pard\plain \ltrpar\s26\ql \li0\ri0\sb240\keepn\nowidctlpar\wrapdefault\aspalpha\aspnum\faauto\adjustright\rin0\lin0\itap0\pararsid15485513 \rtlch\fcs1 \af0\afs20\alang1025 \ltrch\fcs0 \b\fs24\lang2057\langfe2057\cgrid\langnp2057\langfenp2057 {_x000d__x000a_\rtlch\fcs1 \af0 \ltrch\fcs0 \cs17\b0\v\fs20\cf9\lang1024\langfe1024\loch\af1\hich\af1\dbch\af31501\noproof\insrsid15485513\charrsid7612140 \hich\af1\dbch\af31501\loch\f1 &lt;DocAmend&gt;}{\rtlch\fcs1 \af0 \ltrch\fcs0 \insrsid15485513\charrsid7612140 #}{_x000d__x000a_\rtlch\fcs1 \af1 \ltrch\fcs0 \cs22\v\f1\fs20\cf15\insrsid15485513\charrsid7612140 MNU[OPTPROPOSALCOD][OPTPROPOSALCNS][OPTPROPOSALNLE][OPTPROPOSALINL]@CHOICE@CODEMNU}{\rtlch\fcs1 \af0 \ltrch\fcs0 \insrsid15485513\charrsid7612140 ##}{\rtlch\fcs1 \af1 _x000d__x000a_\ltrch\fcs0 \cs22\v\f1\fs20\cf15\insrsid15485513\charrsid7612140 MNU[AMACTYES][NOTAPP]@CHOICE@AMACTMNU}{\rtlch\fcs1 \af0 \ltrch\fcs0 \insrsid15485513\charrsid7612140 #}{\rtlch\fcs1 \af0 \ltrch\fcs0 _x000d__x000a_\cs17\b0\v\fs20\cf9\lang1024\langfe1024\loch\af1\hich\af1\dbch\af31501\noproof\insrsid15485513\charrsid7612140 \hich\af1\dbch\af31501\loch\f1 &lt;/DocAmend&gt;}{\rtlch\fcs1 \af0 \ltrch\fcs0 \insrsid15485513\charrsid7612140 _x000d__x000a_\par }\pard\plain \ltrpar\s19\ql \li0\ri0\keepn\nowidctlpar\wrapdefault\aspalpha\aspnum\faauto\adjustright\rin0\lin0\itap0\pararsid15485513 \rtlch\fcs1 \af0\afs20\alang1025 \ltrch\fcs0 \b\fs24\lang2057\langfe2057\cgrid\langnp2057\langfenp2057 {\rtlch\fcs1 _x000d__x000a_\af0 \ltrch\fcs0 \cs17\b0\v\fs20\cf9\lang1024\langfe1024\loch\af1\hich\af1\dbch\af31501\noproof\insrsid15485513\charrsid7612140 \hich\af1\dbch\af31501\loch\f1 &lt;Article&gt;}{\rtlch\fcs1 \af0 \ltrch\fcs0 \insrsid15485513\charrsid7612140 #}{\rtlch\fcs1 \af1 _x000d__x000a_\ltrch\fcs0 \cs22\v\f1\fs20\cf15\insrsid15485513\charrsid7612140 MNU[AMACTPARTYES][AMACTPARTNO]@CHOICE@AMACTMNU}{\rtlch\fcs1 \af0 \ltrch\fcs0 \insrsid15485513\charrsid7612140 #}{\rtlch\fcs1 \af0 \ltrch\fcs0 _x000d__x000a_\cs17\b0\v\fs20\cf9\lang1024\langfe1024\loch\af1\hich\af1\dbch\af31501\noproof\insrsid15485513\charrsid7612140 \hich\af1\dbch\af31501\loch\f1 &lt;/Article&gt;}{\rtlch\fcs1 \af0 \ltrch\fcs0 \insrsid15485513\charrsid7612140 _x000d__x000a_\par }\pard\plain \ltrpar\ql \li0\ri0\keepn\widctlpar\wrapdefault\aspalpha\aspnum\faauto\adjustright\rin0\lin0\itap0\pararsid15485513 \rtlch\fcs1 \af0\afs20\alang1025 \ltrch\fcs0 \fs24\lang2057\langfe2057\cgrid\langnp2057\langfenp2057 {\rtlch\fcs1 \af0 _x000d__x000a_\ltrch\fcs0 \cs17\v\fs20\cf9\lang1024\langfe1024\loch\af1\hich\af1\dbch\af31501\noproof\insrsid15485513\charrsid7612140 \hich\af1\dbch\af31501\loch\f1 &lt;DocAmend\hich\af1\dbch\af31501\loch\f1 2&gt;&lt;OptDel&gt;}{\rtlch\fcs1 \af0 \ltrch\fcs0 _x000d__x000a_\insrsid15485513\charrsid7612140 #}{\rtlch\fcs1 \af1 \ltrch\fcs0 \cs22\v\f1\fs20\cf15\insrsid15485513\charrsid7612140 MNU[OPTNRACTYES][NOTAPP]@CHOICE@AMACTMNU}{\rtlch\fcs1 \af0 \ltrch\fcs0 \insrsid15485513\charrsid7612140 #}{\rtlch\fcs1 \af0 \ltrch\fcs0 _x000d__x000a_\cs17\v\fs20\cf9\lang1024\langfe1024\loch\af1\hich\af1\dbch\af31501\noproof\insrsid15485513\charrsid7612140 \hich\af1\dbch\af31501\loch\f1 &lt;/OptDel&gt;&lt;/DocAmend2&gt;}{\rtlch\fcs1 \af0 \ltrch\fcs0 \insrsid15485513\charrsid7612140 _x000d__x000a_\par }\pard \ltrpar\ql \li0\ri0\widctlpar\wrapdefault\aspalpha\aspnum\faauto\adjustright\rin0\lin0\itap0\pararsid15485513 {\rtlch\fcs1 \af0 \ltrch\fcs0 \cs17\v\fs20\cf9\lang1024\langfe1024\loch\af1\hich\af1\dbch\af31501\noproof\insrsid15485513\charrsid7612140 _x000d__x000a_\hich\af1\dbch\af31501\loch\f1 &lt;Article2&gt;&lt;OptDel&gt;}{\rtlch\fcs1 \af0 \ltrch\fcs0 \insrsid15485513\charrsid7612140 #}{\rtlch\fcs1 \af1 \ltrch\fcs0 \cs22\v\f1\fs20\cf15\insrsid15485513\charrsid7612140 MNU[OPTACTPARTYES][NOTAPP]@CHOICE@AMACTMNU}{\rtlch\fcs1 _x000d__x000a_\af0 \ltrch\fcs0 \insrsid15485513\charrsid7612140 #}{\rtlch\fcs1 \af0 \ltrch\fcs0 \cs17\v\fs20\cf9\lang1024\langfe1024\loch\af1\hich\af1\dbch\af31501\noproof\insrsid15485513\charrsid7612140 \hich\af1\dbch\af31501\loch\f1 &lt;/OptDel&gt;&lt;/Article2&gt;}{\rtlch\fcs1 _x000d__x000a_\af0 \ltrch\fcs0 \insrsid15485513\charrsid7612140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insrsid15485513\charrsid7612140 \cell }\pard \ltrpar\ql \li0\ri0\widctlpar\intbl\wrapdefault\aspalpha\aspnum\faauto\adjustright\rin0\lin0 {\rtlch\fcs1 \af0 \ltrch\fcs0 \insrsid15485513\charrsid7612140 \trowd \irow0\irowband0\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4374628 \rtlch\fcs1 \af0\afs20\alang1025 \ltrch\fcs0 \i\fs24\lang2057\langfe2057\cgrid\langnp2057\langfenp2057 {\rtlch\fcs1 \af0 \ltrch\fcs0 _x000d__x000a_\insrsid15485513\charrsid7612140 #}{\rtlch\fcs1 \af1 \ltrch\fcs0 \cs22\v\f1\fs20\cf15\insrsid15485513\charrsid7612140 MNU[OPTLEFTAMACT][LEFTPROP]@CHOICE@AMACTMNU}{\rtlch\fcs1 \af0 \ltrch\fcs0 \insrsid15485513\charrsid7612140 #\cell Amendment\cell _x000d__x000a_}\pard\plain \ltrpar\ql \li0\ri0\widctlpar\intbl\wrapdefault\aspalpha\aspnum\faauto\adjustright\rin0\lin0 \rtlch\fcs1 \af0\afs20\alang1025 \ltrch\fcs0 \fs24\lang2057\langfe2057\cgrid\langnp2057\langfenp2057 {\rtlch\fcs1 \af0 \ltrch\fcs0 _x000d__x000a_\insrsid15485513\charrsid7612140 \trowd \irow1\irowband1\ltrrow\ts11\trqc\trgaph340\trleft-340\trftsWidth3\trwWidth9752\trftsWidthB3\trpaddl340\trpaddr340\trpaddfl3\trpaddft3\trpaddfb3\trpaddfr3\tblrsid14374628\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8\ql \li0\ri0\sa120\nowidctlpar\intbl\wrapdefault\aspalpha\aspnum\faauto\adjustright\rin0\lin0\pararsid14374628 \rtlch\fcs1 \af0\afs20\alang1025 \ltrch\fcs0 \fs24\lang2057\langfe2057\cgrid\langnp2057\langfenp2057 {_x000d__x000a_\rtlch\fcs1 \af0 \ltrch\fcs0 \insrsid15485513\charrsid7612140 ##\cell ##}{\rtlch\fcs1 \af0\afs24 \ltrch\fcs0 \insrsid15485513\charrsid7612140 \cell }\pard\plain \ltrpar\ql \li0\ri0\widctlpar\intbl\wrapdefault\aspalpha\aspnum\faauto\adjustright\rin0\lin0 _x000d__x000a_\rtlch\fcs1 \af0\afs20\alang1025 \ltrch\fcs0 \fs24\lang2057\langfe2057\cgrid\langnp2057\langfenp2057 {\rtlch\fcs1 \af0 \ltrch\fcs0 \insrsid15485513\charrsid7612140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5485513 \rtlch\fcs1 \af0\afs20\alang1025 \ltrch\fcs0 \i\fs24\lang2057\langfe2057\cgrid\langnp2057\langfenp2057 {\rtlch\fcs1 \af0 \ltrch\fcs0 _x000d__x000a_\cs17\i0\v\fs20\cf9\lang1024\langfe1024\loch\af1\hich\af1\dbch\af31501\noproof\insrsid15485513\charrsid7612140 \hich\af1\dbch\af31501\loch\f1 &lt;OptDel&gt;}{\rtlch\fcs1 \af0 \ltrch\fcs0 \insrsid15485513\charrsid7612140 #}{\rtlch\fcs1 \af1 \ltrch\fcs0 _x000d__x000a_\cs22\v\f1\fs20\cf15\insrsid15485513\charrsid7612140 MNU[CROSSREFNO][CROSSREFYES]@CHOICE@}{\rtlch\fcs1 \af0 \ltrch\fcs0 \insrsid15485513\charrsid7612140 #}{\rtlch\fcs1 \af0 \ltrch\fcs0 _x000d__x000a_\cs17\i0\v\fs20\cf9\lang1024\langfe1024\loch\af1\hich\af1\dbch\af31501\noproof\insrsid15485513\charrsid7612140 \hich\af1\dbch\af31501\loch\f1 &lt;/OptDel&gt;}{\rtlch\fcs1 \af0 \ltrch\fcs0 \insrsid15485513\charrsid7612140 _x000d__x000a_\par }\pard\plain \ltrpar\s23\qc \li0\ri0\sb240\sa240\keepn\nowidctlpar\wrapdefault\aspalpha\aspnum\faauto\adjustright\rin0\lin0\itap0\pararsid15485513 \rtlch\fcs1 \af0\afs20\alang1025 \ltrch\fcs0 \i\fs24\lang2057\langfe2057\cgrid\langnp2057\langfenp2057 {_x000d__x000a_\rtlch\fcs1 \af0 \ltrch\fcs0 \cs17\i0\v\fs20\cf9\lang1024\langfe1024\loch\af1\hich\af1\dbch\af31501\noproof\insrsid15485513\charrsid7612140 \hich\af1\dbch\af31501\loch\f1 &lt;TitreJust&gt;}{\rtlch\fcs1 \af0 \ltrch\fcs0 \insrsid15485513\charrsid7612140 _x000d__x000a_Justification}{\rtlch\fcs1 \af0 \ltrch\fcs0 \cs17\i0\v\fs20\cf9\lang1024\langfe1024\loch\af1\hich\af1\dbch\af31501\noproof\insrsid15485513\charrsid7612140 \hich\af1\dbch\af31501\loch\f1 &lt;/TitreJust&gt;}{\rtlch\fcs1 \af0 \ltrch\fcs0 _x000d__x000a_\insrsid15485513\charrsid7612140 _x000d__x000a_\par }\pard\plain \ltrpar\s20\ql \li0\ri0\sa240\nowidctlpar\wrapdefault\aspalpha\aspnum\faauto\adjustright\rin0\lin0\itap0\pararsid15485513 \rtlch\fcs1 \af0\afs20\alang1025 \ltrch\fcs0 \i\fs24\lang2057\langfe2057\cgrid\langnp2057\langfenp2057 {\rtlch\fcs1 _x000d__x000a_\af0 \ltrch\fcs0 \cs17\i0\v\fs20\cf9\lang1024\langfe1024\loch\af1\hich\af1\dbch\af31501\noproof\insrsid15485513\charrsid7612140 \hich\af1\dbch\af31501\loch\f1 &lt;OptDelPrev&gt;}{\rtlch\fcs1 \af0 \ltrch\fcs0 \insrsid15485513\charrsid7612140 #}{\rtlch\fcs1 \af1 _x000d__x000a_\ltrch\fcs0 \cs22\v\f1\fs20\cf15\insrsid15485513\charrsid7612140 MNU[TEXTJUSTYES][TEXTJUSTNO]@CHOICE@}{\rtlch\fcs1 \af0 \ltrch\fcs0 \insrsid15485513\charrsid7612140 #}{\rtlch\fcs1 \af0 \ltrch\fcs0 _x000d__x000a_\cs17\i0\v\fs20\cf9\lang1024\langfe1024\loch\af1\hich\af1\dbch\af31501\noproof\insrsid15485513\charrsid7612140 \hich\af1\dbch\af31501\loch\f1 &lt;/OptDelPrev&gt;}{\rtlch\fcs1 \af0 \ltrch\fcs0 \insrsid15485513\charrsid7612140 _x000d__x000a_\par }\pard\plain \ltrpar\ql \li0\ri0\widctlpar\wrapdefault\aspalpha\aspnum\faauto\adjustright\rin0\lin0\itap0\pararsid15485513 \rtlch\fcs1 \af0\afs20\alang1025 \ltrch\fcs0 \fs24\lang2057\langfe2057\cgrid\langnp2057\langfenp2057 {\rtlch\fcs1 \af0 \ltrch\fcs0 _x000d__x000a_\cs17\v\fs20\cf9\lang1024\langfe1024\loch\af1\hich\af1\dbch\af31501\noproof\insrsid15485513\charrsid7612140 \hich\af1\dbch\af31501\loch\f1 &lt;/AmendB&gt;}{\rtlch\fcs1 \af0 \ltrch\fcs0 \insrsid15485513\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48_x000d__x000a_313f5507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473135 HideTWBExt;}{_x000d__x000a_\s18\ql \li0\ri0\sa120\nowidctlpar\wrapdefault\aspalpha\aspnum\faauto\adjustright\rin0\lin0\itap0 \rtlch\fcs1 \af0\afs20\alang1025 \ltrch\fcs0 \fs24\lang2057\langfe2057\cgrid\langnp2057\langfenp2057 \sbasedon0 \snext18 \spriority0 \styrsid8473135 _x000d__x000a_Normal6a;}{\s19\ql \li0\ri0\nowidctlpar\wrapdefault\aspalpha\aspnum\faauto\adjustright\rin0\lin0\itap0 \rtlch\fcs1 \af0\afs20\alang1025 \ltrch\fcs0 \b\fs24\lang2057\langfe2057\cgrid\langnp2057\langfenp2057 \sbasedon0 \snext19 \spriority0 \styrsid8473135 _x000d__x000a_NormalBold;}{\s20\qc \li0\ri0\sa240\nowidctlpar\wrapdefault\aspalpha\aspnum\faauto\adjustright\rin0\lin0\itap0 \rtlch\fcs1 \af0\afs20\alang1025 \ltrch\fcs0 \i\fs24\lang2057\langfe2057\cgrid\langnp2057\langfenp2057 _x000d__x000a_\sbasedon0 \snext20 \spriority0 \styrsid8473135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8473135 AmNumberTabs;}{\s22\ql \li0\ri0\sb240\nowidctlpar\wrapdefault\aspalpha\aspnum\faauto\adjustright\rin0\lin0\itap0 \rtlch\fcs1 _x000d__x000a_\af0\afs20\alang1025 \ltrch\fcs0 \b\fs24\lang2057\langfe2057\cgrid\langnp2057\langfenp2057 \sbasedon0 \snext22 \spriority0 \styrsid8473135 NormalBold12b;}}{\*\rsidtbl \rsid24658\rsid223860\rsid735077\rsid1718133\rsid2892074\rsid3565327\rsid4666813_x000d__x000a_\rsid6641733\rsid7823322\rsid8473135\rsid9636012\rsid10377208\rsid11215221\rsid11549030\rsid12154954\rsid14382809\rsid14424199\rsid15204470\rsid15285974\rsid15335601\rsid15950462\rsid16324206\rsid16662270}{\mmathPr\mmathFont34\mbrkBin0\mbrkBinSub0_x000d__x000a_\msmallFrac0\mdispDef1\mlMargin0\mrMargin0\mdefJc1\mwrapIndent1440\mintLim0\mnaryLim1}{\info{\author KRIEG Milena}{\operator KRIEG Milena}{\creatim\yr2023\mo10\dy25\hr17\min9}{\revtim\yr2023\mo10\dy25\hr17\min9}{\version1}{\edmins0}{\nofpages1}_x000d__x000a_{\nofwords24}{\nofchars139}{\nofcharsws162}{\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473135\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15335601 \chftnsep _x000d__x000a_\par }}{\*\ftnsepc \ltrpar \pard\plain \ltrpar\ql \li0\ri0\widctlpar\wrapdefault\aspalpha\aspnum\faauto\adjustright\rin0\lin0\itap0 \rtlch\fcs1 \af0\afs20\alang1025 \ltrch\fcs0 \fs24\lang2057\langfe2057\cgrid\langnp2057\langfenp2057 {\rtlch\fcs1 \af0 _x000d__x000a_\ltrch\fcs0 \insrsid15335601 \chftnsepc _x000d__x000a_\par }}{\*\aftnsep \ltrpar \pard\plain \ltrpar\ql \li0\ri0\widctlpar\wrapdefault\aspalpha\aspnum\faauto\adjustright\rin0\lin0\itap0 \rtlch\fcs1 \af0\afs20\alang1025 \ltrch\fcs0 \fs24\lang2057\langfe2057\cgrid\langnp2057\langfenp2057 {\rtlch\fcs1 \af0 _x000d__x000a_\ltrch\fcs0 \insrsid15335601 \chftnsep _x000d__x000a_\par }}{\*\aftnsepc \ltrpar \pard\plain \ltrpar\ql \li0\ri0\widctlpar\wrapdefault\aspalpha\aspnum\faauto\adjustright\rin0\lin0\itap0 \rtlch\fcs1 \af0\afs20\alang1025 \ltrch\fcs0 \fs24\lang2057\langfe2057\cgrid\langnp2057\langfenp2057 {\rtlch\fcs1 \af0 _x000d__x000a_\ltrch\fcs0 \insrsid1533560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8473135 \rtlch\fcs1 _x000d__x000a_\af0\afs20\alang1025 \ltrch\fcs0 \b\fs24\lang2057\langfe2057\cgrid\langnp2057\langfenp2057 {\rtlch\fcs1 \af0 \ltrch\fcs0 \cs17\b0\v\fs20\cf9\lang1024\langfe1024\loch\af1\hich\af1\dbch\af31501\noproof\insrsid8473135\charrsid15879488 {\*\bkmkstart restartA}_x000d__x000a_\hich\af1\dbch\af31501\loch\f1 &lt;AmendA&gt;}{\rtlch\fcs1 \af0 \ltrch\fcs0 \insrsid8473135\charrsid15879488 [ZAMENDMENT]\tab \tab }{\rtlch\fcs1 \af0 \ltrch\fcs0 _x000d__x000a_\cs17\b0\v\fs20\cf9\lang1024\langfe1024\loch\af1\hich\af1\dbch\af31501\noproof\insrsid8473135\charrsid15879488 \hich\af1\dbch\af31501\loch\f1 &lt;NumAmA&gt;}{\rtlch\fcs1 \af0 \ltrch\fcs0 \insrsid8473135\charrsid15879488 [ZNRAM]}{\rtlch\fcs1 \af0 \ltrch\fcs0 _x000d__x000a_\cs17\b0\v\fs20\cf9\lang1024\langfe1024\loch\af1\hich\af1\dbch\af31501\noproof\insrsid8473135\charrsid15879488 \hich\af1\dbch\af31501\loch\f1 &lt;/NumAmA&gt;}{\rtlch\fcs1 \af0 \ltrch\fcs0 \insrsid8473135\charrsid15879488 _x000d__x000a_\par }\pard\plain \ltrpar\s22\ql \li0\ri0\sb240\keepn\nowidctlpar\wrapdefault\aspalpha\aspnum\faauto\adjustright\rin0\lin0\itap0\pararsid8473135 \rtlch\fcs1 \af0\afs20\alang1025 \ltrch\fcs0 \b\fs24\lang2057\langfe2057\cgrid\langnp2057\langfenp2057 {_x000d__x000a_\rtlch\fcs1 \af0 \ltrch\fcs0 \cs17\b0\v\fs20\cf9\lang1024\langfe1024\loch\af1\hich\af1\dbch\af31501\noproof\langnp1036\insrsid8473135\charrsid11356624 \hich\af1\dbch\af31501\loch\f1 &lt;DocAmend&gt;}{\rtlch\fcs1 \af0 \ltrch\fcs0 _x000d__x000a_\lang1036\langfe2057\langnp1036\insrsid8473135\charrsid11356624 [ZRESOLUTION]}{\rtlch\fcs1 \af0 \ltrch\fcs0 \cs17\b0\v\fs20\cf9\lang1024\langfe1024\loch\af1\hich\af1\dbch\af31501\noproof\langnp1036\insrsid8473135\charrsid11356624 _x000d__x000a_\hich\af1\dbch\af31501\loch\f1 &lt;/DocAmend&gt;}{\rtlch\fcs1 \af0 \ltrch\fcs0 \lang1036\langfe2057\langnp1036\insrsid8473135\charrsid11356624 _x000d__x000a_\par }\pard\plain \ltrpar\s19\ql \li0\ri0\nowidctlpar\wrapdefault\aspalpha\aspnum\faauto\adjustright\rin0\lin0\itap0\pararsid8473135 \rtlch\fcs1 \af0\afs20\alang1025 \ltrch\fcs0 \b\fs24\lang2057\langfe2057\cgrid\langnp2057\langfenp2057 {\rtlch\fcs1 \af0 _x000d__x000a_\ltrch\fcs0 \cs17\b0\v\fs20\cf9\lang1024\langfe1024\loch\af1\hich\af1\dbch\af31501\noproof\langnp1036\insrsid8473135\charrsid11356624 \hich\af1\dbch\af31501\loch\f1 &lt;Article&gt;}{\rtlch\fcs1 \af0 \ltrch\fcs0 _x000d__x000a_\lang1036\langfe2057\langnp1036\insrsid8473135\charrsid11356624 [ZRESPART]}{\rtlch\fcs1 \af0 \ltrch\fcs0 \cs17\b0\v\fs20\cf9\lang1024\langfe1024\loch\af1\hich\af1\dbch\af31501\noproof\langnp1036\insrsid8473135\charrsid11356624 _x000d__x000a_\hich\af1\dbch\af31501\loch\f1 &lt;/Article&gt;}{\rtlch\fcs1 \af0 \ltrch\fcs0 \lang1036\langfe2057\langnp1036\insrsid8473135\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8473135\charrsid11356624 \cell }\pard \ltrpar_x000d__x000a_\ql \li0\ri0\widctlpar\intbl\wrapdefault\aspalpha\aspnum\faauto\adjustright\rin0\lin0 {\rtlch\fcs1 \af0 \ltrch\fcs0 \insrsid8473135\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8473135\charrsid15879488 [ZLEFTA]\cell [ZRIGHT]\cell }\pard\plain \ltrpar\ql \li0\ri0\widctlpar\intbl\wrapdefault\aspalpha\aspnum\faauto\adjustright\rin0\lin0 _x000d__x000a_\rtlch\fcs1 \af0\afs20\alang1025 \ltrch\fcs0 \fs24\lang2057\langfe2057\cgrid\langnp2057\langfenp2057 {\rtlch\fcs1 \af0 \ltrch\fcs0 \insrsid8473135\charrsid15879488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8473135\charrsid15879488 [ZTEXTL]\cell [ZTEXTR]}{\rtlch\fcs1 \af0\afs24 \ltrch\fcs0 \insrsid8473135\charrsid15879488 \cell }\pard\plain \ltrpar\ql \li0\ri0\widctlpar\intbl\wrapdefault\aspalpha\aspnum\faauto\adjustright\rin0\lin0 \rtlch\fcs1 _x000d__x000a_\af0\afs20\alang1025 \ltrch\fcs0 \fs24\lang2057\langfe2057\cgrid\langnp2057\langfenp2057 {\rtlch\fcs1 \af0 \ltrch\fcs0 \insrsid8473135\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8473135 {\rtlch\fcs1 \af0 \ltrch\fcs0 \cs17\v\fs20\cf9\lang1024\langfe1024\loch\af1\hich\af1\dbch\af31501\noproof\insrsid8473135\charrsid15879488 _x000d__x000a_\hich\af1\dbch\af31501\loch\f1 &lt;/AmendA&gt;}{\rtlch\fcs1 \af0 \ltrch\fcs0 \insrsid8473135\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9_x000d__x000a_30415507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22627 HideTWBExt;}{_x000d__x000a_\s18\ql \li0\ri0\sa120\nowidctlpar\wrapdefault\aspalpha\aspnum\faauto\adjustright\rin0\lin0\itap0 \rtlch\fcs1 \af0\afs20\alang1025 \ltrch\fcs0 \fs24\lang2057\langfe2057\cgrid\langnp2057\langfenp2057 \sbasedon0 \snext18 \spriority0 \styrsid722627 _x000d__x000a_Normal6a;}{\s19\ql \li0\ri0\nowidctlpar\wrapdefault\aspalpha\aspnum\faauto\adjustright\rin0\lin0\itap0 \rtlch\fcs1 \af0\afs20\alang1025 \ltrch\fcs0 \b\fs24\lang2057\langfe2057\cgrid\langnp2057\langfenp2057 \sbasedon0 \snext19 \spriority0 \styrsid722627 _x000d__x000a_NormalBold;}{\s20\ql \li0\ri0\sa240\nowidctlpar\wrapdefault\aspalpha\aspnum\faauto\adjustright\rin0\lin0\itap0 \rtlch\fcs1 \af0\afs20\alang1025 \ltrch\fcs0 \i\fs24\lang2057\langfe2057\cgrid\langnp2057\langfenp2057 _x000d__x000a_\sbasedon0 \snext20 \spriority0 \styrsid722627 AmJustText;}{\s21\qc \li0\ri0\sb240\sa240\nowidctlpar\wrapdefault\aspalpha\aspnum\faauto\adjustright\rin0\lin0\itap0 \rtlch\fcs1 \af0\afs20\alang1025 \ltrch\fcs0 _x000d__x000a_\i\fs24\lang2057\langfe2057\cgrid\langnp2057\langfenp2057 \sbasedon0 \snext21 \spriority0 \styrsid722627 AmCrossRef;}{\s22\qc \li0\ri0\sb240\sa240\keepn\nowidctlpar\wrapdefault\aspalpha\aspnum\faauto\adjustright\rin0\lin0\itap0 \rtlch\fcs1 _x000d__x000a_\af0\afs20\alang1025 \ltrch\fcs0 \i\fs24\lang2057\langfe2057\cgrid\langnp2057\langfenp2057 \sbasedon0 \snext20 \spriority0 \styrsid722627 AmJustTitle;}{\s23\qc \li0\ri0\sa240\nowidctlpar\wrapdefault\aspalpha\aspnum\faauto\adjustright\rin0\lin0\itap0 _x000d__x000a_\rtlch\fcs1 \af0\afs20\alang1025 \ltrch\fcs0 \i\fs24\lang2057\langfe2057\cgrid\langnp2057\langfenp2057 \sbasedon0 \snext23 \spriority0 \styrsid722627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722627 AmNumberTabs;}{\s25\ql \li0\ri0\sb240\nowidctlpar\wrapdefault\aspalpha\aspnum\faauto\adjustright\rin0\lin0\itap0 \rtlch\fcs1 _x000d__x000a_\af0\afs20\alang1025 \ltrch\fcs0 \b\fs24\lang2057\langfe2057\cgrid\langnp2057\langfenp2057 \sbasedon0 \snext25 \spriority0 \styrsid722627 NormalBold12b;}}{\*\rsidtbl \rsid24658\rsid223860\rsid722627\rsid735077\rsid1718133\rsid2375206\rsid2892074_x000d__x000a_\rsid3565327\rsid4666813\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KRIEG Milena}{\operator KRIEG Milena}{\creatim\yr2023\mo10\dy25\hr17\min9}{\revtim\yr2023\mo10\dy25\hr17\min9}{\version1}{\edmins0}{\nofpages1}_x000d__x000a_{\nofwords55}{\nofchars317}{\nofcharsws36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22627\newtblstyruls\nogrowautofit\usenormstyforlist\noindnmbrts\felnbrelev\nocxsptable\indrlsweleven\noafcnsttbl\afelev\utinl\hwelev\spltpgpar\notcvasp\notbrkcnstfrctbl\notvatxbx\krnprsnet\cachedcolbal \nouicompat \fet0_x000d__x000a_{\*\wgrffmtfilter 013f}\nofeaturethrottle1\ilfomacatclnup0{\*\template C:\\Users\\mkrieg\\AppData\\Local\\Temp\\Blank1.dotx}{\*\ftnsep \ltrpar \pard\plain \ltrpar\ql \li0\ri0\widctlpar\wrapdefault\aspalpha\aspnum\faauto\adjustright\rin0\lin0\itap0 _x000d__x000a_\rtlch\fcs1 \af0\afs20\alang1025 \ltrch\fcs0 \fs24\lang2057\langfe2057\cgrid\langnp2057\langfenp2057 {\rtlch\fcs1 \af0 \ltrch\fcs0 \insrsid2375206 \chftnsep _x000d__x000a_\par }}{\*\ftnsepc \ltrpar \pard\plain \ltrpar\ql \li0\ri0\widctlpar\wrapdefault\aspalpha\aspnum\faauto\adjustright\rin0\lin0\itap0 \rtlch\fcs1 \af0\afs20\alang1025 \ltrch\fcs0 \fs24\lang2057\langfe2057\cgrid\langnp2057\langfenp2057 {\rtlch\fcs1 \af0 _x000d__x000a_\ltrch\fcs0 \insrsid2375206 \chftnsepc _x000d__x000a_\par }}{\*\aftnsep \ltrpar \pard\plain \ltrpar\ql \li0\ri0\widctlpar\wrapdefault\aspalpha\aspnum\faauto\adjustright\rin0\lin0\itap0 \rtlch\fcs1 \af0\afs20\alang1025 \ltrch\fcs0 \fs24\lang2057\langfe2057\cgrid\langnp2057\langfenp2057 {\rtlch\fcs1 \af0 _x000d__x000a_\ltrch\fcs0 \insrsid2375206 \chftnsep _x000d__x000a_\par }}{\*\aftnsepc \ltrpar \pard\plain \ltrpar\ql \li0\ri0\widctlpar\wrapdefault\aspalpha\aspnum\faauto\adjustright\rin0\lin0\itap0 \rtlch\fcs1 \af0\afs20\alang1025 \ltrch\fcs0 \fs24\lang2057\langfe2057\cgrid\langnp2057\langfenp2057 {\rtlch\fcs1 \af0 _x000d__x000a_\ltrch\fcs0 \insrsid237520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722627 \rtlch\fcs1 _x000d__x000a_\af0\afs20\alang1025 \ltrch\fcs0 \b\fs24\lang2057\langfe2057\cgrid\langnp2057\langfenp2057 {\rtlch\fcs1 \af0 \ltrch\fcs0 \cs17\b0\v\fs20\cf9\lang1024\langfe1024\loch\af1\hich\af1\dbch\af31501\noproof\insrsid722627\charrsid15879488 {\*\bkmkstart restartB}_x000d__x000a_\hich\af1\dbch\af31501\loch\f1 &lt;AmendB&gt;}{\rtlch\fcs1 \af0 \ltrch\fcs0 \insrsid722627\charrsid15879488 [ZAMENDMENT]\tab \tab }{\rtlch\fcs1 \af0 \ltrch\fcs0 _x000d__x000a_\cs17\b0\v\fs20\cf9\lang1024\langfe1024\loch\af1\hich\af1\dbch\af31501\noproof\insrsid722627\charrsid15879488 \hich\af1\dbch\af31501\loch\f1 &lt;NumAmB&gt;}{\rtlch\fcs1 \af0 \ltrch\fcs0 \insrsid722627\charrsid15879488 [ZNRAM]}{\rtlch\fcs1 \af0 \ltrch\fcs0 _x000d__x000a_\cs17\b0\v\fs20\cf9\lang1024\langfe1024\loch\af1\hich\af1\dbch\af31501\noproof\insrsid722627\charrsid15879488 \hich\af1\dbch\af31501\loch\f1 &lt;/NumAmB&gt;}{\rtlch\fcs1 \af0 \ltrch\fcs0 \insrsid722627\charrsid15879488 _x000d__x000a_\par }\pard\plain \ltrpar\s25\ql \li0\ri0\sb240\keepn\nowidctlpar\wrapdefault\aspalpha\aspnum\faauto\adjustright\rin0\lin0\itap0\pararsid722627 \rtlch\fcs1 \af0\afs20\alang1025 \ltrch\fcs0 \b\fs24\lang2057\langfe2057\cgrid\langnp2057\langfenp2057 {\rtlch\fcs1 _x000d__x000a_\af0 \ltrch\fcs0 \cs17\b0\v\fs20\cf9\lang1024\langfe1024\loch\af1\hich\af1\dbch\af31501\noproof\insrsid722627\charrsid15879488 \hich\af1\dbch\af31501\loch\f1 &lt;DocAmend&gt;}{\rtlch\fcs1 \af0 \ltrch\fcs0 \insrsid722627\charrsid15879488 [ZPROPOSAL][ZAMACT]}{_x000d__x000a_\rtlch\fcs1 \af0 \ltrch\fcs0 \cs17\b0\v\fs20\cf9\lang1024\langfe1024\loch\af1\hich\af1\dbch\af31501\noproof\insrsid722627\charrsid15879488 \hich\af1\dbch\af31501\loch\f1 &lt;/DocAmend&gt;}{\rtlch\fcs1 \af0 \ltrch\fcs0 \insrsid722627\charrsid15879488 _x000d__x000a_\par }\pard\plain \ltrpar\s19\ql \li0\ri0\keepn\nowidctlpar\wrapdefault\aspalpha\aspnum\faauto\adjustright\rin0\lin0\itap0\pararsid722627 \rtlch\fcs1 \af0\afs20\alang1025 \ltrch\fcs0 \b\fs24\lang2057\langfe2057\cgrid\langnp2057\langfenp2057 {\rtlch\fcs1 \af0 _x000d__x000a_\ltrch\fcs0 \cs17\b0\v\fs20\cf9\lang1024\langfe1024\loch\af1\hich\af1\dbch\af31501\noproof\insrsid722627\charrsid15879488 \hich\af1\dbch\af31501\loch\f1 &lt;Article&gt;}{\rtlch\fcs1 \af0 \ltrch\fcs0 \insrsid722627\charrsid15879488 [ZAMPART]}{\rtlch\fcs1 \af0 _x000d__x000a_\ltrch\fcs0 \cs17\b0\v\fs20\cf9\lang1024\langfe1024\loch\af1\hich\af1\dbch\af31501\noproof\insrsid722627\charrsid15879488 \hich\af1\dbch\af31501\loch\f1 &lt;/Article&gt;}{\rtlch\fcs1 \af0 \ltrch\fcs0 \insrsid722627\charrsid15879488 _x000d__x000a_\par }\pard\plain \ltrpar\ql \li0\ri0\keepn\widctlpar\wrapdefault\aspalpha\aspnum\faauto\adjustright\rin0\lin0\itap0\pararsid722627 \rtlch\fcs1 \af0\afs20\alang1025 \ltrch\fcs0 \fs24\lang2057\langfe2057\cgrid\langnp2057\langfenp2057 {\rtlch\fcs1 \af0 _x000d__x000a_\ltrch\fcs0 \cs17\v\fs20\cf9\lang1024\langfe1024\loch\af1\hich\af1\dbch\af31501\noproof\insrsid722627\charrsid15879488 \hich\af1\dbch\af31501\loch\f1 &lt;DocAmend2&gt;&lt;OptDel&gt;}{\rtlch\fcs1 \af0 \ltrch\fcs0 \insrsid722627\charrsid15879488 [ZNRACT]}{\rtlch\fcs1 _x000d__x000a_\af0 \ltrch\fcs0 \cs17\v\fs20\cf9\lang1024\langfe1024\loch\af1\hich\af1\dbch\af31501\noproof\insrsid722627\charrsid15879488 \hich\af1\dbch\af31501\loch\f1 &lt;/OptDel&gt;&lt;/DocAmend2&gt;}{\rtlch\fcs1 \af0 \ltrch\fcs0 \insrsid722627\charrsid15879488 _x000d__x000a_\par }\pard \ltrpar\ql \li0\ri0\widctlpar\wrapdefault\aspalpha\aspnum\faauto\adjustright\rin0\lin0\itap0\pararsid722627 {\rtlch\fcs1 \af0 \ltrch\fcs0 _x000d__x000a_\cs17\v\fs20\cf9\lang1024\langfe1024\loch\af1\hich\af1\dbch\af31501\noproof\langnp1036\insrsid722627\charrsid11356624 \hich\af1\dbch\af31501\loch\f1 &lt;Article2&gt;&lt;OptDel&gt;}{\rtlch\fcs1 \af0 \ltrch\fcs0 _x000d__x000a_\lang1036\langfe2057\langnp1036\insrsid722627\charrsid11356624 [ZACTPART]}{\rtlch\fcs1 \af0 \ltrch\fcs0 \cs17\v\fs20\cf9\lang1024\langfe1024\loch\af1\hich\af1\dbch\af31501\noproof\langnp1036\insrsid722627\charrsid11356624 \hich\af1\dbch\af31501\loch\f1 _x000d__x000a_&lt;/OptDel&gt;&lt;/Article2&gt;}{\rtlch\fcs1 \af0 \ltrch\fcs0 \lang1036\langfe2057\langnp1036\insrsid722627\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722627\charrsid11356624 \cell }\pard \ltrpar\ql \li0\ri0\widctlpar\intbl\wrapdefault\aspalpha\aspnum\faauto\adjustright\rin0\lin0 {\rtlch\fcs1 \af0 \ltrch\fcs0 \insrsid722627\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722627\charrsid15879488 [ZLEFTB]\cell [ZRIGHT]\cell }\pard\plain \ltrpar\ql \li0\ri0\widctlpar\intbl\wrapdefault\aspalpha\aspnum\faauto\adjustright\rin0\lin0 \rtlch\fcs1 \af0\afs20\alang1025 \ltrch\fcs0 _x000d__x000a_\fs24\lang2057\langfe2057\cgrid\langnp2057\langfenp2057 {\rtlch\fcs1 \af0 \ltrch\fcs0 \insrsid722627\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722627\charrsid15879488 [ZTEXTL]\cell [ZTEXTR]}{\rtlch\fcs1 \af0\afs24 \ltrch\fcs0 \insrsid722627\charrsid15879488 \cell }\pard\plain \ltrpar\ql \li0\ri0\widctlpar\intbl\wrapdefault\aspalpha\aspnum\faauto\adjustright\rin0\lin0 \rtlch\fcs1 _x000d__x000a_\af0\afs20\alang1025 \ltrch\fcs0 \fs24\lang2057\langfe2057\cgrid\langnp2057\langfenp2057 {\rtlch\fcs1 \af0 \ltrch\fcs0 \insrsid722627\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722627 \rtlch\fcs1 \af0\afs20\alang1025 \ltrch\fcs0 \i\fs24\lang2057\langfe2057\cgrid\langnp2057\langfenp2057 {\rtlch\fcs1 \af0 \ltrch\fcs0 _x000d__x000a_\cs17\i0\v\fs20\cf9\lang1024\langfe1024\loch\af1\hich\af1\dbch\af31501\noproof\insrsid722627\charrsid15879488 \hich\af1\dbch\af31501\loch\f1 &lt;OptDel&gt;}{\rtlch\fcs1 \af0 \ltrch\fcs0 \insrsid722627\charrsid15879488 [ZCROSSREF]}{\rtlch\fcs1 \af0 \ltrch\fcs0 _x000d__x000a_\cs17\i0\v\fs20\cf9\lang1024\langfe1024\loch\af1\hich\af1\dbch\af31501\noproof\insrsid722627\charrsid15879488 \hich\af1\dbch\af31501\loch\f1 &lt;/OptDel&gt;}{\rtlch\fcs1 \af0 \ltrch\fcs0 \insrsid722627\charrsid15879488 _x000d__x000a_\par }\pard\plain \ltrpar\s22\qc \li0\ri0\sb240\sa240\keepn\nowidctlpar\wrapdefault\aspalpha\aspnum\faauto\adjustright\rin0\lin0\itap0\pararsid722627 \rtlch\fcs1 \af0\afs20\alang1025 \ltrch\fcs0 \i\fs24\lang2057\langfe2057\cgrid\langnp2057\langfenp2057 {_x000d__x000a_\rtlch\fcs1 \af0 \ltrch\fcs0 \cs17\i0\v\fs20\cf9\lang1024\langfe1024\loch\af1\hich\af1\dbch\af31501\noproof\insrsid722627\charrsid15879488 \hich\af1\dbch\af31501\loch\f1 &lt;TitreJust&gt;}{\rtlch\fcs1 \af0 \ltrch\fcs0 \insrsid722627\charrsid15879488 _x000d__x000a_[ZJUSTIFICATION]}{\rtlch\fcs1 \af0 \ltrch\fcs0 \cs17\i0\v\fs20\cf9\lang1024\langfe1024\loch\af1\hich\af1\dbch\af31501\noproof\insrsid722627\charrsid15879488 \hich\af1\dbch\af31501\loch\f1 &lt;/TitreJust&gt;}{\rtlch\fcs1 \af0 \ltrch\fcs0 _x000d__x000a_\insrsid722627\charrsid15879488 _x000d__x000a_\par }\pard\plain \ltrpar\s20\ql \li0\ri0\sa240\nowidctlpar\wrapdefault\aspalpha\aspnum\faauto\adjustright\rin0\lin0\itap0\pararsid722627 \rtlch\fcs1 \af0\afs20\alang1025 \ltrch\fcs0 \i\fs24\lang2057\langfe2057\cgrid\langnp2057\langfenp2057 {\rtlch\fcs1 \af0 _x000d__x000a_\ltrch\fcs0 \cs17\i0\v\fs20\cf9\lang1024\langfe1024\loch\af1\hich\af1\dbch\af31501\noproof\insrsid722627\charrsid15879488 \hich\af1\dbch\af31501\loch\f1 &lt;OptDelPrev&gt;}{\rtlch\fcs1 \af0 \ltrch\fcs0 \insrsid722627\charrsid15879488 [ZTEXTJUST]}{\rtlch\fcs1 _x000d__x000a_\af0 \ltrch\fcs0 \cs17\i0\v\fs20\cf9\lang1024\langfe1024\loch\af1\hich\af1\dbch\af31501\noproof\insrsid722627\charrsid15879488 \hich\af1\dbch\af31501\loch\f1 &lt;/OptDelPrev&gt;}{\rtlch\fcs1 \af0 \ltrch\fcs0 \insrsid722627\charrsid15879488 _x000d__x000a_\par }\pard\plain \ltrpar\ql \li0\ri0\widctlpar\wrapdefault\aspalpha\aspnum\faauto\adjustright\rin0\lin0\itap0\pararsid722627 \rtlch\fcs1 \af0\afs20\alang1025 \ltrch\fcs0 \fs24\lang2057\langfe2057\cgrid\langnp2057\langfenp2057 {\rtlch\fcs1 \af0 \ltrch\fcs0 _x000d__x000a_\cs17\v\fs20\cf9\lang1024\langfe1024\loch\af1\hich\af1\dbch\af31501\noproof\insrsid722627\charrsid15879488 \hich\af1\dbch\af31501\loch\f1 &lt;/AmendB&gt;}{\rtlch\fcs1 \af0 \ltrch\fcs0 \insrsid722627\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87_x000d__x000a_15435507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288"/>
    <w:docVar w:name="TITLECODMNU" w:val=" 1"/>
    <w:docVar w:name="TVTAMACTPART" w:val="abc"/>
    <w:docVar w:name="TVTRESPART" w:val="abc"/>
    <w:docVar w:name="TXTLANGUE" w:val="EN"/>
    <w:docVar w:name="TXTLANGUEMIN" w:val="en"/>
    <w:docVar w:name="TXTNRC" w:val="0150/2023"/>
    <w:docVar w:name="TXTNRCOM" w:val="(2023)0240"/>
    <w:docVar w:name="TXTNRFIRSTAM" w:val="1"/>
    <w:docVar w:name="TXTNRLASTAM" w:val="5"/>
    <w:docVar w:name="TXTNRPE" w:val="752.621"/>
    <w:docVar w:name="TXTNRPROC" w:val="2023/0138"/>
    <w:docVar w:name="TXTPEorAP" w:val="PE"/>
    <w:docVar w:name="TXTROUTE" w:val="AD\1288324EN.docx"/>
    <w:docVar w:name="TXTVERSION" w:val="02-00"/>
  </w:docVars>
  <w:rsids>
    <w:rsidRoot w:val="007426EC"/>
    <w:rsid w:val="00026559"/>
    <w:rsid w:val="00027FA8"/>
    <w:rsid w:val="0004474F"/>
    <w:rsid w:val="000522F2"/>
    <w:rsid w:val="00082EC4"/>
    <w:rsid w:val="000C751C"/>
    <w:rsid w:val="000D44A6"/>
    <w:rsid w:val="00121470"/>
    <w:rsid w:val="00122C05"/>
    <w:rsid w:val="00122CC3"/>
    <w:rsid w:val="00126BD1"/>
    <w:rsid w:val="00134974"/>
    <w:rsid w:val="00141CD7"/>
    <w:rsid w:val="001616BD"/>
    <w:rsid w:val="00180E36"/>
    <w:rsid w:val="001820A9"/>
    <w:rsid w:val="001A0556"/>
    <w:rsid w:val="001A7452"/>
    <w:rsid w:val="001B0A1E"/>
    <w:rsid w:val="001C0886"/>
    <w:rsid w:val="001D5154"/>
    <w:rsid w:val="001E3AC4"/>
    <w:rsid w:val="0020077A"/>
    <w:rsid w:val="00220500"/>
    <w:rsid w:val="002258E0"/>
    <w:rsid w:val="0023131B"/>
    <w:rsid w:val="002A67EE"/>
    <w:rsid w:val="002C26F8"/>
    <w:rsid w:val="002D23D0"/>
    <w:rsid w:val="00304EA8"/>
    <w:rsid w:val="003300D9"/>
    <w:rsid w:val="00341A99"/>
    <w:rsid w:val="00360FAA"/>
    <w:rsid w:val="003668DD"/>
    <w:rsid w:val="0038294E"/>
    <w:rsid w:val="003A2F84"/>
    <w:rsid w:val="003A6A67"/>
    <w:rsid w:val="003B07E2"/>
    <w:rsid w:val="003C7390"/>
    <w:rsid w:val="003E00BF"/>
    <w:rsid w:val="003E1280"/>
    <w:rsid w:val="003F128E"/>
    <w:rsid w:val="0040055C"/>
    <w:rsid w:val="00415589"/>
    <w:rsid w:val="004515F9"/>
    <w:rsid w:val="00487596"/>
    <w:rsid w:val="004922D9"/>
    <w:rsid w:val="004B3A53"/>
    <w:rsid w:val="004C2A0D"/>
    <w:rsid w:val="004F1D2F"/>
    <w:rsid w:val="00502B76"/>
    <w:rsid w:val="00513F6F"/>
    <w:rsid w:val="00522B51"/>
    <w:rsid w:val="00524707"/>
    <w:rsid w:val="00525B43"/>
    <w:rsid w:val="00543D1E"/>
    <w:rsid w:val="005539B7"/>
    <w:rsid w:val="00565298"/>
    <w:rsid w:val="00571233"/>
    <w:rsid w:val="005716CD"/>
    <w:rsid w:val="00586041"/>
    <w:rsid w:val="005922EC"/>
    <w:rsid w:val="005D22C6"/>
    <w:rsid w:val="00600087"/>
    <w:rsid w:val="00613134"/>
    <w:rsid w:val="0062175F"/>
    <w:rsid w:val="00626D52"/>
    <w:rsid w:val="006315F6"/>
    <w:rsid w:val="00632FD4"/>
    <w:rsid w:val="00643DA8"/>
    <w:rsid w:val="00653EDA"/>
    <w:rsid w:val="00657D5C"/>
    <w:rsid w:val="00683DD1"/>
    <w:rsid w:val="00691B1C"/>
    <w:rsid w:val="006A0F0A"/>
    <w:rsid w:val="006A48AA"/>
    <w:rsid w:val="006B1267"/>
    <w:rsid w:val="006D292E"/>
    <w:rsid w:val="006F1531"/>
    <w:rsid w:val="00712462"/>
    <w:rsid w:val="00716BAA"/>
    <w:rsid w:val="0073137C"/>
    <w:rsid w:val="00740A09"/>
    <w:rsid w:val="00741A65"/>
    <w:rsid w:val="007426EC"/>
    <w:rsid w:val="0078548A"/>
    <w:rsid w:val="007875FA"/>
    <w:rsid w:val="007B7CE3"/>
    <w:rsid w:val="007D04FC"/>
    <w:rsid w:val="007F187F"/>
    <w:rsid w:val="00817D13"/>
    <w:rsid w:val="00820C7D"/>
    <w:rsid w:val="00832841"/>
    <w:rsid w:val="00833D11"/>
    <w:rsid w:val="00836FD3"/>
    <w:rsid w:val="008375A8"/>
    <w:rsid w:val="008506A6"/>
    <w:rsid w:val="008652A4"/>
    <w:rsid w:val="00872A52"/>
    <w:rsid w:val="00876A73"/>
    <w:rsid w:val="0089388A"/>
    <w:rsid w:val="008F3DB0"/>
    <w:rsid w:val="00904864"/>
    <w:rsid w:val="009052FE"/>
    <w:rsid w:val="009215FC"/>
    <w:rsid w:val="00921659"/>
    <w:rsid w:val="009230BA"/>
    <w:rsid w:val="00924555"/>
    <w:rsid w:val="00930617"/>
    <w:rsid w:val="009368B3"/>
    <w:rsid w:val="00982B83"/>
    <w:rsid w:val="009857B4"/>
    <w:rsid w:val="009B6583"/>
    <w:rsid w:val="009E7319"/>
    <w:rsid w:val="00A36CA0"/>
    <w:rsid w:val="00A71228"/>
    <w:rsid w:val="00A74E25"/>
    <w:rsid w:val="00A9371F"/>
    <w:rsid w:val="00AC2A60"/>
    <w:rsid w:val="00AC6CD7"/>
    <w:rsid w:val="00AD49D0"/>
    <w:rsid w:val="00AF0131"/>
    <w:rsid w:val="00B0002A"/>
    <w:rsid w:val="00B00EE6"/>
    <w:rsid w:val="00B1322B"/>
    <w:rsid w:val="00B31BC8"/>
    <w:rsid w:val="00B476DC"/>
    <w:rsid w:val="00B556CD"/>
    <w:rsid w:val="00B62D4B"/>
    <w:rsid w:val="00B904FA"/>
    <w:rsid w:val="00BA3E40"/>
    <w:rsid w:val="00BA7875"/>
    <w:rsid w:val="00BB2414"/>
    <w:rsid w:val="00BD1F76"/>
    <w:rsid w:val="00BD41AD"/>
    <w:rsid w:val="00BE20CF"/>
    <w:rsid w:val="00C22327"/>
    <w:rsid w:val="00C22F30"/>
    <w:rsid w:val="00C335C6"/>
    <w:rsid w:val="00C33FBD"/>
    <w:rsid w:val="00C4219C"/>
    <w:rsid w:val="00C46349"/>
    <w:rsid w:val="00C47E8C"/>
    <w:rsid w:val="00C52A28"/>
    <w:rsid w:val="00C56375"/>
    <w:rsid w:val="00C709B7"/>
    <w:rsid w:val="00C75E98"/>
    <w:rsid w:val="00C81C5B"/>
    <w:rsid w:val="00C83B35"/>
    <w:rsid w:val="00CB6296"/>
    <w:rsid w:val="00D25CF2"/>
    <w:rsid w:val="00D56CE0"/>
    <w:rsid w:val="00D6254D"/>
    <w:rsid w:val="00D65AA8"/>
    <w:rsid w:val="00D6771F"/>
    <w:rsid w:val="00D67D0A"/>
    <w:rsid w:val="00D74FD1"/>
    <w:rsid w:val="00D851D4"/>
    <w:rsid w:val="00D943A5"/>
    <w:rsid w:val="00D94B77"/>
    <w:rsid w:val="00D9581F"/>
    <w:rsid w:val="00DB56E4"/>
    <w:rsid w:val="00E27F01"/>
    <w:rsid w:val="00E34A5C"/>
    <w:rsid w:val="00E602B4"/>
    <w:rsid w:val="00E6766A"/>
    <w:rsid w:val="00E77FF5"/>
    <w:rsid w:val="00E9018C"/>
    <w:rsid w:val="00E94D64"/>
    <w:rsid w:val="00EA24D0"/>
    <w:rsid w:val="00EA29B5"/>
    <w:rsid w:val="00EA3802"/>
    <w:rsid w:val="00EF1432"/>
    <w:rsid w:val="00EF33D5"/>
    <w:rsid w:val="00F15744"/>
    <w:rsid w:val="00F24D40"/>
    <w:rsid w:val="00F4639B"/>
    <w:rsid w:val="00FA3C27"/>
    <w:rsid w:val="00FD3BC6"/>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70D76C4-8E8F-426E-A880-D61A29C27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t-EE"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character" w:customStyle="1" w:styleId="NormalBoldChar">
    <w:name w:val="NormalBold Char"/>
    <w:link w:val="NormalBold"/>
    <w:locked/>
    <w:rsid w:val="00525B43"/>
    <w:rPr>
      <w:b/>
      <w:sz w:val="24"/>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character" w:customStyle="1" w:styleId="HeaderChar">
    <w:name w:val="Header Char"/>
    <w:basedOn w:val="DefaultParagraphFont"/>
    <w:link w:val="Header"/>
    <w:semiHidden/>
    <w:rsid w:val="00626D52"/>
    <w:rPr>
      <w:sz w:val="24"/>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A71228"/>
    <w:pPr>
      <w:spacing w:after="240"/>
    </w:pPr>
  </w:style>
  <w:style w:type="character" w:customStyle="1" w:styleId="FooterChar">
    <w:name w:val="Footer Char"/>
    <w:basedOn w:val="DefaultParagraphFont"/>
    <w:link w:val="Footer"/>
    <w:rsid w:val="00525B43"/>
    <w:rPr>
      <w:sz w:val="22"/>
    </w:rPr>
  </w:style>
  <w:style w:type="paragraph" w:styleId="Footer">
    <w:name w:val="footer"/>
    <w:link w:val="FooterChar"/>
    <w:unhideWhenUsed/>
    <w:rsid w:val="00525B43"/>
    <w:pPr>
      <w:tabs>
        <w:tab w:val="center" w:pos="4536"/>
        <w:tab w:val="right" w:pos="9072"/>
      </w:tabs>
      <w:spacing w:before="240" w:after="240" w:line="220" w:lineRule="auto"/>
    </w:pPr>
    <w:rPr>
      <w:sz w:val="22"/>
    </w:rPr>
  </w:style>
  <w:style w:type="character" w:customStyle="1" w:styleId="Normal12Char">
    <w:name w:val="Normal12 Char"/>
    <w:link w:val="Normal12"/>
    <w:locked/>
    <w:rsid w:val="00525B43"/>
    <w:rPr>
      <w:noProof/>
      <w:sz w:val="24"/>
    </w:rPr>
  </w:style>
  <w:style w:type="paragraph" w:customStyle="1" w:styleId="Normal12">
    <w:name w:val="Normal12"/>
    <w:basedOn w:val="Normal"/>
    <w:link w:val="Normal12Char"/>
    <w:rsid w:val="00525B43"/>
    <w:pPr>
      <w:spacing w:after="240"/>
    </w:pPr>
    <w:rPr>
      <w:noProof/>
      <w:szCs w:val="20"/>
    </w:rPr>
  </w:style>
  <w:style w:type="character" w:customStyle="1" w:styleId="Normal6Char">
    <w:name w:val="Normal6 Char"/>
    <w:link w:val="Normal6"/>
    <w:locked/>
    <w:rsid w:val="00525B43"/>
    <w:rPr>
      <w:sz w:val="24"/>
      <w:lang w:val="et-EE"/>
    </w:rPr>
  </w:style>
  <w:style w:type="paragraph" w:customStyle="1" w:styleId="Normal6">
    <w:name w:val="Normal6"/>
    <w:basedOn w:val="Normal"/>
    <w:link w:val="Normal6Char"/>
    <w:rsid w:val="00525B43"/>
    <w:pPr>
      <w:spacing w:after="120"/>
    </w:pPr>
    <w:rPr>
      <w:szCs w:val="20"/>
    </w:rPr>
  </w:style>
  <w:style w:type="paragraph" w:customStyle="1" w:styleId="Normal12Italic">
    <w:name w:val="Normal12Italic"/>
    <w:basedOn w:val="Normal12"/>
    <w:rsid w:val="00525B43"/>
    <w:rPr>
      <w:i/>
    </w:rPr>
  </w:style>
  <w:style w:type="paragraph" w:customStyle="1" w:styleId="Footer2">
    <w:name w:val="Footer2"/>
    <w:basedOn w:val="Normal12"/>
    <w:rsid w:val="00525B43"/>
    <w:pPr>
      <w:tabs>
        <w:tab w:val="center" w:pos="4535"/>
        <w:tab w:val="right" w:pos="9923"/>
      </w:tabs>
      <w:spacing w:line="480" w:lineRule="auto"/>
      <w:ind w:left="-851"/>
    </w:pPr>
    <w:rPr>
      <w:rFonts w:ascii="Arial" w:cs="Arial"/>
      <w:b/>
      <w:sz w:val="48"/>
    </w:rPr>
  </w:style>
  <w:style w:type="paragraph" w:customStyle="1" w:styleId="EntPE">
    <w:name w:val="EntPE"/>
    <w:basedOn w:val="Normal12"/>
    <w:rsid w:val="00525B43"/>
    <w:pPr>
      <w:jc w:val="center"/>
    </w:pPr>
    <w:rPr>
      <w:noProof w:val="0"/>
      <w:sz w:val="56"/>
    </w:rPr>
  </w:style>
  <w:style w:type="paragraph" w:customStyle="1" w:styleId="AMNumberTabs0">
    <w:name w:val="AMNumberTabs"/>
    <w:basedOn w:val="Normal"/>
    <w:rsid w:val="00525B4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ColumnHeading">
    <w:name w:val="ColumnHeading"/>
    <w:basedOn w:val="Normal"/>
    <w:rsid w:val="00525B43"/>
    <w:pPr>
      <w:spacing w:after="240"/>
      <w:jc w:val="center"/>
    </w:pPr>
    <w:rPr>
      <w:i/>
      <w:szCs w:val="20"/>
    </w:rPr>
  </w:style>
  <w:style w:type="paragraph" w:customStyle="1" w:styleId="Olang">
    <w:name w:val="Olang"/>
    <w:basedOn w:val="Normal"/>
    <w:rsid w:val="00525B43"/>
    <w:pPr>
      <w:spacing w:before="240" w:after="240"/>
      <w:jc w:val="right"/>
    </w:pPr>
    <w:rPr>
      <w:noProof/>
    </w:rPr>
  </w:style>
  <w:style w:type="paragraph" w:styleId="BalloonText">
    <w:name w:val="Balloon Text"/>
    <w:basedOn w:val="Normal"/>
    <w:link w:val="BalloonTextChar"/>
    <w:semiHidden/>
    <w:unhideWhenUsed/>
    <w:rsid w:val="000522F2"/>
    <w:rPr>
      <w:rFonts w:ascii="Segoe UI" w:hAnsi="Segoe UI" w:cs="Segoe UI"/>
      <w:sz w:val="18"/>
      <w:szCs w:val="18"/>
    </w:rPr>
  </w:style>
  <w:style w:type="character" w:customStyle="1" w:styleId="BalloonTextChar">
    <w:name w:val="Balloon Text Char"/>
    <w:basedOn w:val="DefaultParagraphFont"/>
    <w:link w:val="BalloonText"/>
    <w:semiHidden/>
    <w:rsid w:val="000522F2"/>
    <w:rPr>
      <w:rFonts w:ascii="Segoe UI" w:hAnsi="Segoe UI" w:cs="Segoe UI"/>
      <w:sz w:val="18"/>
      <w:szCs w:val="18"/>
    </w:rPr>
  </w:style>
  <w:style w:type="paragraph" w:customStyle="1" w:styleId="RollCallSymbols14pt">
    <w:name w:val="RollCallSymbols14pt"/>
    <w:basedOn w:val="Normal"/>
    <w:rsid w:val="00565298"/>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565298"/>
    <w:pPr>
      <w:tabs>
        <w:tab w:val="center" w:pos="284"/>
        <w:tab w:val="left" w:pos="426"/>
      </w:tabs>
    </w:pPr>
    <w:rPr>
      <w:snapToGrid w:val="0"/>
      <w:szCs w:val="20"/>
      <w:lang w:eastAsia="en-US"/>
    </w:rPr>
  </w:style>
  <w:style w:type="paragraph" w:customStyle="1" w:styleId="RollCallVotes">
    <w:name w:val="RollCallVotes"/>
    <w:basedOn w:val="Normal"/>
    <w:rsid w:val="00565298"/>
    <w:pPr>
      <w:spacing w:before="120" w:after="120"/>
      <w:jc w:val="center"/>
    </w:pPr>
    <w:rPr>
      <w:b/>
      <w:bCs/>
      <w:snapToGrid w:val="0"/>
      <w:sz w:val="16"/>
      <w:szCs w:val="20"/>
      <w:lang w:eastAsia="en-US"/>
    </w:rPr>
  </w:style>
  <w:style w:type="paragraph" w:customStyle="1" w:styleId="RollCallTable">
    <w:name w:val="RollCallTable"/>
    <w:basedOn w:val="Normal"/>
    <w:rsid w:val="00565298"/>
    <w:pPr>
      <w:spacing w:before="120" w:after="120"/>
    </w:pPr>
    <w:rPr>
      <w:snapToGrid w:val="0"/>
      <w:sz w:val="16"/>
      <w:szCs w:val="20"/>
      <w:lang w:eastAsia="en-US"/>
    </w:rPr>
  </w:style>
  <w:style w:type="character" w:styleId="CommentReference">
    <w:name w:val="annotation reference"/>
    <w:basedOn w:val="DefaultParagraphFont"/>
    <w:rsid w:val="00AF0131"/>
    <w:rPr>
      <w:sz w:val="16"/>
      <w:szCs w:val="16"/>
    </w:rPr>
  </w:style>
  <w:style w:type="paragraph" w:styleId="CommentText">
    <w:name w:val="annotation text"/>
    <w:basedOn w:val="Normal"/>
    <w:link w:val="CommentTextChar"/>
    <w:rsid w:val="00AF0131"/>
    <w:rPr>
      <w:sz w:val="20"/>
      <w:szCs w:val="20"/>
    </w:rPr>
  </w:style>
  <w:style w:type="character" w:customStyle="1" w:styleId="CommentTextChar">
    <w:name w:val="Comment Text Char"/>
    <w:basedOn w:val="DefaultParagraphFont"/>
    <w:link w:val="CommentText"/>
    <w:rsid w:val="00AF0131"/>
  </w:style>
  <w:style w:type="paragraph" w:styleId="CommentSubject">
    <w:name w:val="annotation subject"/>
    <w:basedOn w:val="CommentText"/>
    <w:next w:val="CommentText"/>
    <w:link w:val="CommentSubjectChar"/>
    <w:semiHidden/>
    <w:unhideWhenUsed/>
    <w:rsid w:val="00AF0131"/>
    <w:rPr>
      <w:b/>
      <w:bCs/>
    </w:rPr>
  </w:style>
  <w:style w:type="character" w:customStyle="1" w:styleId="CommentSubjectChar">
    <w:name w:val="Comment Subject Char"/>
    <w:basedOn w:val="CommentTextChar"/>
    <w:link w:val="CommentSubject"/>
    <w:semiHidden/>
    <w:rsid w:val="00AF01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B99761-3B5F-4C75-9C9B-62A2953B0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5611</Words>
  <Characters>43795</Characters>
  <Application>Microsoft Office Word</Application>
  <DocSecurity>0</DocSecurity>
  <Lines>1652</Lines>
  <Paragraphs>434</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49118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2023-11-15T13:57:00Z</dcterms:created>
  <dcterms:modified xsi:type="dcterms:W3CDTF">2023-11-15T13:57:00Z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lt;FdR&gt;">
    <vt:lpwstr>1288324</vt:lpwstr>
  </property>
  <property fmtid="{D5CDD505-2E9C-101B-9397-08002B2CF9AE}" pid="4" name="&lt;Model&gt;">
    <vt:lpwstr>PA_Legam</vt:lpwstr>
  </property>
  <property fmtid="{D5CDD505-2E9C-101B-9397-08002B2CF9AE}" pid="5" name="&lt;ModelCod&gt;">
    <vt:lpwstr>\\eiciBRUpr1\pdocep$\DocEP\DOCS\General\PA\PA_Leg\PA_Legam.dotx(19/12/2022 07:51:18)</vt:lpwstr>
  </property>
  <property fmtid="{D5CDD505-2E9C-101B-9397-08002B2CF9AE}" pid="6" name="&lt;ModelTra&gt;">
    <vt:lpwstr>\\eiciBRUpr1\pdocep$\DocEP\TRANSFIL\EN\PA_Legam.EN(21/03/2023 17:53:01)</vt:lpwstr>
  </property>
  <property fmtid="{D5CDD505-2E9C-101B-9397-08002B2CF9AE}" pid="7" name="&lt;Type&gt;">
    <vt:lpwstr>AD</vt:lpwstr>
  </property>
  <property fmtid="{D5CDD505-2E9C-101B-9397-08002B2CF9AE}" pid="8" name="Created with">
    <vt:lpwstr>9.14.1 Build [20230315]</vt:lpwstr>
  </property>
  <property fmtid="{D5CDD505-2E9C-101B-9397-08002B2CF9AE}" pid="9" name="FooterPath">
    <vt:lpwstr>AD\1288324ET.docx</vt:lpwstr>
  </property>
  <property fmtid="{D5CDD505-2E9C-101B-9397-08002B2CF9AE}" pid="10" name="LastEdited with">
    <vt:lpwstr>9.16.1 Build [20230920]</vt:lpwstr>
  </property>
  <property fmtid="{D5CDD505-2E9C-101B-9397-08002B2CF9AE}" pid="11" name="PE number">
    <vt:lpwstr>752.621</vt:lpwstr>
  </property>
  <property fmtid="{D5CDD505-2E9C-101B-9397-08002B2CF9AE}" pid="12" name="SDLStudio">
    <vt:lpwstr/>
  </property>
  <property fmtid="{D5CDD505-2E9C-101B-9397-08002B2CF9AE}" pid="13" name="SendToEpades">
    <vt:lpwstr>OK - 2023/10/30 08:33</vt:lpwstr>
  </property>
  <property fmtid="{D5CDD505-2E9C-101B-9397-08002B2CF9AE}" pid="14" name="Bookout">
    <vt:lpwstr>OK - 2023/11/15 14:57</vt:lpwstr>
  </property>
</Properties>
</file>