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822C80" w:rsidTr="00C85D0F">
        <w:trPr>
          <w:trHeight w:hRule="exact" w:val="1418"/>
        </w:trPr>
        <w:tc>
          <w:tcPr>
            <w:tcW w:w="6804" w:type="dxa"/>
            <w:shd w:val="clear" w:color="auto" w:fill="auto"/>
            <w:vAlign w:val="center"/>
          </w:tcPr>
          <w:p w:rsidR="00854CAC" w:rsidRPr="00822C80" w:rsidRDefault="008E4B4A" w:rsidP="00C85D0F">
            <w:pPr>
              <w:pStyle w:val="EPName"/>
            </w:pPr>
            <w:r w:rsidRPr="00822C80">
              <w:t>Ευρωπαϊκό Κοινοβούλιο</w:t>
            </w:r>
          </w:p>
          <w:p w:rsidR="00854CAC" w:rsidRPr="00822C80" w:rsidRDefault="00AC1204" w:rsidP="00AC1204">
            <w:pPr>
              <w:pStyle w:val="EPTerm"/>
            </w:pPr>
            <w:r w:rsidRPr="00822C80">
              <w:t>2019-2024</w:t>
            </w:r>
          </w:p>
        </w:tc>
        <w:tc>
          <w:tcPr>
            <w:tcW w:w="2268" w:type="dxa"/>
            <w:shd w:val="clear" w:color="auto" w:fill="auto"/>
          </w:tcPr>
          <w:p w:rsidR="00854CAC" w:rsidRPr="00822C80" w:rsidRDefault="00854CAC" w:rsidP="00C85D0F">
            <w:pPr>
              <w:pStyle w:val="EPLogo"/>
            </w:pPr>
            <w:r w:rsidRPr="00822C8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822C80" w:rsidRDefault="001746D0" w:rsidP="001746D0">
      <w:pPr>
        <w:pStyle w:val="LineTop"/>
      </w:pPr>
    </w:p>
    <w:p w:rsidR="001746D0" w:rsidRPr="00822C80" w:rsidRDefault="001746D0" w:rsidP="001746D0">
      <w:pPr>
        <w:pStyle w:val="EPBody"/>
      </w:pPr>
      <w:r w:rsidRPr="00822C80">
        <w:rPr>
          <w:rStyle w:val="HideTWBExt"/>
        </w:rPr>
        <w:t>&lt;</w:t>
      </w:r>
      <w:r w:rsidRPr="00822C80">
        <w:rPr>
          <w:rStyle w:val="HideTWBExt"/>
          <w:i w:val="0"/>
        </w:rPr>
        <w:t>Commission</w:t>
      </w:r>
      <w:r w:rsidRPr="00822C80">
        <w:rPr>
          <w:rStyle w:val="HideTWBExt"/>
        </w:rPr>
        <w:t>&gt;</w:t>
      </w:r>
      <w:r w:rsidRPr="00822C80">
        <w:rPr>
          <w:rStyle w:val="HideTWBInt"/>
        </w:rPr>
        <w:t>{EMPL}</w:t>
      </w:r>
      <w:r w:rsidRPr="00822C80">
        <w:t>Επιτροπή Απασχόλησης και Κοινωνικών Υποθέσεων</w:t>
      </w:r>
      <w:r w:rsidRPr="00822C80">
        <w:rPr>
          <w:rStyle w:val="HideTWBExt"/>
        </w:rPr>
        <w:t>&lt;/</w:t>
      </w:r>
      <w:r w:rsidRPr="00822C80">
        <w:rPr>
          <w:rStyle w:val="HideTWBExt"/>
          <w:i w:val="0"/>
        </w:rPr>
        <w:t>Commission</w:t>
      </w:r>
      <w:r w:rsidRPr="00822C80">
        <w:rPr>
          <w:rStyle w:val="HideTWBExt"/>
        </w:rPr>
        <w:t>&gt;</w:t>
      </w:r>
    </w:p>
    <w:p w:rsidR="001746D0" w:rsidRPr="00822C80" w:rsidRDefault="001746D0" w:rsidP="001746D0">
      <w:pPr>
        <w:pStyle w:val="LineBottom"/>
      </w:pPr>
    </w:p>
    <w:p w:rsidR="002E2F2E" w:rsidRPr="00822C80" w:rsidRDefault="002E2F2E">
      <w:pPr>
        <w:pStyle w:val="CoverReference"/>
      </w:pPr>
      <w:r w:rsidRPr="00822C80">
        <w:rPr>
          <w:rStyle w:val="HideTWBExt"/>
          <w:b w:val="0"/>
        </w:rPr>
        <w:t>&lt;RefProc&gt;</w:t>
      </w:r>
      <w:r w:rsidRPr="00822C80">
        <w:t>2023/2163(DEC)</w:t>
      </w:r>
      <w:r w:rsidRPr="00822C80">
        <w:rPr>
          <w:rStyle w:val="HideTWBExt"/>
          <w:b w:val="0"/>
        </w:rPr>
        <w:t>&lt;/RefProc&gt;</w:t>
      </w:r>
    </w:p>
    <w:p w:rsidR="002E2F2E" w:rsidRPr="00822C80" w:rsidRDefault="002E2F2E">
      <w:pPr>
        <w:pStyle w:val="CoverDate"/>
      </w:pPr>
      <w:r w:rsidRPr="00822C80">
        <w:rPr>
          <w:rStyle w:val="HideTWBExt"/>
        </w:rPr>
        <w:t>&lt;Date&gt;</w:t>
      </w:r>
      <w:r w:rsidRPr="00822C80">
        <w:rPr>
          <w:rStyle w:val="HideTWBInt"/>
        </w:rPr>
        <w:t>{05/02/2024}</w:t>
      </w:r>
      <w:r w:rsidRPr="00822C80">
        <w:t>5.2.2024</w:t>
      </w:r>
      <w:r w:rsidRPr="00822C80">
        <w:rPr>
          <w:rStyle w:val="HideTWBExt"/>
        </w:rPr>
        <w:t>&lt;/Date&gt;</w:t>
      </w:r>
    </w:p>
    <w:p w:rsidR="002E2F2E" w:rsidRPr="00822C80" w:rsidRDefault="002E2F2E">
      <w:pPr>
        <w:pStyle w:val="CoverDocType24a"/>
      </w:pPr>
      <w:r w:rsidRPr="00822C80">
        <w:rPr>
          <w:rStyle w:val="HideTWBExt"/>
          <w:b w:val="0"/>
        </w:rPr>
        <w:t>&lt;TitreType&gt;</w:t>
      </w:r>
      <w:r w:rsidRPr="00822C80">
        <w:t>ΓΝΩΜΟΔΟΤΗΣΗ</w:t>
      </w:r>
      <w:r w:rsidRPr="00822C80">
        <w:rPr>
          <w:rStyle w:val="HideTWBExt"/>
          <w:b w:val="0"/>
        </w:rPr>
        <w:t>&lt;/TitreType&gt;</w:t>
      </w:r>
    </w:p>
    <w:p w:rsidR="002E2F2E" w:rsidRPr="00822C80" w:rsidRDefault="002E2F2E">
      <w:pPr>
        <w:pStyle w:val="CoverNormal24a"/>
      </w:pPr>
      <w:r w:rsidRPr="00822C80">
        <w:rPr>
          <w:rStyle w:val="HideTWBExt"/>
        </w:rPr>
        <w:t>&lt;CommissionResp&gt;</w:t>
      </w:r>
      <w:r w:rsidRPr="00822C80">
        <w:t>της Επιτροπής Απασχόλησης και Κοινωνικών Υποθέσεων</w:t>
      </w:r>
      <w:r w:rsidRPr="00822C80">
        <w:rPr>
          <w:rStyle w:val="HideTWBExt"/>
        </w:rPr>
        <w:t>&lt;/CommissionResp&gt;</w:t>
      </w:r>
    </w:p>
    <w:p w:rsidR="002E2F2E" w:rsidRPr="00822C80" w:rsidRDefault="002E2F2E">
      <w:pPr>
        <w:pStyle w:val="CoverNormal24a"/>
      </w:pPr>
      <w:r w:rsidRPr="00822C80">
        <w:rPr>
          <w:rStyle w:val="HideTWBExt"/>
        </w:rPr>
        <w:t>&lt;CommissionInt&gt;</w:t>
      </w:r>
      <w:r w:rsidRPr="00822C80">
        <w:t>προς την Επιτροπή Ελέγχου του Προϋπολογισμού</w:t>
      </w:r>
      <w:r w:rsidRPr="00822C80">
        <w:rPr>
          <w:rStyle w:val="HideTWBExt"/>
        </w:rPr>
        <w:t>&lt;/CommissionInt&gt;</w:t>
      </w:r>
    </w:p>
    <w:p w:rsidR="002E2F2E" w:rsidRPr="00822C80" w:rsidRDefault="002E2F2E">
      <w:pPr>
        <w:pStyle w:val="CoverNormal"/>
      </w:pPr>
      <w:r w:rsidRPr="00822C80">
        <w:rPr>
          <w:rStyle w:val="HideTWBExt"/>
        </w:rPr>
        <w:t>&lt;Titre&gt;</w:t>
      </w:r>
      <w:r w:rsidRPr="00822C80">
        <w:t>σχετικά με την απαλλαγή όσον αφορά την εκτέλεση του προϋπολογισμού του Ευρωπαϊκού Ιδρύματος Επαγγελματικής Εκπαίδευσης</w:t>
      </w:r>
      <w:r w:rsidRPr="00822C80">
        <w:rPr>
          <w:rStyle w:val="HideTWBExt"/>
        </w:rPr>
        <w:t>&lt;/Titre&gt;</w:t>
      </w:r>
    </w:p>
    <w:p w:rsidR="002E2F2E" w:rsidRPr="00822C80" w:rsidRDefault="002E2F2E">
      <w:pPr>
        <w:pStyle w:val="CoverNormal24a"/>
      </w:pPr>
      <w:r w:rsidRPr="00822C80">
        <w:rPr>
          <w:rStyle w:val="HideTWBExt"/>
        </w:rPr>
        <w:t>&lt;DocRef&gt;</w:t>
      </w:r>
      <w:r w:rsidRPr="00822C80">
        <w:t>(2023/2163(DEC))</w:t>
      </w:r>
      <w:r w:rsidRPr="00822C80">
        <w:rPr>
          <w:rStyle w:val="HideTWBExt"/>
        </w:rPr>
        <w:t>&lt;/DocRef&gt;</w:t>
      </w:r>
    </w:p>
    <w:p w:rsidR="002E2F2E" w:rsidRPr="00822C80" w:rsidRDefault="008E4B4A">
      <w:pPr>
        <w:pStyle w:val="CoverNormal24a"/>
      </w:pPr>
      <w:r w:rsidRPr="00822C80">
        <w:t xml:space="preserve">Συντάκτρια γνωμοδότησης: </w:t>
      </w:r>
      <w:r w:rsidRPr="00822C80">
        <w:rPr>
          <w:rStyle w:val="HideTWBExt"/>
        </w:rPr>
        <w:t>&lt;Depute&gt;</w:t>
      </w:r>
      <w:r w:rsidRPr="00822C80">
        <w:t>Romana Tomc</w:t>
      </w:r>
      <w:r w:rsidRPr="00822C80">
        <w:rPr>
          <w:rStyle w:val="HideTWBExt"/>
        </w:rPr>
        <w:t>&lt;/Depute&gt;</w:t>
      </w:r>
    </w:p>
    <w:p w:rsidR="00A72C35" w:rsidRPr="00822C80" w:rsidRDefault="00A72C35" w:rsidP="00A72C35">
      <w:pPr>
        <w:pStyle w:val="CoverNormal"/>
      </w:pPr>
    </w:p>
    <w:p w:rsidR="002E2F2E" w:rsidRPr="00822C80" w:rsidRDefault="002E2F2E" w:rsidP="00E856D2">
      <w:pPr>
        <w:widowControl/>
        <w:tabs>
          <w:tab w:val="center" w:pos="4677"/>
        </w:tabs>
      </w:pPr>
      <w:r w:rsidRPr="00822C80">
        <w:br w:type="page"/>
      </w:r>
      <w:r w:rsidRPr="00822C80">
        <w:lastRenderedPageBreak/>
        <w:t>PA_NonLeg</w:t>
      </w:r>
    </w:p>
    <w:p w:rsidR="002E2F2E" w:rsidRPr="00822C80" w:rsidRDefault="002E2F2E">
      <w:pPr>
        <w:pStyle w:val="PageHeadingNotTOC"/>
      </w:pPr>
      <w:r w:rsidRPr="00822C80">
        <w:br w:type="page"/>
      </w:r>
      <w:r w:rsidRPr="00822C80">
        <w:lastRenderedPageBreak/>
        <w:t>ΠΡΟΤΑΣΕΙΣ</w:t>
      </w:r>
    </w:p>
    <w:p w:rsidR="002E2F2E" w:rsidRPr="00822C80" w:rsidRDefault="008E4B4A" w:rsidP="008313E7">
      <w:pPr>
        <w:pStyle w:val="Normal12a"/>
      </w:pPr>
      <w:r w:rsidRPr="00822C80">
        <w:t>Η Επιτροπή Απασχόλησης και Κοινωνικών Υποθέσεων καλεί την Επιτροπή Ελέγχου του Προϋπολογισμού, που είναι αρμόδια επί της ουσίας, να συμπεριλάβει στην πρόταση ψηφίσματός της τις ακόλουθες προτάσεις:</w:t>
      </w:r>
    </w:p>
    <w:p w:rsidR="002F465D" w:rsidRPr="00822C80" w:rsidRDefault="002F465D" w:rsidP="002F465D">
      <w:pPr>
        <w:pStyle w:val="NormalHanging12a"/>
      </w:pPr>
      <w:r w:rsidRPr="00822C80">
        <w:t>–</w:t>
      </w:r>
      <w:r w:rsidRPr="00822C80">
        <w:tab/>
        <w:t>έχοντας υπόψη την ετήσια έκθεση του Ευρωπαϊκού Ελεγκτικού Συνεδρίου σχετικά με την εκτέλεση του προϋπολογισμού της ΕΕ για το οικονομικό έτος 2022·</w:t>
      </w:r>
    </w:p>
    <w:p w:rsidR="002F465D" w:rsidRPr="00822C80" w:rsidRDefault="002F465D" w:rsidP="002F465D">
      <w:pPr>
        <w:pStyle w:val="NormalHanging12a"/>
      </w:pPr>
      <w:r w:rsidRPr="00822C80">
        <w:t>–</w:t>
      </w:r>
      <w:r w:rsidRPr="00822C80">
        <w:tab/>
        <w:t>έχοντας υπόψη την ετήσια έκθεση του Ευρωπαϊκού Ελεγκτικού Συνεδρίου σχετικά με τους οργανισμούς της ΕΕ για το οικονομικό έτος 2022·</w:t>
      </w:r>
    </w:p>
    <w:p w:rsidR="00735063" w:rsidRPr="00822C80" w:rsidRDefault="00735063" w:rsidP="002F465D">
      <w:pPr>
        <w:pStyle w:val="NormalHanging12a"/>
      </w:pPr>
      <w:r w:rsidRPr="00822C80">
        <w:t>–</w:t>
      </w:r>
      <w:r w:rsidRPr="00822C80">
        <w:tab/>
        <w:t>έχοντας υπόψη την ενοποιημένη ετήσια έκθεση δραστηριοτήτων του Ευρωπαϊκού Ιδρύματος Επαγγελματικής Εκπαίδευσης για το 2022·</w:t>
      </w:r>
    </w:p>
    <w:p w:rsidR="00735063" w:rsidRPr="00822C80" w:rsidRDefault="00735063" w:rsidP="00735063">
      <w:pPr>
        <w:pStyle w:val="NormalHanging12a"/>
      </w:pPr>
      <w:r w:rsidRPr="00822C80">
        <w:t>1.</w:t>
      </w:r>
      <w:r w:rsidRPr="00822C80">
        <w:tab/>
        <w:t>εκφράζει την ικανοποίησή του διότι το Ευρωπαϊκό Ελεγκτικό Συνέδριο (στο εξής: Ελεγκτικό Συνέδριο) χαρακτηρίζει τις υποκείμενες πράξεις των ετήσιων λογαριασμών του Ευρωπαϊκού Ιδρύματος Επαγγελματικής Εκπαίδευσης (στο εξής: Ίδρυμα) για το οικονομικό έτος 2022 νόμιμες και κανονικές και εκτιμά ότι η δημοσιονομική κατάστασή του στις 31 Δεκεμβρίου 2022 περιγράφεται με πιστότητα·</w:t>
      </w:r>
    </w:p>
    <w:p w:rsidR="00A42BDC" w:rsidRPr="00822C80" w:rsidRDefault="00A42BDC" w:rsidP="00A42BDC">
      <w:pPr>
        <w:pStyle w:val="NormalHanging12a"/>
        <w:rPr>
          <w:szCs w:val="24"/>
        </w:rPr>
      </w:pPr>
      <w:r w:rsidRPr="00822C80">
        <w:t>2.</w:t>
      </w:r>
      <w:r w:rsidRPr="00822C80">
        <w:tab/>
        <w:t>εκφράζει ικανοποίηση για τις δραστηριότητες του Ιδρύματος όσον αφορά την παροχή βοήθειας στις χώρες εταίρους της Ένωσης για να αξιοποιήσουν το δυναμικό του ανθρώπινου κεφαλαίου τους και να βελτιώσουν τις προοπτικές απασχόλησης των πολιτών τους μέσω της μεταρρύθμισης των συστημάτων εκπαίδευσης, επαγγελματικής κατάρτισης, δεξιοτήτων και αγοράς εργασίας, στο πλαίσιο των πολιτικών εξωτερικών σχέσεων της Ένωσης·</w:t>
      </w:r>
    </w:p>
    <w:p w:rsidR="00A42BDC" w:rsidRPr="00822C80" w:rsidRDefault="004D1692" w:rsidP="00A42BDC">
      <w:pPr>
        <w:pStyle w:val="NormalHanging12a"/>
        <w:rPr>
          <w:szCs w:val="24"/>
        </w:rPr>
      </w:pPr>
      <w:r w:rsidRPr="00822C80">
        <w:t>3.</w:t>
      </w:r>
      <w:r w:rsidRPr="00822C80">
        <w:tab/>
        <w:t>εκφράζει ικανοποίηση ειδικότερα τη νέα έννοια του Ιδρύματος για τα επιχειρηματικά κέντρα επαγγελματικής αριστείας (ΚΕΑ) που έχουν αναπτυχθεί για να συμβάλουν στον διεθνή διάλογο στην κοινότητα επιχειρηματικής μάθησης και να εμπνεύσουν τα κέντρα κατάρτισης ώστε να ανταποκρίνονται καλύτερα στις μεταβαλλόμενες ανάγκες των πολιτών, των οικονομιών και των κοινωνιών·</w:t>
      </w:r>
    </w:p>
    <w:p w:rsidR="00A42BDC" w:rsidRPr="00822C80" w:rsidRDefault="004D1692" w:rsidP="00A42BDC">
      <w:pPr>
        <w:pStyle w:val="NormalHanging12a"/>
        <w:rPr>
          <w:szCs w:val="24"/>
        </w:rPr>
      </w:pPr>
      <w:r w:rsidRPr="00822C80">
        <w:t>4.</w:t>
      </w:r>
      <w:r w:rsidRPr="00822C80">
        <w:tab/>
        <w:t>εκφράζει ικανοποίηση για το γεγονός ότι ο προϋπολογισμός του Ιδρύματος για το οικονομικό έτος 2022 αυξήθηκε σε 25 εκατομμύρια EUR (21 εκατομμύρια EUR το 2021)</w:t>
      </w:r>
      <w:r w:rsidR="00A42BDC" w:rsidRPr="00822C80">
        <w:rPr>
          <w:vertAlign w:val="superscript"/>
        </w:rPr>
        <w:footnoteReference w:id="1"/>
      </w:r>
      <w:r w:rsidRPr="00822C80">
        <w:t>· εκφράζει την ικανοποίησή του για το γεγονός ότι ο προϋπολογισμός του Ιδρύματος για το 2022 εκτελέστηκε κατά 97,7 %· επισημαίνει την ανάγκη να συνεχίσουν να εξασφαλίζονται επαρκείς ανθρώπινοι και οικονομικοί πόροι που θα επιτρέπουν στο Ίδρυμα να εκπληρώνει την εντολή του και συνεχίσει να υλοποιεί το πρόγραμμα εργασίας του με πολύ υψηλό ποσοστό ολοκλήρωσης των δραστηριοτήτων·</w:t>
      </w:r>
    </w:p>
    <w:p w:rsidR="00610D64" w:rsidRPr="00822C80" w:rsidRDefault="004D1692" w:rsidP="00610D64">
      <w:pPr>
        <w:pStyle w:val="NormalHanging12a"/>
      </w:pPr>
      <w:r w:rsidRPr="00822C80">
        <w:t>5.</w:t>
      </w:r>
      <w:r w:rsidRPr="00822C80">
        <w:tab/>
        <w:t xml:space="preserve">εκφράζει ικανοποίηση για το γεγονός ότι, παρά τη δημοσιονομική κρίση που προκλήθηκε από τον πληθωρισμό και τις τιμές των υπηρεσιών κοινής ωφελείας το 2022, το Ίδρυμα κατόρθωσε να διαχειριστεί αποτελεσματικά τις δαπάνες του, να </w:t>
      </w:r>
      <w:r w:rsidRPr="00822C80">
        <w:lastRenderedPageBreak/>
        <w:t>θεσπίσει μέτρα εξοικονόμησης κόστους και να επαναπροσδιορίσει τις προτεραιότητες του χωρίς σημαντικές διαταραχές στο πρόγραμμα εργασίας·</w:t>
      </w:r>
    </w:p>
    <w:p w:rsidR="00A42BDC" w:rsidRPr="00822C80" w:rsidRDefault="004D1692" w:rsidP="00A42BDC">
      <w:pPr>
        <w:pStyle w:val="NormalHanging12a"/>
        <w:rPr>
          <w:szCs w:val="24"/>
        </w:rPr>
      </w:pPr>
      <w:r w:rsidRPr="00822C80">
        <w:t>6.</w:t>
      </w:r>
      <w:r w:rsidRPr="00822C80">
        <w:tab/>
        <w:t>τονίζει τη σημασία του έργου του Ιδρύματος και την προστιθέμενη αξία του στον τομέα της πραγματογνωσίας του· αναγνωρίζει ότι οι στόχοι και οι δράσεις του Ιδρύματος ευθυγραμμίζονται σε μεγάλο βαθμό με τις πολιτικές και τις δραστηριότητες της ΕΕ στον τομέα της επαγγελματικής εκπαίδευσης και κατάρτισης, της ανθρώπινης ανάπτυξης, των δεξιοτήτων και της μετανάστευσης· εκφράζει ικανοποίηση για τη συνεχιζόμενη συνεργασία και τον επιμερισμό των πόρων του Ιδρύματος με άλλους οργανισμούς, ιδίως με το Cedefop και το Eurofound, που καθιστά δυνατή τη σημαντική ανταλλαγή γνώσεων·</w:t>
      </w:r>
    </w:p>
    <w:p w:rsidR="00A42BDC" w:rsidRPr="00822C80" w:rsidRDefault="004D1692" w:rsidP="00A42BDC">
      <w:pPr>
        <w:pStyle w:val="NormalHanging12a"/>
        <w:rPr>
          <w:szCs w:val="24"/>
        </w:rPr>
      </w:pPr>
      <w:r w:rsidRPr="00822C80">
        <w:t>7.</w:t>
      </w:r>
      <w:r w:rsidRPr="00822C80">
        <w:tab/>
        <w:t>σημειώνει με ανησυχία ότι το Ελεγκτικό Συνέδριο ανέφερε αδυναμίες σε δύο διαδικασίες σύναψης δημόσιων συμβάσεων, ιδίως όσον αφορά τη νομιμότητα και κανονικότητα των πράξεων, που σχετίζονται με την έλλειψη οικονομικής φερεγγυότητας των προσφερόντων που πρότεινε το Ίδρυμα· καλεί το Ίδρυμα να βελτιώσει περαιτέρω τις διαδικασίες του για τις δημόσιες συμβάσεις, διασφαλίζοντας την πλήρη συμμόρφωση με τους ισχύοντες κανόνες, ώστε να εξασφαλίσει ότι επιτυγχάνουν την καλύτερη δυνατή σχέση ποιότητας/τιμής, ιδίως με την απλούστευση της μεθοδολογίας του και, σε συνεργασία με τις αρμόδιες υπηρεσίες της Επιτροπής, να συζητήσει πιθανές εναλλακτικές μεθόδους για την υλοποίηση δραστηριοτήτων στις χώρες εταίρους του Ιδρύματος·</w:t>
      </w:r>
    </w:p>
    <w:p w:rsidR="00A42BDC" w:rsidRPr="00822C80" w:rsidRDefault="004D1692" w:rsidP="00A42BDC">
      <w:pPr>
        <w:pStyle w:val="NormalHanging12a"/>
        <w:rPr>
          <w:szCs w:val="24"/>
        </w:rPr>
      </w:pPr>
      <w:r w:rsidRPr="00822C80">
        <w:t>8.</w:t>
      </w:r>
      <w:r w:rsidRPr="00822C80">
        <w:tab/>
        <w:t>συγχαίρει το Ίδρυμα για το γεγονός ότι κατάρτισε ένα εταιρικό σχέδιο για τη βελτίωση της ενεργειακής απόδοσης και της κλιματικής ουδετερότητας των δραστηριοτήτων του·</w:t>
      </w:r>
    </w:p>
    <w:p w:rsidR="003B284E" w:rsidRPr="00822C80" w:rsidRDefault="004D1692" w:rsidP="003B284E">
      <w:pPr>
        <w:pStyle w:val="NormalHanging12a"/>
        <w:rPr>
          <w:szCs w:val="24"/>
        </w:rPr>
      </w:pPr>
      <w:r w:rsidRPr="00822C80">
        <w:t>9.</w:t>
      </w:r>
      <w:r w:rsidRPr="00822C80">
        <w:tab/>
        <w:t xml:space="preserve">συνιστά, βάσει των διαθέσιμων στοιχείων, να χορηγηθεί απαλλαγή στον διευθυντή του Ευρωπαϊκού Ιδρύματος Επαγγελματικής Εκπαίδευσης όσον αφορά την εκτέλεση του προϋπολογισμού του Ιδρύματος για το οικονομικό έτος 2022. </w:t>
      </w:r>
    </w:p>
    <w:p w:rsidR="003B284E" w:rsidRPr="00822C80" w:rsidRDefault="004D1692">
      <w:pPr>
        <w:widowControl/>
      </w:pPr>
      <w:r w:rsidRPr="00822C80">
        <w:br w:type="page"/>
      </w:r>
    </w:p>
    <w:p w:rsidR="003B284E" w:rsidRPr="00822C80" w:rsidRDefault="003B284E" w:rsidP="003B284E">
      <w:pPr>
        <w:pStyle w:val="PageHeadingNotTOC"/>
        <w:rPr>
          <w:noProof/>
        </w:rPr>
      </w:pPr>
      <w:r w:rsidRPr="00822C80">
        <w:lastRenderedPageBreak/>
        <w:t>ΠΑΡΑΡΤΗΜΑ: ΟΝΤΟΤΗΤΕΣ Ή ΠΡΟΣΩΠΑ ΠΟΥ ΕΧΟΥΝ ΚΑ</w:t>
      </w:r>
      <w:r w:rsidR="00637759">
        <w:t>ΤΑΘΕΣΕΙ</w:t>
      </w:r>
      <w:r w:rsidR="00637759">
        <w:br/>
        <w:t>ΤΙΣ ΕΙΣΗΓΗΣΕΙΣ ΤΟΥΣ ΣΤΗ</w:t>
      </w:r>
      <w:bookmarkStart w:id="0" w:name="_GoBack"/>
      <w:bookmarkEnd w:id="0"/>
      <w:r w:rsidRPr="00822C80">
        <w:t xml:space="preserve"> ΣΥΝΤΑΚΤΡΙΑ ΤΗΣ ΓΝΩΜΟΔΟΤΗΣΗΣ</w:t>
      </w:r>
    </w:p>
    <w:p w:rsidR="003B284E" w:rsidRPr="00822C80" w:rsidRDefault="003B284E" w:rsidP="003B284E">
      <w:pPr>
        <w:pStyle w:val="Normal24a"/>
      </w:pPr>
      <w:r w:rsidRPr="00822C80">
        <w:rPr>
          <w:rStyle w:val="HideTWBExt"/>
        </w:rPr>
        <w:t>&lt;FootprintIntro&gt;</w:t>
      </w:r>
      <w:r w:rsidRPr="00822C80">
        <w:t>Η συντάκτρια της γνωμοδότησης δηλώνει, υπό την αποκλειστική της ευθύνη,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822C80">
        <w:rPr>
          <w:rStyle w:val="HideTWBExt"/>
        </w:rPr>
        <w:t>&lt;/FootprintIntro&gt;</w:t>
      </w:r>
    </w:p>
    <w:p w:rsidR="003B284E" w:rsidRPr="00822C80" w:rsidRDefault="003B284E" w:rsidP="003B284E"/>
    <w:p w:rsidR="003B284E" w:rsidRPr="00822C80" w:rsidRDefault="003B284E" w:rsidP="003B284E"/>
    <w:p w:rsidR="003B284E" w:rsidRPr="00822C80" w:rsidRDefault="003B284E">
      <w:pPr>
        <w:widowControl/>
      </w:pPr>
      <w:r w:rsidRPr="00822C80">
        <w:br w:type="page"/>
      </w:r>
    </w:p>
    <w:p w:rsidR="004D1692" w:rsidRPr="00822C80" w:rsidRDefault="004D1692" w:rsidP="004D1692">
      <w:pPr>
        <w:pStyle w:val="PageHeadingNotTOC"/>
      </w:pPr>
      <w:bookmarkStart w:id="1" w:name="ProcPageAD"/>
      <w:r w:rsidRPr="00822C80">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D1692" w:rsidRPr="00822C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b/>
                <w:bCs/>
                <w:color w:val="000000"/>
                <w:sz w:val="20"/>
              </w:rPr>
            </w:pPr>
            <w:r w:rsidRPr="00822C80">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822C80" w:rsidRDefault="004D16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822C80" w:rsidRDefault="004D16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rFonts w:ascii="sans-serif" w:hAnsi="sans-serif" w:cs="sans-serif"/>
                <w:color w:val="000000"/>
                <w:szCs w:val="24"/>
              </w:rPr>
            </w:pPr>
          </w:p>
        </w:tc>
      </w:tr>
      <w:tr w:rsidR="004D1692" w:rsidRPr="00822C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b/>
                <w:bCs/>
                <w:color w:val="000000"/>
                <w:sz w:val="20"/>
              </w:rPr>
            </w:pPr>
            <w:r w:rsidRPr="00822C80">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w:t>
            </w:r>
          </w:p>
          <w:p w:rsidR="004D1692" w:rsidRPr="00822C80" w:rsidRDefault="004D1692">
            <w:pPr>
              <w:autoSpaceDE w:val="0"/>
              <w:autoSpaceDN w:val="0"/>
              <w:adjustRightInd w:val="0"/>
              <w:rPr>
                <w:color w:val="000000"/>
                <w:sz w:val="20"/>
              </w:rPr>
            </w:pPr>
            <w:r w:rsidRPr="00822C80">
              <w:rPr>
                <w:color w:val="000000"/>
                <w:sz w:val="20"/>
              </w:rPr>
              <w:t>–:</w:t>
            </w:r>
          </w:p>
          <w:p w:rsidR="004D1692" w:rsidRPr="00822C80" w:rsidRDefault="004D1692">
            <w:pPr>
              <w:autoSpaceDE w:val="0"/>
              <w:autoSpaceDN w:val="0"/>
              <w:adjustRightInd w:val="0"/>
              <w:rPr>
                <w:color w:val="000000"/>
                <w:sz w:val="20"/>
              </w:rPr>
            </w:pPr>
            <w:r w:rsidRPr="00822C8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36</w:t>
            </w:r>
          </w:p>
          <w:p w:rsidR="004D1692" w:rsidRPr="00822C80" w:rsidRDefault="004D1692">
            <w:pPr>
              <w:autoSpaceDE w:val="0"/>
              <w:autoSpaceDN w:val="0"/>
              <w:adjustRightInd w:val="0"/>
              <w:rPr>
                <w:color w:val="000000"/>
                <w:sz w:val="20"/>
              </w:rPr>
            </w:pPr>
            <w:r w:rsidRPr="00822C80">
              <w:rPr>
                <w:color w:val="000000"/>
                <w:sz w:val="20"/>
              </w:rPr>
              <w:t>1</w:t>
            </w:r>
          </w:p>
          <w:p w:rsidR="004D1692" w:rsidRPr="00822C80" w:rsidRDefault="004D1692">
            <w:pPr>
              <w:autoSpaceDE w:val="0"/>
              <w:autoSpaceDN w:val="0"/>
              <w:adjustRightInd w:val="0"/>
              <w:rPr>
                <w:color w:val="000000"/>
                <w:sz w:val="20"/>
              </w:rPr>
            </w:pPr>
            <w:r w:rsidRPr="00822C80">
              <w:rPr>
                <w:color w:val="000000"/>
                <w:sz w:val="20"/>
              </w:rPr>
              <w:t>2</w:t>
            </w:r>
          </w:p>
        </w:tc>
      </w:tr>
      <w:tr w:rsidR="004D1692" w:rsidRPr="00822C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b/>
                <w:bCs/>
                <w:color w:val="000000"/>
                <w:sz w:val="20"/>
              </w:rPr>
            </w:pPr>
            <w:r w:rsidRPr="00822C80">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4D1692" w:rsidRPr="00822C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b/>
                <w:bCs/>
                <w:color w:val="000000"/>
                <w:sz w:val="20"/>
              </w:rPr>
            </w:pPr>
            <w:r w:rsidRPr="00822C80">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Catherine Amalric, Romeo Franz, Lina Gálvez Muñoz, José Gusmão</w:t>
            </w:r>
          </w:p>
        </w:tc>
      </w:tr>
      <w:tr w:rsidR="004D1692" w:rsidRPr="00822C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b/>
                <w:bCs/>
                <w:color w:val="000000"/>
                <w:sz w:val="20"/>
              </w:rPr>
            </w:pPr>
            <w:r w:rsidRPr="00822C80">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822C80" w:rsidRDefault="004D1692">
            <w:pPr>
              <w:autoSpaceDE w:val="0"/>
              <w:autoSpaceDN w:val="0"/>
              <w:adjustRightInd w:val="0"/>
              <w:rPr>
                <w:color w:val="000000"/>
                <w:sz w:val="20"/>
              </w:rPr>
            </w:pPr>
            <w:r w:rsidRPr="00822C80">
              <w:rPr>
                <w:color w:val="000000"/>
                <w:sz w:val="20"/>
              </w:rPr>
              <w:t>Maria Noichl, Carina Ohlsson, Vera Tax</w:t>
            </w:r>
          </w:p>
        </w:tc>
      </w:tr>
    </w:tbl>
    <w:p w:rsidR="004D1692" w:rsidRPr="00822C80" w:rsidRDefault="004D1692" w:rsidP="004D1692"/>
    <w:bookmarkEnd w:id="1"/>
    <w:p w:rsidR="003B284E" w:rsidRPr="00822C80" w:rsidRDefault="003B284E" w:rsidP="004D1692">
      <w:pPr>
        <w:sectPr w:rsidR="003B284E" w:rsidRPr="00822C80" w:rsidSect="00822C8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D1692" w:rsidRPr="00822C80" w:rsidRDefault="004D1692" w:rsidP="00C36610">
      <w:pPr>
        <w:pStyle w:val="PageHeadingNotTOC"/>
      </w:pPr>
      <w:bookmarkStart w:id="2" w:name="RollCallPageAD"/>
      <w:r w:rsidRPr="00822C80">
        <w:lastRenderedPageBreak/>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822C80" w:rsidTr="008920AC">
        <w:trPr>
          <w:cantSplit/>
        </w:trPr>
        <w:tc>
          <w:tcPr>
            <w:tcW w:w="1701" w:type="dxa"/>
            <w:shd w:val="pct10" w:color="000000" w:fill="FFFFFF"/>
            <w:vAlign w:val="center"/>
          </w:tcPr>
          <w:p w:rsidR="004D1692" w:rsidRPr="00822C80" w:rsidRDefault="004D1692" w:rsidP="003858C5">
            <w:pPr>
              <w:pStyle w:val="RollCallVotes"/>
            </w:pPr>
            <w:r w:rsidRPr="00822C80">
              <w:t>36</w:t>
            </w:r>
          </w:p>
        </w:tc>
        <w:tc>
          <w:tcPr>
            <w:tcW w:w="7371" w:type="dxa"/>
            <w:shd w:val="pct10" w:color="000000" w:fill="FFFFFF"/>
          </w:tcPr>
          <w:p w:rsidR="004D1692" w:rsidRPr="00822C80" w:rsidRDefault="004D1692" w:rsidP="003858C5">
            <w:pPr>
              <w:pStyle w:val="RollCallSymbols14pt"/>
            </w:pPr>
            <w:r w:rsidRPr="00822C80">
              <w:t>+</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ECR</w:t>
            </w:r>
          </w:p>
        </w:tc>
        <w:tc>
          <w:tcPr>
            <w:tcW w:w="7371" w:type="dxa"/>
            <w:shd w:val="clear" w:color="auto" w:fill="FFFFFF"/>
          </w:tcPr>
          <w:p w:rsidR="004D1692" w:rsidRPr="00822C80" w:rsidRDefault="004D1692" w:rsidP="003858C5">
            <w:pPr>
              <w:pStyle w:val="RollCallTable"/>
            </w:pPr>
            <w:r w:rsidRPr="00822C80">
              <w:t>Chiara Gemma</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NI</w:t>
            </w:r>
          </w:p>
        </w:tc>
        <w:tc>
          <w:tcPr>
            <w:tcW w:w="7371" w:type="dxa"/>
            <w:shd w:val="clear" w:color="auto" w:fill="FFFFFF"/>
          </w:tcPr>
          <w:p w:rsidR="004D1692" w:rsidRPr="00822C80" w:rsidRDefault="004D1692" w:rsidP="003858C5">
            <w:pPr>
              <w:pStyle w:val="RollCallTable"/>
            </w:pPr>
            <w:r w:rsidRPr="00822C80">
              <w:t>Ádám Kósa</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PPE</w:t>
            </w:r>
          </w:p>
        </w:tc>
        <w:tc>
          <w:tcPr>
            <w:tcW w:w="7371" w:type="dxa"/>
            <w:shd w:val="clear" w:color="auto" w:fill="FFFFFF"/>
          </w:tcPr>
          <w:p w:rsidR="004D1692" w:rsidRPr="00822C80" w:rsidRDefault="004D1692" w:rsidP="003858C5">
            <w:pPr>
              <w:pStyle w:val="RollCallTable"/>
            </w:pPr>
            <w:r w:rsidRPr="00822C80">
              <w:t>David Casa, Jarosław Duda, Cindy Franssen, Helmut Geuking, Radan Kanev, Dennis Radtke, Eugen Tomac, Romana Tomc, Maria Walsh</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Renew</w:t>
            </w:r>
          </w:p>
        </w:tc>
        <w:tc>
          <w:tcPr>
            <w:tcW w:w="7371" w:type="dxa"/>
            <w:shd w:val="clear" w:color="auto" w:fill="FFFFFF"/>
          </w:tcPr>
          <w:p w:rsidR="004D1692" w:rsidRPr="00822C80" w:rsidRDefault="004D1692" w:rsidP="003858C5">
            <w:pPr>
              <w:pStyle w:val="RollCallTable"/>
            </w:pPr>
            <w:r w:rsidRPr="00822C80">
              <w:t>Atidzhe Alieva-Veli, Catherine Amalric, Jordi Cañas, Lucia Ďuriš Nicholsonová, Jozef Mihál, Max Orville, Monica Semedo</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S&amp;D</w:t>
            </w:r>
          </w:p>
        </w:tc>
        <w:tc>
          <w:tcPr>
            <w:tcW w:w="7371" w:type="dxa"/>
            <w:shd w:val="clear" w:color="auto" w:fill="FFFFFF"/>
          </w:tcPr>
          <w:p w:rsidR="004D1692" w:rsidRPr="00822C80" w:rsidRDefault="004D1692" w:rsidP="003858C5">
            <w:pPr>
              <w:pStyle w:val="RollCallTable"/>
            </w:pPr>
            <w:r w:rsidRPr="00822C80">
              <w:t>João Albuquerque, Vilija Blinkevičiūtė, Milan Brglez, Ilan De Basso, Estrella Durá Ferrandis, Lina Gálvez Muñoz, Elisabetta Gualmini, Agnes Jongerius, Maria Noichl, Carina Ohlsson, Vera Tax</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The Left</w:t>
            </w:r>
          </w:p>
        </w:tc>
        <w:tc>
          <w:tcPr>
            <w:tcW w:w="7371" w:type="dxa"/>
            <w:shd w:val="clear" w:color="auto" w:fill="FFFFFF"/>
          </w:tcPr>
          <w:p w:rsidR="004D1692" w:rsidRPr="00822C80" w:rsidRDefault="004D1692" w:rsidP="003858C5">
            <w:pPr>
              <w:pStyle w:val="RollCallTable"/>
            </w:pPr>
            <w:r w:rsidRPr="00822C80">
              <w:t>Leila Chaibi, José Gusmão, Nikolaj Villumsen</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Verts/ALE</w:t>
            </w:r>
          </w:p>
        </w:tc>
        <w:tc>
          <w:tcPr>
            <w:tcW w:w="7371" w:type="dxa"/>
            <w:shd w:val="clear" w:color="auto" w:fill="FFFFFF"/>
          </w:tcPr>
          <w:p w:rsidR="004D1692" w:rsidRPr="00822C80" w:rsidRDefault="004D1692" w:rsidP="003858C5">
            <w:pPr>
              <w:pStyle w:val="RollCallTable"/>
            </w:pPr>
            <w:r w:rsidRPr="00822C80">
              <w:t>Romeo Franz, Katrin Langensiepen, Sara Matthieu, Mounir Satouri</w:t>
            </w:r>
          </w:p>
        </w:tc>
      </w:tr>
    </w:tbl>
    <w:p w:rsidR="004D1692" w:rsidRPr="00822C80" w:rsidRDefault="004D169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822C80" w:rsidTr="008920AC">
        <w:trPr>
          <w:cantSplit/>
        </w:trPr>
        <w:tc>
          <w:tcPr>
            <w:tcW w:w="1701" w:type="dxa"/>
            <w:shd w:val="pct10" w:color="000000" w:fill="FFFFFF"/>
            <w:vAlign w:val="center"/>
          </w:tcPr>
          <w:p w:rsidR="004D1692" w:rsidRPr="00822C80" w:rsidRDefault="004D1692" w:rsidP="003858C5">
            <w:pPr>
              <w:pStyle w:val="RollCallVotes"/>
            </w:pPr>
            <w:r w:rsidRPr="00822C80">
              <w:t>1</w:t>
            </w:r>
          </w:p>
        </w:tc>
        <w:tc>
          <w:tcPr>
            <w:tcW w:w="7371" w:type="dxa"/>
            <w:shd w:val="pct10" w:color="000000" w:fill="FFFFFF"/>
          </w:tcPr>
          <w:p w:rsidR="004D1692" w:rsidRPr="00822C80" w:rsidRDefault="004D1692" w:rsidP="003858C5">
            <w:pPr>
              <w:pStyle w:val="RollCallSymbols14pt"/>
            </w:pPr>
            <w:r w:rsidRPr="00822C80">
              <w:t>-</w:t>
            </w:r>
          </w:p>
        </w:tc>
      </w:tr>
      <w:tr w:rsidR="004D1692" w:rsidRPr="00822C80" w:rsidTr="008920AC">
        <w:trPr>
          <w:cantSplit/>
        </w:trPr>
        <w:tc>
          <w:tcPr>
            <w:tcW w:w="1701" w:type="dxa"/>
            <w:shd w:val="clear" w:color="auto" w:fill="FFFFFF"/>
          </w:tcPr>
          <w:p w:rsidR="004D1692" w:rsidRPr="00822C80" w:rsidRDefault="004D1692" w:rsidP="003858C5">
            <w:pPr>
              <w:pStyle w:val="RollCallTable"/>
            </w:pPr>
            <w:r w:rsidRPr="00822C80">
              <w:t>ID</w:t>
            </w:r>
          </w:p>
        </w:tc>
        <w:tc>
          <w:tcPr>
            <w:tcW w:w="7371" w:type="dxa"/>
            <w:shd w:val="clear" w:color="auto" w:fill="FFFFFF"/>
          </w:tcPr>
          <w:p w:rsidR="004D1692" w:rsidRPr="00822C80" w:rsidRDefault="004D1692" w:rsidP="003858C5">
            <w:pPr>
              <w:pStyle w:val="RollCallTable"/>
            </w:pPr>
            <w:r w:rsidRPr="00822C80">
              <w:t>Dominique Bilde</w:t>
            </w:r>
          </w:p>
        </w:tc>
      </w:tr>
    </w:tbl>
    <w:p w:rsidR="004D1692" w:rsidRPr="00822C80" w:rsidRDefault="004D169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822C80" w:rsidTr="008920AC">
        <w:trPr>
          <w:cantSplit/>
        </w:trPr>
        <w:tc>
          <w:tcPr>
            <w:tcW w:w="1701" w:type="dxa"/>
            <w:shd w:val="pct10" w:color="000000" w:fill="FFFFFF"/>
            <w:vAlign w:val="center"/>
          </w:tcPr>
          <w:p w:rsidR="004D1692" w:rsidRPr="00822C80" w:rsidRDefault="004D1692" w:rsidP="003858C5">
            <w:pPr>
              <w:pStyle w:val="RollCallVotes"/>
            </w:pPr>
            <w:r w:rsidRPr="00822C80">
              <w:t>2</w:t>
            </w:r>
          </w:p>
        </w:tc>
        <w:tc>
          <w:tcPr>
            <w:tcW w:w="7371" w:type="dxa"/>
            <w:shd w:val="pct10" w:color="000000" w:fill="FFFFFF"/>
          </w:tcPr>
          <w:p w:rsidR="004D1692" w:rsidRPr="00822C80" w:rsidRDefault="004D1692" w:rsidP="003858C5">
            <w:pPr>
              <w:pStyle w:val="RollCallSymbols14pt"/>
            </w:pPr>
            <w:r w:rsidRPr="00822C80">
              <w:t>0</w:t>
            </w:r>
          </w:p>
        </w:tc>
      </w:tr>
      <w:tr w:rsidR="004D1692" w:rsidRPr="003A5E58" w:rsidTr="008920AC">
        <w:trPr>
          <w:cantSplit/>
        </w:trPr>
        <w:tc>
          <w:tcPr>
            <w:tcW w:w="1701" w:type="dxa"/>
            <w:shd w:val="clear" w:color="auto" w:fill="FFFFFF"/>
          </w:tcPr>
          <w:p w:rsidR="004D1692" w:rsidRPr="00822C80" w:rsidRDefault="004D1692" w:rsidP="003858C5">
            <w:pPr>
              <w:pStyle w:val="RollCallTable"/>
            </w:pPr>
            <w:r w:rsidRPr="00822C80">
              <w:t>ID</w:t>
            </w:r>
          </w:p>
        </w:tc>
        <w:tc>
          <w:tcPr>
            <w:tcW w:w="7371" w:type="dxa"/>
            <w:shd w:val="clear" w:color="auto" w:fill="FFFFFF"/>
          </w:tcPr>
          <w:p w:rsidR="004D1692" w:rsidRPr="00B479B7" w:rsidRDefault="004D1692" w:rsidP="003858C5">
            <w:pPr>
              <w:pStyle w:val="RollCallTable"/>
              <w:rPr>
                <w:lang w:val="it-IT"/>
              </w:rPr>
            </w:pPr>
            <w:r w:rsidRPr="00B479B7">
              <w:rPr>
                <w:lang w:val="it-IT"/>
              </w:rPr>
              <w:t>Elena Lizzi, Antonio Maria Rinaldi</w:t>
            </w:r>
          </w:p>
        </w:tc>
      </w:tr>
    </w:tbl>
    <w:p w:rsidR="004D1692" w:rsidRPr="00B479B7" w:rsidRDefault="004D1692" w:rsidP="00147FBF">
      <w:pPr>
        <w:pStyle w:val="Normal12a"/>
        <w:rPr>
          <w:lang w:val="it-IT"/>
        </w:rPr>
      </w:pPr>
    </w:p>
    <w:p w:rsidR="004D1692" w:rsidRPr="00822C80" w:rsidRDefault="004D1692" w:rsidP="00B735E3">
      <w:r w:rsidRPr="00822C80">
        <w:t>Υπόμνημα των χρησιμοποιούμενων συμβόλων:</w:t>
      </w:r>
    </w:p>
    <w:p w:rsidR="004D1692" w:rsidRPr="00822C80" w:rsidRDefault="004D1692" w:rsidP="003858C5">
      <w:pPr>
        <w:pStyle w:val="RollCallTabs"/>
      </w:pPr>
      <w:r w:rsidRPr="00822C80">
        <w:t>+</w:t>
      </w:r>
      <w:r w:rsidRPr="00822C80">
        <w:tab/>
        <w:t>:</w:t>
      </w:r>
      <w:r w:rsidRPr="00822C80">
        <w:tab/>
        <w:t>υπέρ</w:t>
      </w:r>
    </w:p>
    <w:p w:rsidR="004D1692" w:rsidRPr="00822C80" w:rsidRDefault="004D1692" w:rsidP="003858C5">
      <w:pPr>
        <w:pStyle w:val="RollCallTabs"/>
      </w:pPr>
      <w:r w:rsidRPr="00822C80">
        <w:t>-</w:t>
      </w:r>
      <w:r w:rsidRPr="00822C80">
        <w:tab/>
        <w:t>:</w:t>
      </w:r>
      <w:r w:rsidRPr="00822C80">
        <w:tab/>
        <w:t>κατά</w:t>
      </w:r>
    </w:p>
    <w:p w:rsidR="004D1692" w:rsidRPr="00822C80" w:rsidRDefault="004D1692" w:rsidP="003858C5">
      <w:pPr>
        <w:pStyle w:val="RollCallTabs"/>
      </w:pPr>
      <w:r w:rsidRPr="00822C80">
        <w:t>0</w:t>
      </w:r>
      <w:r w:rsidRPr="00822C80">
        <w:tab/>
        <w:t>:</w:t>
      </w:r>
      <w:r w:rsidRPr="00822C80">
        <w:tab/>
        <w:t>αποχή</w:t>
      </w:r>
    </w:p>
    <w:p w:rsidR="004D1692" w:rsidRPr="00822C80" w:rsidRDefault="004D1692" w:rsidP="00207509"/>
    <w:bookmarkEnd w:id="2"/>
    <w:p w:rsidR="004D1692" w:rsidRPr="00822C80" w:rsidRDefault="004D1692" w:rsidP="004D1692"/>
    <w:sectPr w:rsidR="004D1692" w:rsidRPr="00822C80" w:rsidSect="003B28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4A" w:rsidRPr="00822C80" w:rsidRDefault="008E4B4A">
      <w:r w:rsidRPr="00822C80">
        <w:separator/>
      </w:r>
    </w:p>
  </w:endnote>
  <w:endnote w:type="continuationSeparator" w:id="0">
    <w:p w:rsidR="008E4B4A" w:rsidRPr="00822C80" w:rsidRDefault="008E4B4A">
      <w:r w:rsidRPr="00822C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C80" w:rsidRPr="00822C80" w:rsidRDefault="00822C80" w:rsidP="00822C80">
    <w:pPr>
      <w:pStyle w:val="EPFooter"/>
    </w:pPr>
    <w:r w:rsidRPr="00822C80">
      <w:t>PE</w:t>
    </w:r>
    <w:r w:rsidRPr="00822C80">
      <w:rPr>
        <w:rStyle w:val="HideTWBExt"/>
      </w:rPr>
      <w:t>&lt;NoPE&gt;</w:t>
    </w:r>
    <w:r w:rsidRPr="00822C80">
      <w:t>752.903</w:t>
    </w:r>
    <w:r w:rsidRPr="00822C80">
      <w:rPr>
        <w:rStyle w:val="HideTWBExt"/>
      </w:rPr>
      <w:t>&lt;/NoPE&gt;&lt;Version&gt;</w:t>
    </w:r>
    <w:r w:rsidRPr="00822C80">
      <w:t>v04-00</w:t>
    </w:r>
    <w:r w:rsidRPr="00822C80">
      <w:rPr>
        <w:rStyle w:val="HideTWBExt"/>
      </w:rPr>
      <w:t>&lt;/Version&gt;</w:t>
    </w:r>
    <w:r w:rsidRPr="00822C80">
      <w:tab/>
    </w:r>
    <w:r w:rsidRPr="00822C80">
      <w:fldChar w:fldCharType="begin"/>
    </w:r>
    <w:r w:rsidRPr="00822C80">
      <w:instrText xml:space="preserve"> PAGE  \* MERGEFORMAT </w:instrText>
    </w:r>
    <w:r w:rsidRPr="00822C80">
      <w:fldChar w:fldCharType="separate"/>
    </w:r>
    <w:r w:rsidR="00637759">
      <w:rPr>
        <w:noProof/>
      </w:rPr>
      <w:t>6</w:t>
    </w:r>
    <w:r w:rsidRPr="00822C80">
      <w:fldChar w:fldCharType="end"/>
    </w:r>
    <w:r w:rsidRPr="00822C80">
      <w:t>/</w:t>
    </w:r>
    <w:r w:rsidR="00637759">
      <w:fldChar w:fldCharType="begin"/>
    </w:r>
    <w:r w:rsidR="00637759">
      <w:instrText xml:space="preserve"> NUMPAGES  \* MERGEFORMAT </w:instrText>
    </w:r>
    <w:r w:rsidR="00637759">
      <w:fldChar w:fldCharType="separate"/>
    </w:r>
    <w:r w:rsidR="00637759">
      <w:rPr>
        <w:noProof/>
      </w:rPr>
      <w:t>7</w:t>
    </w:r>
    <w:r w:rsidR="00637759">
      <w:rPr>
        <w:noProof/>
      </w:rPr>
      <w:fldChar w:fldCharType="end"/>
    </w:r>
    <w:r w:rsidRPr="00822C80">
      <w:tab/>
    </w:r>
    <w:r w:rsidRPr="00822C80">
      <w:rPr>
        <w:rStyle w:val="HideTWBExt"/>
      </w:rPr>
      <w:t>&lt;PathFdR&gt;</w:t>
    </w:r>
    <w:r w:rsidRPr="00822C80">
      <w:t>AD\1296088EL.docx</w:t>
    </w:r>
    <w:r w:rsidRPr="00822C80">
      <w:rPr>
        <w:rStyle w:val="HideTWBExt"/>
      </w:rPr>
      <w:t>&lt;/PathFdR&gt;</w:t>
    </w:r>
  </w:p>
  <w:p w:rsidR="002E2F2E" w:rsidRPr="00822C80" w:rsidRDefault="00822C80" w:rsidP="00822C80">
    <w:pPr>
      <w:pStyle w:val="EPFooter2"/>
    </w:pPr>
    <w:r w:rsidRPr="00822C8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C80" w:rsidRPr="00822C80" w:rsidRDefault="00822C80" w:rsidP="00822C80">
    <w:pPr>
      <w:pStyle w:val="EPFooter"/>
    </w:pPr>
    <w:r w:rsidRPr="00822C80">
      <w:rPr>
        <w:rStyle w:val="HideTWBExt"/>
      </w:rPr>
      <w:t>&lt;PathFdR&gt;</w:t>
    </w:r>
    <w:r w:rsidRPr="00822C80">
      <w:t>AD\1296088EL.docx</w:t>
    </w:r>
    <w:r w:rsidRPr="00822C80">
      <w:rPr>
        <w:rStyle w:val="HideTWBExt"/>
      </w:rPr>
      <w:t>&lt;/PathFdR&gt;</w:t>
    </w:r>
    <w:r w:rsidRPr="00822C80">
      <w:tab/>
    </w:r>
    <w:r w:rsidRPr="00822C80">
      <w:fldChar w:fldCharType="begin"/>
    </w:r>
    <w:r w:rsidRPr="00822C80">
      <w:instrText xml:space="preserve"> PAGE  \* MERGEFORMAT </w:instrText>
    </w:r>
    <w:r w:rsidRPr="00822C80">
      <w:fldChar w:fldCharType="separate"/>
    </w:r>
    <w:r w:rsidR="00637759">
      <w:rPr>
        <w:noProof/>
      </w:rPr>
      <w:t>5</w:t>
    </w:r>
    <w:r w:rsidRPr="00822C80">
      <w:fldChar w:fldCharType="end"/>
    </w:r>
    <w:r w:rsidRPr="00822C80">
      <w:t>/</w:t>
    </w:r>
    <w:r w:rsidR="00637759">
      <w:fldChar w:fldCharType="begin"/>
    </w:r>
    <w:r w:rsidR="00637759">
      <w:instrText xml:space="preserve"> NUMPAGES  \* MERGEFORMAT </w:instrText>
    </w:r>
    <w:r w:rsidR="00637759">
      <w:fldChar w:fldCharType="separate"/>
    </w:r>
    <w:r w:rsidR="00637759">
      <w:rPr>
        <w:noProof/>
      </w:rPr>
      <w:t>7</w:t>
    </w:r>
    <w:r w:rsidR="00637759">
      <w:rPr>
        <w:noProof/>
      </w:rPr>
      <w:fldChar w:fldCharType="end"/>
    </w:r>
    <w:r w:rsidRPr="00822C80">
      <w:tab/>
      <w:t>PE</w:t>
    </w:r>
    <w:r w:rsidRPr="00822C80">
      <w:rPr>
        <w:rStyle w:val="HideTWBExt"/>
      </w:rPr>
      <w:t>&lt;NoPE&gt;</w:t>
    </w:r>
    <w:r w:rsidRPr="00822C80">
      <w:t>752.903</w:t>
    </w:r>
    <w:r w:rsidRPr="00822C80">
      <w:rPr>
        <w:rStyle w:val="HideTWBExt"/>
      </w:rPr>
      <w:t>&lt;/NoPE&gt;&lt;Version&gt;</w:t>
    </w:r>
    <w:r w:rsidRPr="00822C80">
      <w:t>v04-00</w:t>
    </w:r>
    <w:r w:rsidRPr="00822C80">
      <w:rPr>
        <w:rStyle w:val="HideTWBExt"/>
      </w:rPr>
      <w:t>&lt;/Version&gt;</w:t>
    </w:r>
  </w:p>
  <w:p w:rsidR="002E2F2E" w:rsidRPr="00822C80" w:rsidRDefault="00822C80" w:rsidP="00822C80">
    <w:pPr>
      <w:pStyle w:val="EPFooter2"/>
    </w:pPr>
    <w:r w:rsidRPr="00822C80">
      <w:tab/>
    </w:r>
    <w:r w:rsidRPr="00822C8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C80" w:rsidRPr="00822C80" w:rsidRDefault="00822C80" w:rsidP="00822C80">
    <w:pPr>
      <w:pStyle w:val="EPFooter"/>
    </w:pPr>
    <w:r w:rsidRPr="00822C80">
      <w:rPr>
        <w:rStyle w:val="HideTWBExt"/>
      </w:rPr>
      <w:t>&lt;PathFdR&gt;</w:t>
    </w:r>
    <w:r w:rsidRPr="00822C80">
      <w:t>AD\1296088EL.docx</w:t>
    </w:r>
    <w:r w:rsidRPr="00822C80">
      <w:rPr>
        <w:rStyle w:val="HideTWBExt"/>
      </w:rPr>
      <w:t>&lt;/PathFdR&gt;</w:t>
    </w:r>
    <w:r w:rsidRPr="00822C80">
      <w:tab/>
    </w:r>
    <w:r w:rsidRPr="00822C80">
      <w:tab/>
      <w:t>PE</w:t>
    </w:r>
    <w:r w:rsidRPr="00822C80">
      <w:rPr>
        <w:rStyle w:val="HideTWBExt"/>
      </w:rPr>
      <w:t>&lt;NoPE&gt;</w:t>
    </w:r>
    <w:r w:rsidRPr="00822C80">
      <w:t>752.903</w:t>
    </w:r>
    <w:r w:rsidRPr="00822C80">
      <w:rPr>
        <w:rStyle w:val="HideTWBExt"/>
      </w:rPr>
      <w:t>&lt;/NoPE&gt;&lt;Version&gt;</w:t>
    </w:r>
    <w:r w:rsidRPr="00822C80">
      <w:t>v04-00</w:t>
    </w:r>
    <w:r w:rsidRPr="00822C80">
      <w:rPr>
        <w:rStyle w:val="HideTWBExt"/>
      </w:rPr>
      <w:t>&lt;/Version&gt;</w:t>
    </w:r>
  </w:p>
  <w:p w:rsidR="002E2F2E" w:rsidRPr="00822C80" w:rsidRDefault="00822C80" w:rsidP="00822C80">
    <w:pPr>
      <w:pStyle w:val="EPFooter2"/>
    </w:pPr>
    <w:r w:rsidRPr="00822C80">
      <w:t>EL</w:t>
    </w:r>
    <w:r w:rsidRPr="00822C80">
      <w:tab/>
    </w:r>
    <w:r w:rsidRPr="00822C80">
      <w:rPr>
        <w:b w:val="0"/>
        <w:i/>
        <w:color w:val="C0C0C0"/>
        <w:sz w:val="22"/>
      </w:rPr>
      <w:t>Ενωμένη στην πολυμορφία</w:t>
    </w:r>
    <w:r w:rsidRPr="00822C8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4A" w:rsidRPr="00822C80" w:rsidRDefault="008E4B4A">
      <w:r w:rsidRPr="00822C80">
        <w:separator/>
      </w:r>
    </w:p>
  </w:footnote>
  <w:footnote w:type="continuationSeparator" w:id="0">
    <w:p w:rsidR="008E4B4A" w:rsidRPr="00822C80" w:rsidRDefault="008E4B4A">
      <w:r w:rsidRPr="00822C80">
        <w:continuationSeparator/>
      </w:r>
    </w:p>
  </w:footnote>
  <w:footnote w:id="1">
    <w:p w:rsidR="00A42BDC" w:rsidRPr="00822C80" w:rsidRDefault="00A42BDC" w:rsidP="00A42BDC">
      <w:pPr>
        <w:pStyle w:val="FootnoteText"/>
      </w:pPr>
      <w:r w:rsidRPr="00822C80">
        <w:rPr>
          <w:rStyle w:val="FootnoteReference"/>
        </w:rPr>
        <w:footnoteRef/>
      </w:r>
      <w:r w:rsidRPr="00822C80">
        <w:t xml:space="preserve"> Αυτά τα αριθμητικά στοιχεία του προϋπολογισμού προέρχονται από την ετήσια έκθεση του ΕΕΣ σχετικά με τους οργανισμούς της ΕΕ για το οικονομικό έτος 2022 και βασίζονται στο σύνολο των διαθέσιμων πιστώσεων πληρωμών κατά τη διάρκεια του οικονομικού έτους.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7" w:rsidRDefault="00B47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7" w:rsidRDefault="00B47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B7" w:rsidRDefault="00B47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934513 HideTWBInt;}{_x000d__x000a_\s18\ql \fi-567\li567\ri0\sa240\nowidctlpar\wrapdefault\aspalpha\aspnum\faauto\adjustright\rin0\lin567\itap0 \rtlch\fcs1 \af0\afs20\alang1025 \ltrch\fcs0 \fs24\lang2057\langfe2057\cgrid\langnp2057\langfenp2057 _x000d__x000a_\sbasedon0 \snext18 \spriority0 \styrsid11934513 NormalHanging12a;}}{\*\rsidtbl \rsid24658\rsid223860\rsid735077\rsid1718133\rsid2892074\rsid3565327\rsid4666813\rsid6641733\rsid7823322\rsid9636012\rsid10377208\rsid10976796\rsid11215221\rsid11549030_x000d__x000a_\rsid11934513\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8\hr20\min39}{\revtim\yr2023\mo12\dy8\hr20\min39}{\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193451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76796 \chftnsep _x000d__x000a_\par }}{\*\ftnsepc \ltrpar \pard\plain \ltrpar\ql \li0\ri0\widctlpar\wrapdefault\aspalpha\aspnum\faauto\adjustright\rin0\lin0\itap0 \rtlch\fcs1 \af0\afs20\alang1025 \ltrch\fcs0 \fs24\lang2057\langfe2057\cgrid\langnp2057\langfenp2057 {\rtlch\fcs1 \af0 _x000d__x000a_\ltrch\fcs0 \insrsid10976796 \chftnsepc _x000d__x000a_\par }}{\*\aftnsep \ltrpar \pard\plain \ltrpar\ql \li0\ri0\widctlpar\wrapdefault\aspalpha\aspnum\faauto\adjustright\rin0\lin0\itap0 \rtlch\fcs1 \af0\afs20\alang1025 \ltrch\fcs0 \fs24\lang2057\langfe2057\cgrid\langnp2057\langfenp2057 {\rtlch\fcs1 \af0 _x000d__x000a_\ltrch\fcs0 \insrsid10976796 \chftnsep _x000d__x000a_\par }}{\*\aftnsepc \ltrpar \pard\plain \ltrpar\ql \li0\ri0\widctlpar\wrapdefault\aspalpha\aspnum\faauto\adjustright\rin0\lin0\itap0 \rtlch\fcs1 \af0\afs20\alang1025 \ltrch\fcs0 \fs24\lang2057\langfe2057\cgrid\langnp2057\langfenp2057 {\rtlch\fcs1 \af0 _x000d__x000a_\ltrch\fcs0 \insrsid109767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934513 \rtlch\fcs1 \af0\afs20\alang1025 \ltrch\fcs0 \fs24\lang2057\langfe2057\cgrid\langnp2057\langfenp2057 {\rtlch\fcs1 \af0 _x000d__x000a_\ltrch\fcs0 \insrsid11934513\charrsid9785132 {\*\bkmkstart restart}#}{\rtlch\fcs1 \af1 \ltrch\fcs0 \cs17\v\f1\fs20\cf15\insrsid11934513\charrsid9785132 NRMSG}{\rtlch\fcs1 \af0 \ltrch\fcs0 \insrsid11934513\charrsid9785132 #.\tab ##}{\rtlch\fcs1 \af0 _x000d__x000a_\ltrch\fcs0 \insrsid1193451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d_x000d__x000a_2d3f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375660 NormalHanging12a;}}{\*\rsidtbl \rsid24658\rsid223860\rsid735077\rsid1718133\rsid2892074\rsid3565327\rsid4666813\rsid4994266\rsid6375660\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8\hr20\min39}{\revtim\yr2023\mo12\dy8\hr20\min39}{\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637566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4994266 \chftnsep _x000d__x000a_\par }}{\*\ftnsepc \ltrpar \pard\plain \ltrpar\ql \li0\ri0\widctlpar\wrapdefault\aspalpha\aspnum\faauto\adjustright\rin0\lin0\itap0 \rtlch\fcs1 \af0\afs20\alang1025 \ltrch\fcs0 \fs24\lang2057\langfe2057\cgrid\langnp2057\langfenp2057 {\rtlch\fcs1 \af0 _x000d__x000a_\ltrch\fcs0 \insrsid4994266 \chftnsepc _x000d__x000a_\par }}{\*\aftnsep \ltrpar \pard\plain \ltrpar\ql \li0\ri0\widctlpar\wrapdefault\aspalpha\aspnum\faauto\adjustright\rin0\lin0\itap0 \rtlch\fcs1 \af0\afs20\alang1025 \ltrch\fcs0 \fs24\lang2057\langfe2057\cgrid\langnp2057\langfenp2057 {\rtlch\fcs1 \af0 _x000d__x000a_\ltrch\fcs0 \insrsid4994266 \chftnsep _x000d__x000a_\par }}{\*\aftnsepc \ltrpar \pard\plain \ltrpar\ql \li0\ri0\widctlpar\wrapdefault\aspalpha\aspnum\faauto\adjustright\rin0\lin0\itap0 \rtlch\fcs1 \af0\afs20\alang1025 \ltrch\fcs0 \fs24\lang2057\langfe2057\cgrid\langnp2057\langfenp2057 {\rtlch\fcs1 \af0 _x000d__x000a_\ltrch\fcs0 \insrsid49942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375660 \rtlch\fcs1 \af0\afs20\alang1025 \ltrch\fcs0 \fs24\lang2057\langfe2057\cgrid\langnp2057\langfenp2057 {\rtlch\fcs1 \af0 _x000d__x000a_\ltrch\fcs0 \insrsid6375660\charrsid1525456 {\*\bkmkstart restart}[ZSUGGESTIONNR]\tab [ZSUGGESTIONTEXT]}{\rtlch\fcs1 \af0 \ltrch\fcs0 \insrsid637566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a_x000d__x000a_3142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6"/>
    <w:docVar w:name="TXTLANGUE" w:val="EN"/>
    <w:docVar w:name="TXTLANGUEMIN" w:val="en"/>
    <w:docVar w:name="TXTNRPE" w:val="752.903"/>
    <w:docVar w:name="TXTNRPROC" w:val="2023/2163"/>
    <w:docVar w:name="TXTPEorAP" w:val="PE"/>
    <w:docVar w:name="TXTROUTE" w:val="AD\1296088EN.docx"/>
    <w:docVar w:name="TXTTITLE" w:val="of the European Training Foundation"/>
    <w:docVar w:name="TXTVERSION" w:val="04-00"/>
  </w:docVars>
  <w:rsids>
    <w:rsidRoot w:val="008E4B4A"/>
    <w:rsid w:val="00031559"/>
    <w:rsid w:val="000E7EBF"/>
    <w:rsid w:val="0011631E"/>
    <w:rsid w:val="00122E16"/>
    <w:rsid w:val="00124F60"/>
    <w:rsid w:val="00135121"/>
    <w:rsid w:val="00140BE6"/>
    <w:rsid w:val="00147F4E"/>
    <w:rsid w:val="0016635E"/>
    <w:rsid w:val="001746D0"/>
    <w:rsid w:val="001B7393"/>
    <w:rsid w:val="001D2ED9"/>
    <w:rsid w:val="00274281"/>
    <w:rsid w:val="002D28A7"/>
    <w:rsid w:val="002E2F2E"/>
    <w:rsid w:val="002E6F98"/>
    <w:rsid w:val="002F465D"/>
    <w:rsid w:val="00321BD2"/>
    <w:rsid w:val="00323B21"/>
    <w:rsid w:val="00325BCB"/>
    <w:rsid w:val="00331944"/>
    <w:rsid w:val="00332AD9"/>
    <w:rsid w:val="00347D2C"/>
    <w:rsid w:val="0037356F"/>
    <w:rsid w:val="00390EB2"/>
    <w:rsid w:val="00396A0E"/>
    <w:rsid w:val="003A5E58"/>
    <w:rsid w:val="003B10B5"/>
    <w:rsid w:val="003B284E"/>
    <w:rsid w:val="003E2402"/>
    <w:rsid w:val="0043632B"/>
    <w:rsid w:val="004402EC"/>
    <w:rsid w:val="004C28FB"/>
    <w:rsid w:val="004C44C0"/>
    <w:rsid w:val="004D1692"/>
    <w:rsid w:val="004D5395"/>
    <w:rsid w:val="0052544E"/>
    <w:rsid w:val="005940C3"/>
    <w:rsid w:val="00594C48"/>
    <w:rsid w:val="005B2F11"/>
    <w:rsid w:val="005C0BDF"/>
    <w:rsid w:val="005D60C6"/>
    <w:rsid w:val="005E710F"/>
    <w:rsid w:val="006102E7"/>
    <w:rsid w:val="00610D64"/>
    <w:rsid w:val="00637759"/>
    <w:rsid w:val="00640C1B"/>
    <w:rsid w:val="00657AFB"/>
    <w:rsid w:val="006804C1"/>
    <w:rsid w:val="006A005F"/>
    <w:rsid w:val="006B1C9C"/>
    <w:rsid w:val="006D5BF7"/>
    <w:rsid w:val="007168FB"/>
    <w:rsid w:val="0072189D"/>
    <w:rsid w:val="00735063"/>
    <w:rsid w:val="00822AE6"/>
    <w:rsid w:val="00822C80"/>
    <w:rsid w:val="008313E7"/>
    <w:rsid w:val="00854CAC"/>
    <w:rsid w:val="00867BF3"/>
    <w:rsid w:val="008A32C5"/>
    <w:rsid w:val="008C6203"/>
    <w:rsid w:val="008D61E7"/>
    <w:rsid w:val="008E4B4A"/>
    <w:rsid w:val="008F7002"/>
    <w:rsid w:val="0099493F"/>
    <w:rsid w:val="009D1D42"/>
    <w:rsid w:val="00A16BEA"/>
    <w:rsid w:val="00A312B3"/>
    <w:rsid w:val="00A42BDC"/>
    <w:rsid w:val="00A72C35"/>
    <w:rsid w:val="00AC1204"/>
    <w:rsid w:val="00AE180F"/>
    <w:rsid w:val="00B362F7"/>
    <w:rsid w:val="00B479B7"/>
    <w:rsid w:val="00B5456B"/>
    <w:rsid w:val="00B74B53"/>
    <w:rsid w:val="00B75600"/>
    <w:rsid w:val="00BC26E4"/>
    <w:rsid w:val="00BD1EAA"/>
    <w:rsid w:val="00C23A02"/>
    <w:rsid w:val="00C52739"/>
    <w:rsid w:val="00C827FF"/>
    <w:rsid w:val="00CD34AC"/>
    <w:rsid w:val="00D11149"/>
    <w:rsid w:val="00D54033"/>
    <w:rsid w:val="00DD74D4"/>
    <w:rsid w:val="00DE19FF"/>
    <w:rsid w:val="00E266AB"/>
    <w:rsid w:val="00E81BA6"/>
    <w:rsid w:val="00E856D2"/>
    <w:rsid w:val="00E92624"/>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ED18A0A"/>
  <w15:chartTrackingRefBased/>
  <w15:docId w15:val="{6FBAB018-2392-416E-AB95-1041FDB1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9D1D42"/>
    <w:rPr>
      <w:sz w:val="20"/>
    </w:rPr>
  </w:style>
  <w:style w:type="character" w:customStyle="1" w:styleId="FootnoteTextChar">
    <w:name w:val="Footnote Text Char"/>
    <w:basedOn w:val="DefaultParagraphFont"/>
    <w:link w:val="FootnoteText"/>
    <w:rsid w:val="009D1D42"/>
  </w:style>
  <w:style w:type="character" w:styleId="FootnoteReference">
    <w:name w:val="footnote reference"/>
    <w:basedOn w:val="DefaultParagraphFont"/>
    <w:rsid w:val="009D1D42"/>
    <w:rPr>
      <w:vertAlign w:val="superscript"/>
    </w:rPr>
  </w:style>
  <w:style w:type="paragraph" w:styleId="Footer">
    <w:name w:val="footer"/>
    <w:basedOn w:val="Normal"/>
    <w:link w:val="FooterChar"/>
    <w:semiHidden/>
    <w:rsid w:val="003B10B5"/>
    <w:pPr>
      <w:tabs>
        <w:tab w:val="center" w:pos="4513"/>
        <w:tab w:val="right" w:pos="9026"/>
      </w:tabs>
    </w:pPr>
  </w:style>
  <w:style w:type="character" w:customStyle="1" w:styleId="FooterChar">
    <w:name w:val="Footer Char"/>
    <w:basedOn w:val="DefaultParagraphFont"/>
    <w:link w:val="Footer"/>
    <w:semiHidden/>
    <w:rsid w:val="003B10B5"/>
    <w:rPr>
      <w:sz w:val="24"/>
    </w:rPr>
  </w:style>
  <w:style w:type="character" w:customStyle="1" w:styleId="NormalHanging12aChar">
    <w:name w:val="NormalHanging12a Char"/>
    <w:basedOn w:val="DefaultParagraphFont"/>
    <w:link w:val="NormalHanging12a"/>
    <w:locked/>
    <w:rsid w:val="00A42BDC"/>
    <w:rPr>
      <w:sz w:val="24"/>
    </w:rPr>
  </w:style>
  <w:style w:type="paragraph" w:styleId="BalloonText">
    <w:name w:val="Balloon Text"/>
    <w:basedOn w:val="Normal"/>
    <w:link w:val="BalloonTextChar"/>
    <w:semiHidden/>
    <w:unhideWhenUsed/>
    <w:rsid w:val="00321BD2"/>
    <w:rPr>
      <w:rFonts w:ascii="Segoe UI" w:hAnsi="Segoe UI" w:cs="Segoe UI"/>
      <w:sz w:val="18"/>
      <w:szCs w:val="18"/>
    </w:rPr>
  </w:style>
  <w:style w:type="character" w:customStyle="1" w:styleId="BalloonTextChar">
    <w:name w:val="Balloon Text Char"/>
    <w:basedOn w:val="DefaultParagraphFont"/>
    <w:link w:val="BalloonText"/>
    <w:semiHidden/>
    <w:rsid w:val="00321BD2"/>
    <w:rPr>
      <w:rFonts w:ascii="Segoe UI" w:hAnsi="Segoe UI" w:cs="Segoe UI"/>
      <w:sz w:val="18"/>
      <w:szCs w:val="18"/>
    </w:rPr>
  </w:style>
  <w:style w:type="paragraph" w:customStyle="1" w:styleId="RollCallSymbols14pt">
    <w:name w:val="RollCallSymbols14pt"/>
    <w:basedOn w:val="Normal"/>
    <w:rsid w:val="004D169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1692"/>
    <w:pPr>
      <w:tabs>
        <w:tab w:val="center" w:pos="284"/>
        <w:tab w:val="left" w:pos="426"/>
      </w:tabs>
    </w:pPr>
    <w:rPr>
      <w:snapToGrid w:val="0"/>
      <w:lang w:eastAsia="en-US"/>
    </w:rPr>
  </w:style>
  <w:style w:type="paragraph" w:customStyle="1" w:styleId="RollCallVotes">
    <w:name w:val="RollCallVotes"/>
    <w:basedOn w:val="Normal"/>
    <w:rsid w:val="004D1692"/>
    <w:pPr>
      <w:spacing w:before="120" w:after="120"/>
      <w:jc w:val="center"/>
    </w:pPr>
    <w:rPr>
      <w:b/>
      <w:bCs/>
      <w:snapToGrid w:val="0"/>
      <w:sz w:val="16"/>
      <w:lang w:eastAsia="en-US"/>
    </w:rPr>
  </w:style>
  <w:style w:type="paragraph" w:customStyle="1" w:styleId="RollCallTable">
    <w:name w:val="RollCallTable"/>
    <w:basedOn w:val="Normal"/>
    <w:rsid w:val="004D1692"/>
    <w:pPr>
      <w:spacing w:before="120" w:after="120"/>
    </w:pPr>
    <w:rPr>
      <w:snapToGrid w:val="0"/>
      <w:sz w:val="16"/>
      <w:lang w:eastAsia="en-US"/>
    </w:rPr>
  </w:style>
  <w:style w:type="paragraph" w:customStyle="1" w:styleId="Normal24a">
    <w:name w:val="Normal24a"/>
    <w:basedOn w:val="Normal"/>
    <w:rsid w:val="003B284E"/>
    <w:pPr>
      <w:spacing w:after="480"/>
    </w:pPr>
  </w:style>
  <w:style w:type="paragraph" w:customStyle="1" w:styleId="NormalBoldCenter">
    <w:name w:val="NormalBoldCenter"/>
    <w:basedOn w:val="Normal"/>
    <w:rsid w:val="003B284E"/>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7275">
      <w:bodyDiv w:val="1"/>
      <w:marLeft w:val="0"/>
      <w:marRight w:val="0"/>
      <w:marTop w:val="0"/>
      <w:marBottom w:val="0"/>
      <w:divBdr>
        <w:top w:val="none" w:sz="0" w:space="0" w:color="auto"/>
        <w:left w:val="none" w:sz="0" w:space="0" w:color="auto"/>
        <w:bottom w:val="none" w:sz="0" w:space="0" w:color="auto"/>
        <w:right w:val="none" w:sz="0" w:space="0" w:color="auto"/>
      </w:divBdr>
    </w:div>
    <w:div w:id="440957679">
      <w:bodyDiv w:val="1"/>
      <w:marLeft w:val="0"/>
      <w:marRight w:val="0"/>
      <w:marTop w:val="0"/>
      <w:marBottom w:val="0"/>
      <w:divBdr>
        <w:top w:val="none" w:sz="0" w:space="0" w:color="auto"/>
        <w:left w:val="none" w:sz="0" w:space="0" w:color="auto"/>
        <w:bottom w:val="none" w:sz="0" w:space="0" w:color="auto"/>
        <w:right w:val="none" w:sz="0" w:space="0" w:color="auto"/>
      </w:divBdr>
    </w:div>
    <w:div w:id="810365317">
      <w:bodyDiv w:val="1"/>
      <w:marLeft w:val="0"/>
      <w:marRight w:val="0"/>
      <w:marTop w:val="0"/>
      <w:marBottom w:val="0"/>
      <w:divBdr>
        <w:top w:val="none" w:sz="0" w:space="0" w:color="auto"/>
        <w:left w:val="none" w:sz="0" w:space="0" w:color="auto"/>
        <w:bottom w:val="none" w:sz="0" w:space="0" w:color="auto"/>
        <w:right w:val="none" w:sz="0" w:space="0" w:color="auto"/>
      </w:divBdr>
    </w:div>
    <w:div w:id="866720834">
      <w:bodyDiv w:val="1"/>
      <w:marLeft w:val="0"/>
      <w:marRight w:val="0"/>
      <w:marTop w:val="0"/>
      <w:marBottom w:val="0"/>
      <w:divBdr>
        <w:top w:val="none" w:sz="0" w:space="0" w:color="auto"/>
        <w:left w:val="none" w:sz="0" w:space="0" w:color="auto"/>
        <w:bottom w:val="none" w:sz="0" w:space="0" w:color="auto"/>
        <w:right w:val="none" w:sz="0" w:space="0" w:color="auto"/>
      </w:divBdr>
    </w:div>
    <w:div w:id="1010454421">
      <w:bodyDiv w:val="1"/>
      <w:marLeft w:val="0"/>
      <w:marRight w:val="0"/>
      <w:marTop w:val="0"/>
      <w:marBottom w:val="0"/>
      <w:divBdr>
        <w:top w:val="none" w:sz="0" w:space="0" w:color="auto"/>
        <w:left w:val="none" w:sz="0" w:space="0" w:color="auto"/>
        <w:bottom w:val="none" w:sz="0" w:space="0" w:color="auto"/>
        <w:right w:val="none" w:sz="0" w:space="0" w:color="auto"/>
      </w:divBdr>
    </w:div>
    <w:div w:id="1824658342">
      <w:bodyDiv w:val="1"/>
      <w:marLeft w:val="0"/>
      <w:marRight w:val="0"/>
      <w:marTop w:val="0"/>
      <w:marBottom w:val="0"/>
      <w:divBdr>
        <w:top w:val="none" w:sz="0" w:space="0" w:color="auto"/>
        <w:left w:val="none" w:sz="0" w:space="0" w:color="auto"/>
        <w:bottom w:val="none" w:sz="0" w:space="0" w:color="auto"/>
        <w:right w:val="none" w:sz="0" w:space="0" w:color="auto"/>
      </w:divBdr>
    </w:div>
    <w:div w:id="1861776521">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949</Words>
  <Characters>5860</Characters>
  <Application>Microsoft Office Word</Application>
  <DocSecurity>0</DocSecurity>
  <Lines>158</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2024-02-14T14:50:00Z</dcterms:created>
  <dcterms:modified xsi:type="dcterms:W3CDTF">2024-02-14T14:50:00Z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9.14.1 Build [20230315]</vt:lpwstr>
  </property>
  <property fmtid="{D5CDD505-2E9C-101B-9397-08002B2CF9AE}" pid="4" name="LastEdited with">
    <vt:lpwstr>9.17.1 Build [20240111]</vt:lpwstr>
  </property>
  <property fmtid="{D5CDD505-2E9C-101B-9397-08002B2CF9AE}" pid="5" name="&lt;FdR&gt;">
    <vt:lpwstr>1296088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\\eiciBRUpr1\pdocep$\DocEP\TRANSFIL\EN\PA_NonLeg.EN(15/06/2023 11:55:00)</vt:lpwstr>
  </property>
  <property fmtid="{D5CDD505-2E9C-101B-9397-08002B2CF9AE}" pid="9" name="&lt;Model&gt;">
    <vt:lpwstr>PA_NonLeg</vt:lpwstr>
  </property>
  <property fmtid="{D5CDD505-2E9C-101B-9397-08002B2CF9AE}" pid="10" name="FooterPath">
    <vt:lpwstr>AD\1296088EL.docx</vt:lpwstr>
  </property>
  <property fmtid="{D5CDD505-2E9C-101B-9397-08002B2CF9AE}" pid="11" name="PE number">
    <vt:lpwstr>752.903</vt:lpwstr>
  </property>
  <property fmtid="{D5CDD505-2E9C-101B-9397-08002B2CF9AE}" pid="12" name="SendToEpades">
    <vt:lpwstr>OK - 2024/02/05 18:29</vt:lpwstr>
  </property>
  <property fmtid="{D5CDD505-2E9C-101B-9397-08002B2CF9AE}" pid="13" name="SDLStudio">
    <vt:lpwstr/>
  </property>
  <property fmtid="{D5CDD505-2E9C-101B-9397-08002B2CF9AE}" pid="14" name="Bookout">
    <vt:lpwstr>OK - 2024/02/14 15:50</vt:lpwstr>
  </property>
</Properties>
</file>