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E10F3E" w:rsidTr="00C85D0F">
        <w:trPr>
          <w:trHeight w:hRule="exact" w:val="1418"/>
        </w:trPr>
        <w:tc>
          <w:tcPr>
            <w:tcW w:w="6804" w:type="dxa"/>
            <w:shd w:val="clear" w:color="auto" w:fill="auto"/>
            <w:vAlign w:val="center"/>
          </w:tcPr>
          <w:p w:rsidR="00854CAC" w:rsidRPr="00E10F3E" w:rsidRDefault="008E4B4A" w:rsidP="00E10F3E">
            <w:pPr>
              <w:pStyle w:val="EPName"/>
              <w:widowControl/>
            </w:pPr>
            <w:bookmarkStart w:id="0" w:name="_GoBack"/>
            <w:bookmarkEnd w:id="0"/>
            <w:r w:rsidRPr="00E10F3E">
              <w:t>Euroopan parlamentti</w:t>
            </w:r>
          </w:p>
          <w:p w:rsidR="00854CAC" w:rsidRPr="00E10F3E" w:rsidRDefault="00AC1204" w:rsidP="00E10F3E">
            <w:pPr>
              <w:pStyle w:val="EPTerm"/>
              <w:widowControl/>
            </w:pPr>
            <w:r w:rsidRPr="00E10F3E">
              <w:t>2019-2024</w:t>
            </w:r>
          </w:p>
        </w:tc>
        <w:tc>
          <w:tcPr>
            <w:tcW w:w="2268" w:type="dxa"/>
            <w:shd w:val="clear" w:color="auto" w:fill="auto"/>
          </w:tcPr>
          <w:p w:rsidR="00854CAC" w:rsidRPr="00E10F3E" w:rsidRDefault="00854CAC" w:rsidP="00E10F3E">
            <w:pPr>
              <w:pStyle w:val="EPLogo"/>
              <w:widowControl/>
            </w:pPr>
            <w:r w:rsidRPr="00E10F3E">
              <w:rPr>
                <w:noProof/>
                <w:lang w:bidi="ne-IN"/>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E10F3E" w:rsidRDefault="001746D0" w:rsidP="00E10F3E">
      <w:pPr>
        <w:pStyle w:val="LineTop"/>
        <w:widowControl/>
      </w:pPr>
    </w:p>
    <w:p w:rsidR="001746D0" w:rsidRPr="00E10F3E" w:rsidRDefault="001746D0" w:rsidP="00E10F3E">
      <w:pPr>
        <w:pStyle w:val="EPBody"/>
        <w:widowControl/>
      </w:pPr>
      <w:r w:rsidRPr="00E10F3E">
        <w:rPr>
          <w:rStyle w:val="HideTWBExt"/>
        </w:rPr>
        <w:t>&lt;</w:t>
      </w:r>
      <w:r w:rsidRPr="00E10F3E">
        <w:rPr>
          <w:rStyle w:val="HideTWBExt"/>
          <w:i w:val="0"/>
        </w:rPr>
        <w:t>Commission</w:t>
      </w:r>
      <w:r w:rsidRPr="00E10F3E">
        <w:rPr>
          <w:rStyle w:val="HideTWBExt"/>
        </w:rPr>
        <w:t>&gt;</w:t>
      </w:r>
      <w:r w:rsidRPr="00E10F3E">
        <w:rPr>
          <w:rStyle w:val="HideTWBInt"/>
        </w:rPr>
        <w:t>{EMPL}</w:t>
      </w:r>
      <w:r w:rsidRPr="00E10F3E">
        <w:t>Työllisyyden ja sosiaaliasioiden valiokunta</w:t>
      </w:r>
      <w:r w:rsidRPr="00E10F3E">
        <w:rPr>
          <w:rStyle w:val="HideTWBExt"/>
        </w:rPr>
        <w:t>&lt;/</w:t>
      </w:r>
      <w:r w:rsidRPr="00E10F3E">
        <w:rPr>
          <w:rStyle w:val="HideTWBExt"/>
          <w:i w:val="0"/>
        </w:rPr>
        <w:t>Commission</w:t>
      </w:r>
      <w:r w:rsidRPr="00E10F3E">
        <w:rPr>
          <w:rStyle w:val="HideTWBExt"/>
        </w:rPr>
        <w:t>&gt;</w:t>
      </w:r>
    </w:p>
    <w:p w:rsidR="001746D0" w:rsidRPr="00E10F3E" w:rsidRDefault="001746D0" w:rsidP="00E10F3E">
      <w:pPr>
        <w:pStyle w:val="LineBottom"/>
        <w:widowControl/>
      </w:pPr>
    </w:p>
    <w:p w:rsidR="002E2F2E" w:rsidRPr="00E10F3E" w:rsidRDefault="002E2F2E" w:rsidP="00E10F3E">
      <w:pPr>
        <w:pStyle w:val="CoverReference"/>
        <w:widowControl/>
      </w:pPr>
      <w:r w:rsidRPr="00E10F3E">
        <w:rPr>
          <w:rStyle w:val="HideTWBExt"/>
          <w:b w:val="0"/>
        </w:rPr>
        <w:t>&lt;RefProc&gt;</w:t>
      </w:r>
      <w:r w:rsidRPr="00E10F3E">
        <w:t>2023/2163(DEC)</w:t>
      </w:r>
      <w:r w:rsidRPr="00E10F3E">
        <w:rPr>
          <w:rStyle w:val="HideTWBExt"/>
          <w:b w:val="0"/>
        </w:rPr>
        <w:t>&lt;/RefProc&gt;</w:t>
      </w:r>
    </w:p>
    <w:p w:rsidR="002E2F2E" w:rsidRPr="00E10F3E" w:rsidRDefault="002E2F2E" w:rsidP="00E10F3E">
      <w:pPr>
        <w:pStyle w:val="CoverDate"/>
        <w:widowControl/>
      </w:pPr>
      <w:r w:rsidRPr="00E10F3E">
        <w:rPr>
          <w:rStyle w:val="HideTWBExt"/>
        </w:rPr>
        <w:t>&lt;Date&gt;</w:t>
      </w:r>
      <w:r w:rsidRPr="00E10F3E">
        <w:rPr>
          <w:rStyle w:val="HideTWBInt"/>
        </w:rPr>
        <w:t>{05/02/2024}</w:t>
      </w:r>
      <w:r w:rsidRPr="00E10F3E">
        <w:t>5.2.2024</w:t>
      </w:r>
      <w:r w:rsidRPr="00E10F3E">
        <w:rPr>
          <w:rStyle w:val="HideTWBExt"/>
        </w:rPr>
        <w:t>&lt;/Date&gt;</w:t>
      </w:r>
    </w:p>
    <w:p w:rsidR="002E2F2E" w:rsidRPr="00E10F3E" w:rsidRDefault="002E2F2E" w:rsidP="00E10F3E">
      <w:pPr>
        <w:pStyle w:val="CoverDocType24a"/>
        <w:widowControl/>
      </w:pPr>
      <w:r w:rsidRPr="00E10F3E">
        <w:rPr>
          <w:rStyle w:val="HideTWBExt"/>
          <w:b w:val="0"/>
        </w:rPr>
        <w:t>&lt;TitreType&gt;</w:t>
      </w:r>
      <w:r w:rsidRPr="00E10F3E">
        <w:t>LAUSUNTO</w:t>
      </w:r>
      <w:r w:rsidRPr="00E10F3E">
        <w:rPr>
          <w:rStyle w:val="HideTWBExt"/>
          <w:b w:val="0"/>
        </w:rPr>
        <w:t>&lt;/TitreType&gt;</w:t>
      </w:r>
    </w:p>
    <w:p w:rsidR="002E2F2E" w:rsidRPr="00E10F3E" w:rsidRDefault="002E2F2E" w:rsidP="00E10F3E">
      <w:pPr>
        <w:pStyle w:val="CoverNormal24a"/>
        <w:widowControl/>
      </w:pPr>
      <w:r w:rsidRPr="00E10F3E">
        <w:rPr>
          <w:rStyle w:val="HideTWBExt"/>
        </w:rPr>
        <w:t>&lt;CommissionResp&gt;</w:t>
      </w:r>
      <w:r w:rsidRPr="00E10F3E">
        <w:t>työllisyyden ja sosiaaliasioiden valiokunnalta</w:t>
      </w:r>
      <w:r w:rsidRPr="00E10F3E">
        <w:rPr>
          <w:rStyle w:val="HideTWBExt"/>
        </w:rPr>
        <w:t>&lt;/CommissionResp&gt;</w:t>
      </w:r>
    </w:p>
    <w:p w:rsidR="002E2F2E" w:rsidRPr="00E10F3E" w:rsidRDefault="002E2F2E" w:rsidP="00E10F3E">
      <w:pPr>
        <w:pStyle w:val="CoverNormal24a"/>
        <w:widowControl/>
      </w:pPr>
      <w:r w:rsidRPr="00E10F3E">
        <w:rPr>
          <w:rStyle w:val="HideTWBExt"/>
        </w:rPr>
        <w:t>&lt;CommissionInt&gt;</w:t>
      </w:r>
      <w:r w:rsidRPr="00E10F3E">
        <w:t>talousarvion valvontavaliokunnalle</w:t>
      </w:r>
      <w:r w:rsidRPr="00E10F3E">
        <w:rPr>
          <w:rStyle w:val="HideTWBExt"/>
        </w:rPr>
        <w:t>&lt;/CommissionInt&gt;</w:t>
      </w:r>
    </w:p>
    <w:p w:rsidR="002E2F2E" w:rsidRPr="00E10F3E" w:rsidRDefault="002E2F2E" w:rsidP="00E10F3E">
      <w:pPr>
        <w:pStyle w:val="CoverNormal"/>
        <w:widowControl/>
      </w:pPr>
      <w:r w:rsidRPr="00E10F3E">
        <w:rPr>
          <w:rStyle w:val="HideTWBExt"/>
        </w:rPr>
        <w:t>&lt;Titre&gt;</w:t>
      </w:r>
      <w:r w:rsidRPr="00E10F3E">
        <w:t>vastuuvapauden myöntämisestä Euroopan koulutussäätiön talousarvion toteuttamisesta</w:t>
      </w:r>
      <w:r w:rsidRPr="00E10F3E">
        <w:rPr>
          <w:rStyle w:val="HideTWBExt"/>
        </w:rPr>
        <w:t>&lt;/Titre&gt;</w:t>
      </w:r>
    </w:p>
    <w:p w:rsidR="002E2F2E" w:rsidRPr="00E10F3E" w:rsidRDefault="002E2F2E" w:rsidP="00E10F3E">
      <w:pPr>
        <w:pStyle w:val="CoverNormal24a"/>
        <w:widowControl/>
      </w:pPr>
      <w:r w:rsidRPr="00E10F3E">
        <w:rPr>
          <w:rStyle w:val="HideTWBExt"/>
        </w:rPr>
        <w:t>&lt;DocRef&gt;</w:t>
      </w:r>
      <w:r w:rsidRPr="00E10F3E">
        <w:t>(2023/2163(DEC))</w:t>
      </w:r>
      <w:r w:rsidRPr="00E10F3E">
        <w:rPr>
          <w:rStyle w:val="HideTWBExt"/>
        </w:rPr>
        <w:t>&lt;/DocRef&gt;</w:t>
      </w:r>
    </w:p>
    <w:p w:rsidR="002E2F2E" w:rsidRPr="00E10F3E" w:rsidRDefault="008E4B4A" w:rsidP="00E10F3E">
      <w:pPr>
        <w:pStyle w:val="CoverNormal24a"/>
        <w:widowControl/>
      </w:pPr>
      <w:r w:rsidRPr="00E10F3E">
        <w:t xml:space="preserve">Valmistelija: </w:t>
      </w:r>
      <w:r w:rsidRPr="00E10F3E">
        <w:rPr>
          <w:rStyle w:val="HideTWBExt"/>
        </w:rPr>
        <w:t>&lt;Depute&gt;</w:t>
      </w:r>
      <w:r w:rsidRPr="00E10F3E">
        <w:t>Romana Tomc</w:t>
      </w:r>
      <w:r w:rsidRPr="00E10F3E">
        <w:rPr>
          <w:rStyle w:val="HideTWBExt"/>
        </w:rPr>
        <w:t>&lt;/Depute&gt;</w:t>
      </w:r>
    </w:p>
    <w:p w:rsidR="00A72C35" w:rsidRPr="00E10F3E" w:rsidRDefault="00A72C35" w:rsidP="00E10F3E">
      <w:pPr>
        <w:pStyle w:val="CoverNormal"/>
        <w:widowControl/>
      </w:pPr>
    </w:p>
    <w:p w:rsidR="002E2F2E" w:rsidRPr="00E10F3E" w:rsidRDefault="002E2F2E" w:rsidP="00E10F3E">
      <w:pPr>
        <w:widowControl/>
        <w:tabs>
          <w:tab w:val="center" w:pos="4677"/>
        </w:tabs>
      </w:pPr>
      <w:r w:rsidRPr="00E10F3E">
        <w:br w:type="page"/>
      </w:r>
      <w:r w:rsidRPr="00E10F3E">
        <w:lastRenderedPageBreak/>
        <w:t>PA_NonLeg</w:t>
      </w:r>
    </w:p>
    <w:p w:rsidR="002E2F2E" w:rsidRPr="00E10F3E" w:rsidRDefault="002E2F2E" w:rsidP="00E10F3E">
      <w:pPr>
        <w:pStyle w:val="PageHeadingNotTOC"/>
        <w:widowControl/>
      </w:pPr>
      <w:r w:rsidRPr="00E10F3E">
        <w:br w:type="page"/>
      </w:r>
      <w:r w:rsidRPr="00E10F3E">
        <w:lastRenderedPageBreak/>
        <w:t>EHDOTUKSET</w:t>
      </w:r>
    </w:p>
    <w:p w:rsidR="002E2F2E" w:rsidRPr="00E10F3E" w:rsidRDefault="008E4B4A" w:rsidP="00E10F3E">
      <w:pPr>
        <w:pStyle w:val="Normal12a"/>
        <w:widowControl/>
      </w:pPr>
      <w:r w:rsidRPr="00E10F3E">
        <w:t>Työllisyyden ja sosiaaliasioiden valiokunta pyytää asiasta vastaavaa talousarvion valvontavaliokuntaa sisällyttämään seuraavat ehdotukset päätöslauselmaesitykseen, jonka se myöhemmin hyväksyy:</w:t>
      </w:r>
    </w:p>
    <w:p w:rsidR="002F465D" w:rsidRPr="00E10F3E" w:rsidRDefault="002F465D" w:rsidP="00E10F3E">
      <w:pPr>
        <w:pStyle w:val="NormalHanging12a"/>
        <w:widowControl/>
      </w:pPr>
      <w:r w:rsidRPr="00E10F3E">
        <w:t>–</w:t>
      </w:r>
      <w:r w:rsidRPr="00E10F3E">
        <w:tab/>
        <w:t>ottaa huomioon Euroopan tilintarkastustuomioistuimen vuosikertomuksen EU:n talousarvion toteuttamisesta varainhoitovuodelta 2022,</w:t>
      </w:r>
    </w:p>
    <w:p w:rsidR="002F465D" w:rsidRPr="00E10F3E" w:rsidRDefault="002F465D" w:rsidP="00E10F3E">
      <w:pPr>
        <w:pStyle w:val="NormalHanging12a"/>
        <w:widowControl/>
      </w:pPr>
      <w:r w:rsidRPr="00E10F3E">
        <w:t>–</w:t>
      </w:r>
      <w:r w:rsidRPr="00E10F3E">
        <w:tab/>
        <w:t>ottaa huomioon Euroopan tilintarkastustuomioistuimen vuosikertomuksen EU:n virastoista varainhoitovuodelta 2022,</w:t>
      </w:r>
    </w:p>
    <w:p w:rsidR="00735063" w:rsidRPr="00E10F3E" w:rsidRDefault="00735063" w:rsidP="00E10F3E">
      <w:pPr>
        <w:pStyle w:val="NormalHanging12a"/>
        <w:widowControl/>
      </w:pPr>
      <w:r w:rsidRPr="00E10F3E">
        <w:t>–</w:t>
      </w:r>
      <w:r w:rsidRPr="00E10F3E">
        <w:tab/>
        <w:t>ottaa huomioon Euroopan koulutussäätiön konsolidoidun vuotuisen toimintakertomuksen vuodelta 2022,</w:t>
      </w:r>
    </w:p>
    <w:p w:rsidR="00735063" w:rsidRPr="00E10F3E" w:rsidRDefault="00735063" w:rsidP="00E10F3E">
      <w:pPr>
        <w:pStyle w:val="NormalHanging12a"/>
        <w:widowControl/>
      </w:pPr>
      <w:r w:rsidRPr="00E10F3E">
        <w:t>1.</w:t>
      </w:r>
      <w:r w:rsidRPr="00E10F3E">
        <w:tab/>
        <w:t>on tyytyväinen tilintarkastustuomioistuimen ilmoitukseen, jonka mukaan Euroopan koulutussäätiön varainhoitovuodelta 2022 annetun tilinpäätöksen perustana olevat toimet olivat lailliset ja sääntöjenmukaiset ja että säätiön taloudellisesta asemasta 31.</w:t>
      </w:r>
      <w:r w:rsidR="00E10F3E">
        <w:t> </w:t>
      </w:r>
      <w:r w:rsidRPr="00E10F3E">
        <w:t>joulukuuta 2022 on annettu riittävät ja oikeat tiedot;</w:t>
      </w:r>
    </w:p>
    <w:p w:rsidR="00A42BDC" w:rsidRPr="00E10F3E" w:rsidRDefault="00A42BDC" w:rsidP="00E10F3E">
      <w:pPr>
        <w:pStyle w:val="NormalHanging12a"/>
        <w:widowControl/>
        <w:rPr>
          <w:szCs w:val="24"/>
        </w:rPr>
      </w:pPr>
      <w:r w:rsidRPr="00E10F3E">
        <w:t>2.</w:t>
      </w:r>
      <w:r w:rsidRPr="00E10F3E">
        <w:tab/>
        <w:t>pitää myönteisinä säätiön toimia, joilla autetaan unionin ulkosuhteiden yhteydessä kumppanimaita ottamaan käyttöön inhimillisen pääomansa mahdollisuudet ja parantamaan kansalaistensa työllistymismahdollisuuksia uudistamalla yleissivistävän ja ammatillisen koulutuksen, osaamisen ja työmarkkinoiden järjestelmiä;</w:t>
      </w:r>
    </w:p>
    <w:p w:rsidR="00A42BDC" w:rsidRPr="00E10F3E" w:rsidRDefault="004D1692" w:rsidP="00E10F3E">
      <w:pPr>
        <w:pStyle w:val="NormalHanging12a"/>
        <w:widowControl/>
        <w:rPr>
          <w:szCs w:val="24"/>
        </w:rPr>
      </w:pPr>
      <w:r w:rsidRPr="00E10F3E">
        <w:t>3.</w:t>
      </w:r>
      <w:r w:rsidRPr="00E10F3E">
        <w:tab/>
        <w:t>panee erityisen tyytyväisenä merkille, että säätiö on kehittänyt uuden yrittäjyyttä tukevan ammatillisen koulutuksen huippuyksikön käsitteen, jolla pyritään osallistumaan kansainväliseen keskusteluun yrittäjien oppimisyhteisössä ja innostamaan koulutuskeskuksia vastaamaan paremmin kansalaisten, talouksien ja yhteiskuntien muuttuviin tarpeisiin;</w:t>
      </w:r>
    </w:p>
    <w:p w:rsidR="00A42BDC" w:rsidRPr="00E10F3E" w:rsidRDefault="004D1692" w:rsidP="00E10F3E">
      <w:pPr>
        <w:pStyle w:val="NormalHanging12a"/>
        <w:widowControl/>
        <w:rPr>
          <w:szCs w:val="24"/>
        </w:rPr>
      </w:pPr>
      <w:r w:rsidRPr="00E10F3E">
        <w:t>4.</w:t>
      </w:r>
      <w:r w:rsidRPr="00E10F3E">
        <w:tab/>
        <w:t>panee tyytyväisenä merkille, että säätiön talousarvio varainhoitovuodeksi 2022 nousi 25 miljoonaan euroon (21 miljoonaa euroa vuonna 2021)</w:t>
      </w:r>
      <w:r w:rsidR="00A42BDC" w:rsidRPr="00E10F3E">
        <w:rPr>
          <w:vertAlign w:val="superscript"/>
        </w:rPr>
        <w:footnoteReference w:id="1"/>
      </w:r>
      <w:r w:rsidRPr="00E10F3E">
        <w:t>; on tyytyväinen siihen, että säätiön vuoden 2022 talousarvion toteutusaste oli 97,7 prosenttia; korostaa, että jatkossakin on varmistettava riittävät henkilöresurssit ja taloudelliset resurssit, joiden turvin säätiö voi edelleen täyttää toimeksiantonsa ja toteuttaa työohjelmaansa niin, että toiminnan toteutusaste pysyy hyvin korkeana;</w:t>
      </w:r>
    </w:p>
    <w:p w:rsidR="00610D64" w:rsidRPr="00E10F3E" w:rsidRDefault="004D1692" w:rsidP="00E10F3E">
      <w:pPr>
        <w:pStyle w:val="NormalHanging12a"/>
        <w:widowControl/>
      </w:pPr>
      <w:r w:rsidRPr="00E10F3E">
        <w:t>5.</w:t>
      </w:r>
      <w:r w:rsidRPr="00E10F3E">
        <w:tab/>
        <w:t>panee tyytyväisenä merkille, että vaikka inflaatio ja yleishyödyllisten palveluiden hinnat aiheuttivat budjettikriisin vuonna 2022, säätiö onnistui hallinnoimaan menojaan tehokkaasti, ottamaan käyttöön kustannussäästötoimia ja tekemään uudelleenpriorisointeja ilman, että työohjelmaan olisi kohdistunut merkittäviä häiriöitä;</w:t>
      </w:r>
    </w:p>
    <w:p w:rsidR="00A42BDC" w:rsidRPr="00E10F3E" w:rsidRDefault="004D1692" w:rsidP="00E10F3E">
      <w:pPr>
        <w:pStyle w:val="NormalHanging12a"/>
        <w:widowControl/>
        <w:rPr>
          <w:szCs w:val="24"/>
        </w:rPr>
      </w:pPr>
      <w:r w:rsidRPr="00E10F3E">
        <w:t>6.</w:t>
      </w:r>
      <w:r w:rsidRPr="00E10F3E">
        <w:tab/>
        <w:t xml:space="preserve">korostaa säätiön työn merkitystä ja lisäarvoa, jota se tuo omalla erityisalallaan; toteaa, että säätiön tavoitteet ja toimet ovat tiiviisti linjassa ammatillista koulutusta, inhimillistä </w:t>
      </w:r>
      <w:r w:rsidRPr="00E10F3E">
        <w:lastRenderedPageBreak/>
        <w:t>kehitystä, osaamista ja muuttoliikettä koskevien EU:n politiikkojen ja toimien kanssa; panee tyytyväisenä merkille säätiön jatkuvan yhteistyön ja resurssien jakamisen muiden virastojen, erityisesti Cedefopin ja Eurofoundin, kanssa, mikä mahdollistaa merkittävän tietämyksen jakamisen;</w:t>
      </w:r>
    </w:p>
    <w:p w:rsidR="00A42BDC" w:rsidRPr="00E10F3E" w:rsidRDefault="004D1692" w:rsidP="00E10F3E">
      <w:pPr>
        <w:pStyle w:val="NormalHanging12a"/>
        <w:widowControl/>
        <w:rPr>
          <w:szCs w:val="24"/>
        </w:rPr>
      </w:pPr>
      <w:r w:rsidRPr="00E10F3E">
        <w:t>7.</w:t>
      </w:r>
      <w:r w:rsidRPr="00E10F3E">
        <w:tab/>
        <w:t>panee huolestuneena merkille, että tilintarkastustuomioistuin raportoi kahden julkisen kilpailumenettelyn osalta erityisesti toimien laillisuutta ja sääntöjenmukaisuutta koskevista puutteista, jotka liittyivät siihen, että säätiön ehdottamat tarjoajat eivät olleet taloudellisesti vakavaraisia; kehottaa säätiötä parantamaan edelleen kilpailumenettelyjään ja varmistamaan, että sovellettavia sääntöjä noudatetaan täysimääräisesti, jotta rahalle saadaan parasta mahdollista vastinetta, ja kehottaa erityisesti yksinkertaistamaan säätiön menetelmiä ja keskustelemaan asiaankuuluvien komission yksiköiden kanssa mahdollisista vaihtoehtoisista menetelmistä toimien toteuttamiseksi säätiön kumppanimaissa;</w:t>
      </w:r>
    </w:p>
    <w:p w:rsidR="00A42BDC" w:rsidRPr="00E10F3E" w:rsidRDefault="004D1692" w:rsidP="00E10F3E">
      <w:pPr>
        <w:pStyle w:val="NormalHanging12a"/>
        <w:widowControl/>
        <w:rPr>
          <w:szCs w:val="24"/>
        </w:rPr>
      </w:pPr>
      <w:r w:rsidRPr="00E10F3E">
        <w:t>8.</w:t>
      </w:r>
      <w:r w:rsidRPr="00E10F3E">
        <w:tab/>
        <w:t>kiittää säätiötä siitä, että se on laatinut toimintasuunnitelman toimintojensa energiatehokkuuden ja ilmastoneutraaliuden parantamiseksi;</w:t>
      </w:r>
    </w:p>
    <w:p w:rsidR="003B284E" w:rsidRPr="00E10F3E" w:rsidRDefault="004D1692" w:rsidP="00E10F3E">
      <w:pPr>
        <w:pStyle w:val="NormalHanging12a"/>
        <w:widowControl/>
        <w:rPr>
          <w:szCs w:val="24"/>
        </w:rPr>
      </w:pPr>
      <w:r w:rsidRPr="00E10F3E">
        <w:t>9.</w:t>
      </w:r>
      <w:r w:rsidRPr="00E10F3E">
        <w:tab/>
        <w:t xml:space="preserve">suosittelee käytettävissä olevien tietojen perusteella, että Euroopan koulutussäätiön johtajalle myönnetään vastuuvapaus säätiön talousarvion toteuttamisesta varainhoitovuonna 2022. </w:t>
      </w:r>
    </w:p>
    <w:p w:rsidR="003B284E" w:rsidRPr="00E10F3E" w:rsidRDefault="004D1692" w:rsidP="00E10F3E">
      <w:pPr>
        <w:widowControl/>
      </w:pPr>
      <w:r w:rsidRPr="00E10F3E">
        <w:br w:type="page"/>
      </w:r>
    </w:p>
    <w:p w:rsidR="003B284E" w:rsidRPr="00E10F3E" w:rsidRDefault="003B284E" w:rsidP="00E10F3E">
      <w:pPr>
        <w:pStyle w:val="PageHeadingNotTOC"/>
        <w:widowControl/>
        <w:rPr>
          <w:noProof/>
        </w:rPr>
      </w:pPr>
      <w:r w:rsidRPr="00E10F3E">
        <w:lastRenderedPageBreak/>
        <w:t>LIITE: YHTEISÖT TAI HENKILÖT,</w:t>
      </w:r>
      <w:r w:rsidRPr="00E10F3E">
        <w:br/>
        <w:t>JOILTA ESITTELIJÄ ON SAANUT TIETOJA</w:t>
      </w:r>
    </w:p>
    <w:p w:rsidR="003B284E" w:rsidRPr="00E10F3E" w:rsidRDefault="003B284E" w:rsidP="00E10F3E">
      <w:pPr>
        <w:pStyle w:val="Normal24a"/>
        <w:widowControl/>
      </w:pPr>
      <w:r w:rsidRPr="00E10F3E">
        <w:rPr>
          <w:rStyle w:val="HideTWBExt"/>
        </w:rPr>
        <w:t>&lt;FootprintIntro&gt;</w:t>
      </w:r>
      <w:r w:rsidRPr="00E10F3E">
        <w:t>Valmistelija ilmoittaa yksinomaisella vastuullaan, ettei hän ole saanut tietoja miltään yhteisöltä tai henkilöltä, joka olisi mainittava tässä liitteessä työjärjestyksen liitteessä I olevan 8 artiklan mukaisesti.</w:t>
      </w:r>
      <w:r w:rsidRPr="00E10F3E">
        <w:rPr>
          <w:rStyle w:val="HideTWBExt"/>
        </w:rPr>
        <w:t>&lt;/FootprintIntro&gt;</w:t>
      </w:r>
    </w:p>
    <w:p w:rsidR="003B284E" w:rsidRPr="00E10F3E" w:rsidRDefault="003B284E" w:rsidP="00E10F3E">
      <w:pPr>
        <w:widowControl/>
      </w:pPr>
    </w:p>
    <w:p w:rsidR="003B284E" w:rsidRPr="00E10F3E" w:rsidRDefault="003B284E" w:rsidP="00E10F3E">
      <w:pPr>
        <w:widowControl/>
      </w:pPr>
    </w:p>
    <w:p w:rsidR="003B284E" w:rsidRPr="00E10F3E" w:rsidRDefault="003B284E" w:rsidP="00E10F3E">
      <w:pPr>
        <w:widowControl/>
      </w:pPr>
      <w:r w:rsidRPr="00E10F3E">
        <w:br w:type="page"/>
      </w:r>
    </w:p>
    <w:p w:rsidR="004D1692" w:rsidRPr="00E10F3E" w:rsidRDefault="004D1692" w:rsidP="00E10F3E">
      <w:pPr>
        <w:pStyle w:val="PageHeadingNotTOC"/>
        <w:widowControl/>
      </w:pPr>
      <w:bookmarkStart w:id="1" w:name="ProcPageAD"/>
      <w:r w:rsidRPr="00E10F3E">
        <w:lastRenderedPageBreak/>
        <w:t xml:space="preserve">TIEDOT HYVÄKSYMISESTÄ </w:t>
      </w:r>
      <w:r w:rsidRPr="00E10F3E">
        <w:br/>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D1692" w:rsidRPr="00E10F3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1692" w:rsidRPr="00E10F3E" w:rsidRDefault="004D1692" w:rsidP="00E10F3E">
            <w:pPr>
              <w:widowControl/>
              <w:autoSpaceDE w:val="0"/>
              <w:autoSpaceDN w:val="0"/>
              <w:adjustRightInd w:val="0"/>
              <w:rPr>
                <w:b/>
                <w:bCs/>
                <w:color w:val="000000"/>
                <w:sz w:val="20"/>
              </w:rPr>
            </w:pPr>
            <w:r w:rsidRPr="00E10F3E">
              <w:rPr>
                <w:b/>
                <w:color w:val="000000"/>
                <w:sz w:val="20"/>
              </w:rPr>
              <w:t>Hyväksytty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D1692" w:rsidRPr="00E10F3E" w:rsidRDefault="004D1692" w:rsidP="00E10F3E">
            <w:pPr>
              <w:widowControl/>
              <w:autoSpaceDE w:val="0"/>
              <w:autoSpaceDN w:val="0"/>
              <w:adjustRightInd w:val="0"/>
              <w:rPr>
                <w:color w:val="000000"/>
                <w:sz w:val="20"/>
              </w:rPr>
            </w:pPr>
            <w:r w:rsidRPr="00E10F3E">
              <w:rPr>
                <w:color w:val="000000"/>
                <w:sz w:val="20"/>
              </w:rPr>
              <w:t>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1692" w:rsidRPr="00E10F3E" w:rsidRDefault="004D1692" w:rsidP="00E10F3E">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D1692" w:rsidRPr="00E10F3E" w:rsidRDefault="004D1692" w:rsidP="00E10F3E">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1692" w:rsidRPr="00E10F3E" w:rsidRDefault="004D1692" w:rsidP="00E10F3E">
            <w:pPr>
              <w:widowControl/>
              <w:autoSpaceDE w:val="0"/>
              <w:autoSpaceDN w:val="0"/>
              <w:adjustRightInd w:val="0"/>
              <w:rPr>
                <w:rFonts w:ascii="sans-serif" w:hAnsi="sans-serif" w:cs="sans-serif"/>
                <w:color w:val="000000"/>
                <w:szCs w:val="24"/>
              </w:rPr>
            </w:pPr>
          </w:p>
        </w:tc>
      </w:tr>
      <w:tr w:rsidR="004D1692" w:rsidRPr="00E10F3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1692" w:rsidRPr="00E10F3E" w:rsidRDefault="004D1692" w:rsidP="00E10F3E">
            <w:pPr>
              <w:widowControl/>
              <w:autoSpaceDE w:val="0"/>
              <w:autoSpaceDN w:val="0"/>
              <w:adjustRightInd w:val="0"/>
              <w:rPr>
                <w:b/>
                <w:bCs/>
                <w:color w:val="000000"/>
                <w:sz w:val="20"/>
              </w:rPr>
            </w:pPr>
            <w:r w:rsidRPr="00E10F3E">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D1692" w:rsidRPr="00E10F3E" w:rsidRDefault="004D1692" w:rsidP="00E10F3E">
            <w:pPr>
              <w:widowControl/>
              <w:autoSpaceDE w:val="0"/>
              <w:autoSpaceDN w:val="0"/>
              <w:adjustRightInd w:val="0"/>
              <w:rPr>
                <w:color w:val="000000"/>
                <w:sz w:val="20"/>
              </w:rPr>
            </w:pPr>
            <w:r w:rsidRPr="00E10F3E">
              <w:rPr>
                <w:color w:val="000000"/>
                <w:sz w:val="20"/>
              </w:rPr>
              <w:t>+:</w:t>
            </w:r>
          </w:p>
          <w:p w:rsidR="004D1692" w:rsidRPr="00E10F3E" w:rsidRDefault="004D1692" w:rsidP="00E10F3E">
            <w:pPr>
              <w:widowControl/>
              <w:autoSpaceDE w:val="0"/>
              <w:autoSpaceDN w:val="0"/>
              <w:adjustRightInd w:val="0"/>
              <w:rPr>
                <w:color w:val="000000"/>
                <w:sz w:val="20"/>
              </w:rPr>
            </w:pPr>
            <w:r w:rsidRPr="00E10F3E">
              <w:rPr>
                <w:color w:val="000000"/>
                <w:sz w:val="20"/>
              </w:rPr>
              <w:t>–:</w:t>
            </w:r>
          </w:p>
          <w:p w:rsidR="004D1692" w:rsidRPr="00E10F3E" w:rsidRDefault="004D1692" w:rsidP="00E10F3E">
            <w:pPr>
              <w:widowControl/>
              <w:autoSpaceDE w:val="0"/>
              <w:autoSpaceDN w:val="0"/>
              <w:adjustRightInd w:val="0"/>
              <w:rPr>
                <w:color w:val="000000"/>
                <w:sz w:val="20"/>
              </w:rPr>
            </w:pPr>
            <w:r w:rsidRPr="00E10F3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1692" w:rsidRPr="00E10F3E" w:rsidRDefault="004D1692" w:rsidP="00E10F3E">
            <w:pPr>
              <w:widowControl/>
              <w:autoSpaceDE w:val="0"/>
              <w:autoSpaceDN w:val="0"/>
              <w:adjustRightInd w:val="0"/>
              <w:rPr>
                <w:color w:val="000000"/>
                <w:sz w:val="20"/>
              </w:rPr>
            </w:pPr>
            <w:r w:rsidRPr="00E10F3E">
              <w:rPr>
                <w:color w:val="000000"/>
                <w:sz w:val="20"/>
              </w:rPr>
              <w:t>36</w:t>
            </w:r>
          </w:p>
          <w:p w:rsidR="004D1692" w:rsidRPr="00E10F3E" w:rsidRDefault="004D1692" w:rsidP="00E10F3E">
            <w:pPr>
              <w:widowControl/>
              <w:autoSpaceDE w:val="0"/>
              <w:autoSpaceDN w:val="0"/>
              <w:adjustRightInd w:val="0"/>
              <w:rPr>
                <w:color w:val="000000"/>
                <w:sz w:val="20"/>
              </w:rPr>
            </w:pPr>
            <w:r w:rsidRPr="00E10F3E">
              <w:rPr>
                <w:color w:val="000000"/>
                <w:sz w:val="20"/>
              </w:rPr>
              <w:t>1</w:t>
            </w:r>
          </w:p>
          <w:p w:rsidR="004D1692" w:rsidRPr="00E10F3E" w:rsidRDefault="004D1692" w:rsidP="00E10F3E">
            <w:pPr>
              <w:widowControl/>
              <w:autoSpaceDE w:val="0"/>
              <w:autoSpaceDN w:val="0"/>
              <w:adjustRightInd w:val="0"/>
              <w:rPr>
                <w:color w:val="000000"/>
                <w:sz w:val="20"/>
              </w:rPr>
            </w:pPr>
            <w:r w:rsidRPr="00E10F3E">
              <w:rPr>
                <w:color w:val="000000"/>
                <w:sz w:val="20"/>
              </w:rPr>
              <w:t>2</w:t>
            </w:r>
          </w:p>
        </w:tc>
      </w:tr>
      <w:tr w:rsidR="004D1692" w:rsidRPr="00E10F3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D1692" w:rsidRPr="00E10F3E" w:rsidRDefault="004D1692" w:rsidP="00E10F3E">
            <w:pPr>
              <w:widowControl/>
              <w:autoSpaceDE w:val="0"/>
              <w:autoSpaceDN w:val="0"/>
              <w:adjustRightInd w:val="0"/>
              <w:rPr>
                <w:b/>
                <w:bCs/>
                <w:color w:val="000000"/>
                <w:sz w:val="20"/>
              </w:rPr>
            </w:pPr>
            <w:r w:rsidRPr="00E10F3E">
              <w:rPr>
                <w:b/>
                <w:color w:val="000000"/>
                <w:sz w:val="20"/>
              </w:rPr>
              <w:t>Lopullisessa äänestyksessä läsnä olleet jäsenet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D1692" w:rsidRPr="00E10F3E" w:rsidRDefault="004D1692" w:rsidP="00E10F3E">
            <w:pPr>
              <w:widowControl/>
              <w:autoSpaceDE w:val="0"/>
              <w:autoSpaceDN w:val="0"/>
              <w:adjustRightInd w:val="0"/>
              <w:rPr>
                <w:color w:val="000000"/>
                <w:sz w:val="20"/>
              </w:rPr>
            </w:pPr>
            <w:r w:rsidRPr="00E10F3E">
              <w:rPr>
                <w:color w:val="000000"/>
                <w:sz w:val="20"/>
              </w:rPr>
              <w:t>João Albuquerque, Atidzhe Alieva-Veli, Dominique Bilde, Vilija Blinkevičiūtė, Milan Brglez, Jordi Cañas, David Casa, Leila Chaibi, Ilan De Basso, Jarosław Duda, Estrella Durá Ferrandis, Lucia Ďuriš Nicholsonová, Cindy Franssen, Chiara Gemma, Helmut Geuking, Elisabetta Gualmini, Agnes Jongerius, Radan Kanev, Ádám Kósa, Katrin Langensiepen, Elena Lizzi, Sara Matthieu, Jozef Mihál, Max Orville, Dennis Radtke, Antonio Maria Rinaldi, Mounir Satouri, Monica Semedo, Eugen Tomac, Romana Tomc, Nikolaj Villumsen, Maria Walsh</w:t>
            </w:r>
          </w:p>
        </w:tc>
      </w:tr>
      <w:tr w:rsidR="004D1692" w:rsidRPr="00E10F3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D1692" w:rsidRPr="00E10F3E" w:rsidRDefault="004D1692" w:rsidP="00E10F3E">
            <w:pPr>
              <w:widowControl/>
              <w:autoSpaceDE w:val="0"/>
              <w:autoSpaceDN w:val="0"/>
              <w:adjustRightInd w:val="0"/>
              <w:rPr>
                <w:b/>
                <w:bCs/>
                <w:color w:val="000000"/>
                <w:sz w:val="20"/>
              </w:rPr>
            </w:pPr>
            <w:r w:rsidRPr="00E10F3E">
              <w:rPr>
                <w:b/>
                <w:color w:val="000000"/>
                <w:sz w:val="20"/>
              </w:rPr>
              <w:t>Lopullisessa äänestyksessä läsnä olleet varajäsenet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D1692" w:rsidRPr="00E10F3E" w:rsidRDefault="004D1692" w:rsidP="00E10F3E">
            <w:pPr>
              <w:widowControl/>
              <w:autoSpaceDE w:val="0"/>
              <w:autoSpaceDN w:val="0"/>
              <w:adjustRightInd w:val="0"/>
              <w:rPr>
                <w:color w:val="000000"/>
                <w:sz w:val="20"/>
              </w:rPr>
            </w:pPr>
            <w:r w:rsidRPr="00E10F3E">
              <w:rPr>
                <w:color w:val="000000"/>
                <w:sz w:val="20"/>
              </w:rPr>
              <w:t>Catherine Amalric, Romeo Franz, Lina Gálvez Muñoz, José Gusmão</w:t>
            </w:r>
          </w:p>
        </w:tc>
      </w:tr>
      <w:tr w:rsidR="004D1692" w:rsidRPr="00E10F3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D1692" w:rsidRPr="00E10F3E" w:rsidRDefault="004D1692" w:rsidP="00E10F3E">
            <w:pPr>
              <w:widowControl/>
              <w:autoSpaceDE w:val="0"/>
              <w:autoSpaceDN w:val="0"/>
              <w:adjustRightInd w:val="0"/>
              <w:rPr>
                <w:b/>
                <w:bCs/>
                <w:color w:val="000000"/>
                <w:sz w:val="20"/>
              </w:rPr>
            </w:pPr>
            <w:r w:rsidRPr="00E10F3E">
              <w:rPr>
                <w:b/>
                <w:color w:val="000000"/>
                <w:sz w:val="20"/>
              </w:rPr>
              <w:t>Lopullisessa äänestyksessä läsnä olleet sijaiset (209 art. 7 kohta)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D1692" w:rsidRPr="00E10F3E" w:rsidRDefault="004D1692" w:rsidP="00E10F3E">
            <w:pPr>
              <w:widowControl/>
              <w:autoSpaceDE w:val="0"/>
              <w:autoSpaceDN w:val="0"/>
              <w:adjustRightInd w:val="0"/>
              <w:rPr>
                <w:color w:val="000000"/>
                <w:sz w:val="20"/>
              </w:rPr>
            </w:pPr>
            <w:r w:rsidRPr="00E10F3E">
              <w:rPr>
                <w:color w:val="000000"/>
                <w:sz w:val="20"/>
              </w:rPr>
              <w:t>Maria Noichl, Carina Ohlsson, Vera Tax</w:t>
            </w:r>
          </w:p>
        </w:tc>
      </w:tr>
    </w:tbl>
    <w:p w:rsidR="004D1692" w:rsidRPr="00E10F3E" w:rsidRDefault="004D1692" w:rsidP="00E10F3E">
      <w:pPr>
        <w:widowControl/>
      </w:pPr>
    </w:p>
    <w:bookmarkEnd w:id="1"/>
    <w:p w:rsidR="003B284E" w:rsidRPr="00E10F3E" w:rsidRDefault="003B284E" w:rsidP="00E10F3E">
      <w:pPr>
        <w:widowControl/>
        <w:sectPr w:rsidR="003B284E" w:rsidRPr="00E10F3E" w:rsidSect="0065356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4D1692" w:rsidRPr="00E10F3E" w:rsidRDefault="004D1692" w:rsidP="00E10F3E">
      <w:pPr>
        <w:pStyle w:val="PageHeadingNotTOC"/>
        <w:widowControl/>
      </w:pPr>
      <w:bookmarkStart w:id="2" w:name="RollCallPageAD"/>
      <w:r w:rsidRPr="00E10F3E">
        <w:t xml:space="preserve">LOPULLINEN ÄÄNESTYS NIMENHUUTOÄÄNESTYKSENÄ </w:t>
      </w:r>
      <w:r w:rsidRPr="00E10F3E">
        <w:b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D1692" w:rsidRPr="00E10F3E" w:rsidTr="008920AC">
        <w:trPr>
          <w:cantSplit/>
        </w:trPr>
        <w:tc>
          <w:tcPr>
            <w:tcW w:w="1701" w:type="dxa"/>
            <w:shd w:val="pct10" w:color="000000" w:fill="FFFFFF"/>
            <w:vAlign w:val="center"/>
          </w:tcPr>
          <w:p w:rsidR="004D1692" w:rsidRPr="00E10F3E" w:rsidRDefault="004D1692" w:rsidP="00E10F3E">
            <w:pPr>
              <w:pStyle w:val="RollCallVotes"/>
              <w:widowControl/>
            </w:pPr>
            <w:r w:rsidRPr="00E10F3E">
              <w:t>36</w:t>
            </w:r>
          </w:p>
        </w:tc>
        <w:tc>
          <w:tcPr>
            <w:tcW w:w="7371" w:type="dxa"/>
            <w:shd w:val="pct10" w:color="000000" w:fill="FFFFFF"/>
          </w:tcPr>
          <w:p w:rsidR="004D1692" w:rsidRPr="00E10F3E" w:rsidRDefault="004D1692" w:rsidP="00E10F3E">
            <w:pPr>
              <w:pStyle w:val="RollCallSymbols14pt"/>
              <w:widowControl/>
            </w:pPr>
            <w:r w:rsidRPr="00E10F3E">
              <w:t>+</w:t>
            </w:r>
          </w:p>
        </w:tc>
      </w:tr>
      <w:tr w:rsidR="004D1692" w:rsidRPr="00E10F3E" w:rsidTr="008920AC">
        <w:trPr>
          <w:cantSplit/>
        </w:trPr>
        <w:tc>
          <w:tcPr>
            <w:tcW w:w="1701" w:type="dxa"/>
            <w:shd w:val="clear" w:color="auto" w:fill="FFFFFF"/>
          </w:tcPr>
          <w:p w:rsidR="004D1692" w:rsidRPr="00E10F3E" w:rsidRDefault="004D1692" w:rsidP="00E10F3E">
            <w:pPr>
              <w:pStyle w:val="RollCallTable"/>
              <w:widowControl/>
            </w:pPr>
            <w:r w:rsidRPr="00E10F3E">
              <w:t>ECR</w:t>
            </w:r>
          </w:p>
        </w:tc>
        <w:tc>
          <w:tcPr>
            <w:tcW w:w="7371" w:type="dxa"/>
            <w:shd w:val="clear" w:color="auto" w:fill="FFFFFF"/>
          </w:tcPr>
          <w:p w:rsidR="004D1692" w:rsidRPr="00E10F3E" w:rsidRDefault="004D1692" w:rsidP="00E10F3E">
            <w:pPr>
              <w:pStyle w:val="RollCallTable"/>
              <w:widowControl/>
            </w:pPr>
            <w:r w:rsidRPr="00E10F3E">
              <w:t>Chiara Gemma</w:t>
            </w:r>
          </w:p>
        </w:tc>
      </w:tr>
      <w:tr w:rsidR="004D1692" w:rsidRPr="00E10F3E" w:rsidTr="008920AC">
        <w:trPr>
          <w:cantSplit/>
        </w:trPr>
        <w:tc>
          <w:tcPr>
            <w:tcW w:w="1701" w:type="dxa"/>
            <w:shd w:val="clear" w:color="auto" w:fill="FFFFFF"/>
          </w:tcPr>
          <w:p w:rsidR="004D1692" w:rsidRPr="00E10F3E" w:rsidRDefault="004D1692" w:rsidP="00E10F3E">
            <w:pPr>
              <w:pStyle w:val="RollCallTable"/>
              <w:widowControl/>
            </w:pPr>
            <w:r w:rsidRPr="00E10F3E">
              <w:t>NI</w:t>
            </w:r>
          </w:p>
        </w:tc>
        <w:tc>
          <w:tcPr>
            <w:tcW w:w="7371" w:type="dxa"/>
            <w:shd w:val="clear" w:color="auto" w:fill="FFFFFF"/>
          </w:tcPr>
          <w:p w:rsidR="004D1692" w:rsidRPr="00E10F3E" w:rsidRDefault="004D1692" w:rsidP="00E10F3E">
            <w:pPr>
              <w:pStyle w:val="RollCallTable"/>
              <w:widowControl/>
            </w:pPr>
            <w:r w:rsidRPr="00E10F3E">
              <w:t>Ádám Kósa</w:t>
            </w:r>
          </w:p>
        </w:tc>
      </w:tr>
      <w:tr w:rsidR="004D1692" w:rsidRPr="00E10F3E" w:rsidTr="008920AC">
        <w:trPr>
          <w:cantSplit/>
        </w:trPr>
        <w:tc>
          <w:tcPr>
            <w:tcW w:w="1701" w:type="dxa"/>
            <w:shd w:val="clear" w:color="auto" w:fill="FFFFFF"/>
          </w:tcPr>
          <w:p w:rsidR="004D1692" w:rsidRPr="00E10F3E" w:rsidRDefault="004D1692" w:rsidP="00E10F3E">
            <w:pPr>
              <w:pStyle w:val="RollCallTable"/>
              <w:widowControl/>
            </w:pPr>
            <w:r w:rsidRPr="00E10F3E">
              <w:t>PPE</w:t>
            </w:r>
          </w:p>
        </w:tc>
        <w:tc>
          <w:tcPr>
            <w:tcW w:w="7371" w:type="dxa"/>
            <w:shd w:val="clear" w:color="auto" w:fill="FFFFFF"/>
          </w:tcPr>
          <w:p w:rsidR="004D1692" w:rsidRPr="00E10F3E" w:rsidRDefault="004D1692" w:rsidP="00E10F3E">
            <w:pPr>
              <w:pStyle w:val="RollCallTable"/>
              <w:widowControl/>
            </w:pPr>
            <w:r w:rsidRPr="00E10F3E">
              <w:t>David Casa, Jarosław Duda, Cindy Franssen, Helmut Geuking, Radan Kanev, Dennis Radtke, Eugen Tomac, Romana Tomc, Maria Walsh</w:t>
            </w:r>
          </w:p>
        </w:tc>
      </w:tr>
      <w:tr w:rsidR="004D1692" w:rsidRPr="00E10F3E" w:rsidTr="008920AC">
        <w:trPr>
          <w:cantSplit/>
        </w:trPr>
        <w:tc>
          <w:tcPr>
            <w:tcW w:w="1701" w:type="dxa"/>
            <w:shd w:val="clear" w:color="auto" w:fill="FFFFFF"/>
          </w:tcPr>
          <w:p w:rsidR="004D1692" w:rsidRPr="00E10F3E" w:rsidRDefault="004D1692" w:rsidP="00E10F3E">
            <w:pPr>
              <w:pStyle w:val="RollCallTable"/>
              <w:widowControl/>
            </w:pPr>
            <w:r w:rsidRPr="00E10F3E">
              <w:t>Renew</w:t>
            </w:r>
          </w:p>
        </w:tc>
        <w:tc>
          <w:tcPr>
            <w:tcW w:w="7371" w:type="dxa"/>
            <w:shd w:val="clear" w:color="auto" w:fill="FFFFFF"/>
          </w:tcPr>
          <w:p w:rsidR="004D1692" w:rsidRPr="00E10F3E" w:rsidRDefault="004D1692" w:rsidP="00E10F3E">
            <w:pPr>
              <w:pStyle w:val="RollCallTable"/>
              <w:widowControl/>
            </w:pPr>
            <w:r w:rsidRPr="00E10F3E">
              <w:t>Atidzhe Alieva-Veli, Catherine Amalric, Jordi Cañas, Lucia Ďuriš Nicholsonová, Jozef Mihál, Max Orville, Monica Semedo</w:t>
            </w:r>
          </w:p>
        </w:tc>
      </w:tr>
      <w:tr w:rsidR="004D1692" w:rsidRPr="00E10F3E" w:rsidTr="008920AC">
        <w:trPr>
          <w:cantSplit/>
        </w:trPr>
        <w:tc>
          <w:tcPr>
            <w:tcW w:w="1701" w:type="dxa"/>
            <w:shd w:val="clear" w:color="auto" w:fill="FFFFFF"/>
          </w:tcPr>
          <w:p w:rsidR="004D1692" w:rsidRPr="00E10F3E" w:rsidRDefault="004D1692" w:rsidP="00E10F3E">
            <w:pPr>
              <w:pStyle w:val="RollCallTable"/>
              <w:widowControl/>
            </w:pPr>
            <w:r w:rsidRPr="00E10F3E">
              <w:t>S&amp;D</w:t>
            </w:r>
          </w:p>
        </w:tc>
        <w:tc>
          <w:tcPr>
            <w:tcW w:w="7371" w:type="dxa"/>
            <w:shd w:val="clear" w:color="auto" w:fill="FFFFFF"/>
          </w:tcPr>
          <w:p w:rsidR="004D1692" w:rsidRPr="00E10F3E" w:rsidRDefault="004D1692" w:rsidP="00E10F3E">
            <w:pPr>
              <w:pStyle w:val="RollCallTable"/>
              <w:widowControl/>
            </w:pPr>
            <w:r w:rsidRPr="00E10F3E">
              <w:t>João Albuquerque, Vilija Blinkevičiūtė, Milan Brglez, Ilan De Basso, Estrella Durá Ferrandis, Lina Gálvez Muñoz, Elisabetta Gualmini, Agnes Jongerius, Maria Noichl, Carina Ohlsson, Vera Tax</w:t>
            </w:r>
          </w:p>
        </w:tc>
      </w:tr>
      <w:tr w:rsidR="004D1692" w:rsidRPr="00E10F3E" w:rsidTr="008920AC">
        <w:trPr>
          <w:cantSplit/>
        </w:trPr>
        <w:tc>
          <w:tcPr>
            <w:tcW w:w="1701" w:type="dxa"/>
            <w:shd w:val="clear" w:color="auto" w:fill="FFFFFF"/>
          </w:tcPr>
          <w:p w:rsidR="004D1692" w:rsidRPr="00E10F3E" w:rsidRDefault="004D1692" w:rsidP="00E10F3E">
            <w:pPr>
              <w:pStyle w:val="RollCallTable"/>
              <w:widowControl/>
            </w:pPr>
            <w:r w:rsidRPr="00E10F3E">
              <w:t>The Left</w:t>
            </w:r>
          </w:p>
        </w:tc>
        <w:tc>
          <w:tcPr>
            <w:tcW w:w="7371" w:type="dxa"/>
            <w:shd w:val="clear" w:color="auto" w:fill="FFFFFF"/>
          </w:tcPr>
          <w:p w:rsidR="004D1692" w:rsidRPr="00E10F3E" w:rsidRDefault="004D1692" w:rsidP="00E10F3E">
            <w:pPr>
              <w:pStyle w:val="RollCallTable"/>
              <w:widowControl/>
            </w:pPr>
            <w:r w:rsidRPr="00E10F3E">
              <w:t>Leila Chaibi, José Gusmão, Nikolaj Villumsen</w:t>
            </w:r>
          </w:p>
        </w:tc>
      </w:tr>
      <w:tr w:rsidR="004D1692" w:rsidRPr="00E10F3E" w:rsidTr="008920AC">
        <w:trPr>
          <w:cantSplit/>
        </w:trPr>
        <w:tc>
          <w:tcPr>
            <w:tcW w:w="1701" w:type="dxa"/>
            <w:shd w:val="clear" w:color="auto" w:fill="FFFFFF"/>
          </w:tcPr>
          <w:p w:rsidR="004D1692" w:rsidRPr="00E10F3E" w:rsidRDefault="004D1692" w:rsidP="00E10F3E">
            <w:pPr>
              <w:pStyle w:val="RollCallTable"/>
              <w:widowControl/>
            </w:pPr>
            <w:r w:rsidRPr="00E10F3E">
              <w:t>Verts/ALE</w:t>
            </w:r>
          </w:p>
        </w:tc>
        <w:tc>
          <w:tcPr>
            <w:tcW w:w="7371" w:type="dxa"/>
            <w:shd w:val="clear" w:color="auto" w:fill="FFFFFF"/>
          </w:tcPr>
          <w:p w:rsidR="004D1692" w:rsidRPr="00E10F3E" w:rsidRDefault="004D1692" w:rsidP="00E10F3E">
            <w:pPr>
              <w:pStyle w:val="RollCallTable"/>
              <w:widowControl/>
            </w:pPr>
            <w:r w:rsidRPr="00E10F3E">
              <w:t>Romeo Franz, Katrin Langensiepen, Sara Matthieu, Mounir Satouri</w:t>
            </w:r>
          </w:p>
        </w:tc>
      </w:tr>
    </w:tbl>
    <w:p w:rsidR="004D1692" w:rsidRPr="00E10F3E" w:rsidRDefault="004D1692" w:rsidP="00E10F3E">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D1692" w:rsidRPr="00E10F3E" w:rsidTr="008920AC">
        <w:trPr>
          <w:cantSplit/>
        </w:trPr>
        <w:tc>
          <w:tcPr>
            <w:tcW w:w="1701" w:type="dxa"/>
            <w:shd w:val="pct10" w:color="000000" w:fill="FFFFFF"/>
            <w:vAlign w:val="center"/>
          </w:tcPr>
          <w:p w:rsidR="004D1692" w:rsidRPr="00E10F3E" w:rsidRDefault="004D1692" w:rsidP="00E10F3E">
            <w:pPr>
              <w:pStyle w:val="RollCallVotes"/>
              <w:widowControl/>
            </w:pPr>
            <w:r w:rsidRPr="00E10F3E">
              <w:t>1</w:t>
            </w:r>
          </w:p>
        </w:tc>
        <w:tc>
          <w:tcPr>
            <w:tcW w:w="7371" w:type="dxa"/>
            <w:shd w:val="pct10" w:color="000000" w:fill="FFFFFF"/>
          </w:tcPr>
          <w:p w:rsidR="004D1692" w:rsidRPr="00E10F3E" w:rsidRDefault="004D1692" w:rsidP="00E10F3E">
            <w:pPr>
              <w:pStyle w:val="RollCallSymbols14pt"/>
              <w:widowControl/>
            </w:pPr>
            <w:r w:rsidRPr="00E10F3E">
              <w:t>-</w:t>
            </w:r>
          </w:p>
        </w:tc>
      </w:tr>
      <w:tr w:rsidR="004D1692" w:rsidRPr="00E10F3E" w:rsidTr="008920AC">
        <w:trPr>
          <w:cantSplit/>
        </w:trPr>
        <w:tc>
          <w:tcPr>
            <w:tcW w:w="1701" w:type="dxa"/>
            <w:shd w:val="clear" w:color="auto" w:fill="FFFFFF"/>
          </w:tcPr>
          <w:p w:rsidR="004D1692" w:rsidRPr="00E10F3E" w:rsidRDefault="004D1692" w:rsidP="00E10F3E">
            <w:pPr>
              <w:pStyle w:val="RollCallTable"/>
              <w:widowControl/>
            </w:pPr>
            <w:r w:rsidRPr="00E10F3E">
              <w:t>ID</w:t>
            </w:r>
          </w:p>
        </w:tc>
        <w:tc>
          <w:tcPr>
            <w:tcW w:w="7371" w:type="dxa"/>
            <w:shd w:val="clear" w:color="auto" w:fill="FFFFFF"/>
          </w:tcPr>
          <w:p w:rsidR="004D1692" w:rsidRPr="00E10F3E" w:rsidRDefault="004D1692" w:rsidP="00E10F3E">
            <w:pPr>
              <w:pStyle w:val="RollCallTable"/>
              <w:widowControl/>
            </w:pPr>
            <w:r w:rsidRPr="00E10F3E">
              <w:t>Dominique Bilde</w:t>
            </w:r>
          </w:p>
        </w:tc>
      </w:tr>
    </w:tbl>
    <w:p w:rsidR="004D1692" w:rsidRPr="00E10F3E" w:rsidRDefault="004D1692" w:rsidP="00E10F3E">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D1692" w:rsidRPr="00E10F3E" w:rsidTr="008920AC">
        <w:trPr>
          <w:cantSplit/>
        </w:trPr>
        <w:tc>
          <w:tcPr>
            <w:tcW w:w="1701" w:type="dxa"/>
            <w:shd w:val="pct10" w:color="000000" w:fill="FFFFFF"/>
            <w:vAlign w:val="center"/>
          </w:tcPr>
          <w:p w:rsidR="004D1692" w:rsidRPr="00E10F3E" w:rsidRDefault="004D1692" w:rsidP="00E10F3E">
            <w:pPr>
              <w:pStyle w:val="RollCallVotes"/>
              <w:widowControl/>
            </w:pPr>
            <w:r w:rsidRPr="00E10F3E">
              <w:t>2</w:t>
            </w:r>
          </w:p>
        </w:tc>
        <w:tc>
          <w:tcPr>
            <w:tcW w:w="7371" w:type="dxa"/>
            <w:shd w:val="pct10" w:color="000000" w:fill="FFFFFF"/>
          </w:tcPr>
          <w:p w:rsidR="004D1692" w:rsidRPr="00E10F3E" w:rsidRDefault="004D1692" w:rsidP="00E10F3E">
            <w:pPr>
              <w:pStyle w:val="RollCallSymbols14pt"/>
              <w:widowControl/>
            </w:pPr>
            <w:r w:rsidRPr="00E10F3E">
              <w:t>0</w:t>
            </w:r>
          </w:p>
        </w:tc>
      </w:tr>
      <w:tr w:rsidR="004D1692" w:rsidRPr="00E10F3E" w:rsidTr="008920AC">
        <w:trPr>
          <w:cantSplit/>
        </w:trPr>
        <w:tc>
          <w:tcPr>
            <w:tcW w:w="1701" w:type="dxa"/>
            <w:shd w:val="clear" w:color="auto" w:fill="FFFFFF"/>
          </w:tcPr>
          <w:p w:rsidR="004D1692" w:rsidRPr="00E10F3E" w:rsidRDefault="004D1692" w:rsidP="00E10F3E">
            <w:pPr>
              <w:pStyle w:val="RollCallTable"/>
              <w:widowControl/>
            </w:pPr>
            <w:r w:rsidRPr="00E10F3E">
              <w:t>ID</w:t>
            </w:r>
          </w:p>
        </w:tc>
        <w:tc>
          <w:tcPr>
            <w:tcW w:w="7371" w:type="dxa"/>
            <w:shd w:val="clear" w:color="auto" w:fill="FFFFFF"/>
          </w:tcPr>
          <w:p w:rsidR="004D1692" w:rsidRPr="00E10F3E" w:rsidRDefault="004D1692" w:rsidP="00E10F3E">
            <w:pPr>
              <w:pStyle w:val="RollCallTable"/>
              <w:widowControl/>
            </w:pPr>
            <w:r w:rsidRPr="00E10F3E">
              <w:t>Elena Lizzi, Antonio Maria Rinaldi</w:t>
            </w:r>
          </w:p>
        </w:tc>
      </w:tr>
    </w:tbl>
    <w:p w:rsidR="004D1692" w:rsidRPr="00E10F3E" w:rsidRDefault="004D1692" w:rsidP="00E10F3E">
      <w:pPr>
        <w:pStyle w:val="Normal12a"/>
        <w:widowControl/>
      </w:pPr>
    </w:p>
    <w:p w:rsidR="004D1692" w:rsidRPr="00E10F3E" w:rsidRDefault="004D1692" w:rsidP="00E10F3E">
      <w:pPr>
        <w:widowControl/>
      </w:pPr>
      <w:r w:rsidRPr="00E10F3E">
        <w:t>Symbolien selitys:</w:t>
      </w:r>
    </w:p>
    <w:p w:rsidR="004D1692" w:rsidRPr="00E10F3E" w:rsidRDefault="004D1692" w:rsidP="00E10F3E">
      <w:pPr>
        <w:pStyle w:val="RollCallTabs"/>
        <w:widowControl/>
      </w:pPr>
      <w:r w:rsidRPr="00E10F3E">
        <w:t>+</w:t>
      </w:r>
      <w:r w:rsidRPr="00E10F3E">
        <w:tab/>
        <w:t>:</w:t>
      </w:r>
      <w:r w:rsidRPr="00E10F3E">
        <w:tab/>
        <w:t>puolesta</w:t>
      </w:r>
    </w:p>
    <w:p w:rsidR="004D1692" w:rsidRPr="00E10F3E" w:rsidRDefault="004D1692" w:rsidP="00E10F3E">
      <w:pPr>
        <w:pStyle w:val="RollCallTabs"/>
        <w:widowControl/>
      </w:pPr>
      <w:r w:rsidRPr="00E10F3E">
        <w:t>-</w:t>
      </w:r>
      <w:r w:rsidRPr="00E10F3E">
        <w:tab/>
        <w:t>:</w:t>
      </w:r>
      <w:r w:rsidRPr="00E10F3E">
        <w:tab/>
        <w:t>vastaan</w:t>
      </w:r>
    </w:p>
    <w:p w:rsidR="004D1692" w:rsidRPr="00E10F3E" w:rsidRDefault="004D1692" w:rsidP="00E10F3E">
      <w:pPr>
        <w:pStyle w:val="RollCallTabs"/>
        <w:widowControl/>
      </w:pPr>
      <w:r w:rsidRPr="00E10F3E">
        <w:t>0</w:t>
      </w:r>
      <w:r w:rsidRPr="00E10F3E">
        <w:tab/>
        <w:t>:</w:t>
      </w:r>
      <w:r w:rsidRPr="00E10F3E">
        <w:tab/>
        <w:t>tyhjää</w:t>
      </w:r>
    </w:p>
    <w:p w:rsidR="004D1692" w:rsidRPr="00E10F3E" w:rsidRDefault="004D1692" w:rsidP="00E10F3E">
      <w:pPr>
        <w:widowControl/>
      </w:pPr>
    </w:p>
    <w:bookmarkEnd w:id="2"/>
    <w:p w:rsidR="004D1692" w:rsidRPr="00E10F3E" w:rsidRDefault="004D1692" w:rsidP="00E10F3E">
      <w:pPr>
        <w:widowControl/>
      </w:pPr>
    </w:p>
    <w:sectPr w:rsidR="004D1692" w:rsidRPr="00E10F3E" w:rsidSect="003B284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B4A" w:rsidRPr="00653566" w:rsidRDefault="008E4B4A">
      <w:r w:rsidRPr="00653566">
        <w:separator/>
      </w:r>
    </w:p>
  </w:endnote>
  <w:endnote w:type="continuationSeparator" w:id="0">
    <w:p w:rsidR="008E4B4A" w:rsidRPr="00653566" w:rsidRDefault="008E4B4A">
      <w:r w:rsidRPr="006535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566" w:rsidRPr="00653566" w:rsidRDefault="00653566" w:rsidP="00653566">
    <w:pPr>
      <w:pStyle w:val="EPFooter"/>
    </w:pPr>
    <w:r w:rsidRPr="00653566">
      <w:t>PE</w:t>
    </w:r>
    <w:r w:rsidRPr="00653566">
      <w:rPr>
        <w:rStyle w:val="HideTWBExt"/>
      </w:rPr>
      <w:t>&lt;NoPE&gt;</w:t>
    </w:r>
    <w:r w:rsidRPr="00653566">
      <w:t>752.903</w:t>
    </w:r>
    <w:r w:rsidRPr="00653566">
      <w:rPr>
        <w:rStyle w:val="HideTWBExt"/>
      </w:rPr>
      <w:t>&lt;/NoPE&gt;&lt;Version&gt;</w:t>
    </w:r>
    <w:r w:rsidRPr="00653566">
      <w:t>v04-00</w:t>
    </w:r>
    <w:r w:rsidRPr="00653566">
      <w:rPr>
        <w:rStyle w:val="HideTWBExt"/>
      </w:rPr>
      <w:t>&lt;/Version&gt;</w:t>
    </w:r>
    <w:r w:rsidRPr="00653566">
      <w:tab/>
    </w:r>
    <w:r w:rsidRPr="00653566">
      <w:fldChar w:fldCharType="begin"/>
    </w:r>
    <w:r w:rsidRPr="00653566">
      <w:instrText xml:space="preserve"> PAGE  \* MERGEFORMAT </w:instrText>
    </w:r>
    <w:r w:rsidRPr="00653566">
      <w:fldChar w:fldCharType="separate"/>
    </w:r>
    <w:r w:rsidR="00E10F3E">
      <w:rPr>
        <w:noProof/>
      </w:rPr>
      <w:t>2</w:t>
    </w:r>
    <w:r w:rsidRPr="00653566">
      <w:fldChar w:fldCharType="end"/>
    </w:r>
    <w:r w:rsidRPr="00653566">
      <w:t>/</w:t>
    </w:r>
    <w:fldSimple w:instr=" NUMPAGES  \* MERGEFORMAT ">
      <w:r w:rsidR="00E10F3E">
        <w:rPr>
          <w:noProof/>
        </w:rPr>
        <w:t>7</w:t>
      </w:r>
    </w:fldSimple>
    <w:r w:rsidRPr="00653566">
      <w:tab/>
    </w:r>
    <w:r w:rsidRPr="00653566">
      <w:rPr>
        <w:rStyle w:val="HideTWBExt"/>
      </w:rPr>
      <w:t>&lt;PathFdR&gt;</w:t>
    </w:r>
    <w:r w:rsidRPr="00653566">
      <w:t>AD\1296088FI.docx</w:t>
    </w:r>
    <w:r w:rsidRPr="00653566">
      <w:rPr>
        <w:rStyle w:val="HideTWBExt"/>
      </w:rPr>
      <w:t>&lt;/PathFdR&gt;</w:t>
    </w:r>
  </w:p>
  <w:p w:rsidR="002E2F2E" w:rsidRPr="00653566" w:rsidRDefault="00653566" w:rsidP="00653566">
    <w:pPr>
      <w:pStyle w:val="EPFooter2"/>
    </w:pPr>
    <w:r w:rsidRPr="00653566">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566" w:rsidRPr="00653566" w:rsidRDefault="00653566" w:rsidP="00653566">
    <w:pPr>
      <w:pStyle w:val="EPFooter"/>
    </w:pPr>
    <w:r w:rsidRPr="00653566">
      <w:rPr>
        <w:rStyle w:val="HideTWBExt"/>
      </w:rPr>
      <w:t>&lt;PathFdR&gt;</w:t>
    </w:r>
    <w:r w:rsidRPr="00653566">
      <w:t>AD\1296088FI.docx</w:t>
    </w:r>
    <w:r w:rsidRPr="00653566">
      <w:rPr>
        <w:rStyle w:val="HideTWBExt"/>
      </w:rPr>
      <w:t>&lt;/PathFdR&gt;</w:t>
    </w:r>
    <w:r w:rsidRPr="00653566">
      <w:tab/>
    </w:r>
    <w:r w:rsidRPr="00653566">
      <w:fldChar w:fldCharType="begin"/>
    </w:r>
    <w:r w:rsidRPr="00653566">
      <w:instrText xml:space="preserve"> PAGE  \* MERGEFORMAT </w:instrText>
    </w:r>
    <w:r w:rsidRPr="00653566">
      <w:fldChar w:fldCharType="separate"/>
    </w:r>
    <w:r w:rsidR="00E10F3E">
      <w:rPr>
        <w:noProof/>
      </w:rPr>
      <w:t>7</w:t>
    </w:r>
    <w:r w:rsidRPr="00653566">
      <w:fldChar w:fldCharType="end"/>
    </w:r>
    <w:r w:rsidRPr="00653566">
      <w:t>/</w:t>
    </w:r>
    <w:fldSimple w:instr=" NUMPAGES  \* MERGEFORMAT ">
      <w:r w:rsidR="00E10F3E">
        <w:rPr>
          <w:noProof/>
        </w:rPr>
        <w:t>7</w:t>
      </w:r>
    </w:fldSimple>
    <w:r w:rsidRPr="00653566">
      <w:tab/>
      <w:t>PE</w:t>
    </w:r>
    <w:r w:rsidRPr="00653566">
      <w:rPr>
        <w:rStyle w:val="HideTWBExt"/>
      </w:rPr>
      <w:t>&lt;NoPE&gt;</w:t>
    </w:r>
    <w:r w:rsidRPr="00653566">
      <w:t>752.903</w:t>
    </w:r>
    <w:r w:rsidRPr="00653566">
      <w:rPr>
        <w:rStyle w:val="HideTWBExt"/>
      </w:rPr>
      <w:t>&lt;/NoPE&gt;&lt;Version&gt;</w:t>
    </w:r>
    <w:r w:rsidRPr="00653566">
      <w:t>v04-00</w:t>
    </w:r>
    <w:r w:rsidRPr="00653566">
      <w:rPr>
        <w:rStyle w:val="HideTWBExt"/>
      </w:rPr>
      <w:t>&lt;/Version&gt;</w:t>
    </w:r>
  </w:p>
  <w:p w:rsidR="002E2F2E" w:rsidRPr="00653566" w:rsidRDefault="00653566" w:rsidP="00653566">
    <w:pPr>
      <w:pStyle w:val="EPFooter2"/>
    </w:pPr>
    <w:r w:rsidRPr="00653566">
      <w:tab/>
    </w:r>
    <w:r w:rsidRPr="00653566">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566" w:rsidRPr="00653566" w:rsidRDefault="00653566" w:rsidP="00653566">
    <w:pPr>
      <w:pStyle w:val="EPFooter"/>
    </w:pPr>
    <w:r w:rsidRPr="00653566">
      <w:rPr>
        <w:rStyle w:val="HideTWBExt"/>
      </w:rPr>
      <w:t>&lt;PathFdR&gt;</w:t>
    </w:r>
    <w:r w:rsidRPr="00653566">
      <w:t>AD\1296088FI.docx</w:t>
    </w:r>
    <w:r w:rsidRPr="00653566">
      <w:rPr>
        <w:rStyle w:val="HideTWBExt"/>
      </w:rPr>
      <w:t>&lt;/PathFdR&gt;</w:t>
    </w:r>
    <w:r w:rsidRPr="00653566">
      <w:tab/>
    </w:r>
    <w:r w:rsidRPr="00653566">
      <w:tab/>
      <w:t>PE</w:t>
    </w:r>
    <w:r w:rsidRPr="00653566">
      <w:rPr>
        <w:rStyle w:val="HideTWBExt"/>
      </w:rPr>
      <w:t>&lt;NoPE&gt;</w:t>
    </w:r>
    <w:r w:rsidRPr="00653566">
      <w:t>752.903</w:t>
    </w:r>
    <w:r w:rsidRPr="00653566">
      <w:rPr>
        <w:rStyle w:val="HideTWBExt"/>
      </w:rPr>
      <w:t>&lt;/NoPE&gt;&lt;Version&gt;</w:t>
    </w:r>
    <w:r w:rsidRPr="00653566">
      <w:t>v04-00</w:t>
    </w:r>
    <w:r w:rsidRPr="00653566">
      <w:rPr>
        <w:rStyle w:val="HideTWBExt"/>
      </w:rPr>
      <w:t>&lt;/Version&gt;</w:t>
    </w:r>
  </w:p>
  <w:p w:rsidR="002E2F2E" w:rsidRPr="00653566" w:rsidRDefault="00653566" w:rsidP="00653566">
    <w:pPr>
      <w:pStyle w:val="EPFooter2"/>
    </w:pPr>
    <w:r w:rsidRPr="00653566">
      <w:t>FI</w:t>
    </w:r>
    <w:r w:rsidRPr="00653566">
      <w:tab/>
    </w:r>
    <w:r w:rsidRPr="00653566">
      <w:rPr>
        <w:b w:val="0"/>
        <w:i/>
        <w:color w:val="C0C0C0"/>
        <w:sz w:val="22"/>
      </w:rPr>
      <w:t>Moninaisuudessaan yhtenäinen</w:t>
    </w:r>
    <w:r w:rsidRPr="00653566">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B4A" w:rsidRPr="00653566" w:rsidRDefault="008E4B4A">
      <w:r w:rsidRPr="00653566">
        <w:separator/>
      </w:r>
    </w:p>
  </w:footnote>
  <w:footnote w:type="continuationSeparator" w:id="0">
    <w:p w:rsidR="008E4B4A" w:rsidRPr="00653566" w:rsidRDefault="008E4B4A">
      <w:r w:rsidRPr="00653566">
        <w:continuationSeparator/>
      </w:r>
    </w:p>
  </w:footnote>
  <w:footnote w:id="1">
    <w:p w:rsidR="00A42BDC" w:rsidRPr="00653566" w:rsidRDefault="00A42BDC" w:rsidP="00A42BDC">
      <w:pPr>
        <w:pStyle w:val="FootnoteText"/>
      </w:pPr>
      <w:r w:rsidRPr="00653566">
        <w:rPr>
          <w:rStyle w:val="FootnoteReference"/>
        </w:rPr>
        <w:footnoteRef/>
      </w:r>
      <w:r w:rsidRPr="00653566">
        <w:t xml:space="preserve"> Nämä talousarviota koskevat luvut ovat peräisin tilintarkistustuomioistuimen EU:n virastoja koskevasta vuosikertomuksesta varainhoitovuodelta 2022, ja ne perustuvat varainhoitovuoden aikana käytettävissä olleiden maksumäärärahojen kokonaismäärään.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F3E" w:rsidRDefault="00E10F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F3E" w:rsidRDefault="00E10F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F3E" w:rsidRDefault="00E10F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457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2"/>
    <w:docVar w:name="CJMNU" w:val="1"/>
    <w:docVar w:name="CODEMNU" w:val=" 7"/>
    <w:docVar w:name="COM2KEY" w:val="CONT"/>
    <w:docVar w:name="COMKEY" w:val="EMPL"/>
    <w:docVar w:name="CONTRIBUTIONMNU" w:val=" 2"/>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934513 HideTWBInt;}{_x000d__x000a_\s18\ql \fi-567\li567\ri0\sa240\nowidctlpar\wrapdefault\aspalpha\aspnum\faauto\adjustright\rin0\lin567\itap0 \rtlch\fcs1 \af0\afs20\alang1025 \ltrch\fcs0 \fs24\lang2057\langfe2057\cgrid\langnp2057\langfenp2057 _x000d__x000a_\sbasedon0 \snext18 \spriority0 \styrsid11934513 NormalHanging12a;}}{\*\rsidtbl \rsid24658\rsid223860\rsid735077\rsid1718133\rsid2892074\rsid3565327\rsid4666813\rsid6641733\rsid7823322\rsid9636012\rsid10377208\rsid10976796\rsid11215221\rsid11549030_x000d__x000a_\rsid11934513\rsid12154954\rsid14382809\rsid14424199\rsid15204470\rsid15285974\rsid15950462\rsid16324206\rsid16662270}{\mmathPr\mmathFont34\mbrkBin0\mbrkBinSub0\msmallFrac0\mdispDef1\mlMargin0\mrMargin0\mdefJc1\mwrapIndent1440\mintLim0\mnaryLim1}{\info_x000d__x000a_{\author NOTARIDOU Aikaterini}{\operator NOTARIDOU Aikaterini}{\creatim\yr2023\mo12\dy8\hr20\min39}{\revtim\yr2023\mo12\dy8\hr20\min39}{\version1}{\edmins0}{\nofpages1}{\nofwords1}{\nofchars12}{\nofcharsws12}{\vern109}}{\*\xmlnstbl {\xmlns1 http://schemas_x000d__x000a_.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193451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976796 \chftnsep _x000d__x000a_\par }}{\*\ftnsepc \ltrpar \pard\plain \ltrpar\ql \li0\ri0\widctlpar\wrapdefault\aspalpha\aspnum\faauto\adjustright\rin0\lin0\itap0 \rtlch\fcs1 \af0\afs20\alang1025 \ltrch\fcs0 \fs24\lang2057\langfe2057\cgrid\langnp2057\langfenp2057 {\rtlch\fcs1 \af0 _x000d__x000a_\ltrch\fcs0 \insrsid10976796 \chftnsepc _x000d__x000a_\par }}{\*\aftnsep \ltrpar \pard\plain \ltrpar\ql \li0\ri0\widctlpar\wrapdefault\aspalpha\aspnum\faauto\adjustright\rin0\lin0\itap0 \rtlch\fcs1 \af0\afs20\alang1025 \ltrch\fcs0 \fs24\lang2057\langfe2057\cgrid\langnp2057\langfenp2057 {\rtlch\fcs1 \af0 _x000d__x000a_\ltrch\fcs0 \insrsid10976796 \chftnsep _x000d__x000a_\par }}{\*\aftnsepc \ltrpar \pard\plain \ltrpar\ql \li0\ri0\widctlpar\wrapdefault\aspalpha\aspnum\faauto\adjustright\rin0\lin0\itap0 \rtlch\fcs1 \af0\afs20\alang1025 \ltrch\fcs0 \fs24\lang2057\langfe2057\cgrid\langnp2057\langfenp2057 {\rtlch\fcs1 \af0 _x000d__x000a_\ltrch\fcs0 \insrsid109767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1934513 \rtlch\fcs1 \af0\afs20\alang1025 \ltrch\fcs0 \fs24\lang2057\langfe2057\cgrid\langnp2057\langfenp2057 {\rtlch\fcs1 \af0 _x000d__x000a_\ltrch\fcs0 \insrsid11934513\charrsid9785132 {\*\bkmkstart restart}#}{\rtlch\fcs1 \af1 \ltrch\fcs0 \cs17\v\f1\fs20\cf15\insrsid11934513\charrsid9785132 NRMSG}{\rtlch\fcs1 \af0 \ltrch\fcs0 \insrsid11934513\charrsid9785132 #.\tab ##}{\rtlch\fcs1 \af0 _x000d__x000a_\ltrch\fcs0 \insrsid1193451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dd_x000d__x000a_2d3f0e2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6375660 NormalHanging12a;}}{\*\rsidtbl \rsid24658\rsid223860\rsid735077\rsid1718133\rsid2892074\rsid3565327\rsid4666813\rsid4994266\rsid6375660\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NOTARIDOU Aikaterini}{\operator NOTARIDOU Aikaterini}{\creatim\yr2023\mo12\dy8\hr20\min39}{\revtim\yr2023\mo12\dy8\hr20\min39}{\version1}{\edmins0}{\nofpages1}{\nofwords5}{\nofchars30}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6375660\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4994266 \chftnsep _x000d__x000a_\par }}{\*\ftnsepc \ltrpar \pard\plain \ltrpar\ql \li0\ri0\widctlpar\wrapdefault\aspalpha\aspnum\faauto\adjustright\rin0\lin0\itap0 \rtlch\fcs1 \af0\afs20\alang1025 \ltrch\fcs0 \fs24\lang2057\langfe2057\cgrid\langnp2057\langfenp2057 {\rtlch\fcs1 \af0 _x000d__x000a_\ltrch\fcs0 \insrsid4994266 \chftnsepc _x000d__x000a_\par }}{\*\aftnsep \ltrpar \pard\plain \ltrpar\ql \li0\ri0\widctlpar\wrapdefault\aspalpha\aspnum\faauto\adjustright\rin0\lin0\itap0 \rtlch\fcs1 \af0\afs20\alang1025 \ltrch\fcs0 \fs24\lang2057\langfe2057\cgrid\langnp2057\langfenp2057 {\rtlch\fcs1 \af0 _x000d__x000a_\ltrch\fcs0 \insrsid4994266 \chftnsep _x000d__x000a_\par }}{\*\aftnsepc \ltrpar \pard\plain \ltrpar\ql \li0\ri0\widctlpar\wrapdefault\aspalpha\aspnum\faauto\adjustright\rin0\lin0\itap0 \rtlch\fcs1 \af0\afs20\alang1025 \ltrch\fcs0 \fs24\lang2057\langfe2057\cgrid\langnp2057\langfenp2057 {\rtlch\fcs1 \af0 _x000d__x000a_\ltrch\fcs0 \insrsid49942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6375660 \rtlch\fcs1 \af0\afs20\alang1025 \ltrch\fcs0 \fs24\lang2057\langfe2057\cgrid\langnp2057\langfenp2057 {\rtlch\fcs1 \af0 _x000d__x000a_\ltrch\fcs0 \insrsid6375660\charrsid1525456 {\*\bkmkstart restart}[ZSUGGESTIONNR]\tab [ZSUGGESTIONTEXT]}{\rtlch\fcs1 \af0 \ltrch\fcs0 \insrsid637566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0a_x000d__x000a_31420e2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6"/>
    <w:docVar w:name="TXTLANGUE" w:val="FI"/>
    <w:docVar w:name="TXTLANGUEMIN" w:val="fi"/>
    <w:docVar w:name="TXTNRPE" w:val="752.903"/>
    <w:docVar w:name="TXTNRPROC" w:val="2023/2163"/>
    <w:docVar w:name="TXTPEorAP" w:val="PE"/>
    <w:docVar w:name="TXTROUTE" w:val="AD\1296088FI.docx"/>
    <w:docVar w:name="TXTTITLE" w:val="of the European Training Foundation"/>
    <w:docVar w:name="TXTVERSION" w:val="04-00"/>
  </w:docVars>
  <w:rsids>
    <w:rsidRoot w:val="008E4B4A"/>
    <w:rsid w:val="00031559"/>
    <w:rsid w:val="000E7EBF"/>
    <w:rsid w:val="0011631E"/>
    <w:rsid w:val="00122E16"/>
    <w:rsid w:val="00124F60"/>
    <w:rsid w:val="00135121"/>
    <w:rsid w:val="00140BE6"/>
    <w:rsid w:val="00147F4E"/>
    <w:rsid w:val="0016635E"/>
    <w:rsid w:val="001746D0"/>
    <w:rsid w:val="001B7393"/>
    <w:rsid w:val="001D2ED9"/>
    <w:rsid w:val="00274281"/>
    <w:rsid w:val="002D28A7"/>
    <w:rsid w:val="002E2F2E"/>
    <w:rsid w:val="002E6F98"/>
    <w:rsid w:val="002F465D"/>
    <w:rsid w:val="00321BD2"/>
    <w:rsid w:val="00323B21"/>
    <w:rsid w:val="00325BCB"/>
    <w:rsid w:val="00331944"/>
    <w:rsid w:val="00332AD9"/>
    <w:rsid w:val="00347D2C"/>
    <w:rsid w:val="0037356F"/>
    <w:rsid w:val="00390EB2"/>
    <w:rsid w:val="00396A0E"/>
    <w:rsid w:val="003B10B5"/>
    <w:rsid w:val="003B284E"/>
    <w:rsid w:val="003E2402"/>
    <w:rsid w:val="0043632B"/>
    <w:rsid w:val="004402EC"/>
    <w:rsid w:val="004C28FB"/>
    <w:rsid w:val="004C44C0"/>
    <w:rsid w:val="004D1692"/>
    <w:rsid w:val="004D5395"/>
    <w:rsid w:val="0052544E"/>
    <w:rsid w:val="005940C3"/>
    <w:rsid w:val="00594C48"/>
    <w:rsid w:val="005B2F11"/>
    <w:rsid w:val="005C0BDF"/>
    <w:rsid w:val="005D60C6"/>
    <w:rsid w:val="005E710F"/>
    <w:rsid w:val="006102E7"/>
    <w:rsid w:val="00610D64"/>
    <w:rsid w:val="00640C1B"/>
    <w:rsid w:val="00653566"/>
    <w:rsid w:val="00657AFB"/>
    <w:rsid w:val="006804C1"/>
    <w:rsid w:val="006A005F"/>
    <w:rsid w:val="006B1C9C"/>
    <w:rsid w:val="006D5BF7"/>
    <w:rsid w:val="007168FB"/>
    <w:rsid w:val="0072189D"/>
    <w:rsid w:val="00735063"/>
    <w:rsid w:val="00822AE6"/>
    <w:rsid w:val="008313E7"/>
    <w:rsid w:val="00854CAC"/>
    <w:rsid w:val="00867BF3"/>
    <w:rsid w:val="008A32C5"/>
    <w:rsid w:val="008C6203"/>
    <w:rsid w:val="008D61E7"/>
    <w:rsid w:val="008E4B4A"/>
    <w:rsid w:val="008F7002"/>
    <w:rsid w:val="0099493F"/>
    <w:rsid w:val="009D1D42"/>
    <w:rsid w:val="00A16BEA"/>
    <w:rsid w:val="00A312B3"/>
    <w:rsid w:val="00A42BDC"/>
    <w:rsid w:val="00A72C35"/>
    <w:rsid w:val="00AC1204"/>
    <w:rsid w:val="00AE180F"/>
    <w:rsid w:val="00B362F7"/>
    <w:rsid w:val="00B5456B"/>
    <w:rsid w:val="00B74B53"/>
    <w:rsid w:val="00B75600"/>
    <w:rsid w:val="00BC26E4"/>
    <w:rsid w:val="00BD1EAA"/>
    <w:rsid w:val="00C23A02"/>
    <w:rsid w:val="00C52739"/>
    <w:rsid w:val="00C827FF"/>
    <w:rsid w:val="00CD34AC"/>
    <w:rsid w:val="00D11149"/>
    <w:rsid w:val="00D54033"/>
    <w:rsid w:val="00DD74D4"/>
    <w:rsid w:val="00DE19FF"/>
    <w:rsid w:val="00E10F3E"/>
    <w:rsid w:val="00E266AB"/>
    <w:rsid w:val="00E81BA6"/>
    <w:rsid w:val="00E856D2"/>
    <w:rsid w:val="00E92624"/>
    <w:rsid w:val="00E929A7"/>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0CA5DCC0"/>
  <w15:chartTrackingRefBased/>
  <w15:docId w15:val="{6FBAB018-2392-416E-AB95-1041FDB13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rsid w:val="009D1D42"/>
    <w:rPr>
      <w:sz w:val="20"/>
    </w:rPr>
  </w:style>
  <w:style w:type="character" w:customStyle="1" w:styleId="FootnoteTextChar">
    <w:name w:val="Footnote Text Char"/>
    <w:basedOn w:val="DefaultParagraphFont"/>
    <w:link w:val="FootnoteText"/>
    <w:rsid w:val="009D1D42"/>
  </w:style>
  <w:style w:type="character" w:styleId="FootnoteReference">
    <w:name w:val="footnote reference"/>
    <w:basedOn w:val="DefaultParagraphFont"/>
    <w:rsid w:val="009D1D42"/>
    <w:rPr>
      <w:vertAlign w:val="superscript"/>
    </w:rPr>
  </w:style>
  <w:style w:type="paragraph" w:styleId="Footer">
    <w:name w:val="footer"/>
    <w:basedOn w:val="Normal"/>
    <w:link w:val="FooterChar"/>
    <w:semiHidden/>
    <w:rsid w:val="003B10B5"/>
    <w:pPr>
      <w:tabs>
        <w:tab w:val="center" w:pos="4513"/>
        <w:tab w:val="right" w:pos="9026"/>
      </w:tabs>
    </w:pPr>
  </w:style>
  <w:style w:type="character" w:customStyle="1" w:styleId="FooterChar">
    <w:name w:val="Footer Char"/>
    <w:basedOn w:val="DefaultParagraphFont"/>
    <w:link w:val="Footer"/>
    <w:semiHidden/>
    <w:rsid w:val="003B10B5"/>
    <w:rPr>
      <w:sz w:val="24"/>
    </w:rPr>
  </w:style>
  <w:style w:type="character" w:customStyle="1" w:styleId="NormalHanging12aChar">
    <w:name w:val="NormalHanging12a Char"/>
    <w:basedOn w:val="DefaultParagraphFont"/>
    <w:link w:val="NormalHanging12a"/>
    <w:locked/>
    <w:rsid w:val="00A42BDC"/>
    <w:rPr>
      <w:sz w:val="24"/>
    </w:rPr>
  </w:style>
  <w:style w:type="paragraph" w:styleId="BalloonText">
    <w:name w:val="Balloon Text"/>
    <w:basedOn w:val="Normal"/>
    <w:link w:val="BalloonTextChar"/>
    <w:semiHidden/>
    <w:unhideWhenUsed/>
    <w:rsid w:val="00321BD2"/>
    <w:rPr>
      <w:rFonts w:ascii="Segoe UI" w:hAnsi="Segoe UI" w:cs="Segoe UI"/>
      <w:sz w:val="18"/>
      <w:szCs w:val="18"/>
    </w:rPr>
  </w:style>
  <w:style w:type="character" w:customStyle="1" w:styleId="BalloonTextChar">
    <w:name w:val="Balloon Text Char"/>
    <w:basedOn w:val="DefaultParagraphFont"/>
    <w:link w:val="BalloonText"/>
    <w:semiHidden/>
    <w:rsid w:val="00321BD2"/>
    <w:rPr>
      <w:rFonts w:ascii="Segoe UI" w:hAnsi="Segoe UI" w:cs="Segoe UI"/>
      <w:sz w:val="18"/>
      <w:szCs w:val="18"/>
    </w:rPr>
  </w:style>
  <w:style w:type="paragraph" w:customStyle="1" w:styleId="RollCallSymbols14pt">
    <w:name w:val="RollCallSymbols14pt"/>
    <w:basedOn w:val="Normal"/>
    <w:rsid w:val="004D169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D1692"/>
    <w:pPr>
      <w:tabs>
        <w:tab w:val="center" w:pos="284"/>
        <w:tab w:val="left" w:pos="426"/>
      </w:tabs>
    </w:pPr>
    <w:rPr>
      <w:snapToGrid w:val="0"/>
      <w:lang w:eastAsia="en-US"/>
    </w:rPr>
  </w:style>
  <w:style w:type="paragraph" w:customStyle="1" w:styleId="RollCallVotes">
    <w:name w:val="RollCallVotes"/>
    <w:basedOn w:val="Normal"/>
    <w:rsid w:val="004D1692"/>
    <w:pPr>
      <w:spacing w:before="120" w:after="120"/>
      <w:jc w:val="center"/>
    </w:pPr>
    <w:rPr>
      <w:b/>
      <w:bCs/>
      <w:snapToGrid w:val="0"/>
      <w:sz w:val="16"/>
      <w:lang w:eastAsia="en-US"/>
    </w:rPr>
  </w:style>
  <w:style w:type="paragraph" w:customStyle="1" w:styleId="RollCallTable">
    <w:name w:val="RollCallTable"/>
    <w:basedOn w:val="Normal"/>
    <w:rsid w:val="004D1692"/>
    <w:pPr>
      <w:spacing w:before="120" w:after="120"/>
    </w:pPr>
    <w:rPr>
      <w:snapToGrid w:val="0"/>
      <w:sz w:val="16"/>
      <w:lang w:eastAsia="en-US"/>
    </w:rPr>
  </w:style>
  <w:style w:type="paragraph" w:customStyle="1" w:styleId="Normal24a">
    <w:name w:val="Normal24a"/>
    <w:basedOn w:val="Normal"/>
    <w:rsid w:val="003B284E"/>
    <w:pPr>
      <w:spacing w:after="480"/>
    </w:pPr>
  </w:style>
  <w:style w:type="paragraph" w:customStyle="1" w:styleId="NormalBoldCenter">
    <w:name w:val="NormalBoldCenter"/>
    <w:basedOn w:val="Normal"/>
    <w:rsid w:val="003B284E"/>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407275">
      <w:bodyDiv w:val="1"/>
      <w:marLeft w:val="0"/>
      <w:marRight w:val="0"/>
      <w:marTop w:val="0"/>
      <w:marBottom w:val="0"/>
      <w:divBdr>
        <w:top w:val="none" w:sz="0" w:space="0" w:color="auto"/>
        <w:left w:val="none" w:sz="0" w:space="0" w:color="auto"/>
        <w:bottom w:val="none" w:sz="0" w:space="0" w:color="auto"/>
        <w:right w:val="none" w:sz="0" w:space="0" w:color="auto"/>
      </w:divBdr>
    </w:div>
    <w:div w:id="440957679">
      <w:bodyDiv w:val="1"/>
      <w:marLeft w:val="0"/>
      <w:marRight w:val="0"/>
      <w:marTop w:val="0"/>
      <w:marBottom w:val="0"/>
      <w:divBdr>
        <w:top w:val="none" w:sz="0" w:space="0" w:color="auto"/>
        <w:left w:val="none" w:sz="0" w:space="0" w:color="auto"/>
        <w:bottom w:val="none" w:sz="0" w:space="0" w:color="auto"/>
        <w:right w:val="none" w:sz="0" w:space="0" w:color="auto"/>
      </w:divBdr>
    </w:div>
    <w:div w:id="810365317">
      <w:bodyDiv w:val="1"/>
      <w:marLeft w:val="0"/>
      <w:marRight w:val="0"/>
      <w:marTop w:val="0"/>
      <w:marBottom w:val="0"/>
      <w:divBdr>
        <w:top w:val="none" w:sz="0" w:space="0" w:color="auto"/>
        <w:left w:val="none" w:sz="0" w:space="0" w:color="auto"/>
        <w:bottom w:val="none" w:sz="0" w:space="0" w:color="auto"/>
        <w:right w:val="none" w:sz="0" w:space="0" w:color="auto"/>
      </w:divBdr>
    </w:div>
    <w:div w:id="866720834">
      <w:bodyDiv w:val="1"/>
      <w:marLeft w:val="0"/>
      <w:marRight w:val="0"/>
      <w:marTop w:val="0"/>
      <w:marBottom w:val="0"/>
      <w:divBdr>
        <w:top w:val="none" w:sz="0" w:space="0" w:color="auto"/>
        <w:left w:val="none" w:sz="0" w:space="0" w:color="auto"/>
        <w:bottom w:val="none" w:sz="0" w:space="0" w:color="auto"/>
        <w:right w:val="none" w:sz="0" w:space="0" w:color="auto"/>
      </w:divBdr>
    </w:div>
    <w:div w:id="1010454421">
      <w:bodyDiv w:val="1"/>
      <w:marLeft w:val="0"/>
      <w:marRight w:val="0"/>
      <w:marTop w:val="0"/>
      <w:marBottom w:val="0"/>
      <w:divBdr>
        <w:top w:val="none" w:sz="0" w:space="0" w:color="auto"/>
        <w:left w:val="none" w:sz="0" w:space="0" w:color="auto"/>
        <w:bottom w:val="none" w:sz="0" w:space="0" w:color="auto"/>
        <w:right w:val="none" w:sz="0" w:space="0" w:color="auto"/>
      </w:divBdr>
    </w:div>
    <w:div w:id="1824658342">
      <w:bodyDiv w:val="1"/>
      <w:marLeft w:val="0"/>
      <w:marRight w:val="0"/>
      <w:marTop w:val="0"/>
      <w:marBottom w:val="0"/>
      <w:divBdr>
        <w:top w:val="none" w:sz="0" w:space="0" w:color="auto"/>
        <w:left w:val="none" w:sz="0" w:space="0" w:color="auto"/>
        <w:bottom w:val="none" w:sz="0" w:space="0" w:color="auto"/>
        <w:right w:val="none" w:sz="0" w:space="0" w:color="auto"/>
      </w:divBdr>
    </w:div>
    <w:div w:id="1861776521">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682</Words>
  <Characters>5488</Characters>
  <Application>Microsoft Office Word</Application>
  <DocSecurity>0</DocSecurity>
  <Lines>151</Lines>
  <Paragraphs>73</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2024-02-13T09:02:00Z</dcterms:created>
  <dcterms:modified xsi:type="dcterms:W3CDTF">2024-02-13T09:02:00Z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9.14.1 Build [20230315]</vt:lpwstr>
  </property>
  <property fmtid="{D5CDD505-2E9C-101B-9397-08002B2CF9AE}" pid="4" name="LastEdited with">
    <vt:lpwstr>9.17.1 Build [20240110]</vt:lpwstr>
  </property>
  <property fmtid="{D5CDD505-2E9C-101B-9397-08002B2CF9AE}" pid="5" name="&lt;FdR&gt;">
    <vt:lpwstr>1296088</vt:lpwstr>
  </property>
  <property fmtid="{D5CDD505-2E9C-101B-9397-08002B2CF9AE}" pid="6" name="&lt;Type&gt;">
    <vt:lpwstr>AD</vt:lpwstr>
  </property>
  <property fmtid="{D5CDD505-2E9C-101B-9397-08002B2CF9AE}" pid="7" name="&lt;ModelCod&gt;">
    <vt:lpwstr>\\eiciBRUpr1\pdocep$\DocEP\DOCS\General\PA\PA_NonLeg\PA_NonLeg.dotx(19/12/2022 07:51:20)</vt:lpwstr>
  </property>
  <property fmtid="{D5CDD505-2E9C-101B-9397-08002B2CF9AE}" pid="8" name="&lt;ModelTra&gt;">
    <vt:lpwstr>\\eiciBRUpr1\pdocep$\DocEP\TRANSFIL\EN\PA_NonLeg.EN(15/06/2023 11:55:00)</vt:lpwstr>
  </property>
  <property fmtid="{D5CDD505-2E9C-101B-9397-08002B2CF9AE}" pid="9" name="&lt;Model&gt;">
    <vt:lpwstr>PA_NonLeg</vt:lpwstr>
  </property>
  <property fmtid="{D5CDD505-2E9C-101B-9397-08002B2CF9AE}" pid="10" name="FooterPath">
    <vt:lpwstr>AD\1296088FI.docx</vt:lpwstr>
  </property>
  <property fmtid="{D5CDD505-2E9C-101B-9397-08002B2CF9AE}" pid="11" name="PE number">
    <vt:lpwstr>752.903</vt:lpwstr>
  </property>
  <property fmtid="{D5CDD505-2E9C-101B-9397-08002B2CF9AE}" pid="12" name="SendToEpades">
    <vt:lpwstr>OK - 2024/02/05 18:29</vt:lpwstr>
  </property>
  <property fmtid="{D5CDD505-2E9C-101B-9397-08002B2CF9AE}" pid="13" name="SDLStudio">
    <vt:lpwstr/>
  </property>
  <property fmtid="{D5CDD505-2E9C-101B-9397-08002B2CF9AE}" pid="14" name="Bookout">
    <vt:lpwstr>OK - 2024/02/13 10:02</vt:lpwstr>
  </property>
</Properties>
</file>