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54CAC" w:rsidRPr="00B63581" w:rsidTr="00C85D0F">
        <w:trPr>
          <w:trHeight w:hRule="exact" w:val="1418"/>
        </w:trPr>
        <w:tc>
          <w:tcPr>
            <w:tcW w:w="6804" w:type="dxa"/>
            <w:shd w:val="clear" w:color="auto" w:fill="auto"/>
            <w:vAlign w:val="center"/>
          </w:tcPr>
          <w:p w:rsidR="00854CAC" w:rsidRPr="00B63581" w:rsidRDefault="008E4B4A" w:rsidP="00C85D0F">
            <w:pPr>
              <w:pStyle w:val="EPName"/>
            </w:pPr>
            <w:r>
              <w:t>Europos Parlamentas</w:t>
            </w:r>
          </w:p>
          <w:p w:rsidR="00854CAC" w:rsidRPr="00B63581" w:rsidRDefault="00AC1204" w:rsidP="00AC1204">
            <w:pPr>
              <w:pStyle w:val="EPTerm"/>
            </w:pPr>
            <w:r>
              <w:t>2019-2024</w:t>
            </w:r>
          </w:p>
        </w:tc>
        <w:tc>
          <w:tcPr>
            <w:tcW w:w="2268" w:type="dxa"/>
            <w:shd w:val="clear" w:color="auto" w:fill="auto"/>
          </w:tcPr>
          <w:p w:rsidR="00854CAC" w:rsidRPr="00B63581" w:rsidRDefault="00854CAC" w:rsidP="00C85D0F">
            <w:pPr>
              <w:pStyle w:val="EPLogo"/>
            </w:pPr>
            <w:r w:rsidRPr="00B63581">
              <w:rPr>
                <w:noProof/>
                <w:lang w:eastAsia="lt-LT"/>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1746D0" w:rsidRPr="00B63581" w:rsidRDefault="001746D0" w:rsidP="001746D0">
      <w:pPr>
        <w:pStyle w:val="LineTop"/>
      </w:pPr>
    </w:p>
    <w:p w:rsidR="001746D0" w:rsidRPr="00B63581" w:rsidRDefault="001746D0" w:rsidP="001746D0">
      <w:pPr>
        <w:pStyle w:val="EPBody"/>
      </w:pPr>
      <w:r>
        <w:rPr>
          <w:rStyle w:val="HideTWBExt"/>
        </w:rPr>
        <w:t>&lt;</w:t>
      </w:r>
      <w:r>
        <w:rPr>
          <w:rStyle w:val="HideTWBExt"/>
          <w:i w:val="0"/>
        </w:rPr>
        <w:t>Commission</w:t>
      </w:r>
      <w:r>
        <w:rPr>
          <w:rStyle w:val="HideTWBExt"/>
        </w:rPr>
        <w:t>&gt;</w:t>
      </w:r>
      <w:r>
        <w:rPr>
          <w:rStyle w:val="HideTWBInt"/>
        </w:rPr>
        <w:t>{EMPL}</w:t>
      </w:r>
      <w:r>
        <w:t>Užimtumo ir socialinių reikalų komitetas</w:t>
      </w:r>
      <w:r>
        <w:rPr>
          <w:rStyle w:val="HideTWBExt"/>
        </w:rPr>
        <w:t>&lt;/</w:t>
      </w:r>
      <w:r>
        <w:rPr>
          <w:rStyle w:val="HideTWBExt"/>
          <w:i w:val="0"/>
        </w:rPr>
        <w:t>Commission</w:t>
      </w:r>
      <w:r>
        <w:rPr>
          <w:rStyle w:val="HideTWBExt"/>
        </w:rPr>
        <w:t>&gt;</w:t>
      </w:r>
    </w:p>
    <w:p w:rsidR="001746D0" w:rsidRPr="00B63581" w:rsidRDefault="001746D0" w:rsidP="001746D0">
      <w:pPr>
        <w:pStyle w:val="LineBottom"/>
      </w:pPr>
    </w:p>
    <w:p w:rsidR="002E2F2E" w:rsidRPr="00B63581" w:rsidRDefault="002E2F2E">
      <w:pPr>
        <w:pStyle w:val="CoverReference"/>
      </w:pPr>
      <w:r>
        <w:rPr>
          <w:rStyle w:val="HideTWBExt"/>
          <w:b w:val="0"/>
        </w:rPr>
        <w:t>&lt;RefProc&gt;</w:t>
      </w:r>
      <w:r>
        <w:t>2023/2163(DEC)</w:t>
      </w:r>
      <w:r>
        <w:rPr>
          <w:rStyle w:val="HideTWBExt"/>
          <w:b w:val="0"/>
        </w:rPr>
        <w:t>&lt;/RefProc&gt;</w:t>
      </w:r>
    </w:p>
    <w:p w:rsidR="002E2F2E" w:rsidRPr="00B63581" w:rsidRDefault="002E2F2E">
      <w:pPr>
        <w:pStyle w:val="CoverDate"/>
      </w:pPr>
      <w:r>
        <w:rPr>
          <w:rStyle w:val="HideTWBExt"/>
        </w:rPr>
        <w:t>&lt;Date&gt;</w:t>
      </w:r>
      <w:r>
        <w:rPr>
          <w:rStyle w:val="HideTWBInt"/>
        </w:rPr>
        <w:t>{05/02/2024}</w:t>
      </w:r>
      <w:r>
        <w:t>5.2.2024</w:t>
      </w:r>
      <w:r>
        <w:rPr>
          <w:rStyle w:val="HideTWBExt"/>
        </w:rPr>
        <w:t>&lt;/Date&gt;</w:t>
      </w:r>
    </w:p>
    <w:p w:rsidR="002E2F2E" w:rsidRPr="00B63581" w:rsidRDefault="002E2F2E">
      <w:pPr>
        <w:pStyle w:val="CoverDocType24a"/>
      </w:pPr>
      <w:r>
        <w:rPr>
          <w:rStyle w:val="HideTWBExt"/>
          <w:b w:val="0"/>
        </w:rPr>
        <w:t>&lt;TitreType&gt;</w:t>
      </w:r>
      <w:r>
        <w:t>NUOMONĖ</w:t>
      </w:r>
      <w:r>
        <w:rPr>
          <w:rStyle w:val="HideTWBExt"/>
          <w:b w:val="0"/>
        </w:rPr>
        <w:t>&lt;/TitreType&gt;</w:t>
      </w:r>
    </w:p>
    <w:p w:rsidR="002E2F2E" w:rsidRPr="00B63581" w:rsidRDefault="002E2F2E">
      <w:pPr>
        <w:pStyle w:val="CoverNormal24a"/>
      </w:pPr>
      <w:r>
        <w:rPr>
          <w:rStyle w:val="HideTWBExt"/>
        </w:rPr>
        <w:t>&lt;CommissionResp&gt;</w:t>
      </w:r>
      <w:r>
        <w:t>Užimtumo ir socialinių reikalų komiteto</w:t>
      </w:r>
      <w:r>
        <w:rPr>
          <w:rStyle w:val="HideTWBExt"/>
        </w:rPr>
        <w:t>&lt;/CommissionResp&gt;</w:t>
      </w:r>
    </w:p>
    <w:p w:rsidR="002E2F2E" w:rsidRPr="00B63581" w:rsidRDefault="002E2F2E">
      <w:pPr>
        <w:pStyle w:val="CoverNormal24a"/>
      </w:pPr>
      <w:r>
        <w:rPr>
          <w:rStyle w:val="HideTWBExt"/>
        </w:rPr>
        <w:t>&lt;CommissionInt&gt;</w:t>
      </w:r>
      <w:r>
        <w:t>pateikta Biudžeto kontrolės komitetui</w:t>
      </w:r>
      <w:r>
        <w:rPr>
          <w:rStyle w:val="HideTWBExt"/>
        </w:rPr>
        <w:t>&lt;/CommissionInt&gt;</w:t>
      </w:r>
    </w:p>
    <w:p w:rsidR="002E2F2E" w:rsidRPr="00B63581" w:rsidRDefault="002E2F2E">
      <w:pPr>
        <w:pStyle w:val="CoverNormal"/>
      </w:pPr>
      <w:r>
        <w:rPr>
          <w:rStyle w:val="HideTWBExt"/>
        </w:rPr>
        <w:t>&lt;Titre&gt;</w:t>
      </w:r>
      <w:r>
        <w:t>dėl Europos mokymo fondo biudžeto įvykdymo patvirtinimo</w:t>
      </w:r>
      <w:r>
        <w:rPr>
          <w:rStyle w:val="HideTWBExt"/>
        </w:rPr>
        <w:t>&lt;/Titre&gt;</w:t>
      </w:r>
    </w:p>
    <w:p w:rsidR="002E2F2E" w:rsidRPr="00B63581" w:rsidRDefault="002E2F2E">
      <w:pPr>
        <w:pStyle w:val="CoverNormal24a"/>
      </w:pPr>
      <w:r>
        <w:rPr>
          <w:rStyle w:val="HideTWBExt"/>
        </w:rPr>
        <w:t>&lt;DocRef&gt;</w:t>
      </w:r>
      <w:r>
        <w:t>(2023/2163(DEC))</w:t>
      </w:r>
      <w:r>
        <w:rPr>
          <w:rStyle w:val="HideTWBExt"/>
        </w:rPr>
        <w:t>&lt;/DocRef&gt;</w:t>
      </w:r>
    </w:p>
    <w:p w:rsidR="002E2F2E" w:rsidRPr="00B63581" w:rsidRDefault="008E4B4A">
      <w:pPr>
        <w:pStyle w:val="CoverNormal24a"/>
      </w:pPr>
      <w:r>
        <w:t xml:space="preserve">Nuomonės referentė: </w:t>
      </w:r>
      <w:r>
        <w:rPr>
          <w:rStyle w:val="HideTWBExt"/>
        </w:rPr>
        <w:t>&lt;Depute&gt;</w:t>
      </w:r>
      <w:r>
        <w:t>Romana Tomc</w:t>
      </w:r>
      <w:r>
        <w:rPr>
          <w:rStyle w:val="HideTWBExt"/>
        </w:rPr>
        <w:t>&lt;/Depute&gt;</w:t>
      </w:r>
    </w:p>
    <w:p w:rsidR="00A72C35" w:rsidRPr="00B63581" w:rsidRDefault="00A72C35" w:rsidP="00A72C35">
      <w:pPr>
        <w:pStyle w:val="CoverNormal"/>
      </w:pPr>
    </w:p>
    <w:p w:rsidR="002E2F2E" w:rsidRPr="00B63581" w:rsidRDefault="002E2F2E" w:rsidP="00E856D2">
      <w:pPr>
        <w:widowControl/>
        <w:tabs>
          <w:tab w:val="center" w:pos="4677"/>
        </w:tabs>
      </w:pPr>
      <w:r>
        <w:br w:type="page"/>
      </w:r>
      <w:r>
        <w:lastRenderedPageBreak/>
        <w:t>PA_NonLeg</w:t>
      </w:r>
    </w:p>
    <w:p w:rsidR="002E2F2E" w:rsidRPr="00B63581" w:rsidRDefault="002E2F2E">
      <w:pPr>
        <w:pStyle w:val="PageHeadingNotTOC"/>
      </w:pPr>
      <w:r>
        <w:br w:type="page"/>
      </w:r>
      <w:r>
        <w:lastRenderedPageBreak/>
        <w:t>PASIŪLYMAI</w:t>
      </w:r>
    </w:p>
    <w:p w:rsidR="002E2F2E" w:rsidRPr="00B63581" w:rsidRDefault="008E4B4A" w:rsidP="008313E7">
      <w:pPr>
        <w:pStyle w:val="Normal12a"/>
      </w:pPr>
      <w:r>
        <w:t>Užimtumo ir socialinių reikalų komitetas ragina atsakingą Biudžeto kontrolės komitetą į savo pasiūlymą dėl rezoliucijos įtraukti šiuos pasiūlymus:</w:t>
      </w:r>
    </w:p>
    <w:p w:rsidR="00B63581" w:rsidRPr="00B63581" w:rsidRDefault="00B63581" w:rsidP="00B63581">
      <w:pPr>
        <w:pStyle w:val="NormalHanging12a"/>
      </w:pPr>
      <w:r>
        <w:t>–</w:t>
      </w:r>
      <w:r>
        <w:tab/>
        <w:t>atsižvelgdamas į Europos Audito Rūmų metinę ataskaitą dėl 2022 finansinių metų ES biudžeto vykdymo,</w:t>
      </w:r>
    </w:p>
    <w:p w:rsidR="00B63581" w:rsidRPr="00B63581" w:rsidRDefault="00B63581" w:rsidP="00B63581">
      <w:pPr>
        <w:pStyle w:val="NormalHanging12a"/>
      </w:pPr>
      <w:r>
        <w:t>–</w:t>
      </w:r>
      <w:r>
        <w:tab/>
        <w:t>atsižvelgdamas į Europos Audito Rūmų 2022 finansinių metų metinę ataskaitą dėl ES agentūrų,</w:t>
      </w:r>
    </w:p>
    <w:p w:rsidR="00B63581" w:rsidRPr="00B63581" w:rsidRDefault="00B63581" w:rsidP="00B63581">
      <w:pPr>
        <w:pStyle w:val="NormalHanging12a"/>
      </w:pPr>
      <w:r>
        <w:t>–</w:t>
      </w:r>
      <w:r>
        <w:tab/>
        <w:t>atsižvelgdamas į Europos mokymo fondo 2022 m. konsoliduotąją metinę veiklos ataskaitą,</w:t>
      </w:r>
    </w:p>
    <w:p w:rsidR="00B63581" w:rsidRPr="00B63581" w:rsidRDefault="00B63581" w:rsidP="00B63581">
      <w:pPr>
        <w:pStyle w:val="NormalHanging12a"/>
      </w:pPr>
      <w:r>
        <w:t>1.</w:t>
      </w:r>
      <w:r>
        <w:tab/>
        <w:t>džiaugiasi, jog Europos Audito Rūmai (toliau – Audito Rūmai) pareiškė, kad Europos mokymo fondo (toliau – Fondo) 2022 finansinių metų metinėse finansinėse ataskaitose nurodytos operacijos yra teisėtos ir tvarkingos ir kad jos finansinė padėtis 2022 m. gruodžio 31 d. nurodyta teisingai;</w:t>
      </w:r>
    </w:p>
    <w:p w:rsidR="00B63581" w:rsidRPr="00B63581" w:rsidRDefault="00B63581" w:rsidP="00B63581">
      <w:pPr>
        <w:pStyle w:val="NormalHanging12a"/>
        <w:rPr>
          <w:szCs w:val="24"/>
        </w:rPr>
      </w:pPr>
      <w:r>
        <w:t>2.</w:t>
      </w:r>
      <w:r>
        <w:tab/>
        <w:t>palankiai vertina Fondo veiklą siekiant padėti Sąjungos šalims partnerėms išnaudoti jų žmogiškojo kapitalo potencialą ir gerinti savo piliečių užimtumo perspektyvas vykdant švietimo, profesinio mokymo, įgūdžių ir darbo rinkos sistemų reformą, atsižvelgiant į Sąjungos išorės santykių politiką;</w:t>
      </w:r>
    </w:p>
    <w:p w:rsidR="00B63581" w:rsidRPr="00B63581" w:rsidRDefault="00B63581" w:rsidP="00B63581">
      <w:pPr>
        <w:pStyle w:val="NormalHanging12a"/>
        <w:rPr>
          <w:szCs w:val="24"/>
        </w:rPr>
      </w:pPr>
      <w:r>
        <w:t>3.</w:t>
      </w:r>
      <w:r>
        <w:tab/>
        <w:t>ypač palankiai vertina naują Fondo profesinės kompetencijos centrų, kurie buvo sukurti siekiant prisidėti prie tarptautinių verslumo įgūdžių ugdymo bendruomenės diskusijų ir įkvėpti mokymo centrus geriau reaguoti į kintančius piliečių, ekonomikos ir visuomenės poreikius, koncepciją;</w:t>
      </w:r>
    </w:p>
    <w:p w:rsidR="00B63581" w:rsidRPr="00B63581" w:rsidRDefault="00B63581" w:rsidP="00B63581">
      <w:pPr>
        <w:pStyle w:val="NormalHanging12a"/>
        <w:rPr>
          <w:szCs w:val="24"/>
        </w:rPr>
      </w:pPr>
      <w:r>
        <w:t>4.</w:t>
      </w:r>
      <w:r>
        <w:tab/>
        <w:t>palankiai vertina, kad Fondo 2022 finansinių metų biudžetas padidėjo iki 25 mln. EUR (2021 m. – 21 mln. EUR)</w:t>
      </w:r>
      <w:r w:rsidRPr="00B63581">
        <w:rPr>
          <w:vertAlign w:val="superscript"/>
        </w:rPr>
        <w:footnoteReference w:id="1"/>
      </w:r>
      <w:r>
        <w:t>; džiaugiasi, kad Fondo 2021 m. biudžetas buvo įvykdytas 97,7 proc.; pabrėžia, jog reikia ir toliau užtikrinti tinkamus žmogiškuosius ir finansinius išteklius, kad Fondas galėtų vykdyti savo įgaliojimus ir toliau įgyvendinti savo darbo programą, užtikrindamas labai aukštą veiklos užbaigimo lygį;</w:t>
      </w:r>
    </w:p>
    <w:p w:rsidR="00B63581" w:rsidRPr="00B63581" w:rsidRDefault="00B63581" w:rsidP="00B63581">
      <w:pPr>
        <w:pStyle w:val="NormalHanging12a"/>
      </w:pPr>
      <w:r>
        <w:t>5.</w:t>
      </w:r>
      <w:r>
        <w:tab/>
        <w:t>palankiai vertina tai, kad, nepaisant 2022 m. infliacijos ir komunalinių paslaugų kainų sukeltos biudžeto krizės, Fondas sugebėjo veiksmingai valdyti savo išlaidas, taikyti išlaidų mažinimo priemones ir iš naujo nustatyti prioritetus nepatirdamas didelių darbo programos vykdymo sutrikimų;</w:t>
      </w:r>
    </w:p>
    <w:p w:rsidR="00B63581" w:rsidRPr="00B63581" w:rsidRDefault="00B63581" w:rsidP="00B63581">
      <w:pPr>
        <w:pStyle w:val="NormalHanging12a"/>
        <w:rPr>
          <w:szCs w:val="24"/>
        </w:rPr>
      </w:pPr>
      <w:r>
        <w:t>6.</w:t>
      </w:r>
      <w:r>
        <w:tab/>
        <w:t xml:space="preserve">atkreipia dėmesį į Fondo veiklos svarbą ir pridėtinę vertę jo kompetencijos srityje; pripažįsta, kad Fondo tikslai ir veiksmai yra glaudžiai suderinti su ES politika ir veikla profesinio rengimo ir mokymo, žmogaus socialinės raidos, įgūdžių ir migracijos srityse; palankiai vertina nuolatinį Fondo bendradarbiavimą ir dalijimąsi ištekliais su kitomis agentūromis, visų pirma su CEDEFOP ir EUROFOUND, nes tai sudaro sąlygas </w:t>
      </w:r>
      <w:r>
        <w:lastRenderedPageBreak/>
        <w:t>intensyviai dalytis žiniomis;</w:t>
      </w:r>
    </w:p>
    <w:p w:rsidR="00B63581" w:rsidRPr="00B63581" w:rsidRDefault="00B63581" w:rsidP="00B63581">
      <w:pPr>
        <w:pStyle w:val="NormalHanging12a"/>
        <w:rPr>
          <w:szCs w:val="24"/>
        </w:rPr>
      </w:pPr>
      <w:r>
        <w:t>7.</w:t>
      </w:r>
      <w:r>
        <w:tab/>
        <w:t>susirūpinęs pažymi, kad Audito Rūmai pranešė apie dviejų viešųjų pirkimų procedūrų (visų pirma, dėl operacijų teisėtumo ir tvarkingumo) trūkumus, susijusius su Fondo pasiūlytų konkurso dalyvių finansinio mokumo stoka; ragina Fondą toliau tobulinti savo viešųjų pirkimų procedūras ir užtikrinti visapusišką taikomų taisyklių laikymąsi, kad pagal jas būtų pasiektas geriausias galimas ekonominis naudingumas, ir visų pirma supaprastinti savo metodiką, taip pat kartu su atitinkamomis Komisijos tarnybomis aptarti galimus alternatyvius veiklos įgyvendinimo Fondo šalyse partnerėse metodus;</w:t>
      </w:r>
    </w:p>
    <w:p w:rsidR="00B63581" w:rsidRPr="00B63581" w:rsidRDefault="00B63581" w:rsidP="00B63581">
      <w:pPr>
        <w:pStyle w:val="NormalHanging12a"/>
        <w:rPr>
          <w:szCs w:val="24"/>
        </w:rPr>
      </w:pPr>
      <w:r>
        <w:t>8.</w:t>
      </w:r>
      <w:r>
        <w:tab/>
        <w:t>giria Fondą už tai, kad jis parengė veiklos planą, kurį vykdydamas siekia pagerinti savo veiksmų energijos vartojimo efektyvumą ir poveikio klimatui neutralumą;</w:t>
      </w:r>
    </w:p>
    <w:p w:rsidR="00B63581" w:rsidRPr="00B63581" w:rsidRDefault="00B63581" w:rsidP="00B63581">
      <w:pPr>
        <w:pStyle w:val="NormalHanging12a"/>
        <w:rPr>
          <w:szCs w:val="24"/>
        </w:rPr>
      </w:pPr>
      <w:r>
        <w:t>9.</w:t>
      </w:r>
      <w:r>
        <w:tab/>
        <w:t>remdamasis turimais duomenimis, rekomenduoja patvirtinti Europos mokymo fondo direktorei, kad Fondo 2022 finan</w:t>
      </w:r>
      <w:r w:rsidR="00300FC1">
        <w:t>sinių metų biudžetas įvykdytas.</w:t>
      </w:r>
    </w:p>
    <w:p w:rsidR="00B63581" w:rsidRPr="00B63581" w:rsidRDefault="00B63581" w:rsidP="00C046EA">
      <w:pPr>
        <w:sectPr w:rsidR="00B63581" w:rsidRPr="00B63581" w:rsidSect="00B63581">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B63581" w:rsidRPr="00B63581" w:rsidRDefault="00B63581" w:rsidP="002B2C72">
      <w:pPr>
        <w:pStyle w:val="PageHeadingNotTOC"/>
        <w:rPr>
          <w:noProof/>
        </w:rPr>
      </w:pPr>
      <w:bookmarkStart w:id="0" w:name="FootprintPageAD"/>
      <w:r>
        <w:lastRenderedPageBreak/>
        <w:t>PRIEDAS. SUBJEKTAI AR ASMENYS,</w:t>
      </w:r>
      <w:r>
        <w:br/>
        <w:t>IŠ KURIŲ NUOMONĖS REFERENTĖ GAVO INFORMACIJOS</w:t>
      </w:r>
    </w:p>
    <w:p w:rsidR="00B63581" w:rsidRPr="00B63581" w:rsidRDefault="00B63581" w:rsidP="00037518">
      <w:pPr>
        <w:pStyle w:val="Normal24a"/>
      </w:pPr>
      <w:r>
        <w:rPr>
          <w:rStyle w:val="HideTWBExt"/>
        </w:rPr>
        <w:t>&lt;FootprintIntro&gt;</w:t>
      </w:r>
      <w:r>
        <w:t>Nuomonės referentė, prisiimdama visą atsakomybę, pareiškia, kad negavo informacijos iš jokio subjekto ar asmens, kuris turi būti nurodytas šiame priede pagal Darbo tvarkos taisyklių I priedo 8 straipsnį.</w:t>
      </w:r>
      <w:r>
        <w:rPr>
          <w:rStyle w:val="HideTWBExt"/>
        </w:rPr>
        <w:t>&lt;/FootprintIntro&gt;</w:t>
      </w:r>
    </w:p>
    <w:p w:rsidR="00B63581" w:rsidRPr="00B63581" w:rsidRDefault="00B63581" w:rsidP="00AD5932"/>
    <w:p w:rsidR="00B63581" w:rsidRPr="00B63581" w:rsidRDefault="00B63581" w:rsidP="00B63581"/>
    <w:p w:rsidR="00B63581" w:rsidRPr="00B63581" w:rsidRDefault="00B63581">
      <w:pPr>
        <w:widowControl/>
        <w:rPr>
          <w:rFonts w:ascii="Arial" w:hAnsi="Arial" w:cs="Arial"/>
          <w:b/>
        </w:rPr>
      </w:pPr>
      <w:bookmarkStart w:id="1" w:name="ProcPageAD"/>
      <w:bookmarkEnd w:id="0"/>
      <w:r>
        <w:br w:type="page"/>
      </w:r>
    </w:p>
    <w:p w:rsidR="00C046EA" w:rsidRPr="00B63581" w:rsidRDefault="00C046EA" w:rsidP="00C046EA">
      <w:pPr>
        <w:pStyle w:val="PageHeadingNotTOC"/>
      </w:pPr>
      <w:r>
        <w:lastRenderedPageBreak/>
        <w:t>INFORMACIJA APIE PRIĖMIMĄ NUOMONĘ TEIKIANČIAME KOMITETE</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C046EA" w:rsidRPr="00B63581">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046EA" w:rsidRPr="00B63581" w:rsidRDefault="00C046EA">
            <w:pPr>
              <w:autoSpaceDE w:val="0"/>
              <w:autoSpaceDN w:val="0"/>
              <w:adjustRightInd w:val="0"/>
              <w:rPr>
                <w:b/>
                <w:bCs/>
                <w:color w:val="000000"/>
                <w:sz w:val="20"/>
              </w:rPr>
            </w:pPr>
            <w:r>
              <w:rPr>
                <w:b/>
                <w:color w:val="000000"/>
                <w:sz w:val="20"/>
              </w:rPr>
              <w:t>Priėmimo data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C046EA" w:rsidRPr="00B63581" w:rsidRDefault="00C046EA">
            <w:pPr>
              <w:autoSpaceDE w:val="0"/>
              <w:autoSpaceDN w:val="0"/>
              <w:adjustRightInd w:val="0"/>
              <w:rPr>
                <w:color w:val="000000"/>
                <w:sz w:val="20"/>
              </w:rPr>
            </w:pPr>
            <w:r>
              <w:rPr>
                <w:color w:val="000000"/>
                <w:sz w:val="20"/>
              </w:rPr>
              <w:t>11.1.2024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C046EA" w:rsidRPr="00B63581" w:rsidRDefault="00C046EA">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C046EA" w:rsidRPr="00B63581" w:rsidRDefault="00C046EA">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046EA" w:rsidRPr="00B63581" w:rsidRDefault="00C046EA">
            <w:pPr>
              <w:autoSpaceDE w:val="0"/>
              <w:autoSpaceDN w:val="0"/>
              <w:adjustRightInd w:val="0"/>
              <w:rPr>
                <w:rFonts w:ascii="sans-serif" w:hAnsi="sans-serif" w:cs="sans-serif"/>
                <w:color w:val="000000"/>
                <w:szCs w:val="24"/>
              </w:rPr>
            </w:pPr>
          </w:p>
        </w:tc>
      </w:tr>
      <w:tr w:rsidR="00C046EA" w:rsidRPr="00B63581">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046EA" w:rsidRPr="00B63581" w:rsidRDefault="00C046EA">
            <w:pPr>
              <w:autoSpaceDE w:val="0"/>
              <w:autoSpaceDN w:val="0"/>
              <w:adjustRightInd w:val="0"/>
              <w:rPr>
                <w:b/>
                <w:bCs/>
                <w:color w:val="000000"/>
                <w:sz w:val="20"/>
              </w:rPr>
            </w:pPr>
            <w:r>
              <w:rPr>
                <w:b/>
                <w:color w:val="000000"/>
                <w:sz w:val="20"/>
              </w:rPr>
              <w:t>Galutinio balsavimo rezultatai</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C046EA" w:rsidRPr="00B63581" w:rsidRDefault="00C046EA">
            <w:pPr>
              <w:autoSpaceDE w:val="0"/>
              <w:autoSpaceDN w:val="0"/>
              <w:adjustRightInd w:val="0"/>
              <w:rPr>
                <w:color w:val="000000"/>
                <w:sz w:val="20"/>
              </w:rPr>
            </w:pPr>
            <w:r>
              <w:rPr>
                <w:color w:val="000000"/>
                <w:sz w:val="20"/>
              </w:rPr>
              <w:t>+:</w:t>
            </w:r>
          </w:p>
          <w:p w:rsidR="00C046EA" w:rsidRPr="00B63581" w:rsidRDefault="00C046EA">
            <w:pPr>
              <w:autoSpaceDE w:val="0"/>
              <w:autoSpaceDN w:val="0"/>
              <w:adjustRightInd w:val="0"/>
              <w:rPr>
                <w:color w:val="000000"/>
                <w:sz w:val="20"/>
              </w:rPr>
            </w:pPr>
            <w:r>
              <w:rPr>
                <w:color w:val="000000"/>
                <w:sz w:val="20"/>
              </w:rPr>
              <w:t>–:</w:t>
            </w:r>
          </w:p>
          <w:p w:rsidR="00C046EA" w:rsidRPr="00B63581" w:rsidRDefault="00C046EA">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046EA" w:rsidRPr="00B63581" w:rsidRDefault="00C046EA">
            <w:pPr>
              <w:autoSpaceDE w:val="0"/>
              <w:autoSpaceDN w:val="0"/>
              <w:adjustRightInd w:val="0"/>
              <w:rPr>
                <w:color w:val="000000"/>
                <w:sz w:val="20"/>
              </w:rPr>
            </w:pPr>
            <w:r>
              <w:rPr>
                <w:color w:val="000000"/>
                <w:sz w:val="20"/>
              </w:rPr>
              <w:t>36</w:t>
            </w:r>
          </w:p>
          <w:p w:rsidR="00C046EA" w:rsidRPr="00B63581" w:rsidRDefault="00C046EA">
            <w:pPr>
              <w:autoSpaceDE w:val="0"/>
              <w:autoSpaceDN w:val="0"/>
              <w:adjustRightInd w:val="0"/>
              <w:rPr>
                <w:color w:val="000000"/>
                <w:sz w:val="20"/>
              </w:rPr>
            </w:pPr>
            <w:r>
              <w:rPr>
                <w:color w:val="000000"/>
                <w:sz w:val="20"/>
              </w:rPr>
              <w:t>1</w:t>
            </w:r>
          </w:p>
          <w:p w:rsidR="00C046EA" w:rsidRPr="00B63581" w:rsidRDefault="00C046EA">
            <w:pPr>
              <w:autoSpaceDE w:val="0"/>
              <w:autoSpaceDN w:val="0"/>
              <w:adjustRightInd w:val="0"/>
              <w:rPr>
                <w:color w:val="000000"/>
                <w:sz w:val="20"/>
              </w:rPr>
            </w:pPr>
            <w:r>
              <w:rPr>
                <w:color w:val="000000"/>
                <w:sz w:val="20"/>
              </w:rPr>
              <w:t>2</w:t>
            </w:r>
          </w:p>
        </w:tc>
      </w:tr>
      <w:tr w:rsidR="00C046EA" w:rsidRPr="00B63581">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046EA" w:rsidRPr="00B63581" w:rsidRDefault="00C046EA">
            <w:pPr>
              <w:autoSpaceDE w:val="0"/>
              <w:autoSpaceDN w:val="0"/>
              <w:adjustRightInd w:val="0"/>
              <w:rPr>
                <w:b/>
                <w:bCs/>
                <w:color w:val="000000"/>
                <w:sz w:val="20"/>
              </w:rPr>
            </w:pPr>
            <w:r>
              <w:rPr>
                <w:b/>
                <w:color w:val="000000"/>
                <w:sz w:val="20"/>
              </w:rPr>
              <w:t>Posėdyje per galutinį balsavimą dalyvavę nariai</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046EA" w:rsidRPr="00B63581" w:rsidRDefault="00C046EA">
            <w:pPr>
              <w:autoSpaceDE w:val="0"/>
              <w:autoSpaceDN w:val="0"/>
              <w:adjustRightInd w:val="0"/>
              <w:rPr>
                <w:color w:val="000000"/>
                <w:sz w:val="20"/>
              </w:rPr>
            </w:pPr>
            <w:r>
              <w:rPr>
                <w:color w:val="000000"/>
                <w:sz w:val="20"/>
              </w:rPr>
              <w:t>João Albuquerque, Atidzhe Alieva-Veli, Dominique Bilde, Vilija Blinkevičiūtė, Milan Brglez, Jordi Cañas, David Casa, Leila Chaibi, Ilan De Basso, Jarosław Duda, Estrella Durá Ferrandis, Lucia Ďuriš Nicholsonová, Cindy Franssen, Chiara Gemma, Helmut Geuking, Elisabetta Gualmini, Agnes Jongerius, Radan Kanev, Ádám Kósa, Katrin Langensiepen, Elena Lizzi, Sara Matthieu, Jozef Mihál, Max Orville, Dennis Radtke, Antonio Maria Rinaldi, Mounir Satouri, Monica Semedo, Eugen Tomac, Romana Tomc, Nikolaj Villumsen, Maria Walsh</w:t>
            </w:r>
          </w:p>
        </w:tc>
      </w:tr>
      <w:tr w:rsidR="00C046EA" w:rsidRPr="00B63581">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C046EA" w:rsidRPr="00B63581" w:rsidRDefault="00C046EA">
            <w:pPr>
              <w:autoSpaceDE w:val="0"/>
              <w:autoSpaceDN w:val="0"/>
              <w:adjustRightInd w:val="0"/>
              <w:rPr>
                <w:b/>
                <w:bCs/>
                <w:color w:val="000000"/>
                <w:sz w:val="20"/>
              </w:rPr>
            </w:pPr>
            <w:r>
              <w:rPr>
                <w:b/>
                <w:color w:val="000000"/>
                <w:sz w:val="20"/>
              </w:rPr>
              <w:t>Posėdyje per galutinį balsavimą dalyvavę pavaduojantys nariai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C046EA" w:rsidRPr="00B63581" w:rsidRDefault="00C046EA">
            <w:pPr>
              <w:autoSpaceDE w:val="0"/>
              <w:autoSpaceDN w:val="0"/>
              <w:adjustRightInd w:val="0"/>
              <w:rPr>
                <w:color w:val="000000"/>
                <w:sz w:val="20"/>
              </w:rPr>
            </w:pPr>
            <w:r>
              <w:rPr>
                <w:color w:val="000000"/>
                <w:sz w:val="20"/>
              </w:rPr>
              <w:t>Catherine Amalric, Romeo Franz, Lina Gálvez Muñoz, José Gusmão</w:t>
            </w:r>
          </w:p>
        </w:tc>
      </w:tr>
      <w:tr w:rsidR="00C046EA" w:rsidRPr="00B63581">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C046EA" w:rsidRPr="00B63581" w:rsidRDefault="00C046EA">
            <w:pPr>
              <w:autoSpaceDE w:val="0"/>
              <w:autoSpaceDN w:val="0"/>
              <w:adjustRightInd w:val="0"/>
              <w:rPr>
                <w:b/>
                <w:bCs/>
                <w:color w:val="000000"/>
                <w:sz w:val="20"/>
              </w:rPr>
            </w:pPr>
            <w:r>
              <w:rPr>
                <w:b/>
                <w:color w:val="000000"/>
                <w:sz w:val="20"/>
              </w:rPr>
              <w:t>Posėdyje per galutinį balsavimą dalyvavę pavaduojantys nariai (209 straipsnio 7 dalis)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C046EA" w:rsidRPr="00B63581" w:rsidRDefault="00C046EA">
            <w:pPr>
              <w:autoSpaceDE w:val="0"/>
              <w:autoSpaceDN w:val="0"/>
              <w:adjustRightInd w:val="0"/>
              <w:rPr>
                <w:color w:val="000000"/>
                <w:sz w:val="20"/>
              </w:rPr>
            </w:pPr>
            <w:r>
              <w:rPr>
                <w:color w:val="000000"/>
                <w:sz w:val="20"/>
              </w:rPr>
              <w:t>Maria Noichl, Carina Ohlsson, Vera Tax</w:t>
            </w:r>
          </w:p>
        </w:tc>
      </w:tr>
    </w:tbl>
    <w:p w:rsidR="00C046EA" w:rsidRPr="00B63581" w:rsidRDefault="00C046EA"/>
    <w:bookmarkEnd w:id="1"/>
    <w:p w:rsidR="00B63581" w:rsidRPr="00B63581" w:rsidRDefault="00B63581" w:rsidP="00B63581">
      <w:pPr>
        <w:sectPr w:rsidR="00B63581" w:rsidRPr="00B63581" w:rsidSect="00B63581">
          <w:footnotePr>
            <w:numRestart w:val="eachSect"/>
          </w:footnotePr>
          <w:endnotePr>
            <w:numFmt w:val="decimal"/>
          </w:endnotePr>
          <w:pgSz w:w="11906" w:h="16838" w:code="9"/>
          <w:pgMar w:top="1134" w:right="1418" w:bottom="1418" w:left="1418" w:header="1134" w:footer="567" w:gutter="0"/>
          <w:cols w:space="720"/>
          <w:noEndnote/>
          <w:docGrid w:linePitch="326"/>
        </w:sectPr>
      </w:pPr>
    </w:p>
    <w:p w:rsidR="00B63581" w:rsidRPr="00B63581" w:rsidRDefault="00B63581" w:rsidP="00C36610">
      <w:pPr>
        <w:pStyle w:val="PageHeadingNotTOC"/>
      </w:pPr>
      <w:bookmarkStart w:id="2" w:name="RollCallPageAD"/>
      <w:r>
        <w:lastRenderedPageBreak/>
        <w:t>GALUTINIS VARDINIS BALSAVIMAS NUOMONĘ TEIKIANČIAME KOMITETE</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B63581" w:rsidRPr="00B63581" w:rsidTr="00393B2A">
        <w:trPr>
          <w:cantSplit/>
        </w:trPr>
        <w:tc>
          <w:tcPr>
            <w:tcW w:w="1701" w:type="dxa"/>
            <w:shd w:val="pct10" w:color="000000" w:fill="FFFFFF"/>
            <w:vAlign w:val="center"/>
          </w:tcPr>
          <w:p w:rsidR="00B63581" w:rsidRPr="00B63581" w:rsidRDefault="00B63581" w:rsidP="00393B2A">
            <w:pPr>
              <w:pStyle w:val="RollCallVotes"/>
            </w:pPr>
            <w:r>
              <w:t>36</w:t>
            </w:r>
          </w:p>
        </w:tc>
        <w:tc>
          <w:tcPr>
            <w:tcW w:w="7371" w:type="dxa"/>
            <w:shd w:val="pct10" w:color="000000" w:fill="FFFFFF"/>
          </w:tcPr>
          <w:p w:rsidR="00B63581" w:rsidRPr="00B63581" w:rsidRDefault="00B63581" w:rsidP="00393B2A">
            <w:pPr>
              <w:pStyle w:val="RollCallSymbols14pt"/>
            </w:pPr>
            <w:r>
              <w:t>+</w:t>
            </w:r>
          </w:p>
        </w:tc>
      </w:tr>
      <w:tr w:rsidR="00B63581" w:rsidRPr="00B63581" w:rsidTr="00393B2A">
        <w:trPr>
          <w:cantSplit/>
        </w:trPr>
        <w:tc>
          <w:tcPr>
            <w:tcW w:w="1701" w:type="dxa"/>
            <w:shd w:val="clear" w:color="auto" w:fill="FFFFFF"/>
          </w:tcPr>
          <w:p w:rsidR="00B63581" w:rsidRPr="00B63581" w:rsidRDefault="00B63581" w:rsidP="00393B2A">
            <w:pPr>
              <w:pStyle w:val="RollCallTable"/>
            </w:pPr>
            <w:r>
              <w:t>ECR</w:t>
            </w:r>
          </w:p>
        </w:tc>
        <w:tc>
          <w:tcPr>
            <w:tcW w:w="7371" w:type="dxa"/>
            <w:shd w:val="clear" w:color="auto" w:fill="FFFFFF"/>
          </w:tcPr>
          <w:p w:rsidR="00B63581" w:rsidRPr="00B63581" w:rsidRDefault="00B63581" w:rsidP="00393B2A">
            <w:pPr>
              <w:pStyle w:val="RollCallTable"/>
            </w:pPr>
            <w:r>
              <w:t>Chiara Gemma</w:t>
            </w:r>
          </w:p>
        </w:tc>
      </w:tr>
      <w:tr w:rsidR="00B63581" w:rsidRPr="00B63581" w:rsidTr="00393B2A">
        <w:trPr>
          <w:cantSplit/>
        </w:trPr>
        <w:tc>
          <w:tcPr>
            <w:tcW w:w="1701" w:type="dxa"/>
            <w:shd w:val="clear" w:color="auto" w:fill="FFFFFF"/>
          </w:tcPr>
          <w:p w:rsidR="00B63581" w:rsidRPr="00B63581" w:rsidRDefault="00B63581" w:rsidP="00393B2A">
            <w:pPr>
              <w:pStyle w:val="RollCallTable"/>
            </w:pPr>
            <w:r>
              <w:t>NI</w:t>
            </w:r>
          </w:p>
        </w:tc>
        <w:tc>
          <w:tcPr>
            <w:tcW w:w="7371" w:type="dxa"/>
            <w:shd w:val="clear" w:color="auto" w:fill="FFFFFF"/>
          </w:tcPr>
          <w:p w:rsidR="00B63581" w:rsidRPr="00B63581" w:rsidRDefault="00B63581" w:rsidP="00393B2A">
            <w:pPr>
              <w:pStyle w:val="RollCallTable"/>
            </w:pPr>
            <w:r>
              <w:t>Ádám Kósa</w:t>
            </w:r>
          </w:p>
        </w:tc>
      </w:tr>
      <w:tr w:rsidR="00B63581" w:rsidRPr="00B63581" w:rsidTr="00393B2A">
        <w:trPr>
          <w:cantSplit/>
        </w:trPr>
        <w:tc>
          <w:tcPr>
            <w:tcW w:w="1701" w:type="dxa"/>
            <w:shd w:val="clear" w:color="auto" w:fill="FFFFFF"/>
          </w:tcPr>
          <w:p w:rsidR="00B63581" w:rsidRPr="00B63581" w:rsidRDefault="00B63581" w:rsidP="00393B2A">
            <w:pPr>
              <w:pStyle w:val="RollCallTable"/>
            </w:pPr>
            <w:r>
              <w:t>PPE</w:t>
            </w:r>
          </w:p>
        </w:tc>
        <w:tc>
          <w:tcPr>
            <w:tcW w:w="7371" w:type="dxa"/>
            <w:shd w:val="clear" w:color="auto" w:fill="FFFFFF"/>
          </w:tcPr>
          <w:p w:rsidR="00B63581" w:rsidRPr="00B63581" w:rsidRDefault="00B63581" w:rsidP="00393B2A">
            <w:pPr>
              <w:pStyle w:val="RollCallTable"/>
            </w:pPr>
            <w:r>
              <w:t>David Casa, Jarosław Duda, Cindy Franssen, Helmut Geuking, Radan Kanev, Dennis Radtke, Eugen Tomac, Romana Tomc, Maria Walsh</w:t>
            </w:r>
          </w:p>
        </w:tc>
      </w:tr>
      <w:tr w:rsidR="00B63581" w:rsidRPr="00B63581" w:rsidTr="00393B2A">
        <w:trPr>
          <w:cantSplit/>
        </w:trPr>
        <w:tc>
          <w:tcPr>
            <w:tcW w:w="1701" w:type="dxa"/>
            <w:shd w:val="clear" w:color="auto" w:fill="FFFFFF"/>
          </w:tcPr>
          <w:p w:rsidR="00B63581" w:rsidRPr="00B63581" w:rsidRDefault="00B63581" w:rsidP="00393B2A">
            <w:pPr>
              <w:pStyle w:val="RollCallTable"/>
            </w:pPr>
            <w:r>
              <w:t>Renew</w:t>
            </w:r>
          </w:p>
        </w:tc>
        <w:tc>
          <w:tcPr>
            <w:tcW w:w="7371" w:type="dxa"/>
            <w:shd w:val="clear" w:color="auto" w:fill="FFFFFF"/>
          </w:tcPr>
          <w:p w:rsidR="00B63581" w:rsidRPr="00B63581" w:rsidRDefault="00B63581" w:rsidP="00393B2A">
            <w:pPr>
              <w:pStyle w:val="RollCallTable"/>
            </w:pPr>
            <w:r>
              <w:t>Atidzhe Alieva-Veli, Catherine Amalric, Jordi Cañas, Lucia Ďuriš Nicholsonová, Jozef Mihál, Max Orville, Monica Semedo</w:t>
            </w:r>
          </w:p>
        </w:tc>
      </w:tr>
      <w:tr w:rsidR="00B63581" w:rsidRPr="00B63581" w:rsidTr="00393B2A">
        <w:trPr>
          <w:cantSplit/>
        </w:trPr>
        <w:tc>
          <w:tcPr>
            <w:tcW w:w="1701" w:type="dxa"/>
            <w:shd w:val="clear" w:color="auto" w:fill="FFFFFF"/>
          </w:tcPr>
          <w:p w:rsidR="00B63581" w:rsidRPr="00B63581" w:rsidRDefault="00B63581" w:rsidP="00393B2A">
            <w:pPr>
              <w:pStyle w:val="RollCallTable"/>
            </w:pPr>
            <w:r>
              <w:t>S&amp;D</w:t>
            </w:r>
          </w:p>
        </w:tc>
        <w:tc>
          <w:tcPr>
            <w:tcW w:w="7371" w:type="dxa"/>
            <w:shd w:val="clear" w:color="auto" w:fill="FFFFFF"/>
          </w:tcPr>
          <w:p w:rsidR="00B63581" w:rsidRPr="00B63581" w:rsidRDefault="00B63581" w:rsidP="00393B2A">
            <w:pPr>
              <w:pStyle w:val="RollCallTable"/>
            </w:pPr>
            <w:r>
              <w:t>João Albuquerque, Vilija Blinkevičiūtė, Milan Brglez, Ilan De Basso, Estrella Durá Ferrandis, Lina Gálvez Muñoz, Elisabetta Gualmini, Agnes Jongerius, Maria Noichl, Carina Ohlsson, Vera Tax</w:t>
            </w:r>
          </w:p>
        </w:tc>
      </w:tr>
      <w:tr w:rsidR="00B63581" w:rsidRPr="00B63581" w:rsidTr="00393B2A">
        <w:trPr>
          <w:cantSplit/>
        </w:trPr>
        <w:tc>
          <w:tcPr>
            <w:tcW w:w="1701" w:type="dxa"/>
            <w:shd w:val="clear" w:color="auto" w:fill="FFFFFF"/>
          </w:tcPr>
          <w:p w:rsidR="00B63581" w:rsidRPr="00B63581" w:rsidRDefault="00B63581" w:rsidP="00393B2A">
            <w:pPr>
              <w:pStyle w:val="RollCallTable"/>
            </w:pPr>
            <w:r>
              <w:t>The Left</w:t>
            </w:r>
          </w:p>
        </w:tc>
        <w:tc>
          <w:tcPr>
            <w:tcW w:w="7371" w:type="dxa"/>
            <w:shd w:val="clear" w:color="auto" w:fill="FFFFFF"/>
          </w:tcPr>
          <w:p w:rsidR="00B63581" w:rsidRPr="00B63581" w:rsidRDefault="00B63581" w:rsidP="00393B2A">
            <w:pPr>
              <w:pStyle w:val="RollCallTable"/>
            </w:pPr>
            <w:r>
              <w:t>Leila Chaibi, José Gusmão, Nikolaj Villumsen</w:t>
            </w:r>
          </w:p>
        </w:tc>
      </w:tr>
      <w:tr w:rsidR="00B63581" w:rsidRPr="00B63581" w:rsidTr="00393B2A">
        <w:trPr>
          <w:cantSplit/>
        </w:trPr>
        <w:tc>
          <w:tcPr>
            <w:tcW w:w="1701" w:type="dxa"/>
            <w:shd w:val="clear" w:color="auto" w:fill="FFFFFF"/>
          </w:tcPr>
          <w:p w:rsidR="00B63581" w:rsidRPr="00B63581" w:rsidRDefault="00B63581" w:rsidP="00393B2A">
            <w:pPr>
              <w:pStyle w:val="RollCallTable"/>
            </w:pPr>
            <w:r>
              <w:t>Verts/ALE</w:t>
            </w:r>
          </w:p>
        </w:tc>
        <w:tc>
          <w:tcPr>
            <w:tcW w:w="7371" w:type="dxa"/>
            <w:shd w:val="clear" w:color="auto" w:fill="FFFFFF"/>
          </w:tcPr>
          <w:p w:rsidR="00B63581" w:rsidRPr="00B63581" w:rsidRDefault="00B63581" w:rsidP="00393B2A">
            <w:pPr>
              <w:pStyle w:val="RollCallTable"/>
            </w:pPr>
            <w:r>
              <w:t>Romeo Franz, Katrin Langensiepen, Sara Matthieu, Mounir Satouri</w:t>
            </w:r>
          </w:p>
        </w:tc>
      </w:tr>
    </w:tbl>
    <w:p w:rsidR="00B63581" w:rsidRPr="00B63581" w:rsidRDefault="00B63581" w:rsidP="00B63581"/>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B63581" w:rsidRPr="00B63581" w:rsidTr="00393B2A">
        <w:trPr>
          <w:cantSplit/>
        </w:trPr>
        <w:tc>
          <w:tcPr>
            <w:tcW w:w="1701" w:type="dxa"/>
            <w:shd w:val="pct10" w:color="000000" w:fill="FFFFFF"/>
            <w:vAlign w:val="center"/>
          </w:tcPr>
          <w:p w:rsidR="00B63581" w:rsidRPr="00B63581" w:rsidRDefault="00B63581" w:rsidP="00393B2A">
            <w:pPr>
              <w:pStyle w:val="RollCallVotes"/>
            </w:pPr>
            <w:r>
              <w:t>1</w:t>
            </w:r>
          </w:p>
        </w:tc>
        <w:tc>
          <w:tcPr>
            <w:tcW w:w="7371" w:type="dxa"/>
            <w:shd w:val="pct10" w:color="000000" w:fill="FFFFFF"/>
          </w:tcPr>
          <w:p w:rsidR="00B63581" w:rsidRPr="00B63581" w:rsidRDefault="00B63581" w:rsidP="00393B2A">
            <w:pPr>
              <w:pStyle w:val="RollCallSymbols14pt"/>
            </w:pPr>
            <w:r>
              <w:t>-</w:t>
            </w:r>
          </w:p>
        </w:tc>
      </w:tr>
      <w:tr w:rsidR="00B63581" w:rsidRPr="00B63581" w:rsidTr="00393B2A">
        <w:trPr>
          <w:cantSplit/>
        </w:trPr>
        <w:tc>
          <w:tcPr>
            <w:tcW w:w="1701" w:type="dxa"/>
            <w:shd w:val="clear" w:color="auto" w:fill="FFFFFF"/>
          </w:tcPr>
          <w:p w:rsidR="00B63581" w:rsidRPr="00B63581" w:rsidRDefault="00B63581" w:rsidP="00393B2A">
            <w:pPr>
              <w:pStyle w:val="RollCallTable"/>
            </w:pPr>
            <w:r>
              <w:t>ID</w:t>
            </w:r>
          </w:p>
        </w:tc>
        <w:tc>
          <w:tcPr>
            <w:tcW w:w="7371" w:type="dxa"/>
            <w:shd w:val="clear" w:color="auto" w:fill="FFFFFF"/>
          </w:tcPr>
          <w:p w:rsidR="00B63581" w:rsidRPr="00B63581" w:rsidRDefault="00B63581" w:rsidP="00393B2A">
            <w:pPr>
              <w:pStyle w:val="RollCallTable"/>
            </w:pPr>
            <w:r>
              <w:t>Dominique Bilde</w:t>
            </w:r>
          </w:p>
        </w:tc>
      </w:tr>
    </w:tbl>
    <w:p w:rsidR="00B63581" w:rsidRPr="00B63581" w:rsidRDefault="00B63581" w:rsidP="00B63581"/>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B63581" w:rsidRPr="00B63581" w:rsidTr="00393B2A">
        <w:trPr>
          <w:cantSplit/>
        </w:trPr>
        <w:tc>
          <w:tcPr>
            <w:tcW w:w="1701" w:type="dxa"/>
            <w:shd w:val="pct10" w:color="000000" w:fill="FFFFFF"/>
            <w:vAlign w:val="center"/>
          </w:tcPr>
          <w:p w:rsidR="00B63581" w:rsidRPr="00B63581" w:rsidRDefault="00B63581" w:rsidP="00393B2A">
            <w:pPr>
              <w:pStyle w:val="RollCallVotes"/>
            </w:pPr>
            <w:r>
              <w:t>2</w:t>
            </w:r>
          </w:p>
        </w:tc>
        <w:tc>
          <w:tcPr>
            <w:tcW w:w="7371" w:type="dxa"/>
            <w:shd w:val="pct10" w:color="000000" w:fill="FFFFFF"/>
          </w:tcPr>
          <w:p w:rsidR="00B63581" w:rsidRPr="00B63581" w:rsidRDefault="00B63581" w:rsidP="00393B2A">
            <w:pPr>
              <w:pStyle w:val="RollCallSymbols14pt"/>
            </w:pPr>
            <w:r>
              <w:t>0</w:t>
            </w:r>
          </w:p>
        </w:tc>
      </w:tr>
      <w:tr w:rsidR="00B63581" w:rsidRPr="00B63581" w:rsidTr="00393B2A">
        <w:trPr>
          <w:cantSplit/>
        </w:trPr>
        <w:tc>
          <w:tcPr>
            <w:tcW w:w="1701" w:type="dxa"/>
            <w:shd w:val="clear" w:color="auto" w:fill="FFFFFF"/>
          </w:tcPr>
          <w:p w:rsidR="00B63581" w:rsidRPr="00B63581" w:rsidRDefault="00B63581" w:rsidP="00393B2A">
            <w:pPr>
              <w:pStyle w:val="RollCallTable"/>
            </w:pPr>
            <w:r>
              <w:t>ID</w:t>
            </w:r>
          </w:p>
        </w:tc>
        <w:tc>
          <w:tcPr>
            <w:tcW w:w="7371" w:type="dxa"/>
            <w:shd w:val="clear" w:color="auto" w:fill="FFFFFF"/>
          </w:tcPr>
          <w:p w:rsidR="00B63581" w:rsidRPr="00B63581" w:rsidRDefault="00B63581" w:rsidP="00393B2A">
            <w:pPr>
              <w:pStyle w:val="RollCallTable"/>
            </w:pPr>
            <w:r>
              <w:t>Elena Lizzi, Antonio Maria Rinaldi</w:t>
            </w:r>
          </w:p>
        </w:tc>
      </w:tr>
    </w:tbl>
    <w:p w:rsidR="00B63581" w:rsidRPr="00B63581" w:rsidRDefault="00B63581" w:rsidP="00147FBF">
      <w:pPr>
        <w:pStyle w:val="Normal12a"/>
      </w:pPr>
    </w:p>
    <w:p w:rsidR="00B63581" w:rsidRPr="00B63581" w:rsidRDefault="00B63581" w:rsidP="00B735E3">
      <w:r>
        <w:t>Sutartiniai ženklai:</w:t>
      </w:r>
    </w:p>
    <w:p w:rsidR="00B63581" w:rsidRPr="00B63581" w:rsidRDefault="00B63581" w:rsidP="003858C5">
      <w:pPr>
        <w:pStyle w:val="RollCallTabs"/>
      </w:pPr>
      <w:r>
        <w:t>+</w:t>
      </w:r>
      <w:r>
        <w:tab/>
        <w:t>:</w:t>
      </w:r>
      <w:r>
        <w:tab/>
        <w:t>už</w:t>
      </w:r>
    </w:p>
    <w:p w:rsidR="00B63581" w:rsidRPr="00B63581" w:rsidRDefault="00B63581" w:rsidP="003858C5">
      <w:pPr>
        <w:pStyle w:val="RollCallTabs"/>
      </w:pPr>
      <w:r>
        <w:t>-</w:t>
      </w:r>
      <w:r>
        <w:tab/>
        <w:t>:</w:t>
      </w:r>
      <w:r>
        <w:tab/>
        <w:t>prieš</w:t>
      </w:r>
    </w:p>
    <w:p w:rsidR="00B63581" w:rsidRPr="00B63581" w:rsidRDefault="00B63581" w:rsidP="00A773E2">
      <w:pPr>
        <w:pStyle w:val="RollCallTabs"/>
      </w:pPr>
      <w:r>
        <w:t>0</w:t>
      </w:r>
      <w:r>
        <w:tab/>
        <w:t>:</w:t>
      </w:r>
      <w:r>
        <w:tab/>
        <w:t>susilaikė</w:t>
      </w:r>
      <w:bookmarkStart w:id="3" w:name="_GoBack"/>
      <w:bookmarkEnd w:id="3"/>
    </w:p>
    <w:bookmarkEnd w:id="2"/>
    <w:sectPr w:rsidR="00B63581" w:rsidRPr="00B63581" w:rsidSect="00B6358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4B4A" w:rsidRPr="00B63581" w:rsidRDefault="008E4B4A">
      <w:r w:rsidRPr="00B63581">
        <w:separator/>
      </w:r>
    </w:p>
  </w:endnote>
  <w:endnote w:type="continuationSeparator" w:id="0">
    <w:p w:rsidR="008E4B4A" w:rsidRPr="00B63581" w:rsidRDefault="008E4B4A">
      <w:r w:rsidRPr="00B6358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3581" w:rsidRPr="00B63581" w:rsidRDefault="00B63581" w:rsidP="00B63581">
    <w:pPr>
      <w:pStyle w:val="EPFooter"/>
    </w:pPr>
    <w:r w:rsidRPr="00B63581">
      <w:t>PE</w:t>
    </w:r>
    <w:r w:rsidRPr="00B63581">
      <w:rPr>
        <w:rStyle w:val="HideTWBExt"/>
      </w:rPr>
      <w:t>&lt;NoPE&gt;</w:t>
    </w:r>
    <w:r w:rsidRPr="00B63581">
      <w:t>752.903</w:t>
    </w:r>
    <w:r w:rsidRPr="00B63581">
      <w:rPr>
        <w:rStyle w:val="HideTWBExt"/>
      </w:rPr>
      <w:t>&lt;/NoPE&gt;&lt;Version&gt;</w:t>
    </w:r>
    <w:r w:rsidRPr="00B63581">
      <w:t>v04-00</w:t>
    </w:r>
    <w:r w:rsidRPr="00B63581">
      <w:rPr>
        <w:rStyle w:val="HideTWBExt"/>
      </w:rPr>
      <w:t>&lt;/Version&gt;</w:t>
    </w:r>
    <w:r w:rsidRPr="00B63581">
      <w:tab/>
    </w:r>
    <w:r w:rsidRPr="00B63581">
      <w:fldChar w:fldCharType="begin"/>
    </w:r>
    <w:r w:rsidRPr="00B63581">
      <w:instrText xml:space="preserve"> PAGE  \* MERGEFORMAT </w:instrText>
    </w:r>
    <w:r w:rsidRPr="00B63581">
      <w:fldChar w:fldCharType="separate"/>
    </w:r>
    <w:r w:rsidR="00300FC1">
      <w:rPr>
        <w:noProof/>
      </w:rPr>
      <w:t>6</w:t>
    </w:r>
    <w:r w:rsidRPr="00B63581">
      <w:fldChar w:fldCharType="end"/>
    </w:r>
    <w:r w:rsidRPr="00B63581">
      <w:t>/</w:t>
    </w:r>
    <w:r w:rsidR="00300FC1">
      <w:fldChar w:fldCharType="begin"/>
    </w:r>
    <w:r w:rsidR="00300FC1">
      <w:instrText xml:space="preserve"> NUMPAGES  \* MERGEFORMAT </w:instrText>
    </w:r>
    <w:r w:rsidR="00300FC1">
      <w:fldChar w:fldCharType="separate"/>
    </w:r>
    <w:r w:rsidR="00300FC1">
      <w:rPr>
        <w:noProof/>
      </w:rPr>
      <w:t>7</w:t>
    </w:r>
    <w:r w:rsidR="00300FC1">
      <w:rPr>
        <w:noProof/>
      </w:rPr>
      <w:fldChar w:fldCharType="end"/>
    </w:r>
    <w:r w:rsidRPr="00B63581">
      <w:tab/>
    </w:r>
    <w:r w:rsidRPr="00B63581">
      <w:rPr>
        <w:rStyle w:val="HideTWBExt"/>
      </w:rPr>
      <w:t>&lt;PathFdR&gt;</w:t>
    </w:r>
    <w:r w:rsidRPr="00B63581">
      <w:t>AD\1296088LT.docx</w:t>
    </w:r>
    <w:r w:rsidRPr="00B63581">
      <w:rPr>
        <w:rStyle w:val="HideTWBExt"/>
      </w:rPr>
      <w:t>&lt;/PathFdR&gt;</w:t>
    </w:r>
  </w:p>
  <w:p w:rsidR="002E2F2E" w:rsidRPr="00B63581" w:rsidRDefault="00B63581" w:rsidP="00B63581">
    <w:pPr>
      <w:pStyle w:val="EPFooter2"/>
    </w:pPr>
    <w:r w:rsidRPr="00B63581">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3581" w:rsidRPr="00B63581" w:rsidRDefault="00B63581" w:rsidP="00B63581">
    <w:pPr>
      <w:pStyle w:val="EPFooter"/>
    </w:pPr>
    <w:r w:rsidRPr="00B63581">
      <w:rPr>
        <w:rStyle w:val="HideTWBExt"/>
      </w:rPr>
      <w:t>&lt;PathFdR&gt;</w:t>
    </w:r>
    <w:r w:rsidRPr="00B63581">
      <w:t>AD\1296088LT.docx</w:t>
    </w:r>
    <w:r w:rsidRPr="00B63581">
      <w:rPr>
        <w:rStyle w:val="HideTWBExt"/>
      </w:rPr>
      <w:t>&lt;/PathFdR&gt;</w:t>
    </w:r>
    <w:r w:rsidRPr="00B63581">
      <w:tab/>
    </w:r>
    <w:r w:rsidRPr="00B63581">
      <w:fldChar w:fldCharType="begin"/>
    </w:r>
    <w:r w:rsidRPr="00B63581">
      <w:instrText xml:space="preserve"> PAGE  \* MERGEFORMAT </w:instrText>
    </w:r>
    <w:r w:rsidRPr="00B63581">
      <w:fldChar w:fldCharType="separate"/>
    </w:r>
    <w:r w:rsidR="00300FC1">
      <w:rPr>
        <w:noProof/>
      </w:rPr>
      <w:t>7</w:t>
    </w:r>
    <w:r w:rsidRPr="00B63581">
      <w:fldChar w:fldCharType="end"/>
    </w:r>
    <w:r w:rsidRPr="00B63581">
      <w:t>/</w:t>
    </w:r>
    <w:r w:rsidR="00300FC1">
      <w:fldChar w:fldCharType="begin"/>
    </w:r>
    <w:r w:rsidR="00300FC1">
      <w:instrText xml:space="preserve"> NUMPAGES  \* MERGEFORMAT </w:instrText>
    </w:r>
    <w:r w:rsidR="00300FC1">
      <w:fldChar w:fldCharType="separate"/>
    </w:r>
    <w:r w:rsidR="00300FC1">
      <w:rPr>
        <w:noProof/>
      </w:rPr>
      <w:t>7</w:t>
    </w:r>
    <w:r w:rsidR="00300FC1">
      <w:rPr>
        <w:noProof/>
      </w:rPr>
      <w:fldChar w:fldCharType="end"/>
    </w:r>
    <w:r w:rsidRPr="00B63581">
      <w:tab/>
      <w:t>PE</w:t>
    </w:r>
    <w:r w:rsidRPr="00B63581">
      <w:rPr>
        <w:rStyle w:val="HideTWBExt"/>
      </w:rPr>
      <w:t>&lt;NoPE&gt;</w:t>
    </w:r>
    <w:r w:rsidRPr="00B63581">
      <w:t>752.903</w:t>
    </w:r>
    <w:r w:rsidRPr="00B63581">
      <w:rPr>
        <w:rStyle w:val="HideTWBExt"/>
      </w:rPr>
      <w:t>&lt;/NoPE&gt;&lt;Version&gt;</w:t>
    </w:r>
    <w:r w:rsidRPr="00B63581">
      <w:t>v04-00</w:t>
    </w:r>
    <w:r w:rsidRPr="00B63581">
      <w:rPr>
        <w:rStyle w:val="HideTWBExt"/>
      </w:rPr>
      <w:t>&lt;/Version&gt;</w:t>
    </w:r>
  </w:p>
  <w:p w:rsidR="002E2F2E" w:rsidRPr="00B63581" w:rsidRDefault="00B63581" w:rsidP="00B63581">
    <w:pPr>
      <w:pStyle w:val="EPFooter2"/>
    </w:pPr>
    <w:r w:rsidRPr="00B63581">
      <w:tab/>
    </w:r>
    <w:r w:rsidRPr="00B63581">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3581" w:rsidRPr="00B63581" w:rsidRDefault="00B63581" w:rsidP="00B63581">
    <w:pPr>
      <w:pStyle w:val="EPFooter"/>
    </w:pPr>
    <w:r w:rsidRPr="00B63581">
      <w:rPr>
        <w:rStyle w:val="HideTWBExt"/>
      </w:rPr>
      <w:t>&lt;PathFdR&gt;</w:t>
    </w:r>
    <w:r w:rsidRPr="00B63581">
      <w:t>AD\1296088LT.docx</w:t>
    </w:r>
    <w:r w:rsidRPr="00B63581">
      <w:rPr>
        <w:rStyle w:val="HideTWBExt"/>
      </w:rPr>
      <w:t>&lt;/PathFdR&gt;</w:t>
    </w:r>
    <w:r w:rsidRPr="00B63581">
      <w:tab/>
    </w:r>
    <w:r w:rsidRPr="00B63581">
      <w:tab/>
      <w:t>PE</w:t>
    </w:r>
    <w:r w:rsidRPr="00B63581">
      <w:rPr>
        <w:rStyle w:val="HideTWBExt"/>
      </w:rPr>
      <w:t>&lt;NoPE&gt;</w:t>
    </w:r>
    <w:r w:rsidRPr="00B63581">
      <w:t>752.903</w:t>
    </w:r>
    <w:r w:rsidRPr="00B63581">
      <w:rPr>
        <w:rStyle w:val="HideTWBExt"/>
      </w:rPr>
      <w:t>&lt;/NoPE&gt;&lt;Version&gt;</w:t>
    </w:r>
    <w:r w:rsidRPr="00B63581">
      <w:t>v04-00</w:t>
    </w:r>
    <w:r w:rsidRPr="00B63581">
      <w:rPr>
        <w:rStyle w:val="HideTWBExt"/>
      </w:rPr>
      <w:t>&lt;/Version&gt;</w:t>
    </w:r>
  </w:p>
  <w:p w:rsidR="002E2F2E" w:rsidRPr="00B63581" w:rsidRDefault="00B63581" w:rsidP="00B63581">
    <w:pPr>
      <w:pStyle w:val="EPFooter2"/>
    </w:pPr>
    <w:r w:rsidRPr="00B63581">
      <w:t>LT</w:t>
    </w:r>
    <w:r w:rsidRPr="00B63581">
      <w:tab/>
    </w:r>
    <w:r w:rsidRPr="00B63581">
      <w:rPr>
        <w:b w:val="0"/>
        <w:i/>
        <w:color w:val="C0C0C0"/>
        <w:sz w:val="22"/>
      </w:rPr>
      <w:t>Suvienijusi įvairovę</w:t>
    </w:r>
    <w:r w:rsidRPr="00B63581">
      <w:tab/>
      <w:t>LT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4B4A" w:rsidRPr="00B63581" w:rsidRDefault="008E4B4A">
      <w:r w:rsidRPr="00B63581">
        <w:separator/>
      </w:r>
    </w:p>
  </w:footnote>
  <w:footnote w:type="continuationSeparator" w:id="0">
    <w:p w:rsidR="008E4B4A" w:rsidRPr="00B63581" w:rsidRDefault="008E4B4A">
      <w:r w:rsidRPr="00B63581">
        <w:continuationSeparator/>
      </w:r>
    </w:p>
  </w:footnote>
  <w:footnote w:id="1">
    <w:p w:rsidR="00B63581" w:rsidRPr="00B63581" w:rsidRDefault="00B63581" w:rsidP="00B63581">
      <w:pPr>
        <w:pStyle w:val="FootnoteText"/>
      </w:pPr>
      <w:r>
        <w:rPr>
          <w:rStyle w:val="FootnoteReference"/>
        </w:rPr>
        <w:footnoteRef/>
      </w:r>
      <w:r>
        <w:t xml:space="preserve"> Šie biudžeto duomenys paimti iš Audito Rūmų 2022 finansinių metų metinės ataskaitos dėl ES agentūrų ir grindžiami visais finansiniais metais turimais mokėjimų asignavimais.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73E2" w:rsidRDefault="00A773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73E2" w:rsidRDefault="00A773E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73E2" w:rsidRDefault="00A773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6385"/>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DOCDECMNU" w:val=" 1"/>
    <w:docVar w:name="AUTHORCAPSFMNU" w:val=" 2"/>
    <w:docVar w:name="CJMNU" w:val="1"/>
    <w:docVar w:name="CODEMNU" w:val=" 7"/>
    <w:docVar w:name="COM2KEY" w:val="CONT"/>
    <w:docVar w:name="COMKEY" w:val="EMPL"/>
    <w:docVar w:name="CONTRIBUTIONMNU" w:val=" 2"/>
    <w:docVar w:name="FONCTIONMNU" w:val=" 2"/>
    <w:docVar w:name="LastEditedSection" w:val=" 4"/>
    <w:docVar w:name="RepeatBlock-AmendEN" w:val="{\rtf1\adeflang1025\ansi\ansicpg1257\uc1\adeff0\deff0\stshfdbch0\stshfloch0\stshfhich0\stshfbi0\deflang1063\deflangfe1063\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4048790 HideTWBInt;}{_x000d__x000a_\s18\ql \fi-567\li567\ri0\sa240\nowidctlpar\wrapdefault\aspalpha\aspnum\faauto\adjustright\rin0\lin567\itap0 \rtlch\fcs1 \af0\afs20\alang1025 \ltrch\fcs0 \fs24\lang2057\langfe2057\cgrid\langnp2057\langfenp2057 _x000d__x000a_\sbasedon0 \snext18 \spriority0 \styrsid14048790 NormalHanging12a;}}{\*\rsidtbl \rsid24658\rsid223860\rsid483007\rsid735077\rsid1718133\rsid2892074\rsid3565327\rsid4666813\rsid6641733\rsid7823322\rsid9636012\rsid10377208\rsid11215221\rsid11549030_x000d__x000a_\rsid12154954\rsid14048790\rsid14382809\rsid14424199\rsid15204470\rsid15285974\rsid15950462\rsid16324206\rsid16662270}{\mmathPr\mmathFont34\mbrkBin0\mbrkBinSub0\msmallFrac0\mdispDef1\mlMargin0\mrMargin0\mdefJc1\mwrapIndent1440\mintLim0\mnaryLim1}{\info_x000d__x000a_{\author KRANKALIEN\'cb Neringa}{\operator KRANKALIEN\'cb Neringa}{\creatim\yr2024\mo2\dy7\hr12\min11}{\revtim\yr2024\mo2\dy7\hr12\min11}{\version1}{\edmins0}{\nofpages1}{\nofwords1}{\nofchars12}{\nofcharsws12}{\vern109}}{\*\xmlnstbl {\xmlns1 http://schem_x000d__x000a_as.microsoft.com/office/word/2003/wordml}}\paperw11906\paperh16838\margl1418\margr1418\margt1134\margb1418\gutter0\ltrsect _x000d__x000a_\facingp\widowctrl\ftnbj\aenddoc\ftnrestart\hyphhotz396\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048790\newtblstyruls\nogrowautofit\usenormstyforlist\noindnmbrts\felnbrelev\nocxsptable\indrlsweleven\noafcnsttbl\afelev\utinl\hwelev\spltpgpar\notcvasp\notbrkcnstfrctbl\notvatxbx\krnprsnet\cachedcolbal _x000d__x000a_\nouicompat \fet0{\*\wgrffmtfilter 013f}\nofeaturethrottle1\ilfomacatclnup0{\*\template C:\\Users\\NKRANK~1\\AppData\\Local\\Temp\\Blank1.dotx}{\*\ftnsep \ltrpar \pard\plain \ltrpar_x000d__x000a_\ql \li0\ri0\widctlpar\wrapdefault\aspalpha\aspnum\faauto\adjustright\rin0\lin0\itap0 \rtlch\fcs1 \af0\afs20\alang1025 \ltrch\fcs0 \fs24\lang2057\langfe2057\cgrid\langnp2057\langfenp2057 {\rtlch\fcs1 \af0 \ltrch\fcs0 \insrsid483007 \chftnsep _x000d__x000a_\par }}{\*\ftnsepc \ltrpar \pard\plain \ltrpar\ql \li0\ri0\widctlpar\wrapdefault\aspalpha\aspnum\faauto\adjustright\rin0\lin0\itap0 \rtlch\fcs1 \af0\afs20\alang1025 \ltrch\fcs0 \fs24\lang2057\langfe2057\cgrid\langnp2057\langfenp2057 {\rtlch\fcs1 \af0 _x000d__x000a_\ltrch\fcs0 \insrsid483007 \chftnsepc _x000d__x000a_\par }}{\*\aftnsep \ltrpar \pard\plain \ltrpar\ql \li0\ri0\widctlpar\wrapdefault\aspalpha\aspnum\faauto\adjustright\rin0\lin0\itap0 \rtlch\fcs1 \af0\afs20\alang1025 \ltrch\fcs0 \fs24\lang2057\langfe2057\cgrid\langnp2057\langfenp2057 {\rtlch\fcs1 \af0 _x000d__x000a_\ltrch\fcs0 \insrsid483007 \chftnsep _x000d__x000a_\par }}{\*\aftnsepc \ltrpar \pard\plain \ltrpar\ql \li0\ri0\widctlpar\wrapdefault\aspalpha\aspnum\faauto\adjustright\rin0\lin0\itap0 \rtlch\fcs1 \af0\afs20\alang1025 \ltrch\fcs0 \fs24\lang2057\langfe2057\cgrid\langnp2057\langfenp2057 {\rtlch\fcs1 \af0 _x000d__x000a_\ltrch\fcs0 \insrsid48300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8\ql \fi-567\li567\ri0\sa240\nowidctlpar\wrapdefault\aspalpha\aspnum\faauto\adjustright\rin0\lin567\itap0\pararsid14048790 \rtlch\fcs1 \af0\afs20\alang1025 \ltrch\fcs0 \fs24\lang2057\langfe2057\cgrid\langnp2057\langfenp2057 {\rtlch\fcs1 \af0 _x000d__x000a_\ltrch\fcs0 \insrsid14048790\charrsid9785132 {\*\bkmkstart restart}#}{\rtlch\fcs1 \af1 \ltrch\fcs0 \cs17\v\f1\fs20\cf15\insrsid14048790\charrsid9785132 NRMSG}{\rtlch\fcs1 \af0 \ltrch\fcs0 \insrsid14048790\charrsid9785132 #.\tab ##}{\rtlch\fcs1 \af0 _x000d__x000a_\ltrch\fcs0 \insrsid14048790\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c3_x000d__x000a_d561b659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7\uc1\adeff0\deff0\stshfdbch0\stshfloch0\stshfhich0\stshfbi0\deflang1063\deflangfe1063\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s17\ql \fi-567\li567\ri0\sa240\nowidctlpar\wrapdefault\aspalpha\aspnum\faauto\adjustright\rin0\lin567\itap0 \rtlch\fcs1 \af0\afs20\alang1025 \ltrch\fcs0 _x000d__x000a_\fs24\lang2057\langfe2057\cgrid\langnp2057\langfenp2057 \sbasedon0 \snext17 \spriority0 \styrsid15952813 NormalHanging12a;}}{\*\rsidtbl \rsid24658\rsid223860\rsid735077\rsid1718133\rsid2892074\rsid3565327\rsid4666813\rsid6641733\rsid7823322\rsid9636012_x000d__x000a_\rsid10377208\rsid11215221\rsid11549030\rsid11873269\rsid12154954\rsid14382809\rsid14424199\rsid15204470\rsid15285974\rsid15950462\rsid15952813\rsid16324206\rsid16662270}{\mmathPr\mmathFont34\mbrkBin0\mbrkBinSub0\msmallFrac0\mdispDef1\mlMargin0\mrMargin0_x000d__x000a_\mdefJc1\mwrapIndent1440\mintLim0\mnaryLim1}{\info{\author KRANKALIEN\'cb Neringa}{\operator KRANKALIEN\'cb Neringa}{\creatim\yr2024\mo2\dy7\hr12\min11}{\revtim\yr2024\mo2\dy7\hr12\min11}{\version1}{\edmins0}{\nofpages1}{\nofwords5}{\nofchars30}_x000d__x000a_{\nofcharsws34}{\vern109}}{\*\xmlnstbl {\xmlns1 http://schemas.microsoft.com/office/word/2003/wordml}}\paperw11906\paperh16838\margl1418\margr1418\margt1134\margb1418\gutter0\ltrsect _x000d__x000a_\facingp\widowctrl\ftnbj\aenddoc\ftnrestart\hyphhotz396\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952813\newtblstyruls\nogrowautofit\usenormstyforlist\noindnmbrts\felnbrelev\nocxsptable\indrlsweleven\noafcnsttbl\afelev\utinl\hwelev\spltpgpar\notcvasp\notbrkcnstfrctbl\notvatxbx\krnprsnet\cachedcolbal _x000d__x000a_\nouicompat \fet0{\*\wgrffmtfilter 013f}\nofeaturethrottle1\ilfomacatclnup0{\*\template C:\\Users\\NKRANK~1\\AppData\\Local\\Temp\\Blank1.dotx}{\*\ftnsep \ltrpar \pard\plain \ltrpar_x000d__x000a_\ql \li0\ri0\widctlpar\wrapdefault\aspalpha\aspnum\faauto\adjustright\rin0\lin0\itap0 \rtlch\fcs1 \af0\afs20\alang1025 \ltrch\fcs0 \fs24\lang2057\langfe2057\cgrid\langnp2057\langfenp2057 {\rtlch\fcs1 \af0 \ltrch\fcs0 \insrsid11873269 \chftnsep _x000d__x000a_\par }}{\*\ftnsepc \ltrpar \pard\plain \ltrpar\ql \li0\ri0\widctlpar\wrapdefault\aspalpha\aspnum\faauto\adjustright\rin0\lin0\itap0 \rtlch\fcs1 \af0\afs20\alang1025 \ltrch\fcs0 \fs24\lang2057\langfe2057\cgrid\langnp2057\langfenp2057 {\rtlch\fcs1 \af0 _x000d__x000a_\ltrch\fcs0 \insrsid11873269 \chftnsepc _x000d__x000a_\par }}{\*\aftnsep \ltrpar \pard\plain \ltrpar\ql \li0\ri0\widctlpar\wrapdefault\aspalpha\aspnum\faauto\adjustright\rin0\lin0\itap0 \rtlch\fcs1 \af0\afs20\alang1025 \ltrch\fcs0 \fs24\lang2057\langfe2057\cgrid\langnp2057\langfenp2057 {\rtlch\fcs1 \af0 _x000d__x000a_\ltrch\fcs0 \insrsid11873269 \chftnsep _x000d__x000a_\par }}{\*\aftnsepc \ltrpar \pard\plain \ltrpar\ql \li0\ri0\widctlpar\wrapdefault\aspalpha\aspnum\faauto\adjustright\rin0\lin0\itap0 \rtlch\fcs1 \af0\afs20\alang1025 \ltrch\fcs0 \fs24\lang2057\langfe2057\cgrid\langnp2057\langfenp2057 {\rtlch\fcs1 \af0 _x000d__x000a_\ltrch\fcs0 \insrsid1187326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7\ql \fi-567\li567\ri0\sa240\nowidctlpar\wrapdefault\aspalpha\aspnum\faauto\adjustright\rin0\lin567\itap0\pararsid15952813 \rtlch\fcs1 \af0\afs20\alang1025 \ltrch\fcs0 \fs24\lang2057\langfe2057\cgrid\langnp2057\langfenp2057 {\rtlch\fcs1 \af0 _x000d__x000a_\ltrch\fcs0 \insrsid15952813\charrsid1525456 {\*\bkmkstart restart}[ZSUGGESTIONNR]\tab [ZSUGGESTIONTEXT]}{\rtlch\fcs1 \af0 \ltrch\fcs0 \insrsid15952813\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f0_x000d__x000a_5f64b659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296"/>
    <w:docVar w:name="TXTLANGUE" w:val="LT"/>
    <w:docVar w:name="TXTLANGUEMIN" w:val="lt"/>
    <w:docVar w:name="TXTNRPE" w:val="752.903"/>
    <w:docVar w:name="TXTNRPROC" w:val="2023/2163"/>
    <w:docVar w:name="TXTPEorAP" w:val="PE"/>
    <w:docVar w:name="TXTROUTE" w:val="AD\1296088LT.docx"/>
    <w:docVar w:name="TXTTITLE" w:val="of the European Training Foundation"/>
    <w:docVar w:name="TXTVERSION" w:val="04-00"/>
  </w:docVars>
  <w:rsids>
    <w:rsidRoot w:val="008E4B4A"/>
    <w:rsid w:val="00031559"/>
    <w:rsid w:val="000E7EBF"/>
    <w:rsid w:val="00124F60"/>
    <w:rsid w:val="00135121"/>
    <w:rsid w:val="00140BE6"/>
    <w:rsid w:val="00147F4E"/>
    <w:rsid w:val="0016635E"/>
    <w:rsid w:val="001746D0"/>
    <w:rsid w:val="001B7393"/>
    <w:rsid w:val="001D2ED9"/>
    <w:rsid w:val="00274281"/>
    <w:rsid w:val="002D28A7"/>
    <w:rsid w:val="002E2F2E"/>
    <w:rsid w:val="002E6F98"/>
    <w:rsid w:val="002F465D"/>
    <w:rsid w:val="00300FC1"/>
    <w:rsid w:val="00325BCB"/>
    <w:rsid w:val="00331944"/>
    <w:rsid w:val="00332AD9"/>
    <w:rsid w:val="00347D2C"/>
    <w:rsid w:val="0037356F"/>
    <w:rsid w:val="00390EB2"/>
    <w:rsid w:val="00396A0E"/>
    <w:rsid w:val="003B10B5"/>
    <w:rsid w:val="003E2402"/>
    <w:rsid w:val="0043632B"/>
    <w:rsid w:val="004C28FB"/>
    <w:rsid w:val="004C44C0"/>
    <w:rsid w:val="00522602"/>
    <w:rsid w:val="0052544E"/>
    <w:rsid w:val="0057419D"/>
    <w:rsid w:val="005940C3"/>
    <w:rsid w:val="00594C48"/>
    <w:rsid w:val="005B2F11"/>
    <w:rsid w:val="005C0BDF"/>
    <w:rsid w:val="005D60C6"/>
    <w:rsid w:val="006102E7"/>
    <w:rsid w:val="00610D64"/>
    <w:rsid w:val="00640C1B"/>
    <w:rsid w:val="00657AFB"/>
    <w:rsid w:val="006D5BF7"/>
    <w:rsid w:val="0072189D"/>
    <w:rsid w:val="00735063"/>
    <w:rsid w:val="00822AE6"/>
    <w:rsid w:val="008313E7"/>
    <w:rsid w:val="00854CAC"/>
    <w:rsid w:val="008A32C5"/>
    <w:rsid w:val="008C6203"/>
    <w:rsid w:val="008D61E7"/>
    <w:rsid w:val="008E4B4A"/>
    <w:rsid w:val="008F7002"/>
    <w:rsid w:val="0099493F"/>
    <w:rsid w:val="009D1D42"/>
    <w:rsid w:val="00A16BEA"/>
    <w:rsid w:val="00A312B3"/>
    <w:rsid w:val="00A72C35"/>
    <w:rsid w:val="00A773E2"/>
    <w:rsid w:val="00AC1204"/>
    <w:rsid w:val="00AE180F"/>
    <w:rsid w:val="00B362F7"/>
    <w:rsid w:val="00B5456B"/>
    <w:rsid w:val="00B63581"/>
    <w:rsid w:val="00B74B53"/>
    <w:rsid w:val="00B75600"/>
    <w:rsid w:val="00BC26E4"/>
    <w:rsid w:val="00BD1EAA"/>
    <w:rsid w:val="00C046EA"/>
    <w:rsid w:val="00C1730A"/>
    <w:rsid w:val="00C52739"/>
    <w:rsid w:val="00C827FF"/>
    <w:rsid w:val="00CD34AC"/>
    <w:rsid w:val="00DE19FF"/>
    <w:rsid w:val="00E266AB"/>
    <w:rsid w:val="00E81BA6"/>
    <w:rsid w:val="00E856D2"/>
    <w:rsid w:val="00E92624"/>
    <w:rsid w:val="00E929A7"/>
    <w:rsid w:val="00FC6460"/>
    <w:rsid w:val="00FD0D14"/>
    <w:rsid w:val="00FD4BC4"/>
    <w:rsid w:val="00FF4B5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5CF3476C"/>
  <w15:chartTrackingRefBased/>
  <w15:docId w15:val="{6FBAB018-2392-416E-AB95-1041FDB13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link w:val="NormalHanging12aChar"/>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styleId="FootnoteText">
    <w:name w:val="footnote text"/>
    <w:basedOn w:val="Normal"/>
    <w:link w:val="FootnoteTextChar"/>
    <w:rsid w:val="009D1D42"/>
    <w:rPr>
      <w:sz w:val="20"/>
    </w:rPr>
  </w:style>
  <w:style w:type="character" w:customStyle="1" w:styleId="FootnoteTextChar">
    <w:name w:val="Footnote Text Char"/>
    <w:basedOn w:val="DefaultParagraphFont"/>
    <w:link w:val="FootnoteText"/>
    <w:rsid w:val="009D1D42"/>
  </w:style>
  <w:style w:type="character" w:styleId="FootnoteReference">
    <w:name w:val="footnote reference"/>
    <w:basedOn w:val="DefaultParagraphFont"/>
    <w:rsid w:val="009D1D42"/>
    <w:rPr>
      <w:vertAlign w:val="superscript"/>
    </w:rPr>
  </w:style>
  <w:style w:type="paragraph" w:styleId="Footer">
    <w:name w:val="footer"/>
    <w:basedOn w:val="Normal"/>
    <w:link w:val="FooterChar"/>
    <w:semiHidden/>
    <w:rsid w:val="003B10B5"/>
    <w:pPr>
      <w:tabs>
        <w:tab w:val="center" w:pos="4513"/>
        <w:tab w:val="right" w:pos="9026"/>
      </w:tabs>
    </w:pPr>
  </w:style>
  <w:style w:type="character" w:customStyle="1" w:styleId="FooterChar">
    <w:name w:val="Footer Char"/>
    <w:basedOn w:val="DefaultParagraphFont"/>
    <w:link w:val="Footer"/>
    <w:semiHidden/>
    <w:rsid w:val="003B10B5"/>
    <w:rPr>
      <w:sz w:val="24"/>
    </w:rPr>
  </w:style>
  <w:style w:type="character" w:customStyle="1" w:styleId="NormalHanging12aChar">
    <w:name w:val="NormalHanging12a Char"/>
    <w:basedOn w:val="DefaultParagraphFont"/>
    <w:link w:val="NormalHanging12a"/>
    <w:locked/>
    <w:rsid w:val="00B63581"/>
    <w:rPr>
      <w:sz w:val="24"/>
    </w:rPr>
  </w:style>
  <w:style w:type="paragraph" w:customStyle="1" w:styleId="Normal24a">
    <w:name w:val="Normal24a"/>
    <w:basedOn w:val="Normal"/>
    <w:rsid w:val="00B63581"/>
    <w:pPr>
      <w:spacing w:after="480"/>
    </w:pPr>
  </w:style>
  <w:style w:type="paragraph" w:customStyle="1" w:styleId="NormalBoldCenter">
    <w:name w:val="NormalBoldCenter"/>
    <w:basedOn w:val="Normal"/>
    <w:rsid w:val="00B63581"/>
    <w:pPr>
      <w:jc w:val="center"/>
    </w:pPr>
    <w:rPr>
      <w:b/>
    </w:rPr>
  </w:style>
  <w:style w:type="paragraph" w:customStyle="1" w:styleId="RollCallSymbols14pt">
    <w:name w:val="RollCallSymbols14pt"/>
    <w:basedOn w:val="Normal"/>
    <w:rsid w:val="00B63581"/>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B63581"/>
    <w:pPr>
      <w:tabs>
        <w:tab w:val="center" w:pos="284"/>
        <w:tab w:val="left" w:pos="426"/>
      </w:tabs>
    </w:pPr>
    <w:rPr>
      <w:snapToGrid w:val="0"/>
      <w:lang w:eastAsia="en-US"/>
    </w:rPr>
  </w:style>
  <w:style w:type="paragraph" w:customStyle="1" w:styleId="RollCallVotes">
    <w:name w:val="RollCallVotes"/>
    <w:basedOn w:val="Normal"/>
    <w:rsid w:val="00B63581"/>
    <w:pPr>
      <w:spacing w:before="120" w:after="120"/>
      <w:jc w:val="center"/>
    </w:pPr>
    <w:rPr>
      <w:b/>
      <w:bCs/>
      <w:snapToGrid w:val="0"/>
      <w:sz w:val="16"/>
      <w:lang w:eastAsia="en-US"/>
    </w:rPr>
  </w:style>
  <w:style w:type="paragraph" w:customStyle="1" w:styleId="RollCallTable">
    <w:name w:val="RollCallTable"/>
    <w:basedOn w:val="Normal"/>
    <w:rsid w:val="00B63581"/>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2729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753</Words>
  <Characters>4928</Characters>
  <Application>Microsoft Office Word</Application>
  <DocSecurity>0</DocSecurity>
  <Lines>142</Lines>
  <Paragraphs>73</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5611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subject/>
  <dc:creator>European Parliament</dc:creator>
  <cp:keywords/>
  <dc:description/>
  <cp:lastModifiedBy>European Parliament</cp:lastModifiedBy>
  <cp:revision>2</cp:revision>
  <cp:lastPrinted>2004-10-28T10:33:00Z</cp:lastPrinted>
  <dcterms:created xsi:type="dcterms:W3CDTF">2024-02-14T09:45:00Z</dcterms:created>
  <dcterms:modified xsi:type="dcterms:W3CDTF">2024-02-14T09:45:00Z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Created with">
    <vt:lpwstr>9.14.1 Build [20230315]</vt:lpwstr>
  </property>
  <property fmtid="{D5CDD505-2E9C-101B-9397-08002B2CF9AE}" pid="4" name="LastEdited with">
    <vt:lpwstr>9.17.1 Build [20240111]</vt:lpwstr>
  </property>
  <property fmtid="{D5CDD505-2E9C-101B-9397-08002B2CF9AE}" pid="5" name="&lt;FdR&gt;">
    <vt:lpwstr>1296088</vt:lpwstr>
  </property>
  <property fmtid="{D5CDD505-2E9C-101B-9397-08002B2CF9AE}" pid="6" name="&lt;Type&gt;">
    <vt:lpwstr>AD</vt:lpwstr>
  </property>
  <property fmtid="{D5CDD505-2E9C-101B-9397-08002B2CF9AE}" pid="7" name="&lt;ModelCod&gt;">
    <vt:lpwstr>\\eiciBRUpr1\pdocep$\DocEP\DOCS\General\PA\PA_NonLeg\PA_NonLeg.dotx(19/12/2022 07:51:20)</vt:lpwstr>
  </property>
  <property fmtid="{D5CDD505-2E9C-101B-9397-08002B2CF9AE}" pid="8" name="&lt;ModelTra&gt;">
    <vt:lpwstr>\\eiciBRUpr1\pdocep$\DocEP\TRANSFIL\EN\PA_NonLeg.EN(15/06/2023 11:55:00)</vt:lpwstr>
  </property>
  <property fmtid="{D5CDD505-2E9C-101B-9397-08002B2CF9AE}" pid="9" name="&lt;Model&gt;">
    <vt:lpwstr>PA_NonLeg</vt:lpwstr>
  </property>
  <property fmtid="{D5CDD505-2E9C-101B-9397-08002B2CF9AE}" pid="10" name="FooterPath">
    <vt:lpwstr>AD\1296088LT.docx</vt:lpwstr>
  </property>
  <property fmtid="{D5CDD505-2E9C-101B-9397-08002B2CF9AE}" pid="11" name="PE number">
    <vt:lpwstr>752.903</vt:lpwstr>
  </property>
  <property fmtid="{D5CDD505-2E9C-101B-9397-08002B2CF9AE}" pid="12" name="SendToEpades">
    <vt:lpwstr>OK - 2023/11/13 19:49</vt:lpwstr>
  </property>
  <property fmtid="{D5CDD505-2E9C-101B-9397-08002B2CF9AE}" pid="13" name="SDLStudio">
    <vt:lpwstr/>
  </property>
  <property fmtid="{D5CDD505-2E9C-101B-9397-08002B2CF9AE}" pid="14" name="Bookout">
    <vt:lpwstr>OK - 2024/02/14 10:44</vt:lpwstr>
  </property>
</Properties>
</file>