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D65AE2" w:rsidRPr="00E70E44" w:rsidTr="00C85D0F">
        <w:trPr>
          <w:trHeight w:hRule="exact" w:val="1418"/>
        </w:trPr>
        <w:tc>
          <w:tcPr>
            <w:tcW w:w="6804" w:type="dxa"/>
            <w:shd w:val="clear" w:color="auto" w:fill="auto"/>
            <w:vAlign w:val="center"/>
          </w:tcPr>
          <w:p w:rsidR="00854CAC" w:rsidRPr="00E70E44" w:rsidRDefault="00532B30" w:rsidP="00C85D0F">
            <w:pPr>
              <w:pStyle w:val="EPName"/>
            </w:pPr>
            <w:r w:rsidRPr="00E70E44">
              <w:t>Europa-Parlamentet</w:t>
            </w:r>
          </w:p>
          <w:p w:rsidR="00854CAC" w:rsidRPr="00E70E44" w:rsidRDefault="00532B30" w:rsidP="00351A35">
            <w:pPr>
              <w:pStyle w:val="EPTerm"/>
            </w:pPr>
            <w:r w:rsidRPr="00E70E44">
              <w:t>2019-2024</w:t>
            </w:r>
          </w:p>
        </w:tc>
        <w:tc>
          <w:tcPr>
            <w:tcW w:w="2268" w:type="dxa"/>
            <w:shd w:val="clear" w:color="auto" w:fill="auto"/>
          </w:tcPr>
          <w:p w:rsidR="00854CAC" w:rsidRPr="00E70E44" w:rsidRDefault="00532B30" w:rsidP="00C85D0F">
            <w:pPr>
              <w:pStyle w:val="EPLogo"/>
            </w:pPr>
            <w:r w:rsidRPr="00E70E44">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1746D0" w:rsidRPr="00E70E44" w:rsidRDefault="001746D0" w:rsidP="001746D0">
      <w:pPr>
        <w:pStyle w:val="LineTop"/>
      </w:pPr>
    </w:p>
    <w:p w:rsidR="001746D0" w:rsidRPr="00E70E44" w:rsidRDefault="00532B30" w:rsidP="001746D0">
      <w:pPr>
        <w:pStyle w:val="EPBody"/>
      </w:pPr>
      <w:r w:rsidRPr="00E70E44">
        <w:rPr>
          <w:rStyle w:val="HideTWBExt"/>
          <w:noProof w:val="0"/>
        </w:rPr>
        <w:t>&lt;</w:t>
      </w:r>
      <w:r w:rsidRPr="00E70E44">
        <w:rPr>
          <w:rStyle w:val="HideTWBExt"/>
          <w:i w:val="0"/>
          <w:noProof w:val="0"/>
        </w:rPr>
        <w:t>Commission</w:t>
      </w:r>
      <w:r w:rsidRPr="00E70E44">
        <w:rPr>
          <w:rStyle w:val="HideTWBExt"/>
          <w:noProof w:val="0"/>
        </w:rPr>
        <w:t>&gt;</w:t>
      </w:r>
      <w:r w:rsidRPr="00E70E44">
        <w:rPr>
          <w:rStyle w:val="HideTWBInt"/>
          <w:color w:val="auto"/>
        </w:rPr>
        <w:t>{EMPL}</w:t>
      </w:r>
      <w:r w:rsidRPr="00E70E44">
        <w:t>Udvalget om Beskæftigelse og Sociale Anliggender</w:t>
      </w:r>
      <w:r w:rsidRPr="00E70E44">
        <w:rPr>
          <w:rStyle w:val="HideTWBExt"/>
          <w:noProof w:val="0"/>
        </w:rPr>
        <w:t>&lt;/</w:t>
      </w:r>
      <w:r w:rsidRPr="00E70E44">
        <w:rPr>
          <w:rStyle w:val="HideTWBExt"/>
          <w:i w:val="0"/>
          <w:noProof w:val="0"/>
        </w:rPr>
        <w:t>Commission</w:t>
      </w:r>
      <w:r w:rsidRPr="00E70E44">
        <w:rPr>
          <w:rStyle w:val="HideTWBExt"/>
          <w:noProof w:val="0"/>
        </w:rPr>
        <w:t>&gt;</w:t>
      </w:r>
    </w:p>
    <w:p w:rsidR="001746D0" w:rsidRPr="00E70E44" w:rsidRDefault="001746D0" w:rsidP="001746D0">
      <w:pPr>
        <w:pStyle w:val="LineBottom"/>
      </w:pPr>
    </w:p>
    <w:p w:rsidR="002E2F2E" w:rsidRPr="00E70E44" w:rsidRDefault="00532B30">
      <w:pPr>
        <w:pStyle w:val="CoverReference"/>
      </w:pPr>
      <w:r w:rsidRPr="00E70E44">
        <w:rPr>
          <w:rStyle w:val="HideTWBExt"/>
          <w:b w:val="0"/>
          <w:noProof w:val="0"/>
        </w:rPr>
        <w:t>&lt;RefProc&gt;</w:t>
      </w:r>
      <w:r w:rsidRPr="00E70E44">
        <w:t>2023/2143(DEC)</w:t>
      </w:r>
      <w:r w:rsidRPr="00E70E44">
        <w:rPr>
          <w:rStyle w:val="HideTWBExt"/>
          <w:b w:val="0"/>
          <w:noProof w:val="0"/>
        </w:rPr>
        <w:t>&lt;/RefProc&gt;</w:t>
      </w:r>
    </w:p>
    <w:p w:rsidR="002E2F2E" w:rsidRPr="00E70E44" w:rsidRDefault="00532B30" w:rsidP="004A22A6">
      <w:pPr>
        <w:pStyle w:val="CoverDate"/>
      </w:pPr>
      <w:r w:rsidRPr="00E70E44">
        <w:rPr>
          <w:rStyle w:val="HideTWBExt"/>
          <w:noProof w:val="0"/>
        </w:rPr>
        <w:t>&lt;Date&gt;</w:t>
      </w:r>
      <w:r w:rsidR="004A22A6" w:rsidRPr="00E70E44">
        <w:rPr>
          <w:rStyle w:val="HideTWBInt"/>
          <w:color w:val="auto"/>
        </w:rPr>
        <w:t>{5</w:t>
      </w:r>
      <w:r w:rsidRPr="00E70E44">
        <w:rPr>
          <w:rStyle w:val="HideTWBInt"/>
          <w:color w:val="auto"/>
        </w:rPr>
        <w:t>/0</w:t>
      </w:r>
      <w:r w:rsidR="004A22A6" w:rsidRPr="00E70E44">
        <w:rPr>
          <w:rStyle w:val="HideTWBInt"/>
          <w:color w:val="auto"/>
        </w:rPr>
        <w:t>2</w:t>
      </w:r>
      <w:r w:rsidRPr="00E70E44">
        <w:rPr>
          <w:rStyle w:val="HideTWBInt"/>
          <w:color w:val="auto"/>
        </w:rPr>
        <w:t>/2024}</w:t>
      </w:r>
      <w:r w:rsidR="004A22A6" w:rsidRPr="00E70E44">
        <w:t>5.2</w:t>
      </w:r>
      <w:r w:rsidRPr="00E70E44">
        <w:t>.2024</w:t>
      </w:r>
      <w:r w:rsidRPr="00E70E44">
        <w:rPr>
          <w:rStyle w:val="HideTWBExt"/>
          <w:noProof w:val="0"/>
        </w:rPr>
        <w:t>&lt;/Date&gt;</w:t>
      </w:r>
    </w:p>
    <w:p w:rsidR="002E2F2E" w:rsidRPr="00E70E44" w:rsidRDefault="00532B30">
      <w:pPr>
        <w:pStyle w:val="CoverDocType24a"/>
      </w:pPr>
      <w:r w:rsidRPr="00E70E44">
        <w:rPr>
          <w:rStyle w:val="HideTWBExt"/>
          <w:b w:val="0"/>
          <w:noProof w:val="0"/>
        </w:rPr>
        <w:t>&lt;TitreType&gt;</w:t>
      </w:r>
      <w:r w:rsidRPr="00E70E44">
        <w:t>UDTALELSE</w:t>
      </w:r>
      <w:r w:rsidRPr="00E70E44">
        <w:rPr>
          <w:rStyle w:val="HideTWBExt"/>
          <w:b w:val="0"/>
          <w:noProof w:val="0"/>
        </w:rPr>
        <w:t>&lt;/TitreType&gt;</w:t>
      </w:r>
    </w:p>
    <w:p w:rsidR="002E2F2E" w:rsidRPr="00E70E44" w:rsidRDefault="00532B30">
      <w:pPr>
        <w:pStyle w:val="CoverNormal24a"/>
      </w:pPr>
      <w:r w:rsidRPr="00E70E44">
        <w:rPr>
          <w:rStyle w:val="HideTWBExt"/>
          <w:noProof w:val="0"/>
        </w:rPr>
        <w:t>&lt;CommissionResp&gt;</w:t>
      </w:r>
      <w:r w:rsidRPr="00E70E44">
        <w:t>fra Udvalget om Beskæftigelse og Sociale Anliggender</w:t>
      </w:r>
      <w:r w:rsidRPr="00E70E44">
        <w:rPr>
          <w:rStyle w:val="HideTWBExt"/>
          <w:noProof w:val="0"/>
        </w:rPr>
        <w:t>&lt;/CommissionResp&gt;</w:t>
      </w:r>
    </w:p>
    <w:p w:rsidR="002E2F2E" w:rsidRPr="00E70E44" w:rsidRDefault="00532B30">
      <w:pPr>
        <w:pStyle w:val="CoverNormal24a"/>
      </w:pPr>
      <w:r w:rsidRPr="00E70E44">
        <w:rPr>
          <w:rStyle w:val="HideTWBExt"/>
          <w:noProof w:val="0"/>
        </w:rPr>
        <w:t>&lt;CommissionInt&gt;</w:t>
      </w:r>
      <w:r w:rsidRPr="00E70E44">
        <w:t>til Budgetkontroludvalget</w:t>
      </w:r>
      <w:r w:rsidRPr="00E70E44">
        <w:rPr>
          <w:rStyle w:val="HideTWBExt"/>
          <w:noProof w:val="0"/>
        </w:rPr>
        <w:t>&lt;/CommissionInt&gt;</w:t>
      </w:r>
    </w:p>
    <w:p w:rsidR="002E2F2E" w:rsidRPr="00E70E44" w:rsidRDefault="00532B30">
      <w:pPr>
        <w:pStyle w:val="CoverNormal"/>
      </w:pPr>
      <w:r w:rsidRPr="00E70E44">
        <w:rPr>
          <w:rStyle w:val="HideTWBExt"/>
          <w:noProof w:val="0"/>
        </w:rPr>
        <w:t>&lt;Titre&gt;</w:t>
      </w:r>
      <w:r w:rsidRPr="00E70E44">
        <w:t>om decharge for gennemførelsen af budgettet for Det Europæiske Center for Udvikling af Erhvervsuddannelse (Cedefop)</w:t>
      </w:r>
      <w:r w:rsidRPr="00E70E44">
        <w:rPr>
          <w:rStyle w:val="HideTWBExt"/>
          <w:noProof w:val="0"/>
        </w:rPr>
        <w:t>&lt;/Titre&gt;</w:t>
      </w:r>
    </w:p>
    <w:p w:rsidR="002E2F2E" w:rsidRPr="00E70E44" w:rsidRDefault="00532B30">
      <w:pPr>
        <w:pStyle w:val="CoverNormal24a"/>
      </w:pPr>
      <w:r w:rsidRPr="00E70E44">
        <w:rPr>
          <w:rStyle w:val="HideTWBExt"/>
          <w:noProof w:val="0"/>
        </w:rPr>
        <w:t>&lt;DocRef&gt;</w:t>
      </w:r>
      <w:r w:rsidRPr="00E70E44">
        <w:t>(2023/2143(DEC))</w:t>
      </w:r>
      <w:r w:rsidRPr="00E70E44">
        <w:rPr>
          <w:rStyle w:val="HideTWBExt"/>
          <w:noProof w:val="0"/>
        </w:rPr>
        <w:t>&lt;/DocRef&gt;</w:t>
      </w:r>
    </w:p>
    <w:p w:rsidR="002E2F2E" w:rsidRPr="00E70E44" w:rsidRDefault="00532B30">
      <w:pPr>
        <w:pStyle w:val="CoverNormal24a"/>
      </w:pPr>
      <w:r w:rsidRPr="00E70E44">
        <w:t xml:space="preserve">Ordfører for udtalelse: </w:t>
      </w:r>
      <w:r w:rsidRPr="00E70E44">
        <w:rPr>
          <w:rStyle w:val="HideTWBExt"/>
          <w:noProof w:val="0"/>
        </w:rPr>
        <w:t>&lt;Depute&gt;</w:t>
      </w:r>
      <w:r w:rsidRPr="00E70E44">
        <w:t>Romana Tomc</w:t>
      </w:r>
      <w:r w:rsidRPr="00E70E44">
        <w:rPr>
          <w:rStyle w:val="HideTWBExt"/>
          <w:noProof w:val="0"/>
        </w:rPr>
        <w:t>&lt;/Depute&gt;</w:t>
      </w:r>
    </w:p>
    <w:p w:rsidR="00A72C35" w:rsidRPr="00E70E44" w:rsidRDefault="00A72C35" w:rsidP="00A72C35">
      <w:pPr>
        <w:pStyle w:val="CoverNormal"/>
      </w:pPr>
    </w:p>
    <w:p w:rsidR="002E2F2E" w:rsidRPr="00E70E44" w:rsidRDefault="00532B30" w:rsidP="00E856D2">
      <w:pPr>
        <w:widowControl/>
        <w:tabs>
          <w:tab w:val="center" w:pos="4677"/>
        </w:tabs>
      </w:pPr>
      <w:r w:rsidRPr="00E70E44">
        <w:br w:type="page"/>
      </w:r>
      <w:r w:rsidRPr="00E70E44">
        <w:lastRenderedPageBreak/>
        <w:t>PA_NonLeg</w:t>
      </w:r>
    </w:p>
    <w:p w:rsidR="002E2F2E" w:rsidRPr="00E70E44" w:rsidRDefault="00532B30">
      <w:pPr>
        <w:pStyle w:val="PageHeadingNotTOC"/>
      </w:pPr>
      <w:r w:rsidRPr="00E70E44">
        <w:br w:type="page"/>
      </w:r>
      <w:r w:rsidRPr="00E70E44">
        <w:lastRenderedPageBreak/>
        <w:t>FORSLAG</w:t>
      </w:r>
    </w:p>
    <w:p w:rsidR="002E2F2E" w:rsidRPr="00E70E44" w:rsidRDefault="00532B30" w:rsidP="008313E7">
      <w:pPr>
        <w:pStyle w:val="Normal12a"/>
      </w:pPr>
      <w:r w:rsidRPr="00E70E44">
        <w:t>Udvalget om Beskæftigelse og Sociale Anliggender opfordrer Budgetkontroludvalget, som er korresponderende udvalg, til at optage følgende forslag i det beslutningsforslag, det vedtager:</w:t>
      </w:r>
    </w:p>
    <w:p w:rsidR="005B362B" w:rsidRPr="00E70E44" w:rsidRDefault="00532B30" w:rsidP="005B362B">
      <w:pPr>
        <w:pStyle w:val="NormalHanging12a"/>
      </w:pPr>
      <w:r w:rsidRPr="00E70E44">
        <w:t>–</w:t>
      </w:r>
      <w:r w:rsidRPr="00E70E44">
        <w:tab/>
        <w:t>der henviser til Den Europæiske Revisionsrets årsberetning om gennemførelsen af EU-budgettet i regnskabsåret 2022,</w:t>
      </w:r>
    </w:p>
    <w:p w:rsidR="005B362B" w:rsidRPr="00E70E44" w:rsidRDefault="00532B30" w:rsidP="005B362B">
      <w:pPr>
        <w:pStyle w:val="NormalHanging12a"/>
      </w:pPr>
      <w:r w:rsidRPr="00E70E44">
        <w:t>–</w:t>
      </w:r>
      <w:r w:rsidRPr="00E70E44">
        <w:tab/>
        <w:t>der henviser til Den Europæiske Revisionsrets årsberetning om EU-agenturer for regnskabsåret 2022,</w:t>
      </w:r>
    </w:p>
    <w:p w:rsidR="003A4E1D" w:rsidRPr="00E70E44" w:rsidRDefault="00532B30" w:rsidP="005B362B">
      <w:pPr>
        <w:pStyle w:val="NormalHanging12a"/>
      </w:pPr>
      <w:r w:rsidRPr="00E70E44">
        <w:t>–</w:t>
      </w:r>
      <w:r w:rsidRPr="00E70E44">
        <w:tab/>
        <w:t>der henviser til Cedefops konsoliderede årlige aktivitetsrapport for 2022,</w:t>
      </w:r>
    </w:p>
    <w:p w:rsidR="003A4E1D" w:rsidRPr="00E70E44" w:rsidRDefault="00532B30" w:rsidP="003A4E1D">
      <w:pPr>
        <w:pStyle w:val="NormalHanging12a"/>
      </w:pPr>
      <w:r w:rsidRPr="00E70E44">
        <w:t>1.</w:t>
      </w:r>
      <w:r w:rsidRPr="00E70E44">
        <w:tab/>
        <w:t>udtrykker sin tilfredshed med Den Europæiske Revisionsrets ("Revisionsrettens") erklæring om, at de transaktioner, der ligger til grund for regnskabet for Det Europæiske Center for Udvikling af Erhvervsuddannelse (Cedefop) for regnskabsåret 2022, er lovlige og formelt rigtige, og at regnskabet giver et retvisende billede af dets finansielle stilling pr. 31. december 2022;</w:t>
      </w:r>
    </w:p>
    <w:p w:rsidR="00D81B21" w:rsidRPr="00E70E44" w:rsidRDefault="00532B30" w:rsidP="00D81B21">
      <w:pPr>
        <w:pStyle w:val="NormalHanging12a"/>
        <w:rPr>
          <w:szCs w:val="24"/>
        </w:rPr>
      </w:pPr>
      <w:r w:rsidRPr="00E70E44">
        <w:t>2.</w:t>
      </w:r>
      <w:r w:rsidRPr="00E70E44">
        <w:tab/>
        <w:t>glæder sig over, at Cedefops budget for regnskabsåret 2022 steg til 26 mio. EUR (25 mio. EUR i 2021)</w:t>
      </w:r>
      <w:r w:rsidRPr="00E70E44">
        <w:rPr>
          <w:vertAlign w:val="superscript"/>
        </w:rPr>
        <w:footnoteReference w:id="1"/>
      </w:r>
      <w:r w:rsidRPr="00E70E44">
        <w:t>; udtrykker sin tilfredshed med, at Cedefop i det væsentlige udnyttede alle sine disponible midler med en samlet budgetgennemførelsesgrad på 99,98 %;</w:t>
      </w:r>
    </w:p>
    <w:p w:rsidR="00D81B21" w:rsidRPr="00E70E44" w:rsidRDefault="00532B30" w:rsidP="00D81B21">
      <w:pPr>
        <w:pStyle w:val="NormalHanging12a"/>
        <w:rPr>
          <w:szCs w:val="24"/>
        </w:rPr>
      </w:pPr>
      <w:r w:rsidRPr="00E70E44">
        <w:t>3.</w:t>
      </w:r>
      <w:r w:rsidRPr="00E70E44">
        <w:tab/>
        <w:t>glæder sig over Cedefops aktiviteter og arbejde af høj kvalitet med at levere forskning, analyser og teknisk rådgivning og ekspertbistand inden for erhvervsuddannelse, kvalifikationer og kompetencepolitikker med det formål at fremme uddannelse af høj kvalitet, der er tilpasset enkeltpersoners og arbejdsmarkedets behov; fremhæver behovet for, at der sikres tilstrækkelige menneskelige og finansielle ressourcer, som gør det muligt for centret at opfylde sit mandat og fortsætte gennemførelsen af sit arbejdsprogram med en høj gennemførelsesrate for aktiviteter;</w:t>
      </w:r>
    </w:p>
    <w:p w:rsidR="00D81B21" w:rsidRPr="00E70E44" w:rsidRDefault="00532B30" w:rsidP="00D81B21">
      <w:pPr>
        <w:pStyle w:val="NormalHanging12a"/>
        <w:rPr>
          <w:szCs w:val="24"/>
        </w:rPr>
      </w:pPr>
      <w:r w:rsidRPr="00E70E44">
        <w:t>4.</w:t>
      </w:r>
      <w:r w:rsidRPr="00E70E44">
        <w:tab/>
        <w:t>glæder sig over centrets arbejde med at hjælpe med at analysere pandemiens og den digitale omstillings indvirkning på tilpasningen af forretningspraksis til de nye realiteter på Unionens arbejdsmarked gennem f.eks. den europæiske virksomhedsundersøgelse om covid-19 i samarbejde med Eurofound; glæder sig endvidere over centrets rolle med hensyn til at indsamle og formidle forskning i mismatchet mellem udbudte og efterspurgte færdigheder og kompetencer; fremhæver i denne forbindelse centrets fremsynsøvelser for sektorspecifikke færdigheder, dvs. en fremadskuende tilgang for at forstå, hvilke færdighedsprofiler der er nødvendige for den dobbelte omstilling;</w:t>
      </w:r>
    </w:p>
    <w:p w:rsidR="00D81B21" w:rsidRPr="00E70E44" w:rsidRDefault="00532B30" w:rsidP="00D81B21">
      <w:pPr>
        <w:pStyle w:val="NormalHanging12a"/>
        <w:rPr>
          <w:szCs w:val="24"/>
        </w:rPr>
      </w:pPr>
      <w:r w:rsidRPr="00E70E44">
        <w:t>5.</w:t>
      </w:r>
      <w:r w:rsidRPr="00E70E44">
        <w:tab/>
        <w:t xml:space="preserve">minder om betydningen af centrets rolle med hensyn til at sikre, at digitale færdigheder integreres i erhvervsuddannelse i hele Unionen, og med hensyn til at overvåge gennemførelsen og virkningen af Rådets henstillinger om den nye dagsorden for færdigheder i Europa, erhvervsrettet uddannelse med henblik på bæredygtig konkurrenceevne, social retfærdighed og modstandsdygtighed og handlingsplanen for </w:t>
      </w:r>
      <w:r w:rsidRPr="00E70E44">
        <w:lastRenderedPageBreak/>
        <w:t>digital uddannelse;</w:t>
      </w:r>
    </w:p>
    <w:p w:rsidR="003A4E1D" w:rsidRPr="00E70E44" w:rsidRDefault="00532B30" w:rsidP="003A4E1D">
      <w:pPr>
        <w:pStyle w:val="NormalHanging12a"/>
      </w:pPr>
      <w:r w:rsidRPr="00E70E44">
        <w:t>6.</w:t>
      </w:r>
      <w:r w:rsidRPr="00E70E44">
        <w:tab/>
        <w:t>bemærker, at på grund af de høje inflationsrater og de dermed forbundne tilpasninger af vederlagene og lønstigninger over de oprindelige prognoser kombineret med en stigning i vægtningsfaktoren var fleksibiliteten til at sikre yderligere ressourcer til kerneaktiviteter begrænset;</w:t>
      </w:r>
    </w:p>
    <w:p w:rsidR="00D81B21" w:rsidRPr="00E70E44" w:rsidRDefault="00532B30" w:rsidP="00D81B21">
      <w:pPr>
        <w:pStyle w:val="NormalHanging12a"/>
        <w:rPr>
          <w:szCs w:val="24"/>
        </w:rPr>
      </w:pPr>
      <w:r w:rsidRPr="00E70E44">
        <w:t>7.</w:t>
      </w:r>
      <w:r w:rsidRPr="00E70E44">
        <w:tab/>
        <w:t>lykønsker Cedefop med dets engagement i det europæiske ungdomsår og med, at det sammen med Eurofound med succes har stået i spidsen for arrangementet "Ungdommen først! Beskæftigelses-, færdigheds- og socialpolitikker, der fungerer for unge europæere i en tid med usikkerhed", som involverede fem agenturer og blev afholdt af Europa-Parlamentet i september 2022; påskønner, at arrangementet var en yderligere lejlighed til at drøfte ungdomspolitikker samt muligheder og udfordringer, som unge står over for med hensyn til beskæftigelse, arbejdsvilkår, trivsel og mental sundhed;</w:t>
      </w:r>
    </w:p>
    <w:p w:rsidR="00D81B21" w:rsidRPr="00E70E44" w:rsidRDefault="00532B30" w:rsidP="00D81B21">
      <w:pPr>
        <w:pStyle w:val="NormalHanging12a"/>
        <w:rPr>
          <w:szCs w:val="24"/>
        </w:rPr>
      </w:pPr>
      <w:r w:rsidRPr="00E70E44">
        <w:t>8.</w:t>
      </w:r>
      <w:r w:rsidRPr="00E70E44">
        <w:tab/>
        <w:t>beklager, at Revisionsretten konstaterede uregelmæssigheder i forbindelse med udbetalingen af dagpenge fra Cedefop til to udstationerede nationale eksperter, der var ansat af Cedefop; anerkender, at Cedefop identificerede og dokumenterede sådanne uregelmæssigheder i registret over manglende overholdelse og rettede op på situationen på grundlag af ekstern juridisk rådgivning; glæder sig over centrets mål om at ændre sine regler for at gøre det muligt for enhver udstationeret national ekspert, der er nødt til at skifte bopæl og flytte til Thessaloniki, at være berettiget til at modtage godtgørelser, da dette også vil sikre ligebehandling af udstationerede nationale eksperter uafhængigt af deres nationalitet;</w:t>
      </w:r>
    </w:p>
    <w:p w:rsidR="00D81B21" w:rsidRPr="00E70E44" w:rsidRDefault="00532B30" w:rsidP="00D81B21">
      <w:pPr>
        <w:pStyle w:val="NormalHanging12a"/>
        <w:rPr>
          <w:szCs w:val="24"/>
        </w:rPr>
      </w:pPr>
      <w:r w:rsidRPr="00E70E44">
        <w:t>9.</w:t>
      </w:r>
      <w:r w:rsidRPr="00E70E44">
        <w:tab/>
        <w:t>beklager, at Revisionsretten konstaterede bemærkninger om budgetforvaltningen, navnlig at bidragsberegningsmetoden ikke blev anvendt korrekt, og opfordrer Cedefop til at forbedre sine interne procedurer i denne henseende;</w:t>
      </w:r>
    </w:p>
    <w:p w:rsidR="00BA573A" w:rsidRPr="00E70E44" w:rsidRDefault="00532B30" w:rsidP="00BA573A">
      <w:pPr>
        <w:pStyle w:val="NormalHanging12a"/>
        <w:rPr>
          <w:szCs w:val="24"/>
        </w:rPr>
      </w:pPr>
      <w:r w:rsidRPr="00E70E44">
        <w:t>10.</w:t>
      </w:r>
      <w:r w:rsidRPr="00E70E44">
        <w:tab/>
        <w:t>roser Cedefop for at have udarbejdet en virksomhedsplan for at forbedre energieffektiviteten og klimaneutraliteten i sine aktiviteter;</w:t>
      </w:r>
    </w:p>
    <w:p w:rsidR="003A4E1D" w:rsidRPr="00E70E44" w:rsidRDefault="00532B30" w:rsidP="003A4E1D">
      <w:pPr>
        <w:pStyle w:val="NormalHanging12a"/>
      </w:pPr>
      <w:r w:rsidRPr="00E70E44">
        <w:t>11.</w:t>
      </w:r>
      <w:r w:rsidRPr="00E70E44">
        <w:tab/>
        <w:t>glæder sig over, at Cedefop har afsluttet alle de foranstaltninger, der blev truffet som følge af Revisionsrettens bemærkninger vedrørende gennemførelsen af budgettet for regnskabsåret 2021;</w:t>
      </w:r>
    </w:p>
    <w:p w:rsidR="00D702FB" w:rsidRDefault="00532B30" w:rsidP="003A4E1D">
      <w:pPr>
        <w:pStyle w:val="NormalHanging12a"/>
      </w:pPr>
      <w:r w:rsidRPr="00E70E44">
        <w:t>12.</w:t>
      </w:r>
      <w:r w:rsidRPr="00E70E44">
        <w:tab/>
        <w:t>anbefaler på grundlag af de foreliggende oplysninger, at der meddeles decharge til den administrerende direktør for Det Europæiske Center for Udvikling af Erhvervsuddannelse for gennemførelsen af Cedefops budget for regnskabsåret 2022.</w:t>
      </w:r>
    </w:p>
    <w:p w:rsidR="00D702FB" w:rsidRDefault="00D702FB">
      <w:pPr>
        <w:widowControl/>
      </w:pPr>
      <w:r>
        <w:br w:type="page"/>
      </w:r>
    </w:p>
    <w:p w:rsidR="00D702FB" w:rsidRDefault="00D702FB" w:rsidP="00D702FB">
      <w:pPr>
        <w:pStyle w:val="PageHeadingNotTOC"/>
        <w:rPr>
          <w:noProof/>
        </w:rPr>
      </w:pPr>
      <w:r>
        <w:rPr>
          <w:noProof/>
        </w:rPr>
        <w:lastRenderedPageBreak/>
        <w:t>BILAG: ENHEDER ELLER PERSONER</w:t>
      </w:r>
      <w:r>
        <w:rPr>
          <w:noProof/>
        </w:rPr>
        <w:br/>
        <w:t>SOM ORDFØREREN FOR UDTALELSEN HAR MODTAGET INPUT FRA</w:t>
      </w:r>
    </w:p>
    <w:p w:rsidR="00D702FB" w:rsidRPr="0099178F" w:rsidRDefault="00D702FB" w:rsidP="00D702FB">
      <w:pPr>
        <w:pStyle w:val="Normal24a"/>
      </w:pPr>
      <w:r w:rsidRPr="00FE761F">
        <w:rPr>
          <w:rStyle w:val="HideTWBExt"/>
        </w:rPr>
        <w:t>&lt;FootprintIntro&gt;</w:t>
      </w:r>
      <w:r>
        <w:t>Ordføreren erklærer på eget ansvar ikke at have modtaget input fra nogen enhed eller person, der skal nævnes i dette bilag i henhold til artikel 8 i bilag I til forretningsordenen.</w:t>
      </w:r>
      <w:r w:rsidRPr="00FE761F">
        <w:rPr>
          <w:rStyle w:val="HideTWBExt"/>
        </w:rPr>
        <w:t>&lt;</w:t>
      </w:r>
      <w:r>
        <w:rPr>
          <w:rStyle w:val="HideTWBExt"/>
        </w:rPr>
        <w:t>/</w:t>
      </w:r>
      <w:r w:rsidRPr="00FE761F">
        <w:rPr>
          <w:rStyle w:val="HideTWBExt"/>
        </w:rPr>
        <w:t>FootprintIntro&gt;</w:t>
      </w:r>
    </w:p>
    <w:p w:rsidR="00D702FB" w:rsidRDefault="00D702FB">
      <w:pPr>
        <w:widowControl/>
      </w:pPr>
      <w:r>
        <w:br w:type="page"/>
      </w:r>
      <w:bookmarkStart w:id="0" w:name="_GoBack"/>
      <w:bookmarkEnd w:id="0"/>
    </w:p>
    <w:p w:rsidR="00E6519D" w:rsidRPr="00E70E44" w:rsidRDefault="00E6519D" w:rsidP="00E6519D"/>
    <w:p w:rsidR="00E6519D" w:rsidRPr="00E70E44" w:rsidRDefault="00532B30" w:rsidP="00E6519D">
      <w:pPr>
        <w:pStyle w:val="PageHeadingNotTOC"/>
      </w:pPr>
      <w:bookmarkStart w:id="1" w:name="ProcPageAD"/>
      <w:r w:rsidRPr="00E70E44">
        <w:t>OPLYSNINGER OM VEDTAGELSE I RÅDGIVENDE UDVALG</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D65AE2" w:rsidRPr="00E70E44">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E6519D" w:rsidRPr="00E70E44" w:rsidRDefault="00532B30">
            <w:pPr>
              <w:autoSpaceDE w:val="0"/>
              <w:autoSpaceDN w:val="0"/>
              <w:adjustRightInd w:val="0"/>
              <w:rPr>
                <w:b/>
                <w:bCs/>
                <w:color w:val="000000"/>
                <w:sz w:val="20"/>
              </w:rPr>
            </w:pPr>
            <w:r w:rsidRPr="00E70E44">
              <w:rPr>
                <w:b/>
                <w:color w:val="000000"/>
                <w:sz w:val="20"/>
              </w:rPr>
              <w:t>Dato for vedtagelse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E6519D" w:rsidRPr="00E70E44" w:rsidRDefault="00532B30">
            <w:pPr>
              <w:autoSpaceDE w:val="0"/>
              <w:autoSpaceDN w:val="0"/>
              <w:adjustRightInd w:val="0"/>
              <w:rPr>
                <w:color w:val="000000"/>
                <w:sz w:val="20"/>
              </w:rPr>
            </w:pPr>
            <w:r w:rsidRPr="00E70E44">
              <w:rPr>
                <w:color w:val="000000"/>
                <w:sz w:val="20"/>
              </w:rPr>
              <w:t>11.1.2024</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E6519D" w:rsidRPr="00E70E44" w:rsidRDefault="00E6519D">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E6519D" w:rsidRPr="00E70E44" w:rsidRDefault="00E6519D">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E6519D" w:rsidRPr="00E70E44" w:rsidRDefault="00E6519D">
            <w:pPr>
              <w:autoSpaceDE w:val="0"/>
              <w:autoSpaceDN w:val="0"/>
              <w:adjustRightInd w:val="0"/>
              <w:rPr>
                <w:rFonts w:ascii="sans-serif" w:hAnsi="sans-serif" w:cs="sans-serif"/>
                <w:color w:val="000000"/>
                <w:szCs w:val="24"/>
              </w:rPr>
            </w:pPr>
          </w:p>
        </w:tc>
      </w:tr>
      <w:tr w:rsidR="00D65AE2" w:rsidRPr="00E70E44">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E6519D" w:rsidRPr="00E70E44" w:rsidRDefault="00532B30">
            <w:pPr>
              <w:autoSpaceDE w:val="0"/>
              <w:autoSpaceDN w:val="0"/>
              <w:adjustRightInd w:val="0"/>
              <w:rPr>
                <w:b/>
                <w:bCs/>
                <w:color w:val="000000"/>
                <w:sz w:val="20"/>
              </w:rPr>
            </w:pPr>
            <w:r w:rsidRPr="00E70E44">
              <w:rPr>
                <w:b/>
                <w:color w:val="000000"/>
                <w:sz w:val="20"/>
              </w:rPr>
              <w:t>Resultat af den endelige afstemning</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E6519D" w:rsidRPr="00E70E44" w:rsidRDefault="00532B30">
            <w:pPr>
              <w:autoSpaceDE w:val="0"/>
              <w:autoSpaceDN w:val="0"/>
              <w:adjustRightInd w:val="0"/>
              <w:rPr>
                <w:color w:val="000000"/>
                <w:sz w:val="20"/>
              </w:rPr>
            </w:pPr>
            <w:r w:rsidRPr="00E70E44">
              <w:rPr>
                <w:color w:val="000000"/>
                <w:sz w:val="20"/>
              </w:rPr>
              <w:t>+:</w:t>
            </w:r>
          </w:p>
          <w:p w:rsidR="00E6519D" w:rsidRPr="00E70E44" w:rsidRDefault="00532B30">
            <w:pPr>
              <w:autoSpaceDE w:val="0"/>
              <w:autoSpaceDN w:val="0"/>
              <w:adjustRightInd w:val="0"/>
              <w:rPr>
                <w:color w:val="000000"/>
                <w:sz w:val="20"/>
              </w:rPr>
            </w:pPr>
            <w:r w:rsidRPr="00E70E44">
              <w:rPr>
                <w:color w:val="000000"/>
                <w:sz w:val="20"/>
              </w:rPr>
              <w:t>–:</w:t>
            </w:r>
          </w:p>
          <w:p w:rsidR="00E6519D" w:rsidRPr="00E70E44" w:rsidRDefault="00532B30">
            <w:pPr>
              <w:autoSpaceDE w:val="0"/>
              <w:autoSpaceDN w:val="0"/>
              <w:adjustRightInd w:val="0"/>
              <w:rPr>
                <w:color w:val="000000"/>
                <w:sz w:val="20"/>
              </w:rPr>
            </w:pPr>
            <w:r w:rsidRPr="00E70E44">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E6519D" w:rsidRPr="00E70E44" w:rsidRDefault="00532B30">
            <w:pPr>
              <w:autoSpaceDE w:val="0"/>
              <w:autoSpaceDN w:val="0"/>
              <w:adjustRightInd w:val="0"/>
              <w:rPr>
                <w:color w:val="000000"/>
                <w:sz w:val="20"/>
              </w:rPr>
            </w:pPr>
            <w:r w:rsidRPr="00E70E44">
              <w:rPr>
                <w:color w:val="000000"/>
                <w:sz w:val="20"/>
              </w:rPr>
              <w:t>36</w:t>
            </w:r>
          </w:p>
          <w:p w:rsidR="00E6519D" w:rsidRPr="00E70E44" w:rsidRDefault="00532B30">
            <w:pPr>
              <w:autoSpaceDE w:val="0"/>
              <w:autoSpaceDN w:val="0"/>
              <w:adjustRightInd w:val="0"/>
              <w:rPr>
                <w:color w:val="000000"/>
                <w:sz w:val="20"/>
              </w:rPr>
            </w:pPr>
            <w:r w:rsidRPr="00E70E44">
              <w:rPr>
                <w:color w:val="000000"/>
                <w:sz w:val="20"/>
              </w:rPr>
              <w:t>1</w:t>
            </w:r>
          </w:p>
          <w:p w:rsidR="00E6519D" w:rsidRPr="00E70E44" w:rsidRDefault="00532B30">
            <w:pPr>
              <w:autoSpaceDE w:val="0"/>
              <w:autoSpaceDN w:val="0"/>
              <w:adjustRightInd w:val="0"/>
              <w:rPr>
                <w:color w:val="000000"/>
                <w:sz w:val="20"/>
              </w:rPr>
            </w:pPr>
            <w:r w:rsidRPr="00E70E44">
              <w:rPr>
                <w:color w:val="000000"/>
                <w:sz w:val="20"/>
              </w:rPr>
              <w:t>2</w:t>
            </w:r>
          </w:p>
        </w:tc>
      </w:tr>
      <w:tr w:rsidR="00D65AE2" w:rsidRPr="00E70E44">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E6519D" w:rsidRPr="00E70E44" w:rsidRDefault="00532B30">
            <w:pPr>
              <w:autoSpaceDE w:val="0"/>
              <w:autoSpaceDN w:val="0"/>
              <w:adjustRightInd w:val="0"/>
              <w:rPr>
                <w:b/>
                <w:bCs/>
                <w:color w:val="000000"/>
                <w:sz w:val="20"/>
              </w:rPr>
            </w:pPr>
            <w:r w:rsidRPr="00E70E44">
              <w:rPr>
                <w:b/>
                <w:color w:val="000000"/>
                <w:sz w:val="20"/>
              </w:rPr>
              <w:t>Til stede ved den endelige afstemning – medlemmer</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E6519D" w:rsidRPr="00E70E44" w:rsidRDefault="00532B30">
            <w:pPr>
              <w:autoSpaceDE w:val="0"/>
              <w:autoSpaceDN w:val="0"/>
              <w:adjustRightInd w:val="0"/>
              <w:rPr>
                <w:color w:val="000000"/>
                <w:sz w:val="20"/>
              </w:rPr>
            </w:pPr>
            <w:r w:rsidRPr="00E70E44">
              <w:rPr>
                <w:color w:val="000000"/>
                <w:sz w:val="20"/>
              </w:rPr>
              <w:t>João Albuquerque, Atidzhe Alieva-Veli, Dominique Bilde, Vilija Blinkevičiūtė, Milan Brglez, Jordi Cañas, David Casa, Leila Chaibi, Ilan De Basso, Jarosław Duda, Estrella Durá Ferrandis, Lucia Ďuriš Nicholsonová, Cindy Franssen, Chiara Gemma, Helmut Geuking, Elisabetta Gualmini, Agnes Jongerius, Radan Kanev, Ádám Kósa, Katrin Langensiepen, Elena Lizzi, Sara Matthieu, Jozef Mihál, Max Orville, Dennis Radtke, Antonio Maria Rinaldi, Mounir Satouri, Monica Semedo, Eugen Tomac, Romana Tomc, Nikolaj Villumsen, Maria Walsh</w:t>
            </w:r>
          </w:p>
        </w:tc>
      </w:tr>
      <w:tr w:rsidR="00D65AE2" w:rsidRPr="00E70E44">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E6519D" w:rsidRPr="00E70E44" w:rsidRDefault="00532B30">
            <w:pPr>
              <w:autoSpaceDE w:val="0"/>
              <w:autoSpaceDN w:val="0"/>
              <w:adjustRightInd w:val="0"/>
              <w:rPr>
                <w:b/>
                <w:bCs/>
                <w:color w:val="000000"/>
                <w:sz w:val="20"/>
              </w:rPr>
            </w:pPr>
            <w:r w:rsidRPr="00E70E44">
              <w:rPr>
                <w:b/>
                <w:color w:val="000000"/>
                <w:sz w:val="20"/>
              </w:rPr>
              <w:t>Til stede ved den endelige afstemning – stedfortrædere</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E6519D" w:rsidRPr="00E70E44" w:rsidRDefault="00532B30">
            <w:pPr>
              <w:autoSpaceDE w:val="0"/>
              <w:autoSpaceDN w:val="0"/>
              <w:adjustRightInd w:val="0"/>
              <w:rPr>
                <w:color w:val="000000"/>
                <w:sz w:val="20"/>
              </w:rPr>
            </w:pPr>
            <w:r w:rsidRPr="00E70E44">
              <w:rPr>
                <w:color w:val="000000"/>
                <w:sz w:val="20"/>
              </w:rPr>
              <w:t>Catherine Amalric, Romeo Franz, Lina Gálvez Muñoz, José Gusmão</w:t>
            </w:r>
          </w:p>
        </w:tc>
      </w:tr>
      <w:tr w:rsidR="00D65AE2" w:rsidRPr="00E70E44">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E6519D" w:rsidRPr="00E70E44" w:rsidRDefault="00532B30">
            <w:pPr>
              <w:autoSpaceDE w:val="0"/>
              <w:autoSpaceDN w:val="0"/>
              <w:adjustRightInd w:val="0"/>
              <w:rPr>
                <w:b/>
                <w:bCs/>
                <w:color w:val="000000"/>
                <w:sz w:val="20"/>
              </w:rPr>
            </w:pPr>
            <w:r w:rsidRPr="00E70E44">
              <w:rPr>
                <w:b/>
                <w:color w:val="000000"/>
                <w:sz w:val="20"/>
              </w:rPr>
              <w:t>Til stede ved den endelige afstemning – stedfortrædere (forretningsordenens art. 209, stk. 7)</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E6519D" w:rsidRPr="00E70E44" w:rsidRDefault="00532B30">
            <w:pPr>
              <w:autoSpaceDE w:val="0"/>
              <w:autoSpaceDN w:val="0"/>
              <w:adjustRightInd w:val="0"/>
              <w:rPr>
                <w:color w:val="000000"/>
                <w:sz w:val="20"/>
              </w:rPr>
            </w:pPr>
            <w:r w:rsidRPr="00E70E44">
              <w:rPr>
                <w:color w:val="000000"/>
                <w:sz w:val="20"/>
              </w:rPr>
              <w:t>Maria Noichl, Carina Ohlsson, Vera Tax</w:t>
            </w:r>
          </w:p>
        </w:tc>
      </w:tr>
    </w:tbl>
    <w:p w:rsidR="00E6519D" w:rsidRPr="00E70E44" w:rsidRDefault="00E6519D" w:rsidP="00E6519D"/>
    <w:bookmarkEnd w:id="1"/>
    <w:p w:rsidR="00D702FB" w:rsidRDefault="00D702FB" w:rsidP="00E6519D">
      <w:pPr>
        <w:sectPr w:rsidR="00D702FB" w:rsidSect="00D702F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E6519D" w:rsidRPr="00E70E44" w:rsidRDefault="00532B30" w:rsidP="00C36610">
      <w:pPr>
        <w:pStyle w:val="PageHeadingNotTOC"/>
      </w:pPr>
      <w:bookmarkStart w:id="2" w:name="RollCallPageAD"/>
      <w:r w:rsidRPr="00E70E44">
        <w:lastRenderedPageBreak/>
        <w:t>ENDELIG AFSTEMNING VED NAVNEOPRÅB</w:t>
      </w:r>
      <w:r w:rsidRPr="00E70E44">
        <w:br/>
        <w:t>I KORRESPONDERENDE UDVALG</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D65AE2" w:rsidRPr="00E70E44" w:rsidTr="008920AC">
        <w:trPr>
          <w:cantSplit/>
        </w:trPr>
        <w:tc>
          <w:tcPr>
            <w:tcW w:w="1701" w:type="dxa"/>
            <w:shd w:val="pct10" w:color="000000" w:fill="FFFFFF"/>
            <w:vAlign w:val="center"/>
          </w:tcPr>
          <w:p w:rsidR="00E6519D" w:rsidRPr="00E70E44" w:rsidRDefault="00532B30" w:rsidP="003858C5">
            <w:pPr>
              <w:pStyle w:val="RollCallVotes"/>
            </w:pPr>
            <w:r w:rsidRPr="00E70E44">
              <w:t>36</w:t>
            </w:r>
          </w:p>
        </w:tc>
        <w:tc>
          <w:tcPr>
            <w:tcW w:w="7371" w:type="dxa"/>
            <w:shd w:val="pct10" w:color="000000" w:fill="FFFFFF"/>
          </w:tcPr>
          <w:p w:rsidR="00E6519D" w:rsidRPr="00E70E44" w:rsidRDefault="00532B30" w:rsidP="003858C5">
            <w:pPr>
              <w:pStyle w:val="RollCallSymbols14pt"/>
            </w:pPr>
            <w:r w:rsidRPr="00E70E44">
              <w:t>+</w:t>
            </w:r>
          </w:p>
        </w:tc>
      </w:tr>
      <w:tr w:rsidR="00D65AE2" w:rsidRPr="00E70E44" w:rsidTr="008920AC">
        <w:trPr>
          <w:cantSplit/>
        </w:trPr>
        <w:tc>
          <w:tcPr>
            <w:tcW w:w="1701" w:type="dxa"/>
            <w:shd w:val="clear" w:color="auto" w:fill="FFFFFF"/>
          </w:tcPr>
          <w:p w:rsidR="00E6519D" w:rsidRPr="00E70E44" w:rsidRDefault="00532B30" w:rsidP="003858C5">
            <w:pPr>
              <w:pStyle w:val="RollCallTable"/>
            </w:pPr>
            <w:r w:rsidRPr="00E70E44">
              <w:t>ECR</w:t>
            </w:r>
          </w:p>
        </w:tc>
        <w:tc>
          <w:tcPr>
            <w:tcW w:w="7371" w:type="dxa"/>
            <w:shd w:val="clear" w:color="auto" w:fill="FFFFFF"/>
          </w:tcPr>
          <w:p w:rsidR="00E6519D" w:rsidRPr="00E70E44" w:rsidRDefault="00532B30" w:rsidP="003858C5">
            <w:pPr>
              <w:pStyle w:val="RollCallTable"/>
            </w:pPr>
            <w:r w:rsidRPr="00E70E44">
              <w:t>Chiara Gemma</w:t>
            </w:r>
          </w:p>
        </w:tc>
      </w:tr>
      <w:tr w:rsidR="00D65AE2" w:rsidRPr="00E70E44" w:rsidTr="008920AC">
        <w:trPr>
          <w:cantSplit/>
        </w:trPr>
        <w:tc>
          <w:tcPr>
            <w:tcW w:w="1701" w:type="dxa"/>
            <w:shd w:val="clear" w:color="auto" w:fill="FFFFFF"/>
          </w:tcPr>
          <w:p w:rsidR="00E6519D" w:rsidRPr="00E70E44" w:rsidRDefault="00532B30" w:rsidP="003858C5">
            <w:pPr>
              <w:pStyle w:val="RollCallTable"/>
            </w:pPr>
            <w:r w:rsidRPr="00E70E44">
              <w:t>NI</w:t>
            </w:r>
          </w:p>
        </w:tc>
        <w:tc>
          <w:tcPr>
            <w:tcW w:w="7371" w:type="dxa"/>
            <w:shd w:val="clear" w:color="auto" w:fill="FFFFFF"/>
          </w:tcPr>
          <w:p w:rsidR="00E6519D" w:rsidRPr="00E70E44" w:rsidRDefault="00532B30" w:rsidP="003858C5">
            <w:pPr>
              <w:pStyle w:val="RollCallTable"/>
            </w:pPr>
            <w:r w:rsidRPr="00E70E44">
              <w:t>Ádám Kósa</w:t>
            </w:r>
          </w:p>
        </w:tc>
      </w:tr>
      <w:tr w:rsidR="00D65AE2" w:rsidRPr="00E70E44" w:rsidTr="008920AC">
        <w:trPr>
          <w:cantSplit/>
        </w:trPr>
        <w:tc>
          <w:tcPr>
            <w:tcW w:w="1701" w:type="dxa"/>
            <w:shd w:val="clear" w:color="auto" w:fill="FFFFFF"/>
          </w:tcPr>
          <w:p w:rsidR="00E6519D" w:rsidRPr="00E70E44" w:rsidRDefault="00532B30" w:rsidP="003858C5">
            <w:pPr>
              <w:pStyle w:val="RollCallTable"/>
            </w:pPr>
            <w:r w:rsidRPr="00E70E44">
              <w:t>PPE</w:t>
            </w:r>
          </w:p>
        </w:tc>
        <w:tc>
          <w:tcPr>
            <w:tcW w:w="7371" w:type="dxa"/>
            <w:shd w:val="clear" w:color="auto" w:fill="FFFFFF"/>
          </w:tcPr>
          <w:p w:rsidR="00E6519D" w:rsidRPr="00E70E44" w:rsidRDefault="00532B30" w:rsidP="003858C5">
            <w:pPr>
              <w:pStyle w:val="RollCallTable"/>
            </w:pPr>
            <w:r w:rsidRPr="00E70E44">
              <w:t>David Casa, Jarosław Duda, Cindy Franssen, Helmut Geuking, Radan Kanev, Dennis Radtke, Eugen Tomac, Romana Tomc, Maria Walsh</w:t>
            </w:r>
          </w:p>
        </w:tc>
      </w:tr>
      <w:tr w:rsidR="00D65AE2" w:rsidRPr="00E70E44" w:rsidTr="008920AC">
        <w:trPr>
          <w:cantSplit/>
        </w:trPr>
        <w:tc>
          <w:tcPr>
            <w:tcW w:w="1701" w:type="dxa"/>
            <w:shd w:val="clear" w:color="auto" w:fill="FFFFFF"/>
          </w:tcPr>
          <w:p w:rsidR="00E6519D" w:rsidRPr="00E70E44" w:rsidRDefault="00532B30" w:rsidP="003858C5">
            <w:pPr>
              <w:pStyle w:val="RollCallTable"/>
            </w:pPr>
            <w:r w:rsidRPr="00E70E44">
              <w:t>Renew</w:t>
            </w:r>
          </w:p>
        </w:tc>
        <w:tc>
          <w:tcPr>
            <w:tcW w:w="7371" w:type="dxa"/>
            <w:shd w:val="clear" w:color="auto" w:fill="FFFFFF"/>
          </w:tcPr>
          <w:p w:rsidR="00E6519D" w:rsidRPr="00E70E44" w:rsidRDefault="00532B30" w:rsidP="003858C5">
            <w:pPr>
              <w:pStyle w:val="RollCallTable"/>
            </w:pPr>
            <w:r w:rsidRPr="00E70E44">
              <w:t>Atidzhe Alieva-Veli, Catherine Amalric, Jordi Cañas, Lucia Ďuriš Nicholsonová, Jozef Mihál, Max Orville, Monica Semedo</w:t>
            </w:r>
          </w:p>
        </w:tc>
      </w:tr>
      <w:tr w:rsidR="00D65AE2" w:rsidRPr="00E70E44" w:rsidTr="008920AC">
        <w:trPr>
          <w:cantSplit/>
        </w:trPr>
        <w:tc>
          <w:tcPr>
            <w:tcW w:w="1701" w:type="dxa"/>
            <w:shd w:val="clear" w:color="auto" w:fill="FFFFFF"/>
          </w:tcPr>
          <w:p w:rsidR="00E6519D" w:rsidRPr="00E70E44" w:rsidRDefault="00532B30" w:rsidP="003858C5">
            <w:pPr>
              <w:pStyle w:val="RollCallTable"/>
            </w:pPr>
            <w:r w:rsidRPr="00E70E44">
              <w:t>S&amp;D</w:t>
            </w:r>
          </w:p>
        </w:tc>
        <w:tc>
          <w:tcPr>
            <w:tcW w:w="7371" w:type="dxa"/>
            <w:shd w:val="clear" w:color="auto" w:fill="FFFFFF"/>
          </w:tcPr>
          <w:p w:rsidR="00E6519D" w:rsidRPr="00E70E44" w:rsidRDefault="00532B30" w:rsidP="003858C5">
            <w:pPr>
              <w:pStyle w:val="RollCallTable"/>
            </w:pPr>
            <w:r w:rsidRPr="00E70E44">
              <w:t>João Albuquerque, Vilija Blinkevičiūtė, Milan Brglez, Ilan De Basso, Estrella Durá Ferrandis, Lina Gálvez Muñoz, Elisabetta Gualmini, Agnes Jongerius, Maria Noichl, Carina Ohlsson, Vera Tax</w:t>
            </w:r>
          </w:p>
        </w:tc>
      </w:tr>
      <w:tr w:rsidR="00D65AE2" w:rsidRPr="00E70E44" w:rsidTr="008920AC">
        <w:trPr>
          <w:cantSplit/>
        </w:trPr>
        <w:tc>
          <w:tcPr>
            <w:tcW w:w="1701" w:type="dxa"/>
            <w:shd w:val="clear" w:color="auto" w:fill="FFFFFF"/>
          </w:tcPr>
          <w:p w:rsidR="00E6519D" w:rsidRPr="00E70E44" w:rsidRDefault="00532B30" w:rsidP="003858C5">
            <w:pPr>
              <w:pStyle w:val="RollCallTable"/>
            </w:pPr>
            <w:r w:rsidRPr="00E70E44">
              <w:t>The Left</w:t>
            </w:r>
          </w:p>
        </w:tc>
        <w:tc>
          <w:tcPr>
            <w:tcW w:w="7371" w:type="dxa"/>
            <w:shd w:val="clear" w:color="auto" w:fill="FFFFFF"/>
          </w:tcPr>
          <w:p w:rsidR="00E6519D" w:rsidRPr="00E70E44" w:rsidRDefault="00532B30" w:rsidP="003858C5">
            <w:pPr>
              <w:pStyle w:val="RollCallTable"/>
            </w:pPr>
            <w:r w:rsidRPr="00E70E44">
              <w:t>Leila Chaibi, José Gusmão, Nikolaj Villumsen</w:t>
            </w:r>
          </w:p>
        </w:tc>
      </w:tr>
      <w:tr w:rsidR="00D65AE2" w:rsidRPr="00E70E44" w:rsidTr="008920AC">
        <w:trPr>
          <w:cantSplit/>
        </w:trPr>
        <w:tc>
          <w:tcPr>
            <w:tcW w:w="1701" w:type="dxa"/>
            <w:shd w:val="clear" w:color="auto" w:fill="FFFFFF"/>
          </w:tcPr>
          <w:p w:rsidR="00E6519D" w:rsidRPr="00E70E44" w:rsidRDefault="00532B30" w:rsidP="003858C5">
            <w:pPr>
              <w:pStyle w:val="RollCallTable"/>
            </w:pPr>
            <w:r w:rsidRPr="00E70E44">
              <w:t>Verts/ALE</w:t>
            </w:r>
          </w:p>
        </w:tc>
        <w:tc>
          <w:tcPr>
            <w:tcW w:w="7371" w:type="dxa"/>
            <w:shd w:val="clear" w:color="auto" w:fill="FFFFFF"/>
          </w:tcPr>
          <w:p w:rsidR="00E6519D" w:rsidRPr="00E70E44" w:rsidRDefault="00532B30" w:rsidP="003858C5">
            <w:pPr>
              <w:pStyle w:val="RollCallTable"/>
            </w:pPr>
            <w:r w:rsidRPr="00E70E44">
              <w:t>Romeo Franz, Katrin Langensiepen, Sara Matthieu, Mounir Satouri</w:t>
            </w:r>
          </w:p>
        </w:tc>
      </w:tr>
    </w:tbl>
    <w:p w:rsidR="00E6519D" w:rsidRPr="00E70E44" w:rsidRDefault="00E6519D" w:rsidP="00147FB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D65AE2" w:rsidRPr="00E70E44" w:rsidTr="008920AC">
        <w:trPr>
          <w:cantSplit/>
        </w:trPr>
        <w:tc>
          <w:tcPr>
            <w:tcW w:w="1701" w:type="dxa"/>
            <w:shd w:val="pct10" w:color="000000" w:fill="FFFFFF"/>
            <w:vAlign w:val="center"/>
          </w:tcPr>
          <w:p w:rsidR="00E6519D" w:rsidRPr="00E70E44" w:rsidRDefault="00532B30" w:rsidP="003858C5">
            <w:pPr>
              <w:pStyle w:val="RollCallVotes"/>
            </w:pPr>
            <w:r w:rsidRPr="00E70E44">
              <w:t>1</w:t>
            </w:r>
          </w:p>
        </w:tc>
        <w:tc>
          <w:tcPr>
            <w:tcW w:w="7371" w:type="dxa"/>
            <w:shd w:val="pct10" w:color="000000" w:fill="FFFFFF"/>
          </w:tcPr>
          <w:p w:rsidR="00E6519D" w:rsidRPr="00E70E44" w:rsidRDefault="00532B30" w:rsidP="003858C5">
            <w:pPr>
              <w:pStyle w:val="RollCallSymbols14pt"/>
            </w:pPr>
            <w:r w:rsidRPr="00E70E44">
              <w:t>-</w:t>
            </w:r>
          </w:p>
        </w:tc>
      </w:tr>
      <w:tr w:rsidR="00D65AE2" w:rsidRPr="00E70E44" w:rsidTr="008920AC">
        <w:trPr>
          <w:cantSplit/>
        </w:trPr>
        <w:tc>
          <w:tcPr>
            <w:tcW w:w="1701" w:type="dxa"/>
            <w:shd w:val="clear" w:color="auto" w:fill="FFFFFF"/>
          </w:tcPr>
          <w:p w:rsidR="00E6519D" w:rsidRPr="00E70E44" w:rsidRDefault="00532B30" w:rsidP="003858C5">
            <w:pPr>
              <w:pStyle w:val="RollCallTable"/>
            </w:pPr>
            <w:r w:rsidRPr="00E70E44">
              <w:t>ID</w:t>
            </w:r>
          </w:p>
        </w:tc>
        <w:tc>
          <w:tcPr>
            <w:tcW w:w="7371" w:type="dxa"/>
            <w:shd w:val="clear" w:color="auto" w:fill="FFFFFF"/>
          </w:tcPr>
          <w:p w:rsidR="00E6519D" w:rsidRPr="00E70E44" w:rsidRDefault="00532B30" w:rsidP="003858C5">
            <w:pPr>
              <w:pStyle w:val="RollCallTable"/>
            </w:pPr>
            <w:r w:rsidRPr="00E70E44">
              <w:t>Dominique Bilde</w:t>
            </w:r>
          </w:p>
        </w:tc>
      </w:tr>
    </w:tbl>
    <w:p w:rsidR="00E6519D" w:rsidRPr="00E70E44" w:rsidRDefault="00E6519D" w:rsidP="00147FB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D65AE2" w:rsidRPr="00E70E44" w:rsidTr="008920AC">
        <w:trPr>
          <w:cantSplit/>
        </w:trPr>
        <w:tc>
          <w:tcPr>
            <w:tcW w:w="1701" w:type="dxa"/>
            <w:shd w:val="pct10" w:color="000000" w:fill="FFFFFF"/>
            <w:vAlign w:val="center"/>
          </w:tcPr>
          <w:p w:rsidR="00E6519D" w:rsidRPr="00E70E44" w:rsidRDefault="00532B30" w:rsidP="003858C5">
            <w:pPr>
              <w:pStyle w:val="RollCallVotes"/>
            </w:pPr>
            <w:r w:rsidRPr="00E70E44">
              <w:t>2</w:t>
            </w:r>
          </w:p>
        </w:tc>
        <w:tc>
          <w:tcPr>
            <w:tcW w:w="7371" w:type="dxa"/>
            <w:shd w:val="pct10" w:color="000000" w:fill="FFFFFF"/>
          </w:tcPr>
          <w:p w:rsidR="00E6519D" w:rsidRPr="00E70E44" w:rsidRDefault="00532B30" w:rsidP="003858C5">
            <w:pPr>
              <w:pStyle w:val="RollCallSymbols14pt"/>
            </w:pPr>
            <w:r w:rsidRPr="00E70E44">
              <w:t>0</w:t>
            </w:r>
          </w:p>
        </w:tc>
      </w:tr>
      <w:tr w:rsidR="00D65AE2" w:rsidRPr="00E70E44" w:rsidTr="008920AC">
        <w:trPr>
          <w:cantSplit/>
        </w:trPr>
        <w:tc>
          <w:tcPr>
            <w:tcW w:w="1701" w:type="dxa"/>
            <w:shd w:val="clear" w:color="auto" w:fill="FFFFFF"/>
          </w:tcPr>
          <w:p w:rsidR="00E6519D" w:rsidRPr="00E70E44" w:rsidRDefault="00532B30" w:rsidP="003858C5">
            <w:pPr>
              <w:pStyle w:val="RollCallTable"/>
            </w:pPr>
            <w:r w:rsidRPr="00E70E44">
              <w:t>ID</w:t>
            </w:r>
          </w:p>
        </w:tc>
        <w:tc>
          <w:tcPr>
            <w:tcW w:w="7371" w:type="dxa"/>
            <w:shd w:val="clear" w:color="auto" w:fill="FFFFFF"/>
          </w:tcPr>
          <w:p w:rsidR="00E6519D" w:rsidRPr="00E70E44" w:rsidRDefault="00532B30" w:rsidP="003858C5">
            <w:pPr>
              <w:pStyle w:val="RollCallTable"/>
            </w:pPr>
            <w:r w:rsidRPr="00E70E44">
              <w:t>Elena Lizzi, Antonio Maria Rinaldi</w:t>
            </w:r>
          </w:p>
        </w:tc>
      </w:tr>
    </w:tbl>
    <w:p w:rsidR="00E6519D" w:rsidRPr="00E70E44" w:rsidRDefault="00E6519D" w:rsidP="00147FBF">
      <w:pPr>
        <w:pStyle w:val="Normal12a"/>
      </w:pPr>
    </w:p>
    <w:p w:rsidR="00E6519D" w:rsidRPr="00E70E44" w:rsidRDefault="00532B30" w:rsidP="00B735E3">
      <w:r w:rsidRPr="00E70E44">
        <w:t>Tegnforklaring:</w:t>
      </w:r>
    </w:p>
    <w:p w:rsidR="00E6519D" w:rsidRPr="00E70E44" w:rsidRDefault="00532B30" w:rsidP="003858C5">
      <w:pPr>
        <w:pStyle w:val="RollCallTabs"/>
      </w:pPr>
      <w:r w:rsidRPr="00E70E44">
        <w:t>+</w:t>
      </w:r>
      <w:r w:rsidRPr="00E70E44">
        <w:tab/>
        <w:t>:</w:t>
      </w:r>
      <w:r w:rsidRPr="00E70E44">
        <w:tab/>
        <w:t>for</w:t>
      </w:r>
    </w:p>
    <w:p w:rsidR="00E6519D" w:rsidRPr="00E70E44" w:rsidRDefault="00532B30" w:rsidP="003858C5">
      <w:pPr>
        <w:pStyle w:val="RollCallTabs"/>
      </w:pPr>
      <w:r w:rsidRPr="00E70E44">
        <w:t>-</w:t>
      </w:r>
      <w:r w:rsidRPr="00E70E44">
        <w:tab/>
        <w:t>:</w:t>
      </w:r>
      <w:r w:rsidRPr="00E70E44">
        <w:tab/>
        <w:t>imod</w:t>
      </w:r>
    </w:p>
    <w:p w:rsidR="00E6519D" w:rsidRPr="00E70E44" w:rsidRDefault="00532B30" w:rsidP="003858C5">
      <w:pPr>
        <w:pStyle w:val="RollCallTabs"/>
      </w:pPr>
      <w:r w:rsidRPr="00E70E44">
        <w:t>0</w:t>
      </w:r>
      <w:r w:rsidRPr="00E70E44">
        <w:tab/>
        <w:t>:</w:t>
      </w:r>
      <w:r w:rsidRPr="00E70E44">
        <w:tab/>
        <w:t>hverken/eller</w:t>
      </w:r>
    </w:p>
    <w:p w:rsidR="00E6519D" w:rsidRPr="00E70E44" w:rsidRDefault="00E6519D" w:rsidP="00207509"/>
    <w:bookmarkEnd w:id="2"/>
    <w:p w:rsidR="002E6F98" w:rsidRPr="00E70E44" w:rsidRDefault="002E6F98" w:rsidP="00E6519D"/>
    <w:sectPr w:rsidR="002E6F98" w:rsidRPr="00E70E44" w:rsidSect="00D702FB">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D46D2" w:rsidRPr="00E70E44" w:rsidRDefault="00532B30">
      <w:r w:rsidRPr="00E70E44">
        <w:separator/>
      </w:r>
    </w:p>
  </w:endnote>
  <w:endnote w:type="continuationSeparator" w:id="0">
    <w:p w:rsidR="007D46D2" w:rsidRPr="00E70E44" w:rsidRDefault="00532B30">
      <w:r w:rsidRPr="00E70E4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ans-serif">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22A6" w:rsidRPr="00E70E44" w:rsidRDefault="004A22A6" w:rsidP="004A22A6">
    <w:pPr>
      <w:pStyle w:val="EPFooter"/>
    </w:pPr>
    <w:r w:rsidRPr="00E70E44">
      <w:t>PE</w:t>
    </w:r>
    <w:r w:rsidRPr="00E70E44">
      <w:rPr>
        <w:rStyle w:val="HideTWBExt"/>
      </w:rPr>
      <w:t>&lt;NoPE&gt;</w:t>
    </w:r>
    <w:r w:rsidRPr="00E70E44">
      <w:t>752.905</w:t>
    </w:r>
    <w:r w:rsidRPr="00E70E44">
      <w:rPr>
        <w:rStyle w:val="HideTWBExt"/>
      </w:rPr>
      <w:t>&lt;/NoPE&gt;&lt;Version&gt;</w:t>
    </w:r>
    <w:r w:rsidRPr="00E70E44">
      <w:t>v04-00</w:t>
    </w:r>
    <w:r w:rsidRPr="00E70E44">
      <w:rPr>
        <w:rStyle w:val="HideTWBExt"/>
      </w:rPr>
      <w:t>&lt;/Version&gt;</w:t>
    </w:r>
    <w:r w:rsidRPr="00E70E44">
      <w:tab/>
    </w:r>
    <w:r w:rsidRPr="00E70E44">
      <w:fldChar w:fldCharType="begin"/>
    </w:r>
    <w:r w:rsidRPr="00E70E44">
      <w:instrText xml:space="preserve"> PAGE  \* MERGEFORMAT </w:instrText>
    </w:r>
    <w:r w:rsidRPr="00E70E44">
      <w:fldChar w:fldCharType="separate"/>
    </w:r>
    <w:r w:rsidR="00D702FB">
      <w:rPr>
        <w:noProof/>
      </w:rPr>
      <w:t>4</w:t>
    </w:r>
    <w:r w:rsidRPr="00E70E44">
      <w:fldChar w:fldCharType="end"/>
    </w:r>
    <w:r w:rsidRPr="00E70E44">
      <w:t>/</w:t>
    </w:r>
    <w:fldSimple w:instr=" NUMPAGES  \* MERGEFORMAT ">
      <w:r w:rsidR="00D702FB">
        <w:rPr>
          <w:noProof/>
        </w:rPr>
        <w:t>7</w:t>
      </w:r>
    </w:fldSimple>
    <w:r w:rsidRPr="00E70E44">
      <w:tab/>
    </w:r>
    <w:r w:rsidRPr="00E70E44">
      <w:rPr>
        <w:rStyle w:val="HideTWBExt"/>
      </w:rPr>
      <w:t>&lt;PathFdR&gt;</w:t>
    </w:r>
    <w:r w:rsidR="00E70E44" w:rsidRPr="00E70E44">
      <w:t>AD\1296107DA.docx</w:t>
    </w:r>
    <w:r w:rsidRPr="00E70E44">
      <w:rPr>
        <w:rStyle w:val="HideTWBExt"/>
      </w:rPr>
      <w:t>&lt;/PathFdR&gt;</w:t>
    </w:r>
  </w:p>
  <w:p w:rsidR="002E2F2E" w:rsidRPr="00E70E44" w:rsidRDefault="004A22A6" w:rsidP="004A22A6">
    <w:pPr>
      <w:pStyle w:val="EPFooter2"/>
    </w:pPr>
    <w:r w:rsidRPr="00E70E44">
      <w:t>DA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22A6" w:rsidRPr="00E70E44" w:rsidRDefault="004A22A6" w:rsidP="004A22A6">
    <w:pPr>
      <w:pStyle w:val="EPFooter"/>
    </w:pPr>
    <w:r w:rsidRPr="00E70E44">
      <w:rPr>
        <w:rStyle w:val="HideTWBExt"/>
      </w:rPr>
      <w:t>&lt;PathFdR&gt;</w:t>
    </w:r>
    <w:r w:rsidR="00E70E44" w:rsidRPr="00E70E44">
      <w:t>AD\1296107DA.docx</w:t>
    </w:r>
    <w:r w:rsidRPr="00E70E44">
      <w:rPr>
        <w:rStyle w:val="HideTWBExt"/>
      </w:rPr>
      <w:t>&lt;/PathFdR&gt;</w:t>
    </w:r>
    <w:r w:rsidRPr="00E70E44">
      <w:tab/>
    </w:r>
    <w:r w:rsidRPr="00E70E44">
      <w:fldChar w:fldCharType="begin"/>
    </w:r>
    <w:r w:rsidRPr="00E70E44">
      <w:instrText xml:space="preserve"> PAGE  \* MERGEFORMAT </w:instrText>
    </w:r>
    <w:r w:rsidRPr="00E70E44">
      <w:fldChar w:fldCharType="separate"/>
    </w:r>
    <w:r w:rsidR="00D702FB">
      <w:rPr>
        <w:noProof/>
      </w:rPr>
      <w:t>5</w:t>
    </w:r>
    <w:r w:rsidRPr="00E70E44">
      <w:fldChar w:fldCharType="end"/>
    </w:r>
    <w:r w:rsidRPr="00E70E44">
      <w:t>/</w:t>
    </w:r>
    <w:fldSimple w:instr=" NUMPAGES  \* MERGEFORMAT ">
      <w:r w:rsidR="00D702FB">
        <w:rPr>
          <w:noProof/>
        </w:rPr>
        <w:t>7</w:t>
      </w:r>
    </w:fldSimple>
    <w:r w:rsidRPr="00E70E44">
      <w:tab/>
      <w:t>PE</w:t>
    </w:r>
    <w:r w:rsidRPr="00E70E44">
      <w:rPr>
        <w:rStyle w:val="HideTWBExt"/>
      </w:rPr>
      <w:t>&lt;NoPE&gt;</w:t>
    </w:r>
    <w:r w:rsidRPr="00E70E44">
      <w:t>752.905</w:t>
    </w:r>
    <w:r w:rsidRPr="00E70E44">
      <w:rPr>
        <w:rStyle w:val="HideTWBExt"/>
      </w:rPr>
      <w:t>&lt;/NoPE&gt;&lt;Version&gt;</w:t>
    </w:r>
    <w:r w:rsidRPr="00E70E44">
      <w:t>v04-00</w:t>
    </w:r>
    <w:r w:rsidRPr="00E70E44">
      <w:rPr>
        <w:rStyle w:val="HideTWBExt"/>
      </w:rPr>
      <w:t>&lt;/Version&gt;</w:t>
    </w:r>
  </w:p>
  <w:p w:rsidR="002E2F2E" w:rsidRPr="00E70E44" w:rsidRDefault="004A22A6" w:rsidP="004A22A6">
    <w:pPr>
      <w:pStyle w:val="EPFooter2"/>
    </w:pPr>
    <w:r w:rsidRPr="00E70E44">
      <w:tab/>
    </w:r>
    <w:r w:rsidRPr="00E70E44">
      <w:tab/>
      <w:t>DA</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22A6" w:rsidRPr="00E70E44" w:rsidRDefault="004A22A6" w:rsidP="004A22A6">
    <w:pPr>
      <w:pStyle w:val="EPFooter"/>
    </w:pPr>
    <w:r w:rsidRPr="00E70E44">
      <w:rPr>
        <w:rStyle w:val="HideTWBExt"/>
      </w:rPr>
      <w:t>&lt;PathFdR&gt;</w:t>
    </w:r>
    <w:r w:rsidR="00E70E44" w:rsidRPr="00E70E44">
      <w:t>AD\1296107DA.docx</w:t>
    </w:r>
    <w:r w:rsidRPr="00E70E44">
      <w:rPr>
        <w:rStyle w:val="HideTWBExt"/>
      </w:rPr>
      <w:t>&lt;/PathFdR&gt;</w:t>
    </w:r>
    <w:r w:rsidRPr="00E70E44">
      <w:tab/>
    </w:r>
    <w:r w:rsidRPr="00E70E44">
      <w:tab/>
      <w:t>PE</w:t>
    </w:r>
    <w:r w:rsidRPr="00E70E44">
      <w:rPr>
        <w:rStyle w:val="HideTWBExt"/>
      </w:rPr>
      <w:t>&lt;NoPE&gt;</w:t>
    </w:r>
    <w:r w:rsidRPr="00E70E44">
      <w:t>752.905</w:t>
    </w:r>
    <w:r w:rsidRPr="00E70E44">
      <w:rPr>
        <w:rStyle w:val="HideTWBExt"/>
      </w:rPr>
      <w:t>&lt;/NoPE&gt;&lt;Version&gt;</w:t>
    </w:r>
    <w:r w:rsidRPr="00E70E44">
      <w:t>v04-00</w:t>
    </w:r>
    <w:r w:rsidRPr="00E70E44">
      <w:rPr>
        <w:rStyle w:val="HideTWBExt"/>
      </w:rPr>
      <w:t>&lt;/Version&gt;</w:t>
    </w:r>
  </w:p>
  <w:p w:rsidR="002E2F2E" w:rsidRPr="00E70E44" w:rsidRDefault="004A22A6" w:rsidP="004A22A6">
    <w:pPr>
      <w:pStyle w:val="EPFooter2"/>
    </w:pPr>
    <w:r w:rsidRPr="00E70E44">
      <w:t>DA</w:t>
    </w:r>
    <w:r w:rsidRPr="00E70E44">
      <w:tab/>
    </w:r>
    <w:r w:rsidRPr="00E70E44">
      <w:rPr>
        <w:b w:val="0"/>
        <w:i/>
        <w:color w:val="C0C0C0"/>
        <w:sz w:val="22"/>
      </w:rPr>
      <w:t>Forenet i mangfoldighed</w:t>
    </w:r>
    <w:r w:rsidRPr="00E70E44">
      <w:tab/>
      <w:t>DA</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00A68" w:rsidRPr="00E70E44" w:rsidRDefault="00532B30">
      <w:r w:rsidRPr="00E70E44">
        <w:separator/>
      </w:r>
    </w:p>
  </w:footnote>
  <w:footnote w:type="continuationSeparator" w:id="0">
    <w:p w:rsidR="00A00A68" w:rsidRPr="00E70E44" w:rsidRDefault="00532B30">
      <w:r w:rsidRPr="00E70E44">
        <w:continuationSeparator/>
      </w:r>
    </w:p>
  </w:footnote>
  <w:footnote w:id="1">
    <w:p w:rsidR="00D81B21" w:rsidRPr="00E70E44" w:rsidRDefault="00532B30" w:rsidP="00D81B21">
      <w:pPr>
        <w:pStyle w:val="FootnoteText"/>
      </w:pPr>
      <w:r w:rsidRPr="00E70E44">
        <w:rPr>
          <w:rStyle w:val="FootnoteReference"/>
        </w:rPr>
        <w:footnoteRef/>
      </w:r>
      <w:r w:rsidRPr="00E70E44">
        <w:t xml:space="preserve"> Disse budgettal er taget fra Revisionsrettens årsberetning om EU-agenturerne for regnskabsåret 2022 og er baseret på de samlede betalingsbevillinger, der var til rådighed i regnskabsåret.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02FB" w:rsidRDefault="00D702F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02FB" w:rsidRDefault="00D702F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02FB" w:rsidRDefault="00D702F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DOCDECMNU" w:val=" 1"/>
    <w:docVar w:name="CJMNU" w:val="1"/>
    <w:docVar w:name="CODEMNU" w:val=" 7"/>
    <w:docVar w:name="COM2KEY" w:val="CONT"/>
    <w:docVar w:name="COMKEY" w:val="EMPL"/>
    <w:docVar w:name="CONTRIBUTIONMNU" w:val=" 2"/>
    <w:docVar w:name="FONCTIONMNU" w:val=" 1"/>
    <w:docVar w:name="LastEditedSection"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0000000000000000000}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0000000000000000000}Calibri;}_x000d__x000a_{\fbiminor\f31507\fbidi \fswiss\fcharset0\fprq2 DokChampa{\*\falt Leelawadee UI};}{\f329\fbidi \froman\fcharset238\fprq2 Times New Roman CE;}{\f330\fbidi \froman\fcharset204\fprq2 Times New Roman Cyr;}_x000d__x000a_{\f332\fbidi \froman\fcharset161\fprq2 Times New Roman Greek;}{\f333\fbidi \froman\fcharset162\fprq2 Times New Roman Tur;}{\f334\fbidi \froman\fcharset177\fprq2 Times New Roman (Hebrew);}{\f335\fbidi \froman\fcharset178\fprq2 Times New Roman (Arabic);}_x000d__x000a_{\f336\fbidi \froman\fcharset186\fprq2 Times New Roman Baltic;}{\f337\fbidi \froman\fcharset163\fprq2 Times New Roman (Vietnamese);}{\f339\fbidi \fswiss\fcharset238\fprq2 Arial CE;}{\f340\fbidi \fswiss\fcharset204\fprq2 Arial Cyr;}_x000d__x000a_{\f342\fbidi \fswiss\fcharset161\fprq2 Arial Greek;}{\f343\fbidi \fswiss\fcharset162\fprq2 Arial Tur;}{\f344\fbidi \fswiss\fcharset177\fprq2 Arial (Hebrew);}{\f345\fbidi \fswiss\fcharset178\fprq2 Arial (Arabic);}_x000d__x000a_{\f346\fbidi \fswiss\fcharset186\fprq2 Arial Baltic;}{\f347\fbidi \fswiss\fcharset163\fprq2 Arial (Vietnamese);}{\f669\fbidi \froman\fcharset238\fprq2 Cambria Math CE;}{\f670\fbidi \froman\fcharset204\fprq2 Cambria Math Cyr;}_x000d__x000a_{\f672\fbidi \froman\fcharset161\fprq2 Cambria Math Greek;}{\f673\fbidi \froman\fcharset162\fprq2 Cambria Math Tur;}{\f676\fbidi \froman\fcharset186\fprq2 Cambria Math Baltic;}{\f67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2235579 HideTWBInt;}{_x000d__x000a_\s18\ql \fi-567\li567\ri0\sa240\nowidctlpar\wrapdefault\aspalpha\aspnum\faauto\adjustright\rin0\lin567\itap0 \rtlch\fcs1 \af0\afs20\alang1025 \ltrch\fcs0 \fs24\lang2057\langfe2057\cgrid\langnp2057\langfenp2057 _x000d__x000a_\sbasedon0 \snext18 \spriority0 \styrsid2235579 NormalHanging12a;}}{\*\rsidtbl \rsid24658\rsid223860\rsid735077\rsid858727\rsid1718133\rsid2235579\rsid2892074\rsid3565327\rsid4666813\rsid6641733\rsid7823322\rsid9636012\rsid10377208\rsid11215221_x000d__x000a_\rsid11549030\rsid12154954\rsid14382809\rsid14424199\rsid15204470\rsid15285974\rsid15950462\rsid16324206\rsid16662270}{\mmathPr\mmathFont34\mbrkBin0\mbrkBinSub0\msmallFrac0\mdispDef1\mlMargin0\mrMargin0\mdefJc1\mwrapIndent1440\mintLim0\mnaryLim1}{\info_x000d__x000a_{\author NOTARIDOU Aikaterini}{\operator NOTARIDOU Aikaterini}{\creatim\yr2023\mo12\dy11\hr13\min1}{\revtim\yr2023\mo12\dy11\hr13\min1}{\version1}{\edmins0}{\nofpages1}{\nofwords1}{\nofchars12}{\nofcharsws12}{\vern109}}{\*\xmlnstbl {\xmlns1 http://schemas_x000d__x000a_.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2235579\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EP\\AppData\\Local\\Temp\\Blank1.dotx}{\*\ftnsep \ltrpar \pard\plain \ltrpar_x000d__x000a_\ql \li0\ri0\widctlpar\wrapdefault\aspalpha\aspnum\faauto\adjustright\rin0\lin0\itap0 \rtlch\fcs1 \af0\afs20\alang1025 \ltrch\fcs0 \fs24\lang2057\langfe2057\cgrid\langnp2057\langfenp2057 {\rtlch\fcs1 \af0 \ltrch\fcs0 \insrsid858727 \chftnsep _x000d__x000a_\par }}{\*\ftnsepc \ltrpar \pard\plain \ltrpar\ql \li0\ri0\widctlpar\wrapdefault\aspalpha\aspnum\faauto\adjustright\rin0\lin0\itap0 \rtlch\fcs1 \af0\afs20\alang1025 \ltrch\fcs0 \fs24\lang2057\langfe2057\cgrid\langnp2057\langfenp2057 {\rtlch\fcs1 \af0 _x000d__x000a_\ltrch\fcs0 \insrsid858727 \chftnsepc _x000d__x000a_\par }}{\*\aftnsep \ltrpar \pard\plain \ltrpar\ql \li0\ri0\widctlpar\wrapdefault\aspalpha\aspnum\faauto\adjustright\rin0\lin0\itap0 \rtlch\fcs1 \af0\afs20\alang1025 \ltrch\fcs0 \fs24\lang2057\langfe2057\cgrid\langnp2057\langfenp2057 {\rtlch\fcs1 \af0 _x000d__x000a_\ltrch\fcs0 \insrsid858727 \chftnsep _x000d__x000a_\par }}{\*\aftnsepc \ltrpar \pard\plain \ltrpar\ql \li0\ri0\widctlpar\wrapdefault\aspalpha\aspnum\faauto\adjustright\rin0\lin0\itap0 \rtlch\fcs1 \af0\afs20\alang1025 \ltrch\fcs0 \fs24\lang2057\langfe2057\cgrid\langnp2057\langfenp2057 {\rtlch\fcs1 \af0 _x000d__x000a_\ltrch\fcs0 \insrsid85872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8\ql \fi-567\li567\ri0\sa240\nowidctlpar\wrapdefault\aspalpha\aspnum\faauto\adjustright\rin0\lin567\itap0\pararsid2235579 \rtlch\fcs1 \af0\afs20\alang1025 \ltrch\fcs0 \fs24\lang2057\langfe2057\cgrid\langnp2057\langfenp2057 {\rtlch\fcs1 \af0 _x000d__x000a_\ltrch\fcs0 \insrsid2235579\charrsid9785132 {\*\bkmkstart restart}#}{\rtlch\fcs1 \af1 \ltrch\fcs0 \cs17\v\f1\fs20\cf15\insrsid2235579\charrsid9785132 NRMSG}{\rtlch\fcs1 \af0 \ltrch\fcs0 \insrsid2235579\charrsid9785132 #.\tab ##}{\rtlch\fcs1 \af0 _x000d__x000a_\ltrch\fcs0 \insrsid2235579\charrsid16324206 {\*\bkmkend restar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d9_x000d__x000a_3dc4292c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0000000000000000000}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0000000000000000000}Calibri;}_x000d__x000a_{\fbiminor\f31507\fbidi \fswiss\fcharset0\fprq2 DokChampa{\*\falt Leelawadee UI};}{\f329\fbidi \froman\fcharset238\fprq2 Times New Roman CE;}{\f330\fbidi \froman\fcharset204\fprq2 Times New Roman Cyr;}_x000d__x000a_{\f332\fbidi \froman\fcharset161\fprq2 Times New Roman Greek;}{\f333\fbidi \froman\fcharset162\fprq2 Times New Roman Tur;}{\f334\fbidi \froman\fcharset177\fprq2 Times New Roman (Hebrew);}{\f335\fbidi \froman\fcharset178\fprq2 Times New Roman (Arabic);}_x000d__x000a_{\f336\fbidi \froman\fcharset186\fprq2 Times New Roman Baltic;}{\f337\fbidi \froman\fcharset163\fprq2 Times New Roman (Vietnamese);}{\f669\fbidi \froman\fcharset238\fprq2 Cambria Math CE;}{\f670\fbidi \froman\fcharset204\fprq2 Cambria Math Cyr;}_x000d__x000a_{\f672\fbidi \froman\fcharset161\fprq2 Cambria Math Greek;}{\f673\fbidi \froman\fcharset162\fprq2 Cambria Math Tur;}{\f676\fbidi \froman\fcharset186\fprq2 Cambria Math Baltic;}{\f67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s17\ql \fi-567\li567\ri0\sa240\nowidctlpar\wrapdefault\aspalpha\aspnum\faauto\adjustright\rin0\lin567\itap0 \rtlch\fcs1 \af0\afs20\alang1025 \ltrch\fcs0 _x000d__x000a_\fs24\lang2057\langfe2057\cgrid\langnp2057\langfenp2057 \sbasedon0 \snext17 \spriority0 \styrsid2040058 NormalHanging12a;}}{\*\rsidtbl \rsid24658\rsid223860\rsid735077\rsid1718133\rsid2040058\rsid2892074\rsid3565327\rsid4666813\rsid6641733\rsid7823322_x000d__x000a_\rsid8064149\rsid9636012\rsid10377208\rsid11215221\rsid11549030\rsid12154954\rsid14382809\rsid14424199\rsid15204470\rsid15285974\rsid15950462\rsid16324206\rsid16662270}{\mmathPr\mmathFont34\mbrkBin0\mbrkBinSub0\msmallFrac0\mdispDef1\mlMargin0\mrMargin0_x000d__x000a_\mdefJc1\mwrapIndent1440\mintLim0\mnaryLim1}{\info{\author NOTARIDOU Aikaterini}{\operator NOTARIDOU Aikaterini}{\creatim\yr2023\mo12\dy11\hr13\min1}{\revtim\yr2023\mo12\dy11\hr13\min1}{\version1}{\edmins0}{\nofpages1}{\nofwords5}{\nofchars30}_x000d__x000a_{\nofcharsws34}{\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2040058\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EP\\AppData\\Local\\Temp\\Blank1.dotx}{\*\ftnsep \ltrpar \pard\plain \ltrpar_x000d__x000a_\ql \li0\ri0\widctlpar\wrapdefault\aspalpha\aspnum\faauto\adjustright\rin0\lin0\itap0 \rtlch\fcs1 \af0\afs20\alang1025 \ltrch\fcs0 \fs24\lang2057\langfe2057\cgrid\langnp2057\langfenp2057 {\rtlch\fcs1 \af0 \ltrch\fcs0 \insrsid8064149 \chftnsep _x000d__x000a_\par }}{\*\ftnsepc \ltrpar \pard\plain \ltrpar\ql \li0\ri0\widctlpar\wrapdefault\aspalpha\aspnum\faauto\adjustright\rin0\lin0\itap0 \rtlch\fcs1 \af0\afs20\alang1025 \ltrch\fcs0 \fs24\lang2057\langfe2057\cgrid\langnp2057\langfenp2057 {\rtlch\fcs1 \af0 _x000d__x000a_\ltrch\fcs0 \insrsid8064149 \chftnsepc _x000d__x000a_\par }}{\*\aftnsep \ltrpar \pard\plain \ltrpar\ql \li0\ri0\widctlpar\wrapdefault\aspalpha\aspnum\faauto\adjustright\rin0\lin0\itap0 \rtlch\fcs1 \af0\afs20\alang1025 \ltrch\fcs0 \fs24\lang2057\langfe2057\cgrid\langnp2057\langfenp2057 {\rtlch\fcs1 \af0 _x000d__x000a_\ltrch\fcs0 \insrsid8064149 \chftnsep _x000d__x000a_\par }}{\*\aftnsepc \ltrpar \pard\plain \ltrpar\ql \li0\ri0\widctlpar\wrapdefault\aspalpha\aspnum\faauto\adjustright\rin0\lin0\itap0 \rtlch\fcs1 \af0\afs20\alang1025 \ltrch\fcs0 \fs24\lang2057\langfe2057\cgrid\langnp2057\langfenp2057 {\rtlch\fcs1 \af0 _x000d__x000a_\ltrch\fcs0 \insrsid806414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7\ql \fi-567\li567\ri0\sa240\nowidctlpar\wrapdefault\aspalpha\aspnum\faauto\adjustright\rin0\lin567\itap0\pararsid2040058 \rtlch\fcs1 \af0\afs20\alang1025 \ltrch\fcs0 \fs24\lang2057\langfe2057\cgrid\langnp2057\langfenp2057 {\rtlch\fcs1 \af0 _x000d__x000a_\ltrch\fcs0 \insrsid2040058\charrsid1525456 {\*\bkmkstart restart}[ZSUGGESTIONNR]\tab [ZSUGGESTIONTEXT]}{\rtlch\fcs1 \af0 \ltrch\fcs0 \insrsid2040058\charrsid16324206 {\*\bkmkend restar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ee_x000d__x000a_a4c6292c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NonLeg"/>
    <w:docVar w:name="strSubDir" w:val="1296"/>
    <w:docVar w:name="TXTLANGUE" w:val="DA"/>
    <w:docVar w:name="TXTLANGUEMIN" w:val="da"/>
    <w:docVar w:name="TXTNRPE" w:val="752.905"/>
    <w:docVar w:name="TXTNRPROC" w:val="2023/2143"/>
    <w:docVar w:name="TXTPEorAP" w:val="PE"/>
    <w:docVar w:name="TXTROUTE" w:val="AD\1296107DA.docx"/>
    <w:docVar w:name="TXTTITLE" w:val="of the European Centre for the Development of Vocational Training (Cedefop)"/>
    <w:docVar w:name="TXTVERSION" w:val="04-00"/>
  </w:docVars>
  <w:rsids>
    <w:rsidRoot w:val="00A00A68"/>
    <w:rsid w:val="00060ED1"/>
    <w:rsid w:val="000E7EBF"/>
    <w:rsid w:val="001156E1"/>
    <w:rsid w:val="00124F60"/>
    <w:rsid w:val="00135121"/>
    <w:rsid w:val="00140BE6"/>
    <w:rsid w:val="00147F4E"/>
    <w:rsid w:val="00147FBF"/>
    <w:rsid w:val="0016635E"/>
    <w:rsid w:val="001746D0"/>
    <w:rsid w:val="001B7393"/>
    <w:rsid w:val="001D2ED9"/>
    <w:rsid w:val="00207509"/>
    <w:rsid w:val="002D28A7"/>
    <w:rsid w:val="002E2F2E"/>
    <w:rsid w:val="002E6F98"/>
    <w:rsid w:val="00325BCB"/>
    <w:rsid w:val="00331944"/>
    <w:rsid w:val="00332AD9"/>
    <w:rsid w:val="00347D2C"/>
    <w:rsid w:val="00351A35"/>
    <w:rsid w:val="0037356F"/>
    <w:rsid w:val="003858C5"/>
    <w:rsid w:val="00390EB2"/>
    <w:rsid w:val="00396A0E"/>
    <w:rsid w:val="003A4E1D"/>
    <w:rsid w:val="003E2402"/>
    <w:rsid w:val="00402443"/>
    <w:rsid w:val="004A22A6"/>
    <w:rsid w:val="004C28FB"/>
    <w:rsid w:val="004C44C0"/>
    <w:rsid w:val="00500BDD"/>
    <w:rsid w:val="0052544E"/>
    <w:rsid w:val="00532B30"/>
    <w:rsid w:val="005940C3"/>
    <w:rsid w:val="00594C48"/>
    <w:rsid w:val="005B2F11"/>
    <w:rsid w:val="005B362B"/>
    <w:rsid w:val="005C0BDF"/>
    <w:rsid w:val="005D60C6"/>
    <w:rsid w:val="006102E7"/>
    <w:rsid w:val="00620993"/>
    <w:rsid w:val="00640C1B"/>
    <w:rsid w:val="006509C5"/>
    <w:rsid w:val="00657AFB"/>
    <w:rsid w:val="006D5BF7"/>
    <w:rsid w:val="007124CE"/>
    <w:rsid w:val="007D46D2"/>
    <w:rsid w:val="00806E8B"/>
    <w:rsid w:val="008313E7"/>
    <w:rsid w:val="00854CAC"/>
    <w:rsid w:val="008A32C5"/>
    <w:rsid w:val="008C6203"/>
    <w:rsid w:val="008D61E7"/>
    <w:rsid w:val="008F7002"/>
    <w:rsid w:val="00940719"/>
    <w:rsid w:val="009604CA"/>
    <w:rsid w:val="00971056"/>
    <w:rsid w:val="0098302C"/>
    <w:rsid w:val="0099493F"/>
    <w:rsid w:val="00995AED"/>
    <w:rsid w:val="00A00A68"/>
    <w:rsid w:val="00A16BEA"/>
    <w:rsid w:val="00A312B3"/>
    <w:rsid w:val="00A7036B"/>
    <w:rsid w:val="00A72C35"/>
    <w:rsid w:val="00A80E1B"/>
    <w:rsid w:val="00AE180F"/>
    <w:rsid w:val="00B362F7"/>
    <w:rsid w:val="00B5456B"/>
    <w:rsid w:val="00B735E3"/>
    <w:rsid w:val="00B74B53"/>
    <w:rsid w:val="00BA573A"/>
    <w:rsid w:val="00BC26E4"/>
    <w:rsid w:val="00BD1EAA"/>
    <w:rsid w:val="00C36610"/>
    <w:rsid w:val="00C52739"/>
    <w:rsid w:val="00C827FF"/>
    <w:rsid w:val="00C85D0F"/>
    <w:rsid w:val="00CD34AC"/>
    <w:rsid w:val="00D65AE2"/>
    <w:rsid w:val="00D702FB"/>
    <w:rsid w:val="00D81B21"/>
    <w:rsid w:val="00D90E33"/>
    <w:rsid w:val="00DE19FF"/>
    <w:rsid w:val="00E22C7F"/>
    <w:rsid w:val="00E56DEA"/>
    <w:rsid w:val="00E6519D"/>
    <w:rsid w:val="00E70E44"/>
    <w:rsid w:val="00E81BA6"/>
    <w:rsid w:val="00E856D2"/>
    <w:rsid w:val="00E929A7"/>
    <w:rsid w:val="00EC1CD9"/>
    <w:rsid w:val="00FC6460"/>
    <w:rsid w:val="00FD0D14"/>
    <w:rsid w:val="00FD4BC4"/>
    <w:rsid w:val="00FF4B5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94D485"/>
  <w15:chartTrackingRefBased/>
  <w15:docId w15:val="{50569F6B-6765-42CC-9288-561F1BDD53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a-DK"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194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NotTOC">
    <w:name w:val="PageHeadingNotTOC"/>
    <w:basedOn w:val="Normal"/>
    <w:pPr>
      <w:keepNext/>
      <w:spacing w:after="480"/>
      <w:jc w:val="center"/>
    </w:pPr>
    <w:rPr>
      <w:rFonts w:ascii="Arial" w:hAnsi="Arial" w:cs="Arial"/>
      <w:b/>
    </w:rPr>
  </w:style>
  <w:style w:type="paragraph" w:customStyle="1" w:styleId="EPName">
    <w:name w:val="EPName"/>
    <w:basedOn w:val="Normal"/>
    <w:rsid w:val="00E856D2"/>
    <w:pPr>
      <w:spacing w:before="80" w:after="80"/>
    </w:pPr>
    <w:rPr>
      <w:rFonts w:ascii="Arial Narrow" w:hAnsi="Arial Narrow" w:cs="Arial"/>
      <w:b/>
      <w:sz w:val="32"/>
      <w:szCs w:val="22"/>
    </w:rPr>
  </w:style>
  <w:style w:type="paragraph" w:customStyle="1" w:styleId="CoverNormal24a">
    <w:name w:val="CoverNormal24a"/>
    <w:basedOn w:val="Normal"/>
    <w:rsid w:val="00347D2C"/>
    <w:pPr>
      <w:spacing w:after="480"/>
      <w:ind w:left="1417"/>
    </w:pPr>
  </w:style>
  <w:style w:type="paragraph" w:customStyle="1" w:styleId="CoverNormal">
    <w:name w:val="CoverNormal"/>
    <w:basedOn w:val="Normal"/>
    <w:pPr>
      <w:ind w:left="1418"/>
    </w:pPr>
  </w:style>
  <w:style w:type="paragraph" w:styleId="Header">
    <w:name w:val="header"/>
    <w:basedOn w:val="Normal"/>
    <w:link w:val="HeaderChar"/>
    <w:semiHidden/>
    <w:rsid w:val="005C0BDF"/>
    <w:pPr>
      <w:tabs>
        <w:tab w:val="center" w:pos="4513"/>
        <w:tab w:val="right" w:pos="9026"/>
      </w:tabs>
    </w:pPr>
  </w:style>
  <w:style w:type="paragraph" w:customStyle="1" w:styleId="CoverReference">
    <w:name w:val="CoverReference"/>
    <w:basedOn w:val="Normal"/>
    <w:rsid w:val="00E81BA6"/>
    <w:pPr>
      <w:spacing w:before="1080"/>
      <w:jc w:val="right"/>
    </w:pPr>
    <w:rPr>
      <w:rFonts w:ascii="Arial" w:hAnsi="Arial" w:cs="Arial"/>
      <w:b/>
    </w:rPr>
  </w:style>
  <w:style w:type="paragraph" w:customStyle="1" w:styleId="CoverDocType24a">
    <w:name w:val="CoverDocType24a"/>
    <w:basedOn w:val="Normal"/>
    <w:rsid w:val="00347D2C"/>
    <w:pPr>
      <w:spacing w:after="480"/>
      <w:ind w:left="1418"/>
    </w:pPr>
    <w:rPr>
      <w:rFonts w:ascii="Arial" w:hAnsi="Arial"/>
      <w:b/>
      <w:sz w:val="48"/>
    </w:rPr>
  </w:style>
  <w:style w:type="paragraph" w:customStyle="1" w:styleId="CoverDate">
    <w:name w:val="CoverDate"/>
    <w:basedOn w:val="Normal"/>
    <w:pPr>
      <w:spacing w:before="240" w:after="1200"/>
    </w:pPr>
  </w:style>
  <w:style w:type="table" w:styleId="TableGrid">
    <w:name w:val="Table Grid"/>
    <w:basedOn w:val="TableNormal"/>
    <w:rsid w:val="001746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746D0"/>
    <w:pPr>
      <w:jc w:val="center"/>
    </w:pPr>
    <w:rPr>
      <w:rFonts w:ascii="Arial" w:hAnsi="Arial" w:cs="Arial"/>
      <w:i/>
      <w:sz w:val="22"/>
      <w:szCs w:val="22"/>
    </w:rPr>
  </w:style>
  <w:style w:type="paragraph" w:customStyle="1" w:styleId="LineTop">
    <w:name w:val="LineTop"/>
    <w:basedOn w:val="Normal"/>
    <w:next w:val="Normal"/>
    <w:rsid w:val="001746D0"/>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746D0"/>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E856D2"/>
    <w:pPr>
      <w:spacing w:after="80"/>
    </w:pPr>
    <w:rPr>
      <w:rFonts w:ascii="Arial" w:hAnsi="Arial" w:cs="Arial"/>
      <w:sz w:val="20"/>
      <w:szCs w:val="22"/>
    </w:rPr>
  </w:style>
  <w:style w:type="paragraph" w:customStyle="1" w:styleId="EPLogo">
    <w:name w:val="EPLogo"/>
    <w:basedOn w:val="Normal"/>
    <w:qFormat/>
    <w:rsid w:val="00E856D2"/>
    <w:pPr>
      <w:jc w:val="right"/>
    </w:pPr>
  </w:style>
  <w:style w:type="paragraph" w:customStyle="1" w:styleId="NormalHanging12a">
    <w:name w:val="NormalHanging12a"/>
    <w:basedOn w:val="Normal"/>
    <w:link w:val="NormalHanging12aChar"/>
    <w:rsid w:val="008313E7"/>
    <w:pPr>
      <w:spacing w:after="240"/>
      <w:ind w:left="567" w:hanging="567"/>
    </w:pPr>
  </w:style>
  <w:style w:type="paragraph" w:customStyle="1" w:styleId="EPFooter">
    <w:name w:val="EPFooter"/>
    <w:basedOn w:val="Normal"/>
    <w:rsid w:val="00347D2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5C0BDF"/>
    <w:rPr>
      <w:sz w:val="24"/>
    </w:rPr>
  </w:style>
  <w:style w:type="paragraph" w:styleId="FootnoteText">
    <w:name w:val="footnote text"/>
    <w:basedOn w:val="Normal"/>
    <w:link w:val="FootnoteTextChar"/>
    <w:rsid w:val="003A4E1D"/>
    <w:rPr>
      <w:sz w:val="20"/>
    </w:rPr>
  </w:style>
  <w:style w:type="character" w:customStyle="1" w:styleId="FootnoteTextChar">
    <w:name w:val="Footnote Text Char"/>
    <w:basedOn w:val="DefaultParagraphFont"/>
    <w:link w:val="FootnoteText"/>
    <w:rsid w:val="003A4E1D"/>
  </w:style>
  <w:style w:type="character" w:styleId="FootnoteReference">
    <w:name w:val="footnote reference"/>
    <w:basedOn w:val="DefaultParagraphFont"/>
    <w:rsid w:val="003A4E1D"/>
    <w:rPr>
      <w:vertAlign w:val="superscript"/>
    </w:rPr>
  </w:style>
  <w:style w:type="paragraph" w:styleId="Footer">
    <w:name w:val="footer"/>
    <w:basedOn w:val="Normal"/>
    <w:link w:val="FooterChar"/>
    <w:semiHidden/>
    <w:rsid w:val="001156E1"/>
    <w:pPr>
      <w:tabs>
        <w:tab w:val="center" w:pos="4513"/>
        <w:tab w:val="right" w:pos="9026"/>
      </w:tabs>
    </w:pPr>
  </w:style>
  <w:style w:type="character" w:customStyle="1" w:styleId="FooterChar">
    <w:name w:val="Footer Char"/>
    <w:basedOn w:val="DefaultParagraphFont"/>
    <w:link w:val="Footer"/>
    <w:semiHidden/>
    <w:rsid w:val="001156E1"/>
    <w:rPr>
      <w:sz w:val="24"/>
    </w:rPr>
  </w:style>
  <w:style w:type="character" w:customStyle="1" w:styleId="NormalHanging12aChar">
    <w:name w:val="NormalHanging12a Char"/>
    <w:basedOn w:val="DefaultParagraphFont"/>
    <w:link w:val="NormalHanging12a"/>
    <w:locked/>
    <w:rsid w:val="00D81B21"/>
    <w:rPr>
      <w:sz w:val="24"/>
    </w:rPr>
  </w:style>
  <w:style w:type="paragraph" w:customStyle="1" w:styleId="RollCallSymbols14pt">
    <w:name w:val="RollCallSymbols14pt"/>
    <w:basedOn w:val="Normal"/>
    <w:rsid w:val="00E6519D"/>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E6519D"/>
    <w:pPr>
      <w:tabs>
        <w:tab w:val="center" w:pos="284"/>
        <w:tab w:val="left" w:pos="426"/>
      </w:tabs>
    </w:pPr>
    <w:rPr>
      <w:snapToGrid w:val="0"/>
      <w:lang w:eastAsia="en-US"/>
    </w:rPr>
  </w:style>
  <w:style w:type="paragraph" w:customStyle="1" w:styleId="RollCallVotes">
    <w:name w:val="RollCallVotes"/>
    <w:basedOn w:val="Normal"/>
    <w:rsid w:val="00E6519D"/>
    <w:pPr>
      <w:spacing w:before="120" w:after="120"/>
      <w:jc w:val="center"/>
    </w:pPr>
    <w:rPr>
      <w:b/>
      <w:bCs/>
      <w:snapToGrid w:val="0"/>
      <w:sz w:val="16"/>
      <w:lang w:eastAsia="en-US"/>
    </w:rPr>
  </w:style>
  <w:style w:type="paragraph" w:customStyle="1" w:styleId="RollCallTable">
    <w:name w:val="RollCallTable"/>
    <w:basedOn w:val="Normal"/>
    <w:rsid w:val="00E6519D"/>
    <w:pPr>
      <w:spacing w:before="120" w:after="120"/>
    </w:pPr>
    <w:rPr>
      <w:snapToGrid w:val="0"/>
      <w:sz w:val="16"/>
      <w:lang w:eastAsia="en-US"/>
    </w:rPr>
  </w:style>
  <w:style w:type="paragraph" w:customStyle="1" w:styleId="Normal24a">
    <w:name w:val="Normal24a"/>
    <w:basedOn w:val="Normal"/>
    <w:rsid w:val="00D702FB"/>
    <w:pPr>
      <w:spacing w:after="480"/>
    </w:pPr>
    <w:rPr>
      <w:lang w:val="en-GB"/>
    </w:rPr>
  </w:style>
  <w:style w:type="paragraph" w:customStyle="1" w:styleId="NormalBoldCenter">
    <w:name w:val="NormalBoldCenter"/>
    <w:basedOn w:val="Normal"/>
    <w:rsid w:val="00D702FB"/>
    <w:pPr>
      <w:jc w:val="center"/>
    </w:pPr>
    <w:rPr>
      <w:b/>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D2FCAE-3744-4402-838C-907BD67F85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1027</Words>
  <Characters>6498</Characters>
  <Application>Microsoft Office Word</Application>
  <DocSecurity>0</DocSecurity>
  <Lines>165</Lines>
  <Paragraphs>76</Paragraphs>
  <ScaleCrop>false</ScaleCrop>
  <HeadingPairs>
    <vt:vector size="2" baseType="variant">
      <vt:variant>
        <vt:lpstr>Title</vt:lpstr>
      </vt:variant>
      <vt:variant>
        <vt:i4>1</vt:i4>
      </vt:variant>
    </vt:vector>
  </HeadingPairs>
  <TitlesOfParts>
    <vt:vector size="1" baseType="lpstr">
      <vt:lpstr>PA_NonLeg</vt:lpstr>
    </vt:vector>
  </TitlesOfParts>
  <Company/>
  <LinksUpToDate>false</LinksUpToDate>
  <CharactersWithSpaces>7453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c:title>
  <dc:creator>European Parliament</dc:creator>
  <cp:lastModifiedBy>European Parliament</cp:lastModifiedBy>
  <cp:revision>2</cp:revision>
  <cp:lastPrinted>2004-10-28T10:33:00Z</cp:lastPrinted>
  <dcterms:created xsi:type="dcterms:W3CDTF">2024-02-06T11:00:00Z</dcterms:created>
  <dcterms:modified xsi:type="dcterms:W3CDTF">2024-02-06T11:00:00Z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1296107</vt:lpwstr>
  </property>
  <property fmtid="{D5CDD505-2E9C-101B-9397-08002B2CF9AE}" pid="4" name="&lt;Model&gt;">
    <vt:lpwstr>PA_NonLeg</vt:lpwstr>
  </property>
  <property fmtid="{D5CDD505-2E9C-101B-9397-08002B2CF9AE}" pid="5" name="&lt;ModelCod&gt;">
    <vt:lpwstr>\\eiciBRUpr1\pdocep$\DocEP\DOCS\General\PA\PA_NonLeg\PA_NonLeg.dotx(19/12/2022 07:51:20)</vt:lpwstr>
  </property>
  <property fmtid="{D5CDD505-2E9C-101B-9397-08002B2CF9AE}" pid="6" name="&lt;ModelTra&gt;">
    <vt:lpwstr>\\eiciBRUpr1\pdocep$\DocEP\TRANSFIL\EN\PA_NonLeg.EN(15/06/2023 11:55:00)</vt:lpwstr>
  </property>
  <property fmtid="{D5CDD505-2E9C-101B-9397-08002B2CF9AE}" pid="7" name="&lt;Type&gt;">
    <vt:lpwstr>AD</vt:lpwstr>
  </property>
  <property fmtid="{D5CDD505-2E9C-101B-9397-08002B2CF9AE}" pid="8" name="Created with">
    <vt:lpwstr>9.14.1 Build [20230315]</vt:lpwstr>
  </property>
  <property fmtid="{D5CDD505-2E9C-101B-9397-08002B2CF9AE}" pid="9" name="FooterPath">
    <vt:lpwstr>AD\1296107DA.docx</vt:lpwstr>
  </property>
  <property fmtid="{D5CDD505-2E9C-101B-9397-08002B2CF9AE}" pid="10" name="LastEdited with">
    <vt:lpwstr>9.17.1 Build [20240111]</vt:lpwstr>
  </property>
  <property fmtid="{D5CDD505-2E9C-101B-9397-08002B2CF9AE}" pid="11" name="PE number">
    <vt:lpwstr>752.905</vt:lpwstr>
  </property>
  <property fmtid="{D5CDD505-2E9C-101B-9397-08002B2CF9AE}" pid="12" name="SDLStudio">
    <vt:lpwstr/>
  </property>
  <property fmtid="{D5CDD505-2E9C-101B-9397-08002B2CF9AE}" pid="13" name="SendToEpades">
    <vt:lpwstr>OK - 2024/01/12 10:34</vt:lpwstr>
  </property>
  <property fmtid="{D5CDD505-2E9C-101B-9397-08002B2CF9AE}" pid="14" name="Bookout">
    <vt:lpwstr>OK - 2024/02/06 11:58</vt:lpwstr>
  </property>
</Properties>
</file>