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67B7F" w:rsidRPr="00B37621" w:rsidTr="00C85D0F">
        <w:trPr>
          <w:trHeight w:hRule="exact" w:val="1418"/>
        </w:trPr>
        <w:tc>
          <w:tcPr>
            <w:tcW w:w="6804" w:type="dxa"/>
            <w:shd w:val="clear" w:color="auto" w:fill="auto"/>
            <w:vAlign w:val="center"/>
          </w:tcPr>
          <w:p w:rsidR="00854CAC" w:rsidRPr="00B37621" w:rsidRDefault="00077C6E" w:rsidP="00C85D0F">
            <w:pPr>
              <w:pStyle w:val="EPName"/>
            </w:pPr>
            <w:r w:rsidRPr="00B37621">
              <w:t>Parlamentul European</w:t>
            </w:r>
          </w:p>
          <w:p w:rsidR="00854CAC" w:rsidRPr="00B37621" w:rsidRDefault="00077C6E" w:rsidP="00351A35">
            <w:pPr>
              <w:pStyle w:val="EPTerm"/>
            </w:pPr>
            <w:r w:rsidRPr="00B37621">
              <w:t>2019-2024</w:t>
            </w:r>
          </w:p>
        </w:tc>
        <w:tc>
          <w:tcPr>
            <w:tcW w:w="2268" w:type="dxa"/>
            <w:shd w:val="clear" w:color="auto" w:fill="auto"/>
          </w:tcPr>
          <w:p w:rsidR="00854CAC" w:rsidRPr="00B37621" w:rsidRDefault="00077C6E" w:rsidP="00C85D0F">
            <w:pPr>
              <w:pStyle w:val="EPLogo"/>
            </w:pPr>
            <w:r w:rsidRPr="00B37621">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B37621" w:rsidRDefault="001746D0" w:rsidP="001746D0">
      <w:pPr>
        <w:pStyle w:val="LineTop"/>
      </w:pPr>
    </w:p>
    <w:p w:rsidR="001746D0" w:rsidRPr="00B37621" w:rsidRDefault="00077C6E" w:rsidP="001746D0">
      <w:pPr>
        <w:pStyle w:val="EPBody"/>
      </w:pPr>
      <w:r w:rsidRPr="00B37621">
        <w:rPr>
          <w:rStyle w:val="HideTWBExt"/>
        </w:rPr>
        <w:t>&lt;</w:t>
      </w:r>
      <w:r w:rsidRPr="00B37621">
        <w:rPr>
          <w:rStyle w:val="HideTWBExt"/>
          <w:i w:val="0"/>
        </w:rPr>
        <w:t>Commission</w:t>
      </w:r>
      <w:r w:rsidRPr="00B37621">
        <w:rPr>
          <w:rStyle w:val="HideTWBExt"/>
        </w:rPr>
        <w:t>&gt;</w:t>
      </w:r>
      <w:r w:rsidRPr="00B37621">
        <w:rPr>
          <w:rStyle w:val="HideTWBInt"/>
          <w:color w:val="auto"/>
        </w:rPr>
        <w:t>{EMPL}</w:t>
      </w:r>
      <w:r w:rsidRPr="00B37621">
        <w:t>Comisia pentru ocuparea for</w:t>
      </w:r>
      <w:r w:rsidR="007210B1" w:rsidRPr="00B37621">
        <w:t>ț</w:t>
      </w:r>
      <w:r w:rsidRPr="00B37621">
        <w:t xml:space="preserve">ei de muncă </w:t>
      </w:r>
      <w:r w:rsidR="007210B1" w:rsidRPr="00B37621">
        <w:t>ș</w:t>
      </w:r>
      <w:r w:rsidRPr="00B37621">
        <w:t>i afaceri sociale</w:t>
      </w:r>
      <w:r w:rsidRPr="00B37621">
        <w:rPr>
          <w:rStyle w:val="HideTWBExt"/>
        </w:rPr>
        <w:t>&lt;/</w:t>
      </w:r>
      <w:r w:rsidRPr="00B37621">
        <w:rPr>
          <w:rStyle w:val="HideTWBExt"/>
          <w:i w:val="0"/>
        </w:rPr>
        <w:t>Commission</w:t>
      </w:r>
      <w:r w:rsidRPr="00B37621">
        <w:rPr>
          <w:rStyle w:val="HideTWBExt"/>
        </w:rPr>
        <w:t>&gt;</w:t>
      </w:r>
    </w:p>
    <w:p w:rsidR="001746D0" w:rsidRPr="00B37621" w:rsidRDefault="001746D0" w:rsidP="001746D0">
      <w:pPr>
        <w:pStyle w:val="LineBottom"/>
      </w:pPr>
    </w:p>
    <w:p w:rsidR="002E2F2E" w:rsidRPr="00B37621" w:rsidRDefault="00077C6E">
      <w:pPr>
        <w:pStyle w:val="CoverReference"/>
      </w:pPr>
      <w:bookmarkStart w:id="0" w:name="_GoBack"/>
      <w:bookmarkEnd w:id="0"/>
      <w:r w:rsidRPr="00B37621">
        <w:rPr>
          <w:rStyle w:val="HideTWBExt"/>
          <w:b w:val="0"/>
        </w:rPr>
        <w:t>&lt;RefProc&gt;</w:t>
      </w:r>
      <w:r w:rsidRPr="00B37621">
        <w:t>2023/2143(DEC)</w:t>
      </w:r>
      <w:r w:rsidRPr="00B37621">
        <w:rPr>
          <w:rStyle w:val="HideTWBExt"/>
          <w:b w:val="0"/>
        </w:rPr>
        <w:t>&lt;/RefProc&gt;</w:t>
      </w:r>
    </w:p>
    <w:p w:rsidR="002E2F2E" w:rsidRPr="00B37621" w:rsidRDefault="00077C6E">
      <w:pPr>
        <w:pStyle w:val="CoverDate"/>
      </w:pPr>
      <w:r w:rsidRPr="00B37621">
        <w:rPr>
          <w:rStyle w:val="HideTWBExt"/>
        </w:rPr>
        <w:t>&lt;Date&gt;</w:t>
      </w:r>
      <w:r w:rsidRPr="00B37621">
        <w:rPr>
          <w:rStyle w:val="HideTWBInt"/>
          <w:color w:val="auto"/>
        </w:rPr>
        <w:t>{</w:t>
      </w:r>
      <w:r w:rsidR="008C312E">
        <w:rPr>
          <w:rStyle w:val="HideTWBInt"/>
          <w:color w:val="auto"/>
        </w:rPr>
        <w:t>05</w:t>
      </w:r>
      <w:r w:rsidRPr="00B37621">
        <w:rPr>
          <w:rStyle w:val="HideTWBInt"/>
          <w:color w:val="auto"/>
        </w:rPr>
        <w:t>/0</w:t>
      </w:r>
      <w:r w:rsidR="008C312E">
        <w:rPr>
          <w:rStyle w:val="HideTWBInt"/>
          <w:color w:val="auto"/>
        </w:rPr>
        <w:t>2</w:t>
      </w:r>
      <w:r w:rsidRPr="00B37621">
        <w:rPr>
          <w:rStyle w:val="HideTWBInt"/>
          <w:color w:val="auto"/>
        </w:rPr>
        <w:t>/2024}</w:t>
      </w:r>
      <w:r w:rsidR="008C312E">
        <w:t>5</w:t>
      </w:r>
      <w:r w:rsidRPr="00B37621">
        <w:t>.</w:t>
      </w:r>
      <w:r w:rsidR="008C312E">
        <w:t>2</w:t>
      </w:r>
      <w:r w:rsidRPr="00B37621">
        <w:t>.2024</w:t>
      </w:r>
      <w:r w:rsidRPr="00B37621">
        <w:rPr>
          <w:rStyle w:val="HideTWBExt"/>
        </w:rPr>
        <w:t>&lt;/Date&gt;</w:t>
      </w:r>
    </w:p>
    <w:p w:rsidR="002E2F2E" w:rsidRPr="00B37621" w:rsidRDefault="00077C6E">
      <w:pPr>
        <w:pStyle w:val="CoverDocType24a"/>
      </w:pPr>
      <w:r w:rsidRPr="00B37621">
        <w:rPr>
          <w:rStyle w:val="HideTWBExt"/>
          <w:b w:val="0"/>
        </w:rPr>
        <w:t>&lt;TitreType&gt;</w:t>
      </w:r>
      <w:r w:rsidRPr="00B37621">
        <w:t>AVIZ</w:t>
      </w:r>
      <w:r w:rsidRPr="00B37621">
        <w:rPr>
          <w:rStyle w:val="HideTWBExt"/>
          <w:b w:val="0"/>
        </w:rPr>
        <w:t>&lt;/TitreType&gt;</w:t>
      </w:r>
    </w:p>
    <w:p w:rsidR="002E2F2E" w:rsidRPr="00B37621" w:rsidRDefault="00077C6E">
      <w:pPr>
        <w:pStyle w:val="CoverNormal24a"/>
      </w:pPr>
      <w:r w:rsidRPr="00B37621">
        <w:rPr>
          <w:rStyle w:val="HideTWBExt"/>
        </w:rPr>
        <w:t>&lt;CommissionResp&gt;</w:t>
      </w:r>
      <w:r w:rsidRPr="00B37621">
        <w:t>al Comisiei pentru ocuparea for</w:t>
      </w:r>
      <w:r w:rsidR="007210B1" w:rsidRPr="00B37621">
        <w:t>ț</w:t>
      </w:r>
      <w:r w:rsidRPr="00B37621">
        <w:t xml:space="preserve">ei de muncă </w:t>
      </w:r>
      <w:r w:rsidR="007210B1" w:rsidRPr="00B37621">
        <w:t>ș</w:t>
      </w:r>
      <w:r w:rsidRPr="00B37621">
        <w:t>i afaceri sociale</w:t>
      </w:r>
      <w:r w:rsidRPr="00B37621">
        <w:rPr>
          <w:rStyle w:val="HideTWBExt"/>
        </w:rPr>
        <w:t>&lt;/CommissionResp&gt;</w:t>
      </w:r>
    </w:p>
    <w:p w:rsidR="002E2F2E" w:rsidRPr="00B37621" w:rsidRDefault="00077C6E">
      <w:pPr>
        <w:pStyle w:val="CoverNormal24a"/>
      </w:pPr>
      <w:r w:rsidRPr="00B37621">
        <w:rPr>
          <w:rStyle w:val="HideTWBExt"/>
        </w:rPr>
        <w:t>&lt;CommissionInt&gt;</w:t>
      </w:r>
      <w:r w:rsidRPr="00B37621">
        <w:t>destinat Comisiei pentru control bugetar</w:t>
      </w:r>
      <w:r w:rsidRPr="00B37621">
        <w:rPr>
          <w:rStyle w:val="HideTWBExt"/>
        </w:rPr>
        <w:t>&lt;/CommissionInt&gt;</w:t>
      </w:r>
    </w:p>
    <w:p w:rsidR="002E2F2E" w:rsidRPr="00B37621" w:rsidRDefault="00077C6E">
      <w:pPr>
        <w:pStyle w:val="CoverNormal"/>
      </w:pPr>
      <w:r w:rsidRPr="00B37621">
        <w:rPr>
          <w:rStyle w:val="HideTWBExt"/>
        </w:rPr>
        <w:t>&lt;Titre&gt;</w:t>
      </w:r>
      <w:r w:rsidRPr="00B37621">
        <w:t>referitor la descărcarea de gestiune pentru execu</w:t>
      </w:r>
      <w:r w:rsidR="007210B1" w:rsidRPr="00B37621">
        <w:t>ț</w:t>
      </w:r>
      <w:r w:rsidRPr="00B37621">
        <w:t>ia bugetului Centrului European pentru Dezvoltarea Formării Profesionale (Cedefop)</w:t>
      </w:r>
      <w:r w:rsidRPr="00B37621">
        <w:rPr>
          <w:rStyle w:val="HideTWBExt"/>
        </w:rPr>
        <w:t>&lt;/Titre&gt;</w:t>
      </w:r>
    </w:p>
    <w:p w:rsidR="002E2F2E" w:rsidRPr="00B37621" w:rsidRDefault="00077C6E">
      <w:pPr>
        <w:pStyle w:val="CoverNormal24a"/>
      </w:pPr>
      <w:r w:rsidRPr="00B37621">
        <w:rPr>
          <w:rStyle w:val="HideTWBExt"/>
        </w:rPr>
        <w:t>&lt;DocRef&gt;</w:t>
      </w:r>
      <w:r w:rsidRPr="00B37621">
        <w:t>(2023/2143(DEC))</w:t>
      </w:r>
      <w:r w:rsidRPr="00B37621">
        <w:rPr>
          <w:rStyle w:val="HideTWBExt"/>
        </w:rPr>
        <w:t>&lt;/DocRef&gt;</w:t>
      </w:r>
    </w:p>
    <w:p w:rsidR="002E2F2E" w:rsidRPr="00B37621" w:rsidRDefault="00077C6E">
      <w:pPr>
        <w:pStyle w:val="CoverNormal24a"/>
      </w:pPr>
      <w:r w:rsidRPr="00B37621">
        <w:t xml:space="preserve">Raportoare pentru aviz: </w:t>
      </w:r>
      <w:r w:rsidRPr="00B37621">
        <w:rPr>
          <w:rStyle w:val="HideTWBExt"/>
        </w:rPr>
        <w:t>&lt;Depute&gt;</w:t>
      </w:r>
      <w:r w:rsidRPr="00B37621">
        <w:t>Romana Tomc</w:t>
      </w:r>
      <w:r w:rsidRPr="00B37621">
        <w:rPr>
          <w:rStyle w:val="HideTWBExt"/>
        </w:rPr>
        <w:t>&lt;/Depute&gt;</w:t>
      </w:r>
    </w:p>
    <w:p w:rsidR="00A72C35" w:rsidRPr="00B37621" w:rsidRDefault="00A72C35" w:rsidP="00A72C35">
      <w:pPr>
        <w:pStyle w:val="CoverNormal"/>
      </w:pPr>
    </w:p>
    <w:p w:rsidR="002E2F2E" w:rsidRPr="00B37621" w:rsidRDefault="00077C6E" w:rsidP="00E856D2">
      <w:pPr>
        <w:widowControl/>
        <w:tabs>
          <w:tab w:val="center" w:pos="4677"/>
        </w:tabs>
      </w:pPr>
      <w:r w:rsidRPr="00B37621">
        <w:br w:type="page"/>
      </w:r>
      <w:r w:rsidRPr="00B37621">
        <w:lastRenderedPageBreak/>
        <w:t>PA_NonLeg</w:t>
      </w:r>
    </w:p>
    <w:p w:rsidR="002E2F2E" w:rsidRPr="00B37621" w:rsidRDefault="00077C6E">
      <w:pPr>
        <w:pStyle w:val="PageHeadingNotTOC"/>
      </w:pPr>
      <w:r w:rsidRPr="00B37621">
        <w:br w:type="page"/>
      </w:r>
      <w:r w:rsidRPr="00B37621">
        <w:lastRenderedPageBreak/>
        <w:t>SUGESTII</w:t>
      </w:r>
    </w:p>
    <w:p w:rsidR="002E2F2E" w:rsidRPr="00B37621" w:rsidRDefault="00077C6E" w:rsidP="008313E7">
      <w:pPr>
        <w:pStyle w:val="Normal12a"/>
      </w:pPr>
      <w:r w:rsidRPr="00B37621">
        <w:t>Comisia pentru ocuparea for</w:t>
      </w:r>
      <w:r w:rsidR="007210B1" w:rsidRPr="00B37621">
        <w:t>ț</w:t>
      </w:r>
      <w:r w:rsidRPr="00B37621">
        <w:t xml:space="preserve">ei de muncă </w:t>
      </w:r>
      <w:r w:rsidR="007210B1" w:rsidRPr="00B37621">
        <w:t>ș</w:t>
      </w:r>
      <w:r w:rsidRPr="00B37621">
        <w:t>i afaceri sociale recomandă Comisiei pentru control bugetar, care este comisie competentă, includerea următoarelor sugestii în propunerea de rezolu</w:t>
      </w:r>
      <w:r w:rsidR="007210B1" w:rsidRPr="00B37621">
        <w:t>ț</w:t>
      </w:r>
      <w:r w:rsidRPr="00B37621">
        <w:t>ie ce urmează a fi adoptată:</w:t>
      </w:r>
    </w:p>
    <w:p w:rsidR="005B362B" w:rsidRPr="00B37621" w:rsidRDefault="00077C6E" w:rsidP="005B362B">
      <w:pPr>
        <w:pStyle w:val="NormalHanging12a"/>
      </w:pPr>
      <w:r w:rsidRPr="00B37621">
        <w:t>–</w:t>
      </w:r>
      <w:r w:rsidRPr="00B37621">
        <w:tab/>
        <w:t>având în vedere raportul anual al Cur</w:t>
      </w:r>
      <w:r w:rsidR="007210B1" w:rsidRPr="00B37621">
        <w:t>ț</w:t>
      </w:r>
      <w:r w:rsidRPr="00B37621">
        <w:t>ii de Conturi Europene referitor la execu</w:t>
      </w:r>
      <w:r w:rsidR="007210B1" w:rsidRPr="00B37621">
        <w:t>ț</w:t>
      </w:r>
      <w:r w:rsidRPr="00B37621">
        <w:t>ia bugetului UE aferent exerci</w:t>
      </w:r>
      <w:r w:rsidR="007210B1" w:rsidRPr="00B37621">
        <w:t>ț</w:t>
      </w:r>
      <w:r w:rsidRPr="00B37621">
        <w:t>iului financiar 2022,</w:t>
      </w:r>
    </w:p>
    <w:p w:rsidR="005B362B" w:rsidRPr="00B37621" w:rsidRDefault="00077C6E" w:rsidP="005B362B">
      <w:pPr>
        <w:pStyle w:val="NormalHanging12a"/>
      </w:pPr>
      <w:r w:rsidRPr="00B37621">
        <w:t>–</w:t>
      </w:r>
      <w:r w:rsidRPr="00B37621">
        <w:tab/>
        <w:t>având în vedere Raportul anual al Cur</w:t>
      </w:r>
      <w:r w:rsidR="007210B1" w:rsidRPr="00B37621">
        <w:t>ț</w:t>
      </w:r>
      <w:r w:rsidRPr="00B37621">
        <w:t>ii de Conturi Europene privind agen</w:t>
      </w:r>
      <w:r w:rsidR="007210B1" w:rsidRPr="00B37621">
        <w:t>ț</w:t>
      </w:r>
      <w:r w:rsidRPr="00B37621">
        <w:t>iile UE pentru exerci</w:t>
      </w:r>
      <w:r w:rsidR="007210B1" w:rsidRPr="00B37621">
        <w:t>ț</w:t>
      </w:r>
      <w:r w:rsidRPr="00B37621">
        <w:t>iul financiar 2022,</w:t>
      </w:r>
    </w:p>
    <w:p w:rsidR="003A4E1D" w:rsidRPr="00B37621" w:rsidRDefault="00077C6E" w:rsidP="005B362B">
      <w:pPr>
        <w:pStyle w:val="NormalHanging12a"/>
      </w:pPr>
      <w:r w:rsidRPr="00B37621">
        <w:t>–</w:t>
      </w:r>
      <w:r w:rsidRPr="00B37621">
        <w:tab/>
        <w:t>având în vedere Raportul anual de activitate consolidat pe 2022 al Cedefop,</w:t>
      </w:r>
    </w:p>
    <w:p w:rsidR="003A4E1D" w:rsidRPr="00B37621" w:rsidRDefault="00077C6E" w:rsidP="003A4E1D">
      <w:pPr>
        <w:pStyle w:val="NormalHanging12a"/>
      </w:pPr>
      <w:r w:rsidRPr="00B37621">
        <w:t>1.</w:t>
      </w:r>
      <w:r w:rsidRPr="00B37621">
        <w:tab/>
        <w:t>î</w:t>
      </w:r>
      <w:r w:rsidR="007210B1" w:rsidRPr="00B37621">
        <w:t>ș</w:t>
      </w:r>
      <w:r w:rsidRPr="00B37621">
        <w:t>i exprimă satisfac</w:t>
      </w:r>
      <w:r w:rsidR="007210B1" w:rsidRPr="00B37621">
        <w:t>ț</w:t>
      </w:r>
      <w:r w:rsidRPr="00B37621">
        <w:t xml:space="preserve">ia că legalitatea </w:t>
      </w:r>
      <w:r w:rsidR="007210B1" w:rsidRPr="00B37621">
        <w:t>ș</w:t>
      </w:r>
      <w:r w:rsidRPr="00B37621">
        <w:t>i regularitatea opera</w:t>
      </w:r>
      <w:r w:rsidR="007210B1" w:rsidRPr="00B37621">
        <w:t>ț</w:t>
      </w:r>
      <w:r w:rsidRPr="00B37621">
        <w:t>iunilor subiacente conturilor anuale ale Centrului European pentru Dezvoltarea Formării Profesionale (denumit în continuare „Cedefop”) pentru exerci</w:t>
      </w:r>
      <w:r w:rsidR="007210B1" w:rsidRPr="00B37621">
        <w:t>ț</w:t>
      </w:r>
      <w:r w:rsidRPr="00B37621">
        <w:t xml:space="preserve">iul financiar 2022 au fost constatate de Curtea de Conturi (denumită în continuare „Curtea”) </w:t>
      </w:r>
      <w:r w:rsidR="007210B1" w:rsidRPr="00B37621">
        <w:t>ș</w:t>
      </w:r>
      <w:r w:rsidRPr="00B37621">
        <w:t>i că situa</w:t>
      </w:r>
      <w:r w:rsidR="007210B1" w:rsidRPr="00B37621">
        <w:t>ț</w:t>
      </w:r>
      <w:r w:rsidRPr="00B37621">
        <w:t>ia sa financiară la 31 decembrie 2022 este corect prezentată;</w:t>
      </w:r>
    </w:p>
    <w:p w:rsidR="00D81B21" w:rsidRPr="00B37621" w:rsidRDefault="00077C6E" w:rsidP="00D81B21">
      <w:pPr>
        <w:pStyle w:val="NormalHanging12a"/>
        <w:rPr>
          <w:szCs w:val="24"/>
        </w:rPr>
      </w:pPr>
      <w:r w:rsidRPr="00B37621">
        <w:t>2.</w:t>
      </w:r>
      <w:r w:rsidRPr="00B37621">
        <w:tab/>
        <w:t>apreciază că bugetul Cedefop pentru exerci</w:t>
      </w:r>
      <w:r w:rsidR="007210B1" w:rsidRPr="00B37621">
        <w:t>ț</w:t>
      </w:r>
      <w:r w:rsidRPr="00B37621">
        <w:t>iul financiar 2022 a crescut la 26 de milioane EUR (25 de milioane EUR în 2021)</w:t>
      </w:r>
      <w:r w:rsidRPr="00B37621">
        <w:rPr>
          <w:vertAlign w:val="superscript"/>
        </w:rPr>
        <w:footnoteReference w:id="1"/>
      </w:r>
      <w:r w:rsidRPr="00B37621">
        <w:t>; î</w:t>
      </w:r>
      <w:r w:rsidR="007210B1" w:rsidRPr="00B37621">
        <w:t>ș</w:t>
      </w:r>
      <w:r w:rsidRPr="00B37621">
        <w:t>i exprimă satisfac</w:t>
      </w:r>
      <w:r w:rsidR="007210B1" w:rsidRPr="00B37621">
        <w:t>ț</w:t>
      </w:r>
      <w:r w:rsidRPr="00B37621">
        <w:t>ia cu privire la faptul că Cedefop a utilizat în principal toate fondurile disponibile, cu o rată globală de execu</w:t>
      </w:r>
      <w:r w:rsidR="007210B1" w:rsidRPr="00B37621">
        <w:t>ț</w:t>
      </w:r>
      <w:r w:rsidRPr="00B37621">
        <w:t>ie bugetară de 99,98 %;</w:t>
      </w:r>
    </w:p>
    <w:p w:rsidR="00D81B21" w:rsidRPr="00B37621" w:rsidRDefault="00077C6E" w:rsidP="00D81B21">
      <w:pPr>
        <w:pStyle w:val="NormalHanging12a"/>
        <w:rPr>
          <w:szCs w:val="24"/>
        </w:rPr>
      </w:pPr>
      <w:r w:rsidRPr="00B37621">
        <w:t>3.</w:t>
      </w:r>
      <w:r w:rsidRPr="00B37621">
        <w:tab/>
        <w:t>apreciază activită</w:t>
      </w:r>
      <w:r w:rsidR="007210B1" w:rsidRPr="00B37621">
        <w:t>ț</w:t>
      </w:r>
      <w:r w:rsidRPr="00B37621">
        <w:t xml:space="preserve">ile </w:t>
      </w:r>
      <w:r w:rsidR="007210B1" w:rsidRPr="00B37621">
        <w:t>ș</w:t>
      </w:r>
      <w:r w:rsidRPr="00B37621">
        <w:t>i munca de înaltă calitate a Cedefop, prin care asigură activită</w:t>
      </w:r>
      <w:r w:rsidR="007210B1" w:rsidRPr="00B37621">
        <w:t>ț</w:t>
      </w:r>
      <w:r w:rsidRPr="00B37621">
        <w:t xml:space="preserve">i de cercetare, analiză </w:t>
      </w:r>
      <w:r w:rsidR="007210B1" w:rsidRPr="00B37621">
        <w:t>ș</w:t>
      </w:r>
      <w:r w:rsidRPr="00B37621">
        <w:t>i consultan</w:t>
      </w:r>
      <w:r w:rsidR="007210B1" w:rsidRPr="00B37621">
        <w:t>ț</w:t>
      </w:r>
      <w:r w:rsidRPr="00B37621">
        <w:t xml:space="preserve">ă tehnică </w:t>
      </w:r>
      <w:r w:rsidR="007210B1" w:rsidRPr="00B37621">
        <w:t>ș</w:t>
      </w:r>
      <w:r w:rsidRPr="00B37621">
        <w:t>i expertiză pentru politicile în domeniul educa</w:t>
      </w:r>
      <w:r w:rsidR="007210B1" w:rsidRPr="00B37621">
        <w:t>ț</w:t>
      </w:r>
      <w:r w:rsidRPr="00B37621">
        <w:t xml:space="preserve">iei </w:t>
      </w:r>
      <w:r w:rsidR="007210B1" w:rsidRPr="00B37621">
        <w:t>ș</w:t>
      </w:r>
      <w:r w:rsidRPr="00B37621">
        <w:t xml:space="preserve">i formării profesionale (EFP), al calificărilor </w:t>
      </w:r>
      <w:r w:rsidR="007210B1" w:rsidRPr="00B37621">
        <w:t>ș</w:t>
      </w:r>
      <w:r w:rsidRPr="00B37621">
        <w:t>i al competen</w:t>
      </w:r>
      <w:r w:rsidR="007210B1" w:rsidRPr="00B37621">
        <w:t>ț</w:t>
      </w:r>
      <w:r w:rsidRPr="00B37621">
        <w:t xml:space="preserve">elor, vizând să promoveze formări de înaltă calitate, adaptate nevoilor individuale </w:t>
      </w:r>
      <w:r w:rsidR="007210B1" w:rsidRPr="00B37621">
        <w:t>ș</w:t>
      </w:r>
      <w:r w:rsidRPr="00B37621">
        <w:t>i ale pie</w:t>
      </w:r>
      <w:r w:rsidR="007210B1" w:rsidRPr="00B37621">
        <w:t>ț</w:t>
      </w:r>
      <w:r w:rsidRPr="00B37621">
        <w:t xml:space="preserve">ei muncii; subliniază necesitatea de a asigura în continuare resurse umane </w:t>
      </w:r>
      <w:r w:rsidR="007210B1" w:rsidRPr="00B37621">
        <w:t>ș</w:t>
      </w:r>
      <w:r w:rsidRPr="00B37621">
        <w:t>i financiare adecvate, care să permită Centrului să î</w:t>
      </w:r>
      <w:r w:rsidR="007210B1" w:rsidRPr="00B37621">
        <w:t>ș</w:t>
      </w:r>
      <w:r w:rsidRPr="00B37621">
        <w:t xml:space="preserve">i îndeplinească mandatul </w:t>
      </w:r>
      <w:r w:rsidR="007210B1" w:rsidRPr="00B37621">
        <w:t>ș</w:t>
      </w:r>
      <w:r w:rsidRPr="00B37621">
        <w:t>i să continue realizarea programului său de lucru cu o rată foarte ridicată de finalizare a activită</w:t>
      </w:r>
      <w:r w:rsidR="007210B1" w:rsidRPr="00B37621">
        <w:t>ț</w:t>
      </w:r>
      <w:r w:rsidRPr="00B37621">
        <w:t>ilor;</w:t>
      </w:r>
    </w:p>
    <w:p w:rsidR="00D81B21" w:rsidRPr="00B37621" w:rsidRDefault="00077C6E" w:rsidP="00D81B21">
      <w:pPr>
        <w:pStyle w:val="NormalHanging12a"/>
        <w:rPr>
          <w:szCs w:val="24"/>
        </w:rPr>
      </w:pPr>
      <w:r w:rsidRPr="00B37621">
        <w:t>4.</w:t>
      </w:r>
      <w:r w:rsidRPr="00B37621">
        <w:tab/>
        <w:t xml:space="preserve">salută eforturile Centrului de a contribui la analizarea impactului pandemiei </w:t>
      </w:r>
      <w:r w:rsidR="007210B1" w:rsidRPr="00B37621">
        <w:t>ș</w:t>
      </w:r>
      <w:r w:rsidRPr="00B37621">
        <w:t>i al tranzi</w:t>
      </w:r>
      <w:r w:rsidR="007210B1" w:rsidRPr="00B37621">
        <w:t>ț</w:t>
      </w:r>
      <w:r w:rsidRPr="00B37621">
        <w:t>iei digitale asupra adaptării practicilor comerciale la noile realită</w:t>
      </w:r>
      <w:r w:rsidR="007210B1" w:rsidRPr="00B37621">
        <w:t>ț</w:t>
      </w:r>
      <w:r w:rsidRPr="00B37621">
        <w:t>i de pe pia</w:t>
      </w:r>
      <w:r w:rsidR="007210B1" w:rsidRPr="00B37621">
        <w:t>ț</w:t>
      </w:r>
      <w:r w:rsidRPr="00B37621">
        <w:t xml:space="preserve">a muncii din Uniune, de exemplu prin intermediul Sondajului european în rândul întreprinderilor legat de COVID-19, în colaborare cu Eurofound; în plus, salută rolul Centrului în compilarea </w:t>
      </w:r>
      <w:r w:rsidR="007210B1" w:rsidRPr="00B37621">
        <w:t>ș</w:t>
      </w:r>
      <w:r w:rsidRPr="00B37621">
        <w:t>i diseminarea cercetărilor privind nepotrivirile competen</w:t>
      </w:r>
      <w:r w:rsidR="007210B1" w:rsidRPr="00B37621">
        <w:t>ț</w:t>
      </w:r>
      <w:r w:rsidRPr="00B37621">
        <w:t>elor; subliniază, în această privin</w:t>
      </w:r>
      <w:r w:rsidR="007210B1" w:rsidRPr="00B37621">
        <w:t>ț</w:t>
      </w:r>
      <w:r w:rsidRPr="00B37621">
        <w:t>ă, exerci</w:t>
      </w:r>
      <w:r w:rsidR="007210B1" w:rsidRPr="00B37621">
        <w:t>ț</w:t>
      </w:r>
      <w:r w:rsidRPr="00B37621">
        <w:t>iile de previziune a competen</w:t>
      </w:r>
      <w:r w:rsidR="007210B1" w:rsidRPr="00B37621">
        <w:t>ț</w:t>
      </w:r>
      <w:r w:rsidRPr="00B37621">
        <w:t>elor sectoriale ale Centrului, deci o abordare prospectivă pentru a în</w:t>
      </w:r>
      <w:r w:rsidR="007210B1" w:rsidRPr="00B37621">
        <w:t>ț</w:t>
      </w:r>
      <w:r w:rsidRPr="00B37621">
        <w:t>elege care sunt profilurile de competen</w:t>
      </w:r>
      <w:r w:rsidR="007210B1" w:rsidRPr="00B37621">
        <w:t>ț</w:t>
      </w:r>
      <w:r w:rsidRPr="00B37621">
        <w:t>e necesare pentru tranzi</w:t>
      </w:r>
      <w:r w:rsidR="007210B1" w:rsidRPr="00B37621">
        <w:t>ț</w:t>
      </w:r>
      <w:r w:rsidRPr="00B37621">
        <w:t>ia dublă;</w:t>
      </w:r>
    </w:p>
    <w:p w:rsidR="00D81B21" w:rsidRPr="00B37621" w:rsidRDefault="00077C6E" w:rsidP="00D81B21">
      <w:pPr>
        <w:pStyle w:val="NormalHanging12a"/>
        <w:rPr>
          <w:szCs w:val="24"/>
        </w:rPr>
      </w:pPr>
      <w:r w:rsidRPr="00B37621">
        <w:t>5.</w:t>
      </w:r>
      <w:r w:rsidRPr="00B37621">
        <w:tab/>
        <w:t>reaminte</w:t>
      </w:r>
      <w:r w:rsidR="007210B1" w:rsidRPr="00B37621">
        <w:t>ș</w:t>
      </w:r>
      <w:r w:rsidRPr="00B37621">
        <w:t>te că Centrul are un rol important în a asigura integrarea competen</w:t>
      </w:r>
      <w:r w:rsidR="007210B1" w:rsidRPr="00B37621">
        <w:t>ț</w:t>
      </w:r>
      <w:r w:rsidRPr="00B37621">
        <w:t xml:space="preserve">elor digitale în EFP în întreaga Uniune </w:t>
      </w:r>
      <w:r w:rsidR="007210B1" w:rsidRPr="00B37621">
        <w:t>ș</w:t>
      </w:r>
      <w:r w:rsidRPr="00B37621">
        <w:t xml:space="preserve">i în a monitoriza punerea în aplicare </w:t>
      </w:r>
      <w:r w:rsidR="007210B1" w:rsidRPr="00B37621">
        <w:t>ș</w:t>
      </w:r>
      <w:r w:rsidRPr="00B37621">
        <w:t>i impactul recomandărilor Consiliului privind Agenda pentru competen</w:t>
      </w:r>
      <w:r w:rsidR="007210B1" w:rsidRPr="00B37621">
        <w:t>ț</w:t>
      </w:r>
      <w:r w:rsidRPr="00B37621">
        <w:t>e în Europa, educa</w:t>
      </w:r>
      <w:r w:rsidR="007210B1" w:rsidRPr="00B37621">
        <w:t>ț</w:t>
      </w:r>
      <w:r w:rsidRPr="00B37621">
        <w:t xml:space="preserve">ia </w:t>
      </w:r>
      <w:r w:rsidR="007210B1" w:rsidRPr="00B37621">
        <w:t>ș</w:t>
      </w:r>
      <w:r w:rsidRPr="00B37621">
        <w:t xml:space="preserve">i </w:t>
      </w:r>
      <w:r w:rsidRPr="00B37621">
        <w:lastRenderedPageBreak/>
        <w:t xml:space="preserve">formarea profesională (EFP) pentru competitivitate durabilă, echitate socială </w:t>
      </w:r>
      <w:r w:rsidR="007210B1" w:rsidRPr="00B37621">
        <w:t>ș</w:t>
      </w:r>
      <w:r w:rsidRPr="00B37621">
        <w:t>i rezilien</w:t>
      </w:r>
      <w:r w:rsidR="007210B1" w:rsidRPr="00B37621">
        <w:t>ț</w:t>
      </w:r>
      <w:r w:rsidRPr="00B37621">
        <w:t xml:space="preserve">ă </w:t>
      </w:r>
      <w:r w:rsidR="007210B1" w:rsidRPr="00B37621">
        <w:t>ș</w:t>
      </w:r>
      <w:r w:rsidRPr="00B37621">
        <w:t>i Planul de ac</w:t>
      </w:r>
      <w:r w:rsidR="007210B1" w:rsidRPr="00B37621">
        <w:t>ț</w:t>
      </w:r>
      <w:r w:rsidRPr="00B37621">
        <w:t>iune pentru educa</w:t>
      </w:r>
      <w:r w:rsidR="007210B1" w:rsidRPr="00B37621">
        <w:t>ț</w:t>
      </w:r>
      <w:r w:rsidRPr="00B37621">
        <w:t>ia digitală;</w:t>
      </w:r>
    </w:p>
    <w:p w:rsidR="003A4E1D" w:rsidRPr="00B37621" w:rsidRDefault="00077C6E" w:rsidP="003A4E1D">
      <w:pPr>
        <w:pStyle w:val="NormalHanging12a"/>
      </w:pPr>
      <w:r w:rsidRPr="00B37621">
        <w:t>6.</w:t>
      </w:r>
      <w:r w:rsidRPr="00B37621">
        <w:tab/>
        <w:t>ia act de faptul că, din cauza ratelor ridicate ale infla</w:t>
      </w:r>
      <w:r w:rsidR="007210B1" w:rsidRPr="00B37621">
        <w:t>ț</w:t>
      </w:r>
      <w:r w:rsidRPr="00B37621">
        <w:t xml:space="preserve">iei </w:t>
      </w:r>
      <w:r w:rsidR="007210B1" w:rsidRPr="00B37621">
        <w:t>ș</w:t>
      </w:r>
      <w:r w:rsidRPr="00B37621">
        <w:t>i a ajustării salariale aferente, cre</w:t>
      </w:r>
      <w:r w:rsidR="007210B1" w:rsidRPr="00B37621">
        <w:t>ș</w:t>
      </w:r>
      <w:r w:rsidRPr="00B37621">
        <w:t>terile salariale peste proiec</w:t>
      </w:r>
      <w:r w:rsidR="007210B1" w:rsidRPr="00B37621">
        <w:t>ț</w:t>
      </w:r>
      <w:r w:rsidRPr="00B37621">
        <w:t>iile ini</w:t>
      </w:r>
      <w:r w:rsidR="007210B1" w:rsidRPr="00B37621">
        <w:t>ț</w:t>
      </w:r>
      <w:r w:rsidRPr="00B37621">
        <w:t>iale, împreună cu o cre</w:t>
      </w:r>
      <w:r w:rsidR="007210B1" w:rsidRPr="00B37621">
        <w:t>ș</w:t>
      </w:r>
      <w:r w:rsidRPr="00B37621">
        <w:t>tere a factorului de ponderare, flexibilitatea de a asigura resurse suplimentare pentru activitatea de bază a fost limitată;</w:t>
      </w:r>
    </w:p>
    <w:p w:rsidR="00D81B21" w:rsidRPr="00B37621" w:rsidRDefault="00077C6E" w:rsidP="00D81B21">
      <w:pPr>
        <w:pStyle w:val="NormalHanging12a"/>
        <w:rPr>
          <w:szCs w:val="24"/>
        </w:rPr>
      </w:pPr>
      <w:r w:rsidRPr="00B37621">
        <w:t>7.</w:t>
      </w:r>
      <w:r w:rsidRPr="00B37621">
        <w:tab/>
        <w:t>felicită Cedefop pentru angajamentul său fa</w:t>
      </w:r>
      <w:r w:rsidR="007210B1" w:rsidRPr="00B37621">
        <w:t>ț</w:t>
      </w:r>
      <w:r w:rsidRPr="00B37621">
        <w:t xml:space="preserve">ă de Anul european al tineretului </w:t>
      </w:r>
      <w:r w:rsidR="007210B1" w:rsidRPr="00B37621">
        <w:t>ș</w:t>
      </w:r>
      <w:r w:rsidRPr="00B37621">
        <w:t>i pentru coordonarea cu succes, alături de Eurofound, a evenimentului organizat de 5 agen</w:t>
      </w:r>
      <w:r w:rsidR="007210B1" w:rsidRPr="00B37621">
        <w:t>ț</w:t>
      </w:r>
      <w:r w:rsidRPr="00B37621">
        <w:t>ii, intitulat „Tineretul pe primul loc!” Ocuparea for</w:t>
      </w:r>
      <w:r w:rsidR="007210B1" w:rsidRPr="00B37621">
        <w:t>ț</w:t>
      </w:r>
      <w:r w:rsidRPr="00B37621">
        <w:t>ei de muncă, competen</w:t>
      </w:r>
      <w:r w:rsidR="007210B1" w:rsidRPr="00B37621">
        <w:t>ț</w:t>
      </w:r>
      <w:r w:rsidRPr="00B37621">
        <w:t xml:space="preserve">e </w:t>
      </w:r>
      <w:r w:rsidR="007210B1" w:rsidRPr="00B37621">
        <w:t>ș</w:t>
      </w:r>
      <w:r w:rsidRPr="00B37621">
        <w:t xml:space="preserve">i politici sociale care lucrează pentru tinerii europeni într-o perioadă de incertitudine”, găzduită de Parlamentul European în septembrie 2022; apreciază că evenimentul a reprezentat o oportunitate suplimentară de a discuta despre politicile de tineret, precum </w:t>
      </w:r>
      <w:r w:rsidR="007210B1" w:rsidRPr="00B37621">
        <w:t>ș</w:t>
      </w:r>
      <w:r w:rsidRPr="00B37621">
        <w:t>i despre oportunită</w:t>
      </w:r>
      <w:r w:rsidR="007210B1" w:rsidRPr="00B37621">
        <w:t>ț</w:t>
      </w:r>
      <w:r w:rsidRPr="00B37621">
        <w:t xml:space="preserve">ile </w:t>
      </w:r>
      <w:r w:rsidR="007210B1" w:rsidRPr="00B37621">
        <w:t>ș</w:t>
      </w:r>
      <w:r w:rsidRPr="00B37621">
        <w:t>i provocările cu care se confruntă tinerii, în ceea ce prive</w:t>
      </w:r>
      <w:r w:rsidR="007210B1" w:rsidRPr="00B37621">
        <w:t>ș</w:t>
      </w:r>
      <w:r w:rsidRPr="00B37621">
        <w:t>te ocuparea for</w:t>
      </w:r>
      <w:r w:rsidR="007210B1" w:rsidRPr="00B37621">
        <w:t>ț</w:t>
      </w:r>
      <w:r w:rsidRPr="00B37621">
        <w:t>ei de muncă, condi</w:t>
      </w:r>
      <w:r w:rsidR="007210B1" w:rsidRPr="00B37621">
        <w:t>ț</w:t>
      </w:r>
      <w:r w:rsidRPr="00B37621">
        <w:t xml:space="preserve">iile de muncă, bunăstarea </w:t>
      </w:r>
      <w:r w:rsidR="007210B1" w:rsidRPr="00B37621">
        <w:t>ș</w:t>
      </w:r>
      <w:r w:rsidRPr="00B37621">
        <w:t>i sănătatea mintală;</w:t>
      </w:r>
    </w:p>
    <w:p w:rsidR="00D81B21" w:rsidRPr="00B37621" w:rsidRDefault="00077C6E" w:rsidP="00D81B21">
      <w:pPr>
        <w:pStyle w:val="NormalHanging12a"/>
        <w:rPr>
          <w:szCs w:val="24"/>
        </w:rPr>
      </w:pPr>
      <w:r w:rsidRPr="00B37621">
        <w:t>8.</w:t>
      </w:r>
      <w:r w:rsidRPr="00B37621">
        <w:tab/>
        <w:t>regretă faptul că Curtea a constatat nereguli legate de plata diurnelor efectuate de Cedefop către doi exper</w:t>
      </w:r>
      <w:r w:rsidR="007210B1" w:rsidRPr="00B37621">
        <w:t>ț</w:t>
      </w:r>
      <w:r w:rsidRPr="00B37621">
        <w:t>i na</w:t>
      </w:r>
      <w:r w:rsidR="007210B1" w:rsidRPr="00B37621">
        <w:t>ț</w:t>
      </w:r>
      <w:r w:rsidRPr="00B37621">
        <w:t>ionali deta</w:t>
      </w:r>
      <w:r w:rsidR="007210B1" w:rsidRPr="00B37621">
        <w:t>ș</w:t>
      </w:r>
      <w:r w:rsidRPr="00B37621">
        <w:t>a</w:t>
      </w:r>
      <w:r w:rsidR="007210B1" w:rsidRPr="00B37621">
        <w:t>ț</w:t>
      </w:r>
      <w:r w:rsidRPr="00B37621">
        <w:t>i (END) angaja</w:t>
      </w:r>
      <w:r w:rsidR="007210B1" w:rsidRPr="00B37621">
        <w:t>ț</w:t>
      </w:r>
      <w:r w:rsidRPr="00B37621">
        <w:t>i de Cedefop; recunoa</w:t>
      </w:r>
      <w:r w:rsidR="007210B1" w:rsidRPr="00B37621">
        <w:t>ș</w:t>
      </w:r>
      <w:r w:rsidRPr="00B37621">
        <w:t xml:space="preserve">te faptul că Cedefop a identificat </w:t>
      </w:r>
      <w:r w:rsidR="007210B1" w:rsidRPr="00B37621">
        <w:t>ș</w:t>
      </w:r>
      <w:r w:rsidRPr="00B37621">
        <w:t xml:space="preserve">i documentat astfel de nereguli în registrul de neconformitate </w:t>
      </w:r>
      <w:r w:rsidR="007210B1" w:rsidRPr="00B37621">
        <w:t>ș</w:t>
      </w:r>
      <w:r w:rsidRPr="00B37621">
        <w:t>i a rectificat situa</w:t>
      </w:r>
      <w:r w:rsidR="007210B1" w:rsidRPr="00B37621">
        <w:t>ț</w:t>
      </w:r>
      <w:r w:rsidRPr="00B37621">
        <w:t>ia pe baza consilierii juridice externe; salută obiectivul Centrului de a-</w:t>
      </w:r>
      <w:r w:rsidR="007210B1" w:rsidRPr="00B37621">
        <w:t>ș</w:t>
      </w:r>
      <w:r w:rsidRPr="00B37621">
        <w:t>i modifica normele pentru a permite oricărui END care trebuie să î</w:t>
      </w:r>
      <w:r w:rsidR="007210B1" w:rsidRPr="00B37621">
        <w:t>ș</w:t>
      </w:r>
      <w:r w:rsidRPr="00B37621">
        <w:t>i schimbe locul de re</w:t>
      </w:r>
      <w:r w:rsidR="007210B1" w:rsidRPr="00B37621">
        <w:t>ș</w:t>
      </w:r>
      <w:r w:rsidRPr="00B37621">
        <w:t>edin</w:t>
      </w:r>
      <w:r w:rsidR="007210B1" w:rsidRPr="00B37621">
        <w:t>ț</w:t>
      </w:r>
      <w:r w:rsidRPr="00B37621">
        <w:t xml:space="preserve">ă </w:t>
      </w:r>
      <w:r w:rsidR="007210B1" w:rsidRPr="00B37621">
        <w:t>ș</w:t>
      </w:r>
      <w:r w:rsidRPr="00B37621">
        <w:t>i să se mute în Salonic să fie eligibil pentru a primi indemniza</w:t>
      </w:r>
      <w:r w:rsidR="007210B1" w:rsidRPr="00B37621">
        <w:t>ț</w:t>
      </w:r>
      <w:r w:rsidRPr="00B37621">
        <w:t>ii, deoarece acest lucru ar asigura, de asemenea, un tratament egal al END, indiferent de na</w:t>
      </w:r>
      <w:r w:rsidR="007210B1" w:rsidRPr="00B37621">
        <w:t>ț</w:t>
      </w:r>
      <w:r w:rsidRPr="00B37621">
        <w:t>ionalitatea lor;</w:t>
      </w:r>
    </w:p>
    <w:p w:rsidR="00D81B21" w:rsidRPr="00B37621" w:rsidRDefault="00077C6E" w:rsidP="00D81B21">
      <w:pPr>
        <w:pStyle w:val="NormalHanging12a"/>
        <w:rPr>
          <w:szCs w:val="24"/>
        </w:rPr>
      </w:pPr>
      <w:r w:rsidRPr="00B37621">
        <w:t>9.</w:t>
      </w:r>
      <w:r w:rsidRPr="00B37621">
        <w:tab/>
        <w:t>regretă că Curtea a găsit observa</w:t>
      </w:r>
      <w:r w:rsidR="007210B1" w:rsidRPr="00B37621">
        <w:t>ț</w:t>
      </w:r>
      <w:r w:rsidRPr="00B37621">
        <w:t>ii cu privire la gestiunea bugetară, în special că metoda de calcul a contribu</w:t>
      </w:r>
      <w:r w:rsidR="007210B1" w:rsidRPr="00B37621">
        <w:t>ț</w:t>
      </w:r>
      <w:r w:rsidRPr="00B37621">
        <w:t xml:space="preserve">iei nu a fost aplicată corect </w:t>
      </w:r>
      <w:r w:rsidR="007210B1" w:rsidRPr="00B37621">
        <w:t>ș</w:t>
      </w:r>
      <w:r w:rsidRPr="00B37621">
        <w:t>i solicită Cedefop să-</w:t>
      </w:r>
      <w:r w:rsidR="007210B1" w:rsidRPr="00B37621">
        <w:t>ș</w:t>
      </w:r>
      <w:r w:rsidRPr="00B37621">
        <w:t>i îmbunătă</w:t>
      </w:r>
      <w:r w:rsidR="007210B1" w:rsidRPr="00B37621">
        <w:t>ț</w:t>
      </w:r>
      <w:r w:rsidRPr="00B37621">
        <w:t>ească procedurile interne în acest sens;</w:t>
      </w:r>
    </w:p>
    <w:p w:rsidR="00BA573A" w:rsidRPr="00B37621" w:rsidRDefault="00077C6E" w:rsidP="00BA573A">
      <w:pPr>
        <w:pStyle w:val="NormalHanging12a"/>
        <w:rPr>
          <w:szCs w:val="24"/>
        </w:rPr>
      </w:pPr>
      <w:r w:rsidRPr="00B37621">
        <w:t>10.</w:t>
      </w:r>
      <w:r w:rsidRPr="00B37621">
        <w:tab/>
        <w:t>felicită Cedefop pentru că a elaborat un plan institu</w:t>
      </w:r>
      <w:r w:rsidR="007210B1" w:rsidRPr="00B37621">
        <w:t>ț</w:t>
      </w:r>
      <w:r w:rsidRPr="00B37621">
        <w:t>ional de îmbunătă</w:t>
      </w:r>
      <w:r w:rsidR="007210B1" w:rsidRPr="00B37621">
        <w:t>ț</w:t>
      </w:r>
      <w:r w:rsidRPr="00B37621">
        <w:t>ire a eficien</w:t>
      </w:r>
      <w:r w:rsidR="007210B1" w:rsidRPr="00B37621">
        <w:t>ț</w:t>
      </w:r>
      <w:r w:rsidRPr="00B37621">
        <w:t xml:space="preserve">ei energetice </w:t>
      </w:r>
      <w:r w:rsidR="007210B1" w:rsidRPr="00B37621">
        <w:t>ș</w:t>
      </w:r>
      <w:r w:rsidRPr="00B37621">
        <w:t>i a neutralită</w:t>
      </w:r>
      <w:r w:rsidR="007210B1" w:rsidRPr="00B37621">
        <w:t>ț</w:t>
      </w:r>
      <w:r w:rsidRPr="00B37621">
        <w:t>ii climatice a opera</w:t>
      </w:r>
      <w:r w:rsidR="007210B1" w:rsidRPr="00B37621">
        <w:t>ț</w:t>
      </w:r>
      <w:r w:rsidRPr="00B37621">
        <w:t>iunilor sale;</w:t>
      </w:r>
    </w:p>
    <w:p w:rsidR="003A4E1D" w:rsidRPr="00B37621" w:rsidRDefault="00077C6E" w:rsidP="003A4E1D">
      <w:pPr>
        <w:pStyle w:val="NormalHanging12a"/>
      </w:pPr>
      <w:r w:rsidRPr="00B37621">
        <w:t>11.</w:t>
      </w:r>
      <w:r w:rsidRPr="00B37621">
        <w:tab/>
        <w:t>salută faptul că Cedefop a finalizat toate ac</w:t>
      </w:r>
      <w:r w:rsidR="007210B1" w:rsidRPr="00B37621">
        <w:t>ț</w:t>
      </w:r>
      <w:r w:rsidRPr="00B37621">
        <w:t>iunile întreprinse ca urmare a observa</w:t>
      </w:r>
      <w:r w:rsidR="007210B1" w:rsidRPr="00B37621">
        <w:t>ț</w:t>
      </w:r>
      <w:r w:rsidRPr="00B37621">
        <w:t>iilor Cur</w:t>
      </w:r>
      <w:r w:rsidR="007210B1" w:rsidRPr="00B37621">
        <w:t>ț</w:t>
      </w:r>
      <w:r w:rsidRPr="00B37621">
        <w:t>ii de Conturi referitoare la execu</w:t>
      </w:r>
      <w:r w:rsidR="007210B1" w:rsidRPr="00B37621">
        <w:t>ț</w:t>
      </w:r>
      <w:r w:rsidRPr="00B37621">
        <w:t>ia bugetului aferent exerci</w:t>
      </w:r>
      <w:r w:rsidR="007210B1" w:rsidRPr="00B37621">
        <w:t>ț</w:t>
      </w:r>
      <w:r w:rsidRPr="00B37621">
        <w:t>iului financiar 2021;</w:t>
      </w:r>
    </w:p>
    <w:p w:rsidR="00351A35" w:rsidRPr="00B37621" w:rsidRDefault="00077C6E" w:rsidP="003A4E1D">
      <w:pPr>
        <w:pStyle w:val="NormalHanging12a"/>
      </w:pPr>
      <w:r w:rsidRPr="00B37621">
        <w:t>12.</w:t>
      </w:r>
      <w:r w:rsidRPr="00B37621">
        <w:tab/>
        <w:t>recomandă, pe baza datelor disponibile, să se acorde directorului executiv al Centrului European pentru Dezvoltarea Formării Profesionale descărcarea de gestiune pentru execu</w:t>
      </w:r>
      <w:r w:rsidR="007210B1" w:rsidRPr="00B37621">
        <w:t>ț</w:t>
      </w:r>
      <w:r w:rsidRPr="00B37621">
        <w:t>ia bugetului Cedefop aferent exerci</w:t>
      </w:r>
      <w:r w:rsidR="007210B1" w:rsidRPr="00B37621">
        <w:t>ț</w:t>
      </w:r>
      <w:r w:rsidRPr="00B37621">
        <w:t>iului financiar 2022.</w:t>
      </w:r>
    </w:p>
    <w:p w:rsidR="008C312E" w:rsidRDefault="00077C6E" w:rsidP="008C312E">
      <w:pPr>
        <w:pStyle w:val="PageHeadingNotTOC"/>
        <w:rPr>
          <w:noProof/>
        </w:rPr>
      </w:pPr>
      <w:r w:rsidRPr="00B37621">
        <w:br w:type="page"/>
      </w:r>
      <w:bookmarkStart w:id="1" w:name="FootprintPageAD"/>
      <w:r w:rsidR="008C312E">
        <w:rPr>
          <w:noProof/>
        </w:rPr>
        <w:t>ANEXĂ: ENTITĂȚILE SAU PERSOANELE</w:t>
      </w:r>
      <w:r w:rsidR="008C312E">
        <w:rPr>
          <w:noProof/>
        </w:rPr>
        <w:br/>
        <w:t>DE LA CARE RAPORTOAREA PENTRU AVIZ A PRIMIT CONTRIBUȚII</w:t>
      </w:r>
    </w:p>
    <w:p w:rsidR="008C312E" w:rsidRPr="008C312E" w:rsidRDefault="008C312E" w:rsidP="008C312E">
      <w:pPr>
        <w:pStyle w:val="Normal24a"/>
        <w:rPr>
          <w:lang w:val="ro-RO"/>
        </w:rPr>
      </w:pPr>
      <w:r w:rsidRPr="008C312E">
        <w:rPr>
          <w:rStyle w:val="HideTWBExt"/>
          <w:lang w:val="ro-RO"/>
        </w:rPr>
        <w:t>&lt;FootprintIntro&gt;</w:t>
      </w:r>
      <w:r w:rsidRPr="008C312E">
        <w:rPr>
          <w:lang w:val="ro-RO"/>
        </w:rPr>
        <w:t>Raportoarea declară pe propria răspundere că nu a primit nicio contribuție de la nicio entitate sau persoană care trebuie menționată în prezenta anexă în conformitate cu articolul 8 din anexa I la Regulamentul de procedură.</w:t>
      </w:r>
      <w:r w:rsidRPr="008C312E">
        <w:rPr>
          <w:rStyle w:val="HideTWBExt"/>
          <w:lang w:val="ro-RO"/>
        </w:rPr>
        <w:t>&lt;/FootprintIntro&gt;</w:t>
      </w:r>
    </w:p>
    <w:p w:rsidR="008C312E" w:rsidRDefault="008C312E" w:rsidP="008C312E"/>
    <w:p w:rsidR="008C312E" w:rsidRPr="008C312E" w:rsidRDefault="008C312E" w:rsidP="008C312E"/>
    <w:bookmarkEnd w:id="1"/>
    <w:p w:rsidR="008C312E" w:rsidRDefault="008C312E">
      <w:pPr>
        <w:widowControl/>
      </w:pPr>
      <w:r>
        <w:br w:type="page"/>
      </w:r>
    </w:p>
    <w:p w:rsidR="00E6519D" w:rsidRPr="00B37621" w:rsidRDefault="00E6519D" w:rsidP="00885E01"/>
    <w:p w:rsidR="00885E01" w:rsidRPr="00B37621" w:rsidRDefault="00077C6E" w:rsidP="00885E01">
      <w:pPr>
        <w:pStyle w:val="PageHeadingNotTOC"/>
      </w:pPr>
      <w:bookmarkStart w:id="2" w:name="ProcPageAD"/>
      <w:r w:rsidRPr="00B37621">
        <w:lastRenderedPageBreak/>
        <w:t>INFORMA</w:t>
      </w:r>
      <w:r w:rsidR="007210B1" w:rsidRPr="00B37621">
        <w:t>Ț</w:t>
      </w:r>
      <w:r w:rsidRPr="00B37621">
        <w:t>II PRIVIND ADOPTAREA</w:t>
      </w:r>
      <w:r w:rsidRPr="00B37621">
        <w:br/>
        <w:t>ÎN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67B7F" w:rsidRPr="00B376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b/>
                <w:bCs/>
                <w:color w:val="000000"/>
                <w:sz w:val="20"/>
              </w:rPr>
            </w:pPr>
            <w:r w:rsidRPr="00B37621">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5E01" w:rsidRPr="00B37621" w:rsidRDefault="00077C6E">
            <w:pPr>
              <w:autoSpaceDE w:val="0"/>
              <w:autoSpaceDN w:val="0"/>
              <w:adjustRightInd w:val="0"/>
              <w:rPr>
                <w:color w:val="000000"/>
                <w:sz w:val="20"/>
              </w:rPr>
            </w:pPr>
            <w:r w:rsidRPr="00B37621">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5E01" w:rsidRPr="00B37621" w:rsidRDefault="00885E0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85E01" w:rsidRPr="00B37621" w:rsidRDefault="00885E0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5E01" w:rsidRPr="00B37621" w:rsidRDefault="00885E01">
            <w:pPr>
              <w:autoSpaceDE w:val="0"/>
              <w:autoSpaceDN w:val="0"/>
              <w:adjustRightInd w:val="0"/>
              <w:rPr>
                <w:rFonts w:ascii="sans-serif" w:hAnsi="sans-serif" w:cs="sans-serif"/>
                <w:color w:val="000000"/>
                <w:szCs w:val="24"/>
              </w:rPr>
            </w:pPr>
          </w:p>
        </w:tc>
      </w:tr>
      <w:tr w:rsidR="00867B7F" w:rsidRPr="00B376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b/>
                <w:bCs/>
                <w:color w:val="000000"/>
                <w:sz w:val="20"/>
              </w:rPr>
            </w:pPr>
            <w:r w:rsidRPr="00B37621">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85E01" w:rsidRPr="00B37621" w:rsidRDefault="00077C6E">
            <w:pPr>
              <w:autoSpaceDE w:val="0"/>
              <w:autoSpaceDN w:val="0"/>
              <w:adjustRightInd w:val="0"/>
              <w:rPr>
                <w:color w:val="000000"/>
                <w:sz w:val="20"/>
              </w:rPr>
            </w:pPr>
            <w:r w:rsidRPr="00B37621">
              <w:rPr>
                <w:color w:val="000000"/>
                <w:sz w:val="20"/>
              </w:rPr>
              <w:t>+:</w:t>
            </w:r>
          </w:p>
          <w:p w:rsidR="00885E01" w:rsidRPr="00B37621" w:rsidRDefault="00077C6E">
            <w:pPr>
              <w:autoSpaceDE w:val="0"/>
              <w:autoSpaceDN w:val="0"/>
              <w:adjustRightInd w:val="0"/>
              <w:rPr>
                <w:color w:val="000000"/>
                <w:sz w:val="20"/>
              </w:rPr>
            </w:pPr>
            <w:r w:rsidRPr="00B37621">
              <w:rPr>
                <w:color w:val="000000"/>
                <w:sz w:val="20"/>
              </w:rPr>
              <w:t>–:</w:t>
            </w:r>
          </w:p>
          <w:p w:rsidR="00885E01" w:rsidRPr="00B37621" w:rsidRDefault="00077C6E">
            <w:pPr>
              <w:autoSpaceDE w:val="0"/>
              <w:autoSpaceDN w:val="0"/>
              <w:adjustRightInd w:val="0"/>
              <w:rPr>
                <w:color w:val="000000"/>
                <w:sz w:val="20"/>
              </w:rPr>
            </w:pPr>
            <w:r w:rsidRPr="00B3762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color w:val="000000"/>
                <w:sz w:val="20"/>
              </w:rPr>
            </w:pPr>
            <w:r w:rsidRPr="00B37621">
              <w:rPr>
                <w:color w:val="000000"/>
                <w:sz w:val="20"/>
              </w:rPr>
              <w:t>36</w:t>
            </w:r>
          </w:p>
          <w:p w:rsidR="00885E01" w:rsidRPr="00B37621" w:rsidRDefault="00077C6E">
            <w:pPr>
              <w:autoSpaceDE w:val="0"/>
              <w:autoSpaceDN w:val="0"/>
              <w:adjustRightInd w:val="0"/>
              <w:rPr>
                <w:color w:val="000000"/>
                <w:sz w:val="20"/>
              </w:rPr>
            </w:pPr>
            <w:r w:rsidRPr="00B37621">
              <w:rPr>
                <w:color w:val="000000"/>
                <w:sz w:val="20"/>
              </w:rPr>
              <w:t>1</w:t>
            </w:r>
          </w:p>
          <w:p w:rsidR="00885E01" w:rsidRPr="00B37621" w:rsidRDefault="00077C6E">
            <w:pPr>
              <w:autoSpaceDE w:val="0"/>
              <w:autoSpaceDN w:val="0"/>
              <w:adjustRightInd w:val="0"/>
              <w:rPr>
                <w:color w:val="000000"/>
                <w:sz w:val="20"/>
              </w:rPr>
            </w:pPr>
            <w:r w:rsidRPr="00B37621">
              <w:rPr>
                <w:color w:val="000000"/>
                <w:sz w:val="20"/>
              </w:rPr>
              <w:t>2</w:t>
            </w:r>
          </w:p>
        </w:tc>
      </w:tr>
      <w:tr w:rsidR="00867B7F" w:rsidRPr="00B376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b/>
                <w:bCs/>
                <w:color w:val="000000"/>
                <w:sz w:val="20"/>
              </w:rPr>
            </w:pPr>
            <w:r w:rsidRPr="00B37621">
              <w:rPr>
                <w:b/>
                <w:color w:val="000000"/>
                <w:sz w:val="20"/>
              </w:rPr>
              <w:t>Membri titulari prezen</w:t>
            </w:r>
            <w:r w:rsidR="007210B1" w:rsidRPr="00B37621">
              <w:rPr>
                <w:b/>
                <w:color w:val="000000"/>
                <w:sz w:val="20"/>
              </w:rPr>
              <w:t>ț</w:t>
            </w:r>
            <w:r w:rsidRPr="00B37621">
              <w:rPr>
                <w:b/>
                <w:color w:val="000000"/>
                <w:sz w:val="20"/>
              </w:rPr>
              <w:t>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color w:val="000000"/>
                <w:sz w:val="20"/>
              </w:rPr>
            </w:pPr>
            <w:r w:rsidRPr="00B37621">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867B7F" w:rsidRPr="00B376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b/>
                <w:bCs/>
                <w:color w:val="000000"/>
                <w:sz w:val="20"/>
              </w:rPr>
            </w:pPr>
            <w:r w:rsidRPr="00B37621">
              <w:rPr>
                <w:b/>
                <w:color w:val="000000"/>
                <w:sz w:val="20"/>
              </w:rPr>
              <w:t>Membri suplean</w:t>
            </w:r>
            <w:r w:rsidR="007210B1" w:rsidRPr="00B37621">
              <w:rPr>
                <w:b/>
                <w:color w:val="000000"/>
                <w:sz w:val="20"/>
              </w:rPr>
              <w:t>ț</w:t>
            </w:r>
            <w:r w:rsidRPr="00B37621">
              <w:rPr>
                <w:b/>
                <w:color w:val="000000"/>
                <w:sz w:val="20"/>
              </w:rPr>
              <w:t>i prezen</w:t>
            </w:r>
            <w:r w:rsidR="007210B1" w:rsidRPr="00B37621">
              <w:rPr>
                <w:b/>
                <w:color w:val="000000"/>
                <w:sz w:val="20"/>
              </w:rPr>
              <w:t>ț</w:t>
            </w:r>
            <w:r w:rsidRPr="00B37621">
              <w:rPr>
                <w:b/>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color w:val="000000"/>
                <w:sz w:val="20"/>
              </w:rPr>
            </w:pPr>
            <w:r w:rsidRPr="00B37621">
              <w:rPr>
                <w:color w:val="000000"/>
                <w:sz w:val="20"/>
              </w:rPr>
              <w:t>Catherine Amalric, Romeo Franz, Lina Gálvez Muñoz, José Gusmão</w:t>
            </w:r>
          </w:p>
        </w:tc>
      </w:tr>
      <w:tr w:rsidR="00867B7F" w:rsidRPr="00B376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b/>
                <w:bCs/>
                <w:color w:val="000000"/>
                <w:sz w:val="20"/>
              </w:rPr>
            </w:pPr>
            <w:r w:rsidRPr="00B37621">
              <w:rPr>
                <w:b/>
                <w:color w:val="000000"/>
                <w:sz w:val="20"/>
              </w:rPr>
              <w:t>Membri suplean</w:t>
            </w:r>
            <w:r w:rsidR="007210B1" w:rsidRPr="00B37621">
              <w:rPr>
                <w:b/>
                <w:color w:val="000000"/>
                <w:sz w:val="20"/>
              </w:rPr>
              <w:t>ț</w:t>
            </w:r>
            <w:r w:rsidRPr="00B37621">
              <w:rPr>
                <w:b/>
                <w:color w:val="000000"/>
                <w:sz w:val="20"/>
              </w:rPr>
              <w:t>i [articolul 209 alineatul (7)] prezen</w:t>
            </w:r>
            <w:r w:rsidR="007210B1" w:rsidRPr="00B37621">
              <w:rPr>
                <w:b/>
                <w:color w:val="000000"/>
                <w:sz w:val="20"/>
              </w:rPr>
              <w:t>ț</w:t>
            </w:r>
            <w:r w:rsidRPr="00B37621">
              <w:rPr>
                <w:b/>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85E01" w:rsidRPr="00B37621" w:rsidRDefault="00077C6E">
            <w:pPr>
              <w:autoSpaceDE w:val="0"/>
              <w:autoSpaceDN w:val="0"/>
              <w:adjustRightInd w:val="0"/>
              <w:rPr>
                <w:color w:val="000000"/>
                <w:sz w:val="20"/>
              </w:rPr>
            </w:pPr>
            <w:r w:rsidRPr="00B37621">
              <w:rPr>
                <w:color w:val="000000"/>
                <w:sz w:val="20"/>
              </w:rPr>
              <w:t>Maria Noichl, Carina Ohlsson, Vera Tax</w:t>
            </w:r>
          </w:p>
        </w:tc>
      </w:tr>
    </w:tbl>
    <w:p w:rsidR="00885E01" w:rsidRPr="00B37621" w:rsidRDefault="00885E01"/>
    <w:bookmarkEnd w:id="2"/>
    <w:p w:rsidR="008C312E" w:rsidRPr="008C312E" w:rsidRDefault="008C312E" w:rsidP="008C312E">
      <w:pPr>
        <w:tabs>
          <w:tab w:val="left" w:pos="1545"/>
        </w:tabs>
        <w:sectPr w:rsidR="008C312E" w:rsidRPr="008C312E" w:rsidSect="008C31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tab/>
      </w:r>
    </w:p>
    <w:p w:rsidR="00E6519D" w:rsidRPr="00B37621" w:rsidRDefault="00077C6E" w:rsidP="00885E01">
      <w:pPr>
        <w:pStyle w:val="PageHeadingNotTOC"/>
      </w:pPr>
      <w:bookmarkStart w:id="3" w:name="RollCallPageAD"/>
      <w:r w:rsidRPr="00B37621">
        <w:t>VOT FINAL PRIN APEL NOMINAL</w:t>
      </w:r>
      <w:r w:rsidRPr="00B37621">
        <w:rPr>
          <w:b w:val="0"/>
        </w:rPr>
        <w:br/>
      </w:r>
      <w:r w:rsidRPr="00B37621">
        <w:t>ÎN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B7F" w:rsidRPr="00B37621" w:rsidTr="008920AC">
        <w:trPr>
          <w:cantSplit/>
        </w:trPr>
        <w:tc>
          <w:tcPr>
            <w:tcW w:w="1701" w:type="dxa"/>
            <w:shd w:val="pct10" w:color="000000" w:fill="FFFFFF"/>
            <w:vAlign w:val="center"/>
          </w:tcPr>
          <w:p w:rsidR="00E6519D" w:rsidRPr="00B37621" w:rsidRDefault="00077C6E" w:rsidP="003858C5">
            <w:pPr>
              <w:pStyle w:val="RollCallVotes"/>
            </w:pPr>
            <w:r w:rsidRPr="00B37621">
              <w:t>36</w:t>
            </w:r>
          </w:p>
        </w:tc>
        <w:tc>
          <w:tcPr>
            <w:tcW w:w="7371" w:type="dxa"/>
            <w:shd w:val="pct10" w:color="000000" w:fill="FFFFFF"/>
          </w:tcPr>
          <w:p w:rsidR="00E6519D" w:rsidRPr="00B37621" w:rsidRDefault="00077C6E" w:rsidP="003858C5">
            <w:pPr>
              <w:pStyle w:val="RollCallSymbols14pt"/>
            </w:pPr>
            <w:r w:rsidRPr="00B37621">
              <w:t>+</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ECR</w:t>
            </w:r>
          </w:p>
        </w:tc>
        <w:tc>
          <w:tcPr>
            <w:tcW w:w="7371" w:type="dxa"/>
            <w:shd w:val="clear" w:color="auto" w:fill="FFFFFF"/>
          </w:tcPr>
          <w:p w:rsidR="00E6519D" w:rsidRPr="00B37621" w:rsidRDefault="00077C6E" w:rsidP="003858C5">
            <w:pPr>
              <w:pStyle w:val="RollCallTable"/>
            </w:pPr>
            <w:r w:rsidRPr="00B37621">
              <w:t>Chiara Gemma</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NI</w:t>
            </w:r>
          </w:p>
        </w:tc>
        <w:tc>
          <w:tcPr>
            <w:tcW w:w="7371" w:type="dxa"/>
            <w:shd w:val="clear" w:color="auto" w:fill="FFFFFF"/>
          </w:tcPr>
          <w:p w:rsidR="00E6519D" w:rsidRPr="00B37621" w:rsidRDefault="00077C6E" w:rsidP="003858C5">
            <w:pPr>
              <w:pStyle w:val="RollCallTable"/>
            </w:pPr>
            <w:r w:rsidRPr="00B37621">
              <w:t>Ádám Kósa</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PPE</w:t>
            </w:r>
          </w:p>
        </w:tc>
        <w:tc>
          <w:tcPr>
            <w:tcW w:w="7371" w:type="dxa"/>
            <w:shd w:val="clear" w:color="auto" w:fill="FFFFFF"/>
          </w:tcPr>
          <w:p w:rsidR="00E6519D" w:rsidRPr="00B37621" w:rsidRDefault="00077C6E" w:rsidP="003858C5">
            <w:pPr>
              <w:pStyle w:val="RollCallTable"/>
            </w:pPr>
            <w:r w:rsidRPr="00B37621">
              <w:t>David Casa, Jarosław Duda, Cindy Franssen, Helmut Geuking, Radan Kanev, Dennis Radtke, Eugen Tomac, Romana Tomc, Maria Walsh</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Renew</w:t>
            </w:r>
          </w:p>
        </w:tc>
        <w:tc>
          <w:tcPr>
            <w:tcW w:w="7371" w:type="dxa"/>
            <w:shd w:val="clear" w:color="auto" w:fill="FFFFFF"/>
          </w:tcPr>
          <w:p w:rsidR="00E6519D" w:rsidRPr="00B37621" w:rsidRDefault="00077C6E" w:rsidP="003858C5">
            <w:pPr>
              <w:pStyle w:val="RollCallTable"/>
            </w:pPr>
            <w:r w:rsidRPr="00B37621">
              <w:t>Atidzhe Alieva-Veli, Catherine Amalric, Jordi Cañas, Lucia Ďuriš Nicholsonová, Jozef Mihál, Max Orville, Monica Semedo</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S&amp;D</w:t>
            </w:r>
          </w:p>
        </w:tc>
        <w:tc>
          <w:tcPr>
            <w:tcW w:w="7371" w:type="dxa"/>
            <w:shd w:val="clear" w:color="auto" w:fill="FFFFFF"/>
          </w:tcPr>
          <w:p w:rsidR="00E6519D" w:rsidRPr="00B37621" w:rsidRDefault="00077C6E" w:rsidP="003858C5">
            <w:pPr>
              <w:pStyle w:val="RollCallTable"/>
            </w:pPr>
            <w:r w:rsidRPr="00B37621">
              <w:t>João Albuquerque, Vilija Blinkevičiūtė, Milan Brglez, Ilan De Basso, Estrella Durá Ferrandis, Lina Gálvez Muñoz, Elisabetta Gualmini, Agnes Jongerius, Maria Noichl, Carina Ohlsson, Vera Tax</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The Left</w:t>
            </w:r>
          </w:p>
        </w:tc>
        <w:tc>
          <w:tcPr>
            <w:tcW w:w="7371" w:type="dxa"/>
            <w:shd w:val="clear" w:color="auto" w:fill="FFFFFF"/>
          </w:tcPr>
          <w:p w:rsidR="00E6519D" w:rsidRPr="00B37621" w:rsidRDefault="00077C6E" w:rsidP="003858C5">
            <w:pPr>
              <w:pStyle w:val="RollCallTable"/>
            </w:pPr>
            <w:r w:rsidRPr="00B37621">
              <w:t>Leila Chaibi, José Gusmão, Nikolaj Villumsen</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Verts/ALE</w:t>
            </w:r>
          </w:p>
        </w:tc>
        <w:tc>
          <w:tcPr>
            <w:tcW w:w="7371" w:type="dxa"/>
            <w:shd w:val="clear" w:color="auto" w:fill="FFFFFF"/>
          </w:tcPr>
          <w:p w:rsidR="00E6519D" w:rsidRPr="00B37621" w:rsidRDefault="00077C6E" w:rsidP="003858C5">
            <w:pPr>
              <w:pStyle w:val="RollCallTable"/>
            </w:pPr>
            <w:r w:rsidRPr="00B37621">
              <w:t>Romeo Franz, Katrin Langensiepen, Sara Matthieu, Mounir Satouri</w:t>
            </w:r>
          </w:p>
        </w:tc>
      </w:tr>
    </w:tbl>
    <w:p w:rsidR="00E6519D" w:rsidRPr="00B37621" w:rsidRDefault="00E6519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B7F" w:rsidRPr="00B37621" w:rsidTr="008920AC">
        <w:trPr>
          <w:cantSplit/>
        </w:trPr>
        <w:tc>
          <w:tcPr>
            <w:tcW w:w="1701" w:type="dxa"/>
            <w:shd w:val="pct10" w:color="000000" w:fill="FFFFFF"/>
            <w:vAlign w:val="center"/>
          </w:tcPr>
          <w:p w:rsidR="00E6519D" w:rsidRPr="00B37621" w:rsidRDefault="00077C6E" w:rsidP="003858C5">
            <w:pPr>
              <w:pStyle w:val="RollCallVotes"/>
            </w:pPr>
            <w:r w:rsidRPr="00B37621">
              <w:t>1</w:t>
            </w:r>
          </w:p>
        </w:tc>
        <w:tc>
          <w:tcPr>
            <w:tcW w:w="7371" w:type="dxa"/>
            <w:shd w:val="pct10" w:color="000000" w:fill="FFFFFF"/>
          </w:tcPr>
          <w:p w:rsidR="00E6519D" w:rsidRPr="00B37621" w:rsidRDefault="00077C6E" w:rsidP="003858C5">
            <w:pPr>
              <w:pStyle w:val="RollCallSymbols14pt"/>
            </w:pPr>
            <w:r w:rsidRPr="00B37621">
              <w:t>-</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ID</w:t>
            </w:r>
          </w:p>
        </w:tc>
        <w:tc>
          <w:tcPr>
            <w:tcW w:w="7371" w:type="dxa"/>
            <w:shd w:val="clear" w:color="auto" w:fill="FFFFFF"/>
          </w:tcPr>
          <w:p w:rsidR="00E6519D" w:rsidRPr="00B37621" w:rsidRDefault="00077C6E" w:rsidP="003858C5">
            <w:pPr>
              <w:pStyle w:val="RollCallTable"/>
            </w:pPr>
            <w:r w:rsidRPr="00B37621">
              <w:t>Dominique Bilde</w:t>
            </w:r>
          </w:p>
        </w:tc>
      </w:tr>
    </w:tbl>
    <w:p w:rsidR="00E6519D" w:rsidRPr="00B37621" w:rsidRDefault="00E6519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7B7F" w:rsidRPr="00B37621" w:rsidTr="008920AC">
        <w:trPr>
          <w:cantSplit/>
        </w:trPr>
        <w:tc>
          <w:tcPr>
            <w:tcW w:w="1701" w:type="dxa"/>
            <w:shd w:val="pct10" w:color="000000" w:fill="FFFFFF"/>
            <w:vAlign w:val="center"/>
          </w:tcPr>
          <w:p w:rsidR="00E6519D" w:rsidRPr="00B37621" w:rsidRDefault="00077C6E" w:rsidP="003858C5">
            <w:pPr>
              <w:pStyle w:val="RollCallVotes"/>
            </w:pPr>
            <w:r w:rsidRPr="00B37621">
              <w:t>2</w:t>
            </w:r>
          </w:p>
        </w:tc>
        <w:tc>
          <w:tcPr>
            <w:tcW w:w="7371" w:type="dxa"/>
            <w:shd w:val="pct10" w:color="000000" w:fill="FFFFFF"/>
          </w:tcPr>
          <w:p w:rsidR="00E6519D" w:rsidRPr="00B37621" w:rsidRDefault="00077C6E" w:rsidP="003858C5">
            <w:pPr>
              <w:pStyle w:val="RollCallSymbols14pt"/>
            </w:pPr>
            <w:r w:rsidRPr="00B37621">
              <w:t>0</w:t>
            </w:r>
          </w:p>
        </w:tc>
      </w:tr>
      <w:tr w:rsidR="00867B7F" w:rsidRPr="00B37621" w:rsidTr="008920AC">
        <w:trPr>
          <w:cantSplit/>
        </w:trPr>
        <w:tc>
          <w:tcPr>
            <w:tcW w:w="1701" w:type="dxa"/>
            <w:shd w:val="clear" w:color="auto" w:fill="FFFFFF"/>
          </w:tcPr>
          <w:p w:rsidR="00E6519D" w:rsidRPr="00B37621" w:rsidRDefault="00077C6E" w:rsidP="003858C5">
            <w:pPr>
              <w:pStyle w:val="RollCallTable"/>
            </w:pPr>
            <w:r w:rsidRPr="00B37621">
              <w:t>ID</w:t>
            </w:r>
          </w:p>
        </w:tc>
        <w:tc>
          <w:tcPr>
            <w:tcW w:w="7371" w:type="dxa"/>
            <w:shd w:val="clear" w:color="auto" w:fill="FFFFFF"/>
          </w:tcPr>
          <w:p w:rsidR="00E6519D" w:rsidRPr="00B37621" w:rsidRDefault="00077C6E" w:rsidP="003858C5">
            <w:pPr>
              <w:pStyle w:val="RollCallTable"/>
            </w:pPr>
            <w:r w:rsidRPr="00B37621">
              <w:t>Elena Lizzi, Antonio Maria Rinaldi</w:t>
            </w:r>
          </w:p>
        </w:tc>
      </w:tr>
    </w:tbl>
    <w:p w:rsidR="00E6519D" w:rsidRPr="00B37621" w:rsidRDefault="00E6519D" w:rsidP="00147FBF">
      <w:pPr>
        <w:pStyle w:val="Normal12a"/>
      </w:pPr>
    </w:p>
    <w:p w:rsidR="00885E01" w:rsidRPr="00B37621" w:rsidRDefault="00885E01" w:rsidP="00885E01">
      <w:pPr>
        <w:rPr>
          <w:szCs w:val="24"/>
        </w:rPr>
      </w:pPr>
    </w:p>
    <w:p w:rsidR="00885E01" w:rsidRPr="00B37621" w:rsidRDefault="00077C6E" w:rsidP="00885E01">
      <w:pPr>
        <w:rPr>
          <w:szCs w:val="24"/>
        </w:rPr>
      </w:pPr>
      <w:r w:rsidRPr="00B37621">
        <w:t xml:space="preserve">Legenda simbolurilor utilizate: </w:t>
      </w:r>
    </w:p>
    <w:p w:rsidR="00885E01" w:rsidRPr="00B37621" w:rsidRDefault="00077C6E" w:rsidP="00885E01">
      <w:pPr>
        <w:rPr>
          <w:szCs w:val="24"/>
        </w:rPr>
      </w:pPr>
      <w:r w:rsidRPr="00B37621">
        <w:t>+</w:t>
      </w:r>
      <w:r w:rsidR="007210B1" w:rsidRPr="00B37621">
        <w:t xml:space="preserve"> </w:t>
      </w:r>
      <w:r w:rsidRPr="00B37621">
        <w:t>:</w:t>
      </w:r>
      <w:r w:rsidR="007210B1" w:rsidRPr="00B37621">
        <w:t xml:space="preserve"> </w:t>
      </w:r>
      <w:r w:rsidRPr="00B37621">
        <w:t>pentru</w:t>
      </w:r>
    </w:p>
    <w:p w:rsidR="00885E01" w:rsidRPr="00B37621" w:rsidRDefault="00077C6E" w:rsidP="00885E01">
      <w:pPr>
        <w:rPr>
          <w:szCs w:val="24"/>
        </w:rPr>
      </w:pPr>
      <w:r w:rsidRPr="00B37621">
        <w:t>-</w:t>
      </w:r>
      <w:r w:rsidR="007210B1" w:rsidRPr="00B37621">
        <w:t xml:space="preserve"> </w:t>
      </w:r>
      <w:r w:rsidRPr="00B37621">
        <w:t>:</w:t>
      </w:r>
      <w:r w:rsidR="007210B1" w:rsidRPr="00B37621">
        <w:t xml:space="preserve"> </w:t>
      </w:r>
      <w:r w:rsidRPr="00B37621">
        <w:t>împotrivă</w:t>
      </w:r>
    </w:p>
    <w:p w:rsidR="00885E01" w:rsidRPr="00B37621" w:rsidRDefault="00077C6E" w:rsidP="00885E01">
      <w:pPr>
        <w:rPr>
          <w:szCs w:val="24"/>
        </w:rPr>
      </w:pPr>
      <w:r w:rsidRPr="00B37621">
        <w:t>0</w:t>
      </w:r>
      <w:r w:rsidR="007210B1" w:rsidRPr="00B37621">
        <w:t xml:space="preserve"> </w:t>
      </w:r>
      <w:r w:rsidRPr="00B37621">
        <w:t>:</w:t>
      </w:r>
      <w:r w:rsidR="007210B1" w:rsidRPr="00B37621">
        <w:t xml:space="preserve"> </w:t>
      </w:r>
      <w:r w:rsidRPr="00B37621">
        <w:t>ab</w:t>
      </w:r>
      <w:r w:rsidR="007210B1" w:rsidRPr="00B37621">
        <w:t>ț</w:t>
      </w:r>
      <w:r w:rsidRPr="00B37621">
        <w:t>ineri</w:t>
      </w:r>
    </w:p>
    <w:p w:rsidR="00885E01" w:rsidRPr="00B37621" w:rsidRDefault="00885E01" w:rsidP="00885E01">
      <w:pPr>
        <w:rPr>
          <w:szCs w:val="24"/>
        </w:rPr>
      </w:pPr>
    </w:p>
    <w:p w:rsidR="00E6519D" w:rsidRPr="00B37621" w:rsidRDefault="00E6519D" w:rsidP="003858C5">
      <w:pPr>
        <w:pStyle w:val="RollCallTabs"/>
      </w:pPr>
    </w:p>
    <w:p w:rsidR="00E6519D" w:rsidRPr="00B37621" w:rsidRDefault="00E6519D" w:rsidP="00207509"/>
    <w:bookmarkEnd w:id="3"/>
    <w:p w:rsidR="002E6F98" w:rsidRPr="00B37621" w:rsidRDefault="002E6F98" w:rsidP="00E6519D"/>
    <w:sectPr w:rsidR="002E6F98" w:rsidRPr="00B37621" w:rsidSect="008C31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7DF" w:rsidRPr="00B37621" w:rsidRDefault="00077C6E">
      <w:r w:rsidRPr="00B37621">
        <w:separator/>
      </w:r>
    </w:p>
  </w:endnote>
  <w:endnote w:type="continuationSeparator" w:id="0">
    <w:p w:rsidR="009227DF" w:rsidRPr="00B37621" w:rsidRDefault="00077C6E">
      <w:r w:rsidRPr="00B376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47F" w:rsidRPr="00B37621" w:rsidRDefault="005B647F" w:rsidP="005B647F">
    <w:pPr>
      <w:pStyle w:val="EPFooter"/>
    </w:pPr>
    <w:r w:rsidRPr="00B37621">
      <w:t>PE</w:t>
    </w:r>
    <w:r w:rsidRPr="00B37621">
      <w:rPr>
        <w:rStyle w:val="HideTWBExt"/>
      </w:rPr>
      <w:t>&lt;NoPE&gt;</w:t>
    </w:r>
    <w:r w:rsidRPr="00B37621">
      <w:t>752.905</w:t>
    </w:r>
    <w:r w:rsidRPr="00B37621">
      <w:rPr>
        <w:rStyle w:val="HideTWBExt"/>
      </w:rPr>
      <w:t>&lt;/NoPE&gt;&lt;Version&gt;</w:t>
    </w:r>
    <w:r w:rsidRPr="00B37621">
      <w:t>v0</w:t>
    </w:r>
    <w:r w:rsidR="008C312E">
      <w:t>4</w:t>
    </w:r>
    <w:r w:rsidRPr="00B37621">
      <w:t>-00</w:t>
    </w:r>
    <w:r w:rsidRPr="00B37621">
      <w:rPr>
        <w:rStyle w:val="HideTWBExt"/>
      </w:rPr>
      <w:t>&lt;/Version&gt;</w:t>
    </w:r>
    <w:r w:rsidRPr="00B37621">
      <w:tab/>
    </w:r>
    <w:r w:rsidRPr="00B37621">
      <w:fldChar w:fldCharType="begin"/>
    </w:r>
    <w:r w:rsidRPr="00B37621">
      <w:instrText xml:space="preserve"> PAGE  \* MERGEFORMAT </w:instrText>
    </w:r>
    <w:r w:rsidRPr="00B37621">
      <w:fldChar w:fldCharType="separate"/>
    </w:r>
    <w:r w:rsidR="008C312E">
      <w:rPr>
        <w:noProof/>
      </w:rPr>
      <w:t>2</w:t>
    </w:r>
    <w:r w:rsidRPr="00B37621">
      <w:fldChar w:fldCharType="end"/>
    </w:r>
    <w:r w:rsidRPr="00B37621">
      <w:t>/</w:t>
    </w:r>
    <w:fldSimple w:instr=" NUMPAGES  \* MERGEFORMAT ">
      <w:r w:rsidR="008C312E">
        <w:rPr>
          <w:noProof/>
        </w:rPr>
        <w:t>7</w:t>
      </w:r>
    </w:fldSimple>
    <w:r w:rsidRPr="00B37621">
      <w:tab/>
    </w:r>
    <w:r w:rsidRPr="00B37621">
      <w:rPr>
        <w:rStyle w:val="HideTWBExt"/>
      </w:rPr>
      <w:t>&lt;PathFdR&gt;</w:t>
    </w:r>
    <w:r w:rsidRPr="00B37621">
      <w:t>AD\1296107RO.docx</w:t>
    </w:r>
    <w:r w:rsidRPr="00B37621">
      <w:rPr>
        <w:rStyle w:val="HideTWBExt"/>
      </w:rPr>
      <w:t>&lt;/PathFdR&gt;</w:t>
    </w:r>
  </w:p>
  <w:p w:rsidR="002E2F2E" w:rsidRPr="00B37621" w:rsidRDefault="005B647F" w:rsidP="005B647F">
    <w:pPr>
      <w:pStyle w:val="EPFooter2"/>
    </w:pPr>
    <w:r w:rsidRPr="00B3762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47F" w:rsidRPr="00B37621" w:rsidRDefault="005B647F" w:rsidP="005B647F">
    <w:pPr>
      <w:pStyle w:val="EPFooter"/>
    </w:pPr>
    <w:r w:rsidRPr="00B37621">
      <w:rPr>
        <w:rStyle w:val="HideTWBExt"/>
      </w:rPr>
      <w:t>&lt;PathFdR&gt;</w:t>
    </w:r>
    <w:r w:rsidRPr="00B37621">
      <w:t>AD\1296107RO.docx</w:t>
    </w:r>
    <w:r w:rsidRPr="00B37621">
      <w:rPr>
        <w:rStyle w:val="HideTWBExt"/>
      </w:rPr>
      <w:t>&lt;/PathFdR&gt;</w:t>
    </w:r>
    <w:r w:rsidRPr="00B37621">
      <w:tab/>
    </w:r>
    <w:r w:rsidRPr="00B37621">
      <w:fldChar w:fldCharType="begin"/>
    </w:r>
    <w:r w:rsidRPr="00B37621">
      <w:instrText xml:space="preserve"> PAGE  \* MERGEFORMAT </w:instrText>
    </w:r>
    <w:r w:rsidRPr="00B37621">
      <w:fldChar w:fldCharType="separate"/>
    </w:r>
    <w:r w:rsidR="008C312E">
      <w:rPr>
        <w:noProof/>
      </w:rPr>
      <w:t>1</w:t>
    </w:r>
    <w:r w:rsidRPr="00B37621">
      <w:fldChar w:fldCharType="end"/>
    </w:r>
    <w:r w:rsidRPr="00B37621">
      <w:t>/</w:t>
    </w:r>
    <w:fldSimple w:instr=" NUMPAGES  \* MERGEFORMAT ">
      <w:r w:rsidR="008C312E">
        <w:rPr>
          <w:noProof/>
        </w:rPr>
        <w:t>7</w:t>
      </w:r>
    </w:fldSimple>
    <w:r w:rsidRPr="00B37621">
      <w:tab/>
      <w:t>PE</w:t>
    </w:r>
    <w:r w:rsidRPr="00B37621">
      <w:rPr>
        <w:rStyle w:val="HideTWBExt"/>
      </w:rPr>
      <w:t>&lt;NoPE&gt;</w:t>
    </w:r>
    <w:r w:rsidRPr="00B37621">
      <w:t>752.905</w:t>
    </w:r>
    <w:r w:rsidRPr="00B37621">
      <w:rPr>
        <w:rStyle w:val="HideTWBExt"/>
      </w:rPr>
      <w:t>&lt;/NoPE&gt;&lt;Version&gt;</w:t>
    </w:r>
    <w:r w:rsidRPr="00B37621">
      <w:t>v0</w:t>
    </w:r>
    <w:r w:rsidR="008C312E">
      <w:t>4</w:t>
    </w:r>
    <w:r w:rsidRPr="00B37621">
      <w:t>-00</w:t>
    </w:r>
    <w:r w:rsidRPr="00B37621">
      <w:rPr>
        <w:rStyle w:val="HideTWBExt"/>
      </w:rPr>
      <w:t>&lt;/Version&gt;</w:t>
    </w:r>
  </w:p>
  <w:p w:rsidR="002E2F2E" w:rsidRPr="00B37621" w:rsidRDefault="005B647F" w:rsidP="005B647F">
    <w:pPr>
      <w:pStyle w:val="EPFooter2"/>
    </w:pPr>
    <w:r w:rsidRPr="00B37621">
      <w:tab/>
    </w:r>
    <w:r w:rsidRPr="00B3762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47F" w:rsidRPr="00B37621" w:rsidRDefault="005B647F" w:rsidP="005B647F">
    <w:pPr>
      <w:pStyle w:val="EPFooter"/>
    </w:pPr>
    <w:r w:rsidRPr="00B37621">
      <w:rPr>
        <w:rStyle w:val="HideTWBExt"/>
      </w:rPr>
      <w:t>&lt;PathFdR&gt;</w:t>
    </w:r>
    <w:r w:rsidRPr="00B37621">
      <w:t>AD\1296107RO.docx</w:t>
    </w:r>
    <w:r w:rsidRPr="00B37621">
      <w:rPr>
        <w:rStyle w:val="HideTWBExt"/>
      </w:rPr>
      <w:t>&lt;/PathFdR&gt;</w:t>
    </w:r>
    <w:r w:rsidRPr="00B37621">
      <w:tab/>
    </w:r>
    <w:r w:rsidRPr="00B37621">
      <w:tab/>
      <w:t>PE</w:t>
    </w:r>
    <w:r w:rsidRPr="00B37621">
      <w:rPr>
        <w:rStyle w:val="HideTWBExt"/>
      </w:rPr>
      <w:t>&lt;NoPE&gt;</w:t>
    </w:r>
    <w:r w:rsidRPr="00B37621">
      <w:t>752.905</w:t>
    </w:r>
    <w:r w:rsidRPr="00B37621">
      <w:rPr>
        <w:rStyle w:val="HideTWBExt"/>
      </w:rPr>
      <w:t>&lt;/NoPE&gt;&lt;Version&gt;</w:t>
    </w:r>
    <w:r w:rsidR="008C312E">
      <w:t>v04</w:t>
    </w:r>
    <w:r w:rsidRPr="00B37621">
      <w:t>-00</w:t>
    </w:r>
    <w:r w:rsidRPr="00B37621">
      <w:rPr>
        <w:rStyle w:val="HideTWBExt"/>
      </w:rPr>
      <w:t>&lt;/Version&gt;</w:t>
    </w:r>
  </w:p>
  <w:p w:rsidR="002E2F2E" w:rsidRPr="00B37621" w:rsidRDefault="005B647F" w:rsidP="005B647F">
    <w:pPr>
      <w:pStyle w:val="EPFooter2"/>
    </w:pPr>
    <w:r w:rsidRPr="00B37621">
      <w:t>RO</w:t>
    </w:r>
    <w:r w:rsidRPr="00B37621">
      <w:tab/>
    </w:r>
    <w:r w:rsidRPr="00B37621">
      <w:rPr>
        <w:b w:val="0"/>
        <w:i/>
        <w:color w:val="C0C0C0"/>
        <w:sz w:val="22"/>
      </w:rPr>
      <w:t>Unită în diversitate</w:t>
    </w:r>
    <w:r w:rsidRPr="00B3762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A68" w:rsidRPr="00B37621" w:rsidRDefault="00077C6E">
      <w:r w:rsidRPr="00B37621">
        <w:separator/>
      </w:r>
    </w:p>
  </w:footnote>
  <w:footnote w:type="continuationSeparator" w:id="0">
    <w:p w:rsidR="00A00A68" w:rsidRPr="00B37621" w:rsidRDefault="00077C6E">
      <w:r w:rsidRPr="00B37621">
        <w:continuationSeparator/>
      </w:r>
    </w:p>
  </w:footnote>
  <w:footnote w:id="1">
    <w:p w:rsidR="00D81B21" w:rsidRPr="00B37621" w:rsidRDefault="00077C6E" w:rsidP="00D81B21">
      <w:pPr>
        <w:pStyle w:val="FootnoteText"/>
      </w:pPr>
      <w:r w:rsidRPr="00B37621">
        <w:rPr>
          <w:rStyle w:val="FootnoteReference"/>
        </w:rPr>
        <w:footnoteRef/>
      </w:r>
      <w:r w:rsidRPr="00B37621">
        <w:t xml:space="preserve"> aceste cifre legate de buget au fost preluate din Raportul anual al CCE privind agen</w:t>
      </w:r>
      <w:r w:rsidR="007210B1" w:rsidRPr="00B37621">
        <w:t>ț</w:t>
      </w:r>
      <w:r w:rsidRPr="00B37621">
        <w:t>iile UE pentru exerci</w:t>
      </w:r>
      <w:r w:rsidR="007210B1" w:rsidRPr="00B37621">
        <w:t>ț</w:t>
      </w:r>
      <w:r w:rsidRPr="00B37621">
        <w:t xml:space="preserve">iul financiar 2022 </w:t>
      </w:r>
      <w:r w:rsidR="007210B1" w:rsidRPr="00B37621">
        <w:t>ș</w:t>
      </w:r>
      <w:r w:rsidRPr="00B37621">
        <w:t>i se bazează pe totalul creditelor de plată disponibile în cursul exerci</w:t>
      </w:r>
      <w:r w:rsidR="007210B1" w:rsidRPr="00B37621">
        <w:t>ț</w:t>
      </w:r>
      <w:r w:rsidRPr="00B37621">
        <w:t>iului financiar.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12E" w:rsidRDefault="008C31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12E" w:rsidRDefault="008C31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12E" w:rsidRDefault="008C31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2"/>
    <w:docVar w:name="CJMNU" w:val="1"/>
    <w:docVar w:name="CODEMNU" w:val=" 7"/>
    <w:docVar w:name="COM2KEY" w:val="CONT"/>
    <w:docVar w:name="COMKEY" w:val="EMPL"/>
    <w:docVar w:name="CONTRIBUTIONMNU" w:val=" 2"/>
    <w:docVar w:name="FONCTIONMNU" w:val=" 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235579 HideTWBInt;}{_x000d__x000a_\s18\ql \fi-567\li567\ri0\sa240\nowidctlpar\wrapdefault\aspalpha\aspnum\faauto\adjustright\rin0\lin567\itap0 \rtlch\fcs1 \af0\afs20\alang1025 \ltrch\fcs0 \fs24\lang2057\langfe2057\cgrid\langnp2057\langfenp2057 _x000d__x000a_\sbasedon0 \snext18 \spriority0 \styrsid2235579 NormalHanging12a;}}{\*\rsidtbl \rsid24658\rsid223860\rsid735077\rsid858727\rsid1718133\rsid2235579\rsid2892074\rsid3565327\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NOTARIDOU Aikaterini}{\operator NOTARIDOU Aikaterini}{\creatim\yr2023\mo12\dy11\hr13\min1}{\revtim\yr2023\mo12\dy11\hr13\min1}{\version1}{\edmins0}{\nofpages1}{\nofwords1}{\nofchars12}{\nofcharsws12}{\vern109}}{\*\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557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8727 \chftnsep _x000d__x000a_\par }}{\*\ftnsepc \ltrpar \pard\plain \ltrpar\ql \li0\ri0\widctlpar\wrapdefault\aspalpha\aspnum\faauto\adjustright\rin0\lin0\itap0 \rtlch\fcs1 \af0\afs20\alang1025 \ltrch\fcs0 \fs24\lang2057\langfe2057\cgrid\langnp2057\langfenp2057 {\rtlch\fcs1 \af0 _x000d__x000a_\ltrch\fcs0 \insrsid858727 \chftnsepc _x000d__x000a_\par }}{\*\aftnsep \ltrpar \pard\plain \ltrpar\ql \li0\ri0\widctlpar\wrapdefault\aspalpha\aspnum\faauto\adjustright\rin0\lin0\itap0 \rtlch\fcs1 \af0\afs20\alang1025 \ltrch\fcs0 \fs24\lang2057\langfe2057\cgrid\langnp2057\langfenp2057 {\rtlch\fcs1 \af0 _x000d__x000a_\ltrch\fcs0 \insrsid858727 \chftnsep _x000d__x000a_\par }}{\*\aftnsepc \ltrpar \pard\plain \ltrpar\ql \li0\ri0\widctlpar\wrapdefault\aspalpha\aspnum\faauto\adjustright\rin0\lin0\itap0 \rtlch\fcs1 \af0\afs20\alang1025 \ltrch\fcs0 \fs24\lang2057\langfe2057\cgrid\langnp2057\langfenp2057 {\rtlch\fcs1 \af0 _x000d__x000a_\ltrch\fcs0 \insrsid858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235579 \rtlch\fcs1 \af0\afs20\alang1025 \ltrch\fcs0 \fs24\lang2057\langfe2057\cgrid\langnp2057\langfenp2057 {\rtlch\fcs1 \af0 _x000d__x000a_\ltrch\fcs0 \insrsid2235579\charrsid9785132 {\*\bkmkstart restart}#}{\rtlch\fcs1 \af1 \ltrch\fcs0 \cs17\v\f1\fs20\cf15\insrsid2235579\charrsid9785132 NRMSG}{\rtlch\fcs1 \af0 \ltrch\fcs0 \insrsid2235579\charrsid9785132 #.\tab ##}{\rtlch\fcs1 \af0 _x000d__x000a_\ltrch\fcs0 \insrsid223557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9_x000d__x000a_3dc429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2040058 NormalHanging12a;}}{\*\rsidtbl \rsid24658\rsid223860\rsid735077\rsid1718133\rsid2040058\rsid2892074\rsid3565327\rsid4666813\rsid6641733\rsid7823322_x000d__x000a_\rsid806414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OTARIDOU Aikaterini}{\operator NOTARIDOU Aikaterini}{\creatim\yr2023\mo12\dy11\hr13\min1}{\revtim\yr2023\mo12\dy11\hr13\min1}{\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40058\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064149 \chftnsep _x000d__x000a_\par }}{\*\ftnsepc \ltrpar \pard\plain \ltrpar\ql \li0\ri0\widctlpar\wrapdefault\aspalpha\aspnum\faauto\adjustright\rin0\lin0\itap0 \rtlch\fcs1 \af0\afs20\alang1025 \ltrch\fcs0 \fs24\lang2057\langfe2057\cgrid\langnp2057\langfenp2057 {\rtlch\fcs1 \af0 _x000d__x000a_\ltrch\fcs0 \insrsid8064149 \chftnsepc _x000d__x000a_\par }}{\*\aftnsep \ltrpar \pard\plain \ltrpar\ql \li0\ri0\widctlpar\wrapdefault\aspalpha\aspnum\faauto\adjustright\rin0\lin0\itap0 \rtlch\fcs1 \af0\afs20\alang1025 \ltrch\fcs0 \fs24\lang2057\langfe2057\cgrid\langnp2057\langfenp2057 {\rtlch\fcs1 \af0 _x000d__x000a_\ltrch\fcs0 \insrsid8064149 \chftnsep _x000d__x000a_\par }}{\*\aftnsepc \ltrpar \pard\plain \ltrpar\ql \li0\ri0\widctlpar\wrapdefault\aspalpha\aspnum\faauto\adjustright\rin0\lin0\itap0 \rtlch\fcs1 \af0\afs20\alang1025 \ltrch\fcs0 \fs24\lang2057\langfe2057\cgrid\langnp2057\langfenp2057 {\rtlch\fcs1 \af0 _x000d__x000a_\ltrch\fcs0 \insrsid80641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2040058 \rtlch\fcs1 \af0\afs20\alang1025 \ltrch\fcs0 \fs24\lang2057\langfe2057\cgrid\langnp2057\langfenp2057 {\rtlch\fcs1 \af0 _x000d__x000a_\ltrch\fcs0 \insrsid2040058\charrsid1525456 {\*\bkmkstart restart}[ZSUGGESTIONNR]\tab [ZSUGGESTIONTEXT]}{\rtlch\fcs1 \af0 \ltrch\fcs0 \insrsid204005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e_x000d__x000a_a4c629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6"/>
    <w:docVar w:name="TXTLANGUE" w:val="RO"/>
    <w:docVar w:name="TXTLANGUEMIN" w:val="ro"/>
    <w:docVar w:name="TXTNRPE" w:val="752.905"/>
    <w:docVar w:name="TXTNRPROC" w:val="2023/2143"/>
    <w:docVar w:name="TXTPEorAP" w:val="PE"/>
    <w:docVar w:name="TXTROUTE" w:val="AD\1296107RO.docx"/>
    <w:docVar w:name="TXTTITLE" w:val="of the European Centre for the Development of Vocational Training (Cedefop)"/>
    <w:docVar w:name="TXTVERSION" w:val="03-00"/>
  </w:docVars>
  <w:rsids>
    <w:rsidRoot w:val="00A00A68"/>
    <w:rsid w:val="00060ED1"/>
    <w:rsid w:val="00077C6E"/>
    <w:rsid w:val="000E7EBF"/>
    <w:rsid w:val="000F320F"/>
    <w:rsid w:val="001156E1"/>
    <w:rsid w:val="00124F60"/>
    <w:rsid w:val="00135121"/>
    <w:rsid w:val="00140BE6"/>
    <w:rsid w:val="00147F4E"/>
    <w:rsid w:val="00147FBF"/>
    <w:rsid w:val="0016635E"/>
    <w:rsid w:val="001746D0"/>
    <w:rsid w:val="001B4FF7"/>
    <w:rsid w:val="001B7393"/>
    <w:rsid w:val="001D2ED9"/>
    <w:rsid w:val="00207509"/>
    <w:rsid w:val="002D28A7"/>
    <w:rsid w:val="002E2F2E"/>
    <w:rsid w:val="002E6F98"/>
    <w:rsid w:val="00325BCB"/>
    <w:rsid w:val="00331944"/>
    <w:rsid w:val="00332AD9"/>
    <w:rsid w:val="00347D2C"/>
    <w:rsid w:val="00351A35"/>
    <w:rsid w:val="0037356F"/>
    <w:rsid w:val="003858C5"/>
    <w:rsid w:val="00390EB2"/>
    <w:rsid w:val="00396A0E"/>
    <w:rsid w:val="003A4E1D"/>
    <w:rsid w:val="003E2402"/>
    <w:rsid w:val="00402443"/>
    <w:rsid w:val="004C28FB"/>
    <w:rsid w:val="004C44C0"/>
    <w:rsid w:val="0052544E"/>
    <w:rsid w:val="005940C3"/>
    <w:rsid w:val="00594C48"/>
    <w:rsid w:val="005B2F11"/>
    <w:rsid w:val="005B362B"/>
    <w:rsid w:val="005B647F"/>
    <w:rsid w:val="005C0BDF"/>
    <w:rsid w:val="005D60C6"/>
    <w:rsid w:val="006102E7"/>
    <w:rsid w:val="00620993"/>
    <w:rsid w:val="00640C1B"/>
    <w:rsid w:val="006509C5"/>
    <w:rsid w:val="00657AFB"/>
    <w:rsid w:val="00675E2E"/>
    <w:rsid w:val="006D5BF7"/>
    <w:rsid w:val="007124CE"/>
    <w:rsid w:val="007210B1"/>
    <w:rsid w:val="008313E7"/>
    <w:rsid w:val="00854CAC"/>
    <w:rsid w:val="00867B7F"/>
    <w:rsid w:val="00885E01"/>
    <w:rsid w:val="008A32C5"/>
    <w:rsid w:val="008C312E"/>
    <w:rsid w:val="008C6203"/>
    <w:rsid w:val="008D61E7"/>
    <w:rsid w:val="008F7002"/>
    <w:rsid w:val="009227DF"/>
    <w:rsid w:val="00940719"/>
    <w:rsid w:val="009604CA"/>
    <w:rsid w:val="00971056"/>
    <w:rsid w:val="0098302C"/>
    <w:rsid w:val="0099493F"/>
    <w:rsid w:val="00995AED"/>
    <w:rsid w:val="00A00A68"/>
    <w:rsid w:val="00A16BEA"/>
    <w:rsid w:val="00A312B3"/>
    <w:rsid w:val="00A7036B"/>
    <w:rsid w:val="00A72C35"/>
    <w:rsid w:val="00A80E1B"/>
    <w:rsid w:val="00AE180F"/>
    <w:rsid w:val="00B362F7"/>
    <w:rsid w:val="00B37621"/>
    <w:rsid w:val="00B5456B"/>
    <w:rsid w:val="00B74B53"/>
    <w:rsid w:val="00BA573A"/>
    <w:rsid w:val="00BC0648"/>
    <w:rsid w:val="00BC26E4"/>
    <w:rsid w:val="00BD1EAA"/>
    <w:rsid w:val="00C52739"/>
    <w:rsid w:val="00C827FF"/>
    <w:rsid w:val="00C85D0F"/>
    <w:rsid w:val="00CB34A7"/>
    <w:rsid w:val="00CD34AC"/>
    <w:rsid w:val="00D81B21"/>
    <w:rsid w:val="00D90E33"/>
    <w:rsid w:val="00DE19FF"/>
    <w:rsid w:val="00E22C7F"/>
    <w:rsid w:val="00E253FA"/>
    <w:rsid w:val="00E56DEA"/>
    <w:rsid w:val="00E6519D"/>
    <w:rsid w:val="00E81BA6"/>
    <w:rsid w:val="00E856D2"/>
    <w:rsid w:val="00E929A7"/>
    <w:rsid w:val="00EC1CD9"/>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7594B"/>
  <w15:chartTrackingRefBased/>
  <w15:docId w15:val="{50569F6B-6765-42CC-9288-561F1BDD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3A4E1D"/>
    <w:rPr>
      <w:sz w:val="20"/>
    </w:rPr>
  </w:style>
  <w:style w:type="character" w:customStyle="1" w:styleId="FootnoteTextChar">
    <w:name w:val="Footnote Text Char"/>
    <w:basedOn w:val="DefaultParagraphFont"/>
    <w:link w:val="FootnoteText"/>
    <w:rsid w:val="003A4E1D"/>
  </w:style>
  <w:style w:type="character" w:styleId="FootnoteReference">
    <w:name w:val="footnote reference"/>
    <w:basedOn w:val="DefaultParagraphFont"/>
    <w:rsid w:val="003A4E1D"/>
    <w:rPr>
      <w:vertAlign w:val="superscript"/>
    </w:rPr>
  </w:style>
  <w:style w:type="paragraph" w:styleId="Footer">
    <w:name w:val="footer"/>
    <w:basedOn w:val="Normal"/>
    <w:link w:val="FooterChar"/>
    <w:semiHidden/>
    <w:rsid w:val="001156E1"/>
    <w:pPr>
      <w:tabs>
        <w:tab w:val="center" w:pos="4513"/>
        <w:tab w:val="right" w:pos="9026"/>
      </w:tabs>
    </w:pPr>
  </w:style>
  <w:style w:type="character" w:customStyle="1" w:styleId="FooterChar">
    <w:name w:val="Footer Char"/>
    <w:basedOn w:val="DefaultParagraphFont"/>
    <w:link w:val="Footer"/>
    <w:semiHidden/>
    <w:rsid w:val="001156E1"/>
    <w:rPr>
      <w:sz w:val="24"/>
    </w:rPr>
  </w:style>
  <w:style w:type="character" w:customStyle="1" w:styleId="NormalHanging12aChar">
    <w:name w:val="NormalHanging12a Char"/>
    <w:basedOn w:val="DefaultParagraphFont"/>
    <w:link w:val="NormalHanging12a"/>
    <w:locked/>
    <w:rsid w:val="00D81B21"/>
    <w:rPr>
      <w:sz w:val="24"/>
    </w:rPr>
  </w:style>
  <w:style w:type="paragraph" w:customStyle="1" w:styleId="RollCallSymbols14pt">
    <w:name w:val="RollCallSymbols14pt"/>
    <w:basedOn w:val="Normal"/>
    <w:rsid w:val="00E6519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6519D"/>
    <w:pPr>
      <w:tabs>
        <w:tab w:val="center" w:pos="284"/>
        <w:tab w:val="left" w:pos="426"/>
      </w:tabs>
    </w:pPr>
    <w:rPr>
      <w:snapToGrid w:val="0"/>
      <w:lang w:eastAsia="en-US"/>
    </w:rPr>
  </w:style>
  <w:style w:type="paragraph" w:customStyle="1" w:styleId="RollCallVotes">
    <w:name w:val="RollCallVotes"/>
    <w:basedOn w:val="Normal"/>
    <w:rsid w:val="00E6519D"/>
    <w:pPr>
      <w:spacing w:before="120" w:after="120"/>
      <w:jc w:val="center"/>
    </w:pPr>
    <w:rPr>
      <w:b/>
      <w:bCs/>
      <w:snapToGrid w:val="0"/>
      <w:sz w:val="16"/>
      <w:lang w:eastAsia="en-US"/>
    </w:rPr>
  </w:style>
  <w:style w:type="paragraph" w:customStyle="1" w:styleId="RollCallTable">
    <w:name w:val="RollCallTable"/>
    <w:basedOn w:val="Normal"/>
    <w:rsid w:val="00E6519D"/>
    <w:pPr>
      <w:spacing w:before="120" w:after="120"/>
    </w:pPr>
    <w:rPr>
      <w:snapToGrid w:val="0"/>
      <w:sz w:val="16"/>
      <w:lang w:eastAsia="en-US"/>
    </w:rPr>
  </w:style>
  <w:style w:type="paragraph" w:customStyle="1" w:styleId="Normal24a">
    <w:name w:val="Normal24a"/>
    <w:basedOn w:val="Normal"/>
    <w:rsid w:val="008C312E"/>
    <w:pPr>
      <w:spacing w:after="480"/>
    </w:pPr>
    <w:rPr>
      <w:lang w:val="en-GB"/>
    </w:rPr>
  </w:style>
  <w:style w:type="paragraph" w:customStyle="1" w:styleId="NormalBoldCenter">
    <w:name w:val="NormalBoldCenter"/>
    <w:basedOn w:val="Normal"/>
    <w:rsid w:val="008C312E"/>
    <w:pPr>
      <w:jc w:val="center"/>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4F551-986A-4745-9FD6-9FF1D97F9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1098</Words>
  <Characters>6629</Characters>
  <Application>Microsoft Office Word</Application>
  <DocSecurity>0</DocSecurity>
  <Lines>169</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2024-02-14T15:17:00Z</dcterms:created>
  <dcterms:modified xsi:type="dcterms:W3CDTF">2024-02-14T15:17:00Z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1296107</vt:lpwstr>
  </property>
  <property fmtid="{D5CDD505-2E9C-101B-9397-08002B2CF9AE}" pid="4" name="&lt;Model&gt;">
    <vt:lpwstr>PA_NonLeg</vt:lpwstr>
  </property>
  <property fmtid="{D5CDD505-2E9C-101B-9397-08002B2CF9AE}" pid="5" name="&lt;ModelCod&gt;">
    <vt:lpwstr>\\eiciBRUpr1\pdocep$\DocEP\DOCS\General\PA\PA_NonLeg\PA_NonLeg.dotx(19/12/2022 07:51:20)</vt:lpwstr>
  </property>
  <property fmtid="{D5CDD505-2E9C-101B-9397-08002B2CF9AE}" pid="6" name="&lt;ModelTra&gt;">
    <vt:lpwstr>\\eiciBRUpr1\pdocep$\DocEP\TRANSFIL\EN\PA_NonLeg.EN(15/06/2023 11:55:00)</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AD\1296107RO.docx</vt:lpwstr>
  </property>
  <property fmtid="{D5CDD505-2E9C-101B-9397-08002B2CF9AE}" pid="10" name="LastEdited with">
    <vt:lpwstr>9.17.1 Build [20240110]</vt:lpwstr>
  </property>
  <property fmtid="{D5CDD505-2E9C-101B-9397-08002B2CF9AE}" pid="11" name="PE number">
    <vt:lpwstr>752.905</vt:lpwstr>
  </property>
  <property fmtid="{D5CDD505-2E9C-101B-9397-08002B2CF9AE}" pid="12" name="SDLStudio">
    <vt:lpwstr/>
  </property>
  <property fmtid="{D5CDD505-2E9C-101B-9397-08002B2CF9AE}" pid="13" name="SendToEpades">
    <vt:lpwstr>OK - 2024/01/12 10:34</vt:lpwstr>
  </property>
  <property fmtid="{D5CDD505-2E9C-101B-9397-08002B2CF9AE}" pid="14" name="Bookout">
    <vt:lpwstr>OK - 2024/02/14 16:17</vt:lpwstr>
  </property>
</Properties>
</file>