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40626" w:rsidRPr="00384C73" w:rsidTr="007B04F0">
        <w:trPr>
          <w:trHeight w:hRule="exact" w:val="1418"/>
        </w:trPr>
        <w:tc>
          <w:tcPr>
            <w:tcW w:w="6804" w:type="dxa"/>
            <w:shd w:val="clear" w:color="auto" w:fill="auto"/>
            <w:vAlign w:val="center"/>
          </w:tcPr>
          <w:p w:rsidR="00854CAC" w:rsidRPr="00384C73" w:rsidRDefault="00232AAD" w:rsidP="007B04F0">
            <w:pPr>
              <w:pStyle w:val="EPName"/>
              <w:rPr>
                <w:color w:val="000000" w:themeColor="text1"/>
              </w:rPr>
            </w:pPr>
            <w:r w:rsidRPr="00384C73">
              <w:rPr>
                <w:color w:val="000000" w:themeColor="text1"/>
              </w:rPr>
              <w:t>Parlamentul European</w:t>
            </w:r>
          </w:p>
          <w:p w:rsidR="00854CAC" w:rsidRPr="00384C73" w:rsidRDefault="00232AAD" w:rsidP="004C2269">
            <w:pPr>
              <w:pStyle w:val="EPTerm"/>
              <w:rPr>
                <w:color w:val="000000" w:themeColor="text1"/>
              </w:rPr>
            </w:pPr>
            <w:r w:rsidRPr="00384C73">
              <w:rPr>
                <w:color w:val="000000" w:themeColor="text1"/>
              </w:rPr>
              <w:t>2024-2029</w:t>
            </w:r>
          </w:p>
        </w:tc>
        <w:tc>
          <w:tcPr>
            <w:tcW w:w="2268" w:type="dxa"/>
            <w:shd w:val="clear" w:color="auto" w:fill="auto"/>
          </w:tcPr>
          <w:p w:rsidR="00854CAC" w:rsidRPr="00384C73" w:rsidRDefault="00232AAD" w:rsidP="007B04F0">
            <w:pPr>
              <w:pStyle w:val="EPLogo"/>
              <w:rPr>
                <w:color w:val="000000" w:themeColor="text1"/>
              </w:rPr>
            </w:pPr>
            <w:r w:rsidRPr="00384C73">
              <w:rPr>
                <w:noProof/>
                <w:color w:val="000000" w:themeColor="text1"/>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384C73" w:rsidRDefault="001746D0" w:rsidP="001746D0">
      <w:pPr>
        <w:pStyle w:val="LineTop"/>
        <w:rPr>
          <w:color w:val="000000" w:themeColor="text1"/>
        </w:rPr>
      </w:pPr>
    </w:p>
    <w:p w:rsidR="001746D0" w:rsidRPr="00384C73" w:rsidRDefault="00232AAD" w:rsidP="001746D0">
      <w:pPr>
        <w:pStyle w:val="EPBody"/>
        <w:rPr>
          <w:color w:val="000000" w:themeColor="text1"/>
        </w:rPr>
      </w:pPr>
      <w:r w:rsidRPr="00384C73">
        <w:rPr>
          <w:rStyle w:val="HideTWBExt"/>
          <w:color w:val="000000" w:themeColor="text1"/>
        </w:rPr>
        <w:t>&lt;</w:t>
      </w:r>
      <w:r w:rsidRPr="00384C73">
        <w:rPr>
          <w:rStyle w:val="HideTWBExt"/>
          <w:i w:val="0"/>
          <w:color w:val="000000" w:themeColor="text1"/>
        </w:rPr>
        <w:t>Commission</w:t>
      </w:r>
      <w:r w:rsidRPr="00384C73">
        <w:rPr>
          <w:rStyle w:val="HideTWBExt"/>
          <w:color w:val="000000" w:themeColor="text1"/>
        </w:rPr>
        <w:t>&gt;</w:t>
      </w:r>
      <w:r w:rsidRPr="00384C73">
        <w:rPr>
          <w:rStyle w:val="HideTWBInt"/>
          <w:color w:val="000000" w:themeColor="text1"/>
        </w:rPr>
        <w:t>{EMPL}</w:t>
      </w:r>
      <w:r w:rsidRPr="00384C73">
        <w:rPr>
          <w:color w:val="000000" w:themeColor="text1"/>
        </w:rPr>
        <w:t>Comisia pentru ocuparea forței de muncă și afaceri sociale</w:t>
      </w:r>
      <w:r w:rsidRPr="00384C73">
        <w:rPr>
          <w:rStyle w:val="HideTWBExt"/>
          <w:color w:val="000000" w:themeColor="text1"/>
        </w:rPr>
        <w:t>&lt;/</w:t>
      </w:r>
      <w:r w:rsidRPr="00384C73">
        <w:rPr>
          <w:rStyle w:val="HideTWBExt"/>
          <w:i w:val="0"/>
          <w:color w:val="000000" w:themeColor="text1"/>
        </w:rPr>
        <w:t>Commission</w:t>
      </w:r>
      <w:r w:rsidRPr="00384C73">
        <w:rPr>
          <w:rStyle w:val="HideTWBExt"/>
          <w:color w:val="000000" w:themeColor="text1"/>
        </w:rPr>
        <w:t>&gt;</w:t>
      </w:r>
    </w:p>
    <w:p w:rsidR="001746D0" w:rsidRPr="00384C73" w:rsidRDefault="001746D0" w:rsidP="001746D0">
      <w:pPr>
        <w:pStyle w:val="LineBottom"/>
        <w:rPr>
          <w:color w:val="000000" w:themeColor="text1"/>
        </w:rPr>
      </w:pPr>
    </w:p>
    <w:p w:rsidR="002E2F2E" w:rsidRPr="00384C73" w:rsidRDefault="00232AAD">
      <w:pPr>
        <w:pStyle w:val="CoverReference"/>
        <w:rPr>
          <w:color w:val="000000" w:themeColor="text1"/>
        </w:rPr>
      </w:pPr>
      <w:r w:rsidRPr="00384C73">
        <w:rPr>
          <w:rStyle w:val="HideTWBExt"/>
          <w:b w:val="0"/>
          <w:color w:val="000000" w:themeColor="text1"/>
        </w:rPr>
        <w:t>&lt;RefProc&gt;</w:t>
      </w:r>
      <w:r w:rsidRPr="00384C73">
        <w:rPr>
          <w:color w:val="000000" w:themeColor="text1"/>
        </w:rPr>
        <w:t>2024/2085</w:t>
      </w:r>
      <w:r w:rsidRPr="00384C73">
        <w:rPr>
          <w:rStyle w:val="HideTWBExt"/>
          <w:b w:val="0"/>
          <w:color w:val="000000" w:themeColor="text1"/>
        </w:rPr>
        <w:t>&lt;/RefProc&gt;&lt;RefTypeProc&gt;</w:t>
      </w:r>
      <w:r w:rsidRPr="00384C73">
        <w:rPr>
          <w:color w:val="000000" w:themeColor="text1"/>
        </w:rPr>
        <w:t>(INI)</w:t>
      </w:r>
      <w:r w:rsidRPr="00384C73">
        <w:rPr>
          <w:rStyle w:val="HideTWBExt"/>
          <w:b w:val="0"/>
          <w:color w:val="000000" w:themeColor="text1"/>
        </w:rPr>
        <w:t>&lt;/RefTypeProc&gt;</w:t>
      </w:r>
    </w:p>
    <w:p w:rsidR="002E2F2E" w:rsidRPr="00384C73" w:rsidRDefault="00232AAD">
      <w:pPr>
        <w:pStyle w:val="CoverDate"/>
        <w:rPr>
          <w:color w:val="000000" w:themeColor="text1"/>
        </w:rPr>
      </w:pPr>
      <w:r w:rsidRPr="00384C73">
        <w:rPr>
          <w:rStyle w:val="HideTWBExt"/>
          <w:color w:val="000000" w:themeColor="text1"/>
        </w:rPr>
        <w:t>&lt;Date&gt;</w:t>
      </w:r>
      <w:r w:rsidRPr="00384C73">
        <w:rPr>
          <w:rStyle w:val="HideTWBInt"/>
          <w:color w:val="000000" w:themeColor="text1"/>
        </w:rPr>
        <w:t>{01/04/2025}</w:t>
      </w:r>
      <w:r w:rsidRPr="00384C73">
        <w:rPr>
          <w:color w:val="000000" w:themeColor="text1"/>
        </w:rPr>
        <w:t>1.4.2025</w:t>
      </w:r>
      <w:bookmarkStart w:id="0" w:name="_GoBack"/>
      <w:bookmarkEnd w:id="0"/>
      <w:r w:rsidRPr="00384C73">
        <w:rPr>
          <w:rStyle w:val="HideTWBExt"/>
          <w:color w:val="000000" w:themeColor="text1"/>
        </w:rPr>
        <w:t>&lt;/Date&gt;</w:t>
      </w:r>
    </w:p>
    <w:p w:rsidR="002E2F2E" w:rsidRPr="00384C73" w:rsidRDefault="00232AAD">
      <w:pPr>
        <w:pStyle w:val="CoverDocType24a"/>
        <w:rPr>
          <w:color w:val="000000" w:themeColor="text1"/>
        </w:rPr>
      </w:pPr>
      <w:r w:rsidRPr="00384C73">
        <w:rPr>
          <w:rStyle w:val="HideTWBExt"/>
          <w:b w:val="0"/>
          <w:color w:val="000000" w:themeColor="text1"/>
        </w:rPr>
        <w:t>&lt;TitreType&gt;</w:t>
      </w:r>
      <w:r w:rsidRPr="00384C73">
        <w:rPr>
          <w:color w:val="000000" w:themeColor="text1"/>
        </w:rPr>
        <w:t>AVIZ</w:t>
      </w:r>
      <w:r w:rsidRPr="00384C73">
        <w:rPr>
          <w:rStyle w:val="HideTWBExt"/>
          <w:b w:val="0"/>
          <w:color w:val="000000" w:themeColor="text1"/>
        </w:rPr>
        <w:t>&lt;/TitreType&gt;</w:t>
      </w:r>
    </w:p>
    <w:p w:rsidR="002E2F2E" w:rsidRPr="00384C73" w:rsidRDefault="00232AAD">
      <w:pPr>
        <w:pStyle w:val="CoverNormal24a"/>
        <w:rPr>
          <w:color w:val="000000" w:themeColor="text1"/>
        </w:rPr>
      </w:pPr>
      <w:r w:rsidRPr="00384C73">
        <w:rPr>
          <w:rStyle w:val="HideTWBExt"/>
          <w:color w:val="000000" w:themeColor="text1"/>
        </w:rPr>
        <w:t>&lt;CommissionResp&gt;</w:t>
      </w:r>
      <w:r w:rsidRPr="00384C73">
        <w:rPr>
          <w:color w:val="000000" w:themeColor="text1"/>
        </w:rPr>
        <w:t>al Comisiei pentru ocuparea forței de muncă și afaceri sociale</w:t>
      </w:r>
      <w:r w:rsidRPr="00384C73">
        <w:rPr>
          <w:rStyle w:val="HideTWBExt"/>
          <w:color w:val="000000" w:themeColor="text1"/>
        </w:rPr>
        <w:t>&lt;/CommissionResp&gt;</w:t>
      </w:r>
    </w:p>
    <w:p w:rsidR="002E2F2E" w:rsidRPr="00384C73" w:rsidRDefault="00232AAD">
      <w:pPr>
        <w:pStyle w:val="CoverNormal24a"/>
        <w:rPr>
          <w:color w:val="000000" w:themeColor="text1"/>
        </w:rPr>
      </w:pPr>
      <w:r w:rsidRPr="00384C73">
        <w:rPr>
          <w:rStyle w:val="HideTWBExt"/>
          <w:color w:val="000000" w:themeColor="text1"/>
        </w:rPr>
        <w:t>&lt;CommissionInt&gt;</w:t>
      </w:r>
      <w:r w:rsidRPr="00384C73">
        <w:rPr>
          <w:color w:val="000000" w:themeColor="text1"/>
        </w:rPr>
        <w:t>destinat Comisiei pentru bugete și Comisiei pentru afaceri economice și monetare</w:t>
      </w:r>
      <w:r w:rsidRPr="00384C73">
        <w:rPr>
          <w:rStyle w:val="HideTWBExt"/>
          <w:color w:val="000000" w:themeColor="text1"/>
        </w:rPr>
        <w:t>&lt;/CommissionInt&gt;</w:t>
      </w:r>
    </w:p>
    <w:p w:rsidR="002E2F2E" w:rsidRPr="00384C73" w:rsidRDefault="00232AAD">
      <w:pPr>
        <w:pStyle w:val="CoverNormal"/>
        <w:rPr>
          <w:color w:val="000000" w:themeColor="text1"/>
        </w:rPr>
      </w:pPr>
      <w:r w:rsidRPr="00384C73">
        <w:rPr>
          <w:rStyle w:val="HideTWBExt"/>
          <w:color w:val="000000" w:themeColor="text1"/>
        </w:rPr>
        <w:t>&lt;Titre&gt;</w:t>
      </w:r>
      <w:r w:rsidRPr="00384C73">
        <w:rPr>
          <w:color w:val="000000" w:themeColor="text1"/>
        </w:rPr>
        <w:t>referitor la raportul privind punerea în aplicare a Mecanismului de redresare și reziliență</w:t>
      </w:r>
      <w:r w:rsidRPr="00384C73">
        <w:rPr>
          <w:rStyle w:val="HideTWBExt"/>
          <w:color w:val="000000" w:themeColor="text1"/>
        </w:rPr>
        <w:t>&lt;/Titre&gt;</w:t>
      </w:r>
    </w:p>
    <w:p w:rsidR="002E2F2E" w:rsidRPr="00384C73" w:rsidRDefault="00232AAD">
      <w:pPr>
        <w:pStyle w:val="CoverNormal24a"/>
        <w:rPr>
          <w:color w:val="000000" w:themeColor="text1"/>
        </w:rPr>
      </w:pPr>
      <w:r w:rsidRPr="00384C73">
        <w:rPr>
          <w:rStyle w:val="HideTWBExt"/>
          <w:color w:val="000000" w:themeColor="text1"/>
        </w:rPr>
        <w:t>&lt;DocRef&gt;</w:t>
      </w:r>
      <w:r w:rsidRPr="00384C73">
        <w:rPr>
          <w:color w:val="000000" w:themeColor="text1"/>
        </w:rPr>
        <w:t>(2024/2085(INI))</w:t>
      </w:r>
      <w:r w:rsidRPr="00384C73">
        <w:rPr>
          <w:rStyle w:val="HideTWBExt"/>
          <w:color w:val="000000" w:themeColor="text1"/>
        </w:rPr>
        <w:t>&lt;/DocRef&gt;</w:t>
      </w:r>
    </w:p>
    <w:p w:rsidR="002E2F2E" w:rsidRPr="00384C73" w:rsidRDefault="00232AAD">
      <w:pPr>
        <w:pStyle w:val="CoverNormal24a"/>
        <w:rPr>
          <w:color w:val="000000" w:themeColor="text1"/>
        </w:rPr>
      </w:pPr>
      <w:r w:rsidRPr="00384C73">
        <w:rPr>
          <w:color w:val="000000" w:themeColor="text1"/>
        </w:rPr>
        <w:t xml:space="preserve">Raportoare pentru aviz: </w:t>
      </w:r>
      <w:r w:rsidRPr="00384C73">
        <w:rPr>
          <w:rStyle w:val="HideTWBExt"/>
          <w:color w:val="000000" w:themeColor="text1"/>
        </w:rPr>
        <w:t>&lt;Depute&gt;</w:t>
      </w:r>
      <w:r w:rsidRPr="00384C73">
        <w:rPr>
          <w:color w:val="000000" w:themeColor="text1"/>
        </w:rPr>
        <w:t>Marie</w:t>
      </w:r>
      <w:r w:rsidRPr="00384C73">
        <w:rPr>
          <w:color w:val="000000" w:themeColor="text1"/>
        </w:rPr>
        <w:noBreakHyphen/>
        <w:t>Pierre Vedrenne</w:t>
      </w:r>
      <w:r w:rsidRPr="00384C73">
        <w:rPr>
          <w:rStyle w:val="HideTWBExt"/>
          <w:color w:val="000000" w:themeColor="text1"/>
        </w:rPr>
        <w:t>&lt;/Depute&gt;</w:t>
      </w:r>
    </w:p>
    <w:p w:rsidR="00A72C35" w:rsidRPr="00384C73" w:rsidRDefault="00A72C35" w:rsidP="00A72C35">
      <w:pPr>
        <w:pStyle w:val="CoverNormal"/>
        <w:rPr>
          <w:color w:val="000000" w:themeColor="text1"/>
        </w:rPr>
      </w:pPr>
    </w:p>
    <w:p w:rsidR="002E2F2E" w:rsidRPr="00384C73" w:rsidRDefault="00232AAD" w:rsidP="00E856D2">
      <w:pPr>
        <w:widowControl/>
        <w:tabs>
          <w:tab w:val="center" w:pos="4677"/>
        </w:tabs>
        <w:rPr>
          <w:color w:val="000000" w:themeColor="text1"/>
        </w:rPr>
      </w:pPr>
      <w:r w:rsidRPr="00384C73">
        <w:rPr>
          <w:color w:val="000000" w:themeColor="text1"/>
        </w:rPr>
        <w:br w:type="page"/>
      </w:r>
      <w:r w:rsidRPr="00384C73">
        <w:rPr>
          <w:color w:val="000000" w:themeColor="text1"/>
        </w:rPr>
        <w:lastRenderedPageBreak/>
        <w:t>PA_NonLeg</w:t>
      </w:r>
    </w:p>
    <w:p w:rsidR="002E2F2E" w:rsidRPr="00384C73" w:rsidRDefault="00232AAD" w:rsidP="00D318E7">
      <w:pPr>
        <w:pStyle w:val="PageHeadingNotTOC"/>
        <w:rPr>
          <w:color w:val="000000" w:themeColor="text1"/>
        </w:rPr>
      </w:pPr>
      <w:r w:rsidRPr="00384C73">
        <w:rPr>
          <w:color w:val="000000" w:themeColor="text1"/>
        </w:rPr>
        <w:br w:type="page"/>
      </w:r>
      <w:r w:rsidRPr="00384C73">
        <w:rPr>
          <w:color w:val="000000" w:themeColor="text1"/>
        </w:rPr>
        <w:lastRenderedPageBreak/>
        <w:t>AMENDAMENTE</w:t>
      </w:r>
    </w:p>
    <w:p w:rsidR="002E2F2E" w:rsidRPr="00384C73" w:rsidRDefault="00232AAD" w:rsidP="008313E7">
      <w:pPr>
        <w:pStyle w:val="Normal12a"/>
        <w:rPr>
          <w:color w:val="000000" w:themeColor="text1"/>
        </w:rPr>
      </w:pPr>
      <w:r w:rsidRPr="00384C73">
        <w:rPr>
          <w:color w:val="000000" w:themeColor="text1"/>
        </w:rPr>
        <w:t>Comisia pentru ocuparea forței de muncă și afaceri sociale prezintă Comisiei pentru bugete și Comisiei pentru afaceri economice și monetare, care sunt comisii competente, următoarele:</w:t>
      </w:r>
    </w:p>
    <w:p w:rsidR="00EA4087" w:rsidRPr="00384C73" w:rsidRDefault="00232AAD" w:rsidP="00314BB3">
      <w:pPr>
        <w:pStyle w:val="AMNumberTabs0"/>
        <w:keepNext/>
        <w:rPr>
          <w:color w:val="000000" w:themeColor="text1"/>
          <w:szCs w:val="24"/>
        </w:rPr>
      </w:pPr>
      <w:r w:rsidRPr="00384C73">
        <w:rPr>
          <w:rStyle w:val="HideTWBExt"/>
          <w:b w:val="0"/>
          <w:color w:val="000000" w:themeColor="text1"/>
        </w:rPr>
        <w:t>&lt;RepeatBlock-Amend&gt;</w:t>
      </w:r>
    </w:p>
    <w:p w:rsidR="00314BB3" w:rsidRPr="00384C73" w:rsidRDefault="00232AAD" w:rsidP="00314BB3">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w:t>
      </w:r>
      <w:r w:rsidRPr="00384C73">
        <w:rPr>
          <w:rStyle w:val="HideTWBExt"/>
          <w:b w:val="0"/>
          <w:color w:val="000000" w:themeColor="text1"/>
        </w:rPr>
        <w:t>&lt;/NumAm&gt;</w:t>
      </w:r>
    </w:p>
    <w:p w:rsidR="00314BB3" w:rsidRPr="00384C73" w:rsidRDefault="00314BB3" w:rsidP="00314BB3">
      <w:pPr>
        <w:rPr>
          <w:color w:val="000000" w:themeColor="text1"/>
        </w:rPr>
      </w:pPr>
    </w:p>
    <w:p w:rsidR="00314BB3" w:rsidRPr="00384C73" w:rsidRDefault="00232AAD" w:rsidP="00314BB3">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314BB3" w:rsidRPr="00384C73" w:rsidRDefault="00232AAD" w:rsidP="00314BB3">
      <w:pPr>
        <w:pStyle w:val="NormalBold"/>
        <w:rPr>
          <w:color w:val="000000" w:themeColor="text1"/>
        </w:rPr>
      </w:pPr>
      <w:r w:rsidRPr="00384C73">
        <w:rPr>
          <w:rStyle w:val="HideTWBExt"/>
          <w:b w:val="0"/>
          <w:color w:val="000000" w:themeColor="text1"/>
        </w:rPr>
        <w:t>&lt;Article&gt;</w:t>
      </w:r>
      <w:r w:rsidRPr="00384C73">
        <w:rPr>
          <w:color w:val="000000" w:themeColor="text1"/>
        </w:rPr>
        <w:t>Referirea 8 a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314BB3">
        <w:trPr>
          <w:jc w:val="center"/>
        </w:trPr>
        <w:tc>
          <w:tcPr>
            <w:tcW w:w="9752" w:type="dxa"/>
            <w:gridSpan w:val="2"/>
          </w:tcPr>
          <w:p w:rsidR="00314BB3" w:rsidRPr="00384C73" w:rsidRDefault="00314BB3">
            <w:pPr>
              <w:keepNext/>
              <w:rPr>
                <w:color w:val="000000" w:themeColor="text1"/>
              </w:rPr>
            </w:pPr>
          </w:p>
        </w:tc>
      </w:tr>
      <w:tr w:rsidR="00840626" w:rsidRPr="00384C73" w:rsidTr="00314BB3">
        <w:trPr>
          <w:jc w:val="center"/>
        </w:trPr>
        <w:tc>
          <w:tcPr>
            <w:tcW w:w="4876" w:type="dxa"/>
            <w:hideMark/>
          </w:tcPr>
          <w:p w:rsidR="00314BB3"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314BB3" w:rsidRPr="00384C73" w:rsidRDefault="00232AAD">
            <w:pPr>
              <w:pStyle w:val="ColumnHeading"/>
              <w:keepNext/>
              <w:rPr>
                <w:color w:val="000000" w:themeColor="text1"/>
              </w:rPr>
            </w:pPr>
            <w:r w:rsidRPr="00384C73">
              <w:rPr>
                <w:color w:val="000000" w:themeColor="text1"/>
              </w:rPr>
              <w:t>Amendamentul</w:t>
            </w:r>
          </w:p>
        </w:tc>
      </w:tr>
      <w:tr w:rsidR="00840626" w:rsidRPr="00384C73" w:rsidTr="00314BB3">
        <w:trPr>
          <w:jc w:val="center"/>
        </w:trPr>
        <w:tc>
          <w:tcPr>
            <w:tcW w:w="4876" w:type="dxa"/>
          </w:tcPr>
          <w:p w:rsidR="00314BB3" w:rsidRPr="00384C73" w:rsidRDefault="00314BB3">
            <w:pPr>
              <w:pStyle w:val="Normal6"/>
              <w:rPr>
                <w:color w:val="000000" w:themeColor="text1"/>
              </w:rPr>
            </w:pPr>
          </w:p>
        </w:tc>
        <w:tc>
          <w:tcPr>
            <w:tcW w:w="4876" w:type="dxa"/>
            <w:hideMark/>
          </w:tcPr>
          <w:p w:rsidR="00314BB3" w:rsidRPr="00384C73" w:rsidRDefault="00232AAD" w:rsidP="00D37E93">
            <w:pPr>
              <w:pStyle w:val="Normal6"/>
              <w:rPr>
                <w:color w:val="000000" w:themeColor="text1"/>
                <w:szCs w:val="24"/>
              </w:rPr>
            </w:pPr>
            <w:r w:rsidRPr="00384C73">
              <w:rPr>
                <w:b/>
                <w:i/>
                <w:color w:val="000000" w:themeColor="text1"/>
              </w:rPr>
              <w:t>–</w:t>
            </w:r>
            <w:r w:rsidRPr="00384C73">
              <w:rPr>
                <w:b/>
                <w:i/>
                <w:color w:val="000000" w:themeColor="text1"/>
              </w:rPr>
              <w:tab/>
              <w:t>având în vedere Pilonul european al drepturilor sociale, proclamat și semnat de Consiliu, Parlament și Comisie la 17 noiembrie 2017, și cele 20 de principii ale pilonului,</w:t>
            </w:r>
          </w:p>
        </w:tc>
      </w:tr>
    </w:tbl>
    <w:p w:rsidR="00314BB3" w:rsidRPr="00384C73" w:rsidRDefault="00232AAD" w:rsidP="00314BB3">
      <w:pPr>
        <w:rPr>
          <w:color w:val="000000" w:themeColor="text1"/>
        </w:rPr>
      </w:pPr>
      <w:r w:rsidRPr="00384C73">
        <w:rPr>
          <w:rStyle w:val="HideTWBExt"/>
          <w:color w:val="000000" w:themeColor="text1"/>
        </w:rPr>
        <w:t>&lt;/Amend&gt;</w:t>
      </w:r>
    </w:p>
    <w:p w:rsidR="00314BB3" w:rsidRPr="00384C73" w:rsidRDefault="00232AAD" w:rsidP="00314BB3">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w:t>
      </w:r>
      <w:r w:rsidRPr="00384C73">
        <w:rPr>
          <w:rStyle w:val="HideTWBExt"/>
          <w:b w:val="0"/>
          <w:color w:val="000000" w:themeColor="text1"/>
        </w:rPr>
        <w:t>&lt;/NumAm&gt;</w:t>
      </w:r>
    </w:p>
    <w:p w:rsidR="00314BB3" w:rsidRPr="00384C73" w:rsidRDefault="00314BB3" w:rsidP="00314BB3">
      <w:pPr>
        <w:rPr>
          <w:color w:val="000000" w:themeColor="text1"/>
        </w:rPr>
      </w:pPr>
    </w:p>
    <w:p w:rsidR="00314BB3" w:rsidRPr="00384C73" w:rsidRDefault="00232AAD" w:rsidP="00314BB3">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314BB3" w:rsidRPr="00384C73" w:rsidRDefault="00232AAD" w:rsidP="00314BB3">
      <w:pPr>
        <w:pStyle w:val="NormalBold"/>
        <w:rPr>
          <w:color w:val="000000" w:themeColor="text1"/>
        </w:rPr>
      </w:pPr>
      <w:r w:rsidRPr="00384C73">
        <w:rPr>
          <w:rStyle w:val="HideTWBExt"/>
          <w:b w:val="0"/>
          <w:color w:val="000000" w:themeColor="text1"/>
        </w:rPr>
        <w:t>&lt;Article&gt;</w:t>
      </w:r>
      <w:r w:rsidRPr="00384C73">
        <w:rPr>
          <w:color w:val="000000" w:themeColor="text1"/>
        </w:rPr>
        <w:t>Referirea 8 b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314BB3">
        <w:trPr>
          <w:jc w:val="center"/>
        </w:trPr>
        <w:tc>
          <w:tcPr>
            <w:tcW w:w="9752" w:type="dxa"/>
            <w:gridSpan w:val="2"/>
          </w:tcPr>
          <w:p w:rsidR="00314BB3" w:rsidRPr="00384C73" w:rsidRDefault="00314BB3">
            <w:pPr>
              <w:keepNext/>
              <w:rPr>
                <w:color w:val="000000" w:themeColor="text1"/>
              </w:rPr>
            </w:pPr>
          </w:p>
        </w:tc>
      </w:tr>
      <w:tr w:rsidR="00840626" w:rsidRPr="00384C73" w:rsidTr="00314BB3">
        <w:trPr>
          <w:jc w:val="center"/>
        </w:trPr>
        <w:tc>
          <w:tcPr>
            <w:tcW w:w="4876" w:type="dxa"/>
            <w:hideMark/>
          </w:tcPr>
          <w:p w:rsidR="00314BB3"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314BB3" w:rsidRPr="00384C73" w:rsidRDefault="00232AAD">
            <w:pPr>
              <w:pStyle w:val="ColumnHeading"/>
              <w:keepNext/>
              <w:rPr>
                <w:color w:val="000000" w:themeColor="text1"/>
              </w:rPr>
            </w:pPr>
            <w:r w:rsidRPr="00384C73">
              <w:rPr>
                <w:color w:val="000000" w:themeColor="text1"/>
              </w:rPr>
              <w:t>Amendamentul</w:t>
            </w:r>
          </w:p>
        </w:tc>
      </w:tr>
      <w:tr w:rsidR="00840626" w:rsidRPr="00384C73" w:rsidTr="00314BB3">
        <w:trPr>
          <w:jc w:val="center"/>
        </w:trPr>
        <w:tc>
          <w:tcPr>
            <w:tcW w:w="4876" w:type="dxa"/>
          </w:tcPr>
          <w:p w:rsidR="00314BB3" w:rsidRPr="00384C73" w:rsidRDefault="00314BB3">
            <w:pPr>
              <w:pStyle w:val="Normal6"/>
              <w:rPr>
                <w:color w:val="000000" w:themeColor="text1"/>
              </w:rPr>
            </w:pPr>
          </w:p>
        </w:tc>
        <w:tc>
          <w:tcPr>
            <w:tcW w:w="4876" w:type="dxa"/>
            <w:hideMark/>
          </w:tcPr>
          <w:p w:rsidR="00314BB3" w:rsidRPr="00384C73" w:rsidRDefault="00232AAD">
            <w:pPr>
              <w:pStyle w:val="Normal6"/>
              <w:rPr>
                <w:color w:val="000000" w:themeColor="text1"/>
                <w:szCs w:val="24"/>
              </w:rPr>
            </w:pPr>
            <w:r w:rsidRPr="00384C73">
              <w:rPr>
                <w:b/>
                <w:i/>
                <w:color w:val="000000" w:themeColor="text1"/>
              </w:rPr>
              <w:t>–</w:t>
            </w:r>
            <w:r w:rsidRPr="00384C73">
              <w:rPr>
                <w:b/>
                <w:i/>
                <w:color w:val="000000" w:themeColor="text1"/>
              </w:rPr>
              <w:tab/>
              <w:t>având în vedere comunicarea Comisiei din 4 martie 2021, intitulată „Plan de acțiune privind Pilonul european al drepturilor sociale” (COM(2021)0102) și obiectivele sale principale propuse pentru 2030 care vizează ocuparea forței de muncă, competențele și formarea, precum și reducerea sărăciei,</w:t>
            </w:r>
          </w:p>
        </w:tc>
      </w:tr>
    </w:tbl>
    <w:p w:rsidR="00314BB3" w:rsidRPr="00384C73" w:rsidRDefault="00232AAD" w:rsidP="00314BB3">
      <w:pPr>
        <w:rPr>
          <w:color w:val="000000" w:themeColor="text1"/>
        </w:rPr>
      </w:pPr>
      <w:r w:rsidRPr="00384C73">
        <w:rPr>
          <w:rStyle w:val="HideTWBExt"/>
          <w:color w:val="000000" w:themeColor="text1"/>
        </w:rPr>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Referirea 8 c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pPr>
              <w:pStyle w:val="Normal6"/>
              <w:rPr>
                <w:color w:val="000000" w:themeColor="text1"/>
                <w:szCs w:val="24"/>
              </w:rPr>
            </w:pPr>
            <w:r w:rsidRPr="00384C73">
              <w:rPr>
                <w:b/>
                <w:i/>
                <w:color w:val="000000" w:themeColor="text1"/>
              </w:rPr>
              <w:t>–</w:t>
            </w:r>
            <w:r w:rsidRPr="00384C73">
              <w:rPr>
                <w:b/>
                <w:i/>
                <w:color w:val="000000" w:themeColor="text1"/>
              </w:rPr>
              <w:tab/>
              <w:t xml:space="preserve">având în vedere obiectivele de dezvoltare durabilă ale ONU, în special </w:t>
            </w:r>
            <w:r w:rsidRPr="00384C73">
              <w:rPr>
                <w:b/>
                <w:i/>
                <w:color w:val="000000" w:themeColor="text1"/>
              </w:rPr>
              <w:lastRenderedPageBreak/>
              <w:t>obiectivele 1, 4, 5, 8 și 10,</w:t>
            </w:r>
          </w:p>
        </w:tc>
      </w:tr>
    </w:tbl>
    <w:p w:rsidR="00EA4087" w:rsidRPr="00384C73" w:rsidRDefault="00232AAD" w:rsidP="00EA4087">
      <w:pPr>
        <w:rPr>
          <w:color w:val="000000" w:themeColor="text1"/>
          <w:szCs w:val="24"/>
        </w:rPr>
      </w:pPr>
      <w:r w:rsidRPr="00384C73">
        <w:rPr>
          <w:rStyle w:val="HideTWBExt"/>
          <w:color w:val="000000" w:themeColor="text1"/>
        </w:rPr>
        <w:lastRenderedPageBreak/>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Referirea 8 d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pPr>
              <w:pStyle w:val="Normal6"/>
              <w:rPr>
                <w:color w:val="000000" w:themeColor="text1"/>
                <w:szCs w:val="24"/>
              </w:rPr>
            </w:pPr>
            <w:r w:rsidRPr="00384C73">
              <w:rPr>
                <w:b/>
                <w:i/>
                <w:color w:val="000000" w:themeColor="text1"/>
              </w:rPr>
              <w:t>–</w:t>
            </w:r>
            <w:r w:rsidRPr="00384C73">
              <w:rPr>
                <w:b/>
                <w:i/>
                <w:color w:val="000000" w:themeColor="text1"/>
              </w:rPr>
              <w:tab/>
              <w:t>având în vedere Recomandarea (UE) 2021/1004 a Consiliului din 14 iunie 2021 de instituire a unei garanții europene pentru copii</w:t>
            </w:r>
            <w:r w:rsidRPr="00384C73">
              <w:rPr>
                <w:b/>
                <w:i/>
                <w:color w:val="000000" w:themeColor="text1"/>
                <w:vertAlign w:val="superscript"/>
              </w:rPr>
              <w:t>1a</w:t>
            </w:r>
            <w:r w:rsidRPr="00384C73">
              <w:rPr>
                <w:b/>
                <w:i/>
                <w:color w:val="000000" w:themeColor="text1"/>
              </w:rPr>
              <w:t>,</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pPr>
              <w:pStyle w:val="Normal6"/>
              <w:rPr>
                <w:color w:val="000000" w:themeColor="text1"/>
                <w:szCs w:val="24"/>
              </w:rPr>
            </w:pPr>
            <w:r w:rsidRPr="00384C73">
              <w:rPr>
                <w:b/>
                <w:i/>
                <w:color w:val="000000" w:themeColor="text1"/>
              </w:rPr>
              <w:t>__________________</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pPr>
              <w:pStyle w:val="Normal6"/>
              <w:rPr>
                <w:b/>
                <w:i/>
                <w:color w:val="000000" w:themeColor="text1"/>
                <w:szCs w:val="24"/>
              </w:rPr>
            </w:pPr>
            <w:r w:rsidRPr="00384C73">
              <w:rPr>
                <w:b/>
                <w:i/>
                <w:color w:val="000000" w:themeColor="text1"/>
                <w:vertAlign w:val="superscript"/>
              </w:rPr>
              <w:t>1a</w:t>
            </w:r>
            <w:r w:rsidRPr="00384C73">
              <w:rPr>
                <w:b/>
                <w:i/>
                <w:color w:val="000000" w:themeColor="text1"/>
              </w:rPr>
              <w:t xml:space="preserve"> JO L 223, 22.6.2021, p. 14, </w:t>
            </w:r>
            <w:r w:rsidRPr="00384C73">
              <w:rPr>
                <w:b/>
                <w:i/>
                <w:color w:val="000000" w:themeColor="text1"/>
                <w:shd w:val="clear" w:color="auto" w:fill="FFFFFF"/>
              </w:rPr>
              <w:t>ELI: </w:t>
            </w:r>
            <w:hyperlink r:id="rId8" w:tooltip="Gives access to this document through its ELI URI." w:history="1">
              <w:r w:rsidRPr="00384C73">
                <w:rPr>
                  <w:rStyle w:val="Hyperlink"/>
                  <w:b/>
                  <w:i/>
                  <w:color w:val="000000" w:themeColor="text1"/>
                  <w:szCs w:val="24"/>
                  <w:shd w:val="clear" w:color="auto" w:fill="FFFFFF"/>
                  <w:lang w:val="fi-FI"/>
                </w:rPr>
                <w:t>http://data.europa.eu/eli/reco/2021/1004/oj</w:t>
              </w:r>
            </w:hyperlink>
            <w:r w:rsidRPr="00384C73">
              <w:rPr>
                <w:b/>
                <w:i/>
                <w:color w:val="000000" w:themeColor="text1"/>
              </w:rPr>
              <w:t>.</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5</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Referirea 8 e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pPr>
              <w:pStyle w:val="Normal6"/>
              <w:rPr>
                <w:color w:val="000000" w:themeColor="text1"/>
                <w:szCs w:val="24"/>
              </w:rPr>
            </w:pPr>
            <w:r w:rsidRPr="00384C73">
              <w:rPr>
                <w:b/>
                <w:i/>
                <w:color w:val="000000" w:themeColor="text1"/>
              </w:rPr>
              <w:t>–</w:t>
            </w:r>
            <w:r w:rsidRPr="00384C73">
              <w:rPr>
                <w:b/>
                <w:i/>
                <w:color w:val="000000" w:themeColor="text1"/>
              </w:rPr>
              <w:tab/>
              <w:t>având în vedere recomandarea Consiliului din 30 octombrie 2020 intitulată „O punte către locuri de muncă – consolidarea Garanției pentru tineret” și de înlocuire a Recomandării Consiliului din 22 aprilie 2013 privind înființarea unei garanții pentru tineret</w:t>
            </w:r>
            <w:r w:rsidRPr="00384C73">
              <w:rPr>
                <w:b/>
                <w:i/>
                <w:color w:val="000000" w:themeColor="text1"/>
                <w:vertAlign w:val="superscript"/>
              </w:rPr>
              <w:t>1a</w:t>
            </w:r>
            <w:r w:rsidRPr="00384C73">
              <w:rPr>
                <w:b/>
                <w:i/>
                <w:color w:val="000000" w:themeColor="text1"/>
              </w:rPr>
              <w:t>,</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pPr>
              <w:pStyle w:val="Normal6"/>
              <w:rPr>
                <w:color w:val="000000" w:themeColor="text1"/>
                <w:szCs w:val="24"/>
              </w:rPr>
            </w:pPr>
            <w:r w:rsidRPr="00384C73">
              <w:rPr>
                <w:b/>
                <w:i/>
                <w:color w:val="000000" w:themeColor="text1"/>
              </w:rPr>
              <w:t>__________________</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pPr>
              <w:pStyle w:val="Normal6"/>
              <w:rPr>
                <w:color w:val="000000" w:themeColor="text1"/>
                <w:szCs w:val="24"/>
              </w:rPr>
            </w:pPr>
            <w:r w:rsidRPr="00384C73">
              <w:rPr>
                <w:b/>
                <w:i/>
                <w:color w:val="000000" w:themeColor="text1"/>
                <w:vertAlign w:val="superscript"/>
              </w:rPr>
              <w:t>1a</w:t>
            </w:r>
            <w:r w:rsidRPr="00384C73">
              <w:rPr>
                <w:color w:val="000000" w:themeColor="text1"/>
              </w:rPr>
              <w:t xml:space="preserve"> </w:t>
            </w:r>
            <w:r w:rsidRPr="00384C73">
              <w:rPr>
                <w:b/>
                <w:i/>
                <w:color w:val="000000" w:themeColor="text1"/>
              </w:rPr>
              <w:t>JO C 372, 4.11.2020, p. 1.</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6</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Referirea 12 a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rsidP="00AC23F4">
            <w:pPr>
              <w:pStyle w:val="Normal6"/>
              <w:rPr>
                <w:color w:val="000000" w:themeColor="text1"/>
                <w:szCs w:val="24"/>
              </w:rPr>
            </w:pPr>
            <w:r w:rsidRPr="00384C73">
              <w:rPr>
                <w:b/>
                <w:i/>
                <w:color w:val="000000" w:themeColor="text1"/>
              </w:rPr>
              <w:t>–</w:t>
            </w:r>
            <w:r w:rsidRPr="00384C73">
              <w:rPr>
                <w:b/>
                <w:i/>
                <w:color w:val="000000" w:themeColor="text1"/>
              </w:rPr>
              <w:tab/>
              <w:t xml:space="preserve">având în vedere comunicarea </w:t>
            </w:r>
            <w:r w:rsidRPr="00384C73">
              <w:rPr>
                <w:b/>
                <w:i/>
                <w:color w:val="000000" w:themeColor="text1"/>
              </w:rPr>
              <w:lastRenderedPageBreak/>
              <w:t>Comisiei din 17 decembrie 2024 intitulată „Semestrul european 2025 - Pachetul de toamnă” (COM(2024)0700),</w:t>
            </w:r>
          </w:p>
        </w:tc>
      </w:tr>
    </w:tbl>
    <w:p w:rsidR="00EA4087" w:rsidRPr="00384C73" w:rsidRDefault="00232AAD" w:rsidP="00EA4087">
      <w:pPr>
        <w:rPr>
          <w:color w:val="000000" w:themeColor="text1"/>
          <w:szCs w:val="24"/>
        </w:rPr>
      </w:pPr>
      <w:r w:rsidRPr="00384C73">
        <w:rPr>
          <w:rStyle w:val="HideTWBExt"/>
          <w:color w:val="000000" w:themeColor="text1"/>
        </w:rPr>
        <w:lastRenderedPageBreak/>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7</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Referirea 12 b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rsidP="00AC0348">
            <w:pPr>
              <w:pStyle w:val="Normal6"/>
              <w:rPr>
                <w:color w:val="000000" w:themeColor="text1"/>
                <w:szCs w:val="24"/>
              </w:rPr>
            </w:pPr>
            <w:r w:rsidRPr="00384C73">
              <w:rPr>
                <w:b/>
                <w:i/>
                <w:color w:val="000000" w:themeColor="text1"/>
              </w:rPr>
              <w:t>–</w:t>
            </w:r>
            <w:r w:rsidRPr="00384C73">
              <w:rPr>
                <w:b/>
                <w:i/>
                <w:color w:val="000000" w:themeColor="text1"/>
              </w:rPr>
              <w:tab/>
              <w:t xml:space="preserve">având în vedere propunerea Comisiei din 17 decembrie 2024 de raport comun privind ocuparea forței de muncă al Comisiei și al Consiliului (COM(2024)0701) (RCFOM), </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8</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Referirea 19 a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pPr>
              <w:pStyle w:val="Normal6"/>
              <w:rPr>
                <w:color w:val="000000" w:themeColor="text1"/>
                <w:szCs w:val="24"/>
              </w:rPr>
            </w:pPr>
            <w:r w:rsidRPr="00384C73">
              <w:rPr>
                <w:b/>
                <w:i/>
                <w:color w:val="000000" w:themeColor="text1"/>
              </w:rPr>
              <w:t>–</w:t>
            </w:r>
            <w:r w:rsidRPr="00384C73">
              <w:rPr>
                <w:b/>
                <w:i/>
                <w:color w:val="000000" w:themeColor="text1"/>
              </w:rPr>
              <w:tab/>
              <w:t>având în vedere tabloul de bord privind redresarea și reziliența,</w:t>
            </w:r>
          </w:p>
        </w:tc>
      </w:tr>
    </w:tbl>
    <w:p w:rsidR="00521F00" w:rsidRPr="00384C73" w:rsidRDefault="00232AAD" w:rsidP="00521F00">
      <w:pPr>
        <w:rPr>
          <w:color w:val="000000" w:themeColor="text1"/>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9</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Referirea 19 b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F56F50">
            <w:pPr>
              <w:pStyle w:val="Normal6"/>
              <w:rPr>
                <w:color w:val="000000" w:themeColor="text1"/>
                <w:szCs w:val="24"/>
              </w:rPr>
            </w:pPr>
            <w:r w:rsidRPr="00384C73">
              <w:rPr>
                <w:b/>
                <w:i/>
                <w:color w:val="000000" w:themeColor="text1"/>
              </w:rPr>
              <w:t>–</w:t>
            </w:r>
            <w:r w:rsidRPr="00384C73">
              <w:rPr>
                <w:b/>
                <w:i/>
                <w:color w:val="000000" w:themeColor="text1"/>
              </w:rPr>
              <w:tab/>
              <w:t>având în vedere raportul Eurofound din 26 februarie 2024 referitor la Guvernanța socială a Mecanismului de redresare și reziliență: Implicarea partenerilor sociali naționali”,</w:t>
            </w:r>
          </w:p>
        </w:tc>
      </w:tr>
    </w:tbl>
    <w:p w:rsidR="00521F00" w:rsidRPr="00384C73" w:rsidRDefault="00232AAD" w:rsidP="00521F00">
      <w:pPr>
        <w:rPr>
          <w:color w:val="000000" w:themeColor="text1"/>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10</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Referirea 19 c (nouă)</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pPr>
              <w:pStyle w:val="Normal6"/>
              <w:rPr>
                <w:b/>
                <w:i/>
                <w:color w:val="000000" w:themeColor="text1"/>
              </w:rPr>
            </w:pPr>
            <w:r w:rsidRPr="00384C73">
              <w:rPr>
                <w:b/>
                <w:i/>
                <w:color w:val="000000" w:themeColor="text1"/>
              </w:rPr>
              <w:t>–</w:t>
            </w:r>
            <w:r w:rsidRPr="00384C73">
              <w:rPr>
                <w:b/>
                <w:i/>
                <w:color w:val="000000" w:themeColor="text1"/>
              </w:rPr>
              <w:tab/>
              <w:t>având în vedere Directiva (UE) 2022/2041 a Parlamentului European și a Consiliului din 19 octombrie 2022 privind salariile minime adecvate în Uniunea Europeană</w:t>
            </w:r>
            <w:r w:rsidRPr="00384C73">
              <w:rPr>
                <w:b/>
                <w:i/>
                <w:color w:val="000000" w:themeColor="text1"/>
                <w:vertAlign w:val="superscript"/>
              </w:rPr>
              <w:t>1a</w:t>
            </w:r>
            <w:r w:rsidRPr="00384C73">
              <w:rPr>
                <w:b/>
                <w:i/>
                <w:color w:val="000000" w:themeColor="text1"/>
              </w:rPr>
              <w:t>,</w:t>
            </w:r>
          </w:p>
          <w:p w:rsidR="001534C2" w:rsidRPr="00384C73" w:rsidRDefault="00232AAD">
            <w:pPr>
              <w:pStyle w:val="Normal6"/>
              <w:rPr>
                <w:b/>
                <w:i/>
                <w:color w:val="000000" w:themeColor="text1"/>
              </w:rPr>
            </w:pPr>
            <w:r w:rsidRPr="00384C73">
              <w:rPr>
                <w:b/>
                <w:i/>
                <w:color w:val="000000" w:themeColor="text1"/>
              </w:rPr>
              <w:t>_______________</w:t>
            </w:r>
          </w:p>
          <w:p w:rsidR="001534C2" w:rsidRPr="00384C73" w:rsidRDefault="00232AAD">
            <w:pPr>
              <w:pStyle w:val="Normal6"/>
              <w:rPr>
                <w:b/>
                <w:i/>
                <w:color w:val="000000" w:themeColor="text1"/>
                <w:szCs w:val="24"/>
              </w:rPr>
            </w:pPr>
            <w:r w:rsidRPr="00384C73">
              <w:rPr>
                <w:b/>
                <w:i/>
                <w:color w:val="000000" w:themeColor="text1"/>
                <w:vertAlign w:val="superscript"/>
              </w:rPr>
              <w:t>1a</w:t>
            </w:r>
            <w:r w:rsidRPr="00384C73">
              <w:rPr>
                <w:b/>
                <w:i/>
                <w:color w:val="000000" w:themeColor="text1"/>
              </w:rPr>
              <w:t xml:space="preserve"> JO L 275, 25.10.2022, p. 33, ELI: </w:t>
            </w:r>
            <w:hyperlink r:id="rId9" w:history="1">
              <w:r w:rsidR="00384C73" w:rsidRPr="00384C73">
                <w:rPr>
                  <w:rStyle w:val="Hyperlink"/>
                  <w:b/>
                  <w:i/>
                  <w:color w:val="000000" w:themeColor="text1"/>
                  <w:lang w:val="fi-FI"/>
                </w:rPr>
                <w:t>http://data.europa.eu/eli/dir/2022/2041/oj</w:t>
              </w:r>
            </w:hyperlink>
            <w:r w:rsidRPr="00384C73">
              <w:rPr>
                <w:b/>
                <w:i/>
                <w:color w:val="000000" w:themeColor="text1"/>
              </w:rPr>
              <w:t xml:space="preserve">. </w:t>
            </w:r>
          </w:p>
        </w:tc>
      </w:tr>
    </w:tbl>
    <w:p w:rsidR="00521F00" w:rsidRPr="00384C73" w:rsidRDefault="00232AAD" w:rsidP="00521F00">
      <w:pPr>
        <w:rPr>
          <w:color w:val="000000" w:themeColor="text1"/>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11</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1534C2">
            <w:pPr>
              <w:pStyle w:val="Normal6"/>
              <w:rPr>
                <w:color w:val="000000" w:themeColor="text1"/>
                <w:szCs w:val="24"/>
              </w:rPr>
            </w:pPr>
            <w:r w:rsidRPr="00384C73">
              <w:rPr>
                <w:b/>
                <w:i/>
                <w:color w:val="000000" w:themeColor="text1"/>
              </w:rPr>
              <w:t>-A.</w:t>
            </w:r>
            <w:r w:rsidRPr="00384C73">
              <w:rPr>
                <w:b/>
                <w:i/>
                <w:color w:val="000000" w:themeColor="text1"/>
              </w:rPr>
              <w:tab/>
              <w:t>întrucât dimensiunea socială a redresării UE este un aspect orizontal al Mecanismului de redresare și reziliență (MRR); întrucât obiectivul general al MRR este de a promova coeziunea economică, socială și teritorială a Uniunii prin îmbunătățirea rezilienței, a pregătirii pentru situații de criză, a capacității de ajustare și a potențialului de creștere al statelor membre, prin atenuarea impactului social și economic al crizei provocate de pandemia de COVID-19, prin contribuția la aplicarea Pilonului european al drepturilor sociale și prin sprijinirea tranziției verzi și a celei digitale, contribuind astfel la convergența economică și socială ascendentă, restabilind și promovând creșterea sustenabilă și integrarea economiilor Uniunii, încurajând crearea de locuri de muncă de înaltă calitate;</w:t>
            </w:r>
          </w:p>
        </w:tc>
      </w:tr>
    </w:tbl>
    <w:p w:rsidR="00521F00" w:rsidRPr="00384C73" w:rsidRDefault="00232AAD" w:rsidP="00521F00">
      <w:pPr>
        <w:rPr>
          <w:color w:val="000000" w:themeColor="text1"/>
        </w:rPr>
      </w:pPr>
      <w:r w:rsidRPr="00384C73">
        <w:rPr>
          <w:rStyle w:val="HideTWBExt"/>
          <w:color w:val="000000" w:themeColor="text1"/>
        </w:rPr>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12</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Considerentul -Aa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7B04F0">
        <w:trPr>
          <w:jc w:val="center"/>
        </w:trPr>
        <w:tc>
          <w:tcPr>
            <w:tcW w:w="9752" w:type="dxa"/>
            <w:gridSpan w:val="2"/>
          </w:tcPr>
          <w:p w:rsidR="00EA4087" w:rsidRPr="00384C73" w:rsidRDefault="00EA4087" w:rsidP="007B04F0">
            <w:pPr>
              <w:keepNext/>
              <w:rPr>
                <w:color w:val="000000" w:themeColor="text1"/>
              </w:rPr>
            </w:pPr>
          </w:p>
        </w:tc>
      </w:tr>
      <w:tr w:rsidR="00840626" w:rsidRPr="00384C73" w:rsidTr="007B04F0">
        <w:trPr>
          <w:jc w:val="center"/>
        </w:trPr>
        <w:tc>
          <w:tcPr>
            <w:tcW w:w="4876" w:type="dxa"/>
            <w:hideMark/>
          </w:tcPr>
          <w:p w:rsidR="00EA4087" w:rsidRPr="00384C73" w:rsidRDefault="00232AAD" w:rsidP="007B04F0">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rsidP="007B04F0">
            <w:pPr>
              <w:pStyle w:val="ColumnHeading"/>
              <w:keepNext/>
              <w:rPr>
                <w:color w:val="000000" w:themeColor="text1"/>
              </w:rPr>
            </w:pPr>
            <w:r w:rsidRPr="00384C73">
              <w:rPr>
                <w:color w:val="000000" w:themeColor="text1"/>
              </w:rPr>
              <w:t>Amendamentul</w:t>
            </w:r>
          </w:p>
        </w:tc>
      </w:tr>
      <w:tr w:rsidR="00840626" w:rsidRPr="00384C73" w:rsidTr="007B04F0">
        <w:trPr>
          <w:jc w:val="center"/>
        </w:trPr>
        <w:tc>
          <w:tcPr>
            <w:tcW w:w="4876" w:type="dxa"/>
          </w:tcPr>
          <w:p w:rsidR="00EA4087" w:rsidRPr="00384C73" w:rsidRDefault="00EA4087" w:rsidP="007B04F0">
            <w:pPr>
              <w:pStyle w:val="Normal6"/>
              <w:rPr>
                <w:color w:val="000000" w:themeColor="text1"/>
              </w:rPr>
            </w:pPr>
          </w:p>
        </w:tc>
        <w:tc>
          <w:tcPr>
            <w:tcW w:w="4876" w:type="dxa"/>
            <w:hideMark/>
          </w:tcPr>
          <w:p w:rsidR="00EA4087" w:rsidRPr="00384C73" w:rsidRDefault="00232AAD" w:rsidP="00521F00">
            <w:pPr>
              <w:pStyle w:val="Normal6"/>
              <w:rPr>
                <w:color w:val="000000" w:themeColor="text1"/>
                <w:szCs w:val="24"/>
              </w:rPr>
            </w:pPr>
            <w:r w:rsidRPr="00384C73">
              <w:rPr>
                <w:b/>
                <w:i/>
                <w:color w:val="000000" w:themeColor="text1"/>
              </w:rPr>
              <w:t>–Aa.</w:t>
            </w:r>
            <w:r w:rsidRPr="00384C73">
              <w:rPr>
                <w:b/>
                <w:i/>
                <w:color w:val="000000" w:themeColor="text1"/>
              </w:rPr>
              <w:tab/>
              <w:t>întrucât domeniul de aplicare al MRR vizează la șase piloni de politică, și anume:</w:t>
            </w:r>
          </w:p>
        </w:tc>
      </w:tr>
      <w:tr w:rsidR="00840626" w:rsidRPr="00384C73" w:rsidTr="007B04F0">
        <w:trPr>
          <w:jc w:val="center"/>
        </w:trPr>
        <w:tc>
          <w:tcPr>
            <w:tcW w:w="4876" w:type="dxa"/>
          </w:tcPr>
          <w:p w:rsidR="00EA4087" w:rsidRPr="00384C73" w:rsidRDefault="00EA4087" w:rsidP="007B04F0">
            <w:pPr>
              <w:pStyle w:val="Normal6"/>
              <w:rPr>
                <w:color w:val="000000" w:themeColor="text1"/>
              </w:rPr>
            </w:pPr>
          </w:p>
        </w:tc>
        <w:tc>
          <w:tcPr>
            <w:tcW w:w="4876" w:type="dxa"/>
          </w:tcPr>
          <w:p w:rsidR="00EA4087" w:rsidRPr="00384C73" w:rsidRDefault="00232AAD" w:rsidP="007B04F0">
            <w:pPr>
              <w:pStyle w:val="Normal6"/>
              <w:rPr>
                <w:b/>
                <w:i/>
                <w:color w:val="000000" w:themeColor="text1"/>
              </w:rPr>
            </w:pPr>
            <w:r w:rsidRPr="00384C73">
              <w:rPr>
                <w:b/>
                <w:i/>
                <w:color w:val="000000" w:themeColor="text1"/>
              </w:rPr>
              <w:t>(a) tranziția verde;</w:t>
            </w:r>
          </w:p>
        </w:tc>
      </w:tr>
      <w:tr w:rsidR="00840626" w:rsidRPr="00384C73" w:rsidTr="007B04F0">
        <w:trPr>
          <w:jc w:val="center"/>
        </w:trPr>
        <w:tc>
          <w:tcPr>
            <w:tcW w:w="4876" w:type="dxa"/>
          </w:tcPr>
          <w:p w:rsidR="002763BF" w:rsidRPr="00384C73" w:rsidRDefault="002763BF" w:rsidP="007B04F0">
            <w:pPr>
              <w:pStyle w:val="Normal6"/>
              <w:rPr>
                <w:color w:val="000000" w:themeColor="text1"/>
              </w:rPr>
            </w:pPr>
          </w:p>
        </w:tc>
        <w:tc>
          <w:tcPr>
            <w:tcW w:w="4876" w:type="dxa"/>
          </w:tcPr>
          <w:p w:rsidR="002763BF" w:rsidRPr="00384C73" w:rsidRDefault="00232AAD" w:rsidP="007B04F0">
            <w:pPr>
              <w:pStyle w:val="Normal6"/>
              <w:rPr>
                <w:b/>
                <w:i/>
                <w:color w:val="000000" w:themeColor="text1"/>
              </w:rPr>
            </w:pPr>
            <w:r w:rsidRPr="00384C73">
              <w:rPr>
                <w:b/>
                <w:i/>
                <w:color w:val="000000" w:themeColor="text1"/>
              </w:rPr>
              <w:t>(b) transformarea digitală;</w:t>
            </w:r>
          </w:p>
        </w:tc>
      </w:tr>
      <w:tr w:rsidR="00840626" w:rsidRPr="00384C73" w:rsidTr="007B04F0">
        <w:trPr>
          <w:jc w:val="center"/>
        </w:trPr>
        <w:tc>
          <w:tcPr>
            <w:tcW w:w="4876" w:type="dxa"/>
          </w:tcPr>
          <w:p w:rsidR="002763BF" w:rsidRPr="00384C73" w:rsidRDefault="002763BF" w:rsidP="007B04F0">
            <w:pPr>
              <w:pStyle w:val="Normal6"/>
              <w:rPr>
                <w:color w:val="000000" w:themeColor="text1"/>
              </w:rPr>
            </w:pPr>
          </w:p>
        </w:tc>
        <w:tc>
          <w:tcPr>
            <w:tcW w:w="4876" w:type="dxa"/>
          </w:tcPr>
          <w:p w:rsidR="002763BF" w:rsidRPr="00384C73" w:rsidRDefault="00232AAD" w:rsidP="004C6072">
            <w:pPr>
              <w:pStyle w:val="Normal6"/>
              <w:rPr>
                <w:b/>
                <w:i/>
                <w:color w:val="000000" w:themeColor="text1"/>
              </w:rPr>
            </w:pPr>
            <w:r w:rsidRPr="00384C73">
              <w:rPr>
                <w:b/>
                <w:i/>
                <w:color w:val="000000" w:themeColor="text1"/>
              </w:rPr>
              <w:t>(c) creșterea inteligentă, durabilă și incluzivă;</w:t>
            </w:r>
          </w:p>
        </w:tc>
      </w:tr>
      <w:tr w:rsidR="00840626" w:rsidRPr="00384C73" w:rsidTr="007B04F0">
        <w:trPr>
          <w:jc w:val="center"/>
        </w:trPr>
        <w:tc>
          <w:tcPr>
            <w:tcW w:w="4876" w:type="dxa"/>
          </w:tcPr>
          <w:p w:rsidR="002763BF" w:rsidRPr="00384C73" w:rsidRDefault="002763BF" w:rsidP="007B04F0">
            <w:pPr>
              <w:pStyle w:val="Normal6"/>
              <w:rPr>
                <w:color w:val="000000" w:themeColor="text1"/>
              </w:rPr>
            </w:pPr>
          </w:p>
        </w:tc>
        <w:tc>
          <w:tcPr>
            <w:tcW w:w="4876" w:type="dxa"/>
          </w:tcPr>
          <w:p w:rsidR="002763BF" w:rsidRPr="00384C73" w:rsidRDefault="00232AAD" w:rsidP="002763BF">
            <w:pPr>
              <w:pStyle w:val="Normal6"/>
              <w:rPr>
                <w:b/>
                <w:i/>
                <w:color w:val="000000" w:themeColor="text1"/>
              </w:rPr>
            </w:pPr>
            <w:r w:rsidRPr="00384C73">
              <w:rPr>
                <w:b/>
                <w:i/>
                <w:color w:val="000000" w:themeColor="text1"/>
              </w:rPr>
              <w:t xml:space="preserve">(d) coeziunea socială și teritorială; </w:t>
            </w:r>
          </w:p>
        </w:tc>
      </w:tr>
      <w:tr w:rsidR="00840626" w:rsidRPr="00384C73" w:rsidTr="007B04F0">
        <w:trPr>
          <w:jc w:val="center"/>
        </w:trPr>
        <w:tc>
          <w:tcPr>
            <w:tcW w:w="4876" w:type="dxa"/>
          </w:tcPr>
          <w:p w:rsidR="002763BF" w:rsidRPr="00384C73" w:rsidRDefault="002763BF" w:rsidP="007B04F0">
            <w:pPr>
              <w:pStyle w:val="Normal6"/>
              <w:rPr>
                <w:color w:val="000000" w:themeColor="text1"/>
              </w:rPr>
            </w:pPr>
          </w:p>
        </w:tc>
        <w:tc>
          <w:tcPr>
            <w:tcW w:w="4876" w:type="dxa"/>
          </w:tcPr>
          <w:p w:rsidR="002763BF" w:rsidRPr="00384C73" w:rsidRDefault="00232AAD" w:rsidP="002763BF">
            <w:pPr>
              <w:pStyle w:val="Normal6"/>
              <w:rPr>
                <w:b/>
                <w:i/>
                <w:color w:val="000000" w:themeColor="text1"/>
              </w:rPr>
            </w:pPr>
            <w:r w:rsidRPr="00384C73">
              <w:rPr>
                <w:b/>
                <w:i/>
                <w:color w:val="000000" w:themeColor="text1"/>
              </w:rPr>
              <w:t>(e) sănătatea și reziliența economică, socială și instituțională; precum și,</w:t>
            </w:r>
          </w:p>
        </w:tc>
      </w:tr>
      <w:tr w:rsidR="00840626" w:rsidRPr="00384C73" w:rsidTr="007B04F0">
        <w:trPr>
          <w:jc w:val="center"/>
        </w:trPr>
        <w:tc>
          <w:tcPr>
            <w:tcW w:w="4876" w:type="dxa"/>
          </w:tcPr>
          <w:p w:rsidR="002763BF" w:rsidRPr="00384C73" w:rsidRDefault="002763BF" w:rsidP="007B04F0">
            <w:pPr>
              <w:pStyle w:val="Normal6"/>
              <w:rPr>
                <w:color w:val="000000" w:themeColor="text1"/>
              </w:rPr>
            </w:pPr>
          </w:p>
        </w:tc>
        <w:tc>
          <w:tcPr>
            <w:tcW w:w="4876" w:type="dxa"/>
          </w:tcPr>
          <w:p w:rsidR="002763BF" w:rsidRPr="00384C73" w:rsidRDefault="00232AAD" w:rsidP="0011438D">
            <w:pPr>
              <w:pStyle w:val="Normal6"/>
              <w:rPr>
                <w:b/>
                <w:i/>
                <w:color w:val="000000" w:themeColor="text1"/>
              </w:rPr>
            </w:pPr>
            <w:r w:rsidRPr="00384C73">
              <w:rPr>
                <w:b/>
                <w:i/>
                <w:color w:val="000000" w:themeColor="text1"/>
              </w:rPr>
              <w:t>(f) politicile pentru generația următoare, copii și tineret;</w:t>
            </w:r>
          </w:p>
        </w:tc>
      </w:tr>
      <w:tr w:rsidR="00840626" w:rsidRPr="00384C73" w:rsidTr="007B04F0">
        <w:trPr>
          <w:jc w:val="center"/>
        </w:trPr>
        <w:tc>
          <w:tcPr>
            <w:tcW w:w="4876" w:type="dxa"/>
          </w:tcPr>
          <w:p w:rsidR="002763BF" w:rsidRPr="00384C73" w:rsidRDefault="002763BF" w:rsidP="007B04F0">
            <w:pPr>
              <w:pStyle w:val="Normal6"/>
              <w:rPr>
                <w:color w:val="000000" w:themeColor="text1"/>
              </w:rPr>
            </w:pPr>
          </w:p>
        </w:tc>
        <w:tc>
          <w:tcPr>
            <w:tcW w:w="4876" w:type="dxa"/>
          </w:tcPr>
          <w:p w:rsidR="002763BF" w:rsidRPr="00384C73" w:rsidRDefault="00232AAD" w:rsidP="007B04F0">
            <w:pPr>
              <w:pStyle w:val="Normal6"/>
              <w:rPr>
                <w:b/>
                <w:i/>
                <w:color w:val="000000" w:themeColor="text1"/>
              </w:rPr>
            </w:pPr>
            <w:r w:rsidRPr="00384C73">
              <w:rPr>
                <w:b/>
                <w:i/>
                <w:color w:val="000000" w:themeColor="text1"/>
              </w:rPr>
              <w:t>întrucât este necesar să se asigure coerența și sinergiile între acțiunile din cadrul tuturor pilonilor, având în vedere caracterul lor interconectat;</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13</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A</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hideMark/>
          </w:tcPr>
          <w:p w:rsidR="00521F00" w:rsidRPr="00384C73" w:rsidRDefault="00232AAD">
            <w:pPr>
              <w:pStyle w:val="Normal6"/>
              <w:rPr>
                <w:color w:val="000000" w:themeColor="text1"/>
              </w:rPr>
            </w:pPr>
            <w:r w:rsidRPr="00384C73">
              <w:rPr>
                <w:color w:val="000000" w:themeColor="text1"/>
              </w:rPr>
              <w:t>A.</w:t>
            </w:r>
            <w:r w:rsidRPr="00384C73">
              <w:rPr>
                <w:color w:val="000000" w:themeColor="text1"/>
              </w:rPr>
              <w:tab/>
              <w:t>întrucât reformele și investițiile din cadrul mecanismului de redresare și reziliență (MRR) contribuie la creșterea rezilienței și la reducerea dependenței în UE, prin diversificarea lanțurilor de aprovizionare esențiale, întărind, astfel, autonomia strategică a UE; întrucât reformele și investițiile din cadrul MRR generează, de asemenea, valoare adăugată europeană;</w:t>
            </w:r>
          </w:p>
        </w:tc>
        <w:tc>
          <w:tcPr>
            <w:tcW w:w="4876" w:type="dxa"/>
            <w:hideMark/>
          </w:tcPr>
          <w:p w:rsidR="00521F00" w:rsidRPr="00384C73" w:rsidRDefault="00232AAD" w:rsidP="00D37E93">
            <w:pPr>
              <w:pStyle w:val="Normal6"/>
              <w:rPr>
                <w:color w:val="000000" w:themeColor="text1"/>
                <w:szCs w:val="24"/>
              </w:rPr>
            </w:pPr>
            <w:r w:rsidRPr="00384C73">
              <w:rPr>
                <w:color w:val="000000" w:themeColor="text1"/>
              </w:rPr>
              <w:t>A.</w:t>
            </w:r>
            <w:r w:rsidRPr="00384C73">
              <w:rPr>
                <w:color w:val="000000" w:themeColor="text1"/>
              </w:rPr>
              <w:tab/>
              <w:t xml:space="preserve">întrucât reformele și investițiile din cadrul </w:t>
            </w:r>
            <w:r w:rsidRPr="00384C73">
              <w:rPr>
                <w:b/>
                <w:i/>
                <w:color w:val="000000" w:themeColor="text1"/>
              </w:rPr>
              <w:t>MRR</w:t>
            </w:r>
            <w:r w:rsidRPr="00384C73">
              <w:rPr>
                <w:color w:val="000000" w:themeColor="text1"/>
              </w:rPr>
              <w:t xml:space="preserve"> contribuie la creșterea rezilienței și la reducerea dependenței în UE, prin diversificarea lanțurilor de aprovizionare esențiale, întărind, astfel, autonomia strategică a UE; întrucât reformele și investițiile din cadrul MRR </w:t>
            </w:r>
            <w:r w:rsidRPr="00384C73">
              <w:rPr>
                <w:b/>
                <w:i/>
                <w:color w:val="000000" w:themeColor="text1"/>
              </w:rPr>
              <w:t>ar trebui să contribuie la implementarea EPSR, la creșterea durabilă și incluzivă și la convergența socială ascendentă, ar trebui să sprijine o tranziție justă către o economie mai ecologică și mai digitală, consolidând competitivitatea europeană, reducând în același timp inegalitățile sociale și teritoriale și protejând persoanele vulnerabile și ar trebui</w:t>
            </w:r>
            <w:r w:rsidRPr="00384C73">
              <w:rPr>
                <w:color w:val="000000" w:themeColor="text1"/>
              </w:rPr>
              <w:t xml:space="preserve">, de asemenea, să genereze valoare adăugată </w:t>
            </w:r>
            <w:r w:rsidRPr="00384C73">
              <w:rPr>
                <w:color w:val="000000" w:themeColor="text1"/>
              </w:rPr>
              <w:lastRenderedPageBreak/>
              <w:t xml:space="preserve">europeană; </w:t>
            </w:r>
            <w:r w:rsidRPr="00384C73">
              <w:rPr>
                <w:b/>
                <w:i/>
                <w:color w:val="000000" w:themeColor="text1"/>
              </w:rPr>
              <w:t>întrucât reformele și investițiile din cadrul MRR ar trebui, de asemenea, să asigure incluziunea socială și să consolideze serviciile și infrastructura publice și sociale;</w:t>
            </w:r>
          </w:p>
        </w:tc>
      </w:tr>
    </w:tbl>
    <w:p w:rsidR="00521F00" w:rsidRPr="00384C73" w:rsidRDefault="00232AAD" w:rsidP="00521F00">
      <w:pPr>
        <w:rPr>
          <w:color w:val="000000" w:themeColor="text1"/>
        </w:rPr>
      </w:pPr>
      <w:r w:rsidRPr="00384C73">
        <w:rPr>
          <w:rStyle w:val="HideTWBExt"/>
          <w:color w:val="000000" w:themeColor="text1"/>
        </w:rPr>
        <w:lastRenderedPageBreak/>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14</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Aa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pPr>
              <w:pStyle w:val="Normal6"/>
              <w:rPr>
                <w:color w:val="000000" w:themeColor="text1"/>
                <w:szCs w:val="24"/>
              </w:rPr>
            </w:pPr>
            <w:r w:rsidRPr="00384C73">
              <w:rPr>
                <w:b/>
                <w:i/>
                <w:color w:val="000000" w:themeColor="text1"/>
              </w:rPr>
              <w:t>Aa.</w:t>
            </w:r>
            <w:r w:rsidRPr="00384C73">
              <w:rPr>
                <w:b/>
                <w:i/>
                <w:color w:val="000000" w:themeColor="text1"/>
              </w:rPr>
              <w:tab/>
              <w:t>întrucât MRR oferă o oportunitate fără precedent de a asigura tranziții echitabile și juste către neutralitatea climatică, digitalizare și schimbări demografice; întrucât acesta trebuie să vizeze impactul socioeconomic specific genului în procesul de redresare; întrucât ar trebui măsuri care să vizeze protecția socială, locurile de muncă de calitate, locuințele la prețuri accesibile și sprijinul acordat grupurilor vulnerabile pentru a îmbunătăți standardele de viață în conformitate cu Pilonul european al drepturilor sociale;</w:t>
            </w:r>
          </w:p>
        </w:tc>
      </w:tr>
    </w:tbl>
    <w:p w:rsidR="00521F00" w:rsidRPr="00384C73" w:rsidRDefault="00232AAD" w:rsidP="00521F00">
      <w:pPr>
        <w:rPr>
          <w:color w:val="000000" w:themeColor="text1"/>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15</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Ab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D37E93">
            <w:pPr>
              <w:pStyle w:val="Normal6"/>
              <w:rPr>
                <w:color w:val="000000" w:themeColor="text1"/>
                <w:szCs w:val="24"/>
              </w:rPr>
            </w:pPr>
            <w:r w:rsidRPr="00384C73">
              <w:rPr>
                <w:b/>
                <w:i/>
                <w:color w:val="000000" w:themeColor="text1"/>
              </w:rPr>
              <w:t>Ab.</w:t>
            </w:r>
            <w:r w:rsidRPr="00384C73">
              <w:rPr>
                <w:b/>
                <w:i/>
                <w:color w:val="000000" w:themeColor="text1"/>
              </w:rPr>
              <w:tab/>
              <w:t xml:space="preserve">întrucât, în ultimii ani, UE a demonstrat o reziliență puternică la perturbări economice și sociale majore, în special datorită răspunsurilor coordonate și noilor instrumente, cum ar fi MRR și Instrumentul european de sprijin temporar pentru atenuarea riscurilor de șomaj într-o situație de urgență (SURE); întrucât aceste instrumente au fost esențiale pentru a preveni redresările asimetrice între statele membre și pentru </w:t>
            </w:r>
            <w:r w:rsidRPr="00384C73">
              <w:rPr>
                <w:b/>
                <w:i/>
                <w:color w:val="000000" w:themeColor="text1"/>
              </w:rPr>
              <w:lastRenderedPageBreak/>
              <w:t>a menține pe calea cea bună tranziția către o economie sustenabilă și incluzivă;</w:t>
            </w:r>
          </w:p>
        </w:tc>
      </w:tr>
    </w:tbl>
    <w:p w:rsidR="00521F00" w:rsidRPr="00384C73" w:rsidRDefault="00232AAD" w:rsidP="00521F00">
      <w:pPr>
        <w:rPr>
          <w:color w:val="000000" w:themeColor="text1"/>
        </w:rPr>
      </w:pPr>
      <w:r w:rsidRPr="00384C73">
        <w:rPr>
          <w:rStyle w:val="HideTWBExt"/>
          <w:color w:val="000000" w:themeColor="text1"/>
        </w:rPr>
        <w:lastRenderedPageBreak/>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16</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Ac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pPr>
              <w:pStyle w:val="Normal6"/>
              <w:rPr>
                <w:color w:val="000000" w:themeColor="text1"/>
                <w:szCs w:val="24"/>
              </w:rPr>
            </w:pPr>
            <w:r w:rsidRPr="00384C73">
              <w:rPr>
                <w:b/>
                <w:i/>
                <w:color w:val="000000" w:themeColor="text1"/>
              </w:rPr>
              <w:t>Ac.</w:t>
            </w:r>
            <w:r w:rsidRPr="00384C73">
              <w:rPr>
                <w:b/>
                <w:i/>
                <w:color w:val="000000" w:themeColor="text1"/>
              </w:rPr>
              <w:tab/>
              <w:t>întrucât consecințele sociale ale crizelor au avut un impact inegal, afectând în special persoanele și grupurile cu venituri mici aflate în situații vulnerabile;</w:t>
            </w:r>
          </w:p>
        </w:tc>
      </w:tr>
    </w:tbl>
    <w:p w:rsidR="00521F00" w:rsidRPr="00384C73" w:rsidRDefault="00232AAD" w:rsidP="00521F00">
      <w:pPr>
        <w:rPr>
          <w:color w:val="000000" w:themeColor="text1"/>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17</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Ba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pPr>
              <w:pStyle w:val="Normal6"/>
              <w:rPr>
                <w:b/>
                <w:i/>
                <w:color w:val="000000" w:themeColor="text1"/>
              </w:rPr>
            </w:pPr>
            <w:r w:rsidRPr="00384C73">
              <w:rPr>
                <w:b/>
                <w:i/>
                <w:color w:val="000000" w:themeColor="text1"/>
              </w:rPr>
              <w:t>Ba.</w:t>
            </w:r>
            <w:r w:rsidRPr="00384C73">
              <w:rPr>
                <w:b/>
                <w:i/>
                <w:color w:val="000000" w:themeColor="text1"/>
              </w:rPr>
              <w:tab/>
              <w:t>întrucât statele membre au atins niveluri diferite de progres în punerea în aplicare a planurilor lor de redresare și reziliență (PNRR); întrucât în Raportul special nr. 13/2024</w:t>
            </w:r>
            <w:r w:rsidRPr="00384C73">
              <w:rPr>
                <w:b/>
                <w:i/>
                <w:color w:val="000000" w:themeColor="text1"/>
                <w:vertAlign w:val="superscript"/>
              </w:rPr>
              <w:t>1a</w:t>
            </w:r>
            <w:r w:rsidRPr="00384C73">
              <w:rPr>
                <w:b/>
                <w:i/>
                <w:color w:val="000000" w:themeColor="text1"/>
              </w:rPr>
              <w:t xml:space="preserve"> al Curții de Conturi Europene s-a constatat că statele membre au dificultăți să absoarbă integral până la 31 august 2026 fondurile alocate și că există un risc serios în ceea ce privește realizarea măsurilor în a doua jumătate a implementării MRR; întrucât întârzierile în implementare au fost cauzate, printre altele, de creșterea inflației, de provocările în materie de achiziții publice, de deficitele de aprovizionare și de fluctuațiile prețurilor de pe piață; întrucât evaluarea aplicării MRR este esențială pentru aplicarea lecțiilor învățate și pentru actualizarea structurilor existente;</w:t>
            </w:r>
          </w:p>
          <w:p w:rsidR="00D44A69" w:rsidRPr="00384C73" w:rsidRDefault="00232AAD">
            <w:pPr>
              <w:pStyle w:val="Normal6"/>
              <w:rPr>
                <w:b/>
                <w:i/>
                <w:color w:val="000000" w:themeColor="text1"/>
              </w:rPr>
            </w:pPr>
            <w:r w:rsidRPr="00384C73">
              <w:rPr>
                <w:b/>
                <w:i/>
                <w:color w:val="000000" w:themeColor="text1"/>
              </w:rPr>
              <w:t>________________</w:t>
            </w:r>
          </w:p>
          <w:p w:rsidR="00D44A69" w:rsidRPr="00384C73" w:rsidRDefault="00232AAD" w:rsidP="002F7792">
            <w:pPr>
              <w:pStyle w:val="Normal6"/>
              <w:rPr>
                <w:b/>
                <w:i/>
                <w:color w:val="000000" w:themeColor="text1"/>
                <w:szCs w:val="24"/>
              </w:rPr>
            </w:pPr>
            <w:r w:rsidRPr="00384C73">
              <w:rPr>
                <w:b/>
                <w:i/>
                <w:color w:val="000000" w:themeColor="text1"/>
                <w:vertAlign w:val="superscript"/>
              </w:rPr>
              <w:t>1a</w:t>
            </w:r>
            <w:r w:rsidRPr="00384C73">
              <w:rPr>
                <w:b/>
                <w:i/>
                <w:color w:val="000000" w:themeColor="text1"/>
              </w:rPr>
              <w:t xml:space="preserve"> Raportul special nr. 13/2024 din 10 septembrie 2024 al Curții de Conturi </w:t>
            </w:r>
            <w:r w:rsidRPr="00384C73">
              <w:rPr>
                <w:b/>
                <w:i/>
                <w:color w:val="000000" w:themeColor="text1"/>
              </w:rPr>
              <w:lastRenderedPageBreak/>
              <w:t xml:space="preserve">intitulat „Absorbția fondurilor din Mecanismul de redresare și reziliență – Progrese afectate de întârzieri și riscuri pentru finalizarea măsurilor și, prin urmare, pentru realizarea obiectivelor MRR”. </w:t>
            </w:r>
          </w:p>
        </w:tc>
      </w:tr>
    </w:tbl>
    <w:p w:rsidR="00521F00" w:rsidRPr="00384C73" w:rsidRDefault="00232AAD" w:rsidP="00521F00">
      <w:pPr>
        <w:rPr>
          <w:color w:val="000000" w:themeColor="text1"/>
        </w:rPr>
      </w:pPr>
      <w:r w:rsidRPr="00384C73">
        <w:rPr>
          <w:rStyle w:val="HideTWBExt"/>
          <w:color w:val="000000" w:themeColor="text1"/>
        </w:rPr>
        <w:lastRenderedPageBreak/>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18</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Considerentul F</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hideMark/>
          </w:tcPr>
          <w:p w:rsidR="00EA4087" w:rsidRPr="00384C73" w:rsidRDefault="00232AAD">
            <w:pPr>
              <w:pStyle w:val="Normal6"/>
              <w:rPr>
                <w:color w:val="000000" w:themeColor="text1"/>
              </w:rPr>
            </w:pPr>
            <w:r w:rsidRPr="00384C73">
              <w:rPr>
                <w:color w:val="000000" w:themeColor="text1"/>
              </w:rPr>
              <w:t>F.</w:t>
            </w:r>
            <w:r w:rsidRPr="00384C73">
              <w:rPr>
                <w:color w:val="000000" w:themeColor="text1"/>
              </w:rPr>
              <w:tab/>
              <w:t>întrucât controlul democratic și controlul parlamentar efective asupra implementării MRR necesită implicarea deplină a Parlamentului și luarea în considerare a tuturor recomandărilor sale, în toate etapele;</w:t>
            </w:r>
          </w:p>
        </w:tc>
        <w:tc>
          <w:tcPr>
            <w:tcW w:w="4876" w:type="dxa"/>
            <w:hideMark/>
          </w:tcPr>
          <w:p w:rsidR="00EA4087" w:rsidRPr="00384C73" w:rsidRDefault="00232AAD">
            <w:pPr>
              <w:pStyle w:val="Normal6"/>
              <w:rPr>
                <w:color w:val="000000" w:themeColor="text1"/>
                <w:szCs w:val="24"/>
              </w:rPr>
            </w:pPr>
            <w:r w:rsidRPr="00384C73">
              <w:rPr>
                <w:color w:val="000000" w:themeColor="text1"/>
              </w:rPr>
              <w:t>F.</w:t>
            </w:r>
            <w:r w:rsidRPr="00384C73">
              <w:rPr>
                <w:color w:val="000000" w:themeColor="text1"/>
              </w:rPr>
              <w:tab/>
              <w:t>întrucât controlul democratic și controlul parlamentar efective asupra implementării MRR necesită implicarea deplină a Parlamentului și luarea în considerare a tuturor recomandărilor sale, în toate etapele;</w:t>
            </w:r>
            <w:r w:rsidRPr="00384C73">
              <w:rPr>
                <w:b/>
                <w:i/>
                <w:color w:val="000000" w:themeColor="text1"/>
              </w:rPr>
              <w:t xml:space="preserve"> întrucât consultarea părților interesate relevante, în special a partenerilor sociali, a organizațiilor societății civile, a organizațiilor de tineret și a autorităților locale și regionale, este, de asemenea, esențială pentru pregătirea și aplicarea măsurilor PNRR și este o cerință în temeiul Regulamentului privind MRR;</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19</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Fa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271B69">
            <w:pPr>
              <w:rPr>
                <w:b/>
                <w:i/>
                <w:color w:val="000000" w:themeColor="text1"/>
              </w:rPr>
            </w:pPr>
            <w:r w:rsidRPr="00384C73">
              <w:rPr>
                <w:b/>
                <w:i/>
                <w:color w:val="000000" w:themeColor="text1"/>
              </w:rPr>
              <w:t>Fa.</w:t>
            </w:r>
            <w:r w:rsidRPr="00384C73">
              <w:rPr>
                <w:b/>
                <w:i/>
                <w:color w:val="000000" w:themeColor="text1"/>
              </w:rPr>
              <w:tab/>
              <w:t xml:space="preserve">întrucât raportul comun privind ocuparea forței de muncă (RCOFM) a constatat că evaluarea partenerilor sociali naționali a implicării lor în implementarea MRR în 2023 a fost inegală; întrucât cadrele instituționale pentru implicarea partenerilor sociali sunt diverse, deoarece unele state membre au stabilit cadre și proceduri specifice, iar altele au utilizat canalele de dialog social </w:t>
            </w:r>
            <w:r w:rsidRPr="00384C73">
              <w:rPr>
                <w:b/>
                <w:i/>
                <w:color w:val="000000" w:themeColor="text1"/>
              </w:rPr>
              <w:lastRenderedPageBreak/>
              <w:t xml:space="preserve">existente și numai în câteva țări partenerii sociali au fost implicați prin noi organisme sau grupuri de lucru specifice create în contextul semestrului european sau pentru a monitoriza punerea în aplicare a planurilor de redresare și reziliență; </w:t>
            </w:r>
            <w:r w:rsidRPr="00384C73">
              <w:rPr>
                <w:color w:val="000000" w:themeColor="text1"/>
              </w:rPr>
              <w:t>întrucât statele membre ar trebui să promoveze negocierile colective și dialogul social, în conformitate cu Recomandarea Consiliului privind consolidarea dialogului social in Uniunea Europeană</w:t>
            </w:r>
            <w:r w:rsidRPr="00384C73">
              <w:rPr>
                <w:color w:val="000000" w:themeColor="text1"/>
                <w:vertAlign w:val="superscript"/>
              </w:rPr>
              <w:t>1a</w:t>
            </w:r>
            <w:r w:rsidRPr="00384C73">
              <w:rPr>
                <w:color w:val="000000" w:themeColor="text1"/>
              </w:rPr>
              <w:t>, împreună cu implicarea la timp și semnificativă a partenerilor sociali în procesele de elaborare a politicilor relevante la nivelul UE și la nivel național, inclusiv în legătură cu implementarea planurilor de redresare și reziliență ale statelor membre;</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pPr>
              <w:pStyle w:val="Normal6"/>
              <w:rPr>
                <w:color w:val="000000" w:themeColor="text1"/>
                <w:szCs w:val="24"/>
              </w:rPr>
            </w:pPr>
            <w:r w:rsidRPr="00384C73">
              <w:rPr>
                <w:b/>
                <w:i/>
                <w:color w:val="000000" w:themeColor="text1"/>
              </w:rPr>
              <w:t>__________________</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461A62">
            <w:pPr>
              <w:pStyle w:val="Normal6"/>
              <w:rPr>
                <w:color w:val="000000" w:themeColor="text1"/>
                <w:szCs w:val="24"/>
              </w:rPr>
            </w:pPr>
            <w:r w:rsidRPr="00384C73">
              <w:rPr>
                <w:color w:val="000000" w:themeColor="text1"/>
                <w:vertAlign w:val="superscript"/>
              </w:rPr>
              <w:t>1a</w:t>
            </w:r>
            <w:r w:rsidRPr="00384C73">
              <w:rPr>
                <w:color w:val="000000" w:themeColor="text1"/>
              </w:rPr>
              <w:t xml:space="preserve"> Recomandarea Consiliului din 12 iunie 2023 privind consolidarea dialogului social în Uniunea Europeană (JO C, C/2023/1389, 6.12.2023, ELI:</w:t>
            </w:r>
            <w:r w:rsidRPr="00384C73">
              <w:rPr>
                <w:b/>
                <w:i/>
                <w:color w:val="000000" w:themeColor="text1"/>
              </w:rPr>
              <w:t xml:space="preserve"> </w:t>
            </w:r>
            <w:hyperlink r:id="rId10" w:history="1">
              <w:r w:rsidR="00384C73" w:rsidRPr="00384C73">
                <w:rPr>
                  <w:rStyle w:val="Hyperlink"/>
                  <w:b/>
                  <w:i/>
                  <w:color w:val="000000" w:themeColor="text1"/>
                  <w:lang w:val="it-IT"/>
                </w:rPr>
                <w:t>http://data.europa.eu/eli/C/2023/1389/oj</w:t>
              </w:r>
            </w:hyperlink>
            <w:r w:rsidRPr="00384C73">
              <w:rPr>
                <w:b/>
                <w:i/>
                <w:color w:val="000000" w:themeColor="text1"/>
              </w:rPr>
              <w:t>).</w:t>
            </w:r>
          </w:p>
        </w:tc>
      </w:tr>
    </w:tbl>
    <w:p w:rsidR="00521F00" w:rsidRPr="00384C73" w:rsidRDefault="00232AAD" w:rsidP="00521F00">
      <w:pPr>
        <w:rPr>
          <w:color w:val="000000" w:themeColor="text1"/>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20</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Fb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pPr>
              <w:pStyle w:val="Normal6"/>
              <w:rPr>
                <w:color w:val="000000" w:themeColor="text1"/>
                <w:szCs w:val="24"/>
              </w:rPr>
            </w:pPr>
            <w:r w:rsidRPr="00384C73">
              <w:rPr>
                <w:b/>
                <w:i/>
                <w:color w:val="000000" w:themeColor="text1"/>
              </w:rPr>
              <w:t>Fb.</w:t>
            </w:r>
            <w:r w:rsidRPr="00384C73">
              <w:rPr>
                <w:b/>
                <w:i/>
                <w:color w:val="000000" w:themeColor="text1"/>
              </w:rPr>
              <w:tab/>
              <w:t>întrucât, potrivit RCOFM 2025, dintre cele 7 129 de jaloane și ținte incluse în cele 27 de planuri de redresare și reziliență, se preconizează că 2 201 vor contribui la politicile sociale (aproximativ 31 %) și dintre cele 1 742 de jaloane și ținte atinse la 14 noiembrie 2024, 505 promovează politicile sociale (aproximativ 30 % );</w:t>
            </w:r>
          </w:p>
        </w:tc>
      </w:tr>
    </w:tbl>
    <w:p w:rsidR="00521F00" w:rsidRPr="00384C73" w:rsidRDefault="00232AAD" w:rsidP="00521F00">
      <w:pPr>
        <w:rPr>
          <w:color w:val="000000" w:themeColor="text1"/>
        </w:rPr>
      </w:pPr>
      <w:r w:rsidRPr="00384C73">
        <w:rPr>
          <w:rStyle w:val="HideTWBExt"/>
          <w:color w:val="000000" w:themeColor="text1"/>
        </w:rPr>
        <w:t>&lt;/Amend&gt;</w:t>
      </w:r>
    </w:p>
    <w:p w:rsidR="00675C68" w:rsidRPr="00384C73" w:rsidRDefault="00232AAD" w:rsidP="00675C68">
      <w:pPr>
        <w:pStyle w:val="AmNumberTabs"/>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21</w:t>
      </w:r>
      <w:r w:rsidRPr="00384C73">
        <w:rPr>
          <w:rStyle w:val="HideTWBExt"/>
          <w:b w:val="0"/>
          <w:color w:val="000000" w:themeColor="text1"/>
        </w:rPr>
        <w:t>&lt;/NumAm&gt;</w:t>
      </w:r>
    </w:p>
    <w:p w:rsidR="00675C68" w:rsidRPr="00384C73" w:rsidRDefault="00232AAD" w:rsidP="00675C68">
      <w:pPr>
        <w:pStyle w:val="NormalBold12b"/>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675C68" w:rsidRPr="00384C73" w:rsidRDefault="00232AAD" w:rsidP="00675C68">
      <w:pPr>
        <w:pStyle w:val="NormalBold"/>
        <w:rPr>
          <w:color w:val="000000" w:themeColor="text1"/>
        </w:rPr>
      </w:pPr>
      <w:r w:rsidRPr="00384C73">
        <w:rPr>
          <w:rStyle w:val="HideTWBExt"/>
          <w:b w:val="0"/>
          <w:color w:val="000000" w:themeColor="text1"/>
        </w:rPr>
        <w:lastRenderedPageBreak/>
        <w:t>&lt;Article&gt;</w:t>
      </w:r>
      <w:r w:rsidRPr="00384C73">
        <w:rPr>
          <w:color w:val="000000" w:themeColor="text1"/>
        </w:rPr>
        <w:t>Considerentul Fc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675C68">
        <w:trPr>
          <w:jc w:val="center"/>
        </w:trPr>
        <w:tc>
          <w:tcPr>
            <w:tcW w:w="9752" w:type="dxa"/>
            <w:gridSpan w:val="2"/>
          </w:tcPr>
          <w:p w:rsidR="00675C68" w:rsidRPr="00384C73" w:rsidRDefault="00675C68">
            <w:pPr>
              <w:keepNext/>
              <w:rPr>
                <w:color w:val="000000" w:themeColor="text1"/>
              </w:rPr>
            </w:pPr>
          </w:p>
        </w:tc>
      </w:tr>
      <w:tr w:rsidR="00840626" w:rsidRPr="00384C73" w:rsidTr="00675C68">
        <w:trPr>
          <w:jc w:val="center"/>
        </w:trPr>
        <w:tc>
          <w:tcPr>
            <w:tcW w:w="4876" w:type="dxa"/>
            <w:hideMark/>
          </w:tcPr>
          <w:p w:rsidR="00675C68"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675C68" w:rsidRPr="00384C73" w:rsidRDefault="00232AAD">
            <w:pPr>
              <w:pStyle w:val="ColumnHeading"/>
              <w:keepNext/>
              <w:rPr>
                <w:color w:val="000000" w:themeColor="text1"/>
              </w:rPr>
            </w:pPr>
            <w:r w:rsidRPr="00384C73">
              <w:rPr>
                <w:color w:val="000000" w:themeColor="text1"/>
              </w:rPr>
              <w:t>Amendamentul</w:t>
            </w:r>
          </w:p>
        </w:tc>
      </w:tr>
      <w:tr w:rsidR="00840626" w:rsidRPr="00384C73" w:rsidTr="00675C68">
        <w:trPr>
          <w:jc w:val="center"/>
        </w:trPr>
        <w:tc>
          <w:tcPr>
            <w:tcW w:w="4876" w:type="dxa"/>
          </w:tcPr>
          <w:p w:rsidR="00675C68" w:rsidRPr="00384C73" w:rsidRDefault="00675C68">
            <w:pPr>
              <w:pStyle w:val="Normal6"/>
              <w:rPr>
                <w:color w:val="000000" w:themeColor="text1"/>
              </w:rPr>
            </w:pPr>
          </w:p>
        </w:tc>
        <w:tc>
          <w:tcPr>
            <w:tcW w:w="4876" w:type="dxa"/>
            <w:hideMark/>
          </w:tcPr>
          <w:p w:rsidR="00675C68" w:rsidRPr="00384C73" w:rsidRDefault="00232AAD" w:rsidP="00EC1E8B">
            <w:pPr>
              <w:pStyle w:val="Normal6"/>
              <w:rPr>
                <w:color w:val="000000" w:themeColor="text1"/>
                <w:szCs w:val="24"/>
              </w:rPr>
            </w:pPr>
            <w:r w:rsidRPr="00384C73">
              <w:rPr>
                <w:b/>
                <w:i/>
                <w:color w:val="000000" w:themeColor="text1"/>
              </w:rPr>
              <w:t>Fc.</w:t>
            </w:r>
            <w:r w:rsidRPr="00384C73">
              <w:rPr>
                <w:b/>
                <w:i/>
                <w:color w:val="000000" w:themeColor="text1"/>
              </w:rPr>
              <w:tab/>
              <w:t>întrucât UE se confruntă cu o societate în curs de îmbătrânire, cu scăderi preconizate ale ratelor de înlocuire a pensiilor în următoarele patru decenii, în timp ce nevoile de îngrijire pe termen lung sunt deja mari și în creștere; întrucât riscul de sărăcie sau de excluziune socială în rândul persoanelor în vârstă a rămas stabil, dar se preconizează că ratele de înlocuire a pensiilor pentru o carieră de 40 de ani vor scădea în majoritatea țărilor UE, în unele cazuri cu peste 20 de puncte procentuale;</w:t>
            </w:r>
          </w:p>
        </w:tc>
      </w:tr>
    </w:tbl>
    <w:p w:rsidR="00675C68" w:rsidRPr="00384C73" w:rsidRDefault="00232AAD" w:rsidP="00675C68">
      <w:pPr>
        <w:rPr>
          <w:color w:val="000000" w:themeColor="text1"/>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22</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G</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hideMark/>
          </w:tcPr>
          <w:p w:rsidR="00521F00" w:rsidRPr="00384C73" w:rsidRDefault="00232AAD">
            <w:pPr>
              <w:pStyle w:val="Normal6"/>
              <w:rPr>
                <w:color w:val="000000" w:themeColor="text1"/>
              </w:rPr>
            </w:pPr>
            <w:r w:rsidRPr="00384C73">
              <w:rPr>
                <w:color w:val="000000" w:themeColor="text1"/>
              </w:rPr>
              <w:t>G.</w:t>
            </w:r>
            <w:r w:rsidRPr="00384C73">
              <w:rPr>
                <w:color w:val="000000" w:themeColor="text1"/>
              </w:rPr>
              <w:tab/>
              <w:t>întrucât Comisia trebuie să prezinte un raport independent de evaluare ex post privind punerea în aplicare a MRR până la 31 decembrie 2028, care să constea într-o evaluare globală a MRR și să cuprindă informații privind impactul acestuia pe termen lung;</w:t>
            </w:r>
          </w:p>
        </w:tc>
        <w:tc>
          <w:tcPr>
            <w:tcW w:w="4876" w:type="dxa"/>
            <w:hideMark/>
          </w:tcPr>
          <w:p w:rsidR="00521F00" w:rsidRPr="00384C73" w:rsidRDefault="00232AAD">
            <w:pPr>
              <w:pStyle w:val="Normal6"/>
              <w:rPr>
                <w:color w:val="000000" w:themeColor="text1"/>
                <w:szCs w:val="24"/>
              </w:rPr>
            </w:pPr>
            <w:r w:rsidRPr="00384C73">
              <w:rPr>
                <w:color w:val="000000" w:themeColor="text1"/>
              </w:rPr>
              <w:t>G.</w:t>
            </w:r>
            <w:r w:rsidRPr="00384C73">
              <w:rPr>
                <w:color w:val="000000" w:themeColor="text1"/>
              </w:rPr>
              <w:tab/>
              <w:t xml:space="preserve">întrucât Comisia trebuie să prezinte un raport independent de evaluare ex post privind punerea în aplicare a MRR până la 31 decembrie 2028, care să constea într-o evaluare globală a MRR și să cuprindă informații privind impactul acestuia pe termen lung, </w:t>
            </w:r>
            <w:r w:rsidRPr="00384C73">
              <w:rPr>
                <w:b/>
                <w:bCs/>
                <w:i/>
                <w:iCs/>
                <w:color w:val="000000" w:themeColor="text1"/>
              </w:rPr>
              <w:t>inclusiv date despre rezultatele sociale</w:t>
            </w:r>
            <w:r w:rsidRPr="00384C73">
              <w:rPr>
                <w:color w:val="000000" w:themeColor="text1"/>
              </w:rPr>
              <w:t>;</w:t>
            </w:r>
          </w:p>
        </w:tc>
      </w:tr>
    </w:tbl>
    <w:p w:rsidR="00521F00" w:rsidRPr="00384C73" w:rsidRDefault="00232AAD" w:rsidP="00521F00">
      <w:pPr>
        <w:rPr>
          <w:color w:val="000000" w:themeColor="text1"/>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23</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Ga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D37E93">
            <w:pPr>
              <w:pStyle w:val="Normal6"/>
              <w:rPr>
                <w:color w:val="000000" w:themeColor="text1"/>
                <w:szCs w:val="24"/>
              </w:rPr>
            </w:pPr>
            <w:r w:rsidRPr="00384C73">
              <w:rPr>
                <w:b/>
                <w:i/>
                <w:color w:val="000000" w:themeColor="text1"/>
              </w:rPr>
              <w:t>Ga.</w:t>
            </w:r>
            <w:r w:rsidRPr="00384C73">
              <w:rPr>
                <w:b/>
                <w:i/>
                <w:color w:val="000000" w:themeColor="text1"/>
              </w:rPr>
              <w:tab/>
              <w:t xml:space="preserve">întrucât fiecare stat membru trebuie să dedice cel puțin 20 % din alocarea totală din cadrul MRR măsurilor care contribuie la tranziția digitală sau la soluționarea problemelor generate de </w:t>
            </w:r>
            <w:r w:rsidRPr="00384C73">
              <w:rPr>
                <w:b/>
                <w:i/>
                <w:color w:val="000000" w:themeColor="text1"/>
              </w:rPr>
              <w:lastRenderedPageBreak/>
              <w:t>aceasta; întrucât îmbunătățirea competențelor digitale ale populației generale și ale forței de muncă, stimularea digitalizării întreprinderilor, creșterea gamei de servicii publice digitale și accelerarea implementării proiectelor emblematice de e-guvernare sunt pași esențiali pe calea către realizarea tranziției digitale;</w:t>
            </w:r>
          </w:p>
        </w:tc>
      </w:tr>
    </w:tbl>
    <w:p w:rsidR="00521F00" w:rsidRPr="00384C73" w:rsidRDefault="00232AAD" w:rsidP="00521F00">
      <w:pPr>
        <w:rPr>
          <w:color w:val="000000" w:themeColor="text1"/>
        </w:rPr>
      </w:pPr>
      <w:r w:rsidRPr="00384C73">
        <w:rPr>
          <w:rStyle w:val="HideTWBExt"/>
          <w:color w:val="000000" w:themeColor="text1"/>
        </w:rPr>
        <w:lastRenderedPageBreak/>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24</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Considerentul Gb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8F32B7">
            <w:pPr>
              <w:pStyle w:val="Normal6"/>
              <w:rPr>
                <w:color w:val="000000" w:themeColor="text1"/>
                <w:szCs w:val="24"/>
              </w:rPr>
            </w:pPr>
            <w:r w:rsidRPr="00384C73">
              <w:rPr>
                <w:b/>
                <w:i/>
                <w:color w:val="000000" w:themeColor="text1"/>
              </w:rPr>
              <w:t>Gb.</w:t>
            </w:r>
            <w:r w:rsidRPr="00384C73">
              <w:rPr>
                <w:b/>
                <w:i/>
                <w:color w:val="000000" w:themeColor="text1"/>
              </w:rPr>
              <w:tab/>
              <w:t>întrucât doar 55,56 % dintre adulți au măcar competențe digitale de bază</w:t>
            </w:r>
            <w:r w:rsidRPr="00384C73">
              <w:rPr>
                <w:b/>
                <w:i/>
                <w:color w:val="000000" w:themeColor="text1"/>
                <w:vertAlign w:val="superscript"/>
              </w:rPr>
              <w:t>1a</w:t>
            </w:r>
            <w:r w:rsidRPr="00384C73">
              <w:rPr>
                <w:b/>
                <w:i/>
                <w:color w:val="000000" w:themeColor="text1"/>
              </w:rPr>
              <w:t>; întrucât unul dintre obiectivele digitale ale UE este ca 80 % dintre adulți să aibă cel puțin competențe digitale de bază până în 2030; întrucât UE trebuie să depășească toate formele de deficit de competențe și decalajele între cerere și ofertă pentru a-și optimiza capitalul uman; întrucât toată lumea ar trebui să aibă acces la o infrastructură digitală adecvată și la pregătire în materie de competențe digitale pentru a asigura egalitatea de șanse în sistemul de învățământ și pe piața muncii; întrucât au fost realizate reforme și investiții semnificative în competențele de bază, inclusiv revizuiri ale programelor școlare, dar acestea nu au rezolvat destul de bine dificultățile existente, necesitând eforturi suplimentare în întreaga UE pentru a inversa tendința declinului;</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pPr>
              <w:pStyle w:val="Normal6"/>
              <w:rPr>
                <w:color w:val="000000" w:themeColor="text1"/>
                <w:szCs w:val="24"/>
              </w:rPr>
            </w:pPr>
            <w:r w:rsidRPr="00384C73">
              <w:rPr>
                <w:b/>
                <w:i/>
                <w:color w:val="000000" w:themeColor="text1"/>
              </w:rPr>
              <w:t>__________________</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02109D">
            <w:pPr>
              <w:pStyle w:val="Normal6"/>
              <w:rPr>
                <w:color w:val="000000" w:themeColor="text1"/>
                <w:szCs w:val="24"/>
              </w:rPr>
            </w:pPr>
            <w:r w:rsidRPr="00384C73">
              <w:rPr>
                <w:b/>
                <w:i/>
                <w:color w:val="000000" w:themeColor="text1"/>
                <w:vertAlign w:val="superscript"/>
              </w:rPr>
              <w:t>1a</w:t>
            </w:r>
            <w:r w:rsidRPr="00384C73">
              <w:rPr>
                <w:color w:val="000000" w:themeColor="text1"/>
              </w:rPr>
              <w:t xml:space="preserve"> </w:t>
            </w:r>
            <w:r w:rsidRPr="00384C73">
              <w:rPr>
                <w:b/>
                <w:i/>
                <w:color w:val="000000" w:themeColor="text1"/>
              </w:rPr>
              <w:t xml:space="preserve">Eurostat, „Baza de date”, </w:t>
            </w:r>
            <w:hyperlink r:id="rId11" w:history="1">
              <w:r w:rsidR="00384C73" w:rsidRPr="00384C73">
                <w:rPr>
                  <w:rStyle w:val="Hyperlink"/>
                  <w:b/>
                  <w:i/>
                  <w:color w:val="000000" w:themeColor="text1"/>
                </w:rPr>
                <w:t>https://ec.europa.eu/eurostat/databrowser/view/sdg_04_70/default/table</w:t>
              </w:r>
            </w:hyperlink>
            <w:r w:rsidRPr="00384C73">
              <w:rPr>
                <w:color w:val="000000" w:themeColor="text1"/>
              </w:rPr>
              <w:t>;</w:t>
            </w:r>
            <w:r w:rsidRPr="00384C73">
              <w:rPr>
                <w:b/>
                <w:i/>
                <w:color w:val="000000" w:themeColor="text1"/>
              </w:rPr>
              <w:t xml:space="preserve"> </w:t>
            </w:r>
            <w:r w:rsidRPr="00384C73">
              <w:rPr>
                <w:b/>
                <w:bCs/>
                <w:i/>
                <w:iCs/>
                <w:color w:val="000000" w:themeColor="text1"/>
              </w:rPr>
              <w:t xml:space="preserve">Eurostat, „56 % dintre cetățenii UE au competențe digitale de bază”, 15 decembrie 2023, </w:t>
            </w:r>
            <w:hyperlink r:id="rId12" w:history="1">
              <w:r w:rsidR="00384C73" w:rsidRPr="00384C73">
                <w:rPr>
                  <w:rStyle w:val="Hyperlink"/>
                  <w:b/>
                  <w:i/>
                  <w:color w:val="000000" w:themeColor="text1"/>
                </w:rPr>
                <w:t>https://ec.europa.eu/eurostat/databrowser/</w:t>
              </w:r>
              <w:r w:rsidR="00384C73" w:rsidRPr="00384C73">
                <w:rPr>
                  <w:rStyle w:val="Hyperlink"/>
                  <w:b/>
                  <w:i/>
                  <w:color w:val="000000" w:themeColor="text1"/>
                </w:rPr>
                <w:lastRenderedPageBreak/>
                <w:t>view/sdg_04_70/default/table</w:t>
              </w:r>
            </w:hyperlink>
            <w:r w:rsidRPr="00384C73">
              <w:rPr>
                <w:color w:val="000000" w:themeColor="text1"/>
              </w:rPr>
              <w:t>.</w:t>
            </w:r>
            <w:r w:rsidRPr="00384C73">
              <w:rPr>
                <w:b/>
                <w:i/>
                <w:color w:val="000000" w:themeColor="text1"/>
              </w:rPr>
              <w:t xml:space="preserve"> </w:t>
            </w:r>
          </w:p>
        </w:tc>
      </w:tr>
    </w:tbl>
    <w:p w:rsidR="00521F00" w:rsidRPr="00384C73" w:rsidRDefault="00232AAD" w:rsidP="00521F00">
      <w:pPr>
        <w:rPr>
          <w:color w:val="000000" w:themeColor="text1"/>
        </w:rPr>
      </w:pPr>
      <w:r w:rsidRPr="00384C73">
        <w:rPr>
          <w:rStyle w:val="HideTWBExt"/>
          <w:color w:val="000000" w:themeColor="text1"/>
        </w:rPr>
        <w:lastRenderedPageBreak/>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25</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Punctul 1</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hideMark/>
          </w:tcPr>
          <w:p w:rsidR="00521F00" w:rsidRPr="00384C73" w:rsidRDefault="00232AAD">
            <w:pPr>
              <w:pStyle w:val="Normal6"/>
              <w:rPr>
                <w:color w:val="000000" w:themeColor="text1"/>
              </w:rPr>
            </w:pPr>
            <w:r w:rsidRPr="00384C73">
              <w:rPr>
                <w:color w:val="000000" w:themeColor="text1"/>
              </w:rPr>
              <w:t>1.</w:t>
            </w:r>
            <w:r w:rsidRPr="00384C73">
              <w:rPr>
                <w:color w:val="000000" w:themeColor="text1"/>
              </w:rPr>
              <w:tab/>
              <w:t>scoate în evidență faptul că MRR este un instrument de solidaritate fără precedent, având în vedere două crize fără precedent și o piatră de temelie a instrumentului NGEU, care se încheie în 2026; subliniază efectul stabilizator al MRR pentru statele membre într-o perioadă de mare incertitudine economică, deoarece atenuează consecințele economice și sociale negative și sprijină guvernele contribuind la punerea în aplicare a Pilonului european al drepturilor sociale;</w:t>
            </w:r>
          </w:p>
        </w:tc>
        <w:tc>
          <w:tcPr>
            <w:tcW w:w="4876" w:type="dxa"/>
            <w:hideMark/>
          </w:tcPr>
          <w:p w:rsidR="00521F00" w:rsidRPr="00384C73" w:rsidRDefault="00232AAD" w:rsidP="00204278">
            <w:pPr>
              <w:pStyle w:val="Normal6"/>
              <w:rPr>
                <w:color w:val="000000" w:themeColor="text1"/>
                <w:szCs w:val="24"/>
              </w:rPr>
            </w:pPr>
            <w:r w:rsidRPr="00384C73">
              <w:rPr>
                <w:color w:val="000000" w:themeColor="text1"/>
              </w:rPr>
              <w:t>1.</w:t>
            </w:r>
            <w:r w:rsidRPr="00384C73">
              <w:rPr>
                <w:color w:val="000000" w:themeColor="text1"/>
              </w:rPr>
              <w:tab/>
              <w:t>recunoaște faptul că MRR este un instrument de solidaritate fără precedent, având în vedere două crize fără precedent și o piatră de temelie a instrumentului NGEU, care se încheie în 2026; subliniază efectul stabilizator al MRR pentru statele membre într-o perioadă de mare incertitudine economică, deoarece atenuează consecințele economice și sociale negative ale crizelor;</w:t>
            </w:r>
            <w:r w:rsidRPr="00384C73">
              <w:rPr>
                <w:b/>
                <w:i/>
                <w:color w:val="000000" w:themeColor="text1"/>
              </w:rPr>
              <w:t xml:space="preserve"> </w:t>
            </w:r>
            <w:r w:rsidRPr="00384C73">
              <w:rPr>
                <w:color w:val="000000" w:themeColor="text1"/>
              </w:rPr>
              <w:t xml:space="preserve">reamintește că un obiectiv general al MRR este de a contribui la implementarea Pilonului european al drepturilor sociale, pentru a construi o Europă socială mai puternică și a întări coeziunea socială, consolidând astfel reziliența pe termen lung în întreaga UE; </w:t>
            </w:r>
            <w:r w:rsidRPr="00384C73">
              <w:rPr>
                <w:b/>
                <w:i/>
                <w:color w:val="000000" w:themeColor="text1"/>
              </w:rPr>
              <w:t>subliniază că acest obiectiv ar trebui consolidat și mai mult, asigurând investiții publice pe termen lung în servicii sociale publice de înaltă calitate și promovând măsuri care să reducă inegalitățile pentru toți;</w:t>
            </w:r>
          </w:p>
        </w:tc>
      </w:tr>
    </w:tbl>
    <w:p w:rsidR="00521F00" w:rsidRPr="00384C73" w:rsidRDefault="00232AAD" w:rsidP="00521F00">
      <w:pPr>
        <w:rPr>
          <w:color w:val="000000" w:themeColor="text1"/>
        </w:rPr>
      </w:pPr>
      <w:r w:rsidRPr="00384C73">
        <w:rPr>
          <w:rStyle w:val="HideTWBExt"/>
          <w:color w:val="000000" w:themeColor="text1"/>
        </w:rPr>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26</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Punctul 1 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F56F50">
            <w:pPr>
              <w:pStyle w:val="Normal6"/>
              <w:rPr>
                <w:color w:val="000000" w:themeColor="text1"/>
                <w:szCs w:val="24"/>
              </w:rPr>
            </w:pPr>
            <w:r w:rsidRPr="00384C73">
              <w:rPr>
                <w:b/>
                <w:i/>
                <w:color w:val="000000" w:themeColor="text1"/>
              </w:rPr>
              <w:t>1a.</w:t>
            </w:r>
            <w:r w:rsidRPr="00384C73">
              <w:rPr>
                <w:b/>
                <w:i/>
                <w:color w:val="000000" w:themeColor="text1"/>
              </w:rPr>
              <w:tab/>
              <w:t xml:space="preserve">reamintește că MRR joacă un rol esențial în promovarea coeziunii sociale și teritoriale prin combaterea sărăciei, reducerea șomajului și promovarea unei redresări economice incluzive; evidențiază că atingerea unei rate de ocupare a forței de muncă de 78 % în UE până în 2030 </w:t>
            </w:r>
            <w:r w:rsidRPr="00384C73">
              <w:rPr>
                <w:b/>
                <w:i/>
                <w:color w:val="000000" w:themeColor="text1"/>
              </w:rPr>
              <w:lastRenderedPageBreak/>
              <w:t>este unul dintre obiectivele principale stabilite în Planul de acțiune privind Pilonul european al drepturilor sociale; subliniază că, deși acest obiectiv este realizabil, sunt necesare măsuri suplimentare la toate nivelurile pentru a activa participarea grupurilor subreprezentate la piața muncii și pentru a atrage mai multe persoane pe piața muncii; subliniază că e nevoie de reforme și investiții ambițioase care să se alinieze la principiile Pilonului european al drepturilor sociale, să acorde prioritate locurilor de muncă de înaltă calitate și incluziunii grupurilor vulnerabile, să se ocupe de necorelarea competențelor și tehnologiile emergente și să consolideze dialogul social, infrastructura și sistemele de protecție socială pentru a aborda provocările imediate și reziliența pe termen lung a pieței muncii; evidențiază că, pe baza celor mai recente cifre disponibile, peste 16,3 milioane de persoane au participat la activități de educație sau formare sprijinite de MRR și peste 2,1 milioane de persoane fie și-au găsit un loc de muncă, fie s-au implicat în activități de căutare a unui loc de muncă;</w:t>
            </w:r>
          </w:p>
        </w:tc>
      </w:tr>
    </w:tbl>
    <w:p w:rsidR="00521F00" w:rsidRPr="00384C73" w:rsidRDefault="00232AAD" w:rsidP="00521F00">
      <w:pPr>
        <w:rPr>
          <w:color w:val="000000" w:themeColor="text1"/>
        </w:rPr>
      </w:pPr>
      <w:r w:rsidRPr="00384C73">
        <w:rPr>
          <w:rStyle w:val="HideTWBExt"/>
          <w:color w:val="000000" w:themeColor="text1"/>
        </w:rPr>
        <w:lastRenderedPageBreak/>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27</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Punctul 1 b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F56F50">
            <w:pPr>
              <w:pStyle w:val="Normal6"/>
              <w:rPr>
                <w:color w:val="000000" w:themeColor="text1"/>
                <w:szCs w:val="24"/>
              </w:rPr>
            </w:pPr>
            <w:r w:rsidRPr="00384C73">
              <w:rPr>
                <w:b/>
                <w:i/>
                <w:color w:val="000000" w:themeColor="text1"/>
              </w:rPr>
              <w:t>1b.</w:t>
            </w:r>
            <w:r w:rsidRPr="00384C73">
              <w:rPr>
                <w:b/>
                <w:i/>
                <w:color w:val="000000" w:themeColor="text1"/>
              </w:rPr>
              <w:tab/>
              <w:t xml:space="preserve">subliniază că investițiile și reformele MRR care vizează generația următoare, în special în educație și accesul la servicii publice de calitate, sunt esențiale pentru convergența socială pe termen lung; recunoaște că investițiile în bunăstarea copiilor și în educația de calitate sunt esențiale pentru coeziunea socială și stabilitatea economică; subliniază că măsurile care vizează următoarea generație, copiii și tinerii din </w:t>
            </w:r>
            <w:r w:rsidRPr="00384C73">
              <w:rPr>
                <w:b/>
                <w:i/>
                <w:color w:val="000000" w:themeColor="text1"/>
              </w:rPr>
              <w:lastRenderedPageBreak/>
              <w:t>PRNR se concentrează pe educația și îngrijirea copiilor de vârstă mică educația și formarea, îmbunătățirea infrastructurii școlare, sprijinul pentru copiii defavorizați și ocuparea forței de muncă pentru tineri; constată, în acest sens, că PNRR alocă aproximativ 56,4 miliarde EUR acestui pilon și că raportul anual al Comisiei afirmă că statele membre au înregistrat progrese concrete, 259 dintre cele 665 de jaloane și ținte fiind raportate ca finalizate de statele membre sau evaluate ca atinse de Comisie până la 31 august 2024; ia act de o rată de progres de 39 %, dintre care 21 % evaluate în cererile de plată, iar cifrele disponibile arată că peste 9,4 milioane de tineri cu vârste cuprinse între 15 și 29 de ani au primit sprijin prin MRR; invită statele membre să își consolideze și mai mult eforturile în cadrul acestui pilon, în conformitate cu obiectivele Garanției europene pentru copii, ale Strategiei europene de îngrijire, ale recomandărilor Consiliului privind educația și îngrijirea timpurii a copiilor și accesul la îngrijire pe termen lung la prețuri accesibile și de înaltă calitate;</w:t>
            </w:r>
          </w:p>
        </w:tc>
      </w:tr>
    </w:tbl>
    <w:p w:rsidR="00521F00" w:rsidRPr="00384C73" w:rsidRDefault="00232AAD" w:rsidP="00521F00">
      <w:pPr>
        <w:rPr>
          <w:color w:val="000000" w:themeColor="text1"/>
        </w:rPr>
      </w:pPr>
      <w:r w:rsidRPr="00384C73">
        <w:rPr>
          <w:rStyle w:val="HideTWBExt"/>
          <w:color w:val="000000" w:themeColor="text1"/>
        </w:rPr>
        <w:lastRenderedPageBreak/>
        <w:t>&lt;/Amend&gt;</w:t>
      </w:r>
    </w:p>
    <w:p w:rsidR="00521F00" w:rsidRPr="00384C73" w:rsidRDefault="00232AAD" w:rsidP="00521F00">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28</w:t>
      </w:r>
      <w:r w:rsidRPr="00384C73">
        <w:rPr>
          <w:rStyle w:val="HideTWBExt"/>
          <w:b w:val="0"/>
          <w:color w:val="000000" w:themeColor="text1"/>
        </w:rPr>
        <w:t>&lt;/NumAm&gt;</w:t>
      </w:r>
    </w:p>
    <w:p w:rsidR="00521F00" w:rsidRPr="00384C73" w:rsidRDefault="00521F00" w:rsidP="00521F00">
      <w:pPr>
        <w:rPr>
          <w:color w:val="000000" w:themeColor="text1"/>
        </w:rPr>
      </w:pPr>
    </w:p>
    <w:p w:rsidR="00521F00" w:rsidRPr="00384C73" w:rsidRDefault="00232AAD" w:rsidP="00521F00">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521F00" w:rsidRPr="00384C73" w:rsidRDefault="00232AAD" w:rsidP="00521F00">
      <w:pPr>
        <w:pStyle w:val="NormalBold"/>
        <w:rPr>
          <w:color w:val="000000" w:themeColor="text1"/>
        </w:rPr>
      </w:pPr>
      <w:r w:rsidRPr="00384C73">
        <w:rPr>
          <w:rStyle w:val="HideTWBExt"/>
          <w:b w:val="0"/>
          <w:color w:val="000000" w:themeColor="text1"/>
        </w:rPr>
        <w:t>&lt;Article&gt;</w:t>
      </w:r>
      <w:r w:rsidRPr="00384C73">
        <w:rPr>
          <w:color w:val="000000" w:themeColor="text1"/>
        </w:rPr>
        <w:t>Punctul 1 c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521F00">
        <w:trPr>
          <w:jc w:val="center"/>
        </w:trPr>
        <w:tc>
          <w:tcPr>
            <w:tcW w:w="9752" w:type="dxa"/>
            <w:gridSpan w:val="2"/>
          </w:tcPr>
          <w:p w:rsidR="00521F00" w:rsidRPr="00384C73" w:rsidRDefault="00521F00">
            <w:pPr>
              <w:keepNext/>
              <w:rPr>
                <w:color w:val="000000" w:themeColor="text1"/>
              </w:rPr>
            </w:pPr>
          </w:p>
        </w:tc>
      </w:tr>
      <w:tr w:rsidR="00840626" w:rsidRPr="00384C73" w:rsidTr="00521F00">
        <w:trPr>
          <w:jc w:val="center"/>
        </w:trPr>
        <w:tc>
          <w:tcPr>
            <w:tcW w:w="4876" w:type="dxa"/>
            <w:hideMark/>
          </w:tcPr>
          <w:p w:rsidR="00521F00"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521F00" w:rsidRPr="00384C73" w:rsidRDefault="00232AAD">
            <w:pPr>
              <w:pStyle w:val="ColumnHeading"/>
              <w:keepNext/>
              <w:rPr>
                <w:color w:val="000000" w:themeColor="text1"/>
              </w:rPr>
            </w:pPr>
            <w:r w:rsidRPr="00384C73">
              <w:rPr>
                <w:color w:val="000000" w:themeColor="text1"/>
              </w:rPr>
              <w:t>Amendamentul</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8F0ED2">
            <w:pPr>
              <w:pStyle w:val="Normal6"/>
              <w:rPr>
                <w:color w:val="000000" w:themeColor="text1"/>
                <w:szCs w:val="24"/>
              </w:rPr>
            </w:pPr>
            <w:r w:rsidRPr="00384C73">
              <w:rPr>
                <w:b/>
                <w:i/>
                <w:color w:val="000000" w:themeColor="text1"/>
              </w:rPr>
              <w:t>1c.</w:t>
            </w:r>
            <w:r w:rsidRPr="00384C73">
              <w:rPr>
                <w:b/>
                <w:i/>
                <w:color w:val="000000" w:themeColor="text1"/>
              </w:rPr>
              <w:tab/>
              <w:t xml:space="preserve">subliniază că, împreună cu fondurile politicii de coeziune, implementarea reformelor și a investițiilor prevăzute în planurile de redresare și reziliență ale statelor membre sprijină o creștere echitabilă, incluzivă și durabilă; subliniază că, pe lângă sprijinul oferit de Fondul social european Plus, Fondul european de dezvoltare regională, Fondul pentru tranziție justă și Instrumentul de sprijin tehnic, MRR promovează </w:t>
            </w:r>
            <w:r w:rsidRPr="00384C73">
              <w:rPr>
                <w:b/>
                <w:i/>
                <w:color w:val="000000" w:themeColor="text1"/>
              </w:rPr>
              <w:lastRenderedPageBreak/>
              <w:t>coeziunea economică, socială și teritorială a Uniunii prin creșterea competitivității, rezilienței, pregătirii pentru criză, a capacității de ajustare și a potențialului de creștere a statelor membre și prin încurajarea creării de locuri de muncă de înaltă calitate prin reforme și investiții relevante; constată că statele membre au inclus numeroase măsuri în planurile lor naționale de redresare și reziliență pentru a sprijini coeziunea socială și teritorială, cum ar fi cele dedicate accesului pe piața muncii, protecției și incluziunii sociale și infrastructurii și serviciilor teritoriale; constată că cele 27 de planuri naționale de redresare și reziliență au alocat aproximativ 261,2 miliarde EUR acestui pilon și progresele generale sunt bune, 1 064 dintre cele 2 888 de jaloane și ținte fiind raportate ca finalizate de statele membre sau evaluate ca fiind atinse de Comisie până la 31 august 2024</w:t>
            </w:r>
            <w:r w:rsidRPr="00384C73">
              <w:rPr>
                <w:b/>
                <w:i/>
                <w:color w:val="000000" w:themeColor="text1"/>
                <w:vertAlign w:val="superscript"/>
              </w:rPr>
              <w:t>1a</w:t>
            </w:r>
            <w:r w:rsidRPr="00384C73">
              <w:rPr>
                <w:b/>
                <w:i/>
                <w:color w:val="000000" w:themeColor="text1"/>
              </w:rPr>
              <w:t>; subliniază că aceasta reprezintă o rată de progres de 37 %, inclusiv o rată de 20 % evaluată în cererile de plată;</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pPr>
              <w:pStyle w:val="Normal6"/>
              <w:rPr>
                <w:color w:val="000000" w:themeColor="text1"/>
                <w:szCs w:val="24"/>
              </w:rPr>
            </w:pPr>
            <w:r w:rsidRPr="00384C73">
              <w:rPr>
                <w:b/>
                <w:i/>
                <w:color w:val="000000" w:themeColor="text1"/>
              </w:rPr>
              <w:t>__________________</w:t>
            </w:r>
          </w:p>
        </w:tc>
      </w:tr>
      <w:tr w:rsidR="00840626" w:rsidRPr="00384C73" w:rsidTr="00521F00">
        <w:trPr>
          <w:jc w:val="center"/>
        </w:trPr>
        <w:tc>
          <w:tcPr>
            <w:tcW w:w="4876" w:type="dxa"/>
          </w:tcPr>
          <w:p w:rsidR="00521F00" w:rsidRPr="00384C73" w:rsidRDefault="00521F00">
            <w:pPr>
              <w:pStyle w:val="Normal6"/>
              <w:rPr>
                <w:color w:val="000000" w:themeColor="text1"/>
              </w:rPr>
            </w:pPr>
          </w:p>
        </w:tc>
        <w:tc>
          <w:tcPr>
            <w:tcW w:w="4876" w:type="dxa"/>
            <w:hideMark/>
          </w:tcPr>
          <w:p w:rsidR="00521F00" w:rsidRPr="00384C73" w:rsidRDefault="00232AAD" w:rsidP="00F56F50">
            <w:pPr>
              <w:pStyle w:val="Normal6"/>
              <w:rPr>
                <w:b/>
                <w:i/>
                <w:color w:val="000000" w:themeColor="text1"/>
              </w:rPr>
            </w:pPr>
            <w:r w:rsidRPr="00384C73">
              <w:rPr>
                <w:b/>
                <w:i/>
                <w:color w:val="000000" w:themeColor="text1"/>
                <w:vertAlign w:val="superscript"/>
              </w:rPr>
              <w:t>1a</w:t>
            </w:r>
            <w:r w:rsidRPr="00384C73">
              <w:rPr>
                <w:color w:val="000000" w:themeColor="text1"/>
              </w:rPr>
              <w:t xml:space="preserve"> </w:t>
            </w:r>
            <w:r w:rsidRPr="00384C73">
              <w:rPr>
                <w:b/>
                <w:bCs/>
                <w:i/>
                <w:iCs/>
                <w:color w:val="000000" w:themeColor="text1"/>
              </w:rPr>
              <w:t>Serviciul de cercetare al Parlamentului European, „Mecanismul de redresare și reziliență:</w:t>
            </w:r>
            <w:r w:rsidRPr="00384C73">
              <w:rPr>
                <w:b/>
                <w:i/>
                <w:color w:val="000000" w:themeColor="text1"/>
              </w:rPr>
              <w:t xml:space="preserve"> </w:t>
            </w:r>
            <w:r w:rsidRPr="00384C73">
              <w:rPr>
                <w:b/>
                <w:bCs/>
                <w:i/>
                <w:iCs/>
                <w:color w:val="000000" w:themeColor="text1"/>
              </w:rPr>
              <w:t xml:space="preserve">Situația actuală și calea de urmat”, februarie 2025, </w:t>
            </w:r>
            <w:hyperlink r:id="rId13" w:history="1">
              <w:r w:rsidRPr="00384C73">
                <w:rPr>
                  <w:rStyle w:val="Hyperlink"/>
                  <w:b/>
                  <w:i/>
                  <w:color w:val="000000" w:themeColor="text1"/>
                </w:rPr>
                <w:t>https://www.europarl.europa.eu/RegData/etudes/IDAN/2025/765765/EPRS_IDA(2025)765765_EN.pdf</w:t>
              </w:r>
            </w:hyperlink>
            <w:r w:rsidRPr="00384C73">
              <w:rPr>
                <w:b/>
                <w:bCs/>
                <w:i/>
                <w:iCs/>
                <w:color w:val="000000" w:themeColor="text1"/>
              </w:rPr>
              <w:t>.</w:t>
            </w:r>
            <w:r w:rsidRPr="00384C73">
              <w:rPr>
                <w:b/>
                <w:i/>
                <w:color w:val="000000" w:themeColor="text1"/>
              </w:rPr>
              <w:t xml:space="preserve"> </w:t>
            </w:r>
          </w:p>
        </w:tc>
      </w:tr>
    </w:tbl>
    <w:p w:rsidR="00521F00" w:rsidRPr="00384C73" w:rsidRDefault="00232AAD" w:rsidP="00521F00">
      <w:pPr>
        <w:rPr>
          <w:color w:val="000000" w:themeColor="text1"/>
        </w:rPr>
      </w:pPr>
      <w:r w:rsidRPr="00384C73">
        <w:rPr>
          <w:rStyle w:val="HideTWBExt"/>
          <w:color w:val="000000" w:themeColor="text1"/>
        </w:rPr>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29</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Punctul 2</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hideMark/>
          </w:tcPr>
          <w:p w:rsidR="00EA4087" w:rsidRPr="00384C73" w:rsidRDefault="00232AAD">
            <w:pPr>
              <w:pStyle w:val="Normal6"/>
              <w:rPr>
                <w:color w:val="000000" w:themeColor="text1"/>
              </w:rPr>
            </w:pPr>
            <w:r w:rsidRPr="00384C73">
              <w:rPr>
                <w:color w:val="000000" w:themeColor="text1"/>
              </w:rPr>
              <w:t>2.</w:t>
            </w:r>
            <w:r w:rsidRPr="00384C73">
              <w:rPr>
                <w:color w:val="000000" w:themeColor="text1"/>
              </w:rPr>
              <w:tab/>
              <w:t xml:space="preserve">salută faptul că MRR a oferit o marjă de manevră bugetară suplimentară temporară de la pandemie și a contribuit la prevenirea divergențelor dintre statele membre cu o marjă de manevră bugetară </w:t>
            </w:r>
            <w:r w:rsidRPr="00384C73">
              <w:rPr>
                <w:color w:val="000000" w:themeColor="text1"/>
              </w:rPr>
              <w:lastRenderedPageBreak/>
              <w:t>diversă; ia act de constatarea Comisiei potrivit căreia MRR a dus la o creștere susținută a investițiilor în întreaga UE și că Comisia se așteaptă ca MRR să aibă un impact de durată în întreaga UE după 2026, având în vedere sinergiile sale cu alte fonduri ale UE;</w:t>
            </w:r>
          </w:p>
        </w:tc>
        <w:tc>
          <w:tcPr>
            <w:tcW w:w="4876" w:type="dxa"/>
            <w:hideMark/>
          </w:tcPr>
          <w:p w:rsidR="00EA4087" w:rsidRPr="00384C73" w:rsidRDefault="00232AAD">
            <w:pPr>
              <w:pStyle w:val="Normal6"/>
              <w:rPr>
                <w:color w:val="000000" w:themeColor="text1"/>
                <w:szCs w:val="24"/>
              </w:rPr>
            </w:pPr>
            <w:r w:rsidRPr="00384C73">
              <w:rPr>
                <w:color w:val="000000" w:themeColor="text1"/>
              </w:rPr>
              <w:lastRenderedPageBreak/>
              <w:t>2.</w:t>
            </w:r>
            <w:r w:rsidRPr="00384C73">
              <w:rPr>
                <w:color w:val="000000" w:themeColor="text1"/>
              </w:rPr>
              <w:tab/>
              <w:t>salută faptul că MRR a oferit o marjă de manevră bugetară temporară, suplimentară și stabilizatoare de la pandemie și a contribuit la prevenirea divergențelor dintre statele membre</w:t>
            </w:r>
            <w:r w:rsidRPr="00384C73">
              <w:rPr>
                <w:b/>
                <w:bCs/>
                <w:i/>
                <w:iCs/>
                <w:color w:val="000000" w:themeColor="text1"/>
              </w:rPr>
              <w:t xml:space="preserve">, </w:t>
            </w:r>
            <w:r w:rsidRPr="00384C73">
              <w:rPr>
                <w:b/>
                <w:bCs/>
                <w:i/>
                <w:iCs/>
                <w:color w:val="000000" w:themeColor="text1"/>
              </w:rPr>
              <w:lastRenderedPageBreak/>
              <w:t>oferindu-le sprijin rapid și direct</w:t>
            </w:r>
            <w:r w:rsidRPr="00384C73">
              <w:rPr>
                <w:color w:val="000000" w:themeColor="text1"/>
              </w:rPr>
              <w:t xml:space="preserve">; ia act de constatarea Comisiei potrivit căreia MRR a dus la o creștere susținută a investițiilor în întreaga UE și că Comisia se așteaptă ca MRR să aibă un impact de durată în întreaga UE după 2026, având în vedere sinergiile sale cu alte fonduri ale UE; </w:t>
            </w:r>
            <w:r w:rsidRPr="00384C73">
              <w:rPr>
                <w:b/>
                <w:bCs/>
                <w:i/>
                <w:iCs/>
                <w:color w:val="000000" w:themeColor="text1"/>
              </w:rPr>
              <w:t>subliniază, însă, că ar trebui să se acorde în continuare prioritate investițiilor sociale pentru a asigura un impact de durată, în special în ceea ce privește locuințele, sărăcia energetică, incluziunea digitală, buna funcționare a piețelor muncii și accesul echitabil la servicii publice de înaltă calitate pentru toți;</w:t>
            </w:r>
          </w:p>
        </w:tc>
      </w:tr>
    </w:tbl>
    <w:p w:rsidR="00EA4087" w:rsidRPr="00384C73" w:rsidRDefault="00232AAD" w:rsidP="00EA4087">
      <w:pPr>
        <w:rPr>
          <w:color w:val="000000" w:themeColor="text1"/>
          <w:szCs w:val="24"/>
        </w:rPr>
      </w:pPr>
      <w:r w:rsidRPr="00384C73">
        <w:rPr>
          <w:rStyle w:val="HideTWBExt"/>
          <w:color w:val="000000" w:themeColor="text1"/>
        </w:rPr>
        <w:lastRenderedPageBreak/>
        <w:t>&lt;/Amend&gt;</w:t>
      </w:r>
    </w:p>
    <w:p w:rsidR="00D1163C" w:rsidRPr="00384C73" w:rsidRDefault="00232AAD" w:rsidP="00D1163C">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30</w:t>
      </w:r>
      <w:r w:rsidRPr="00384C73">
        <w:rPr>
          <w:rStyle w:val="HideTWBExt"/>
          <w:b w:val="0"/>
          <w:color w:val="000000" w:themeColor="text1"/>
        </w:rPr>
        <w:t>&lt;/NumAm&gt;</w:t>
      </w:r>
    </w:p>
    <w:p w:rsidR="00D1163C" w:rsidRPr="00384C73" w:rsidRDefault="00D1163C" w:rsidP="00D1163C">
      <w:pPr>
        <w:rPr>
          <w:color w:val="000000" w:themeColor="text1"/>
        </w:rPr>
      </w:pPr>
    </w:p>
    <w:p w:rsidR="00D1163C" w:rsidRPr="00384C73" w:rsidRDefault="00232AAD" w:rsidP="00D1163C">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D1163C" w:rsidRPr="00384C73" w:rsidRDefault="00232AAD" w:rsidP="00D1163C">
      <w:pPr>
        <w:pStyle w:val="NormalBold"/>
        <w:rPr>
          <w:color w:val="000000" w:themeColor="text1"/>
        </w:rPr>
      </w:pPr>
      <w:r w:rsidRPr="00384C73">
        <w:rPr>
          <w:rStyle w:val="HideTWBExt"/>
          <w:b w:val="0"/>
          <w:color w:val="000000" w:themeColor="text1"/>
        </w:rPr>
        <w:t>&lt;Article&gt;</w:t>
      </w:r>
      <w:r w:rsidRPr="00384C73">
        <w:rPr>
          <w:color w:val="000000" w:themeColor="text1"/>
        </w:rPr>
        <w:t>Punctul 2 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D1163C">
        <w:trPr>
          <w:jc w:val="center"/>
        </w:trPr>
        <w:tc>
          <w:tcPr>
            <w:tcW w:w="9752" w:type="dxa"/>
            <w:gridSpan w:val="2"/>
          </w:tcPr>
          <w:p w:rsidR="00D1163C" w:rsidRPr="00384C73" w:rsidRDefault="00D1163C">
            <w:pPr>
              <w:keepNext/>
              <w:rPr>
                <w:color w:val="000000" w:themeColor="text1"/>
              </w:rPr>
            </w:pPr>
          </w:p>
        </w:tc>
      </w:tr>
      <w:tr w:rsidR="00840626" w:rsidRPr="00384C73" w:rsidTr="00D1163C">
        <w:trPr>
          <w:jc w:val="center"/>
        </w:trPr>
        <w:tc>
          <w:tcPr>
            <w:tcW w:w="4876" w:type="dxa"/>
            <w:hideMark/>
          </w:tcPr>
          <w:p w:rsidR="00D1163C"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D1163C" w:rsidRPr="00384C73" w:rsidRDefault="00232AAD">
            <w:pPr>
              <w:pStyle w:val="ColumnHeading"/>
              <w:keepNext/>
              <w:rPr>
                <w:color w:val="000000" w:themeColor="text1"/>
              </w:rPr>
            </w:pPr>
            <w:r w:rsidRPr="00384C73">
              <w:rPr>
                <w:color w:val="000000" w:themeColor="text1"/>
              </w:rPr>
              <w:t>Amendamentul</w:t>
            </w:r>
          </w:p>
        </w:tc>
      </w:tr>
      <w:tr w:rsidR="00840626" w:rsidRPr="00384C73" w:rsidTr="00D1163C">
        <w:trPr>
          <w:jc w:val="center"/>
        </w:trPr>
        <w:tc>
          <w:tcPr>
            <w:tcW w:w="4876" w:type="dxa"/>
          </w:tcPr>
          <w:p w:rsidR="00D1163C" w:rsidRPr="00384C73" w:rsidRDefault="00D1163C">
            <w:pPr>
              <w:pStyle w:val="Normal6"/>
              <w:rPr>
                <w:color w:val="000000" w:themeColor="text1"/>
              </w:rPr>
            </w:pPr>
          </w:p>
        </w:tc>
        <w:tc>
          <w:tcPr>
            <w:tcW w:w="4876" w:type="dxa"/>
            <w:hideMark/>
          </w:tcPr>
          <w:p w:rsidR="00D1163C" w:rsidRPr="00384C73" w:rsidRDefault="00232AAD" w:rsidP="00BD5A4A">
            <w:pPr>
              <w:pStyle w:val="Normal6"/>
              <w:rPr>
                <w:color w:val="000000" w:themeColor="text1"/>
                <w:szCs w:val="24"/>
              </w:rPr>
            </w:pPr>
            <w:r w:rsidRPr="00384C73">
              <w:rPr>
                <w:b/>
                <w:i/>
                <w:color w:val="000000" w:themeColor="text1"/>
              </w:rPr>
              <w:t>2a.</w:t>
            </w:r>
            <w:r w:rsidRPr="00384C73">
              <w:rPr>
                <w:b/>
                <w:i/>
                <w:color w:val="000000" w:themeColor="text1"/>
              </w:rPr>
              <w:tab/>
              <w:t>remarcă faptul că Regulamentul privind MRR, împreună cu semestrul european ca cadru pentru identificarea priorităților naționale de reformă, are o legătură strânsă cu principiile Pilonului european al drepturilor sociale; subliniază că măsurile prevăzute în planurile de redresare și reziliență menite să promoveze politicile sociale nu acoperă toate principiile Pilonului european al drepturilor sociale (EPSR), iar unele principii sunt acoperite marginal sau nu sunt aliniate pe deplin cu conținutul lor; invită Comisia să evalueze impactul planurilor de redresare și reziliență asupra progreselor către obiectivele EPSR și să efectueze o analiză defalcată a modului în care fiecare principiu a fost abordat de măsurile incluse în planurile de redresare și reziliență;</w:t>
            </w:r>
          </w:p>
        </w:tc>
      </w:tr>
    </w:tbl>
    <w:p w:rsidR="00D1163C" w:rsidRPr="00384C73" w:rsidRDefault="00232AAD" w:rsidP="00D1163C">
      <w:pPr>
        <w:rPr>
          <w:color w:val="000000" w:themeColor="text1"/>
        </w:rPr>
      </w:pPr>
      <w:r w:rsidRPr="00384C73">
        <w:rPr>
          <w:rStyle w:val="HideTWBExt"/>
          <w:color w:val="000000" w:themeColor="text1"/>
        </w:rPr>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lastRenderedPageBreak/>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31</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Punctul 2 b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rsidP="00D1163C">
            <w:pPr>
              <w:pStyle w:val="Normal6"/>
              <w:rPr>
                <w:color w:val="000000" w:themeColor="text1"/>
                <w:szCs w:val="24"/>
              </w:rPr>
            </w:pPr>
            <w:r w:rsidRPr="00384C73">
              <w:rPr>
                <w:b/>
                <w:i/>
                <w:color w:val="000000" w:themeColor="text1"/>
              </w:rPr>
              <w:t>2b.</w:t>
            </w:r>
            <w:r w:rsidRPr="00384C73">
              <w:rPr>
                <w:b/>
                <w:i/>
                <w:color w:val="000000" w:themeColor="text1"/>
              </w:rPr>
              <w:tab/>
              <w:t>reamintește că implementarea de către statele membre a MRR, precum și a altor fonduri ale UE, cum ar fi SURE, a contribuit la protejarea piețelor forței de muncă împotriva riscului de daune pe termen lung cauzate de dublul șoc economic al pandemiei și al crizei energetice; constată că, în mai 2023, ratele de ocupare a forței de muncă au atins niveluri record, în timp ce șomajul a scăzut la un nivel record de aproximativ 6 % și a rămas scăzut de atunci; reamintește, cu toate acestea, că șomajul în rândul tinerilor rămâne persistent ridicat, situându-se în medie la 15 % în întreaga UE și la peste 20 % în mai multe state membre; subliniază, în acest sens, angajamentele din cadrul Garanției pentru tineret consolidate, care continuă să stimuleze reformele structurale și să sprijine capacitatea de inserție profesională a tinerilor; îndeamnă, în acest sens, statele membre să acorde prioritate Garanției pentru Tineret consolidate în MRR-urile lor și să își majoreze investițiile în educație, formare și sprijin pentru ocuparea forței de muncă destinate tinerilor în cadrul pilonului pentru generația următoare;</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31616B" w:rsidRPr="00384C73" w:rsidRDefault="00232AAD" w:rsidP="0031616B">
      <w:pPr>
        <w:pStyle w:val="AmNumberTabs"/>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32</w:t>
      </w:r>
      <w:r w:rsidRPr="00384C73">
        <w:rPr>
          <w:rStyle w:val="HideTWBExt"/>
          <w:b w:val="0"/>
          <w:color w:val="000000" w:themeColor="text1"/>
        </w:rPr>
        <w:t>&lt;/NumAm&gt;</w:t>
      </w:r>
    </w:p>
    <w:p w:rsidR="0031616B" w:rsidRPr="00384C73" w:rsidRDefault="00232AAD" w:rsidP="0031616B">
      <w:pPr>
        <w:pStyle w:val="NormalBold12b"/>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31616B" w:rsidRPr="00384C73" w:rsidRDefault="00232AAD" w:rsidP="0031616B">
      <w:pPr>
        <w:pStyle w:val="NormalBold"/>
        <w:rPr>
          <w:color w:val="000000" w:themeColor="text1"/>
        </w:rPr>
      </w:pPr>
      <w:r w:rsidRPr="00384C73">
        <w:rPr>
          <w:rStyle w:val="HideTWBExt"/>
          <w:b w:val="0"/>
          <w:color w:val="000000" w:themeColor="text1"/>
        </w:rPr>
        <w:t>&lt;Article&gt;</w:t>
      </w:r>
      <w:r w:rsidRPr="00384C73">
        <w:rPr>
          <w:color w:val="000000" w:themeColor="text1"/>
        </w:rPr>
        <w:t>Punctul 2 c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31616B">
        <w:trPr>
          <w:jc w:val="center"/>
        </w:trPr>
        <w:tc>
          <w:tcPr>
            <w:tcW w:w="9752" w:type="dxa"/>
            <w:gridSpan w:val="2"/>
          </w:tcPr>
          <w:p w:rsidR="0031616B" w:rsidRPr="00384C73" w:rsidRDefault="0031616B">
            <w:pPr>
              <w:keepNext/>
              <w:rPr>
                <w:color w:val="000000" w:themeColor="text1"/>
              </w:rPr>
            </w:pPr>
          </w:p>
        </w:tc>
      </w:tr>
      <w:tr w:rsidR="00840626" w:rsidRPr="00384C73" w:rsidTr="0031616B">
        <w:trPr>
          <w:jc w:val="center"/>
        </w:trPr>
        <w:tc>
          <w:tcPr>
            <w:tcW w:w="4876" w:type="dxa"/>
            <w:hideMark/>
          </w:tcPr>
          <w:p w:rsidR="0031616B"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31616B" w:rsidRPr="00384C73" w:rsidRDefault="00232AAD">
            <w:pPr>
              <w:pStyle w:val="ColumnHeading"/>
              <w:keepNext/>
              <w:rPr>
                <w:color w:val="000000" w:themeColor="text1"/>
              </w:rPr>
            </w:pPr>
            <w:r w:rsidRPr="00384C73">
              <w:rPr>
                <w:color w:val="000000" w:themeColor="text1"/>
              </w:rPr>
              <w:t>Amendamentul</w:t>
            </w:r>
          </w:p>
        </w:tc>
      </w:tr>
      <w:tr w:rsidR="00840626" w:rsidRPr="00384C73" w:rsidTr="0031616B">
        <w:trPr>
          <w:jc w:val="center"/>
        </w:trPr>
        <w:tc>
          <w:tcPr>
            <w:tcW w:w="4876" w:type="dxa"/>
          </w:tcPr>
          <w:p w:rsidR="0031616B" w:rsidRPr="00384C73" w:rsidRDefault="0031616B">
            <w:pPr>
              <w:pStyle w:val="Normal6"/>
              <w:rPr>
                <w:color w:val="000000" w:themeColor="text1"/>
              </w:rPr>
            </w:pPr>
          </w:p>
        </w:tc>
        <w:tc>
          <w:tcPr>
            <w:tcW w:w="4876" w:type="dxa"/>
            <w:hideMark/>
          </w:tcPr>
          <w:p w:rsidR="0031616B" w:rsidRPr="00384C73" w:rsidRDefault="00232AAD" w:rsidP="008F0ED2">
            <w:pPr>
              <w:pStyle w:val="Normal6"/>
              <w:rPr>
                <w:color w:val="000000" w:themeColor="text1"/>
                <w:szCs w:val="24"/>
              </w:rPr>
            </w:pPr>
            <w:r w:rsidRPr="00384C73">
              <w:rPr>
                <w:b/>
                <w:i/>
                <w:color w:val="000000" w:themeColor="text1"/>
              </w:rPr>
              <w:t>2c.</w:t>
            </w:r>
            <w:r w:rsidRPr="00384C73">
              <w:rPr>
                <w:b/>
                <w:i/>
                <w:color w:val="000000" w:themeColor="text1"/>
              </w:rPr>
              <w:tab/>
              <w:t xml:space="preserve">reliefează eforturile variate ale statelor membre de a introduce reforme cu și fără caracter normativ și programe </w:t>
            </w:r>
            <w:r w:rsidRPr="00384C73">
              <w:rPr>
                <w:b/>
                <w:i/>
                <w:color w:val="000000" w:themeColor="text1"/>
              </w:rPr>
              <w:lastRenderedPageBreak/>
              <w:t>de investiții pentru a crește fondul de locuințe sociale și a sprijini abordabilitatea financiară a locuințelor, cum ar fi noi locuințe la prețuri abordabile și programe de creditare subvenționate, programe de renovare a locuințelor sociale pentru grupurile cele mai vulnerabile sau sprijin guvernamental acordat autorităților locale pentru noi proiecte de locuințe și renovări; invită statele membre să acorde prioritate asigurării accesului la locuințe sociale decente și la prețuri accesibile sau la asistență pentru locuințe de calitate pentru persoanele aflate în dificultate, în conformitate cu principiul 19 al Pilonului european al drepturilor sociale; subliniază importanța de a garanta dreptul persoanelor vulnerabile la asistență adecvată și la protecție împotriva evacuării forțate și la asigurarea unei cazări și a unor servicii adecvate pentru persoanele fără adăpost, pentru a le promova incluziunea socială;</w:t>
            </w:r>
          </w:p>
        </w:tc>
      </w:tr>
    </w:tbl>
    <w:p w:rsidR="0031616B" w:rsidRPr="00384C73" w:rsidRDefault="00232AAD" w:rsidP="0031616B">
      <w:pPr>
        <w:rPr>
          <w:color w:val="000000" w:themeColor="text1"/>
        </w:rPr>
      </w:pPr>
      <w:r w:rsidRPr="00384C73">
        <w:rPr>
          <w:rStyle w:val="HideTWBExt"/>
          <w:color w:val="000000" w:themeColor="text1"/>
        </w:rPr>
        <w:lastRenderedPageBreak/>
        <w:t>&lt;/Amend&gt;</w:t>
      </w:r>
    </w:p>
    <w:p w:rsidR="00D1163C" w:rsidRPr="00384C73" w:rsidRDefault="00232AAD" w:rsidP="00D1163C">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33</w:t>
      </w:r>
      <w:r w:rsidRPr="00384C73">
        <w:rPr>
          <w:rStyle w:val="HideTWBExt"/>
          <w:b w:val="0"/>
          <w:color w:val="000000" w:themeColor="text1"/>
        </w:rPr>
        <w:t>&lt;/NumAm&gt;</w:t>
      </w:r>
    </w:p>
    <w:p w:rsidR="00D1163C" w:rsidRPr="00384C73" w:rsidRDefault="00D1163C" w:rsidP="00D1163C">
      <w:pPr>
        <w:rPr>
          <w:color w:val="000000" w:themeColor="text1"/>
        </w:rPr>
      </w:pPr>
    </w:p>
    <w:p w:rsidR="00D1163C" w:rsidRPr="00384C73" w:rsidRDefault="00232AAD" w:rsidP="00D1163C">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D1163C" w:rsidRPr="00384C73" w:rsidRDefault="00232AAD" w:rsidP="00D1163C">
      <w:pPr>
        <w:pStyle w:val="NormalBold"/>
        <w:rPr>
          <w:color w:val="000000" w:themeColor="text1"/>
        </w:rPr>
      </w:pPr>
      <w:r w:rsidRPr="00384C73">
        <w:rPr>
          <w:rStyle w:val="HideTWBExt"/>
          <w:b w:val="0"/>
          <w:color w:val="000000" w:themeColor="text1"/>
        </w:rPr>
        <w:t>&lt;Article&gt;</w:t>
      </w:r>
      <w:r w:rsidRPr="00384C73">
        <w:rPr>
          <w:color w:val="000000" w:themeColor="text1"/>
        </w:rPr>
        <w:t>Punctul 3</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D1163C">
        <w:trPr>
          <w:jc w:val="center"/>
        </w:trPr>
        <w:tc>
          <w:tcPr>
            <w:tcW w:w="9752" w:type="dxa"/>
            <w:gridSpan w:val="2"/>
          </w:tcPr>
          <w:p w:rsidR="00D1163C" w:rsidRPr="00384C73" w:rsidRDefault="00D1163C">
            <w:pPr>
              <w:keepNext/>
              <w:rPr>
                <w:color w:val="000000" w:themeColor="text1"/>
              </w:rPr>
            </w:pPr>
          </w:p>
        </w:tc>
      </w:tr>
      <w:tr w:rsidR="00840626" w:rsidRPr="00384C73" w:rsidTr="00D1163C">
        <w:trPr>
          <w:jc w:val="center"/>
        </w:trPr>
        <w:tc>
          <w:tcPr>
            <w:tcW w:w="4876" w:type="dxa"/>
            <w:hideMark/>
          </w:tcPr>
          <w:p w:rsidR="00D1163C"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D1163C" w:rsidRPr="00384C73" w:rsidRDefault="00232AAD">
            <w:pPr>
              <w:pStyle w:val="ColumnHeading"/>
              <w:keepNext/>
              <w:rPr>
                <w:color w:val="000000" w:themeColor="text1"/>
              </w:rPr>
            </w:pPr>
            <w:r w:rsidRPr="00384C73">
              <w:rPr>
                <w:color w:val="000000" w:themeColor="text1"/>
              </w:rPr>
              <w:t>Amendamentul</w:t>
            </w:r>
          </w:p>
        </w:tc>
      </w:tr>
      <w:tr w:rsidR="00840626" w:rsidRPr="00384C73" w:rsidTr="00D1163C">
        <w:trPr>
          <w:jc w:val="center"/>
        </w:trPr>
        <w:tc>
          <w:tcPr>
            <w:tcW w:w="4876" w:type="dxa"/>
            <w:hideMark/>
          </w:tcPr>
          <w:p w:rsidR="00D1163C" w:rsidRPr="00384C73" w:rsidRDefault="00232AAD">
            <w:pPr>
              <w:pStyle w:val="Normal6"/>
              <w:rPr>
                <w:color w:val="000000" w:themeColor="text1"/>
              </w:rPr>
            </w:pPr>
            <w:r w:rsidRPr="00384C73">
              <w:rPr>
                <w:color w:val="000000" w:themeColor="text1"/>
              </w:rPr>
              <w:t>3.</w:t>
            </w:r>
            <w:r w:rsidRPr="00384C73">
              <w:rPr>
                <w:color w:val="000000" w:themeColor="text1"/>
              </w:rPr>
              <w:tab/>
              <w:t xml:space="preserve">ia act de proiecția Comisiei din 2024 privind potențialul impactului NGEU asupra produsului intern brut (PIB) real al UE până în 2026, care este semnificativ mai mic decât simularea sa din 2020 (1,4 % față de 2,3 %) și de estimarea potrivit căreia NGEU ar putea duce la o creștere considerabilă, pe termen scurt, a ocupării forței de muncă în UE cu până la 0,8 %; constată cu satisfacție că beneficiile pe termen lung ale MRR în ceea ce privește PIB-ul ar putea fi de trei până la șase ori mai mari decât bugetul NGEU plătit, în funcție de efectele investițiilor MRR asupra productivității; subliniază, cu </w:t>
            </w:r>
            <w:r w:rsidRPr="00384C73">
              <w:rPr>
                <w:color w:val="000000" w:themeColor="text1"/>
              </w:rPr>
              <w:lastRenderedPageBreak/>
              <w:t>toate acestea, dificultatea de a cuantifica impactul social și economic exact al MRR, dat fiind că impactul reformelor devine clar doar după un anumit timp; observă că previziunile economice din toamnă ale Comisiei au constatat că aproximativ jumătate din creșterea preconizată a investițiilor publice din perioada 2019-2025 are legătură cu investițiile finanțate de la bugetul UE, în special prin MRR;</w:t>
            </w:r>
          </w:p>
        </w:tc>
        <w:tc>
          <w:tcPr>
            <w:tcW w:w="4876" w:type="dxa"/>
            <w:hideMark/>
          </w:tcPr>
          <w:p w:rsidR="00D1163C" w:rsidRPr="00384C73" w:rsidRDefault="00232AAD" w:rsidP="000D3C3D">
            <w:pPr>
              <w:pStyle w:val="Normal6"/>
              <w:rPr>
                <w:color w:val="000000" w:themeColor="text1"/>
                <w:szCs w:val="24"/>
              </w:rPr>
            </w:pPr>
            <w:r w:rsidRPr="00384C73">
              <w:rPr>
                <w:color w:val="000000" w:themeColor="text1"/>
              </w:rPr>
              <w:lastRenderedPageBreak/>
              <w:t>3.</w:t>
            </w:r>
            <w:r w:rsidRPr="00384C73">
              <w:rPr>
                <w:color w:val="000000" w:themeColor="text1"/>
              </w:rPr>
              <w:tab/>
              <w:t xml:space="preserve">ia act de proiecția Comisiei din 2024 privind potențialul impactului NGEU asupra produsului intern brut (PIB) real al UE până în 2026, care este semnificativ mai mic decât simularea sa din 2020 (1,4 % față de 2,3 %) și de estimarea potrivit căreia NGEU ar putea duce la o creștere considerabilă, pe termen scurt, a ocupării forței de muncă în UE cu până la 0,8 %; constată cu satisfacție că beneficiile pe termen lung ale MRR în ceea ce privește PIB-ul ar putea fi de trei până la șase ori mai mari decât bugetul NGEU plătit, în funcție de efectele investițiilor MRR asupra productivității; evidențiază, </w:t>
            </w:r>
            <w:r w:rsidRPr="00384C73">
              <w:rPr>
                <w:color w:val="000000" w:themeColor="text1"/>
              </w:rPr>
              <w:lastRenderedPageBreak/>
              <w:t xml:space="preserve">cu toate acestea, dificultatea de a cuantifica impactul social și economic exact al MRR, </w:t>
            </w:r>
            <w:r w:rsidRPr="00384C73">
              <w:rPr>
                <w:b/>
                <w:bCs/>
                <w:i/>
                <w:iCs/>
                <w:color w:val="000000" w:themeColor="text1"/>
              </w:rPr>
              <w:t>având în vedere este nevoie de timp pentru ca efectele reformelor să se materializeze și subliniază că investițiile ar trebui evaluate nu numai pe baza creșterii economice, ci și pe baza contribuțiilor lor la punerea în aplicare a EPSR, reducerea inegalităților, îmbunătățirea condițiilor de pe piața muncii și crearea de locuri de muncă de calitate și asigurarea unei tranziții echitabile</w:t>
            </w:r>
            <w:r w:rsidRPr="00384C73">
              <w:rPr>
                <w:color w:val="000000" w:themeColor="text1"/>
              </w:rPr>
              <w:t>; observă că previziunile economice din toamnă ale Comisiei au constatat că aproximativ jumătate din creșterea preconizată a investițiilor publice din perioada 2019-2025 are legătură cu investițiile finanțate de la bugetul UE, în special prin MRR;</w:t>
            </w:r>
          </w:p>
        </w:tc>
      </w:tr>
    </w:tbl>
    <w:p w:rsidR="00D1163C" w:rsidRPr="00384C73" w:rsidRDefault="00232AAD" w:rsidP="00D1163C">
      <w:pPr>
        <w:rPr>
          <w:color w:val="000000" w:themeColor="text1"/>
        </w:rPr>
      </w:pPr>
      <w:r w:rsidRPr="00384C73">
        <w:rPr>
          <w:rStyle w:val="HideTWBExt"/>
          <w:color w:val="000000" w:themeColor="text1"/>
        </w:rPr>
        <w:lastRenderedPageBreak/>
        <w:t>&lt;/Amend&gt;</w:t>
      </w:r>
    </w:p>
    <w:p w:rsidR="00D1163C" w:rsidRPr="00384C73" w:rsidRDefault="00232AAD" w:rsidP="00D1163C">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34</w:t>
      </w:r>
      <w:r w:rsidRPr="00384C73">
        <w:rPr>
          <w:rStyle w:val="HideTWBExt"/>
          <w:b w:val="0"/>
          <w:color w:val="000000" w:themeColor="text1"/>
        </w:rPr>
        <w:t>&lt;/NumAm&gt;</w:t>
      </w:r>
    </w:p>
    <w:p w:rsidR="00D1163C" w:rsidRPr="00384C73" w:rsidRDefault="00D1163C" w:rsidP="00D1163C">
      <w:pPr>
        <w:rPr>
          <w:color w:val="000000" w:themeColor="text1"/>
        </w:rPr>
      </w:pPr>
    </w:p>
    <w:p w:rsidR="00D1163C" w:rsidRPr="00384C73" w:rsidRDefault="00232AAD" w:rsidP="00D1163C">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D1163C" w:rsidRPr="00384C73" w:rsidRDefault="00232AAD" w:rsidP="00D1163C">
      <w:pPr>
        <w:pStyle w:val="NormalBold"/>
        <w:rPr>
          <w:color w:val="000000" w:themeColor="text1"/>
        </w:rPr>
      </w:pPr>
      <w:r w:rsidRPr="00384C73">
        <w:rPr>
          <w:rStyle w:val="HideTWBExt"/>
          <w:b w:val="0"/>
          <w:color w:val="000000" w:themeColor="text1"/>
        </w:rPr>
        <w:t>&lt;Article&gt;</w:t>
      </w:r>
      <w:r w:rsidRPr="00384C73">
        <w:rPr>
          <w:color w:val="000000" w:themeColor="text1"/>
        </w:rPr>
        <w:t>Punctul 3 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D1163C">
        <w:trPr>
          <w:jc w:val="center"/>
        </w:trPr>
        <w:tc>
          <w:tcPr>
            <w:tcW w:w="9752" w:type="dxa"/>
            <w:gridSpan w:val="2"/>
          </w:tcPr>
          <w:p w:rsidR="00D1163C" w:rsidRPr="00384C73" w:rsidRDefault="00D1163C">
            <w:pPr>
              <w:keepNext/>
              <w:rPr>
                <w:color w:val="000000" w:themeColor="text1"/>
              </w:rPr>
            </w:pPr>
          </w:p>
        </w:tc>
      </w:tr>
      <w:tr w:rsidR="00840626" w:rsidRPr="00384C73" w:rsidTr="00D1163C">
        <w:trPr>
          <w:jc w:val="center"/>
        </w:trPr>
        <w:tc>
          <w:tcPr>
            <w:tcW w:w="4876" w:type="dxa"/>
            <w:hideMark/>
          </w:tcPr>
          <w:p w:rsidR="00D1163C"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D1163C" w:rsidRPr="00384C73" w:rsidRDefault="00232AAD">
            <w:pPr>
              <w:pStyle w:val="ColumnHeading"/>
              <w:keepNext/>
              <w:rPr>
                <w:color w:val="000000" w:themeColor="text1"/>
              </w:rPr>
            </w:pPr>
            <w:r w:rsidRPr="00384C73">
              <w:rPr>
                <w:color w:val="000000" w:themeColor="text1"/>
              </w:rPr>
              <w:t>Amendamentul</w:t>
            </w:r>
          </w:p>
        </w:tc>
      </w:tr>
      <w:tr w:rsidR="00840626" w:rsidRPr="00384C73" w:rsidTr="00D1163C">
        <w:trPr>
          <w:jc w:val="center"/>
        </w:trPr>
        <w:tc>
          <w:tcPr>
            <w:tcW w:w="4876" w:type="dxa"/>
          </w:tcPr>
          <w:p w:rsidR="00D1163C" w:rsidRPr="00384C73" w:rsidRDefault="00D1163C">
            <w:pPr>
              <w:pStyle w:val="Normal6"/>
              <w:rPr>
                <w:color w:val="000000" w:themeColor="text1"/>
              </w:rPr>
            </w:pPr>
          </w:p>
        </w:tc>
        <w:tc>
          <w:tcPr>
            <w:tcW w:w="4876" w:type="dxa"/>
            <w:hideMark/>
          </w:tcPr>
          <w:p w:rsidR="00D1163C" w:rsidRPr="00384C73" w:rsidRDefault="00232AAD" w:rsidP="00E6527C">
            <w:pPr>
              <w:pStyle w:val="Normal6"/>
              <w:rPr>
                <w:color w:val="000000" w:themeColor="text1"/>
                <w:szCs w:val="24"/>
              </w:rPr>
            </w:pPr>
            <w:r w:rsidRPr="00384C73">
              <w:rPr>
                <w:b/>
                <w:i/>
                <w:color w:val="000000" w:themeColor="text1"/>
              </w:rPr>
              <w:t>3a.</w:t>
            </w:r>
            <w:r w:rsidRPr="00384C73">
              <w:rPr>
                <w:b/>
                <w:i/>
                <w:color w:val="000000" w:themeColor="text1"/>
              </w:rPr>
              <w:tab/>
              <w:t xml:space="preserve">subliniază că deficitul de forță de muncă și de competențe reprezintă un blocaj grav pentru creșterea economică, competitivitatea și tranziția verde și digitală a UE, afectând diferite sectoare și statele membre în grade diferite, cu consecințe pentru reziliența generală a UE și că, în pofida importanței sale, participarea la învățarea în rândul adulților rămâne limitată în toate statele membre; subliniază că măsurile din MRR pot stimula investițiile în competențele și formarea lucrătorilor pe parcursul ciclului lor de viață, pentru a realiza sisteme de educație și formare care să răspundă mai bine la cerințele în schimbare în materie de competențe și să obțină rezultate mai bune pe piața muncii, atât în ceea ce privește cantitatea, cât și calitatea locurilor de muncă; invită statele membre să sprijine și mai mult măsurile </w:t>
            </w:r>
            <w:r w:rsidRPr="00384C73">
              <w:rPr>
                <w:b/>
                <w:i/>
                <w:color w:val="000000" w:themeColor="text1"/>
              </w:rPr>
              <w:lastRenderedPageBreak/>
              <w:t>de creștere a participării la învățarea în rândul adulților, cu un accent deosebit pe persoanele cu un nivel scăzut de calificare, deoarece multe țări dezvoltă conturi individuale de învățare și micro-certificate și consideră că o analiză mai aprofundată a măsurilor MRR în acest domeniu ar putea fi utilă pentru a evalua în mod substanțial impactul acestora; reamintește că libera circulație a lucrătorilor este o libertate fundamentală și că mobilitatea forței de muncă în interiorul UE poate juca un rol semnificativ în abordarea deficitului de forță de muncă și de competențe; încurajează statele membre să utilizeze previziunile Cedefop privind competențele și previziunile sale privind tendințele viitoare în materie de ocupare a forței de muncă în sectoare, ocupații și calificări în conceperea și punerea în aplicare a măsurilor PNRR care vizează deficitul de forță de muncă și de competențe;</w:t>
            </w:r>
          </w:p>
        </w:tc>
      </w:tr>
    </w:tbl>
    <w:p w:rsidR="00D1163C" w:rsidRPr="00384C73" w:rsidRDefault="00232AAD" w:rsidP="00D1163C">
      <w:pPr>
        <w:rPr>
          <w:color w:val="000000" w:themeColor="text1"/>
        </w:rPr>
      </w:pPr>
      <w:r w:rsidRPr="00384C73">
        <w:rPr>
          <w:rStyle w:val="HideTWBExt"/>
          <w:color w:val="000000" w:themeColor="text1"/>
        </w:rPr>
        <w:lastRenderedPageBreak/>
        <w:t>&lt;/Amend&gt;</w:t>
      </w:r>
    </w:p>
    <w:p w:rsidR="00D1163C" w:rsidRPr="00384C73" w:rsidRDefault="00232AAD" w:rsidP="00D1163C">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35</w:t>
      </w:r>
      <w:r w:rsidRPr="00384C73">
        <w:rPr>
          <w:rStyle w:val="HideTWBExt"/>
          <w:b w:val="0"/>
          <w:color w:val="000000" w:themeColor="text1"/>
        </w:rPr>
        <w:t>&lt;/NumAm&gt;</w:t>
      </w:r>
    </w:p>
    <w:p w:rsidR="00D1163C" w:rsidRPr="00384C73" w:rsidRDefault="00D1163C" w:rsidP="00D1163C">
      <w:pPr>
        <w:rPr>
          <w:color w:val="000000" w:themeColor="text1"/>
        </w:rPr>
      </w:pPr>
    </w:p>
    <w:p w:rsidR="00D1163C" w:rsidRPr="00384C73" w:rsidRDefault="00232AAD" w:rsidP="00D1163C">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D1163C" w:rsidRPr="00384C73" w:rsidRDefault="00232AAD" w:rsidP="00D1163C">
      <w:pPr>
        <w:pStyle w:val="NormalBold"/>
        <w:rPr>
          <w:color w:val="000000" w:themeColor="text1"/>
        </w:rPr>
      </w:pPr>
      <w:r w:rsidRPr="00384C73">
        <w:rPr>
          <w:rStyle w:val="HideTWBExt"/>
          <w:b w:val="0"/>
          <w:color w:val="000000" w:themeColor="text1"/>
        </w:rPr>
        <w:t>&lt;Article&gt;</w:t>
      </w:r>
      <w:r w:rsidRPr="00384C73">
        <w:rPr>
          <w:color w:val="000000" w:themeColor="text1"/>
        </w:rPr>
        <w:t>Punctul 3 b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D1163C">
        <w:trPr>
          <w:jc w:val="center"/>
        </w:trPr>
        <w:tc>
          <w:tcPr>
            <w:tcW w:w="9752" w:type="dxa"/>
            <w:gridSpan w:val="2"/>
          </w:tcPr>
          <w:p w:rsidR="00D1163C" w:rsidRPr="00384C73" w:rsidRDefault="00D1163C">
            <w:pPr>
              <w:keepNext/>
              <w:rPr>
                <w:color w:val="000000" w:themeColor="text1"/>
              </w:rPr>
            </w:pPr>
          </w:p>
        </w:tc>
      </w:tr>
      <w:tr w:rsidR="00840626" w:rsidRPr="00384C73" w:rsidTr="00D1163C">
        <w:trPr>
          <w:jc w:val="center"/>
        </w:trPr>
        <w:tc>
          <w:tcPr>
            <w:tcW w:w="4876" w:type="dxa"/>
            <w:hideMark/>
          </w:tcPr>
          <w:p w:rsidR="00D1163C"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D1163C" w:rsidRPr="00384C73" w:rsidRDefault="00232AAD">
            <w:pPr>
              <w:pStyle w:val="ColumnHeading"/>
              <w:keepNext/>
              <w:rPr>
                <w:color w:val="000000" w:themeColor="text1"/>
              </w:rPr>
            </w:pPr>
            <w:r w:rsidRPr="00384C73">
              <w:rPr>
                <w:color w:val="000000" w:themeColor="text1"/>
              </w:rPr>
              <w:t>Amendamentul</w:t>
            </w:r>
          </w:p>
        </w:tc>
      </w:tr>
      <w:tr w:rsidR="00840626" w:rsidRPr="00384C73" w:rsidTr="00D1163C">
        <w:trPr>
          <w:jc w:val="center"/>
        </w:trPr>
        <w:tc>
          <w:tcPr>
            <w:tcW w:w="4876" w:type="dxa"/>
          </w:tcPr>
          <w:p w:rsidR="00D1163C" w:rsidRPr="00384C73" w:rsidRDefault="00D1163C">
            <w:pPr>
              <w:pStyle w:val="Normal6"/>
              <w:rPr>
                <w:color w:val="000000" w:themeColor="text1"/>
              </w:rPr>
            </w:pPr>
          </w:p>
        </w:tc>
        <w:tc>
          <w:tcPr>
            <w:tcW w:w="4876" w:type="dxa"/>
            <w:hideMark/>
          </w:tcPr>
          <w:p w:rsidR="00D1163C" w:rsidRPr="00384C73" w:rsidRDefault="00232AAD" w:rsidP="00E6527C">
            <w:pPr>
              <w:pStyle w:val="Normal6"/>
              <w:rPr>
                <w:color w:val="000000" w:themeColor="text1"/>
                <w:szCs w:val="24"/>
              </w:rPr>
            </w:pPr>
            <w:r w:rsidRPr="00384C73">
              <w:rPr>
                <w:b/>
                <w:i/>
                <w:color w:val="000000" w:themeColor="text1"/>
              </w:rPr>
              <w:t>3b.</w:t>
            </w:r>
            <w:r w:rsidRPr="00384C73">
              <w:rPr>
                <w:b/>
                <w:i/>
                <w:color w:val="000000" w:themeColor="text1"/>
              </w:rPr>
              <w:tab/>
              <w:t xml:space="preserve">ia act de faptul că MRR contribuie, printre altele, la locuri de muncă, la învățarea în rândul adulților și la competențe, la modernizarea instituțiilor de pe piața muncii și a învățământului general, profesional și superior; subliniază că aceste măsuri vizează rezolvarea unora dintre problemele legate de calitatea, echitatea și relevanța pe piața forței de muncă a sistemelor de educație și formare din întreaga UE, inclusiv în vederea remedierii deficitelor de competențe; invită statele membre să sprijine și mai mult modernizarea învățământului superior de calitate prin reforme ale </w:t>
            </w:r>
            <w:r w:rsidRPr="00384C73">
              <w:rPr>
                <w:b/>
                <w:i/>
                <w:color w:val="000000" w:themeColor="text1"/>
              </w:rPr>
              <w:lastRenderedPageBreak/>
              <w:t>conducerii și măsuri de stimulare a internaționalizării și de creare a unui mediu de cercetare și inovare dinamic, orientat spre rezultate și eficace;</w:t>
            </w:r>
          </w:p>
        </w:tc>
      </w:tr>
    </w:tbl>
    <w:p w:rsidR="00D1163C" w:rsidRPr="00384C73" w:rsidRDefault="00232AAD" w:rsidP="00D1163C">
      <w:pPr>
        <w:rPr>
          <w:color w:val="000000" w:themeColor="text1"/>
        </w:rPr>
      </w:pPr>
      <w:r w:rsidRPr="00384C73">
        <w:rPr>
          <w:rStyle w:val="HideTWBExt"/>
          <w:color w:val="000000" w:themeColor="text1"/>
        </w:rPr>
        <w:lastRenderedPageBreak/>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36</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Punctul 4</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hideMark/>
          </w:tcPr>
          <w:p w:rsidR="00EA4087" w:rsidRPr="00384C73" w:rsidRDefault="00232AAD">
            <w:pPr>
              <w:pStyle w:val="Normal6"/>
              <w:rPr>
                <w:color w:val="000000" w:themeColor="text1"/>
              </w:rPr>
            </w:pPr>
            <w:r w:rsidRPr="00384C73">
              <w:rPr>
                <w:color w:val="000000" w:themeColor="text1"/>
              </w:rPr>
              <w:t>4.</w:t>
            </w:r>
            <w:r w:rsidRPr="00384C73">
              <w:rPr>
                <w:color w:val="000000" w:themeColor="text1"/>
              </w:rPr>
              <w:tab/>
              <w:t>ia act de faptul că MRR a stimulat punerea în aplicare a unor reforme incluse în recomandările specifice fiecărei țări formulate în contextul semestrului european și că tabloul de bord al MRR este utilizat pentru a monitoriza progresele înregistrate în direcția atingerii jaloanelor și a țintelor, precum și respectarea principiilor orizontale, în special a celor șase piloni, și anume tranziția verde, transformarea digitală, creșterea inteligentă, sustenabilă și favorabilă includerii, coeziunea socială și teritorială, sănătatea, reziliența economică, socială și instituțională și politicile pentru generația următoare, copii și tineri, inclusiv educația;</w:t>
            </w:r>
          </w:p>
        </w:tc>
        <w:tc>
          <w:tcPr>
            <w:tcW w:w="4876" w:type="dxa"/>
            <w:hideMark/>
          </w:tcPr>
          <w:p w:rsidR="00EA4087" w:rsidRPr="00384C73" w:rsidRDefault="00232AAD" w:rsidP="00D1163C">
            <w:pPr>
              <w:pStyle w:val="Normal6"/>
              <w:rPr>
                <w:color w:val="000000" w:themeColor="text1"/>
                <w:szCs w:val="24"/>
              </w:rPr>
            </w:pPr>
            <w:r w:rsidRPr="00384C73">
              <w:rPr>
                <w:color w:val="000000" w:themeColor="text1"/>
              </w:rPr>
              <w:t>4.</w:t>
            </w:r>
            <w:r w:rsidRPr="00384C73">
              <w:rPr>
                <w:color w:val="000000" w:themeColor="text1"/>
              </w:rPr>
              <w:tab/>
              <w:t>observă că MRR impune ca PNRR să abordeze toate problemele identificate în recomandările relevante specifice fiecărei țări (CSR) sau o parte semnificativă a lor, ca o condiție prealabilă pentru o evaluare pozitivă;</w:t>
            </w:r>
            <w:r w:rsidRPr="00384C73">
              <w:rPr>
                <w:b/>
                <w:i/>
                <w:color w:val="000000" w:themeColor="text1"/>
              </w:rPr>
              <w:t xml:space="preserve"> </w:t>
            </w:r>
            <w:r w:rsidRPr="00384C73">
              <w:rPr>
                <w:b/>
                <w:bCs/>
                <w:i/>
                <w:iCs/>
                <w:color w:val="000000" w:themeColor="text1"/>
              </w:rPr>
              <w:t>recunoaște că MRR</w:t>
            </w:r>
            <w:r w:rsidRPr="00384C73">
              <w:rPr>
                <w:color w:val="000000" w:themeColor="text1"/>
              </w:rPr>
              <w:t xml:space="preserve"> a stimulat punerea în aplicare a unor reforme incluse în recomandările specifice fiecărei țări formulate în contextul semestrului european, </w:t>
            </w:r>
            <w:r w:rsidRPr="00384C73">
              <w:rPr>
                <w:b/>
                <w:bCs/>
                <w:i/>
                <w:iCs/>
                <w:color w:val="000000" w:themeColor="text1"/>
              </w:rPr>
              <w:t>dar că CCE a constatat unele lipsuri rămase care priveau neincluderea anumitor elemente ale recomandărilor specifice fiecărei țări</w:t>
            </w:r>
            <w:r w:rsidRPr="00384C73">
              <w:rPr>
                <w:color w:val="000000" w:themeColor="text1"/>
              </w:rPr>
              <w:t>;</w:t>
            </w:r>
            <w:r w:rsidRPr="00384C73">
              <w:rPr>
                <w:b/>
                <w:i/>
                <w:color w:val="000000" w:themeColor="text1"/>
              </w:rPr>
              <w:t xml:space="preserve"> </w:t>
            </w:r>
            <w:r w:rsidRPr="00384C73">
              <w:rPr>
                <w:b/>
                <w:bCs/>
                <w:i/>
                <w:iCs/>
                <w:color w:val="000000" w:themeColor="text1"/>
              </w:rPr>
              <w:t>reamintește</w:t>
            </w:r>
            <w:r w:rsidRPr="00384C73">
              <w:rPr>
                <w:color w:val="000000" w:themeColor="text1"/>
              </w:rPr>
              <w:t xml:space="preserve"> că tabloul de bord al MRR este utilizat pentru a monitoriza progresele înregistrate în direcția atingerii jaloanelor și a țintelor, precum și respectarea principiilor orizontale, în special a celor șase piloni, și anume tranziția verde, transformarea digitală, creșterea inteligentă, sustenabilă și favorabilă includerii – </w:t>
            </w:r>
            <w:r w:rsidRPr="00384C73">
              <w:rPr>
                <w:b/>
                <w:bCs/>
                <w:i/>
                <w:iCs/>
                <w:color w:val="000000" w:themeColor="text1"/>
              </w:rPr>
              <w:t>inclusiv coeziunea economică, locurile de muncă, productivitatea, competitivitatea, cercetarea, dezvoltarea și inovarea, precum și o piață internă funcțională, cu întreprinderi mici și mijlocii (IMM-uri) puternice</w:t>
            </w:r>
            <w:r w:rsidRPr="00384C73">
              <w:rPr>
                <w:color w:val="000000" w:themeColor="text1"/>
              </w:rPr>
              <w:t xml:space="preserve"> – coeziunea socială și teritorială, sănătatea, reziliența economică, socială și instituțională și politicile pentru generația următoare, copii și tineri, inclusiv educația </w:t>
            </w:r>
            <w:r w:rsidRPr="00384C73">
              <w:rPr>
                <w:b/>
                <w:bCs/>
                <w:i/>
                <w:iCs/>
                <w:color w:val="000000" w:themeColor="text1"/>
              </w:rPr>
              <w:t>și competențele</w:t>
            </w:r>
            <w:r w:rsidRPr="00384C73">
              <w:rPr>
                <w:color w:val="000000" w:themeColor="text1"/>
              </w:rPr>
              <w:t xml:space="preserve">; </w:t>
            </w:r>
            <w:r w:rsidRPr="00384C73">
              <w:rPr>
                <w:b/>
                <w:i/>
                <w:color w:val="000000" w:themeColor="text1"/>
              </w:rPr>
              <w:t xml:space="preserve">invită Comisia să continue să monitorizeze deficitele de forță de muncă și de competențe și provocările conexe din UE în contextul semestrului european, inclusiv prin </w:t>
            </w:r>
            <w:r w:rsidRPr="00384C73">
              <w:rPr>
                <w:b/>
                <w:i/>
                <w:color w:val="000000" w:themeColor="text1"/>
              </w:rPr>
              <w:lastRenderedPageBreak/>
              <w:t>desfășurarea de discuții tematice, pentru a promova schimbul de cunoștințe și de bune practici între statele membre; subliniază importanța investițiilor menite să consolideze autonomia persoanelor cu dizabilități;</w:t>
            </w:r>
          </w:p>
        </w:tc>
      </w:tr>
    </w:tbl>
    <w:p w:rsidR="00EA4087" w:rsidRPr="00384C73" w:rsidRDefault="00232AAD" w:rsidP="00EA4087">
      <w:pPr>
        <w:rPr>
          <w:color w:val="000000" w:themeColor="text1"/>
          <w:szCs w:val="24"/>
        </w:rPr>
      </w:pPr>
      <w:r w:rsidRPr="00384C73">
        <w:rPr>
          <w:rStyle w:val="HideTWBExt"/>
          <w:color w:val="000000" w:themeColor="text1"/>
        </w:rPr>
        <w:lastRenderedPageBreak/>
        <w:t>&lt;/Amend&gt;</w:t>
      </w:r>
    </w:p>
    <w:p w:rsidR="00D1163C" w:rsidRPr="00384C73" w:rsidRDefault="00232AAD" w:rsidP="00D1163C">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37</w:t>
      </w:r>
      <w:r w:rsidRPr="00384C73">
        <w:rPr>
          <w:rStyle w:val="HideTWBExt"/>
          <w:b w:val="0"/>
          <w:color w:val="000000" w:themeColor="text1"/>
        </w:rPr>
        <w:t>&lt;/NumAm&gt;</w:t>
      </w:r>
    </w:p>
    <w:p w:rsidR="00D1163C" w:rsidRPr="00384C73" w:rsidRDefault="00D1163C" w:rsidP="00D1163C">
      <w:pPr>
        <w:rPr>
          <w:color w:val="000000" w:themeColor="text1"/>
        </w:rPr>
      </w:pPr>
    </w:p>
    <w:p w:rsidR="00D1163C" w:rsidRPr="00384C73" w:rsidRDefault="00232AAD" w:rsidP="00D1163C">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D1163C" w:rsidRPr="00384C73" w:rsidRDefault="00232AAD" w:rsidP="00D1163C">
      <w:pPr>
        <w:pStyle w:val="NormalBold"/>
        <w:rPr>
          <w:color w:val="000000" w:themeColor="text1"/>
        </w:rPr>
      </w:pPr>
      <w:r w:rsidRPr="00384C73">
        <w:rPr>
          <w:rStyle w:val="HideTWBExt"/>
          <w:b w:val="0"/>
          <w:color w:val="000000" w:themeColor="text1"/>
        </w:rPr>
        <w:t>&lt;Article&gt;</w:t>
      </w:r>
      <w:r w:rsidRPr="00384C73">
        <w:rPr>
          <w:color w:val="000000" w:themeColor="text1"/>
        </w:rPr>
        <w:t>Punctul 4 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D1163C">
        <w:trPr>
          <w:jc w:val="center"/>
        </w:trPr>
        <w:tc>
          <w:tcPr>
            <w:tcW w:w="9752" w:type="dxa"/>
            <w:gridSpan w:val="2"/>
          </w:tcPr>
          <w:p w:rsidR="00D1163C" w:rsidRPr="00384C73" w:rsidRDefault="00D1163C">
            <w:pPr>
              <w:keepNext/>
              <w:rPr>
                <w:color w:val="000000" w:themeColor="text1"/>
              </w:rPr>
            </w:pPr>
          </w:p>
        </w:tc>
      </w:tr>
      <w:tr w:rsidR="00840626" w:rsidRPr="00384C73" w:rsidTr="00D1163C">
        <w:trPr>
          <w:jc w:val="center"/>
        </w:trPr>
        <w:tc>
          <w:tcPr>
            <w:tcW w:w="4876" w:type="dxa"/>
            <w:hideMark/>
          </w:tcPr>
          <w:p w:rsidR="00D1163C"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D1163C" w:rsidRPr="00384C73" w:rsidRDefault="00232AAD">
            <w:pPr>
              <w:pStyle w:val="ColumnHeading"/>
              <w:keepNext/>
              <w:rPr>
                <w:color w:val="000000" w:themeColor="text1"/>
              </w:rPr>
            </w:pPr>
            <w:r w:rsidRPr="00384C73">
              <w:rPr>
                <w:color w:val="000000" w:themeColor="text1"/>
              </w:rPr>
              <w:t>Amendamentul</w:t>
            </w:r>
          </w:p>
        </w:tc>
      </w:tr>
      <w:tr w:rsidR="00840626" w:rsidRPr="00384C73" w:rsidTr="00D1163C">
        <w:trPr>
          <w:jc w:val="center"/>
        </w:trPr>
        <w:tc>
          <w:tcPr>
            <w:tcW w:w="4876" w:type="dxa"/>
          </w:tcPr>
          <w:p w:rsidR="00D1163C" w:rsidRPr="00384C73" w:rsidRDefault="00D1163C">
            <w:pPr>
              <w:pStyle w:val="Normal6"/>
              <w:rPr>
                <w:color w:val="000000" w:themeColor="text1"/>
              </w:rPr>
            </w:pPr>
          </w:p>
        </w:tc>
        <w:tc>
          <w:tcPr>
            <w:tcW w:w="4876" w:type="dxa"/>
            <w:hideMark/>
          </w:tcPr>
          <w:p w:rsidR="00D1163C" w:rsidRPr="00384C73" w:rsidRDefault="00232AAD" w:rsidP="00CA36E3">
            <w:pPr>
              <w:pStyle w:val="Normal6"/>
              <w:rPr>
                <w:color w:val="000000" w:themeColor="text1"/>
                <w:szCs w:val="24"/>
              </w:rPr>
            </w:pPr>
            <w:r w:rsidRPr="00384C73">
              <w:rPr>
                <w:b/>
                <w:i/>
                <w:color w:val="000000" w:themeColor="text1"/>
              </w:rPr>
              <w:t>4a.</w:t>
            </w:r>
            <w:r w:rsidRPr="00384C73">
              <w:rPr>
                <w:b/>
                <w:i/>
                <w:color w:val="000000" w:themeColor="text1"/>
              </w:rPr>
              <w:tab/>
              <w:t xml:space="preserve">reamintește că MRR ar trebui să sprijine tranziția demografică a UE în conformitate cu Pilonul european al drepturilor sociale, promovând ocuparea forței de muncă și egalitatea de șanse, inclusiv locuri de muncă de calitate pentru lucrătorii în vârstă, investind în învățarea pe tot parcursul vieții, asigurând standarde de viață adecvate la bătrânețe prin pensii sustenabile și adecvate și garantând investiții suficiente pentru îngrijirea pe termen lung, pentru a sprijini îmbătrânirea sănătoasă și sustenabilă; este preocupat că, potrivit Raportului comun privind ocuparea forței de muncă pentru 2025, se preconizează că ratele de înlocuire a pensiilor vor scădea, iar costurile de îngrijire pe termen lung vor crește, ceea ce va exacerba problemele structurale actuale legate de disponibilitatea, accesibilitatea financiară și calitatea îngrijirii pe termen lung; evidențiază că, într-o societate în curs de îmbătrânire, pentru a asigura un caracter adecvat și sustenabilitatea fiscală ale pensiilor este nevoie de o combinație amplă de politici; consideră că statele membre trebuie să depună mai multe eforturi în ceea ce privește adecvarea pensiilor și calitatea serviciilor de îngrijire pe termen lung, inclusiv prin investițiile și reformele incluse în MRR lor, în conformitate cu principiile 15 și 18 din </w:t>
            </w:r>
            <w:r w:rsidRPr="00384C73">
              <w:rPr>
                <w:b/>
                <w:i/>
                <w:color w:val="000000" w:themeColor="text1"/>
              </w:rPr>
              <w:lastRenderedPageBreak/>
              <w:t>EPSR; invită statele membre să pună în aplicare reforme prospective ale pensiilor care nu numai să asigure sustenabilitatea fiscală, ci și să consolideze caracterul adecvat al pensiilor, garantând un nivel de trai decent pentru toți;</w:t>
            </w:r>
          </w:p>
        </w:tc>
      </w:tr>
    </w:tbl>
    <w:p w:rsidR="00D1163C" w:rsidRPr="00384C73" w:rsidRDefault="00232AAD" w:rsidP="00D1163C">
      <w:pPr>
        <w:rPr>
          <w:color w:val="000000" w:themeColor="text1"/>
        </w:rPr>
      </w:pPr>
      <w:r w:rsidRPr="00384C73">
        <w:rPr>
          <w:rStyle w:val="HideTWBExt"/>
          <w:color w:val="000000" w:themeColor="text1"/>
        </w:rPr>
        <w:lastRenderedPageBreak/>
        <w:t>&lt;/Amend&gt;</w:t>
      </w:r>
    </w:p>
    <w:p w:rsidR="00D1163C" w:rsidRPr="00384C73" w:rsidRDefault="00232AAD" w:rsidP="00D1163C">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38</w:t>
      </w:r>
      <w:r w:rsidRPr="00384C73">
        <w:rPr>
          <w:rStyle w:val="HideTWBExt"/>
          <w:b w:val="0"/>
          <w:color w:val="000000" w:themeColor="text1"/>
        </w:rPr>
        <w:t>&lt;/NumAm&gt;</w:t>
      </w:r>
    </w:p>
    <w:p w:rsidR="00D1163C" w:rsidRPr="00384C73" w:rsidRDefault="00D1163C" w:rsidP="00D1163C">
      <w:pPr>
        <w:rPr>
          <w:color w:val="000000" w:themeColor="text1"/>
        </w:rPr>
      </w:pPr>
    </w:p>
    <w:p w:rsidR="00D1163C" w:rsidRPr="00384C73" w:rsidRDefault="00232AAD" w:rsidP="00D1163C">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D1163C" w:rsidRPr="00384C73" w:rsidRDefault="00232AAD" w:rsidP="00D1163C">
      <w:pPr>
        <w:pStyle w:val="NormalBold"/>
        <w:rPr>
          <w:color w:val="000000" w:themeColor="text1"/>
        </w:rPr>
      </w:pPr>
      <w:r w:rsidRPr="00384C73">
        <w:rPr>
          <w:rStyle w:val="HideTWBExt"/>
          <w:b w:val="0"/>
          <w:color w:val="000000" w:themeColor="text1"/>
        </w:rPr>
        <w:t>&lt;Article&gt;</w:t>
      </w:r>
      <w:r w:rsidRPr="00384C73">
        <w:rPr>
          <w:color w:val="000000" w:themeColor="text1"/>
        </w:rPr>
        <w:t>Punctul 4 b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D1163C">
        <w:trPr>
          <w:jc w:val="center"/>
        </w:trPr>
        <w:tc>
          <w:tcPr>
            <w:tcW w:w="9752" w:type="dxa"/>
            <w:gridSpan w:val="2"/>
          </w:tcPr>
          <w:p w:rsidR="00D1163C" w:rsidRPr="00384C73" w:rsidRDefault="00D1163C">
            <w:pPr>
              <w:keepNext/>
              <w:rPr>
                <w:color w:val="000000" w:themeColor="text1"/>
              </w:rPr>
            </w:pPr>
          </w:p>
        </w:tc>
      </w:tr>
      <w:tr w:rsidR="00840626" w:rsidRPr="00384C73" w:rsidTr="00D1163C">
        <w:trPr>
          <w:jc w:val="center"/>
        </w:trPr>
        <w:tc>
          <w:tcPr>
            <w:tcW w:w="4876" w:type="dxa"/>
            <w:hideMark/>
          </w:tcPr>
          <w:p w:rsidR="00D1163C"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D1163C" w:rsidRPr="00384C73" w:rsidRDefault="00232AAD">
            <w:pPr>
              <w:pStyle w:val="ColumnHeading"/>
              <w:keepNext/>
              <w:rPr>
                <w:color w:val="000000" w:themeColor="text1"/>
              </w:rPr>
            </w:pPr>
            <w:r w:rsidRPr="00384C73">
              <w:rPr>
                <w:color w:val="000000" w:themeColor="text1"/>
              </w:rPr>
              <w:t>Amendamentul</w:t>
            </w:r>
          </w:p>
        </w:tc>
      </w:tr>
      <w:tr w:rsidR="00840626" w:rsidRPr="00384C73" w:rsidTr="00D1163C">
        <w:trPr>
          <w:jc w:val="center"/>
        </w:trPr>
        <w:tc>
          <w:tcPr>
            <w:tcW w:w="4876" w:type="dxa"/>
          </w:tcPr>
          <w:p w:rsidR="00D1163C" w:rsidRPr="00384C73" w:rsidRDefault="00D1163C">
            <w:pPr>
              <w:pStyle w:val="Normal6"/>
              <w:rPr>
                <w:color w:val="000000" w:themeColor="text1"/>
              </w:rPr>
            </w:pPr>
          </w:p>
        </w:tc>
        <w:tc>
          <w:tcPr>
            <w:tcW w:w="4876" w:type="dxa"/>
            <w:hideMark/>
          </w:tcPr>
          <w:p w:rsidR="00D1163C" w:rsidRPr="00384C73" w:rsidRDefault="00232AAD" w:rsidP="00425462">
            <w:pPr>
              <w:pStyle w:val="Normal6"/>
              <w:rPr>
                <w:color w:val="000000" w:themeColor="text1"/>
                <w:szCs w:val="24"/>
              </w:rPr>
            </w:pPr>
            <w:r w:rsidRPr="00384C73">
              <w:rPr>
                <w:b/>
                <w:i/>
                <w:color w:val="000000" w:themeColor="text1"/>
              </w:rPr>
              <w:t>4b.</w:t>
            </w:r>
            <w:r w:rsidRPr="00384C73">
              <w:rPr>
                <w:b/>
                <w:i/>
                <w:color w:val="000000" w:themeColor="text1"/>
              </w:rPr>
              <w:tab/>
              <w:t>constată că, în pofida creșterii investițiilor în UE, salariile reale rămân sub nivelul de dinainte de pandemie, iar locurile de muncă precare rămân o preocupare majoră; subliniază că impactul transferurilor sociale (cu excepția pensiilor) asupra reducerii sărăciei a scăzut ușor în 2023; accentuează importanța consolidării mai mari a eforturilor pentru a asigura un sprijin adecvat al venitului și o acoperire în conformitate cu principiul 14 din EPSR; observă că mai multe state membre și-au modificat sau intenționează să își modifice cadrele privind salariul minim în contextul planurilor lor de redresare și reziliență; reliefează importanța reformelor care intenționează să crească nivelurile salariului minim în consultare cu partenerii sociali, aliniindu-se la Directiva privind salariile minime adecvate și îndeamnă statele membre care nu au făcut acest lucru să acționeze; subliniază că este nevoie de investiții și reforme ambițioase pentru a crea locuri de muncă de înaltă calitate, pentru a promova condiții de muncă de calitate, a combate sărăcia și segmentarea pieței muncii și a consolida dialogul social și negocierile colective în conformitate cu Pilonul european al drepturilor sociale;</w:t>
            </w:r>
          </w:p>
        </w:tc>
      </w:tr>
    </w:tbl>
    <w:p w:rsidR="00D1163C" w:rsidRPr="00384C73" w:rsidRDefault="00232AAD" w:rsidP="00D1163C">
      <w:pPr>
        <w:rPr>
          <w:color w:val="000000" w:themeColor="text1"/>
        </w:rPr>
      </w:pPr>
      <w:r w:rsidRPr="00384C73">
        <w:rPr>
          <w:rStyle w:val="HideTWBExt"/>
          <w:color w:val="000000" w:themeColor="text1"/>
        </w:rPr>
        <w:t>&lt;/Amend&gt;</w:t>
      </w:r>
    </w:p>
    <w:p w:rsidR="00D1163C" w:rsidRPr="00384C73" w:rsidRDefault="00232AAD" w:rsidP="00D1163C">
      <w:pPr>
        <w:pStyle w:val="AMNumberTabs0"/>
        <w:keepNext/>
        <w:rPr>
          <w:color w:val="000000" w:themeColor="text1"/>
        </w:rPr>
      </w:pPr>
      <w:r w:rsidRPr="00384C73">
        <w:rPr>
          <w:rStyle w:val="HideTWBExt"/>
          <w:b w:val="0"/>
          <w:color w:val="000000" w:themeColor="text1"/>
        </w:rPr>
        <w:lastRenderedPageBreak/>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39</w:t>
      </w:r>
      <w:r w:rsidRPr="00384C73">
        <w:rPr>
          <w:rStyle w:val="HideTWBExt"/>
          <w:b w:val="0"/>
          <w:color w:val="000000" w:themeColor="text1"/>
        </w:rPr>
        <w:t>&lt;/NumAm&gt;</w:t>
      </w:r>
    </w:p>
    <w:p w:rsidR="00D1163C" w:rsidRPr="00384C73" w:rsidRDefault="00D1163C" w:rsidP="00D1163C">
      <w:pPr>
        <w:rPr>
          <w:color w:val="000000" w:themeColor="text1"/>
        </w:rPr>
      </w:pPr>
    </w:p>
    <w:p w:rsidR="00D1163C" w:rsidRPr="00384C73" w:rsidRDefault="00232AAD" w:rsidP="00D1163C">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D1163C" w:rsidRPr="00384C73" w:rsidRDefault="00232AAD" w:rsidP="00D1163C">
      <w:pPr>
        <w:pStyle w:val="NormalBold"/>
        <w:rPr>
          <w:color w:val="000000" w:themeColor="text1"/>
        </w:rPr>
      </w:pPr>
      <w:r w:rsidRPr="00384C73">
        <w:rPr>
          <w:rStyle w:val="HideTWBExt"/>
          <w:b w:val="0"/>
          <w:color w:val="000000" w:themeColor="text1"/>
        </w:rPr>
        <w:t>&lt;Article&gt;</w:t>
      </w:r>
      <w:r w:rsidRPr="00384C73">
        <w:rPr>
          <w:color w:val="000000" w:themeColor="text1"/>
        </w:rPr>
        <w:t>Punctul 4 c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D1163C">
        <w:trPr>
          <w:jc w:val="center"/>
        </w:trPr>
        <w:tc>
          <w:tcPr>
            <w:tcW w:w="9752" w:type="dxa"/>
            <w:gridSpan w:val="2"/>
          </w:tcPr>
          <w:p w:rsidR="00D1163C" w:rsidRPr="00384C73" w:rsidRDefault="00D1163C">
            <w:pPr>
              <w:keepNext/>
              <w:rPr>
                <w:color w:val="000000" w:themeColor="text1"/>
              </w:rPr>
            </w:pPr>
          </w:p>
        </w:tc>
      </w:tr>
      <w:tr w:rsidR="00840626" w:rsidRPr="00384C73" w:rsidTr="00D1163C">
        <w:trPr>
          <w:jc w:val="center"/>
        </w:trPr>
        <w:tc>
          <w:tcPr>
            <w:tcW w:w="4876" w:type="dxa"/>
            <w:hideMark/>
          </w:tcPr>
          <w:p w:rsidR="00D1163C"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D1163C" w:rsidRPr="00384C73" w:rsidRDefault="00232AAD">
            <w:pPr>
              <w:pStyle w:val="ColumnHeading"/>
              <w:keepNext/>
              <w:rPr>
                <w:color w:val="000000" w:themeColor="text1"/>
              </w:rPr>
            </w:pPr>
            <w:r w:rsidRPr="00384C73">
              <w:rPr>
                <w:color w:val="000000" w:themeColor="text1"/>
              </w:rPr>
              <w:t>Amendamentul</w:t>
            </w:r>
          </w:p>
        </w:tc>
      </w:tr>
      <w:tr w:rsidR="00840626" w:rsidRPr="00384C73" w:rsidTr="00D1163C">
        <w:trPr>
          <w:jc w:val="center"/>
        </w:trPr>
        <w:tc>
          <w:tcPr>
            <w:tcW w:w="4876" w:type="dxa"/>
          </w:tcPr>
          <w:p w:rsidR="00D1163C" w:rsidRPr="00384C73" w:rsidRDefault="00D1163C">
            <w:pPr>
              <w:pStyle w:val="Normal6"/>
              <w:rPr>
                <w:color w:val="000000" w:themeColor="text1"/>
              </w:rPr>
            </w:pPr>
          </w:p>
        </w:tc>
        <w:tc>
          <w:tcPr>
            <w:tcW w:w="4876" w:type="dxa"/>
            <w:hideMark/>
          </w:tcPr>
          <w:p w:rsidR="00D1163C" w:rsidRPr="00384C73" w:rsidRDefault="00232AAD" w:rsidP="0026112C">
            <w:pPr>
              <w:pStyle w:val="Normal6"/>
              <w:rPr>
                <w:color w:val="000000" w:themeColor="text1"/>
                <w:szCs w:val="24"/>
              </w:rPr>
            </w:pPr>
            <w:r w:rsidRPr="00384C73">
              <w:rPr>
                <w:b/>
                <w:i/>
                <w:color w:val="000000" w:themeColor="text1"/>
              </w:rPr>
              <w:t>4c.</w:t>
            </w:r>
            <w:r w:rsidRPr="00384C73">
              <w:rPr>
                <w:b/>
                <w:i/>
                <w:color w:val="000000" w:themeColor="text1"/>
              </w:rPr>
              <w:tab/>
              <w:t>ia act de eforturile continue ale statelor membre de a îmbunătăți accesul la serviciile sociale și calitatea acestora, cum ar fi adoptarea unei hărți naționale a serviciilor sociale pentru a identifica diferențele la nivelul ofertei și a determina nevoile de investiții, precum și investițiile în noi unități de asistență medicală și telemedicină, pentru a aduce serviciile mai aproape de pacienți, strategiile naționale de sănătate pentru a îmbunătăți accesul la serviciile de sănătate în toate țările, măsurile de abordare a deficitelor de forță de muncă din domeniul sănătății și de îmbunătățire a păstrării lucrătorilor prin formare și stimulente; invită statele membre să depună eforturi pentru a asigura accesul universal la servicii esențiale de calitate, inclusiv la apă, salubritate, transport, servicii financiare și comunicații digitale; subliniază că sănătatea mintală este o parte esențială a redresării socioeconomice a UE și o prioritate în materie de sănătate ocupațională; este preocupat de faptul că unele state membre nu au inclus suficiente măsuri pentru a asigura servicii de sănătate mintală accesibile, la prețuri rezonabile și de înaltă calitate în PNRR și invită statele membre să integreze strategii specifice în domeniul sănătății mintale în viitoarele revizuiri ale PNRR;</w:t>
            </w:r>
          </w:p>
        </w:tc>
      </w:tr>
    </w:tbl>
    <w:p w:rsidR="00D1163C" w:rsidRPr="00384C73" w:rsidRDefault="00232AAD" w:rsidP="00D1163C">
      <w:pPr>
        <w:rPr>
          <w:color w:val="000000" w:themeColor="text1"/>
        </w:rPr>
      </w:pPr>
      <w:r w:rsidRPr="00384C73">
        <w:rPr>
          <w:rStyle w:val="HideTWBExt"/>
          <w:color w:val="000000" w:themeColor="text1"/>
        </w:rPr>
        <w:t>&lt;/Amend&gt;</w:t>
      </w:r>
    </w:p>
    <w:p w:rsidR="0031616B" w:rsidRPr="00384C73" w:rsidRDefault="00232AAD" w:rsidP="0031616B">
      <w:pPr>
        <w:pStyle w:val="AmNumberTabs"/>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40</w:t>
      </w:r>
      <w:r w:rsidRPr="00384C73">
        <w:rPr>
          <w:rStyle w:val="HideTWBExt"/>
          <w:b w:val="0"/>
          <w:color w:val="000000" w:themeColor="text1"/>
        </w:rPr>
        <w:t>&lt;/NumAm&gt;</w:t>
      </w:r>
    </w:p>
    <w:p w:rsidR="0031616B" w:rsidRPr="00384C73" w:rsidRDefault="00232AAD" w:rsidP="0031616B">
      <w:pPr>
        <w:pStyle w:val="NormalBold12b"/>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31616B" w:rsidRPr="00384C73" w:rsidRDefault="00232AAD" w:rsidP="0031616B">
      <w:pPr>
        <w:pStyle w:val="NormalBold"/>
        <w:rPr>
          <w:color w:val="000000" w:themeColor="text1"/>
        </w:rPr>
      </w:pPr>
      <w:r w:rsidRPr="00384C73">
        <w:rPr>
          <w:rStyle w:val="HideTWBExt"/>
          <w:b w:val="0"/>
          <w:color w:val="000000" w:themeColor="text1"/>
        </w:rPr>
        <w:t>&lt;Article&gt;</w:t>
      </w:r>
      <w:r w:rsidRPr="00384C73">
        <w:rPr>
          <w:color w:val="000000" w:themeColor="text1"/>
        </w:rPr>
        <w:t>Punctul 4 d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31616B">
        <w:trPr>
          <w:jc w:val="center"/>
        </w:trPr>
        <w:tc>
          <w:tcPr>
            <w:tcW w:w="9752" w:type="dxa"/>
            <w:gridSpan w:val="2"/>
          </w:tcPr>
          <w:p w:rsidR="0031616B" w:rsidRPr="00384C73" w:rsidRDefault="0031616B">
            <w:pPr>
              <w:keepNext/>
              <w:rPr>
                <w:color w:val="000000" w:themeColor="text1"/>
              </w:rPr>
            </w:pPr>
          </w:p>
        </w:tc>
      </w:tr>
      <w:tr w:rsidR="00840626" w:rsidRPr="00384C73" w:rsidTr="0031616B">
        <w:trPr>
          <w:jc w:val="center"/>
        </w:trPr>
        <w:tc>
          <w:tcPr>
            <w:tcW w:w="4876" w:type="dxa"/>
            <w:hideMark/>
          </w:tcPr>
          <w:p w:rsidR="0031616B"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31616B" w:rsidRPr="00384C73" w:rsidRDefault="00232AAD">
            <w:pPr>
              <w:pStyle w:val="ColumnHeading"/>
              <w:keepNext/>
              <w:rPr>
                <w:color w:val="000000" w:themeColor="text1"/>
              </w:rPr>
            </w:pPr>
            <w:r w:rsidRPr="00384C73">
              <w:rPr>
                <w:color w:val="000000" w:themeColor="text1"/>
              </w:rPr>
              <w:t>Amendamentul</w:t>
            </w:r>
          </w:p>
        </w:tc>
      </w:tr>
      <w:tr w:rsidR="00840626" w:rsidRPr="00384C73" w:rsidTr="0031616B">
        <w:trPr>
          <w:jc w:val="center"/>
        </w:trPr>
        <w:tc>
          <w:tcPr>
            <w:tcW w:w="4876" w:type="dxa"/>
          </w:tcPr>
          <w:p w:rsidR="0031616B" w:rsidRPr="00384C73" w:rsidRDefault="0031616B">
            <w:pPr>
              <w:pStyle w:val="Normal6"/>
              <w:rPr>
                <w:color w:val="000000" w:themeColor="text1"/>
              </w:rPr>
            </w:pPr>
          </w:p>
        </w:tc>
        <w:tc>
          <w:tcPr>
            <w:tcW w:w="4876" w:type="dxa"/>
            <w:hideMark/>
          </w:tcPr>
          <w:p w:rsidR="0031616B" w:rsidRPr="00384C73" w:rsidRDefault="00232AAD" w:rsidP="00E6527C">
            <w:pPr>
              <w:pStyle w:val="Normal6"/>
              <w:rPr>
                <w:color w:val="000000" w:themeColor="text1"/>
                <w:szCs w:val="24"/>
              </w:rPr>
            </w:pPr>
            <w:r w:rsidRPr="00384C73">
              <w:rPr>
                <w:b/>
                <w:i/>
                <w:color w:val="000000" w:themeColor="text1"/>
              </w:rPr>
              <w:t>4d.</w:t>
            </w:r>
            <w:r w:rsidRPr="00384C73">
              <w:rPr>
                <w:b/>
                <w:i/>
                <w:color w:val="000000" w:themeColor="text1"/>
              </w:rPr>
              <w:tab/>
              <w:t>salută faptul că MRR reprezintă o oportunitate de a consolida serviciile publice de ocupare a forței de muncă și politicile de activare a ocupării forței de muncă; cere discuții suplimentare cu privire la modul în care vor fi acoperite costurile noilor servicii și costurile conexe după încheierea MRR;</w:t>
            </w:r>
          </w:p>
        </w:tc>
      </w:tr>
    </w:tbl>
    <w:p w:rsidR="0031616B" w:rsidRPr="00384C73" w:rsidRDefault="00232AAD" w:rsidP="0031616B">
      <w:pPr>
        <w:rPr>
          <w:color w:val="000000" w:themeColor="text1"/>
        </w:rPr>
      </w:pPr>
      <w:r w:rsidRPr="00384C73">
        <w:rPr>
          <w:rStyle w:val="HideTWBExt"/>
          <w:color w:val="000000" w:themeColor="text1"/>
        </w:rPr>
        <w:t>&lt;/Amend&gt;</w:t>
      </w:r>
    </w:p>
    <w:p w:rsidR="00D1163C" w:rsidRPr="00384C73" w:rsidRDefault="00232AAD" w:rsidP="00D1163C">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41</w:t>
      </w:r>
      <w:r w:rsidRPr="00384C73">
        <w:rPr>
          <w:rStyle w:val="HideTWBExt"/>
          <w:b w:val="0"/>
          <w:color w:val="000000" w:themeColor="text1"/>
        </w:rPr>
        <w:t>&lt;/NumAm&gt;</w:t>
      </w:r>
    </w:p>
    <w:p w:rsidR="00D1163C" w:rsidRPr="00384C73" w:rsidRDefault="00D1163C" w:rsidP="00D1163C">
      <w:pPr>
        <w:rPr>
          <w:color w:val="000000" w:themeColor="text1"/>
        </w:rPr>
      </w:pPr>
    </w:p>
    <w:p w:rsidR="00D1163C" w:rsidRPr="00384C73" w:rsidRDefault="00232AAD" w:rsidP="00D1163C">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D1163C" w:rsidRPr="00384C73" w:rsidRDefault="00232AAD" w:rsidP="00D1163C">
      <w:pPr>
        <w:pStyle w:val="NormalBold"/>
        <w:rPr>
          <w:color w:val="000000" w:themeColor="text1"/>
        </w:rPr>
      </w:pPr>
      <w:r w:rsidRPr="00384C73">
        <w:rPr>
          <w:rStyle w:val="HideTWBExt"/>
          <w:b w:val="0"/>
          <w:color w:val="000000" w:themeColor="text1"/>
        </w:rPr>
        <w:t>&lt;Article&gt;</w:t>
      </w:r>
      <w:r w:rsidRPr="00384C73">
        <w:rPr>
          <w:color w:val="000000" w:themeColor="text1"/>
        </w:rPr>
        <w:t>Punctul 6</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D1163C">
        <w:trPr>
          <w:jc w:val="center"/>
        </w:trPr>
        <w:tc>
          <w:tcPr>
            <w:tcW w:w="9752" w:type="dxa"/>
            <w:gridSpan w:val="2"/>
          </w:tcPr>
          <w:p w:rsidR="00D1163C" w:rsidRPr="00384C73" w:rsidRDefault="00D1163C">
            <w:pPr>
              <w:keepNext/>
              <w:rPr>
                <w:color w:val="000000" w:themeColor="text1"/>
              </w:rPr>
            </w:pPr>
          </w:p>
        </w:tc>
      </w:tr>
      <w:tr w:rsidR="00840626" w:rsidRPr="00384C73" w:rsidTr="00D1163C">
        <w:trPr>
          <w:jc w:val="center"/>
        </w:trPr>
        <w:tc>
          <w:tcPr>
            <w:tcW w:w="4876" w:type="dxa"/>
            <w:hideMark/>
          </w:tcPr>
          <w:p w:rsidR="00D1163C"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D1163C" w:rsidRPr="00384C73" w:rsidRDefault="00232AAD">
            <w:pPr>
              <w:pStyle w:val="ColumnHeading"/>
              <w:keepNext/>
              <w:rPr>
                <w:color w:val="000000" w:themeColor="text1"/>
              </w:rPr>
            </w:pPr>
            <w:r w:rsidRPr="00384C73">
              <w:rPr>
                <w:color w:val="000000" w:themeColor="text1"/>
              </w:rPr>
              <w:t>Amendamentul</w:t>
            </w:r>
          </w:p>
        </w:tc>
      </w:tr>
      <w:tr w:rsidR="00840626" w:rsidRPr="00384C73" w:rsidTr="00D1163C">
        <w:trPr>
          <w:jc w:val="center"/>
        </w:trPr>
        <w:tc>
          <w:tcPr>
            <w:tcW w:w="4876" w:type="dxa"/>
            <w:hideMark/>
          </w:tcPr>
          <w:p w:rsidR="00D1163C" w:rsidRPr="00384C73" w:rsidRDefault="00232AAD">
            <w:pPr>
              <w:pStyle w:val="Normal6"/>
              <w:rPr>
                <w:color w:val="000000" w:themeColor="text1"/>
              </w:rPr>
            </w:pPr>
            <w:r w:rsidRPr="00384C73">
              <w:rPr>
                <w:color w:val="000000" w:themeColor="text1"/>
              </w:rPr>
              <w:t>6.</w:t>
            </w:r>
            <w:r w:rsidRPr="00384C73">
              <w:rPr>
                <w:color w:val="000000" w:themeColor="text1"/>
              </w:rPr>
              <w:tab/>
              <w:t>salută faptul că MRR oferă sprijin atât pentru reforme, cât și pentru investiții în statele membre, dar constată că mai sunt încă multe de făcut; este preocupat de faptul că perioada scurtă pentru punerea în aplicare rămasă a MRR nu va permite punerea în aplicare a mai multor reforme importante planificate și investiții mari;</w:t>
            </w:r>
          </w:p>
        </w:tc>
        <w:tc>
          <w:tcPr>
            <w:tcW w:w="4876" w:type="dxa"/>
            <w:hideMark/>
          </w:tcPr>
          <w:p w:rsidR="00D1163C" w:rsidRPr="00384C73" w:rsidRDefault="00232AAD">
            <w:pPr>
              <w:pStyle w:val="Normal6"/>
              <w:rPr>
                <w:color w:val="000000" w:themeColor="text1"/>
                <w:szCs w:val="24"/>
              </w:rPr>
            </w:pPr>
            <w:r w:rsidRPr="00384C73">
              <w:rPr>
                <w:color w:val="000000" w:themeColor="text1"/>
              </w:rPr>
              <w:t>6.</w:t>
            </w:r>
            <w:r w:rsidRPr="00384C73">
              <w:rPr>
                <w:color w:val="000000" w:themeColor="text1"/>
              </w:rPr>
              <w:tab/>
              <w:t>salută faptul că MRR oferă sprijin atât pentru reforme, cât și pentru investiții în statele membre, dar constată că mai sunt încă multe de făcut</w:t>
            </w:r>
            <w:r w:rsidRPr="00384C73">
              <w:rPr>
                <w:b/>
                <w:i/>
                <w:color w:val="000000" w:themeColor="text1"/>
              </w:rPr>
              <w:t xml:space="preserve">; </w:t>
            </w:r>
            <w:r w:rsidRPr="00384C73">
              <w:rPr>
                <w:b/>
                <w:bCs/>
                <w:i/>
                <w:iCs/>
                <w:color w:val="000000" w:themeColor="text1"/>
              </w:rPr>
              <w:t>subliniază că întârzierile și problemele legate de capacitatea de absorbție rămân obstacole semnificative în calea realizării depline a potențialelor beneficii ale MRR</w:t>
            </w:r>
            <w:r w:rsidRPr="00384C73">
              <w:rPr>
                <w:color w:val="000000" w:themeColor="text1"/>
              </w:rPr>
              <w:t xml:space="preserve">; este preocupat de faptul că perioada scurtă pentru punerea în aplicare rămasă a MRR nu va permite punerea în aplicare a mai multor reforme importante planificate și investiții mari, </w:t>
            </w:r>
            <w:r w:rsidRPr="00384C73">
              <w:rPr>
                <w:b/>
                <w:bCs/>
                <w:i/>
                <w:iCs/>
                <w:color w:val="000000" w:themeColor="text1"/>
              </w:rPr>
              <w:t>subliniind necesitatea unei acțiuni mai concentrate și mai accelerate pentru a garanta că întregul potențial al RRF este atins, în special în domeniile critice pentru stabilitatea pe termen lung, creșterea și coeziunea socială</w:t>
            </w:r>
            <w:r w:rsidRPr="00384C73">
              <w:rPr>
                <w:color w:val="000000" w:themeColor="text1"/>
              </w:rPr>
              <w:t xml:space="preserve">; </w:t>
            </w:r>
            <w:r w:rsidRPr="00384C73">
              <w:rPr>
                <w:b/>
                <w:i/>
                <w:color w:val="000000" w:themeColor="text1"/>
              </w:rPr>
              <w:t>invită statele membre să accelereze implementarea și să utilizeze într-o măsură mai mare orientările tehnice prin intermediul Comisiei și în cadrul Instrumentului de sprijin tehnic;</w:t>
            </w:r>
          </w:p>
        </w:tc>
      </w:tr>
    </w:tbl>
    <w:p w:rsidR="00D1163C" w:rsidRPr="00384C73" w:rsidRDefault="00232AAD" w:rsidP="00D1163C">
      <w:pPr>
        <w:rPr>
          <w:color w:val="000000" w:themeColor="text1"/>
        </w:rPr>
      </w:pPr>
      <w:r w:rsidRPr="00384C73">
        <w:rPr>
          <w:rStyle w:val="HideTWBExt"/>
          <w:color w:val="000000" w:themeColor="text1"/>
        </w:rPr>
        <w:t>&lt;/Amend&gt;</w:t>
      </w:r>
    </w:p>
    <w:p w:rsidR="00D1163C" w:rsidRPr="00384C73" w:rsidRDefault="00232AAD" w:rsidP="00D1163C">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42</w:t>
      </w:r>
      <w:r w:rsidRPr="00384C73">
        <w:rPr>
          <w:rStyle w:val="HideTWBExt"/>
          <w:b w:val="0"/>
          <w:color w:val="000000" w:themeColor="text1"/>
        </w:rPr>
        <w:t>&lt;/NumAm&gt;</w:t>
      </w:r>
    </w:p>
    <w:p w:rsidR="00D1163C" w:rsidRPr="00384C73" w:rsidRDefault="00D1163C" w:rsidP="00D1163C">
      <w:pPr>
        <w:rPr>
          <w:color w:val="000000" w:themeColor="text1"/>
        </w:rPr>
      </w:pPr>
    </w:p>
    <w:p w:rsidR="00D1163C" w:rsidRPr="00384C73" w:rsidRDefault="00232AAD" w:rsidP="00D1163C">
      <w:pPr>
        <w:pStyle w:val="NormalBold"/>
        <w:keepNext/>
        <w:rPr>
          <w:color w:val="000000" w:themeColor="text1"/>
        </w:rPr>
      </w:pPr>
      <w:r w:rsidRPr="00384C73">
        <w:rPr>
          <w:rStyle w:val="HideTWBExt"/>
          <w:b w:val="0"/>
          <w:color w:val="000000" w:themeColor="text1"/>
        </w:rPr>
        <w:lastRenderedPageBreak/>
        <w:t>&lt;DocAmend&gt;</w:t>
      </w:r>
      <w:r w:rsidRPr="00384C73">
        <w:rPr>
          <w:color w:val="000000" w:themeColor="text1"/>
        </w:rPr>
        <w:t>Propunere de rezoluție</w:t>
      </w:r>
      <w:r w:rsidRPr="00384C73">
        <w:rPr>
          <w:rStyle w:val="HideTWBExt"/>
          <w:b w:val="0"/>
          <w:color w:val="000000" w:themeColor="text1"/>
        </w:rPr>
        <w:t>&lt;/DocAmend&gt;</w:t>
      </w:r>
    </w:p>
    <w:p w:rsidR="00D1163C" w:rsidRPr="00384C73" w:rsidRDefault="00232AAD" w:rsidP="00D1163C">
      <w:pPr>
        <w:pStyle w:val="NormalBold"/>
        <w:rPr>
          <w:color w:val="000000" w:themeColor="text1"/>
        </w:rPr>
      </w:pPr>
      <w:r w:rsidRPr="00384C73">
        <w:rPr>
          <w:rStyle w:val="HideTWBExt"/>
          <w:b w:val="0"/>
          <w:color w:val="000000" w:themeColor="text1"/>
        </w:rPr>
        <w:t>&lt;Article&gt;</w:t>
      </w:r>
      <w:r w:rsidRPr="00384C73">
        <w:rPr>
          <w:color w:val="000000" w:themeColor="text1"/>
        </w:rPr>
        <w:t>Punctul 7</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D1163C">
        <w:trPr>
          <w:jc w:val="center"/>
        </w:trPr>
        <w:tc>
          <w:tcPr>
            <w:tcW w:w="9752" w:type="dxa"/>
            <w:gridSpan w:val="2"/>
          </w:tcPr>
          <w:p w:rsidR="00D1163C" w:rsidRPr="00384C73" w:rsidRDefault="00D1163C">
            <w:pPr>
              <w:keepNext/>
              <w:rPr>
                <w:color w:val="000000" w:themeColor="text1"/>
              </w:rPr>
            </w:pPr>
          </w:p>
        </w:tc>
      </w:tr>
      <w:tr w:rsidR="00840626" w:rsidRPr="00384C73" w:rsidTr="00D1163C">
        <w:trPr>
          <w:jc w:val="center"/>
        </w:trPr>
        <w:tc>
          <w:tcPr>
            <w:tcW w:w="4876" w:type="dxa"/>
            <w:hideMark/>
          </w:tcPr>
          <w:p w:rsidR="00D1163C"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D1163C" w:rsidRPr="00384C73" w:rsidRDefault="00232AAD">
            <w:pPr>
              <w:pStyle w:val="ColumnHeading"/>
              <w:keepNext/>
              <w:rPr>
                <w:color w:val="000000" w:themeColor="text1"/>
              </w:rPr>
            </w:pPr>
            <w:r w:rsidRPr="00384C73">
              <w:rPr>
                <w:color w:val="000000" w:themeColor="text1"/>
              </w:rPr>
              <w:t>Amendamentul</w:t>
            </w:r>
          </w:p>
        </w:tc>
      </w:tr>
      <w:tr w:rsidR="00840626" w:rsidRPr="00384C73" w:rsidTr="00D1163C">
        <w:trPr>
          <w:jc w:val="center"/>
        </w:trPr>
        <w:tc>
          <w:tcPr>
            <w:tcW w:w="4876" w:type="dxa"/>
            <w:hideMark/>
          </w:tcPr>
          <w:p w:rsidR="00D1163C" w:rsidRPr="00384C73" w:rsidRDefault="00232AAD">
            <w:pPr>
              <w:pStyle w:val="Normal6"/>
              <w:rPr>
                <w:color w:val="000000" w:themeColor="text1"/>
              </w:rPr>
            </w:pPr>
            <w:r w:rsidRPr="00384C73">
              <w:rPr>
                <w:color w:val="000000" w:themeColor="text1"/>
              </w:rPr>
              <w:t>7.</w:t>
            </w:r>
            <w:r w:rsidRPr="00384C73">
              <w:rPr>
                <w:color w:val="000000" w:themeColor="text1"/>
              </w:rPr>
              <w:tab/>
              <w:t>subliniază că acordarea de prioritate punerii în aplicare a MRR, lipsa capacității administrative în multe state membre și provocările generate de lanțurile de aprovizionare globale au contribuit la punerea în aplicare cu întârziere a politicii de coeziune; reamintește necesitatea de a respecta principiul adiționalității și căile de atac împotriva excluderii sau înlocuirii politicii de coeziune cu MRR sau cu alte instrumente temporare;</w:t>
            </w:r>
          </w:p>
        </w:tc>
        <w:tc>
          <w:tcPr>
            <w:tcW w:w="4876" w:type="dxa"/>
            <w:hideMark/>
          </w:tcPr>
          <w:p w:rsidR="00D1163C" w:rsidRPr="00384C73" w:rsidRDefault="00232AAD" w:rsidP="00E6527C">
            <w:pPr>
              <w:pStyle w:val="Normal6"/>
              <w:rPr>
                <w:color w:val="000000" w:themeColor="text1"/>
                <w:szCs w:val="24"/>
              </w:rPr>
            </w:pPr>
            <w:r w:rsidRPr="00384C73">
              <w:rPr>
                <w:color w:val="000000" w:themeColor="text1"/>
              </w:rPr>
              <w:t>7.</w:t>
            </w:r>
            <w:r w:rsidRPr="00384C73">
              <w:rPr>
                <w:color w:val="000000" w:themeColor="text1"/>
              </w:rPr>
              <w:tab/>
              <w:t xml:space="preserve">subliniază că acordarea de prioritate punerii în aplicare a MRR, </w:t>
            </w:r>
            <w:r w:rsidRPr="00384C73">
              <w:rPr>
                <w:b/>
                <w:bCs/>
                <w:i/>
                <w:iCs/>
                <w:color w:val="000000" w:themeColor="text1"/>
              </w:rPr>
              <w:t>resursele REACT-EU suplimentare semnificative puse la dispoziție pentru aceeași perioadă,</w:t>
            </w:r>
            <w:r w:rsidRPr="00384C73">
              <w:rPr>
                <w:color w:val="000000" w:themeColor="text1"/>
              </w:rPr>
              <w:t xml:space="preserve"> lipsa capacității administrative în multe state membre și provocările generate de lanțurile de aprovizionare globale, </w:t>
            </w:r>
            <w:r w:rsidRPr="00384C73">
              <w:rPr>
                <w:b/>
                <w:bCs/>
                <w:i/>
                <w:iCs/>
                <w:color w:val="000000" w:themeColor="text1"/>
              </w:rPr>
              <w:t>precum și data de încheiere, 31 decembrie 2023, pentru perioada de eligibilitate pentru coeziune 2014-2020</w:t>
            </w:r>
            <w:r w:rsidRPr="00384C73">
              <w:rPr>
                <w:color w:val="000000" w:themeColor="text1"/>
              </w:rPr>
              <w:t xml:space="preserve"> au contribuit la punerea în aplicare cu întârziere a politicii de coeziune; reamintește </w:t>
            </w:r>
            <w:r w:rsidRPr="00384C73">
              <w:rPr>
                <w:b/>
                <w:bCs/>
                <w:i/>
                <w:iCs/>
                <w:color w:val="000000" w:themeColor="text1"/>
              </w:rPr>
              <w:t>că, în conformitate cu</w:t>
            </w:r>
            <w:r w:rsidRPr="00384C73">
              <w:rPr>
                <w:color w:val="000000" w:themeColor="text1"/>
              </w:rPr>
              <w:t xml:space="preserve"> principiul adiționalității, ar trebui să </w:t>
            </w:r>
            <w:r w:rsidRPr="00384C73">
              <w:rPr>
                <w:b/>
                <w:bCs/>
                <w:i/>
                <w:iCs/>
                <w:color w:val="000000" w:themeColor="text1"/>
              </w:rPr>
              <w:t>se evite</w:t>
            </w:r>
            <w:r w:rsidRPr="00384C73">
              <w:rPr>
                <w:color w:val="000000" w:themeColor="text1"/>
              </w:rPr>
              <w:t xml:space="preserve"> excluderea sau înlocuirea politicii de coeziune cu MRR sau cu alte instrumente temporare; </w:t>
            </w:r>
            <w:r w:rsidRPr="00384C73">
              <w:rPr>
                <w:b/>
                <w:i/>
                <w:color w:val="000000" w:themeColor="text1"/>
              </w:rPr>
              <w:t>subliniază, în acest sens, că este important ca Comisia să furnizeze o analiză cu privire la volumul de investiții sociale noi care au fost create în cadrul PNRR;</w:t>
            </w:r>
          </w:p>
        </w:tc>
      </w:tr>
    </w:tbl>
    <w:p w:rsidR="00D1163C" w:rsidRPr="00384C73" w:rsidRDefault="00232AAD" w:rsidP="00D1163C">
      <w:pPr>
        <w:rPr>
          <w:color w:val="000000" w:themeColor="text1"/>
        </w:rPr>
      </w:pPr>
      <w:r w:rsidRPr="00384C73">
        <w:rPr>
          <w:rStyle w:val="HideTWBExt"/>
          <w:color w:val="000000" w:themeColor="text1"/>
        </w:rPr>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43</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Punctul 7 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rsidP="00D923EE">
            <w:pPr>
              <w:pStyle w:val="Normal6"/>
              <w:rPr>
                <w:color w:val="000000" w:themeColor="text1"/>
                <w:szCs w:val="24"/>
              </w:rPr>
            </w:pPr>
            <w:r w:rsidRPr="00384C73">
              <w:rPr>
                <w:b/>
                <w:i/>
                <w:color w:val="000000" w:themeColor="text1"/>
              </w:rPr>
              <w:t>7a.</w:t>
            </w:r>
            <w:r w:rsidRPr="00384C73">
              <w:rPr>
                <w:b/>
                <w:i/>
                <w:color w:val="000000" w:themeColor="text1"/>
              </w:rPr>
              <w:tab/>
              <w:t xml:space="preserve">reamintește, în acest sens, importanța Fondului social european Plus, care urmărește să asigure un nivel ridicat de ocupare a forței de muncă, o protecție socială echitabilă, o forță de muncă calificată și rezilientă și societăți incluzive/bazate pe coeziune ca elemente esențiale pentru eradicarea sărăciei și accentuează necesitatea unor sinergii cu cheltuielile MRR în cadrul pilonilor relevanți; subliniază, de asemenea, că Comisia ar trebui să identifice modalități de a ajuta statele membre să accelereze utilizarea fondurilor UE și să </w:t>
            </w:r>
            <w:r w:rsidRPr="00384C73">
              <w:rPr>
                <w:b/>
                <w:i/>
                <w:color w:val="000000" w:themeColor="text1"/>
              </w:rPr>
              <w:lastRenderedPageBreak/>
              <w:t>îmbunătățească absorbția, respectând totodată buna gestiune financiară;</w:t>
            </w:r>
          </w:p>
        </w:tc>
      </w:tr>
    </w:tbl>
    <w:p w:rsidR="00EA4087" w:rsidRPr="00384C73" w:rsidRDefault="00232AAD" w:rsidP="00EA4087">
      <w:pPr>
        <w:rPr>
          <w:color w:val="000000" w:themeColor="text1"/>
          <w:szCs w:val="24"/>
        </w:rPr>
      </w:pPr>
      <w:r w:rsidRPr="00384C73">
        <w:rPr>
          <w:rStyle w:val="HideTWBExt"/>
          <w:color w:val="000000" w:themeColor="text1"/>
        </w:rPr>
        <w:lastRenderedPageBreak/>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44</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Punctul 10</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hideMark/>
          </w:tcPr>
          <w:p w:rsidR="00EA4087" w:rsidRPr="00384C73" w:rsidRDefault="00232AAD">
            <w:pPr>
              <w:pStyle w:val="Normal6"/>
              <w:rPr>
                <w:color w:val="000000" w:themeColor="text1"/>
              </w:rPr>
            </w:pPr>
            <w:r w:rsidRPr="00384C73">
              <w:rPr>
                <w:color w:val="000000" w:themeColor="text1"/>
              </w:rPr>
              <w:t>10.</w:t>
            </w:r>
            <w:r w:rsidRPr="00384C73">
              <w:rPr>
                <w:color w:val="000000" w:themeColor="text1"/>
              </w:rPr>
              <w:tab/>
              <w:t>salută posibilitatea de a utiliza finanțarea MRR pentru a contribui la obiectivele platformei „Tehnologii strategice pentru Europa” (STEP) prin sprijinirea investițiilor în tehnologii critice în UE pentru a-i stimula competitivitatea industrială;</w:t>
            </w:r>
          </w:p>
        </w:tc>
        <w:tc>
          <w:tcPr>
            <w:tcW w:w="4876" w:type="dxa"/>
            <w:hideMark/>
          </w:tcPr>
          <w:p w:rsidR="00EA4087" w:rsidRPr="00384C73" w:rsidRDefault="00232AAD" w:rsidP="004C7CEA">
            <w:pPr>
              <w:pStyle w:val="Normal6"/>
              <w:rPr>
                <w:color w:val="000000" w:themeColor="text1"/>
                <w:szCs w:val="24"/>
              </w:rPr>
            </w:pPr>
            <w:r w:rsidRPr="00384C73">
              <w:rPr>
                <w:color w:val="000000" w:themeColor="text1"/>
              </w:rPr>
              <w:t>10.</w:t>
            </w:r>
            <w:r w:rsidRPr="00384C73">
              <w:rPr>
                <w:color w:val="000000" w:themeColor="text1"/>
              </w:rPr>
              <w:tab/>
              <w:t xml:space="preserve">salută posibilitatea de a utiliza finanțarea MRR pentru a contribui la obiectivele platformei „Tehnologii strategice pentru Europa” (STEP) prin sprijinirea investițiilor în tehnologii critice în UE și prin rezolvarea deficitelor de forță de muncă și de competențe esențiale pentru locuri de muncă de calitate în aceste domenii, în strânsă cooperare cu partenerii sociali, pentru a-i stimula competitivitatea industrială, </w:t>
            </w:r>
            <w:r w:rsidRPr="00384C73">
              <w:rPr>
                <w:b/>
                <w:bCs/>
                <w:i/>
                <w:iCs/>
                <w:color w:val="000000" w:themeColor="text1"/>
              </w:rPr>
              <w:t>asigurând totodată drepturile lucrătorilor și reducând disparitățile de gen în sectorul tehnologic</w:t>
            </w:r>
            <w:r w:rsidRPr="00384C73">
              <w:rPr>
                <w:color w:val="000000" w:themeColor="text1"/>
              </w:rPr>
              <w:t>;</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45</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Punctul 13</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hideMark/>
          </w:tcPr>
          <w:p w:rsidR="00EA4087" w:rsidRPr="00384C73" w:rsidRDefault="00232AAD" w:rsidP="00DF76F5">
            <w:pPr>
              <w:pStyle w:val="Normal6"/>
              <w:rPr>
                <w:color w:val="000000" w:themeColor="text1"/>
              </w:rPr>
            </w:pPr>
            <w:r w:rsidRPr="00384C73">
              <w:rPr>
                <w:color w:val="000000" w:themeColor="text1"/>
              </w:rPr>
              <w:t>13.</w:t>
            </w:r>
            <w:r w:rsidRPr="00384C73">
              <w:rPr>
                <w:color w:val="000000" w:themeColor="text1"/>
              </w:rPr>
              <w:tab/>
              <w:t xml:space="preserve">constată că doar 13 state membre au solicitat împrumuturi și că 92 de miliarde EUR din cele 385,8 miliarde EUR disponibile vor rămâne neutilizate, deoarece această sumă nu a fost angajată până la termenul-limită de 31 decembrie 2023; ia act de faptul că împrumuturile au fost atractive pentru statele membre care s-au confruntat cu costuri mai mari ale îndatorării pe piețele financiare sau care au încercat să compenseze o reducere a subvențiilor MRR; reamintește că Parlamentul a pledat pentru o pondere mai mare a subvențiilor decât a împrumuturilor și consideră că este necesară o discuție </w:t>
            </w:r>
            <w:r w:rsidRPr="00384C73">
              <w:rPr>
                <w:color w:val="000000" w:themeColor="text1"/>
              </w:rPr>
              <w:lastRenderedPageBreak/>
              <w:t>politică cu privire la utilizarea fondurilor necheltuite, având în vedere bugetele publice limitate;</w:t>
            </w:r>
          </w:p>
        </w:tc>
        <w:tc>
          <w:tcPr>
            <w:tcW w:w="4876" w:type="dxa"/>
            <w:hideMark/>
          </w:tcPr>
          <w:p w:rsidR="00EA4087" w:rsidRPr="00384C73" w:rsidRDefault="00232AAD" w:rsidP="009366BF">
            <w:pPr>
              <w:pStyle w:val="Normal6"/>
              <w:rPr>
                <w:color w:val="000000" w:themeColor="text1"/>
                <w:szCs w:val="24"/>
              </w:rPr>
            </w:pPr>
            <w:r w:rsidRPr="00384C73">
              <w:rPr>
                <w:color w:val="000000" w:themeColor="text1"/>
              </w:rPr>
              <w:lastRenderedPageBreak/>
              <w:t>13.</w:t>
            </w:r>
            <w:r w:rsidRPr="00384C73">
              <w:rPr>
                <w:color w:val="000000" w:themeColor="text1"/>
              </w:rPr>
              <w:tab/>
              <w:t xml:space="preserve">regretă faptul că doar 13 state membre au solicitat împrumuturi și că 92 de miliarde EUR din cele 385,8 miliarde EUR disponibile vor rămâne neutilizate, deoarece această sumă nu a fost angajată până la termenul-limită de 31 decembrie 2023; ia act de faptul că împrumuturile au fost atractive pentru statele membre care s-au confruntat cu costuri mai mari ale îndatorării pe piețele financiare sau care au încercat să compenseze o reducere a subvențiilor MRR; reamintește că Parlamentul a pledat pentru o pondere mai mare a subvențiilor decât a împrumuturilor și consideră că este necesară o discuție </w:t>
            </w:r>
            <w:r w:rsidRPr="00384C73">
              <w:rPr>
                <w:color w:val="000000" w:themeColor="text1"/>
              </w:rPr>
              <w:lastRenderedPageBreak/>
              <w:t xml:space="preserve">politică cu privire la utilizarea fondurilor necheltuite, având în vedere bugetele publice limitate și nevoia semnificativă </w:t>
            </w:r>
            <w:r w:rsidRPr="00384C73">
              <w:rPr>
                <w:b/>
                <w:bCs/>
                <w:i/>
                <w:iCs/>
                <w:color w:val="000000" w:themeColor="text1"/>
              </w:rPr>
              <w:t>de sprijin financiar într-o serie de domenii, în special eradicarea sărăciei, incluziunea socială, furnizarea de locuințe, serviciile publice și sociale, consolidarea dialogului social, crearea de locuri de muncă de calitate și politicile de calificare, inclusiv competențele verzi și digitale</w:t>
            </w:r>
            <w:r w:rsidRPr="00384C73">
              <w:rPr>
                <w:color w:val="000000" w:themeColor="text1"/>
              </w:rPr>
              <w:t>;</w:t>
            </w:r>
          </w:p>
        </w:tc>
      </w:tr>
    </w:tbl>
    <w:p w:rsidR="00EA4087" w:rsidRPr="00384C73" w:rsidRDefault="00232AAD" w:rsidP="00EA4087">
      <w:pPr>
        <w:rPr>
          <w:color w:val="000000" w:themeColor="text1"/>
          <w:szCs w:val="24"/>
        </w:rPr>
      </w:pPr>
      <w:r w:rsidRPr="00384C73">
        <w:rPr>
          <w:rStyle w:val="HideTWBExt"/>
          <w:color w:val="000000" w:themeColor="text1"/>
        </w:rPr>
        <w:lastRenderedPageBreak/>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46</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Punctul 16 a (nou)</w:t>
      </w:r>
      <w:r w:rsidRPr="00384C73">
        <w:rPr>
          <w:rStyle w:val="HideTWBExt"/>
          <w:b w:val="0"/>
          <w:color w:val="000000" w:themeColor="text1"/>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271B69">
        <w:trPr>
          <w:jc w:val="center"/>
        </w:trPr>
        <w:tc>
          <w:tcPr>
            <w:tcW w:w="9752" w:type="dxa"/>
            <w:gridSpan w:val="2"/>
          </w:tcPr>
          <w:p w:rsidR="00EA4087" w:rsidRPr="00384C73" w:rsidRDefault="00EA4087">
            <w:pPr>
              <w:keepNext/>
              <w:rPr>
                <w:color w:val="000000" w:themeColor="text1"/>
              </w:rPr>
            </w:pPr>
          </w:p>
        </w:tc>
      </w:tr>
      <w:tr w:rsidR="00840626" w:rsidRPr="00384C73" w:rsidTr="00271B69">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271B69">
        <w:trPr>
          <w:jc w:val="center"/>
        </w:trPr>
        <w:tc>
          <w:tcPr>
            <w:tcW w:w="4876" w:type="dxa"/>
          </w:tcPr>
          <w:p w:rsidR="00EA4087" w:rsidRPr="00384C73" w:rsidRDefault="00EA4087">
            <w:pPr>
              <w:pStyle w:val="Normal6"/>
              <w:rPr>
                <w:color w:val="000000" w:themeColor="text1"/>
              </w:rPr>
            </w:pPr>
          </w:p>
        </w:tc>
        <w:tc>
          <w:tcPr>
            <w:tcW w:w="4876" w:type="dxa"/>
            <w:hideMark/>
          </w:tcPr>
          <w:p w:rsidR="00EA4087" w:rsidRPr="00384C73" w:rsidRDefault="00232AAD" w:rsidP="00D923EE">
            <w:pPr>
              <w:pStyle w:val="Normal6"/>
              <w:rPr>
                <w:color w:val="000000" w:themeColor="text1"/>
                <w:szCs w:val="24"/>
              </w:rPr>
            </w:pPr>
            <w:r w:rsidRPr="00384C73">
              <w:rPr>
                <w:b/>
                <w:i/>
                <w:color w:val="000000" w:themeColor="text1"/>
              </w:rPr>
              <w:t>16a.</w:t>
            </w:r>
            <w:r w:rsidRPr="00384C73">
              <w:rPr>
                <w:b/>
                <w:i/>
                <w:color w:val="000000" w:themeColor="text1"/>
              </w:rPr>
              <w:tab/>
              <w:t>reamintește că MRR, în conformitate cu articolul 19 alineatul (3) litera (c) din Regulamentul privind MRR și cu anexa V și punctul 2.3 la anexa V la acesta, impune Comisiei să evalueze relevanța, eficacitatea, eficiența și coerența PNRR ale statelor membre, ținând seama de criterii precum contribuția lor la consolidarea potențialului de creștere, la crearea de locuri de muncă și la reziliența economică, socială și instituțională a statului membru, contribuind la punerea în aplicare a EPSR, inclusiv prin promovarea politicilor pentru copii și tineri, și la atenuarea impactului economic și social al crizei provocate de pandemia de COVID-19, crescând astfel coeziunea economică, socială și teritorială și convergența în cadrul Uniunii; constată că acest criteriu necesită cel mai mare punctaj al evaluării;</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47</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Punctul 18</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hideMark/>
          </w:tcPr>
          <w:p w:rsidR="00EA4087" w:rsidRPr="00384C73" w:rsidRDefault="00232AAD">
            <w:pPr>
              <w:pStyle w:val="Normal6"/>
              <w:rPr>
                <w:color w:val="000000" w:themeColor="text1"/>
              </w:rPr>
            </w:pPr>
            <w:r w:rsidRPr="00384C73">
              <w:rPr>
                <w:color w:val="000000" w:themeColor="text1"/>
              </w:rPr>
              <w:t>18.</w:t>
            </w:r>
            <w:r w:rsidRPr="00384C73">
              <w:rPr>
                <w:color w:val="000000" w:themeColor="text1"/>
              </w:rPr>
              <w:tab/>
              <w:t>salută faptul că toate statele membre au depășit obiectivele pentru tranziția verde (37 %) și cea digitală (20 %), cheltuielile medii pentru obiectivele climatice și digitale ale MRR în ansamblu fiind de 42 % și, respectiv, 26 %; observă că CCE a pus sub semnul întrebării modul în care aplicarea măsurilor MRR a contribuit la tranziția verde și a recomandat îmbunătățiri ale metodologiilor utilizate pentru a estima impactul asupra climei; subliniază că există aceleași deficiențe metodologice în toți pilonii MRR;</w:t>
            </w:r>
          </w:p>
        </w:tc>
        <w:tc>
          <w:tcPr>
            <w:tcW w:w="4876" w:type="dxa"/>
            <w:hideMark/>
          </w:tcPr>
          <w:p w:rsidR="00EA4087" w:rsidRPr="00384C73" w:rsidRDefault="00232AAD" w:rsidP="00E6527C">
            <w:pPr>
              <w:pStyle w:val="Normal6"/>
              <w:rPr>
                <w:color w:val="000000" w:themeColor="text1"/>
                <w:szCs w:val="24"/>
              </w:rPr>
            </w:pPr>
            <w:r w:rsidRPr="00384C73">
              <w:rPr>
                <w:color w:val="000000" w:themeColor="text1"/>
              </w:rPr>
              <w:t>18.</w:t>
            </w:r>
            <w:r w:rsidRPr="00384C73">
              <w:rPr>
                <w:color w:val="000000" w:themeColor="text1"/>
              </w:rPr>
              <w:tab/>
              <w:t xml:space="preserve">salută faptul că toate statele membre au depășit obiectivele pentru tranziția verde (37 %) și cea digitală (20 %), cheltuielile medii pentru obiectivele climatice și digitale ale MRR în ansamblu fiind de 42 % și, respectiv, 26 %; observă că CCE a pus sub semnul întrebării modul în care aplicarea măsurilor MRR a contribuit la tranziția verde și a recomandat îmbunătățiri ale metodologiilor utilizate pentru a estima impactul asupra climei; subliniază că există aceleași deficiențe metodologice în toți pilonii MRR </w:t>
            </w:r>
            <w:r w:rsidRPr="00384C73">
              <w:rPr>
                <w:b/>
                <w:bCs/>
                <w:i/>
                <w:iCs/>
                <w:color w:val="000000" w:themeColor="text1"/>
              </w:rPr>
              <w:t>și invită Comisia să aplice orizontal recomandările CCE</w:t>
            </w:r>
            <w:r w:rsidRPr="00384C73">
              <w:rPr>
                <w:color w:val="000000" w:themeColor="text1"/>
              </w:rPr>
              <w:t xml:space="preserve">; </w:t>
            </w:r>
            <w:r w:rsidRPr="00384C73">
              <w:rPr>
                <w:b/>
                <w:i/>
                <w:color w:val="000000" w:themeColor="text1"/>
              </w:rPr>
              <w:t>subliniază importanța indicatorilor referitori la punerea în aplicare a principiilor EPSR și a planului de acțiune; invită Comisia să colaboreze cu Parlamentul, în cadrul dialogului privind redresarea și reziliența, pentru a revizui indicatorii sociali în conformitate cu Declarația de la Porto și invită Comisia să consulte partenerii sociali și societatea civilă;</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BB4507" w:rsidRPr="00384C73" w:rsidRDefault="00232AAD" w:rsidP="00BB450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48</w:t>
      </w:r>
      <w:r w:rsidRPr="00384C73">
        <w:rPr>
          <w:rStyle w:val="HideTWBExt"/>
          <w:b w:val="0"/>
          <w:color w:val="000000" w:themeColor="text1"/>
        </w:rPr>
        <w:t>&lt;/NumAm&gt;</w:t>
      </w:r>
    </w:p>
    <w:p w:rsidR="00BB4507" w:rsidRPr="00384C73" w:rsidRDefault="00BB4507" w:rsidP="00BB4507">
      <w:pPr>
        <w:rPr>
          <w:color w:val="000000" w:themeColor="text1"/>
        </w:rPr>
      </w:pPr>
    </w:p>
    <w:p w:rsidR="00BB4507" w:rsidRPr="00384C73" w:rsidRDefault="00232AAD" w:rsidP="00BB4507">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BB4507" w:rsidRPr="00384C73" w:rsidRDefault="00232AAD" w:rsidP="00BB4507">
      <w:pPr>
        <w:pStyle w:val="NormalBold"/>
        <w:rPr>
          <w:color w:val="000000" w:themeColor="text1"/>
        </w:rPr>
      </w:pPr>
      <w:r w:rsidRPr="00384C73">
        <w:rPr>
          <w:rStyle w:val="HideTWBExt"/>
          <w:b w:val="0"/>
          <w:color w:val="000000" w:themeColor="text1"/>
        </w:rPr>
        <w:t>&lt;Article&gt;</w:t>
      </w:r>
      <w:r w:rsidRPr="00384C73">
        <w:rPr>
          <w:color w:val="000000" w:themeColor="text1"/>
        </w:rPr>
        <w:t>Punctul 19</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BB4507">
        <w:trPr>
          <w:jc w:val="center"/>
        </w:trPr>
        <w:tc>
          <w:tcPr>
            <w:tcW w:w="9752" w:type="dxa"/>
            <w:gridSpan w:val="2"/>
          </w:tcPr>
          <w:p w:rsidR="00BB4507" w:rsidRPr="00384C73" w:rsidRDefault="00BB4507">
            <w:pPr>
              <w:keepNext/>
              <w:rPr>
                <w:color w:val="000000" w:themeColor="text1"/>
              </w:rPr>
            </w:pPr>
          </w:p>
        </w:tc>
      </w:tr>
      <w:tr w:rsidR="00840626" w:rsidRPr="00384C73" w:rsidTr="00BB4507">
        <w:trPr>
          <w:jc w:val="center"/>
        </w:trPr>
        <w:tc>
          <w:tcPr>
            <w:tcW w:w="4876" w:type="dxa"/>
            <w:hideMark/>
          </w:tcPr>
          <w:p w:rsidR="00BB450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BB4507" w:rsidRPr="00384C73" w:rsidRDefault="00232AAD">
            <w:pPr>
              <w:pStyle w:val="ColumnHeading"/>
              <w:keepNext/>
              <w:rPr>
                <w:color w:val="000000" w:themeColor="text1"/>
              </w:rPr>
            </w:pPr>
            <w:r w:rsidRPr="00384C73">
              <w:rPr>
                <w:color w:val="000000" w:themeColor="text1"/>
              </w:rPr>
              <w:t>Amendamentul</w:t>
            </w:r>
          </w:p>
        </w:tc>
      </w:tr>
      <w:tr w:rsidR="00840626" w:rsidRPr="00384C73" w:rsidTr="00BB4507">
        <w:trPr>
          <w:jc w:val="center"/>
        </w:trPr>
        <w:tc>
          <w:tcPr>
            <w:tcW w:w="4876" w:type="dxa"/>
            <w:hideMark/>
          </w:tcPr>
          <w:p w:rsidR="00BB4507" w:rsidRPr="00384C73" w:rsidRDefault="00232AAD">
            <w:pPr>
              <w:pStyle w:val="Normal6"/>
              <w:rPr>
                <w:color w:val="000000" w:themeColor="text1"/>
              </w:rPr>
            </w:pPr>
            <w:r w:rsidRPr="00384C73">
              <w:rPr>
                <w:color w:val="000000" w:themeColor="text1"/>
              </w:rPr>
              <w:t>19.</w:t>
            </w:r>
            <w:r w:rsidRPr="00384C73">
              <w:rPr>
                <w:color w:val="000000" w:themeColor="text1"/>
              </w:rPr>
              <w:tab/>
              <w:t>ia act de impactul concret pe care MRR l-ar putea avea asupra obiectivelor sociale, statele membre planificând să cheltuiască aproximativ 163 de miliarde EUR;</w:t>
            </w:r>
            <w:r w:rsidRPr="00384C73">
              <w:rPr>
                <w:b/>
                <w:i/>
                <w:color w:val="000000" w:themeColor="text1"/>
              </w:rPr>
              <w:t xml:space="preserve"> </w:t>
            </w:r>
            <w:r w:rsidRPr="00384C73">
              <w:rPr>
                <w:color w:val="000000" w:themeColor="text1"/>
              </w:rPr>
              <w:t>reliefează necesitatea de a accelera investițiile în dezvoltarea zonelor rurale și îndepărtate, în protecția socială și în integrarea grupurilor vulnerabile, precum și în ocuparea forței de muncă în rândul tinerilor, unde cheltuielile au rămas în urmă;</w:t>
            </w:r>
            <w:r w:rsidRPr="00384C73">
              <w:rPr>
                <w:b/>
                <w:i/>
                <w:color w:val="000000" w:themeColor="text1"/>
              </w:rPr>
              <w:t xml:space="preserve"> </w:t>
            </w:r>
            <w:r w:rsidRPr="00384C73">
              <w:rPr>
                <w:color w:val="000000" w:themeColor="text1"/>
              </w:rPr>
              <w:t xml:space="preserve">solicită o evaluare aprofundată de către Comisie, în cadrul tabloului de bord </w:t>
            </w:r>
            <w:r w:rsidRPr="00384C73">
              <w:rPr>
                <w:color w:val="000000" w:themeColor="text1"/>
              </w:rPr>
              <w:lastRenderedPageBreak/>
              <w:t>privind redresarea și reziliența, a proiectelor și reformelor legate de educație și tineret puse în aplicare de statele membre prin MRR;</w:t>
            </w:r>
          </w:p>
        </w:tc>
        <w:tc>
          <w:tcPr>
            <w:tcW w:w="4876" w:type="dxa"/>
            <w:hideMark/>
          </w:tcPr>
          <w:p w:rsidR="00BB4507" w:rsidRPr="00384C73" w:rsidRDefault="00232AAD" w:rsidP="00E6527C">
            <w:pPr>
              <w:pStyle w:val="Normal6"/>
              <w:rPr>
                <w:color w:val="000000" w:themeColor="text1"/>
                <w:szCs w:val="24"/>
              </w:rPr>
            </w:pPr>
            <w:r w:rsidRPr="00384C73">
              <w:rPr>
                <w:color w:val="000000" w:themeColor="text1"/>
              </w:rPr>
              <w:lastRenderedPageBreak/>
              <w:t>19.</w:t>
            </w:r>
            <w:r w:rsidRPr="00384C73">
              <w:rPr>
                <w:color w:val="000000" w:themeColor="text1"/>
              </w:rPr>
              <w:tab/>
              <w:t xml:space="preserve">ia act de impactul concret pe care MRR </w:t>
            </w:r>
            <w:r w:rsidRPr="00384C73">
              <w:rPr>
                <w:b/>
                <w:bCs/>
                <w:i/>
                <w:iCs/>
                <w:color w:val="000000" w:themeColor="text1"/>
              </w:rPr>
              <w:t>îl poate</w:t>
            </w:r>
            <w:r w:rsidRPr="00384C73">
              <w:rPr>
                <w:color w:val="000000" w:themeColor="text1"/>
              </w:rPr>
              <w:t xml:space="preserve"> avea asupra obiectivelor sociale, statele membre planificând să cheltuiască aproximativ 163 de miliarde EUR, </w:t>
            </w:r>
            <w:r w:rsidRPr="00384C73">
              <w:rPr>
                <w:b/>
                <w:bCs/>
                <w:i/>
                <w:iCs/>
                <w:color w:val="000000" w:themeColor="text1"/>
              </w:rPr>
              <w:t>reprezentând aproximativ 25 % din cheltuielile totale estimate, și constată că, până în prezent, Comisia a plătit aproximativ 269 de miliarde EUR în cadrul MRR sub formă de granturi, împrumuturi și prefinanțare</w:t>
            </w:r>
            <w:r w:rsidRPr="00384C73">
              <w:rPr>
                <w:color w:val="000000" w:themeColor="text1"/>
              </w:rPr>
              <w:t>;</w:t>
            </w:r>
            <w:r w:rsidRPr="00384C73">
              <w:rPr>
                <w:b/>
                <w:i/>
                <w:color w:val="000000" w:themeColor="text1"/>
              </w:rPr>
              <w:t xml:space="preserve"> </w:t>
            </w:r>
            <w:r w:rsidRPr="00384C73">
              <w:rPr>
                <w:color w:val="000000" w:themeColor="text1"/>
              </w:rPr>
              <w:t xml:space="preserve">constată că, în urma revizuirilor PNRR, aproape 30 % din cheltuielile sociale estimate sunt </w:t>
            </w:r>
            <w:r w:rsidRPr="00384C73">
              <w:rPr>
                <w:color w:val="000000" w:themeColor="text1"/>
              </w:rPr>
              <w:lastRenderedPageBreak/>
              <w:t>dedicate investițiilor și reformelor în educație și în îngrijirea copiilor și, respectiv, sănătății și îngrijirii pe termen lung, în timp ce 25 % sunt dedicate ocupării forței de muncă și competențelor, iar restul politicilor sociale</w:t>
            </w:r>
            <w:r w:rsidRPr="00384C73">
              <w:rPr>
                <w:color w:val="000000" w:themeColor="text1"/>
                <w:vertAlign w:val="superscript"/>
              </w:rPr>
              <w:t>1a</w:t>
            </w:r>
            <w:r w:rsidRPr="00384C73">
              <w:rPr>
                <w:color w:val="000000" w:themeColor="text1"/>
              </w:rPr>
              <w:t>;</w:t>
            </w:r>
            <w:r w:rsidRPr="00384C73">
              <w:rPr>
                <w:b/>
                <w:i/>
                <w:color w:val="000000" w:themeColor="text1"/>
              </w:rPr>
              <w:t xml:space="preserve"> </w:t>
            </w:r>
            <w:r w:rsidRPr="00384C73">
              <w:rPr>
                <w:b/>
                <w:bCs/>
                <w:i/>
                <w:iCs/>
                <w:color w:val="000000" w:themeColor="text1"/>
              </w:rPr>
              <w:t>invită statele membre să direcționeze cel puțin 30 % din cheltuielile MRR din cadrul pilonilor relevanți către investiții sociale până la termenul de plată</w:t>
            </w:r>
            <w:r w:rsidRPr="00384C73">
              <w:rPr>
                <w:color w:val="000000" w:themeColor="text1"/>
              </w:rPr>
              <w:t>;</w:t>
            </w:r>
          </w:p>
        </w:tc>
      </w:tr>
      <w:tr w:rsidR="00840626" w:rsidRPr="00384C73" w:rsidTr="00BB4507">
        <w:trPr>
          <w:jc w:val="center"/>
        </w:trPr>
        <w:tc>
          <w:tcPr>
            <w:tcW w:w="4876" w:type="dxa"/>
          </w:tcPr>
          <w:p w:rsidR="00BB4507" w:rsidRPr="00384C73" w:rsidRDefault="00BB4507">
            <w:pPr>
              <w:pStyle w:val="Normal6"/>
              <w:rPr>
                <w:color w:val="000000" w:themeColor="text1"/>
              </w:rPr>
            </w:pPr>
          </w:p>
        </w:tc>
        <w:tc>
          <w:tcPr>
            <w:tcW w:w="4876" w:type="dxa"/>
            <w:hideMark/>
          </w:tcPr>
          <w:p w:rsidR="00BB4507" w:rsidRPr="00384C73" w:rsidRDefault="00232AAD">
            <w:pPr>
              <w:pStyle w:val="Normal6"/>
              <w:rPr>
                <w:color w:val="000000" w:themeColor="text1"/>
                <w:szCs w:val="24"/>
              </w:rPr>
            </w:pPr>
            <w:r w:rsidRPr="00384C73">
              <w:rPr>
                <w:color w:val="000000" w:themeColor="text1"/>
              </w:rPr>
              <w:t>__________________</w:t>
            </w:r>
          </w:p>
        </w:tc>
      </w:tr>
      <w:tr w:rsidR="00840626" w:rsidRPr="00384C73" w:rsidTr="00271B69">
        <w:trPr>
          <w:jc w:val="center"/>
        </w:trPr>
        <w:tc>
          <w:tcPr>
            <w:tcW w:w="4876" w:type="dxa"/>
          </w:tcPr>
          <w:p w:rsidR="00BB4507" w:rsidRPr="00384C73" w:rsidRDefault="00BB4507">
            <w:pPr>
              <w:pStyle w:val="Normal6"/>
              <w:rPr>
                <w:color w:val="000000" w:themeColor="text1"/>
              </w:rPr>
            </w:pPr>
          </w:p>
        </w:tc>
        <w:tc>
          <w:tcPr>
            <w:tcW w:w="4876" w:type="dxa"/>
          </w:tcPr>
          <w:p w:rsidR="00BB4507" w:rsidRPr="00384C73" w:rsidRDefault="00232AAD">
            <w:pPr>
              <w:pStyle w:val="Normal6"/>
              <w:rPr>
                <w:color w:val="000000" w:themeColor="text1"/>
                <w:szCs w:val="24"/>
              </w:rPr>
            </w:pPr>
            <w:r w:rsidRPr="00384C73">
              <w:rPr>
                <w:b/>
                <w:i/>
                <w:color w:val="000000" w:themeColor="text1"/>
                <w:vertAlign w:val="superscript"/>
              </w:rPr>
              <w:t>1a</w:t>
            </w:r>
            <w:r w:rsidRPr="00384C73">
              <w:rPr>
                <w:color w:val="000000" w:themeColor="text1"/>
              </w:rPr>
              <w:t xml:space="preserve"> </w:t>
            </w:r>
            <w:r w:rsidRPr="00384C73">
              <w:rPr>
                <w:b/>
                <w:i/>
                <w:color w:val="000000" w:themeColor="text1"/>
              </w:rPr>
              <w:t>COM(2024)0474, p. 19.</w:t>
            </w:r>
          </w:p>
        </w:tc>
      </w:tr>
      <w:tr w:rsidR="00840626" w:rsidRPr="00384C73" w:rsidTr="00BB4507">
        <w:trPr>
          <w:jc w:val="center"/>
        </w:trPr>
        <w:tc>
          <w:tcPr>
            <w:tcW w:w="4876" w:type="dxa"/>
          </w:tcPr>
          <w:p w:rsidR="00BB4507" w:rsidRPr="00384C73" w:rsidRDefault="00BB4507">
            <w:pPr>
              <w:pStyle w:val="Normal6"/>
              <w:rPr>
                <w:color w:val="000000" w:themeColor="text1"/>
              </w:rPr>
            </w:pPr>
          </w:p>
        </w:tc>
        <w:tc>
          <w:tcPr>
            <w:tcW w:w="4876" w:type="dxa"/>
            <w:hideMark/>
          </w:tcPr>
          <w:p w:rsidR="00BB4507" w:rsidRPr="00384C73" w:rsidRDefault="00BB4507">
            <w:pPr>
              <w:pStyle w:val="Normal6"/>
              <w:rPr>
                <w:color w:val="000000" w:themeColor="text1"/>
                <w:szCs w:val="24"/>
              </w:rPr>
            </w:pPr>
          </w:p>
        </w:tc>
      </w:tr>
    </w:tbl>
    <w:p w:rsidR="00BB4507" w:rsidRPr="00384C73" w:rsidRDefault="00232AAD" w:rsidP="00BB4507">
      <w:pPr>
        <w:rPr>
          <w:color w:val="000000" w:themeColor="text1"/>
        </w:rPr>
      </w:pPr>
      <w:r w:rsidRPr="00384C73">
        <w:rPr>
          <w:rStyle w:val="HideTWBExt"/>
          <w:color w:val="000000" w:themeColor="text1"/>
        </w:rPr>
        <w:t>&lt;/Amend&gt;</w:t>
      </w:r>
    </w:p>
    <w:p w:rsidR="00BB4507" w:rsidRPr="00384C73" w:rsidRDefault="00232AAD" w:rsidP="00BB450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49</w:t>
      </w:r>
      <w:r w:rsidRPr="00384C73">
        <w:rPr>
          <w:rStyle w:val="HideTWBExt"/>
          <w:b w:val="0"/>
          <w:color w:val="000000" w:themeColor="text1"/>
        </w:rPr>
        <w:t>&lt;/NumAm&gt;</w:t>
      </w:r>
    </w:p>
    <w:p w:rsidR="00BB4507" w:rsidRPr="00384C73" w:rsidRDefault="00BB4507" w:rsidP="00BB4507">
      <w:pPr>
        <w:rPr>
          <w:color w:val="000000" w:themeColor="text1"/>
        </w:rPr>
      </w:pPr>
    </w:p>
    <w:p w:rsidR="00BB4507" w:rsidRPr="00384C73" w:rsidRDefault="00232AAD" w:rsidP="00BB4507">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BB4507" w:rsidRPr="00384C73" w:rsidRDefault="00232AAD" w:rsidP="00BB4507">
      <w:pPr>
        <w:pStyle w:val="NormalBold"/>
        <w:rPr>
          <w:color w:val="000000" w:themeColor="text1"/>
        </w:rPr>
      </w:pPr>
      <w:r w:rsidRPr="00384C73">
        <w:rPr>
          <w:rStyle w:val="HideTWBExt"/>
          <w:b w:val="0"/>
          <w:color w:val="000000" w:themeColor="text1"/>
        </w:rPr>
        <w:t>&lt;Article&gt;</w:t>
      </w:r>
      <w:r w:rsidRPr="00384C73">
        <w:rPr>
          <w:color w:val="000000" w:themeColor="text1"/>
        </w:rPr>
        <w:t>Punctul 19 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BB4507">
        <w:trPr>
          <w:jc w:val="center"/>
        </w:trPr>
        <w:tc>
          <w:tcPr>
            <w:tcW w:w="9752" w:type="dxa"/>
            <w:gridSpan w:val="2"/>
          </w:tcPr>
          <w:p w:rsidR="00BB4507" w:rsidRPr="00384C73" w:rsidRDefault="00BB4507">
            <w:pPr>
              <w:keepNext/>
              <w:rPr>
                <w:color w:val="000000" w:themeColor="text1"/>
              </w:rPr>
            </w:pPr>
          </w:p>
        </w:tc>
      </w:tr>
      <w:tr w:rsidR="00840626" w:rsidRPr="00384C73" w:rsidTr="00BB4507">
        <w:trPr>
          <w:jc w:val="center"/>
        </w:trPr>
        <w:tc>
          <w:tcPr>
            <w:tcW w:w="4876" w:type="dxa"/>
            <w:hideMark/>
          </w:tcPr>
          <w:p w:rsidR="00BB450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BB4507" w:rsidRPr="00384C73" w:rsidRDefault="00232AAD">
            <w:pPr>
              <w:pStyle w:val="ColumnHeading"/>
              <w:keepNext/>
              <w:rPr>
                <w:color w:val="000000" w:themeColor="text1"/>
              </w:rPr>
            </w:pPr>
            <w:r w:rsidRPr="00384C73">
              <w:rPr>
                <w:color w:val="000000" w:themeColor="text1"/>
              </w:rPr>
              <w:t>Amendamentul</w:t>
            </w:r>
          </w:p>
        </w:tc>
      </w:tr>
      <w:tr w:rsidR="00840626" w:rsidRPr="00384C73" w:rsidTr="00BB4507">
        <w:trPr>
          <w:jc w:val="center"/>
        </w:trPr>
        <w:tc>
          <w:tcPr>
            <w:tcW w:w="4876" w:type="dxa"/>
          </w:tcPr>
          <w:p w:rsidR="00BB4507" w:rsidRPr="00384C73" w:rsidRDefault="00BB4507">
            <w:pPr>
              <w:pStyle w:val="Normal6"/>
              <w:rPr>
                <w:color w:val="000000" w:themeColor="text1"/>
              </w:rPr>
            </w:pPr>
          </w:p>
        </w:tc>
        <w:tc>
          <w:tcPr>
            <w:tcW w:w="4876" w:type="dxa"/>
            <w:hideMark/>
          </w:tcPr>
          <w:p w:rsidR="00BB4507" w:rsidRPr="00384C73" w:rsidRDefault="00232AAD" w:rsidP="009837A3">
            <w:pPr>
              <w:pStyle w:val="Normal6"/>
              <w:rPr>
                <w:color w:val="000000" w:themeColor="text1"/>
                <w:szCs w:val="24"/>
              </w:rPr>
            </w:pPr>
            <w:r w:rsidRPr="00384C73">
              <w:rPr>
                <w:b/>
                <w:i/>
                <w:color w:val="000000" w:themeColor="text1"/>
              </w:rPr>
              <w:t>19a.</w:t>
            </w:r>
            <w:r w:rsidRPr="00384C73">
              <w:rPr>
                <w:b/>
                <w:i/>
                <w:color w:val="000000" w:themeColor="text1"/>
              </w:rPr>
              <w:tab/>
              <w:t xml:space="preserve">subliniază că trebuie accelerate investițiile în consolidarea protecției sociale și a serviciilor sociale publice, pensii adecvate, îngrijire pe termen lung, disponibilitatea și accesibilitatea locuințelor, în special a locuințelor sociale, combaterea sărăciei și excluziunii sociale – în special sărăcia în rândul copiilor – educația și îngrijirea copiilor mici, formarea profesională și educațională a adulților și dezvoltarea competențelor, includerea grupurilor în situații vulnerabile, cum ar fi femeile, familiile, migranții, persoanele singure cu dizabilități, persoanele Roma, LGBTIQ, tinerii și persoanele în vârstă, sprijinirea angajării tinerilor, modernizarea instituțiilor de pe piața muncii, inclusiv prognozarea competențelor și dialogul social, precum și dezvoltarea zonelor rurale și îndepărtate în care cheltuielile sunt întârziate; cere o evaluare de către Comisie, în cadrul tabloului de bord privind redresarea și reziliența, pentru a </w:t>
            </w:r>
            <w:r w:rsidRPr="00384C73">
              <w:rPr>
                <w:b/>
                <w:i/>
                <w:color w:val="000000" w:themeColor="text1"/>
              </w:rPr>
              <w:lastRenderedPageBreak/>
              <w:t>urmări eficacitatea investițiilor sociale;</w:t>
            </w:r>
          </w:p>
        </w:tc>
      </w:tr>
    </w:tbl>
    <w:p w:rsidR="00BB4507" w:rsidRPr="00384C73" w:rsidRDefault="00232AAD" w:rsidP="00BB4507">
      <w:pPr>
        <w:rPr>
          <w:color w:val="000000" w:themeColor="text1"/>
        </w:rPr>
      </w:pPr>
      <w:r w:rsidRPr="00384C73">
        <w:rPr>
          <w:rStyle w:val="HideTWBExt"/>
          <w:color w:val="000000" w:themeColor="text1"/>
        </w:rPr>
        <w:lastRenderedPageBreak/>
        <w:t>&lt;/Amend&gt;</w:t>
      </w:r>
    </w:p>
    <w:p w:rsidR="00BB4507" w:rsidRPr="00384C73" w:rsidRDefault="00232AAD" w:rsidP="00BB450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50</w:t>
      </w:r>
      <w:r w:rsidRPr="00384C73">
        <w:rPr>
          <w:rStyle w:val="HideTWBExt"/>
          <w:b w:val="0"/>
          <w:color w:val="000000" w:themeColor="text1"/>
        </w:rPr>
        <w:t>&lt;/NumAm&gt;</w:t>
      </w:r>
    </w:p>
    <w:p w:rsidR="00BB4507" w:rsidRPr="00384C73" w:rsidRDefault="00BB4507" w:rsidP="00BB4507">
      <w:pPr>
        <w:rPr>
          <w:color w:val="000000" w:themeColor="text1"/>
        </w:rPr>
      </w:pPr>
    </w:p>
    <w:p w:rsidR="00BB4507" w:rsidRPr="00384C73" w:rsidRDefault="00232AAD" w:rsidP="00BB4507">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BB4507" w:rsidRPr="00384C73" w:rsidRDefault="00232AAD" w:rsidP="00BB4507">
      <w:pPr>
        <w:pStyle w:val="NormalBold"/>
        <w:rPr>
          <w:color w:val="000000" w:themeColor="text1"/>
        </w:rPr>
      </w:pPr>
      <w:r w:rsidRPr="00384C73">
        <w:rPr>
          <w:rStyle w:val="HideTWBExt"/>
          <w:b w:val="0"/>
          <w:color w:val="000000" w:themeColor="text1"/>
        </w:rPr>
        <w:t>&lt;Article&gt;</w:t>
      </w:r>
      <w:r w:rsidRPr="00384C73">
        <w:rPr>
          <w:color w:val="000000" w:themeColor="text1"/>
        </w:rPr>
        <w:t>Punctul 20</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BB4507">
        <w:trPr>
          <w:jc w:val="center"/>
        </w:trPr>
        <w:tc>
          <w:tcPr>
            <w:tcW w:w="9752" w:type="dxa"/>
            <w:gridSpan w:val="2"/>
          </w:tcPr>
          <w:p w:rsidR="00BB4507" w:rsidRPr="00384C73" w:rsidRDefault="00BB4507">
            <w:pPr>
              <w:keepNext/>
              <w:rPr>
                <w:color w:val="000000" w:themeColor="text1"/>
              </w:rPr>
            </w:pPr>
          </w:p>
        </w:tc>
      </w:tr>
      <w:tr w:rsidR="00840626" w:rsidRPr="00384C73" w:rsidTr="00BB4507">
        <w:trPr>
          <w:jc w:val="center"/>
        </w:trPr>
        <w:tc>
          <w:tcPr>
            <w:tcW w:w="4876" w:type="dxa"/>
            <w:hideMark/>
          </w:tcPr>
          <w:p w:rsidR="00BB450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BB4507" w:rsidRPr="00384C73" w:rsidRDefault="00232AAD">
            <w:pPr>
              <w:pStyle w:val="ColumnHeading"/>
              <w:keepNext/>
              <w:rPr>
                <w:color w:val="000000" w:themeColor="text1"/>
              </w:rPr>
            </w:pPr>
            <w:r w:rsidRPr="00384C73">
              <w:rPr>
                <w:color w:val="000000" w:themeColor="text1"/>
              </w:rPr>
              <w:t>Amendamentul</w:t>
            </w:r>
          </w:p>
        </w:tc>
      </w:tr>
      <w:tr w:rsidR="00840626" w:rsidRPr="00384C73" w:rsidTr="00BB4507">
        <w:trPr>
          <w:jc w:val="center"/>
        </w:trPr>
        <w:tc>
          <w:tcPr>
            <w:tcW w:w="4876" w:type="dxa"/>
            <w:hideMark/>
          </w:tcPr>
          <w:p w:rsidR="00BB4507" w:rsidRPr="00384C73" w:rsidRDefault="00232AAD">
            <w:pPr>
              <w:pStyle w:val="Normal6"/>
              <w:rPr>
                <w:color w:val="000000" w:themeColor="text1"/>
              </w:rPr>
            </w:pPr>
            <w:r w:rsidRPr="00384C73">
              <w:rPr>
                <w:color w:val="000000" w:themeColor="text1"/>
              </w:rPr>
              <w:t>20.</w:t>
            </w:r>
            <w:r w:rsidRPr="00384C73">
              <w:rPr>
                <w:color w:val="000000" w:themeColor="text1"/>
              </w:rPr>
              <w:tab/>
              <w:t>salută contribuțiile aduse în cadrul pilonului „creștere inteligentă, durabilă și favorabilă incluziunii”, în special în ceea ce privește competitivitatea și sprijinirea IMM-urilor; ia act de necesitatea de a accelera investițiile în cooperarea transnațională, sprijinul pentru întreprinderi, precum și schimbările în materie de reglementare pentru o creștere inteligentă, durabilă și favorabilă incluziunii, care au rămas în urmă;</w:t>
            </w:r>
          </w:p>
        </w:tc>
        <w:tc>
          <w:tcPr>
            <w:tcW w:w="4876" w:type="dxa"/>
            <w:hideMark/>
          </w:tcPr>
          <w:p w:rsidR="00BB4507" w:rsidRPr="00384C73" w:rsidRDefault="00232AAD">
            <w:pPr>
              <w:pStyle w:val="Normal6"/>
              <w:rPr>
                <w:color w:val="000000" w:themeColor="text1"/>
                <w:szCs w:val="24"/>
              </w:rPr>
            </w:pPr>
            <w:r w:rsidRPr="00384C73">
              <w:rPr>
                <w:color w:val="000000" w:themeColor="text1"/>
              </w:rPr>
              <w:t>20.</w:t>
            </w:r>
            <w:r w:rsidRPr="00384C73">
              <w:rPr>
                <w:color w:val="000000" w:themeColor="text1"/>
              </w:rPr>
              <w:tab/>
              <w:t xml:space="preserve">salută contribuțiile aduse în cadrul pilonului „creștere inteligentă, durabilă și favorabilă incluziunii”, în special în ceea ce privește competitivitatea și sprijinirea IMM-urilor; ia act de necesitatea de a accelera investițiile în cooperarea transnațională, sprijinul pentru întreprinderi </w:t>
            </w:r>
            <w:r w:rsidRPr="00384C73">
              <w:rPr>
                <w:b/>
                <w:bCs/>
                <w:i/>
                <w:iCs/>
                <w:color w:val="000000" w:themeColor="text1"/>
              </w:rPr>
              <w:t>și lucrători</w:t>
            </w:r>
            <w:r w:rsidRPr="00384C73">
              <w:rPr>
                <w:color w:val="000000" w:themeColor="text1"/>
              </w:rPr>
              <w:t xml:space="preserve">, precum și schimbările în materie de reglementare pentru o creștere inteligentă, durabilă și favorabilă incluziunii, care au rămas în urmă; </w:t>
            </w:r>
            <w:r w:rsidRPr="00384C73">
              <w:rPr>
                <w:b/>
                <w:i/>
                <w:color w:val="000000" w:themeColor="text1"/>
              </w:rPr>
              <w:t>evidențiază că o redresare incluzivă trebuie, de asemenea, să acorde prioritate economiei sociale ca factor esențial al creșterii durabile și echitabile;</w:t>
            </w:r>
          </w:p>
        </w:tc>
      </w:tr>
    </w:tbl>
    <w:p w:rsidR="00BB4507" w:rsidRPr="00384C73" w:rsidRDefault="00232AAD" w:rsidP="00BB4507">
      <w:pPr>
        <w:rPr>
          <w:color w:val="000000" w:themeColor="text1"/>
        </w:rPr>
      </w:pPr>
      <w:r w:rsidRPr="00384C73">
        <w:rPr>
          <w:rStyle w:val="HideTWBExt"/>
          <w:color w:val="000000" w:themeColor="text1"/>
        </w:rPr>
        <w:t>&lt;/Amend&gt;</w:t>
      </w:r>
    </w:p>
    <w:p w:rsidR="00BB4507" w:rsidRPr="00384C73" w:rsidRDefault="00232AAD" w:rsidP="00BB450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51</w:t>
      </w:r>
      <w:r w:rsidRPr="00384C73">
        <w:rPr>
          <w:rStyle w:val="HideTWBExt"/>
          <w:b w:val="0"/>
          <w:color w:val="000000" w:themeColor="text1"/>
        </w:rPr>
        <w:t>&lt;/NumAm&gt;</w:t>
      </w:r>
    </w:p>
    <w:p w:rsidR="00BB4507" w:rsidRPr="00384C73" w:rsidRDefault="00BB4507" w:rsidP="00BB4507">
      <w:pPr>
        <w:rPr>
          <w:color w:val="000000" w:themeColor="text1"/>
        </w:rPr>
      </w:pPr>
    </w:p>
    <w:p w:rsidR="00BB4507" w:rsidRPr="00384C73" w:rsidRDefault="00232AAD" w:rsidP="00BB4507">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BB4507" w:rsidRPr="00384C73" w:rsidRDefault="00232AAD" w:rsidP="00BB4507">
      <w:pPr>
        <w:pStyle w:val="NormalBold"/>
        <w:rPr>
          <w:color w:val="000000" w:themeColor="text1"/>
        </w:rPr>
      </w:pPr>
      <w:r w:rsidRPr="00384C73">
        <w:rPr>
          <w:rStyle w:val="HideTWBExt"/>
          <w:b w:val="0"/>
          <w:color w:val="000000" w:themeColor="text1"/>
        </w:rPr>
        <w:t>&lt;Article&gt;</w:t>
      </w:r>
      <w:r w:rsidRPr="00384C73">
        <w:rPr>
          <w:color w:val="000000" w:themeColor="text1"/>
        </w:rPr>
        <w:t>Punctul 20 a (nou)</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BB4507">
        <w:trPr>
          <w:jc w:val="center"/>
        </w:trPr>
        <w:tc>
          <w:tcPr>
            <w:tcW w:w="9752" w:type="dxa"/>
            <w:gridSpan w:val="2"/>
          </w:tcPr>
          <w:p w:rsidR="00BB4507" w:rsidRPr="00384C73" w:rsidRDefault="00BB4507">
            <w:pPr>
              <w:keepNext/>
              <w:rPr>
                <w:color w:val="000000" w:themeColor="text1"/>
              </w:rPr>
            </w:pPr>
          </w:p>
        </w:tc>
      </w:tr>
      <w:tr w:rsidR="00840626" w:rsidRPr="00384C73" w:rsidTr="00BB4507">
        <w:trPr>
          <w:jc w:val="center"/>
        </w:trPr>
        <w:tc>
          <w:tcPr>
            <w:tcW w:w="4876" w:type="dxa"/>
            <w:hideMark/>
          </w:tcPr>
          <w:p w:rsidR="00BB450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BB4507" w:rsidRPr="00384C73" w:rsidRDefault="00232AAD">
            <w:pPr>
              <w:pStyle w:val="ColumnHeading"/>
              <w:keepNext/>
              <w:rPr>
                <w:color w:val="000000" w:themeColor="text1"/>
              </w:rPr>
            </w:pPr>
            <w:r w:rsidRPr="00384C73">
              <w:rPr>
                <w:color w:val="000000" w:themeColor="text1"/>
              </w:rPr>
              <w:t>Amendamentul</w:t>
            </w:r>
          </w:p>
        </w:tc>
      </w:tr>
      <w:tr w:rsidR="00840626" w:rsidRPr="00384C73" w:rsidTr="00BB4507">
        <w:trPr>
          <w:jc w:val="center"/>
        </w:trPr>
        <w:tc>
          <w:tcPr>
            <w:tcW w:w="4876" w:type="dxa"/>
          </w:tcPr>
          <w:p w:rsidR="00BB4507" w:rsidRPr="00384C73" w:rsidRDefault="00BB4507">
            <w:pPr>
              <w:pStyle w:val="Normal6"/>
              <w:rPr>
                <w:color w:val="000000" w:themeColor="text1"/>
              </w:rPr>
            </w:pPr>
          </w:p>
        </w:tc>
        <w:tc>
          <w:tcPr>
            <w:tcW w:w="4876" w:type="dxa"/>
            <w:hideMark/>
          </w:tcPr>
          <w:p w:rsidR="00BB4507" w:rsidRPr="00384C73" w:rsidRDefault="00232AAD" w:rsidP="00E6527C">
            <w:pPr>
              <w:pStyle w:val="Normal6"/>
              <w:rPr>
                <w:color w:val="000000" w:themeColor="text1"/>
                <w:szCs w:val="24"/>
              </w:rPr>
            </w:pPr>
            <w:r w:rsidRPr="00384C73">
              <w:rPr>
                <w:b/>
                <w:i/>
                <w:color w:val="000000" w:themeColor="text1"/>
              </w:rPr>
              <w:t>20a.</w:t>
            </w:r>
            <w:r w:rsidRPr="00384C73">
              <w:rPr>
                <w:b/>
                <w:i/>
                <w:color w:val="000000" w:themeColor="text1"/>
              </w:rPr>
              <w:tab/>
              <w:t xml:space="preserve">reamintește că egalitatea între femei și bărbați este o valoare fundamentală a UE, consacrată în tratate; regretă, așadar, că egalitatea de gen nu este unul dintre pilonii principali ai regulamentului privind MRR; reamintește că PNRR ar trebui să includă măsuri care să contribuie la egalitatea de gen și la egalitatea de șanse pentru toți, în conformitate cu EPSR, astfel încât să promoveze participarea femeilor pe piața muncii și să reducă segregarea de gen pe piața muncii; salută faptul că PNRR revizuite conțin 136 de (sub)măsuri axate </w:t>
            </w:r>
            <w:r w:rsidRPr="00384C73">
              <w:rPr>
                <w:b/>
                <w:i/>
                <w:color w:val="000000" w:themeColor="text1"/>
              </w:rPr>
              <w:lastRenderedPageBreak/>
              <w:t>pe egalitatea de gen și ia act de impactul pozitiv al altor reforme și investiții a căror aplicare poate contribui semnificativ la egalitatea de gen, cum ar fi măsurile de promovare a echilibrului dintre viața profesională și cea privată, inclusiv accesul la servicii de îngrijire a copiilor și a persoanelor dependente și dezvoltarea competențelor digitale; regretă că două state membre nu au inclus nicio măsură menită explicit să contribuie la egalitatea de gen în PNRR și că o serie de alte state membre au inclus un număr relativ mic de astfel de măsuri;</w:t>
            </w:r>
          </w:p>
        </w:tc>
      </w:tr>
    </w:tbl>
    <w:p w:rsidR="00BB4507" w:rsidRPr="00384C73" w:rsidRDefault="00232AAD" w:rsidP="00BB4507">
      <w:pPr>
        <w:rPr>
          <w:color w:val="000000" w:themeColor="text1"/>
        </w:rPr>
      </w:pPr>
      <w:r w:rsidRPr="00384C73">
        <w:rPr>
          <w:rStyle w:val="HideTWBExt"/>
          <w:color w:val="000000" w:themeColor="text1"/>
        </w:rPr>
        <w:lastRenderedPageBreak/>
        <w:t>&lt;/Amend&gt;</w:t>
      </w:r>
    </w:p>
    <w:p w:rsidR="00EA4087" w:rsidRPr="00384C73" w:rsidRDefault="00232AAD" w:rsidP="00EA4087">
      <w:pPr>
        <w:pStyle w:val="AMNumberTabs0"/>
        <w:keepNext/>
        <w:rPr>
          <w:color w:val="000000" w:themeColor="text1"/>
        </w:rPr>
      </w:pPr>
      <w:r w:rsidRPr="00384C73">
        <w:rPr>
          <w:rStyle w:val="HideTWBExt"/>
          <w:b w:val="0"/>
          <w:color w:val="000000" w:themeColor="text1"/>
        </w:rPr>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52</w:t>
      </w:r>
      <w:r w:rsidRPr="00384C73">
        <w:rPr>
          <w:rStyle w:val="HideTWBExt"/>
          <w:b w:val="0"/>
          <w:color w:val="000000" w:themeColor="text1"/>
        </w:rPr>
        <w:t>&lt;/NumAm&gt;</w:t>
      </w:r>
    </w:p>
    <w:p w:rsidR="00EA4087" w:rsidRPr="00384C73" w:rsidRDefault="00232AAD" w:rsidP="00EA4087">
      <w:pPr>
        <w:pStyle w:val="NormalBold12b"/>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EA4087" w:rsidRPr="00384C73" w:rsidRDefault="00232AAD" w:rsidP="00EA4087">
      <w:pPr>
        <w:pStyle w:val="NormalBold"/>
        <w:rPr>
          <w:color w:val="000000" w:themeColor="text1"/>
        </w:rPr>
      </w:pPr>
      <w:r w:rsidRPr="00384C73">
        <w:rPr>
          <w:rStyle w:val="HideTWBExt"/>
          <w:b w:val="0"/>
          <w:color w:val="000000" w:themeColor="text1"/>
        </w:rPr>
        <w:t>&lt;Article&gt;</w:t>
      </w:r>
      <w:r w:rsidRPr="00384C73">
        <w:rPr>
          <w:color w:val="000000" w:themeColor="text1"/>
        </w:rPr>
        <w:t>Punctul 28</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EA4087">
        <w:trPr>
          <w:jc w:val="center"/>
        </w:trPr>
        <w:tc>
          <w:tcPr>
            <w:tcW w:w="9752" w:type="dxa"/>
            <w:gridSpan w:val="2"/>
          </w:tcPr>
          <w:p w:rsidR="00EA4087" w:rsidRPr="00384C73" w:rsidRDefault="00EA4087">
            <w:pPr>
              <w:keepNext/>
              <w:rPr>
                <w:color w:val="000000" w:themeColor="text1"/>
              </w:rPr>
            </w:pPr>
          </w:p>
        </w:tc>
      </w:tr>
      <w:tr w:rsidR="00840626" w:rsidRPr="00384C73" w:rsidTr="00EA4087">
        <w:trPr>
          <w:jc w:val="center"/>
        </w:trPr>
        <w:tc>
          <w:tcPr>
            <w:tcW w:w="4876" w:type="dxa"/>
            <w:hideMark/>
          </w:tcPr>
          <w:p w:rsidR="00EA408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EA4087" w:rsidRPr="00384C73" w:rsidRDefault="00232AAD">
            <w:pPr>
              <w:pStyle w:val="ColumnHeading"/>
              <w:keepNext/>
              <w:rPr>
                <w:color w:val="000000" w:themeColor="text1"/>
              </w:rPr>
            </w:pPr>
            <w:r w:rsidRPr="00384C73">
              <w:rPr>
                <w:color w:val="000000" w:themeColor="text1"/>
              </w:rPr>
              <w:t>Amendamentul</w:t>
            </w:r>
          </w:p>
        </w:tc>
      </w:tr>
      <w:tr w:rsidR="00840626" w:rsidRPr="00384C73" w:rsidTr="00EA4087">
        <w:trPr>
          <w:jc w:val="center"/>
        </w:trPr>
        <w:tc>
          <w:tcPr>
            <w:tcW w:w="4876" w:type="dxa"/>
            <w:hideMark/>
          </w:tcPr>
          <w:p w:rsidR="00EA4087" w:rsidRPr="00384C73" w:rsidRDefault="00232AAD">
            <w:pPr>
              <w:pStyle w:val="Normal6"/>
              <w:rPr>
                <w:color w:val="000000" w:themeColor="text1"/>
              </w:rPr>
            </w:pPr>
            <w:r w:rsidRPr="00384C73">
              <w:rPr>
                <w:color w:val="000000" w:themeColor="text1"/>
              </w:rPr>
              <w:t>28.</w:t>
            </w:r>
            <w:r w:rsidRPr="00384C73">
              <w:rPr>
                <w:color w:val="000000" w:themeColor="text1"/>
              </w:rPr>
              <w:tab/>
              <w:t xml:space="preserve">îndeamnă statele membre să își intensifice eforturile de eliminare a blocajelor administrative și să asigure o capacitate administrativă suficientă pentru a accelera aplicarea MRR, având în vedere termenul din 2026, și pentru a evita concentrarea proiectelor MRR în regiunile și capitalele mai dezvoltate, permițând ca fondurile MRR să ajungă la proiecte în regiunile cele mai vulnerabile, contribuind astfel la obiectivul MRR de a consolida coeziunea socială, teritorială și economică a UE; solicită prelungirea automată cu </w:t>
            </w:r>
            <w:r w:rsidRPr="00384C73">
              <w:rPr>
                <w:b/>
                <w:i/>
                <w:color w:val="000000" w:themeColor="text1"/>
              </w:rPr>
              <w:t>12</w:t>
            </w:r>
            <w:r w:rsidRPr="00384C73">
              <w:rPr>
                <w:color w:val="000000" w:themeColor="text1"/>
              </w:rPr>
              <w:t xml:space="preserve"> luni a proiectelor a căror rată de execuție este de cel puțin 20 % înainte de termenul-limită din 2026; salută posibilitatea de a institui un sistem de stabilire a priorităților și de transfer după termenul-limită din 2026, pentru a permite finalizarea proiectelor în curs prin intermediul altor scheme de finanțare, inclusiv Fondul european de investiții și un posibil nou fond european pentru competitivitate;</w:t>
            </w:r>
          </w:p>
        </w:tc>
        <w:tc>
          <w:tcPr>
            <w:tcW w:w="4876" w:type="dxa"/>
            <w:hideMark/>
          </w:tcPr>
          <w:p w:rsidR="00EA4087" w:rsidRPr="00384C73" w:rsidRDefault="00232AAD" w:rsidP="004C6072">
            <w:pPr>
              <w:pStyle w:val="Normal6"/>
              <w:rPr>
                <w:color w:val="000000" w:themeColor="text1"/>
                <w:szCs w:val="24"/>
              </w:rPr>
            </w:pPr>
            <w:r w:rsidRPr="00384C73">
              <w:rPr>
                <w:color w:val="000000" w:themeColor="text1"/>
              </w:rPr>
              <w:t>28.</w:t>
            </w:r>
            <w:r w:rsidRPr="00384C73">
              <w:rPr>
                <w:color w:val="000000" w:themeColor="text1"/>
              </w:rPr>
              <w:tab/>
              <w:t xml:space="preserve">îndeamnă statele membre să își intensifice eforturile de eliminare a blocajelor administrative și să asigure o capacitate administrativă suficientă pentru a accelera aplicarea MRR, având în vedere termenul din 2026, și pentru a evita concentrarea proiectelor MRR în regiunile și capitalele mai dezvoltate, permițând ca fondurile MRR să ajungă la proiecte în regiunile cele mai vulnerabile, contribuind astfel la obiectivul MRR de a consolida coeziunea socială, teritorială și economică a UE; solicită prelungirea automată cu </w:t>
            </w:r>
            <w:r w:rsidRPr="00384C73">
              <w:rPr>
                <w:b/>
                <w:i/>
                <w:color w:val="000000" w:themeColor="text1"/>
              </w:rPr>
              <w:t>18</w:t>
            </w:r>
            <w:r w:rsidRPr="00384C73">
              <w:rPr>
                <w:color w:val="000000" w:themeColor="text1"/>
              </w:rPr>
              <w:t xml:space="preserve"> luni a proiectelor a căror rată de execuție este de cel puțin 20 % înainte de termenul-limită din 2026; salută posibilitatea de a institui un sistem de stabilire a priorităților și de transfer după termenul-limită din 2026, pentru a permite finalizarea proiectelor în curs prin intermediul altor scheme de finanțare, inclusiv Fondul european de investiții și un posibil nou fond european pentru competitivitate;</w:t>
            </w:r>
          </w:p>
        </w:tc>
      </w:tr>
    </w:tbl>
    <w:p w:rsidR="00EA4087" w:rsidRPr="00384C73" w:rsidRDefault="00232AAD" w:rsidP="00EA4087">
      <w:pPr>
        <w:rPr>
          <w:color w:val="000000" w:themeColor="text1"/>
          <w:szCs w:val="24"/>
        </w:rPr>
      </w:pPr>
      <w:r w:rsidRPr="00384C73">
        <w:rPr>
          <w:rStyle w:val="HideTWBExt"/>
          <w:color w:val="000000" w:themeColor="text1"/>
        </w:rPr>
        <w:t>&lt;/Amend&gt;</w:t>
      </w:r>
    </w:p>
    <w:p w:rsidR="00BB4507" w:rsidRPr="00384C73" w:rsidRDefault="00232AAD" w:rsidP="00BB4507">
      <w:pPr>
        <w:pStyle w:val="AMNumberTabs0"/>
        <w:keepNext/>
        <w:rPr>
          <w:color w:val="000000" w:themeColor="text1"/>
        </w:rPr>
      </w:pPr>
      <w:r w:rsidRPr="00384C73">
        <w:rPr>
          <w:rStyle w:val="HideTWBExt"/>
          <w:b w:val="0"/>
          <w:color w:val="000000" w:themeColor="text1"/>
        </w:rPr>
        <w:lastRenderedPageBreak/>
        <w:t>&lt;Amend&gt;</w:t>
      </w:r>
      <w:r w:rsidRPr="00384C73">
        <w:rPr>
          <w:color w:val="000000" w:themeColor="text1"/>
        </w:rPr>
        <w:t>Amendamentul</w:t>
      </w:r>
      <w:r w:rsidRPr="00384C73">
        <w:rPr>
          <w:color w:val="000000" w:themeColor="text1"/>
        </w:rPr>
        <w:tab/>
      </w:r>
      <w:r w:rsidRPr="00384C73">
        <w:rPr>
          <w:color w:val="000000" w:themeColor="text1"/>
        </w:rPr>
        <w:tab/>
      </w:r>
      <w:r w:rsidRPr="00384C73">
        <w:rPr>
          <w:rStyle w:val="HideTWBExt"/>
          <w:b w:val="0"/>
          <w:color w:val="000000" w:themeColor="text1"/>
        </w:rPr>
        <w:t>&lt;NumAm&gt;</w:t>
      </w:r>
      <w:r w:rsidRPr="00384C73">
        <w:rPr>
          <w:color w:val="000000" w:themeColor="text1"/>
        </w:rPr>
        <w:t>53</w:t>
      </w:r>
      <w:r w:rsidRPr="00384C73">
        <w:rPr>
          <w:rStyle w:val="HideTWBExt"/>
          <w:b w:val="0"/>
          <w:color w:val="000000" w:themeColor="text1"/>
        </w:rPr>
        <w:t>&lt;/NumAm&gt;</w:t>
      </w:r>
    </w:p>
    <w:p w:rsidR="00BB4507" w:rsidRPr="00384C73" w:rsidRDefault="00BB4507" w:rsidP="00BB4507">
      <w:pPr>
        <w:rPr>
          <w:color w:val="000000" w:themeColor="text1"/>
        </w:rPr>
      </w:pPr>
    </w:p>
    <w:p w:rsidR="00BB4507" w:rsidRPr="00384C73" w:rsidRDefault="00232AAD" w:rsidP="00BB4507">
      <w:pPr>
        <w:pStyle w:val="NormalBold"/>
        <w:keepNext/>
        <w:rPr>
          <w:color w:val="000000" w:themeColor="text1"/>
        </w:rPr>
      </w:pPr>
      <w:r w:rsidRPr="00384C73">
        <w:rPr>
          <w:rStyle w:val="HideTWBExt"/>
          <w:b w:val="0"/>
          <w:color w:val="000000" w:themeColor="text1"/>
        </w:rPr>
        <w:t>&lt;DocAmend&gt;</w:t>
      </w:r>
      <w:r w:rsidRPr="00384C73">
        <w:rPr>
          <w:color w:val="000000" w:themeColor="text1"/>
        </w:rPr>
        <w:t>Propunere de rezoluție</w:t>
      </w:r>
      <w:r w:rsidRPr="00384C73">
        <w:rPr>
          <w:rStyle w:val="HideTWBExt"/>
          <w:b w:val="0"/>
          <w:color w:val="000000" w:themeColor="text1"/>
        </w:rPr>
        <w:t>&lt;/DocAmend&gt;</w:t>
      </w:r>
    </w:p>
    <w:p w:rsidR="00BB4507" w:rsidRPr="00384C73" w:rsidRDefault="00232AAD" w:rsidP="00BB4507">
      <w:pPr>
        <w:pStyle w:val="NormalBold"/>
        <w:rPr>
          <w:color w:val="000000" w:themeColor="text1"/>
        </w:rPr>
      </w:pPr>
      <w:r w:rsidRPr="00384C73">
        <w:rPr>
          <w:rStyle w:val="HideTWBExt"/>
          <w:b w:val="0"/>
          <w:color w:val="000000" w:themeColor="text1"/>
        </w:rPr>
        <w:t>&lt;Article&gt;</w:t>
      </w:r>
      <w:r w:rsidRPr="00384C73">
        <w:rPr>
          <w:color w:val="000000" w:themeColor="text1"/>
        </w:rPr>
        <w:t>Punctul 39</w:t>
      </w:r>
      <w:r w:rsidRPr="00384C73">
        <w:rPr>
          <w:rStyle w:val="HideTWBExt"/>
          <w:b w:val="0"/>
          <w:color w:val="000000" w:themeColor="text1"/>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0626" w:rsidRPr="00384C73" w:rsidTr="00BB4507">
        <w:trPr>
          <w:jc w:val="center"/>
        </w:trPr>
        <w:tc>
          <w:tcPr>
            <w:tcW w:w="9752" w:type="dxa"/>
            <w:gridSpan w:val="2"/>
          </w:tcPr>
          <w:p w:rsidR="00BB4507" w:rsidRPr="00384C73" w:rsidRDefault="00BB4507">
            <w:pPr>
              <w:keepNext/>
              <w:rPr>
                <w:color w:val="000000" w:themeColor="text1"/>
              </w:rPr>
            </w:pPr>
          </w:p>
        </w:tc>
      </w:tr>
      <w:tr w:rsidR="00840626" w:rsidRPr="00384C73" w:rsidTr="00BB4507">
        <w:trPr>
          <w:jc w:val="center"/>
        </w:trPr>
        <w:tc>
          <w:tcPr>
            <w:tcW w:w="4876" w:type="dxa"/>
            <w:hideMark/>
          </w:tcPr>
          <w:p w:rsidR="00BB4507" w:rsidRPr="00384C73" w:rsidRDefault="00232AAD">
            <w:pPr>
              <w:pStyle w:val="ColumnHeading"/>
              <w:keepNext/>
              <w:rPr>
                <w:color w:val="000000" w:themeColor="text1"/>
              </w:rPr>
            </w:pPr>
            <w:r w:rsidRPr="00384C73">
              <w:rPr>
                <w:color w:val="000000" w:themeColor="text1"/>
              </w:rPr>
              <w:t>Propunerea de rezoluție</w:t>
            </w:r>
          </w:p>
        </w:tc>
        <w:tc>
          <w:tcPr>
            <w:tcW w:w="4876" w:type="dxa"/>
            <w:hideMark/>
          </w:tcPr>
          <w:p w:rsidR="00BB4507" w:rsidRPr="00384C73" w:rsidRDefault="00232AAD">
            <w:pPr>
              <w:pStyle w:val="ColumnHeading"/>
              <w:keepNext/>
              <w:rPr>
                <w:color w:val="000000" w:themeColor="text1"/>
              </w:rPr>
            </w:pPr>
            <w:r w:rsidRPr="00384C73">
              <w:rPr>
                <w:color w:val="000000" w:themeColor="text1"/>
              </w:rPr>
              <w:t>Amendamentul</w:t>
            </w:r>
          </w:p>
        </w:tc>
      </w:tr>
      <w:tr w:rsidR="00840626" w:rsidRPr="00384C73" w:rsidTr="00BB4507">
        <w:trPr>
          <w:jc w:val="center"/>
        </w:trPr>
        <w:tc>
          <w:tcPr>
            <w:tcW w:w="4876" w:type="dxa"/>
            <w:hideMark/>
          </w:tcPr>
          <w:p w:rsidR="00BB4507" w:rsidRPr="00384C73" w:rsidRDefault="00232AAD">
            <w:pPr>
              <w:pStyle w:val="Normal6"/>
              <w:rPr>
                <w:color w:val="000000" w:themeColor="text1"/>
              </w:rPr>
            </w:pPr>
            <w:r w:rsidRPr="00384C73">
              <w:rPr>
                <w:color w:val="000000" w:themeColor="text1"/>
              </w:rPr>
              <w:t>39.</w:t>
            </w:r>
            <w:r w:rsidRPr="00384C73">
              <w:rPr>
                <w:color w:val="000000" w:themeColor="text1"/>
              </w:rPr>
              <w:tab/>
              <w:t>regretă implicarea insuficientă a autorităților locale și regionale, a organizațiilor societății civile, a partenerilor sociali, a parlamentelor naționale și a altor părți interesate relevante în elaborarea, revizuirea sau aplicarea PNRR; reamintește că participarea autorităților locale, regionale și naționale și a celor responsabile cu elaborarea acestor politici este esențială pentru succesul MRR, așa cum se prevede la articolul 28 din Regulamentul privind MRR; reamintește că Parlamentul a sprijinit o dispoziție obligatorie în MRR pentru a stabili un dialog pe mai multe niveluri cu scopul de a implica părțile interesate relevante și a discuta cu acestea pregătirea și punerea în aplicare a PNRR, cu o perioadă de consultare clară; solicită, prin urmare, implicarea maximă posibilă a părților interesate în punerea în aplicare a PNRR, în conformitate cu cadrul juridic național și pe baza unor principii clare și transparente;</w:t>
            </w:r>
          </w:p>
        </w:tc>
        <w:tc>
          <w:tcPr>
            <w:tcW w:w="4876" w:type="dxa"/>
            <w:hideMark/>
          </w:tcPr>
          <w:p w:rsidR="00BB4507" w:rsidRPr="00384C73" w:rsidRDefault="00232AAD" w:rsidP="00144327">
            <w:pPr>
              <w:pStyle w:val="Normal6"/>
              <w:rPr>
                <w:color w:val="000000" w:themeColor="text1"/>
                <w:szCs w:val="24"/>
              </w:rPr>
            </w:pPr>
            <w:r w:rsidRPr="00384C73">
              <w:rPr>
                <w:color w:val="000000" w:themeColor="text1"/>
              </w:rPr>
              <w:t>39.</w:t>
            </w:r>
            <w:r w:rsidRPr="00384C73">
              <w:rPr>
                <w:color w:val="000000" w:themeColor="text1"/>
              </w:rPr>
              <w:tab/>
              <w:t xml:space="preserve">regretă implicarea insuficientă a autorităților locale și regionale în unele state membre, a organizațiilor societății civile, a partenerilor sociali, a parlamentelor naționale și a altor părți interesate relevante în elaborarea, revizuirea sau aplicarea PNRR, astfel cum se prevede la articolul 18 alineatul (4) litera (q) din Regulamentul privind MRR </w:t>
            </w:r>
            <w:r w:rsidRPr="00384C73">
              <w:rPr>
                <w:b/>
                <w:bCs/>
                <w:i/>
                <w:iCs/>
                <w:color w:val="000000" w:themeColor="text1"/>
              </w:rPr>
              <w:t>și accentuează importanța implicării partenerilor sociali în măsurile vizând piața muncii și politicile sociale</w:t>
            </w:r>
            <w:r w:rsidRPr="00384C73">
              <w:rPr>
                <w:color w:val="000000" w:themeColor="text1"/>
              </w:rPr>
              <w:t xml:space="preserve">; reamintește că participarea autorităților locale, regionale și naționale și a celor responsabile cu elaborarea acestor politici este esențială pentru succesul MRR, așa cum se prevede la articolul 28 din Regulamentul privind MRR; reamintește că Parlamentul a sprijinit o dispoziție obligatorie în MRR pentru a stabili un dialog pe mai multe niveluri cu scopul de a implica părțile interesate relevante și a discuta cu acestea pregătirea și punerea în aplicare a PNRR, cu o perioadă de consultare clară; solicită, prin urmare, implicarea maximă posibilă a părților interesate în punerea în aplicare a PNRR, </w:t>
            </w:r>
            <w:r w:rsidRPr="00384C73">
              <w:rPr>
                <w:b/>
                <w:bCs/>
                <w:i/>
                <w:iCs/>
                <w:color w:val="000000" w:themeColor="text1"/>
              </w:rPr>
              <w:t>asigurând un proces de implicare cuprinzător și transparent</w:t>
            </w:r>
            <w:r w:rsidRPr="00384C73">
              <w:rPr>
                <w:color w:val="000000" w:themeColor="text1"/>
              </w:rPr>
              <w:t xml:space="preserve">, în conformitate cu cadrul juridic național și pe baza unor principii clare și transparente; </w:t>
            </w:r>
            <w:r w:rsidRPr="00384C73">
              <w:rPr>
                <w:b/>
                <w:i/>
                <w:color w:val="000000" w:themeColor="text1"/>
              </w:rPr>
              <w:t>consideră că implicarea părților interesate trebuie să fie atât calitativă, cât și cantitativă, inclusiv participarea activă la procesele de monitorizare și evaluare și reamintește că părțile interesate relevante ar trebui, de asemenea, să fie consultate înainte de autorizarea planurilor revizuite;</w:t>
            </w:r>
          </w:p>
        </w:tc>
      </w:tr>
    </w:tbl>
    <w:p w:rsidR="00BB4507" w:rsidRPr="00384C73" w:rsidRDefault="00232AAD" w:rsidP="00BB4507">
      <w:pPr>
        <w:pStyle w:val="AmNumberTabs"/>
        <w:keepNext/>
        <w:rPr>
          <w:color w:val="000000" w:themeColor="text1"/>
        </w:rPr>
      </w:pPr>
      <w:r w:rsidRPr="00384C73">
        <w:rPr>
          <w:rStyle w:val="HideTWBExt"/>
          <w:color w:val="000000" w:themeColor="text1"/>
        </w:rPr>
        <w:t>&lt;/Amend&gt;</w:t>
      </w:r>
    </w:p>
    <w:p w:rsidR="004667D1" w:rsidRPr="00384C73" w:rsidRDefault="00232AAD" w:rsidP="004667D1">
      <w:pPr>
        <w:rPr>
          <w:color w:val="000000" w:themeColor="text1"/>
        </w:rPr>
      </w:pPr>
      <w:r w:rsidRPr="00384C73">
        <w:rPr>
          <w:rStyle w:val="HideTWBExt"/>
          <w:color w:val="000000" w:themeColor="text1"/>
        </w:rPr>
        <w:t>&lt;/RepeatBlock-Amend&gt;</w:t>
      </w:r>
    </w:p>
    <w:p w:rsidR="002763BF" w:rsidRPr="00384C73" w:rsidRDefault="002763BF">
      <w:pPr>
        <w:widowControl/>
        <w:rPr>
          <w:color w:val="000000" w:themeColor="text1"/>
        </w:rPr>
        <w:sectPr w:rsidR="002763BF" w:rsidRPr="00384C73" w:rsidSect="00DD2E25">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2763BF" w:rsidRPr="00384C73" w:rsidRDefault="002763BF">
      <w:pPr>
        <w:widowControl/>
        <w:rPr>
          <w:color w:val="000000" w:themeColor="text1"/>
        </w:rPr>
      </w:pPr>
    </w:p>
    <w:p w:rsidR="002763BF" w:rsidRPr="00384C73" w:rsidRDefault="00232AAD" w:rsidP="007B04F0">
      <w:pPr>
        <w:pStyle w:val="PageHeadingNotTOC"/>
        <w:rPr>
          <w:color w:val="000000" w:themeColor="text1"/>
        </w:rPr>
      </w:pPr>
      <w:bookmarkStart w:id="1" w:name="FootprintPageAD"/>
      <w:r w:rsidRPr="00384C73">
        <w:rPr>
          <w:color w:val="000000" w:themeColor="text1"/>
        </w:rPr>
        <w:t>ANEXĂ: ENTITĂȚILE SAU PERSOANELE</w:t>
      </w:r>
      <w:r w:rsidRPr="00384C73">
        <w:rPr>
          <w:color w:val="000000" w:themeColor="text1"/>
        </w:rPr>
        <w:br/>
        <w:t>DE LA CARE RAPORTOAREA A PRIMIT CONTRIBUȚII</w:t>
      </w:r>
    </w:p>
    <w:p w:rsidR="002763BF" w:rsidRPr="00384C73" w:rsidRDefault="00232AAD" w:rsidP="007B04F0">
      <w:pPr>
        <w:pStyle w:val="Normal24a"/>
        <w:rPr>
          <w:color w:val="000000" w:themeColor="text1"/>
        </w:rPr>
      </w:pPr>
      <w:r w:rsidRPr="00384C73">
        <w:rPr>
          <w:rStyle w:val="HideTWBExt"/>
          <w:color w:val="000000" w:themeColor="text1"/>
        </w:rPr>
        <w:t>&lt;FootprintIntro&gt;</w:t>
      </w:r>
      <w:r w:rsidRPr="00384C73">
        <w:rPr>
          <w:color w:val="000000" w:themeColor="text1"/>
        </w:rPr>
        <w:t>Raportoarea declară pe propria răspundere că nu a primit nicio contribuție de la nicio entitate sau persoană care trebuie menționată în prezenta anexă în conformitate cu articolul 8 din anexa I la Regulamentul de procedură.</w:t>
      </w:r>
      <w:r w:rsidRPr="00384C73">
        <w:rPr>
          <w:rStyle w:val="HideTWBExt"/>
          <w:color w:val="000000" w:themeColor="text1"/>
        </w:rPr>
        <w:t>&lt;/FootprintIntro&gt;</w:t>
      </w:r>
    </w:p>
    <w:p w:rsidR="002763BF" w:rsidRPr="00384C73" w:rsidRDefault="002763BF" w:rsidP="002763BF">
      <w:pPr>
        <w:rPr>
          <w:color w:val="000000" w:themeColor="text1"/>
        </w:rPr>
      </w:pPr>
    </w:p>
    <w:bookmarkEnd w:id="1"/>
    <w:p w:rsidR="0031616B" w:rsidRPr="00384C73" w:rsidRDefault="00232AAD" w:rsidP="0012522C">
      <w:pPr>
        <w:rPr>
          <w:color w:val="000000" w:themeColor="text1"/>
        </w:rPr>
      </w:pPr>
      <w:r w:rsidRPr="00384C73">
        <w:rPr>
          <w:color w:val="000000" w:themeColor="text1"/>
        </w:rPr>
        <w:br w:type="page"/>
      </w:r>
    </w:p>
    <w:p w:rsidR="0012522C" w:rsidRPr="00384C73" w:rsidRDefault="00232AAD" w:rsidP="0012522C">
      <w:pPr>
        <w:pStyle w:val="PageHeadingNotTOC"/>
        <w:rPr>
          <w:color w:val="000000" w:themeColor="text1"/>
        </w:rPr>
      </w:pPr>
      <w:bookmarkStart w:id="2" w:name="ProcPageAD"/>
      <w:r w:rsidRPr="00384C73">
        <w:rPr>
          <w:color w:val="000000" w:themeColor="text1"/>
        </w:rPr>
        <w:lastRenderedPageBreak/>
        <w:t>INFORMAȚII PRIVIND ADOPTAREA</w:t>
      </w:r>
      <w:r w:rsidRPr="00384C73">
        <w:rPr>
          <w:color w:val="000000" w:themeColor="text1"/>
        </w:rPr>
        <w:br/>
        <w:t>DE CĂTRE 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40626" w:rsidRPr="00384C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2522C" w:rsidRPr="00384C73" w:rsidRDefault="00232AAD">
            <w:pPr>
              <w:autoSpaceDE w:val="0"/>
              <w:autoSpaceDN w:val="0"/>
              <w:adjustRightInd w:val="0"/>
              <w:rPr>
                <w:b/>
                <w:bCs/>
                <w:color w:val="000000" w:themeColor="text1"/>
                <w:sz w:val="20"/>
              </w:rPr>
            </w:pPr>
            <w:r w:rsidRPr="00384C73">
              <w:rPr>
                <w:b/>
                <w:color w:val="000000" w:themeColor="text1"/>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2522C" w:rsidRPr="00384C73" w:rsidRDefault="00232AAD">
            <w:pPr>
              <w:autoSpaceDE w:val="0"/>
              <w:autoSpaceDN w:val="0"/>
              <w:adjustRightInd w:val="0"/>
              <w:rPr>
                <w:color w:val="000000" w:themeColor="text1"/>
                <w:sz w:val="20"/>
              </w:rPr>
            </w:pPr>
            <w:r w:rsidRPr="00384C73">
              <w:rPr>
                <w:color w:val="000000" w:themeColor="text1"/>
                <w:sz w:val="20"/>
              </w:rPr>
              <w:t>31.3.2025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2522C" w:rsidRPr="00384C73" w:rsidRDefault="0012522C">
            <w:pPr>
              <w:autoSpaceDE w:val="0"/>
              <w:autoSpaceDN w:val="0"/>
              <w:adjustRightInd w:val="0"/>
              <w:rPr>
                <w:rFonts w:ascii="sans-serif" w:hAnsi="sans-serif" w:cs="sans-serif"/>
                <w:color w:val="000000" w:themeColor="text1"/>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2522C" w:rsidRPr="00384C73" w:rsidRDefault="0012522C">
            <w:pPr>
              <w:autoSpaceDE w:val="0"/>
              <w:autoSpaceDN w:val="0"/>
              <w:adjustRightInd w:val="0"/>
              <w:rPr>
                <w:rFonts w:ascii="sans-serif" w:hAnsi="sans-serif" w:cs="sans-serif"/>
                <w:color w:val="000000" w:themeColor="text1"/>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2522C" w:rsidRPr="00384C73" w:rsidRDefault="0012522C">
            <w:pPr>
              <w:autoSpaceDE w:val="0"/>
              <w:autoSpaceDN w:val="0"/>
              <w:adjustRightInd w:val="0"/>
              <w:rPr>
                <w:rFonts w:ascii="sans-serif" w:hAnsi="sans-serif" w:cs="sans-serif"/>
                <w:color w:val="000000" w:themeColor="text1"/>
                <w:szCs w:val="24"/>
              </w:rPr>
            </w:pPr>
          </w:p>
        </w:tc>
      </w:tr>
      <w:tr w:rsidR="00840626" w:rsidRPr="00384C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2522C" w:rsidRPr="00384C73" w:rsidRDefault="00232AAD">
            <w:pPr>
              <w:autoSpaceDE w:val="0"/>
              <w:autoSpaceDN w:val="0"/>
              <w:adjustRightInd w:val="0"/>
              <w:rPr>
                <w:b/>
                <w:bCs/>
                <w:color w:val="000000" w:themeColor="text1"/>
                <w:sz w:val="20"/>
              </w:rPr>
            </w:pPr>
            <w:r w:rsidRPr="00384C73">
              <w:rPr>
                <w:b/>
                <w:color w:val="000000" w:themeColor="text1"/>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2522C" w:rsidRPr="00384C73" w:rsidRDefault="00232AAD">
            <w:pPr>
              <w:autoSpaceDE w:val="0"/>
              <w:autoSpaceDN w:val="0"/>
              <w:adjustRightInd w:val="0"/>
              <w:rPr>
                <w:color w:val="000000" w:themeColor="text1"/>
                <w:sz w:val="20"/>
              </w:rPr>
            </w:pPr>
            <w:r w:rsidRPr="00384C73">
              <w:rPr>
                <w:color w:val="000000" w:themeColor="text1"/>
                <w:sz w:val="20"/>
              </w:rPr>
              <w:t>+:</w:t>
            </w:r>
          </w:p>
          <w:p w:rsidR="0012522C" w:rsidRPr="00384C73" w:rsidRDefault="00232AAD">
            <w:pPr>
              <w:autoSpaceDE w:val="0"/>
              <w:autoSpaceDN w:val="0"/>
              <w:adjustRightInd w:val="0"/>
              <w:rPr>
                <w:color w:val="000000" w:themeColor="text1"/>
                <w:sz w:val="20"/>
              </w:rPr>
            </w:pPr>
            <w:r w:rsidRPr="00384C73">
              <w:rPr>
                <w:color w:val="000000" w:themeColor="text1"/>
                <w:sz w:val="20"/>
              </w:rPr>
              <w:t>–:</w:t>
            </w:r>
          </w:p>
          <w:p w:rsidR="0012522C" w:rsidRPr="00384C73" w:rsidRDefault="00232AAD">
            <w:pPr>
              <w:autoSpaceDE w:val="0"/>
              <w:autoSpaceDN w:val="0"/>
              <w:adjustRightInd w:val="0"/>
              <w:rPr>
                <w:color w:val="000000" w:themeColor="text1"/>
                <w:sz w:val="20"/>
              </w:rPr>
            </w:pPr>
            <w:r w:rsidRPr="00384C73">
              <w:rPr>
                <w:color w:val="000000" w:themeColor="text1"/>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2522C" w:rsidRPr="00384C73" w:rsidRDefault="00232AAD">
            <w:pPr>
              <w:autoSpaceDE w:val="0"/>
              <w:autoSpaceDN w:val="0"/>
              <w:adjustRightInd w:val="0"/>
              <w:rPr>
                <w:color w:val="000000" w:themeColor="text1"/>
                <w:sz w:val="20"/>
              </w:rPr>
            </w:pPr>
            <w:r w:rsidRPr="00384C73">
              <w:rPr>
                <w:color w:val="000000" w:themeColor="text1"/>
                <w:sz w:val="20"/>
              </w:rPr>
              <w:t>40</w:t>
            </w:r>
          </w:p>
          <w:p w:rsidR="0012522C" w:rsidRPr="00384C73" w:rsidRDefault="00232AAD">
            <w:pPr>
              <w:autoSpaceDE w:val="0"/>
              <w:autoSpaceDN w:val="0"/>
              <w:adjustRightInd w:val="0"/>
              <w:rPr>
                <w:color w:val="000000" w:themeColor="text1"/>
                <w:sz w:val="20"/>
              </w:rPr>
            </w:pPr>
            <w:r w:rsidRPr="00384C73">
              <w:rPr>
                <w:color w:val="000000" w:themeColor="text1"/>
                <w:sz w:val="20"/>
              </w:rPr>
              <w:t>11</w:t>
            </w:r>
          </w:p>
          <w:p w:rsidR="0012522C" w:rsidRPr="00384C73" w:rsidRDefault="00232AAD">
            <w:pPr>
              <w:autoSpaceDE w:val="0"/>
              <w:autoSpaceDN w:val="0"/>
              <w:adjustRightInd w:val="0"/>
              <w:rPr>
                <w:color w:val="000000" w:themeColor="text1"/>
                <w:sz w:val="20"/>
              </w:rPr>
            </w:pPr>
            <w:r w:rsidRPr="00384C73">
              <w:rPr>
                <w:color w:val="000000" w:themeColor="text1"/>
                <w:sz w:val="20"/>
              </w:rPr>
              <w:t>1</w:t>
            </w:r>
          </w:p>
        </w:tc>
      </w:tr>
      <w:tr w:rsidR="00840626" w:rsidRPr="00384C7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2522C" w:rsidRPr="00384C73" w:rsidRDefault="00232AAD">
            <w:pPr>
              <w:autoSpaceDE w:val="0"/>
              <w:autoSpaceDN w:val="0"/>
              <w:adjustRightInd w:val="0"/>
              <w:rPr>
                <w:b/>
                <w:bCs/>
                <w:color w:val="000000" w:themeColor="text1"/>
                <w:sz w:val="20"/>
              </w:rPr>
            </w:pPr>
            <w:r w:rsidRPr="00384C73">
              <w:rPr>
                <w:b/>
                <w:color w:val="000000" w:themeColor="text1"/>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2522C" w:rsidRPr="00384C73" w:rsidRDefault="00232AAD">
            <w:pPr>
              <w:autoSpaceDE w:val="0"/>
              <w:autoSpaceDN w:val="0"/>
              <w:adjustRightInd w:val="0"/>
              <w:rPr>
                <w:color w:val="000000" w:themeColor="text1"/>
                <w:sz w:val="20"/>
              </w:rPr>
            </w:pPr>
            <w:r w:rsidRPr="00384C73">
              <w:rPr>
                <w:color w:val="000000" w:themeColor="text1"/>
                <w:sz w:val="20"/>
              </w:rPr>
              <w:t>Maravillas Abadía Jover, Grégory Allione, Nikola Bartůšek, Vilija Blinkevičiūtė, Rachel Blom, Andrzej Buła, Estelle Ceulemans, Leila Chaibi, Henrik Dahl, Johan Danielsson, Marie Dauchy, Mélanie Disdier, Elena Donazzan, Gheorghe Falcă, Chiara Gemma, Niels Geuking, Isilda Gomes, Alicia Homs Ginel, Sérgio Humberto, Irena Joveva, Martine Kemp, Katrin Langensiepen, Miriam Lexmann, Marit Maij, Idoia Mendia, Maria Ohisalo, João Oliveira, Aodhán Ó Ríordáin, Dennis Radtke, Liesbet Sommen, Villy Søvndal, Pál Szekeres, Georgiana Teodorescu, Romana Tomc, Jana Toom, Raffaele Topo, Brigitte van den Berg, Marie-Pierre Vedrenne, Mariateresa Vivaldini, Petar Volgin, Jan-Peter Warnke, Séverine Werbrouck</w:t>
            </w:r>
          </w:p>
        </w:tc>
      </w:tr>
      <w:tr w:rsidR="00840626" w:rsidRPr="00384C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2522C" w:rsidRPr="00384C73" w:rsidRDefault="00232AAD">
            <w:pPr>
              <w:autoSpaceDE w:val="0"/>
              <w:autoSpaceDN w:val="0"/>
              <w:adjustRightInd w:val="0"/>
              <w:rPr>
                <w:b/>
                <w:bCs/>
                <w:color w:val="000000" w:themeColor="text1"/>
                <w:sz w:val="20"/>
              </w:rPr>
            </w:pPr>
            <w:r w:rsidRPr="00384C73">
              <w:rPr>
                <w:b/>
                <w:color w:val="000000" w:themeColor="text1"/>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2522C" w:rsidRPr="00384C73" w:rsidRDefault="00232AAD">
            <w:pPr>
              <w:autoSpaceDE w:val="0"/>
              <w:autoSpaceDN w:val="0"/>
              <w:adjustRightInd w:val="0"/>
              <w:rPr>
                <w:color w:val="000000" w:themeColor="text1"/>
                <w:sz w:val="20"/>
              </w:rPr>
            </w:pPr>
            <w:r w:rsidRPr="00384C73">
              <w:rPr>
                <w:color w:val="000000" w:themeColor="text1"/>
                <w:sz w:val="20"/>
              </w:rPr>
              <w:t>Borys Budka, Vivien Costanzo, Andi Cristea, Klára Dobrev, Estrella Galán, Rudi Kennes, Pierfrancesco Maran, Benedetta Scuderi, Andrea Wechsler, Angelika Winzig</w:t>
            </w:r>
          </w:p>
        </w:tc>
      </w:tr>
      <w:tr w:rsidR="00840626" w:rsidRPr="00384C7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2522C" w:rsidRPr="00384C73" w:rsidRDefault="00232AAD">
            <w:pPr>
              <w:autoSpaceDE w:val="0"/>
              <w:autoSpaceDN w:val="0"/>
              <w:adjustRightInd w:val="0"/>
              <w:rPr>
                <w:b/>
                <w:bCs/>
                <w:color w:val="000000" w:themeColor="text1"/>
                <w:sz w:val="20"/>
              </w:rPr>
            </w:pPr>
            <w:r w:rsidRPr="00384C73">
              <w:rPr>
                <w:b/>
                <w:color w:val="000000" w:themeColor="text1"/>
                <w:sz w:val="20"/>
              </w:rPr>
              <w:t>Deputații vizați de articolul 216 alineatul (7) din Regulamentul de procedură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2522C" w:rsidRPr="00384C73" w:rsidRDefault="00232AAD">
            <w:pPr>
              <w:autoSpaceDE w:val="0"/>
              <w:autoSpaceDN w:val="0"/>
              <w:adjustRightInd w:val="0"/>
              <w:rPr>
                <w:color w:val="000000" w:themeColor="text1"/>
                <w:sz w:val="20"/>
              </w:rPr>
            </w:pPr>
            <w:r w:rsidRPr="00384C73">
              <w:rPr>
                <w:color w:val="000000" w:themeColor="text1"/>
                <w:sz w:val="20"/>
              </w:rPr>
              <w:t>Salvatore De Meo</w:t>
            </w:r>
          </w:p>
        </w:tc>
      </w:tr>
    </w:tbl>
    <w:p w:rsidR="0012522C" w:rsidRPr="00384C73" w:rsidRDefault="0012522C">
      <w:pPr>
        <w:rPr>
          <w:color w:val="000000" w:themeColor="text1"/>
        </w:rPr>
      </w:pPr>
    </w:p>
    <w:bookmarkEnd w:id="2"/>
    <w:p w:rsidR="0031616B" w:rsidRPr="00384C73" w:rsidRDefault="0031616B" w:rsidP="0012522C">
      <w:pPr>
        <w:rPr>
          <w:color w:val="000000" w:themeColor="text1"/>
        </w:rPr>
        <w:sectPr w:rsidR="0031616B" w:rsidRPr="00384C73" w:rsidSect="003161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1616B" w:rsidRPr="00384C73" w:rsidRDefault="00232AAD" w:rsidP="0012522C">
      <w:pPr>
        <w:pStyle w:val="PageHeadingNotTOC"/>
        <w:rPr>
          <w:color w:val="000000" w:themeColor="text1"/>
        </w:rPr>
      </w:pPr>
      <w:bookmarkStart w:id="3" w:name="RollCallPageAD"/>
      <w:r w:rsidRPr="00384C73">
        <w:rPr>
          <w:color w:val="000000" w:themeColor="text1"/>
        </w:rPr>
        <w:lastRenderedPageBreak/>
        <w:t>VOT FINAL PRIN APEL NOMINAL</w:t>
      </w:r>
      <w:r w:rsidRPr="00384C73">
        <w:rPr>
          <w:color w:val="000000" w:themeColor="text1"/>
        </w:rPr>
        <w:b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40626" w:rsidRPr="00384C73"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384C73" w:rsidRDefault="00232AAD">
            <w:pPr>
              <w:pStyle w:val="RollCallVotes"/>
              <w:rPr>
                <w:color w:val="000000" w:themeColor="text1"/>
              </w:rPr>
            </w:pPr>
            <w:r w:rsidRPr="00384C73">
              <w:rPr>
                <w:color w:val="000000" w:themeColor="text1"/>
              </w:rPr>
              <w:t>40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384C73" w:rsidRDefault="00232AAD">
            <w:pPr>
              <w:pStyle w:val="RollCallSymbols14pt"/>
              <w:rPr>
                <w:color w:val="000000" w:themeColor="text1"/>
              </w:rPr>
            </w:pPr>
            <w:r w:rsidRPr="00384C73">
              <w:rPr>
                <w:color w:val="000000" w:themeColor="text1"/>
              </w:rPr>
              <w:t>+</w:t>
            </w:r>
          </w:p>
        </w:tc>
      </w:tr>
      <w:tr w:rsidR="00840626" w:rsidRPr="00384C73"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Jan-Peter Warnke</w:t>
            </w:r>
          </w:p>
        </w:tc>
      </w:tr>
      <w:tr w:rsidR="00840626" w:rsidRPr="00384C73"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Maravillas Abadía Jover, Borys Budka, Andrzej Buła, Salvatore De Meo, Gheorghe Falcă, Niels Geuking, Sérgio Humberto, Martine Kemp, Miriam Lexmann, Dennis Radtke, Liesbet Sommen, Romana Tomc, Andrea Wechsler, Angelika Winzig</w:t>
            </w:r>
          </w:p>
        </w:tc>
      </w:tr>
      <w:tr w:rsidR="00840626" w:rsidRPr="00384C73"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Grégory Allione, Irena Joveva, Jana Toom, Brigitte van den Berg, Marie-Pierre Vedrenne</w:t>
            </w:r>
          </w:p>
        </w:tc>
      </w:tr>
      <w:tr w:rsidR="00840626" w:rsidRPr="00384C73"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Vilija Blinkevičiūtė, Estelle Ceulemans, Andi Cristea, Johan Danielsson, Klára Dobrev, Isilda Gomes, Alicia Homs Ginel, Marit Maij, Pierfrancesco Maran, Idoia Mendia, Aodhán Ó Ríordáin, Raffaele Topo</w:t>
            </w:r>
          </w:p>
        </w:tc>
      </w:tr>
      <w:tr w:rsidR="00840626" w:rsidRPr="00384C73"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Leila Chaibi, Estrella Galán, Rudi Kennes, João Oliveira</w:t>
            </w:r>
          </w:p>
        </w:tc>
      </w:tr>
      <w:tr w:rsidR="00840626" w:rsidRPr="00384C73"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Katrin Langensiepen, Maria Ohisalo, Benedetta Scuderi, Villy Søvndal</w:t>
            </w:r>
          </w:p>
        </w:tc>
      </w:tr>
    </w:tbl>
    <w:p w:rsidR="0031616B" w:rsidRPr="00384C73" w:rsidRDefault="0031616B" w:rsidP="0031616B">
      <w:pPr>
        <w:rPr>
          <w:rFonts w:eastAsiaTheme="minorEastAsia"/>
          <w:color w:val="000000" w:themeColor="text1"/>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40626" w:rsidRPr="00384C73"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384C73" w:rsidRDefault="00232AAD">
            <w:pPr>
              <w:pStyle w:val="RollCallVotes"/>
              <w:rPr>
                <w:color w:val="000000" w:themeColor="text1"/>
              </w:rPr>
            </w:pPr>
            <w:r w:rsidRPr="00384C73">
              <w:rPr>
                <w:color w:val="000000" w:themeColor="text1"/>
              </w:rPr>
              <w:t>11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384C73" w:rsidRDefault="00232AAD">
            <w:pPr>
              <w:pStyle w:val="RollCallSymbols14pt"/>
              <w:rPr>
                <w:color w:val="000000" w:themeColor="text1"/>
              </w:rPr>
            </w:pPr>
            <w:r w:rsidRPr="00384C73">
              <w:rPr>
                <w:color w:val="000000" w:themeColor="text1"/>
              </w:rPr>
              <w:t>-</w:t>
            </w:r>
          </w:p>
        </w:tc>
      </w:tr>
      <w:tr w:rsidR="00840626" w:rsidRPr="00384C73"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Elena Donazzan, Chiara Gemma, Georgiana Teodorescu, Mariateresa Vivaldini</w:t>
            </w:r>
          </w:p>
        </w:tc>
      </w:tr>
      <w:tr w:rsidR="00840626" w:rsidRPr="00384C73"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Petar Volgin</w:t>
            </w:r>
          </w:p>
        </w:tc>
      </w:tr>
      <w:tr w:rsidR="00840626" w:rsidRPr="00384C73"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Nikola Bartůšek, Rachel Blom, Marie Dauchy, Mélanie Disdier, Pál Szekeres, Séverine Werbrouck</w:t>
            </w:r>
          </w:p>
        </w:tc>
      </w:tr>
    </w:tbl>
    <w:p w:rsidR="0031616B" w:rsidRPr="00384C73" w:rsidRDefault="0031616B" w:rsidP="0031616B">
      <w:pPr>
        <w:rPr>
          <w:rFonts w:eastAsiaTheme="minorEastAsia"/>
          <w:color w:val="000000" w:themeColor="text1"/>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40626" w:rsidRPr="00384C73"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384C73" w:rsidRDefault="00232AAD">
            <w:pPr>
              <w:pStyle w:val="RollCallVotes"/>
              <w:rPr>
                <w:color w:val="000000" w:themeColor="text1"/>
              </w:rPr>
            </w:pPr>
            <w:r w:rsidRPr="00384C73">
              <w:rPr>
                <w:color w:val="000000" w:themeColor="text1"/>
              </w:rPr>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384C73" w:rsidRDefault="00232AAD">
            <w:pPr>
              <w:pStyle w:val="RollCallSymbols14pt"/>
              <w:rPr>
                <w:color w:val="000000" w:themeColor="text1"/>
              </w:rPr>
            </w:pPr>
            <w:r w:rsidRPr="00384C73">
              <w:rPr>
                <w:color w:val="000000" w:themeColor="text1"/>
              </w:rPr>
              <w:t>0</w:t>
            </w:r>
          </w:p>
        </w:tc>
      </w:tr>
      <w:tr w:rsidR="00840626" w:rsidRPr="00384C73"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384C73" w:rsidRDefault="00232AAD">
            <w:pPr>
              <w:pStyle w:val="RollCallTable"/>
              <w:rPr>
                <w:color w:val="000000" w:themeColor="text1"/>
              </w:rPr>
            </w:pPr>
            <w:r w:rsidRPr="00384C73">
              <w:rPr>
                <w:color w:val="000000" w:themeColor="text1"/>
              </w:rPr>
              <w:t>Henrik Dahl</w:t>
            </w:r>
          </w:p>
        </w:tc>
      </w:tr>
    </w:tbl>
    <w:p w:rsidR="0031616B" w:rsidRPr="00384C73" w:rsidRDefault="0031616B" w:rsidP="0031616B">
      <w:pPr>
        <w:pStyle w:val="Normal12a"/>
        <w:rPr>
          <w:color w:val="000000" w:themeColor="text1"/>
        </w:rPr>
      </w:pPr>
    </w:p>
    <w:p w:rsidR="00010DDC" w:rsidRPr="00384C73" w:rsidRDefault="00232AAD" w:rsidP="00010DDC">
      <w:pPr>
        <w:rPr>
          <w:color w:val="000000" w:themeColor="text1"/>
          <w:szCs w:val="24"/>
        </w:rPr>
      </w:pPr>
      <w:r w:rsidRPr="00384C73">
        <w:rPr>
          <w:color w:val="000000" w:themeColor="text1"/>
        </w:rPr>
        <w:t xml:space="preserve">Legenda simbolurilor utilizate: </w:t>
      </w:r>
    </w:p>
    <w:p w:rsidR="00010DDC" w:rsidRPr="00384C73" w:rsidRDefault="00232AAD" w:rsidP="00010DDC">
      <w:pPr>
        <w:tabs>
          <w:tab w:val="center" w:pos="284"/>
          <w:tab w:val="left" w:pos="426"/>
        </w:tabs>
        <w:rPr>
          <w:color w:val="000000" w:themeColor="text1"/>
          <w:szCs w:val="24"/>
        </w:rPr>
      </w:pPr>
      <w:r w:rsidRPr="00384C73">
        <w:rPr>
          <w:color w:val="000000" w:themeColor="text1"/>
        </w:rPr>
        <w:t>+</w:t>
      </w:r>
      <w:r w:rsidRPr="00384C73">
        <w:rPr>
          <w:color w:val="000000" w:themeColor="text1"/>
        </w:rPr>
        <w:tab/>
        <w:t>:</w:t>
      </w:r>
      <w:r w:rsidRPr="00384C73">
        <w:rPr>
          <w:color w:val="000000" w:themeColor="text1"/>
        </w:rPr>
        <w:tab/>
        <w:t>pentru</w:t>
      </w:r>
    </w:p>
    <w:p w:rsidR="00010DDC" w:rsidRPr="00384C73" w:rsidRDefault="00232AAD" w:rsidP="00010DDC">
      <w:pPr>
        <w:tabs>
          <w:tab w:val="center" w:pos="284"/>
          <w:tab w:val="left" w:pos="426"/>
        </w:tabs>
        <w:rPr>
          <w:color w:val="000000" w:themeColor="text1"/>
          <w:szCs w:val="24"/>
        </w:rPr>
      </w:pPr>
      <w:r w:rsidRPr="00384C73">
        <w:rPr>
          <w:color w:val="000000" w:themeColor="text1"/>
        </w:rPr>
        <w:t>-</w:t>
      </w:r>
      <w:r w:rsidRPr="00384C73">
        <w:rPr>
          <w:color w:val="000000" w:themeColor="text1"/>
        </w:rPr>
        <w:tab/>
        <w:t>:</w:t>
      </w:r>
      <w:r w:rsidRPr="00384C73">
        <w:rPr>
          <w:color w:val="000000" w:themeColor="text1"/>
        </w:rPr>
        <w:tab/>
        <w:t>împotrivă</w:t>
      </w:r>
    </w:p>
    <w:p w:rsidR="00010DDC" w:rsidRPr="00384C73" w:rsidRDefault="00232AAD" w:rsidP="00010DDC">
      <w:pPr>
        <w:tabs>
          <w:tab w:val="center" w:pos="284"/>
          <w:tab w:val="left" w:pos="426"/>
        </w:tabs>
        <w:rPr>
          <w:color w:val="000000" w:themeColor="text1"/>
          <w:szCs w:val="24"/>
        </w:rPr>
      </w:pPr>
      <w:r w:rsidRPr="00384C73">
        <w:rPr>
          <w:color w:val="000000" w:themeColor="text1"/>
        </w:rPr>
        <w:t>0</w:t>
      </w:r>
      <w:r w:rsidRPr="00384C73">
        <w:rPr>
          <w:color w:val="000000" w:themeColor="text1"/>
        </w:rPr>
        <w:tab/>
        <w:t>:</w:t>
      </w:r>
      <w:r w:rsidRPr="00384C73">
        <w:rPr>
          <w:color w:val="000000" w:themeColor="text1"/>
        </w:rPr>
        <w:tab/>
        <w:t>abțineri</w:t>
      </w:r>
    </w:p>
    <w:p w:rsidR="0031616B" w:rsidRPr="00384C73" w:rsidRDefault="0031616B" w:rsidP="00F60663">
      <w:pPr>
        <w:rPr>
          <w:color w:val="000000" w:themeColor="text1"/>
        </w:rPr>
      </w:pPr>
    </w:p>
    <w:bookmarkEnd w:id="3"/>
    <w:p w:rsidR="00BF0AFC" w:rsidRPr="00384C73" w:rsidRDefault="00BF0AFC" w:rsidP="0031616B">
      <w:pPr>
        <w:rPr>
          <w:color w:val="000000" w:themeColor="text1"/>
        </w:rPr>
      </w:pPr>
    </w:p>
    <w:sectPr w:rsidR="00BF0AFC" w:rsidRPr="00384C73" w:rsidSect="003161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AAD" w:rsidRDefault="00232AAD">
      <w:r>
        <w:separator/>
      </w:r>
    </w:p>
  </w:endnote>
  <w:endnote w:type="continuationSeparator" w:id="0">
    <w:p w:rsidR="00232AAD" w:rsidRDefault="00232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AAD" w:rsidRPr="001D3207" w:rsidRDefault="00232AAD" w:rsidP="00DD2E25">
    <w:pPr>
      <w:pStyle w:val="EPFooter"/>
    </w:pPr>
    <w:r w:rsidRPr="001D3207">
      <w:t>PE</w:t>
    </w:r>
    <w:r w:rsidRPr="001D3207">
      <w:rPr>
        <w:rStyle w:val="HideTWBExt"/>
      </w:rPr>
      <w:t>&lt;NoPE&gt;</w:t>
    </w:r>
    <w:r w:rsidRPr="001D3207">
      <w:t>768.112</w:t>
    </w:r>
    <w:r w:rsidRPr="001D3207">
      <w:rPr>
        <w:rStyle w:val="HideTWBExt"/>
      </w:rPr>
      <w:t>&lt;/NoPE&gt;&lt;Version&gt;</w:t>
    </w:r>
    <w:r w:rsidRPr="001D3207">
      <w:t>v02-00</w:t>
    </w:r>
    <w:r w:rsidRPr="001D3207">
      <w:rPr>
        <w:rStyle w:val="HideTWBExt"/>
      </w:rPr>
      <w:t>&lt;/Version&gt;</w:t>
    </w:r>
    <w:r w:rsidRPr="001D3207">
      <w:tab/>
    </w:r>
    <w:r w:rsidRPr="001D3207">
      <w:fldChar w:fldCharType="begin"/>
    </w:r>
    <w:r w:rsidRPr="001D3207">
      <w:instrText xml:space="preserve"> PAGE  \* MERGEFORMAT </w:instrText>
    </w:r>
    <w:r w:rsidRPr="001D3207">
      <w:fldChar w:fldCharType="separate"/>
    </w:r>
    <w:r w:rsidR="003D049A">
      <w:rPr>
        <w:noProof/>
      </w:rPr>
      <w:t>36</w:t>
    </w:r>
    <w:r w:rsidRPr="001D3207">
      <w:fldChar w:fldCharType="end"/>
    </w:r>
    <w:r w:rsidRPr="001D3207">
      <w:t>/</w:t>
    </w:r>
    <w:fldSimple w:instr=" NUMPAGES  \* MERGEFORMAT ">
      <w:r w:rsidR="003D049A">
        <w:rPr>
          <w:noProof/>
        </w:rPr>
        <w:t>38</w:t>
      </w:r>
    </w:fldSimple>
    <w:r w:rsidRPr="001D3207">
      <w:tab/>
    </w:r>
    <w:r w:rsidRPr="001D3207">
      <w:rPr>
        <w:rStyle w:val="HideTWBExt"/>
      </w:rPr>
      <w:t>&lt;PathFdR&gt;</w:t>
    </w:r>
    <w:r w:rsidRPr="001D3207">
      <w:t>AD\1317257RO.docx</w:t>
    </w:r>
    <w:r w:rsidRPr="001D3207">
      <w:rPr>
        <w:rStyle w:val="HideTWBExt"/>
      </w:rPr>
      <w:t>&lt;/PathFdR&gt;</w:t>
    </w:r>
  </w:p>
  <w:p w:rsidR="00232AAD" w:rsidRPr="001D3207" w:rsidRDefault="00232AAD" w:rsidP="00DD2E25">
    <w:pPr>
      <w:pStyle w:val="EPFooter2"/>
    </w:pPr>
    <w:r w:rsidRPr="001D320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AAD" w:rsidRPr="001D3207" w:rsidRDefault="00232AAD" w:rsidP="00DD2E25">
    <w:pPr>
      <w:pStyle w:val="EPFooter"/>
    </w:pPr>
    <w:r w:rsidRPr="001D3207">
      <w:rPr>
        <w:rStyle w:val="HideTWBExt"/>
      </w:rPr>
      <w:t>&lt;PathFdR&gt;</w:t>
    </w:r>
    <w:r w:rsidRPr="001D3207">
      <w:t>AD\1317257RO.docx</w:t>
    </w:r>
    <w:r w:rsidRPr="001D3207">
      <w:rPr>
        <w:rStyle w:val="HideTWBExt"/>
      </w:rPr>
      <w:t>&lt;/PathFdR&gt;</w:t>
    </w:r>
    <w:r w:rsidRPr="001D3207">
      <w:tab/>
    </w:r>
    <w:r w:rsidRPr="001D3207">
      <w:fldChar w:fldCharType="begin"/>
    </w:r>
    <w:r w:rsidRPr="001D3207">
      <w:instrText xml:space="preserve"> PAGE  \* MERGEFORMAT </w:instrText>
    </w:r>
    <w:r w:rsidRPr="001D3207">
      <w:fldChar w:fldCharType="separate"/>
    </w:r>
    <w:r w:rsidR="003D049A">
      <w:rPr>
        <w:noProof/>
      </w:rPr>
      <w:t>35</w:t>
    </w:r>
    <w:r w:rsidRPr="001D3207">
      <w:fldChar w:fldCharType="end"/>
    </w:r>
    <w:r w:rsidRPr="001D3207">
      <w:t>/</w:t>
    </w:r>
    <w:fldSimple w:instr=" NUMPAGES  \* MERGEFORMAT ">
      <w:r w:rsidR="003D049A">
        <w:rPr>
          <w:noProof/>
        </w:rPr>
        <w:t>38</w:t>
      </w:r>
    </w:fldSimple>
    <w:r w:rsidRPr="001D3207">
      <w:tab/>
      <w:t>PE</w:t>
    </w:r>
    <w:r w:rsidRPr="001D3207">
      <w:rPr>
        <w:rStyle w:val="HideTWBExt"/>
      </w:rPr>
      <w:t>&lt;NoPE&gt;</w:t>
    </w:r>
    <w:r w:rsidRPr="001D3207">
      <w:t>768.112</w:t>
    </w:r>
    <w:r w:rsidRPr="001D3207">
      <w:rPr>
        <w:rStyle w:val="HideTWBExt"/>
      </w:rPr>
      <w:t>&lt;/NoPE&gt;&lt;Version&gt;</w:t>
    </w:r>
    <w:r w:rsidRPr="001D3207">
      <w:t>v02-00</w:t>
    </w:r>
    <w:r w:rsidRPr="001D3207">
      <w:rPr>
        <w:rStyle w:val="HideTWBExt"/>
      </w:rPr>
      <w:t>&lt;/Version&gt;</w:t>
    </w:r>
  </w:p>
  <w:p w:rsidR="00232AAD" w:rsidRPr="001D3207" w:rsidRDefault="00232AAD" w:rsidP="00DD2E25">
    <w:pPr>
      <w:pStyle w:val="EPFooter2"/>
    </w:pPr>
    <w:r w:rsidRPr="001D3207">
      <w:tab/>
    </w:r>
    <w:r w:rsidRPr="001D320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AAD" w:rsidRPr="001D3207" w:rsidRDefault="00232AAD" w:rsidP="00DD2E25">
    <w:pPr>
      <w:pStyle w:val="EPFooter"/>
    </w:pPr>
    <w:r w:rsidRPr="001D3207">
      <w:rPr>
        <w:rStyle w:val="HideTWBExt"/>
      </w:rPr>
      <w:t>&lt;PathFdR&gt;</w:t>
    </w:r>
    <w:r w:rsidRPr="001D3207">
      <w:t>AD\1317257RO.docx</w:t>
    </w:r>
    <w:r w:rsidRPr="001D3207">
      <w:rPr>
        <w:rStyle w:val="HideTWBExt"/>
      </w:rPr>
      <w:t>&lt;/PathFdR&gt;</w:t>
    </w:r>
    <w:r w:rsidRPr="001D3207">
      <w:tab/>
    </w:r>
    <w:r w:rsidRPr="001D3207">
      <w:tab/>
      <w:t>PE</w:t>
    </w:r>
    <w:r w:rsidRPr="001D3207">
      <w:rPr>
        <w:rStyle w:val="HideTWBExt"/>
      </w:rPr>
      <w:t>&lt;NoPE&gt;</w:t>
    </w:r>
    <w:r w:rsidRPr="001D3207">
      <w:t>768.112</w:t>
    </w:r>
    <w:r w:rsidRPr="001D3207">
      <w:rPr>
        <w:rStyle w:val="HideTWBExt"/>
      </w:rPr>
      <w:t>&lt;/NoPE&gt;&lt;Version&gt;</w:t>
    </w:r>
    <w:r w:rsidRPr="001D3207">
      <w:t>v02-00</w:t>
    </w:r>
    <w:r w:rsidRPr="001D3207">
      <w:rPr>
        <w:rStyle w:val="HideTWBExt"/>
      </w:rPr>
      <w:t>&lt;/Version&gt;</w:t>
    </w:r>
  </w:p>
  <w:p w:rsidR="00232AAD" w:rsidRPr="001D3207" w:rsidRDefault="00232AAD" w:rsidP="00DD2E25">
    <w:pPr>
      <w:pStyle w:val="EPFooter2"/>
    </w:pPr>
    <w:r w:rsidRPr="001D3207">
      <w:t>RO</w:t>
    </w:r>
    <w:r w:rsidRPr="001D3207">
      <w:tab/>
    </w:r>
    <w:r w:rsidRPr="001D3207">
      <w:rPr>
        <w:b w:val="0"/>
        <w:i/>
        <w:color w:val="C0C0C0"/>
        <w:sz w:val="22"/>
      </w:rPr>
      <w:t>Unită în diversitate</w:t>
    </w:r>
    <w:r w:rsidRPr="001D3207">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AAD" w:rsidRDefault="00232AAD">
      <w:r>
        <w:separator/>
      </w:r>
    </w:p>
  </w:footnote>
  <w:footnote w:type="continuationSeparator" w:id="0">
    <w:p w:rsidR="00232AAD" w:rsidRDefault="00232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AAD" w:rsidRDefault="00232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AAD" w:rsidRDefault="00232A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AAD" w:rsidRDefault="00232A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2"/>
    <w:docVar w:name="CODEMNU" w:val=" 1"/>
    <w:docVar w:name="COM2KEY" w:val="CJ16"/>
    <w:docVar w:name="COMKEY" w:val="EMPL"/>
    <w:docVar w:name="CONTRIBUTIONMNU" w:val=" 2"/>
    <w:docVar w:name="CVar" w:val="2"/>
    <w:docVar w:name="DDATE" w:val="11/02/2025"/>
    <w:docVar w:name="DOCMNU" w:val=" 1"/>
    <w:docVar w:name="DOCREFINIMNU" w:val=" 1"/>
    <w:docVar w:name="FONCTIONMNU" w:val=" 1"/>
    <w:docVar w:name="iNoAmend" w:val="2"/>
    <w:docVar w:name="LastEditedSection" w:val=" 3"/>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26753 HideTWBExt;}{\*\cs18 \additive \v\f1\fs20\cf15 _x000d__x000a_\spriority0 \styrsid3826753 HideTWBInt;}{\s19\ql \li0\ri0\nowidctlpar\wrapdefault\aspalpha\aspnum\faauto\adjustright\rin0\lin0\itap0 \rtlch\fcs1 \af0\afs20\alang1025 \ltrch\fcs0 \b\fs24\lang2057\langfe2057\cgrid\langnp2057\langfenp2057 _x000d__x000a_\sbasedon0 \snext19 \spriority0 \styrsid3826753 NormalBold;}{\s20\ql \li0\ri0\sa120\nowidctlpar\wrapdefault\aspalpha\aspnum\faauto\adjustright\rin0\lin0\itap0 \rtlch\fcs1 \af0\afs20\alang1025 \ltrch\fcs0 _x000d__x000a_\fs24\lang2057\langfe2057\cgrid\langnp2057\langfenp2057 \sbasedon0 \snext20 \spriority0 \styrsid3826753 Normal6a;}{\s21\qc \li0\ri0\sa240\nowidctlpar\wrapdefault\aspalpha\aspnum\faauto\adjustright\rin0\lin0\itap0 \rtlch\fcs1 \af0\afs20\alang1025 _x000d__x000a_\ltrch\fcs0 \i\fs24\lang2057\langfe2057\cgrid\langnp2057\langfenp2057 \sbasedon0 \snext21 \spriority0 \styrsid382675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26753 AmNumberTabs;}{\s23\ql \li0\ri0\sb240\nowidctlpar\wrapdefault\aspalpha\aspnum\faauto\adjustright\rin0\lin0\itap0 \rtlch\fcs1 _x000d__x000a_\af0\afs20\alang1025 \ltrch\fcs0 \b\fs24\lang2057\langfe2057\cgrid\langnp2057\langfenp2057 \sbasedon0 \snext23 \spriority0 \styrsid3826753 NormalBold12b;}}{\*\rsidtbl \rsid24658\rsid223860\rsid735077\rsid1718133\rsid2892074\rsid3565327\rsid3826753_x000d__x000a_\rsid4666813\rsid52474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35}{\nofchars198}{\nofcharsws2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26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47413 \chftnsep _x000d__x000a_\par }}{\*\ftnsepc \ltrpar \pard\plain \ltrpar\ql \li0\ri0\widctlpar\wrapdefault\aspalpha\aspnum\faauto\adjustright\rin0\lin0\itap0 \rtlch\fcs1 \af0\afs20\alang1025 \ltrch\fcs0 \fs24\lang2057\langfe2057\cgrid\langnp2057\langfenp2057 {\rtlch\fcs1 \af0 _x000d__x000a_\ltrch\fcs0 \insrsid5247413 \chftnsepc _x000d__x000a_\par }}{\*\aftnsep \ltrpar \pard\plain \ltrpar\ql \li0\ri0\widctlpar\wrapdefault\aspalpha\aspnum\faauto\adjustright\rin0\lin0\itap0 \rtlch\fcs1 \af0\afs20\alang1025 \ltrch\fcs0 \fs24\lang2057\langfe2057\cgrid\langnp2057\langfenp2057 {\rtlch\fcs1 \af0 _x000d__x000a_\ltrch\fcs0 \insrsid5247413 \chftnsep _x000d__x000a_\par }}{\*\aftnsepc \ltrpar \pard\plain \ltrpar\ql \li0\ri0\widctlpar\wrapdefault\aspalpha\aspnum\faauto\adjustright\rin0\lin0\itap0 \rtlch\fcs1 \af0\afs20\alang1025 \ltrch\fcs0 \fs24\lang2057\langfe2057\cgrid\langnp2057\langfenp2057 {\rtlch\fcs1 \af0 _x000d__x000a_\ltrch\fcs0 \insrsid52474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826753 \rtlch\fcs1 _x000d__x000a_\af0\afs20\alang1025 \ltrch\fcs0 \b\fs24\lang2057\langfe2057\cgrid\langnp2057\langfenp2057 {\rtlch\fcs1 \af0 \ltrch\fcs0 \cs17\b0\v\fs20\cf9\lang1024\langfe1024\loch\af1\hich\af1\dbch\af31501\noproof\insrsid3826753\charrsid2903824 {\*\bkmkstart restart}_x000d__x000a_\hich\af1\dbch\af31501\loch\f1 &lt;Amend&gt;}{\rtlch\fcs1 \af0 \ltrch\fcs0 \insrsid3826753\charrsid2903824 Amendment\tab \tab }{\rtlch\fcs1 \af0 \ltrch\fcs0 _x000d__x000a_\cs17\b0\v\fs20\cf9\lang1024\langfe1024\loch\af1\hich\af1\dbch\af31501\noproof\insrsid3826753\charrsid2903824 \hich\af1\dbch\af31501\loch\f1 &lt;NumAm&gt;}{\rtlch\fcs1 \af0 \ltrch\fcs0 \insrsid3826753\charrsid2903824 #}{\rtlch\fcs1 \af1 \ltrch\fcs0 _x000d__x000a_\cs18\v\f1\fs20\cf15\insrsid3826753\charrsid2903824 ENMIENDA@NRAM@}{\rtlch\fcs1 \af0 \ltrch\fcs0 \insrsid3826753\charrsid2903824 #}{\rtlch\fcs1 \af0 \ltrch\fcs0 _x000d__x000a_\cs17\b0\v\fs20\cf9\lang1024\langfe1024\loch\af1\hich\af1\dbch\af31501\noproof\insrsid3826753\charrsid2903824 \hich\af1\dbch\af31501\loch\f1 &lt;/NumAm&gt;}{\rtlch\fcs1 \af0 \ltrch\fcs0 \insrsid3826753\charrsid2903824 _x000d__x000a_\par }\pard\plain \ltrpar\s23\ql \li0\ri0\sb240\keepn\nowidctlpar\wrapdefault\aspalpha\aspnum\faauto\adjustright\rin0\lin0\itap0\pararsid3826753 \rtlch\fcs1 \af0\afs20\alang1025 \ltrch\fcs0 \b\fs24\lang2057\langfe2057\cgrid\langnp2057\langfenp2057 {_x000d__x000a_\rtlch\fcs1 \af0 \ltrch\fcs0 \cs17\b0\v\fs20\cf9\lang1024\langfe1024\loch\af1\hich\af1\dbch\af31501\noproof\insrsid3826753\charrsid2903824 \hich\af1\dbch\af31501\loch\f1 &lt;DocAmend&gt;}{\rtlch\fcs1 \af0 \ltrch\fcs0 \insrsid3826753\charrsid2903824 #}{_x000d__x000a_\rtlch\fcs1 \af1 \ltrch\fcs0 \cs18\v\f1\fs20\cf15\insrsid3826753\charrsid2903824 MNU[DOC1][DOC2][DOC3][DOC4]@CHOICE@DOCMNU}{\rtlch\fcs1 \af0 \ltrch\fcs0 \insrsid3826753\charrsid2903824 #}{\rtlch\fcs1 \af0 \ltrch\fcs0 _x000d__x000a_\cs17\b0\v\fs20\cf9\lang1024\langfe1024\loch\af1\hich\af1\dbch\af31501\noproof\insrsid3826753\charrsid2903824 \hich\af1\dbch\af31501\loch\f1 &lt;/DocAmend&gt;}{\rtlch\fcs1 \af0 \ltrch\fcs0 \insrsid3826753\charrsid2903824 _x000d__x000a_\par }\pard\plain \ltrpar\s19\ql \li0\ri0\nowidctlpar\wrapdefault\aspalpha\aspnum\faauto\adjustright\rin0\lin0\itap0\pararsid3826753 \rtlch\fcs1 \af0\afs20\alang1025 \ltrch\fcs0 \b\fs24\lang2057\langfe2057\cgrid\langnp2057\langfenp2057 {\rtlch\fcs1 \af0 _x000d__x000a_\ltrch\fcs0 \cs17\b0\v\fs20\cf9\lang1024\langfe1024\loch\af1\hich\af1\dbch\af31501\noproof\insrsid3826753\charrsid2903824 \hich\af1\dbch\af31501\loch\f1 &lt;Article&gt;}{\rtlch\fcs1 \af0 \ltrch\fcs0 \cf10\insrsid3826753\charrsid10507657 \u9668\'3f}{\rtlch\fcs1 _x000d__x000a_\af0 \ltrch\fcs0 \insrsid3826753\charrsid2903824 #}{\rtlch\fcs1 \af1 \ltrch\fcs0 \cs18\v\f1\fs20\cf15\insrsid3826753\charrsid2903824 TVTAMACTPART@AMPART@}{\rtlch\fcs1 \af0 \ltrch\fcs0 \insrsid3826753\charrsid2903824 #}{\rtlch\fcs1 \af0 \ltrch\fcs0 _x000d__x000a_\cf10\insrsid3826753\charrsid10507657 \u9658\'3f}{\rtlch\fcs1 \af0 \ltrch\fcs0 \cs17\b0\v\fs20\cf9\lang1024\langfe1024\loch\af1\hich\af1\dbch\af31501\noproof\insrsid3826753\charrsid2903824 \hich\af1\dbch\af31501\loch\f1 &lt;/Article&gt;}{\rtlch\fcs1 \af0 _x000d__x000a_\ltrch\fcs0 \insrsid3826753\charrsid2903824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826753\charrsid2903824 \cell }\pard \ltrpar\ql \li0\ri0\widctlpar\intbl\wrapdefault\aspalpha\aspnum\faauto\adjustright\rin0\lin0 {\rtlch\fcs1 \af0 _x000d__x000a_\ltrch\fcs0 \insrsid3826753\charrsid2903824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826753\charrsid2903824 #}{\rtlch\fcs1 \af1 \ltrch\fcs0 \cs18\v\f1\fs20\cf15\insrsid3826753\charrsid2903824 MNU[DOC1][DOC2][DOC3][DOC4]@CHOICE@DOCMNU}{\rtlch\fcs1 \af0 \ltrch\fcs0 \insrsid3826753\charrsid2903824 #\cell Amendment\cell _x000d__x000a_}\pard\plain \ltrpar\ql \li0\ri0\widctlpar\intbl\wrapdefault\aspalpha\aspnum\faauto\adjustright\rin0\lin0 \rtlch\fcs1 \af0\afs20\alang1025 \ltrch\fcs0 \fs24\lang2057\langfe2057\cgrid\langnp2057\langfenp2057 {\rtlch\fcs1 \af0 \ltrch\fcs0 _x000d__x000a_\insrsid3826753\charrsid2903824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826753\charrsid2903824 ##\cell ##}{\rtlch\fcs1 \af0\afs24 \ltrch\fcs0 \insrsid3826753\charrsid2903824 \cell }\pard\plain \ltrpar\ql \li0\ri0\widctlpar\intbl\wrapdefault\aspalpha\aspnum\faauto\adjustright\rin0\lin0 _x000d__x000a_\rtlch\fcs1 \af0\afs20\alang1025 \ltrch\fcs0 \fs24\lang2057\langfe2057\cgrid\langnp2057\langfenp2057 {\rtlch\fcs1 \af0 \ltrch\fcs0 \insrsid3826753\charrsid290382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826753 {\rtlch\fcs1 \af0 \ltrch\fcs0 \cs17\v\fs20\cf9\lang1024\langfe1024\loch\af1\hich\af1\dbch\af31501\noproof\insrsid3826753\charrsid2903824 _x000d__x000a_\hich\af1\dbch\af31501\loch\f1 &lt;/Amend&gt;}{\rtlch\fcs1 \af0 \ltrch\fcs0 \insrsid382675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8_x000d__x000a_2feb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84434 HideTWBExt;}{_x000d__x000a_\s18\ql \li0\ri0\nowidctlpar\wrapdefault\aspalpha\aspnum\faauto\adjustright\rin0\lin0\itap0 \rtlch\fcs1 \af0\afs20\alang1025 \ltrch\fcs0 \b\fs24\lang2057\langfe2057\cgrid\langnp2057\langfenp2057 \sbasedon0 \snext18 \spriority0 \styrsid11284434 _x000d__x000a_NormalBold;}{\s19\ql \li0\ri0\sa120\nowidctlpar\wrapdefault\aspalpha\aspnum\faauto\adjustright\rin0\lin0\itap0 \rtlch\fcs1 \af0\afs20\alang1025 \ltrch\fcs0 \fs24\lang2057\langfe2057\cgrid\langnp2057\langfenp2057 _x000d__x000a_\sbasedon0 \snext19 \spriority0 \styrsid11284434 Normal6a;}{\s20\qc \li0\ri0\sa240\nowidctlpar\wrapdefault\aspalpha\aspnum\faauto\adjustright\rin0\lin0\itap0 \rtlch\fcs1 \af0\afs20\alang1025 \ltrch\fcs0 _x000d__x000a_\i\fs24\lang2057\langfe2057\cgrid\langnp2057\langfenp2057 \sbasedon0 \snext20 \spriority0 \styrsid1128443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84434 AmNumberTabs;}{\s22\ql \li0\ri0\sb240\nowidctlpar\wrapdefault\aspalpha\aspnum\faauto\adjustright\rin0\lin0\itap0 \rtlch\fcs1 _x000d__x000a_\af0\afs20\alang1025 \ltrch\fcs0 \b\fs24\lang2057\langfe2057\cgrid\langnp2057\langfenp2057 \sbasedon0 \snext22 \spriority0 \styrsid11284434 NormalBold12b;}}{\*\rsidtbl \rsid24658\rsid223860\rsid735077\rsid1718133\rsid2892074\rsid3565327\rsid4666813_x000d__x000a_\rsid6641733\rsid7823322\rsid9636012\rsid10177867\rsid10377208\rsid11215221\rsid11284434\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23}{\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84434\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177867 \chftnsep _x000d__x000a_\par }}{\*\ftnsepc \ltrpar \pard\plain \ltrpar\ql \li0\ri0\widctlpar\wrapdefault\aspalpha\aspnum\faauto\adjustright\rin0\lin0\itap0 \rtlch\fcs1 \af0\afs20\alang1025 \ltrch\fcs0 \fs24\lang2057\langfe2057\cgrid\langnp2057\langfenp2057 {\rtlch\fcs1 \af0 _x000d__x000a_\ltrch\fcs0 \insrsid10177867 \chftnsepc _x000d__x000a_\par }}{\*\aftnsep \ltrpar \pard\plain \ltrpar\ql \li0\ri0\widctlpar\wrapdefault\aspalpha\aspnum\faauto\adjustright\rin0\lin0\itap0 \rtlch\fcs1 \af0\afs20\alang1025 \ltrch\fcs0 \fs24\lang2057\langfe2057\cgrid\langnp2057\langfenp2057 {\rtlch\fcs1 \af0 _x000d__x000a_\ltrch\fcs0 \insrsid10177867 \chftnsep _x000d__x000a_\par }}{\*\aftnsepc \ltrpar \pard\plain \ltrpar\ql \li0\ri0\widctlpar\wrapdefault\aspalpha\aspnum\faauto\adjustright\rin0\lin0\itap0 \rtlch\fcs1 \af0\afs20\alang1025 \ltrch\fcs0 \fs24\lang2057\langfe2057\cgrid\langnp2057\langfenp2057 {\rtlch\fcs1 \af0 _x000d__x000a_\ltrch\fcs0 \insrsid10177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84434 \rtlch\fcs1 _x000d__x000a_\af0\afs20\alang1025 \ltrch\fcs0 \b\fs24\lang2057\langfe2057\cgrid\langnp2057\langfenp2057 {\rtlch\fcs1 \af0 \ltrch\fcs0 \cs17\b0\v\fs20\cf9\lang1024\langfe1024\loch\af1\hich\af1\dbch\af31501\noproof\langnp1036\insrsid11284434\charrsid4291528 _x000d__x000a_{\*\bkmkstart restart}\hich\af1\dbch\af31501\loch\f1 &lt;Amend&gt;}{\rtlch\fcs1 \af0 \ltrch\fcs0 \lang1036\langfe2057\langnp1036\insrsid11284434\charrsid4291528 [ZAMENDMENT]\tab \tab }{\rtlch\fcs1 \af0 \ltrch\fcs0 _x000d__x000a_\cs17\b0\v\fs20\cf9\lang1024\langfe1024\loch\af1\hich\af1\dbch\af31501\noproof\langnp1036\insrsid11284434\charrsid4291528 \hich\af1\dbch\af31501\loch\f1 &lt;NumAm&gt;}{\rtlch\fcs1 \af0 \ltrch\fcs0 \lang1036\langfe2057\langnp1036\insrsid11284434\charrsid4291528 _x000d__x000a_[ZNRAM]}{\rtlch\fcs1 \af0 \ltrch\fcs0 \cs17\b0\v\fs20\cf9\lang1024\langfe1024\loch\af1\hich\af1\dbch\af31501\noproof\langnp1036\insrsid11284434\charrsid4291528 \hich\af1\dbch\af31501\loch\f1 &lt;/NumAm&gt;}{\rtlch\fcs1 \af0 \ltrch\fcs0 _x000d__x000a_\lang1036\langfe2057\langnp1036\insrsid11284434\charrsid4291528 _x000d__x000a_\par }\pard\plain \ltrpar\s22\ql \li0\ri0\sb240\keepn\nowidctlpar\wrapdefault\aspalpha\aspnum\faauto\adjustright\rin0\lin0\itap0\pararsid11284434 \rtlch\fcs1 \af0\afs20\alang1025 \ltrch\fcs0 \b\fs24\lang2057\langfe2057\cgrid\langnp2057\langfenp2057 {_x000d__x000a_\rtlch\fcs1 \af0 \ltrch\fcs0 \cs17\b0\v\fs20\cf9\lang1024\langfe1024\loch\af1\hich\af1\dbch\af31501\noproof\langnp1036\insrsid11284434\charrsid4291528 \hich\af1\dbch\af31501\loch\f1 &lt;DocAmend&gt;}{\rtlch\fcs1 \af0 \ltrch\fcs0 _x000d__x000a_\lang1036\langfe2057\langnp1036\insrsid11284434\charrsid4291528 [}{\rtlch\fcs1 \af0 \ltrch\fcs0 \lang1036\langfe2057\langnp1036\insrsid11284434\charrsid3548259 ZPROPOSAL}{\rtlch\fcs1 \af0 \ltrch\fcs0 _x000d__x000a_\lang1036\langfe2057\langnp1036\insrsid11284434\charrsid4291528 ]}{\rtlch\fcs1 \af0 \ltrch\fcs0 \cs17\b0\v\fs20\cf9\lang1024\langfe1024\loch\af1\hich\af1\dbch\af31501\noproof\langnp1036\insrsid11284434\charrsid4291528 \hich\af1\dbch\af31501\loch\f1 _x000d__x000a_&lt;/DocAmend&gt;}{\rtlch\fcs1 \af0 \ltrch\fcs0 \lang1036\langfe2057\langnp1036\insrsid11284434\charrsid4291528 _x000d__x000a_\par }\pard\plain \ltrpar\s18\ql \li0\ri0\nowidctlpar\wrapdefault\aspalpha\aspnum\faauto\adjustright\rin0\lin0\itap0\pararsid11284434 \rtlch\fcs1 \af0\afs20\alang1025 \ltrch\fcs0 \b\fs24\lang2057\langfe2057\cgrid\langnp2057\langfenp2057 {\rtlch\fcs1 \af0 _x000d__x000a_\ltrch\fcs0 \cs17\b0\v\fs20\cf9\lang1024\langfe1024\loch\af1\hich\af1\dbch\af31501\noproof\langnp1036\insrsid11284434\charrsid4291528 \hich\af1\dbch\af31501\loch\f1 &lt;Article&gt;}{\rtlch\fcs1 \af0 \ltrch\fcs0 _x000d__x000a_\lang1036\langfe2057\langnp1036\insrsid11284434\charrsid4291528 [ZAMPART]}{\rtlch\fcs1 \af0 \ltrch\fcs0 \cs17\b0\v\fs20\cf9\lang1024\langfe1024\loch\af1\hich\af1\dbch\af31501\noproof\langnp1036\insrsid11284434\charrsid4291528 _x000d__x000a_\hich\af1\dbch\af31501\loch\f1 &lt;/Article&gt;}{\rtlch\fcs1 \af0 \ltrch\fcs0 \lang1036\langfe2057\langnp1036\insrsid11284434\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84434\charrsid4291528 \cell }\pard \ltrpar_x000d__x000a_\ql \li0\ri0\widctlpar\intbl\wrapdefault\aspalpha\aspnum\faauto\adjustright\rin0\lin0 {\rtlch\fcs1 \af0 \ltrch\fcs0 \insrsid11284434\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84434\charrsid6708014 [ZLEFT]\cell [ZRIGHT]\cell }\pard\plain \ltrpar\ql \li0\ri0\widctlpar\intbl\wrapdefault\aspalpha\aspnum\faauto\adjustright\rin0\lin0 \rtlch\fcs1 \af0\afs20\alang1025 \ltrch\fcs0 _x000d__x000a_\fs24\lang2057\langfe2057\cgrid\langnp2057\langfenp2057 {\rtlch\fcs1 \af0 \ltrch\fcs0 \insrsid11284434\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84434\charrsid6708014 [ZTEXTL]\cell [ZTEXTR]}{\rtlch\fcs1 \af0\afs24 \ltrch\fcs0 \insrsid11284434\charrsid6708014 \cell }\pard\plain \ltrpar\ql \li0\ri0\widctlpar\intbl\wrapdefault\aspalpha\aspnum\faauto\adjustright\rin0\lin0 \rtlch\fcs1 _x000d__x000a_\af0\afs20\alang1025 \ltrch\fcs0 \fs24\lang2057\langfe2057\cgrid\langnp2057\langfenp2057 {\rtlch\fcs1 \af0 \ltrch\fcs0 \insrsid11284434\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84434 {\rtlch\fcs1 \af0 \ltrch\fcs0 \cs17\v\fs20\cf9\lang1024\langfe1024\loch\af1\hich\af1\dbch\af31501\noproof\insrsid11284434\charrsid6708014 _x000d__x000a_\hich\af1\dbch\af31501\loch\f1 &lt;/Amend&gt;}{\rtlch\fcs1 \af0 \ltrch\fcs0 \insrsid1128443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f_x000d__x000a_58ee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7"/>
    <w:docVar w:name="TITLEMNU" w:val=" 1"/>
    <w:docVar w:name="TVTAMACTPART" w:val="xxx"/>
    <w:docVar w:name="TXTAUTHOR" w:val="Marie_x001e_Pierre Vedrenne"/>
    <w:docVar w:name="TXTLANGUE" w:val="RO"/>
    <w:docVar w:name="TXTLANGUEMIN" w:val="ro"/>
    <w:docVar w:name="TXTNRFIRSTAM" w:val="1"/>
    <w:docVar w:name="TXTNRLASTAM" w:val="53"/>
    <w:docVar w:name="TXTNRPE" w:val="768.112"/>
    <w:docVar w:name="TXTNRPROC" w:val="2024/2085"/>
    <w:docVar w:name="TXTPEorAP" w:val="PE"/>
    <w:docVar w:name="TXTROUTE" w:val="AD\1317257RO.docx"/>
    <w:docVar w:name="TXTTITLE" w:val="the implementation report on the Recovery and Resilience Facility"/>
    <w:docVar w:name="TXTVERSION" w:val="02-00"/>
  </w:docVars>
  <w:rsids>
    <w:rsidRoot w:val="002C4F10"/>
    <w:rsid w:val="00010DDC"/>
    <w:rsid w:val="000173EF"/>
    <w:rsid w:val="0002109D"/>
    <w:rsid w:val="00092CD2"/>
    <w:rsid w:val="0009381D"/>
    <w:rsid w:val="000B1900"/>
    <w:rsid w:val="000D3C3D"/>
    <w:rsid w:val="000D7680"/>
    <w:rsid w:val="000E7EBF"/>
    <w:rsid w:val="000F7145"/>
    <w:rsid w:val="00101239"/>
    <w:rsid w:val="0011438D"/>
    <w:rsid w:val="00124F60"/>
    <w:rsid w:val="0012522C"/>
    <w:rsid w:val="00135121"/>
    <w:rsid w:val="00140BE6"/>
    <w:rsid w:val="00144327"/>
    <w:rsid w:val="00147F4E"/>
    <w:rsid w:val="001534C2"/>
    <w:rsid w:val="0016306B"/>
    <w:rsid w:val="0016635E"/>
    <w:rsid w:val="001746D0"/>
    <w:rsid w:val="001B7393"/>
    <w:rsid w:val="001D2ED9"/>
    <w:rsid w:val="001D3207"/>
    <w:rsid w:val="001F21C1"/>
    <w:rsid w:val="0020293A"/>
    <w:rsid w:val="00204278"/>
    <w:rsid w:val="0022664D"/>
    <w:rsid w:val="00232AAD"/>
    <w:rsid w:val="0026112C"/>
    <w:rsid w:val="00271B69"/>
    <w:rsid w:val="00275DBD"/>
    <w:rsid w:val="002763BF"/>
    <w:rsid w:val="002C4F10"/>
    <w:rsid w:val="002D28A7"/>
    <w:rsid w:val="002E2F2E"/>
    <w:rsid w:val="002E4AA3"/>
    <w:rsid w:val="002E6F98"/>
    <w:rsid w:val="002F7792"/>
    <w:rsid w:val="00314BB3"/>
    <w:rsid w:val="0031616B"/>
    <w:rsid w:val="00322D8B"/>
    <w:rsid w:val="00322DD9"/>
    <w:rsid w:val="00325BCB"/>
    <w:rsid w:val="00331944"/>
    <w:rsid w:val="00332AD9"/>
    <w:rsid w:val="003402B9"/>
    <w:rsid w:val="00347D2C"/>
    <w:rsid w:val="003545C2"/>
    <w:rsid w:val="00362463"/>
    <w:rsid w:val="0037356F"/>
    <w:rsid w:val="00377C8C"/>
    <w:rsid w:val="00384C73"/>
    <w:rsid w:val="00390EB2"/>
    <w:rsid w:val="00396A0E"/>
    <w:rsid w:val="003D049A"/>
    <w:rsid w:val="003E1404"/>
    <w:rsid w:val="003E2402"/>
    <w:rsid w:val="00400574"/>
    <w:rsid w:val="00425462"/>
    <w:rsid w:val="00461A62"/>
    <w:rsid w:val="004667D1"/>
    <w:rsid w:val="0047330F"/>
    <w:rsid w:val="00485C5C"/>
    <w:rsid w:val="004C2269"/>
    <w:rsid w:val="004C28FB"/>
    <w:rsid w:val="004C44C0"/>
    <w:rsid w:val="004C604D"/>
    <w:rsid w:val="004C6072"/>
    <w:rsid w:val="004C7CEA"/>
    <w:rsid w:val="00521F00"/>
    <w:rsid w:val="0052544E"/>
    <w:rsid w:val="005268BD"/>
    <w:rsid w:val="00554C28"/>
    <w:rsid w:val="005940C3"/>
    <w:rsid w:val="00594C48"/>
    <w:rsid w:val="005B2F11"/>
    <w:rsid w:val="005C0BDF"/>
    <w:rsid w:val="005C3DB7"/>
    <w:rsid w:val="005D60C6"/>
    <w:rsid w:val="00604FB6"/>
    <w:rsid w:val="006102E7"/>
    <w:rsid w:val="006275D0"/>
    <w:rsid w:val="00640C1B"/>
    <w:rsid w:val="00641D70"/>
    <w:rsid w:val="00651EAF"/>
    <w:rsid w:val="00657AFB"/>
    <w:rsid w:val="006661CE"/>
    <w:rsid w:val="00675C68"/>
    <w:rsid w:val="00682428"/>
    <w:rsid w:val="00691396"/>
    <w:rsid w:val="006C5A93"/>
    <w:rsid w:val="006D5BF7"/>
    <w:rsid w:val="006E4020"/>
    <w:rsid w:val="006F30C1"/>
    <w:rsid w:val="007267D5"/>
    <w:rsid w:val="00736162"/>
    <w:rsid w:val="00742C07"/>
    <w:rsid w:val="00760E52"/>
    <w:rsid w:val="00761711"/>
    <w:rsid w:val="007620C5"/>
    <w:rsid w:val="00781861"/>
    <w:rsid w:val="007B04F0"/>
    <w:rsid w:val="007E70B4"/>
    <w:rsid w:val="00815039"/>
    <w:rsid w:val="00821747"/>
    <w:rsid w:val="008313E7"/>
    <w:rsid w:val="00840626"/>
    <w:rsid w:val="00840B54"/>
    <w:rsid w:val="00841C2A"/>
    <w:rsid w:val="00854CAC"/>
    <w:rsid w:val="00864300"/>
    <w:rsid w:val="00892A4A"/>
    <w:rsid w:val="008A32C5"/>
    <w:rsid w:val="008B0459"/>
    <w:rsid w:val="008C6203"/>
    <w:rsid w:val="008D61E7"/>
    <w:rsid w:val="008E3F5D"/>
    <w:rsid w:val="008F0ED2"/>
    <w:rsid w:val="008F32B7"/>
    <w:rsid w:val="008F7002"/>
    <w:rsid w:val="009366BF"/>
    <w:rsid w:val="009454DD"/>
    <w:rsid w:val="00954F61"/>
    <w:rsid w:val="00977B37"/>
    <w:rsid w:val="009837A3"/>
    <w:rsid w:val="00984E00"/>
    <w:rsid w:val="0099208F"/>
    <w:rsid w:val="0099493F"/>
    <w:rsid w:val="00A05E3C"/>
    <w:rsid w:val="00A16BEA"/>
    <w:rsid w:val="00A312B3"/>
    <w:rsid w:val="00A31FCB"/>
    <w:rsid w:val="00A47463"/>
    <w:rsid w:val="00A47E2F"/>
    <w:rsid w:val="00A72C35"/>
    <w:rsid w:val="00A74944"/>
    <w:rsid w:val="00A87598"/>
    <w:rsid w:val="00A92668"/>
    <w:rsid w:val="00AA6330"/>
    <w:rsid w:val="00AA6BE1"/>
    <w:rsid w:val="00AB70B9"/>
    <w:rsid w:val="00AC0348"/>
    <w:rsid w:val="00AC23F4"/>
    <w:rsid w:val="00AC3CFA"/>
    <w:rsid w:val="00AD58CB"/>
    <w:rsid w:val="00AE180F"/>
    <w:rsid w:val="00AE718F"/>
    <w:rsid w:val="00AF2539"/>
    <w:rsid w:val="00B10C55"/>
    <w:rsid w:val="00B11ECB"/>
    <w:rsid w:val="00B32240"/>
    <w:rsid w:val="00B362F7"/>
    <w:rsid w:val="00B4599C"/>
    <w:rsid w:val="00B5456B"/>
    <w:rsid w:val="00B678A2"/>
    <w:rsid w:val="00B74B53"/>
    <w:rsid w:val="00BA776B"/>
    <w:rsid w:val="00BB4507"/>
    <w:rsid w:val="00BC0FDD"/>
    <w:rsid w:val="00BC26E4"/>
    <w:rsid w:val="00BD1EAA"/>
    <w:rsid w:val="00BD5A4A"/>
    <w:rsid w:val="00BF0AFC"/>
    <w:rsid w:val="00C00339"/>
    <w:rsid w:val="00C029AB"/>
    <w:rsid w:val="00C157C7"/>
    <w:rsid w:val="00C52739"/>
    <w:rsid w:val="00C80AB2"/>
    <w:rsid w:val="00C827FF"/>
    <w:rsid w:val="00CA36E3"/>
    <w:rsid w:val="00CC11D8"/>
    <w:rsid w:val="00CD34AC"/>
    <w:rsid w:val="00D1163C"/>
    <w:rsid w:val="00D16082"/>
    <w:rsid w:val="00D318E7"/>
    <w:rsid w:val="00D37E93"/>
    <w:rsid w:val="00D44A69"/>
    <w:rsid w:val="00D51006"/>
    <w:rsid w:val="00D7202C"/>
    <w:rsid w:val="00D81577"/>
    <w:rsid w:val="00D923EE"/>
    <w:rsid w:val="00DD2E25"/>
    <w:rsid w:val="00DE19FF"/>
    <w:rsid w:val="00DF4E10"/>
    <w:rsid w:val="00DF529A"/>
    <w:rsid w:val="00DF76F5"/>
    <w:rsid w:val="00E13F88"/>
    <w:rsid w:val="00E14686"/>
    <w:rsid w:val="00E470F6"/>
    <w:rsid w:val="00E6527C"/>
    <w:rsid w:val="00E667E1"/>
    <w:rsid w:val="00E81BA6"/>
    <w:rsid w:val="00E85413"/>
    <w:rsid w:val="00E856D2"/>
    <w:rsid w:val="00E929A7"/>
    <w:rsid w:val="00EA4087"/>
    <w:rsid w:val="00EB2F4E"/>
    <w:rsid w:val="00EC1E8B"/>
    <w:rsid w:val="00F07ECF"/>
    <w:rsid w:val="00F131F5"/>
    <w:rsid w:val="00F26016"/>
    <w:rsid w:val="00F413BE"/>
    <w:rsid w:val="00F56F50"/>
    <w:rsid w:val="00F60663"/>
    <w:rsid w:val="00F93548"/>
    <w:rsid w:val="00FC2AD3"/>
    <w:rsid w:val="00FC6460"/>
    <w:rsid w:val="00FD0D14"/>
    <w:rsid w:val="00FD4BC4"/>
    <w:rsid w:val="00FE3FA1"/>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9ABB1"/>
  <w15:chartTrackingRefBased/>
  <w15:docId w15:val="{A1E2FF14-694F-473C-8DE5-BF013563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character" w:customStyle="1" w:styleId="Normal6Char">
    <w:name w:val="Normal6 Char"/>
    <w:basedOn w:val="DefaultParagraphFont"/>
    <w:link w:val="Normal6"/>
    <w:locked/>
    <w:rsid w:val="00EA4087"/>
    <w:rPr>
      <w:sz w:val="24"/>
      <w:lang w:val="ro-RO"/>
    </w:rPr>
  </w:style>
  <w:style w:type="paragraph" w:customStyle="1" w:styleId="Normal6">
    <w:name w:val="Normal6"/>
    <w:basedOn w:val="Normal"/>
    <w:link w:val="Normal6Char"/>
    <w:rsid w:val="00EA4087"/>
    <w:pPr>
      <w:spacing w:after="120"/>
    </w:pPr>
  </w:style>
  <w:style w:type="character" w:customStyle="1" w:styleId="NormalBoldChar">
    <w:name w:val="NormalBold Char"/>
    <w:basedOn w:val="DefaultParagraphFont"/>
    <w:link w:val="NormalBold"/>
    <w:locked/>
    <w:rsid w:val="00EA4087"/>
    <w:rPr>
      <w:b/>
      <w:sz w:val="24"/>
    </w:rPr>
  </w:style>
  <w:style w:type="paragraph" w:customStyle="1" w:styleId="ColumnHeading">
    <w:name w:val="ColumnHeading"/>
    <w:basedOn w:val="Normal"/>
    <w:rsid w:val="00EA4087"/>
    <w:pPr>
      <w:spacing w:after="240"/>
      <w:jc w:val="center"/>
    </w:pPr>
    <w:rPr>
      <w:i/>
    </w:rPr>
  </w:style>
  <w:style w:type="paragraph" w:customStyle="1" w:styleId="AMNumberTabs0">
    <w:name w:val="AMNumberTabs"/>
    <w:basedOn w:val="Normal"/>
    <w:rsid w:val="00EA40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A4087"/>
    <w:pPr>
      <w:jc w:val="right"/>
    </w:pPr>
  </w:style>
  <w:style w:type="paragraph" w:customStyle="1" w:styleId="Normal24a">
    <w:name w:val="Normal24a"/>
    <w:basedOn w:val="Normal"/>
    <w:rsid w:val="002763BF"/>
    <w:pPr>
      <w:spacing w:after="480"/>
    </w:pPr>
    <w:rPr>
      <w:szCs w:val="24"/>
    </w:rPr>
  </w:style>
  <w:style w:type="paragraph" w:customStyle="1" w:styleId="NormalBoldCenter">
    <w:name w:val="NormalBoldCenter"/>
    <w:basedOn w:val="Normal"/>
    <w:rsid w:val="002763BF"/>
    <w:pPr>
      <w:jc w:val="center"/>
    </w:pPr>
    <w:rPr>
      <w:b/>
      <w:szCs w:val="24"/>
    </w:rPr>
  </w:style>
  <w:style w:type="paragraph" w:customStyle="1" w:styleId="Footprint12b">
    <w:name w:val="Footprint12b"/>
    <w:basedOn w:val="Normal"/>
    <w:rsid w:val="002763BF"/>
    <w:pPr>
      <w:spacing w:before="240"/>
    </w:pPr>
    <w:rPr>
      <w:szCs w:val="24"/>
    </w:rPr>
  </w:style>
  <w:style w:type="paragraph" w:customStyle="1" w:styleId="NormalSingle">
    <w:name w:val="NormalSingle"/>
    <w:basedOn w:val="Normal"/>
    <w:qFormat/>
    <w:rsid w:val="002763BF"/>
    <w:rPr>
      <w:szCs w:val="24"/>
    </w:rPr>
  </w:style>
  <w:style w:type="paragraph" w:styleId="Footer">
    <w:name w:val="footer"/>
    <w:basedOn w:val="Normal"/>
    <w:link w:val="FooterChar"/>
    <w:semiHidden/>
    <w:rsid w:val="00AA6330"/>
    <w:pPr>
      <w:tabs>
        <w:tab w:val="center" w:pos="4513"/>
        <w:tab w:val="right" w:pos="9026"/>
      </w:tabs>
    </w:pPr>
  </w:style>
  <w:style w:type="character" w:customStyle="1" w:styleId="FooterChar">
    <w:name w:val="Footer Char"/>
    <w:basedOn w:val="DefaultParagraphFont"/>
    <w:link w:val="Footer"/>
    <w:semiHidden/>
    <w:rsid w:val="00AA6330"/>
    <w:rPr>
      <w:sz w:val="24"/>
    </w:rPr>
  </w:style>
  <w:style w:type="paragraph" w:styleId="BalloonText">
    <w:name w:val="Balloon Text"/>
    <w:basedOn w:val="Normal"/>
    <w:link w:val="BalloonTextChar"/>
    <w:semiHidden/>
    <w:unhideWhenUsed/>
    <w:rsid w:val="00892A4A"/>
    <w:rPr>
      <w:rFonts w:ascii="Segoe UI" w:hAnsi="Segoe UI" w:cs="Segoe UI"/>
      <w:sz w:val="18"/>
      <w:szCs w:val="18"/>
    </w:rPr>
  </w:style>
  <w:style w:type="character" w:customStyle="1" w:styleId="BalloonTextChar">
    <w:name w:val="Balloon Text Char"/>
    <w:basedOn w:val="DefaultParagraphFont"/>
    <w:link w:val="BalloonText"/>
    <w:semiHidden/>
    <w:rsid w:val="00892A4A"/>
    <w:rPr>
      <w:rFonts w:ascii="Segoe UI" w:hAnsi="Segoe UI" w:cs="Segoe UI"/>
      <w:sz w:val="18"/>
      <w:szCs w:val="18"/>
    </w:rPr>
  </w:style>
  <w:style w:type="character" w:styleId="Hyperlink">
    <w:name w:val="Hyperlink"/>
    <w:basedOn w:val="DefaultParagraphFont"/>
    <w:uiPriority w:val="99"/>
    <w:unhideWhenUsed/>
    <w:rsid w:val="00892A4A"/>
    <w:rPr>
      <w:color w:val="0000FF"/>
      <w:u w:val="single"/>
    </w:rPr>
  </w:style>
  <w:style w:type="character" w:styleId="CommentReference">
    <w:name w:val="annotation reference"/>
    <w:basedOn w:val="DefaultParagraphFont"/>
    <w:rsid w:val="0011438D"/>
    <w:rPr>
      <w:sz w:val="16"/>
      <w:szCs w:val="16"/>
    </w:rPr>
  </w:style>
  <w:style w:type="paragraph" w:styleId="CommentText">
    <w:name w:val="annotation text"/>
    <w:basedOn w:val="Normal"/>
    <w:link w:val="CommentTextChar"/>
    <w:rsid w:val="0011438D"/>
    <w:rPr>
      <w:sz w:val="20"/>
    </w:rPr>
  </w:style>
  <w:style w:type="character" w:customStyle="1" w:styleId="CommentTextChar">
    <w:name w:val="Comment Text Char"/>
    <w:basedOn w:val="DefaultParagraphFont"/>
    <w:link w:val="CommentText"/>
    <w:rsid w:val="0011438D"/>
  </w:style>
  <w:style w:type="paragraph" w:styleId="CommentSubject">
    <w:name w:val="annotation subject"/>
    <w:basedOn w:val="CommentText"/>
    <w:next w:val="CommentText"/>
    <w:link w:val="CommentSubjectChar"/>
    <w:semiHidden/>
    <w:unhideWhenUsed/>
    <w:rsid w:val="0011438D"/>
    <w:rPr>
      <w:b/>
      <w:bCs/>
    </w:rPr>
  </w:style>
  <w:style w:type="character" w:customStyle="1" w:styleId="CommentSubjectChar">
    <w:name w:val="Comment Subject Char"/>
    <w:basedOn w:val="CommentTextChar"/>
    <w:link w:val="CommentSubject"/>
    <w:semiHidden/>
    <w:rsid w:val="0011438D"/>
    <w:rPr>
      <w:b/>
      <w:bCs/>
    </w:rPr>
  </w:style>
  <w:style w:type="character" w:styleId="FollowedHyperlink">
    <w:name w:val="FollowedHyperlink"/>
    <w:basedOn w:val="DefaultParagraphFont"/>
    <w:rsid w:val="00604FB6"/>
    <w:rPr>
      <w:color w:val="954F72" w:themeColor="followedHyperlink"/>
      <w:u w:val="single"/>
    </w:rPr>
  </w:style>
  <w:style w:type="character" w:customStyle="1" w:styleId="NormalHanging12aChar">
    <w:name w:val="NormalHanging12a Char"/>
    <w:basedOn w:val="DefaultParagraphFont"/>
    <w:link w:val="NormalHanging12a"/>
    <w:locked/>
    <w:rsid w:val="00314BB3"/>
    <w:rPr>
      <w:sz w:val="24"/>
    </w:rPr>
  </w:style>
  <w:style w:type="character" w:customStyle="1" w:styleId="NormalBold12bChar">
    <w:name w:val="NormalBold12b Char"/>
    <w:basedOn w:val="DefaultParagraphFont"/>
    <w:link w:val="NormalBold12b"/>
    <w:locked/>
    <w:rsid w:val="00675C68"/>
    <w:rPr>
      <w:b/>
      <w:sz w:val="24"/>
    </w:rPr>
  </w:style>
  <w:style w:type="paragraph" w:customStyle="1" w:styleId="RollCallSymbols14pt">
    <w:name w:val="RollCallSymbols14pt"/>
    <w:basedOn w:val="Normal"/>
    <w:rsid w:val="0031616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1616B"/>
    <w:pPr>
      <w:tabs>
        <w:tab w:val="center" w:pos="284"/>
        <w:tab w:val="left" w:pos="426"/>
      </w:tabs>
    </w:pPr>
    <w:rPr>
      <w:snapToGrid w:val="0"/>
      <w:lang w:eastAsia="en-US"/>
    </w:rPr>
  </w:style>
  <w:style w:type="paragraph" w:customStyle="1" w:styleId="RollCallVotes">
    <w:name w:val="RollCallVotes"/>
    <w:basedOn w:val="Normal"/>
    <w:rsid w:val="0031616B"/>
    <w:pPr>
      <w:spacing w:before="120" w:after="120"/>
      <w:jc w:val="center"/>
    </w:pPr>
    <w:rPr>
      <w:b/>
      <w:bCs/>
      <w:snapToGrid w:val="0"/>
      <w:sz w:val="16"/>
      <w:lang w:eastAsia="en-US"/>
    </w:rPr>
  </w:style>
  <w:style w:type="paragraph" w:customStyle="1" w:styleId="RollCallTable">
    <w:name w:val="RollCallTable"/>
    <w:basedOn w:val="Normal"/>
    <w:rsid w:val="0031616B"/>
    <w:pPr>
      <w:spacing w:before="120" w:after="120"/>
    </w:pPr>
    <w:rPr>
      <w:snapToGrid w:val="0"/>
      <w:sz w:val="16"/>
      <w:lang w:eastAsia="en-US"/>
    </w:rPr>
  </w:style>
  <w:style w:type="character" w:styleId="Emphasis">
    <w:name w:val="Emphasis"/>
    <w:basedOn w:val="DefaultParagraphFont"/>
    <w:uiPriority w:val="20"/>
    <w:qFormat/>
    <w:rsid w:val="002F7792"/>
    <w:rPr>
      <w:i/>
      <w:iCs/>
    </w:rPr>
  </w:style>
  <w:style w:type="paragraph" w:customStyle="1" w:styleId="titreobjetcp">
    <w:name w:val="titreobjet_cp"/>
    <w:basedOn w:val="Normal"/>
    <w:rsid w:val="009837A3"/>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co/2021/1004/oj" TargetMode="External"/><Relationship Id="rId13" Type="http://schemas.openxmlformats.org/officeDocument/2006/relationships/hyperlink" Target="https://www.europarl.europa.eu/RegData/etudes/IDAN/2025/765765/EPRS_IDA(2025)765765_EN.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ec.europa.eu/eurostat/databrowser/view/sdg_04_70/default/tabl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eurostat/databrowser/view/sdg_04_70/default/tabl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data.europa.eu/eli/C/2023/1389/oj"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data.europa.eu/eli/dir/2022/2041/oj"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9176</Words>
  <Characters>54417</Characters>
  <Application>Microsoft Office Word</Application>
  <DocSecurity>0</DocSecurity>
  <Lines>2092</Lines>
  <Paragraphs>529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2025-04-03T11:14:00Z</cp:lastPrinted>
  <dcterms:created xsi:type="dcterms:W3CDTF">2025-04-14T12:06:00Z</dcterms:created>
  <dcterms:modified xsi:type="dcterms:W3CDTF">2025-04-14T12:06:00Z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1317257</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\\eiciBRUpr1\pdocep$\DocEP\TRANSFIL\EN\PA_NonLeg.EN(25/07/2024 07:40:11)</vt:lpwstr>
  </property>
  <property fmtid="{D5CDD505-2E9C-101B-9397-08002B2CF9AE}" pid="7" name="&lt;Type&gt;">
    <vt:lpwstr>AD</vt:lpwstr>
  </property>
  <property fmtid="{D5CDD505-2E9C-101B-9397-08002B2CF9AE}" pid="8" name="Bookout">
    <vt:lpwstr>OK - 2025/04/14 14:05</vt:lpwstr>
  </property>
  <property fmtid="{D5CDD505-2E9C-101B-9397-08002B2CF9AE}" pid="9" name="Created with">
    <vt:lpwstr>10.0.0 Build [20241202]</vt:lpwstr>
  </property>
  <property fmtid="{D5CDD505-2E9C-101B-9397-08002B2CF9AE}" pid="10" name="FooterPath">
    <vt:lpwstr>AD\1317257RO.docx</vt:lpwstr>
  </property>
  <property fmtid="{D5CDD505-2E9C-101B-9397-08002B2CF9AE}" pid="11" name="LastEdited with">
    <vt:lpwstr>10.0.1 Build [20250114]</vt:lpwstr>
  </property>
  <property fmtid="{D5CDD505-2E9C-101B-9397-08002B2CF9AE}" pid="12" name="PE number">
    <vt:lpwstr>768.112</vt:lpwstr>
  </property>
  <property fmtid="{D5CDD505-2E9C-101B-9397-08002B2CF9AE}" pid="13" name="SDLStudio">
    <vt:lpwstr/>
  </property>
  <property fmtid="{D5CDD505-2E9C-101B-9397-08002B2CF9AE}" pid="14" name="SendToEpades">
    <vt:lpwstr>OK - 2025/04/01 09:57</vt:lpwstr>
  </property>
</Properties>
</file>