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B1948" w14:paraId="02F0D9EB" w14:textId="77777777" w:rsidTr="00C85D0F">
        <w:trPr>
          <w:trHeight w:hRule="exact" w:val="1418"/>
        </w:trPr>
        <w:tc>
          <w:tcPr>
            <w:tcW w:w="6804" w:type="dxa"/>
            <w:shd w:val="clear" w:color="auto" w:fill="auto"/>
            <w:vAlign w:val="center"/>
          </w:tcPr>
          <w:p w14:paraId="1C423797" w14:textId="77777777" w:rsidR="00854CAC" w:rsidRPr="00711BDB" w:rsidRDefault="00C60314" w:rsidP="00C85D0F">
            <w:pPr>
              <w:pStyle w:val="EPName"/>
            </w:pPr>
            <w:r>
              <w:t>Eiropas Parlaments</w:t>
            </w:r>
          </w:p>
          <w:p w14:paraId="335B575A" w14:textId="77777777" w:rsidR="00854CAC" w:rsidRPr="00711BDB" w:rsidRDefault="00C60314" w:rsidP="0075404C">
            <w:pPr>
              <w:pStyle w:val="EPTerm"/>
            </w:pPr>
            <w:r>
              <w:t>2024-2029</w:t>
            </w:r>
          </w:p>
        </w:tc>
        <w:tc>
          <w:tcPr>
            <w:tcW w:w="2268" w:type="dxa"/>
            <w:shd w:val="clear" w:color="auto" w:fill="auto"/>
          </w:tcPr>
          <w:p w14:paraId="5232D3B6" w14:textId="77777777" w:rsidR="00854CAC" w:rsidRPr="00711BDB" w:rsidRDefault="00C60314" w:rsidP="00C85D0F">
            <w:pPr>
              <w:pStyle w:val="EPLogo"/>
            </w:pPr>
            <w:r w:rsidRPr="00711BDB">
              <w:rPr>
                <w:noProof/>
                <w:lang w:bidi="kn-IN"/>
              </w:rPr>
              <w:drawing>
                <wp:inline distT="0" distB="0" distL="0" distR="0" wp14:anchorId="4BC42F1E" wp14:editId="405077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E4B5F4" w14:textId="77777777" w:rsidR="001746D0" w:rsidRPr="00711BDB" w:rsidRDefault="001746D0" w:rsidP="001746D0">
      <w:pPr>
        <w:pStyle w:val="LineTop"/>
      </w:pPr>
    </w:p>
    <w:p w14:paraId="1D254A94" w14:textId="77777777" w:rsidR="001746D0" w:rsidRPr="00711BDB" w:rsidRDefault="00C60314" w:rsidP="001746D0">
      <w:pPr>
        <w:pStyle w:val="EPBody"/>
      </w:pPr>
      <w:r>
        <w:rPr>
          <w:rStyle w:val="HideTWBExt"/>
          <w:color w:val="auto"/>
        </w:rPr>
        <w:t>&lt;</w:t>
      </w:r>
      <w:r>
        <w:rPr>
          <w:rStyle w:val="HideTWBExt"/>
          <w:i w:val="0"/>
          <w:color w:val="auto"/>
        </w:rPr>
        <w:t>Commission</w:t>
      </w:r>
      <w:r>
        <w:rPr>
          <w:rStyle w:val="HideTWBExt"/>
          <w:color w:val="auto"/>
        </w:rPr>
        <w:t>&gt;</w:t>
      </w:r>
      <w:r>
        <w:rPr>
          <w:rStyle w:val="HideTWBInt"/>
          <w:color w:val="auto"/>
        </w:rPr>
        <w:t>{EMPL}</w:t>
      </w:r>
      <w:r>
        <w:t>Nodarbinātības un sociālo lietu komiteja</w:t>
      </w:r>
      <w:r>
        <w:rPr>
          <w:rStyle w:val="HideTWBExt"/>
          <w:color w:val="auto"/>
        </w:rPr>
        <w:t>&lt;/</w:t>
      </w:r>
      <w:r>
        <w:rPr>
          <w:rStyle w:val="HideTWBExt"/>
          <w:i w:val="0"/>
          <w:color w:val="auto"/>
        </w:rPr>
        <w:t>Commission</w:t>
      </w:r>
      <w:r>
        <w:rPr>
          <w:rStyle w:val="HideTWBExt"/>
          <w:color w:val="auto"/>
        </w:rPr>
        <w:t>&gt;</w:t>
      </w:r>
    </w:p>
    <w:p w14:paraId="3AAAE0C4" w14:textId="77777777" w:rsidR="001746D0" w:rsidRPr="00711BDB" w:rsidRDefault="001746D0" w:rsidP="001746D0">
      <w:pPr>
        <w:pStyle w:val="LineBottom"/>
      </w:pPr>
    </w:p>
    <w:p w14:paraId="487D803E" w14:textId="77777777" w:rsidR="002E2F2E" w:rsidRPr="00711BDB" w:rsidRDefault="00C60314">
      <w:pPr>
        <w:pStyle w:val="CoverReference"/>
      </w:pPr>
      <w:r>
        <w:rPr>
          <w:rStyle w:val="HideTWBExt"/>
          <w:b w:val="0"/>
          <w:color w:val="auto"/>
        </w:rPr>
        <w:t>&lt;RefProc&gt;</w:t>
      </w:r>
      <w:r>
        <w:t>2024/2108</w:t>
      </w:r>
      <w:r>
        <w:rPr>
          <w:rStyle w:val="HideTWBExt"/>
          <w:b w:val="0"/>
          <w:color w:val="auto"/>
        </w:rPr>
        <w:t>&lt;/RefProc&gt;&lt;RefTypeProc&gt;</w:t>
      </w:r>
      <w:r>
        <w:t>(INI)</w:t>
      </w:r>
      <w:r>
        <w:rPr>
          <w:rStyle w:val="HideTWBExt"/>
          <w:b w:val="0"/>
          <w:color w:val="auto"/>
        </w:rPr>
        <w:t>&lt;/RefTypeProc&gt;</w:t>
      </w:r>
    </w:p>
    <w:p w14:paraId="11AD977A" w14:textId="77777777" w:rsidR="002E2F2E" w:rsidRPr="00711BDB" w:rsidRDefault="00C60314">
      <w:pPr>
        <w:pStyle w:val="CoverDate"/>
      </w:pPr>
      <w:r>
        <w:rPr>
          <w:rStyle w:val="HideTWBExt"/>
          <w:color w:val="auto"/>
        </w:rPr>
        <w:t>&lt;Date&gt;</w:t>
      </w:r>
      <w:r>
        <w:rPr>
          <w:rStyle w:val="HideTWBInt"/>
          <w:color w:val="auto"/>
        </w:rPr>
        <w:t>{27/06/2025}</w:t>
      </w:r>
      <w:r>
        <w:t>27.6.2025</w:t>
      </w:r>
      <w:r>
        <w:rPr>
          <w:rStyle w:val="HideTWBExt"/>
          <w:color w:val="auto"/>
        </w:rPr>
        <w:t>&lt;/Date&gt;</w:t>
      </w:r>
    </w:p>
    <w:p w14:paraId="4B98EBB3" w14:textId="77777777" w:rsidR="002E2F2E" w:rsidRPr="00711BDB" w:rsidRDefault="00C60314">
      <w:pPr>
        <w:pStyle w:val="CoverDocType24a"/>
      </w:pPr>
      <w:r>
        <w:rPr>
          <w:rStyle w:val="HideTWBExt"/>
          <w:b w:val="0"/>
          <w:color w:val="auto"/>
        </w:rPr>
        <w:t>&lt;TitreType&gt;</w:t>
      </w:r>
      <w:r>
        <w:t>ATZINUMS</w:t>
      </w:r>
      <w:r>
        <w:rPr>
          <w:rStyle w:val="HideTWBExt"/>
          <w:b w:val="0"/>
          <w:color w:val="auto"/>
        </w:rPr>
        <w:t>&lt;/TitreType&gt;</w:t>
      </w:r>
    </w:p>
    <w:p w14:paraId="44971DB3" w14:textId="77777777" w:rsidR="002E2F2E" w:rsidRPr="00711BDB" w:rsidRDefault="00C60314">
      <w:pPr>
        <w:pStyle w:val="CoverNormal24a"/>
      </w:pPr>
      <w:r>
        <w:rPr>
          <w:rStyle w:val="HideTWBExt"/>
          <w:color w:val="auto"/>
        </w:rPr>
        <w:t>&lt;CommissionResp&gt;</w:t>
      </w:r>
      <w:r>
        <w:t>Sniegusi Nodarbinātības un sociālo lietu komiteja</w:t>
      </w:r>
      <w:r>
        <w:rPr>
          <w:rStyle w:val="HideTWBExt"/>
          <w:color w:val="auto"/>
        </w:rPr>
        <w:t>&lt;/CommissionResp&gt;</w:t>
      </w:r>
    </w:p>
    <w:p w14:paraId="745B368A" w14:textId="77777777" w:rsidR="002E2F2E" w:rsidRPr="00711BDB" w:rsidRDefault="00C60314">
      <w:pPr>
        <w:pStyle w:val="CoverNormal24a"/>
      </w:pPr>
      <w:r>
        <w:rPr>
          <w:rStyle w:val="HideTWBExt"/>
          <w:color w:val="auto"/>
        </w:rPr>
        <w:t>&lt;CommissionInt&gt;</w:t>
      </w:r>
      <w:r>
        <w:t>Ārlietu komitejai un Starptautiskās tirdzniecības komitejai</w:t>
      </w:r>
      <w:r>
        <w:rPr>
          <w:rStyle w:val="HideTWBExt"/>
          <w:color w:val="auto"/>
        </w:rPr>
        <w:t>&lt;/CommissionInt&gt;</w:t>
      </w:r>
    </w:p>
    <w:p w14:paraId="6A483627" w14:textId="77777777" w:rsidR="002E2F2E" w:rsidRPr="00711BDB" w:rsidRDefault="00C60314">
      <w:pPr>
        <w:pStyle w:val="CoverNormal"/>
      </w:pPr>
      <w:r>
        <w:rPr>
          <w:rStyle w:val="HideTWBExt"/>
          <w:color w:val="auto"/>
        </w:rPr>
        <w:t>&lt;Titre&gt;</w:t>
      </w:r>
      <w:r>
        <w:t>par ES un Apvienotās Karalistes Tirdzniecības un sadarbības nolīguma īstenošanu</w:t>
      </w:r>
      <w:r>
        <w:rPr>
          <w:rStyle w:val="HideTWBExt"/>
          <w:color w:val="auto"/>
        </w:rPr>
        <w:t>&lt;/Titre&gt;</w:t>
      </w:r>
    </w:p>
    <w:p w14:paraId="6F527744" w14:textId="77777777" w:rsidR="002E2F2E" w:rsidRPr="00711BDB" w:rsidRDefault="00C60314">
      <w:pPr>
        <w:pStyle w:val="CoverNormal24a"/>
      </w:pPr>
      <w:r>
        <w:rPr>
          <w:rStyle w:val="HideTWBExt"/>
          <w:color w:val="auto"/>
        </w:rPr>
        <w:t>&lt;DocRef&gt;</w:t>
      </w:r>
      <w:r>
        <w:t>(2024/2108(INI))</w:t>
      </w:r>
      <w:r>
        <w:rPr>
          <w:rStyle w:val="HideTWBExt"/>
          <w:color w:val="auto"/>
        </w:rPr>
        <w:t>&lt;/DocRef&gt;</w:t>
      </w:r>
    </w:p>
    <w:p w14:paraId="49B66AA2" w14:textId="77777777" w:rsidR="002E2F2E" w:rsidRPr="00711BDB" w:rsidRDefault="00C60314">
      <w:pPr>
        <w:pStyle w:val="CoverNormal24a"/>
      </w:pPr>
      <w:r>
        <w:t xml:space="preserve">Atzinuma sagatavotāja: </w:t>
      </w:r>
      <w:r>
        <w:rPr>
          <w:rStyle w:val="HideTWBExt"/>
          <w:color w:val="auto"/>
        </w:rPr>
        <w:t>&lt;Depute&gt;</w:t>
      </w:r>
      <w:proofErr w:type="spellStart"/>
      <w:r>
        <w:rPr>
          <w:i/>
        </w:rPr>
        <w:t>Idoia</w:t>
      </w:r>
      <w:proofErr w:type="spellEnd"/>
      <w:r>
        <w:rPr>
          <w:i/>
        </w:rPr>
        <w:t xml:space="preserve"> </w:t>
      </w:r>
      <w:proofErr w:type="spellStart"/>
      <w:r>
        <w:rPr>
          <w:i/>
        </w:rPr>
        <w:t>Mendia</w:t>
      </w:r>
      <w:proofErr w:type="spellEnd"/>
      <w:r>
        <w:rPr>
          <w:rStyle w:val="HideTWBExt"/>
          <w:color w:val="auto"/>
        </w:rPr>
        <w:t>&lt;/Depute&gt;</w:t>
      </w:r>
    </w:p>
    <w:p w14:paraId="7625974C" w14:textId="77777777" w:rsidR="00A72C35" w:rsidRPr="00711BDB" w:rsidRDefault="00A72C35" w:rsidP="00A72C35">
      <w:pPr>
        <w:pStyle w:val="CoverNormal"/>
      </w:pPr>
    </w:p>
    <w:p w14:paraId="1B2A45A2" w14:textId="77777777" w:rsidR="002E2F2E" w:rsidRPr="00711BDB" w:rsidRDefault="00C60314" w:rsidP="00E856D2">
      <w:pPr>
        <w:widowControl/>
        <w:tabs>
          <w:tab w:val="center" w:pos="4677"/>
        </w:tabs>
      </w:pPr>
      <w:r>
        <w:br w:type="page"/>
      </w:r>
      <w:proofErr w:type="spellStart"/>
      <w:r>
        <w:lastRenderedPageBreak/>
        <w:t>PA_NonLeg</w:t>
      </w:r>
      <w:proofErr w:type="spellEnd"/>
    </w:p>
    <w:p w14:paraId="3FBE179E" w14:textId="77777777" w:rsidR="002E2F2E" w:rsidRPr="00711BDB" w:rsidRDefault="00C60314" w:rsidP="00D318E7">
      <w:pPr>
        <w:pStyle w:val="PageHeadingNotTOC"/>
      </w:pPr>
      <w:r>
        <w:br w:type="page"/>
      </w:r>
      <w:r>
        <w:lastRenderedPageBreak/>
        <w:t>GROZĪJUMI</w:t>
      </w:r>
    </w:p>
    <w:p w14:paraId="7A9CD1FA" w14:textId="77777777" w:rsidR="00711BDB" w:rsidRPr="00711BDB" w:rsidRDefault="00C60314" w:rsidP="00711BDB">
      <w:pPr>
        <w:pStyle w:val="Normal12a"/>
      </w:pPr>
      <w:r>
        <w:t xml:space="preserve">Nodarbinātības un sociālo lietu komiteja iesniedz par jautājumu atbildīgajai Ārlietu komitejai un Starptautiskās </w:t>
      </w:r>
      <w:r>
        <w:t>tirdzniecības komitejai turpmāk minēto:</w:t>
      </w:r>
    </w:p>
    <w:p w14:paraId="6D304BE5" w14:textId="77777777" w:rsidR="00711BDB" w:rsidRPr="00711BDB" w:rsidRDefault="00C60314" w:rsidP="00711BDB">
      <w:r>
        <w:rPr>
          <w:rStyle w:val="HideTWBExt"/>
        </w:rPr>
        <w:t>&lt;RepeatBlock-Amend&gt;&lt;Amend&gt;</w:t>
      </w:r>
      <w:r>
        <w:t>Grozījums Nr. </w:t>
      </w:r>
      <w:r>
        <w:rPr>
          <w:rStyle w:val="HideTWBExt"/>
        </w:rPr>
        <w:t>&lt;NumAm&gt;</w:t>
      </w:r>
      <w:r>
        <w:t>1</w:t>
      </w:r>
      <w:r>
        <w:rPr>
          <w:rStyle w:val="HideTWBExt"/>
        </w:rPr>
        <w:t>&lt;/NumAm&gt;</w:t>
      </w:r>
    </w:p>
    <w:p w14:paraId="70DC7591"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549732BC" w14:textId="77777777" w:rsidR="00711BDB" w:rsidRPr="00711BDB" w:rsidRDefault="00C60314" w:rsidP="00711BDB">
      <w:pPr>
        <w:pStyle w:val="NormalBold"/>
      </w:pPr>
      <w:r>
        <w:rPr>
          <w:rStyle w:val="HideTWBExt"/>
          <w:b w:val="0"/>
        </w:rPr>
        <w:t>&lt;Article&gt;</w:t>
      </w:r>
      <w:r>
        <w:t>18.a norāde (jauna)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6C1B16BE" w14:textId="77777777" w:rsidTr="00621A8E">
        <w:trPr>
          <w:jc w:val="center"/>
        </w:trPr>
        <w:tc>
          <w:tcPr>
            <w:tcW w:w="9752" w:type="dxa"/>
            <w:gridSpan w:val="2"/>
          </w:tcPr>
          <w:p w14:paraId="47824843" w14:textId="77777777" w:rsidR="00711BDB" w:rsidRPr="00711BDB" w:rsidRDefault="00711BDB" w:rsidP="00621A8E">
            <w:pPr>
              <w:keepNext/>
            </w:pPr>
          </w:p>
        </w:tc>
      </w:tr>
      <w:tr w:rsidR="004B1948" w14:paraId="172D74F6" w14:textId="77777777" w:rsidTr="00621A8E">
        <w:trPr>
          <w:jc w:val="center"/>
        </w:trPr>
        <w:tc>
          <w:tcPr>
            <w:tcW w:w="4876" w:type="dxa"/>
          </w:tcPr>
          <w:p w14:paraId="66446025" w14:textId="77777777" w:rsidR="00711BDB" w:rsidRPr="00711BDB" w:rsidRDefault="00C60314" w:rsidP="00621A8E">
            <w:pPr>
              <w:pStyle w:val="AmColumnHeading"/>
              <w:keepNext/>
            </w:pPr>
            <w:r>
              <w:t>Rezolūcijas priekšlikums</w:t>
            </w:r>
          </w:p>
        </w:tc>
        <w:tc>
          <w:tcPr>
            <w:tcW w:w="4876" w:type="dxa"/>
          </w:tcPr>
          <w:p w14:paraId="682965A6" w14:textId="77777777" w:rsidR="00711BDB" w:rsidRPr="00711BDB" w:rsidRDefault="00C60314" w:rsidP="00621A8E">
            <w:pPr>
              <w:pStyle w:val="AmColumnHeading"/>
              <w:keepNext/>
            </w:pPr>
            <w:r>
              <w:t>Grozījums</w:t>
            </w:r>
          </w:p>
        </w:tc>
      </w:tr>
      <w:tr w:rsidR="004B1948" w14:paraId="1455F55D" w14:textId="77777777" w:rsidTr="00621A8E">
        <w:tblPrEx>
          <w:tblLook w:val="04A0" w:firstRow="1" w:lastRow="0" w:firstColumn="1" w:lastColumn="0" w:noHBand="0" w:noVBand="1"/>
        </w:tblPrEx>
        <w:trPr>
          <w:jc w:val="center"/>
        </w:trPr>
        <w:tc>
          <w:tcPr>
            <w:tcW w:w="4876" w:type="dxa"/>
          </w:tcPr>
          <w:p w14:paraId="45ECCB2C" w14:textId="77777777" w:rsidR="00711BDB" w:rsidRPr="00711BDB" w:rsidRDefault="00711BDB" w:rsidP="00621A8E">
            <w:pPr>
              <w:pStyle w:val="Normal6a"/>
            </w:pPr>
          </w:p>
          <w:p w14:paraId="283B2D9A" w14:textId="77777777" w:rsidR="00711BDB" w:rsidRPr="00711BDB" w:rsidRDefault="00711BDB" w:rsidP="00621A8E"/>
          <w:p w14:paraId="015145E4" w14:textId="77777777" w:rsidR="00711BDB" w:rsidRPr="00711BDB" w:rsidRDefault="00711BDB" w:rsidP="00621A8E"/>
          <w:p w14:paraId="25F2E03F" w14:textId="77777777" w:rsidR="00711BDB" w:rsidRPr="00711BDB" w:rsidRDefault="00711BDB" w:rsidP="00621A8E"/>
          <w:p w14:paraId="71918F00" w14:textId="77777777" w:rsidR="00711BDB" w:rsidRPr="00711BDB" w:rsidRDefault="00711BDB" w:rsidP="00621A8E"/>
          <w:p w14:paraId="7827EE97" w14:textId="77777777" w:rsidR="00711BDB" w:rsidRPr="00711BDB" w:rsidRDefault="00711BDB" w:rsidP="00621A8E"/>
          <w:p w14:paraId="2EF91B8E" w14:textId="77777777" w:rsidR="00711BDB" w:rsidRPr="00711BDB" w:rsidRDefault="00711BDB" w:rsidP="00621A8E">
            <w:pPr>
              <w:jc w:val="right"/>
            </w:pPr>
          </w:p>
        </w:tc>
        <w:tc>
          <w:tcPr>
            <w:tcW w:w="4876" w:type="dxa"/>
            <w:hideMark/>
          </w:tcPr>
          <w:p w14:paraId="25A2E470" w14:textId="77777777" w:rsidR="00711BDB" w:rsidRPr="00711BDB" w:rsidRDefault="00C60314" w:rsidP="00621A8E">
            <w:pPr>
              <w:pStyle w:val="Normal6a"/>
              <w:rPr>
                <w:b/>
                <w:i/>
              </w:rPr>
            </w:pPr>
            <w:r>
              <w:rPr>
                <w:b/>
                <w:i/>
              </w:rPr>
              <w:t>–</w:t>
            </w:r>
            <w:r>
              <w:rPr>
                <w:b/>
                <w:i/>
              </w:rPr>
              <w:tab/>
              <w:t xml:space="preserve">ņemot vērā ar </w:t>
            </w:r>
            <w:r>
              <w:rPr>
                <w:b/>
                <w:i/>
              </w:rPr>
              <w:t>Tirdzniecības un sadarbības nolīguma starp Eiropas Savienību un Eiropas Atomenerģijas kopienu, no vienas puses, un Lielbritānijas un Ziemeļīrijas Apvienoto Karalisti, no otras puses, 8. panta 1. punkta p) apakšpunktu izveidotās Specializētās komitejas sociālā nodrošinājuma koordinācijas jomā 2023. gada 10. marta Lēmumu Nr. 1/2023 attiecībā uz sociālā nodrošinājuma informācijas elektroniskās apmaiņas izmantošanu datu nosūtīšanai starp iestādēm vai sadarbības struktūrām</w:t>
            </w:r>
            <w:r>
              <w:rPr>
                <w:b/>
                <w:i/>
                <w:vertAlign w:val="superscript"/>
              </w:rPr>
              <w:t>1a</w:t>
            </w:r>
            <w:r>
              <w:rPr>
                <w:b/>
                <w:i/>
              </w:rPr>
              <w:t>,</w:t>
            </w:r>
          </w:p>
          <w:p w14:paraId="75226BF5" w14:textId="77777777" w:rsidR="00711BDB" w:rsidRPr="00711BDB" w:rsidRDefault="00C60314" w:rsidP="00621A8E">
            <w:pPr>
              <w:pStyle w:val="Normal6a"/>
              <w:rPr>
                <w:b/>
                <w:i/>
              </w:rPr>
            </w:pPr>
            <w:r>
              <w:rPr>
                <w:b/>
                <w:i/>
              </w:rPr>
              <w:t>________________</w:t>
            </w:r>
          </w:p>
          <w:p w14:paraId="44949CF3" w14:textId="2840947E" w:rsidR="00711BDB" w:rsidRPr="00711BDB" w:rsidRDefault="00C60314" w:rsidP="00621A8E">
            <w:pPr>
              <w:pStyle w:val="Normal6a"/>
              <w:rPr>
                <w:b/>
                <w:szCs w:val="24"/>
              </w:rPr>
            </w:pPr>
            <w:r>
              <w:rPr>
                <w:b/>
                <w:i/>
                <w:vertAlign w:val="superscript"/>
              </w:rPr>
              <w:t xml:space="preserve">1a </w:t>
            </w:r>
            <w:r>
              <w:rPr>
                <w:b/>
              </w:rPr>
              <w:t>OV L 91, 29.3.2023., 89. lpp.,</w:t>
            </w:r>
            <w:r>
              <w:t xml:space="preserve"> </w:t>
            </w:r>
            <w:r>
              <w:rPr>
                <w:b/>
                <w:i/>
              </w:rPr>
              <w:t>ELI: </w:t>
            </w:r>
            <w:hyperlink r:id="rId8" w:tooltip="Dod piekļuvi šim dokumentam, izmantojot tā ELI URI." w:history="1">
              <w:r>
                <w:rPr>
                  <w:rStyle w:val="Hyperlink"/>
                  <w:b/>
                  <w:i/>
                  <w:color w:val="auto"/>
                </w:rPr>
                <w:t>http://data.europa.eu/eli/dec/2023/698/oj</w:t>
              </w:r>
            </w:hyperlink>
            <w:r>
              <w:rPr>
                <w:b/>
                <w:i/>
              </w:rPr>
              <w:t>.</w:t>
            </w:r>
          </w:p>
        </w:tc>
      </w:tr>
    </w:tbl>
    <w:p w14:paraId="40B2B785" w14:textId="77777777" w:rsidR="00711BDB" w:rsidRPr="00711BDB" w:rsidRDefault="00C60314" w:rsidP="00711BDB">
      <w:r>
        <w:rPr>
          <w:rStyle w:val="HideTWBExt"/>
        </w:rPr>
        <w:t>&lt;/Amend&gt;</w:t>
      </w:r>
    </w:p>
    <w:p w14:paraId="23372EC7"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w:t>
      </w:r>
      <w:r>
        <w:rPr>
          <w:rStyle w:val="HideTWBExt"/>
          <w:b w:val="0"/>
        </w:rPr>
        <w:t>&lt;/NumAm&gt;</w:t>
      </w:r>
    </w:p>
    <w:p w14:paraId="170A4A62"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00D44D06" w14:textId="77777777" w:rsidR="00711BDB" w:rsidRPr="00711BDB" w:rsidRDefault="00C60314" w:rsidP="00711BDB">
      <w:pPr>
        <w:pStyle w:val="NormalBold"/>
      </w:pPr>
      <w:r>
        <w:rPr>
          <w:rStyle w:val="HideTWBExt"/>
          <w:b w:val="0"/>
        </w:rPr>
        <w:t>&lt;Article&gt;</w:t>
      </w:r>
      <w:r>
        <w:t>18.b norāde (jauna)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A9265FD" w14:textId="77777777" w:rsidTr="00621A8E">
        <w:trPr>
          <w:jc w:val="center"/>
        </w:trPr>
        <w:tc>
          <w:tcPr>
            <w:tcW w:w="9752" w:type="dxa"/>
            <w:gridSpan w:val="2"/>
          </w:tcPr>
          <w:p w14:paraId="6B9B943A" w14:textId="77777777" w:rsidR="00711BDB" w:rsidRPr="00711BDB" w:rsidRDefault="00711BDB" w:rsidP="00621A8E">
            <w:pPr>
              <w:keepNext/>
            </w:pPr>
          </w:p>
        </w:tc>
      </w:tr>
      <w:tr w:rsidR="004B1948" w14:paraId="4B2C69A8" w14:textId="77777777" w:rsidTr="00621A8E">
        <w:trPr>
          <w:jc w:val="center"/>
        </w:trPr>
        <w:tc>
          <w:tcPr>
            <w:tcW w:w="4876" w:type="dxa"/>
          </w:tcPr>
          <w:p w14:paraId="6D5F7618" w14:textId="77777777" w:rsidR="00711BDB" w:rsidRPr="00711BDB" w:rsidRDefault="00C60314" w:rsidP="00621A8E">
            <w:pPr>
              <w:pStyle w:val="AmColumnHeading"/>
              <w:keepNext/>
            </w:pPr>
            <w:r>
              <w:t>Rezolūcijas priekšlikums</w:t>
            </w:r>
          </w:p>
        </w:tc>
        <w:tc>
          <w:tcPr>
            <w:tcW w:w="4876" w:type="dxa"/>
          </w:tcPr>
          <w:p w14:paraId="02427919" w14:textId="77777777" w:rsidR="00711BDB" w:rsidRPr="00711BDB" w:rsidRDefault="00C60314" w:rsidP="00621A8E">
            <w:pPr>
              <w:pStyle w:val="AmColumnHeading"/>
              <w:keepNext/>
            </w:pPr>
            <w:r>
              <w:t>Grozījums</w:t>
            </w:r>
          </w:p>
        </w:tc>
      </w:tr>
      <w:tr w:rsidR="004B1948" w14:paraId="26DCD065" w14:textId="77777777" w:rsidTr="00621A8E">
        <w:tblPrEx>
          <w:tblLook w:val="04A0" w:firstRow="1" w:lastRow="0" w:firstColumn="1" w:lastColumn="0" w:noHBand="0" w:noVBand="1"/>
        </w:tblPrEx>
        <w:trPr>
          <w:jc w:val="center"/>
        </w:trPr>
        <w:tc>
          <w:tcPr>
            <w:tcW w:w="4876" w:type="dxa"/>
          </w:tcPr>
          <w:p w14:paraId="01DE2702" w14:textId="77777777" w:rsidR="00711BDB" w:rsidRPr="00711BDB" w:rsidRDefault="00711BDB" w:rsidP="00621A8E">
            <w:pPr>
              <w:pStyle w:val="Normal6a"/>
            </w:pPr>
          </w:p>
        </w:tc>
        <w:tc>
          <w:tcPr>
            <w:tcW w:w="4876" w:type="dxa"/>
            <w:hideMark/>
          </w:tcPr>
          <w:p w14:paraId="428B1B18" w14:textId="77777777" w:rsidR="00711BDB" w:rsidRPr="00711BDB" w:rsidRDefault="00C60314" w:rsidP="00621A8E">
            <w:pPr>
              <w:pStyle w:val="Normal6a"/>
              <w:rPr>
                <w:b/>
                <w:i/>
              </w:rPr>
            </w:pPr>
            <w:r>
              <w:rPr>
                <w:b/>
                <w:i/>
              </w:rPr>
              <w:t>–</w:t>
            </w:r>
            <w:r>
              <w:rPr>
                <w:b/>
                <w:i/>
              </w:rPr>
              <w:tab/>
              <w:t xml:space="preserve">ņemot vērā ar Tirdzniecības un sadarbības nolīguma starp Eiropas Savienību un Eiropas Atomenerģijas kopienu, no vienas puses, un </w:t>
            </w:r>
            <w:r>
              <w:rPr>
                <w:b/>
                <w:i/>
              </w:rPr>
              <w:t xml:space="preserve">Lielbritānijas un Ziemeļīrijas Apvienoto Karalisti, no otras puses, 8. panta 1. punkta p) apakšpunktu izveidotās Specializētās komitejas sociālā </w:t>
            </w:r>
            <w:r>
              <w:rPr>
                <w:b/>
                <w:i/>
              </w:rPr>
              <w:lastRenderedPageBreak/>
              <w:t>nodrošinājuma koordinācijas jomā 2023. gada 28. jūnija Lēmumu Nr. 2/2023 par tādas finanšu iestādes izraudzīšanos, kura tiks izmantota kā atsauce, lai noteiktu maksājumu kavējumu procentu likmi un valūtas maiņas kursu valūtas konvertēšanai, kā arī datumu, kas jāņem vērā, nosakot valūtas maiņas kursu valūtas konvertēšanai</w:t>
            </w:r>
            <w:r>
              <w:rPr>
                <w:b/>
                <w:i/>
                <w:vertAlign w:val="superscript"/>
              </w:rPr>
              <w:t>1a</w:t>
            </w:r>
            <w:r>
              <w:rPr>
                <w:b/>
                <w:i/>
              </w:rPr>
              <w:t>,</w:t>
            </w:r>
          </w:p>
          <w:p w14:paraId="6D9B375E" w14:textId="77777777" w:rsidR="00711BDB" w:rsidRPr="00711BDB" w:rsidRDefault="00C60314" w:rsidP="00621A8E">
            <w:pPr>
              <w:pStyle w:val="Normal6a"/>
              <w:rPr>
                <w:b/>
                <w:i/>
              </w:rPr>
            </w:pPr>
            <w:r>
              <w:rPr>
                <w:b/>
                <w:i/>
              </w:rPr>
              <w:t>__________________</w:t>
            </w:r>
          </w:p>
          <w:p w14:paraId="76A80536" w14:textId="5E65A737" w:rsidR="00711BDB" w:rsidRPr="00711BDB" w:rsidRDefault="00C60314" w:rsidP="00621A8E">
            <w:pPr>
              <w:pStyle w:val="Normal6a"/>
              <w:rPr>
                <w:szCs w:val="24"/>
              </w:rPr>
            </w:pPr>
            <w:r>
              <w:rPr>
                <w:b/>
                <w:i/>
                <w:vertAlign w:val="superscript"/>
              </w:rPr>
              <w:t xml:space="preserve">1a </w:t>
            </w:r>
            <w:r>
              <w:rPr>
                <w:b/>
              </w:rPr>
              <w:t xml:space="preserve">OV L 179, </w:t>
            </w:r>
            <w:r>
              <w:rPr>
                <w:b/>
              </w:rPr>
              <w:t>14.7.2023., 147. lpp.</w:t>
            </w:r>
            <w:r>
              <w:rPr>
                <w:b/>
                <w:i/>
              </w:rPr>
              <w:t>,</w:t>
            </w:r>
            <w:r>
              <w:rPr>
                <w:b/>
              </w:rPr>
              <w:t xml:space="preserve"> </w:t>
            </w:r>
            <w:r>
              <w:rPr>
                <w:b/>
                <w:i/>
              </w:rPr>
              <w:t>ELI: </w:t>
            </w:r>
            <w:hyperlink r:id="rId9" w:tooltip="Dod piekļuvi šim dokumentam, izmantojot tā ELI URI." w:history="1">
              <w:r>
                <w:rPr>
                  <w:rStyle w:val="Hyperlink"/>
                  <w:b/>
                  <w:i/>
                  <w:color w:val="auto"/>
                </w:rPr>
                <w:t>http://data.europa.eu/eli/dec/2023/1460/oj</w:t>
              </w:r>
            </w:hyperlink>
            <w:r>
              <w:rPr>
                <w:b/>
                <w:i/>
              </w:rPr>
              <w:t>.</w:t>
            </w:r>
          </w:p>
        </w:tc>
      </w:tr>
    </w:tbl>
    <w:p w14:paraId="00337C33" w14:textId="77777777" w:rsidR="00711BDB" w:rsidRPr="00711BDB" w:rsidRDefault="00C60314" w:rsidP="00711BDB">
      <w:r>
        <w:rPr>
          <w:rStyle w:val="HideTWBExt"/>
        </w:rPr>
        <w:lastRenderedPageBreak/>
        <w:t>&lt;/Amend&gt;</w:t>
      </w:r>
    </w:p>
    <w:p w14:paraId="52306B45"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3</w:t>
      </w:r>
      <w:r>
        <w:rPr>
          <w:rStyle w:val="HideTWBExt"/>
          <w:b w:val="0"/>
        </w:rPr>
        <w:t>&lt;/NumAm&gt;</w:t>
      </w:r>
    </w:p>
    <w:p w14:paraId="26901F7E"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0214FC72" w14:textId="77777777" w:rsidR="00711BDB" w:rsidRPr="00711BDB" w:rsidRDefault="00C60314" w:rsidP="00711BDB">
      <w:pPr>
        <w:pStyle w:val="NormalBold"/>
      </w:pPr>
      <w:r>
        <w:rPr>
          <w:rStyle w:val="HideTWBExt"/>
          <w:b w:val="0"/>
        </w:rPr>
        <w:t>&lt;Article&gt;</w:t>
      </w:r>
      <w:r>
        <w:t>20.a norāde (jauna)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02736052" w14:textId="77777777" w:rsidTr="00621A8E">
        <w:trPr>
          <w:jc w:val="center"/>
        </w:trPr>
        <w:tc>
          <w:tcPr>
            <w:tcW w:w="9752" w:type="dxa"/>
            <w:gridSpan w:val="2"/>
          </w:tcPr>
          <w:p w14:paraId="7A254274" w14:textId="77777777" w:rsidR="00711BDB" w:rsidRPr="00711BDB" w:rsidRDefault="00711BDB" w:rsidP="00621A8E">
            <w:pPr>
              <w:keepNext/>
            </w:pPr>
          </w:p>
        </w:tc>
      </w:tr>
      <w:tr w:rsidR="004B1948" w14:paraId="1A9EE165" w14:textId="77777777" w:rsidTr="00621A8E">
        <w:trPr>
          <w:jc w:val="center"/>
        </w:trPr>
        <w:tc>
          <w:tcPr>
            <w:tcW w:w="4876" w:type="dxa"/>
          </w:tcPr>
          <w:p w14:paraId="1F42DDDE" w14:textId="77777777" w:rsidR="00711BDB" w:rsidRPr="00711BDB" w:rsidRDefault="00C60314" w:rsidP="00621A8E">
            <w:pPr>
              <w:pStyle w:val="AmColumnHeading"/>
              <w:keepNext/>
            </w:pPr>
            <w:r>
              <w:t>Rezolūcijas priekšlikums</w:t>
            </w:r>
          </w:p>
        </w:tc>
        <w:tc>
          <w:tcPr>
            <w:tcW w:w="4876" w:type="dxa"/>
          </w:tcPr>
          <w:p w14:paraId="63464A57" w14:textId="77777777" w:rsidR="00711BDB" w:rsidRPr="00711BDB" w:rsidRDefault="00C60314" w:rsidP="00621A8E">
            <w:pPr>
              <w:pStyle w:val="AmColumnHeading"/>
              <w:keepNext/>
            </w:pPr>
            <w:r>
              <w:t>Grozījums</w:t>
            </w:r>
          </w:p>
        </w:tc>
      </w:tr>
      <w:tr w:rsidR="004B1948" w14:paraId="48AF0275" w14:textId="77777777" w:rsidTr="00621A8E">
        <w:tblPrEx>
          <w:tblLook w:val="04A0" w:firstRow="1" w:lastRow="0" w:firstColumn="1" w:lastColumn="0" w:noHBand="0" w:noVBand="1"/>
        </w:tblPrEx>
        <w:trPr>
          <w:jc w:val="center"/>
        </w:trPr>
        <w:tc>
          <w:tcPr>
            <w:tcW w:w="4876" w:type="dxa"/>
          </w:tcPr>
          <w:p w14:paraId="5C39A7D9" w14:textId="77777777" w:rsidR="00711BDB" w:rsidRPr="00711BDB" w:rsidRDefault="00711BDB" w:rsidP="00621A8E">
            <w:pPr>
              <w:pStyle w:val="Normal6a"/>
            </w:pPr>
          </w:p>
        </w:tc>
        <w:tc>
          <w:tcPr>
            <w:tcW w:w="4876" w:type="dxa"/>
            <w:hideMark/>
          </w:tcPr>
          <w:p w14:paraId="2AE9069A" w14:textId="77777777" w:rsidR="00711BDB" w:rsidRPr="00711BDB" w:rsidRDefault="00C60314" w:rsidP="00621A8E">
            <w:pPr>
              <w:pStyle w:val="Normal6a"/>
              <w:rPr>
                <w:szCs w:val="24"/>
              </w:rPr>
            </w:pPr>
            <w:r>
              <w:rPr>
                <w:b/>
                <w:i/>
              </w:rPr>
              <w:t>–</w:t>
            </w:r>
            <w:r>
              <w:tab/>
            </w:r>
            <w:r>
              <w:rPr>
                <w:b/>
                <w:i/>
              </w:rPr>
              <w:t>ņemot vērā ES un Apvienotās Karalistes 2025. gada 19. maija samita noslēguma dokumentu “Kopējā vienošanās par atjauninātu Eiropas Savienības un Apvienotās Karalistes sadarbības programmu”,</w:t>
            </w:r>
          </w:p>
        </w:tc>
      </w:tr>
    </w:tbl>
    <w:p w14:paraId="7CFE2B66" w14:textId="77777777" w:rsidR="00711BDB" w:rsidRPr="00711BDB" w:rsidRDefault="00C60314" w:rsidP="00711BDB">
      <w:r>
        <w:rPr>
          <w:rStyle w:val="HideTWBExt"/>
        </w:rPr>
        <w:t>&lt;/Amend&gt;</w:t>
      </w:r>
    </w:p>
    <w:p w14:paraId="3DD3F3A6" w14:textId="77777777" w:rsidR="00711BDB" w:rsidRPr="00711BDB" w:rsidRDefault="00C60314" w:rsidP="00711BDB">
      <w:pPr>
        <w:pStyle w:val="AMNumberTabs0"/>
        <w:keepNext/>
      </w:pPr>
      <w:r>
        <w:rPr>
          <w:rStyle w:val="HideTWBExt"/>
          <w:b w:val="0"/>
        </w:rPr>
        <w:t>&lt;Amend&gt;</w:t>
      </w:r>
      <w:r>
        <w:t>Grozījums Nr. </w:t>
      </w:r>
      <w:r>
        <w:rPr>
          <w:rStyle w:val="HideTWBExt"/>
          <w:b w:val="0"/>
        </w:rPr>
        <w:t>&lt;NumAm&gt;</w:t>
      </w:r>
      <w:r>
        <w:t>4</w:t>
      </w:r>
      <w:r>
        <w:rPr>
          <w:rStyle w:val="HideTWBExt"/>
          <w:b w:val="0"/>
        </w:rPr>
        <w:t>&lt;/NumAm&gt;</w:t>
      </w:r>
    </w:p>
    <w:p w14:paraId="0736EA12" w14:textId="77777777" w:rsidR="00711BDB" w:rsidRPr="00711BDB" w:rsidRDefault="00C60314" w:rsidP="00711BDB">
      <w:pPr>
        <w:pStyle w:val="NormalBold12b"/>
        <w:keepNext/>
      </w:pPr>
      <w:r>
        <w:rPr>
          <w:rStyle w:val="HideTWBExt"/>
          <w:b w:val="0"/>
        </w:rPr>
        <w:t>&lt;DocAmend&gt;</w:t>
      </w:r>
      <w:r>
        <w:t>Rezolūcijas priekšlikums</w:t>
      </w:r>
      <w:r>
        <w:rPr>
          <w:rStyle w:val="HideTWBExt"/>
          <w:b w:val="0"/>
        </w:rPr>
        <w:t>&lt;/DocAmend&gt;</w:t>
      </w:r>
    </w:p>
    <w:p w14:paraId="60BE61F2" w14:textId="77777777" w:rsidR="00711BDB" w:rsidRPr="00711BDB" w:rsidRDefault="00C60314" w:rsidP="00711BDB">
      <w:pPr>
        <w:pStyle w:val="NormalBold"/>
      </w:pPr>
      <w:r>
        <w:rPr>
          <w:rStyle w:val="HideTWBExt"/>
          <w:b w:val="0"/>
        </w:rPr>
        <w:t>&lt;Article&gt;</w:t>
      </w:r>
      <w:r>
        <w:t>A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948" w14:paraId="28D3AADF" w14:textId="77777777" w:rsidTr="00621A8E">
        <w:trPr>
          <w:jc w:val="center"/>
        </w:trPr>
        <w:tc>
          <w:tcPr>
            <w:tcW w:w="9752" w:type="dxa"/>
            <w:gridSpan w:val="2"/>
          </w:tcPr>
          <w:p w14:paraId="02C05D9B" w14:textId="77777777" w:rsidR="00711BDB" w:rsidRPr="00711BDB" w:rsidRDefault="00711BDB" w:rsidP="00621A8E">
            <w:pPr>
              <w:keepNext/>
            </w:pPr>
          </w:p>
        </w:tc>
      </w:tr>
      <w:tr w:rsidR="004B1948" w14:paraId="13D47D96" w14:textId="77777777" w:rsidTr="00621A8E">
        <w:trPr>
          <w:jc w:val="center"/>
        </w:trPr>
        <w:tc>
          <w:tcPr>
            <w:tcW w:w="4876" w:type="dxa"/>
            <w:hideMark/>
          </w:tcPr>
          <w:p w14:paraId="5B4F0341" w14:textId="77777777" w:rsidR="00711BDB" w:rsidRPr="00711BDB" w:rsidRDefault="00C60314" w:rsidP="00621A8E">
            <w:pPr>
              <w:pStyle w:val="ColumnHeading"/>
              <w:keepNext/>
            </w:pPr>
            <w:r>
              <w:t>Rezolūcijas priekšlikums</w:t>
            </w:r>
          </w:p>
        </w:tc>
        <w:tc>
          <w:tcPr>
            <w:tcW w:w="4876" w:type="dxa"/>
            <w:hideMark/>
          </w:tcPr>
          <w:p w14:paraId="013CC815" w14:textId="77777777" w:rsidR="00711BDB" w:rsidRPr="00711BDB" w:rsidRDefault="00C60314" w:rsidP="00621A8E">
            <w:pPr>
              <w:pStyle w:val="ColumnHeading"/>
              <w:keepNext/>
            </w:pPr>
            <w:r>
              <w:t>Grozījums</w:t>
            </w:r>
          </w:p>
        </w:tc>
      </w:tr>
      <w:tr w:rsidR="004B1948" w14:paraId="52285BB5" w14:textId="77777777" w:rsidTr="00621A8E">
        <w:trPr>
          <w:jc w:val="center"/>
        </w:trPr>
        <w:tc>
          <w:tcPr>
            <w:tcW w:w="4876" w:type="dxa"/>
            <w:hideMark/>
          </w:tcPr>
          <w:p w14:paraId="59E2A08F" w14:textId="77777777" w:rsidR="00711BDB" w:rsidRPr="00711BDB" w:rsidRDefault="00C60314" w:rsidP="00621A8E">
            <w:pPr>
              <w:pStyle w:val="Normal6"/>
            </w:pPr>
            <w:r>
              <w:t>A.</w:t>
            </w:r>
            <w:r>
              <w:tab/>
              <w:t xml:space="preserve">tā kā ES un </w:t>
            </w:r>
            <w:r>
              <w:t xml:space="preserve">Apvienotā Karaliste ir viena kontinenta daļas, kuras saista kopīgas vērtības, un pašreiz tās saskaras ar nopietnu, nestabilu globālās drošības situāciju, ko raksturo augoša ģeopolitiskā spriedze; tā kā tās ir parādījušas politisko apņēmību sadarboties un joprojām ir spēcīgas partneres globālo problēmu un drošības draudu risināšanā, un visuzskatāmākais piemērs ir atbalsts, kas sniegts Ukrainai, lai tā aizstāvētos pret </w:t>
            </w:r>
            <w:r>
              <w:lastRenderedPageBreak/>
              <w:t>Krievijas agresiju;</w:t>
            </w:r>
          </w:p>
        </w:tc>
        <w:tc>
          <w:tcPr>
            <w:tcW w:w="4876" w:type="dxa"/>
            <w:hideMark/>
          </w:tcPr>
          <w:p w14:paraId="663674B6" w14:textId="77777777" w:rsidR="00711BDB" w:rsidRPr="00711BDB" w:rsidRDefault="00C60314" w:rsidP="00621A8E">
            <w:pPr>
              <w:pStyle w:val="Normal6"/>
              <w:rPr>
                <w:szCs w:val="24"/>
              </w:rPr>
            </w:pPr>
            <w:r>
              <w:lastRenderedPageBreak/>
              <w:t>A.</w:t>
            </w:r>
            <w:r>
              <w:tab/>
              <w:t xml:space="preserve">tā kā ES un Apvienotā Karaliste ir viena kontinenta daļas, kuras saista kopīgas vērtības, un pašreiz tās saskaras ar nopietnu, nestabilu globālās drošības situāciju, ko raksturo augoša ģeopolitiskā spriedze; tā kā tās ir parādījušas politisko apņēmību sadarboties un joprojām ir spēcīgas partneres globālo problēmu un drošības draudu risināšanā, un visuzskatāmākais piemērs ir atbalsts, kas sniegts Ukrainai, lai tā aizstāvētos pret </w:t>
            </w:r>
            <w:r>
              <w:lastRenderedPageBreak/>
              <w:t>Krievijas agresiju;</w:t>
            </w:r>
            <w:r>
              <w:rPr>
                <w:b/>
                <w:i/>
              </w:rPr>
              <w:t xml:space="preserve"> tā kā ES un Apvienotās Karalistes ciešāka sadarbība, kuras</w:t>
            </w:r>
            <w:r>
              <w:rPr>
                <w:b/>
                <w:i/>
              </w:rPr>
              <w:t xml:space="preserve"> pamatā ir TSN nodrošinātā </w:t>
            </w:r>
            <w:proofErr w:type="spellStart"/>
            <w:r>
              <w:rPr>
                <w:b/>
                <w:i/>
              </w:rPr>
              <w:t>paredzamība</w:t>
            </w:r>
            <w:proofErr w:type="spellEnd"/>
            <w:r>
              <w:rPr>
                <w:b/>
                <w:i/>
              </w:rPr>
              <w:t xml:space="preserve"> un struktūra, ir svarīgāka nekā jebkad agrāk, lai aizsargātu abu pušu intereses un palielinātu noturību;</w:t>
            </w:r>
          </w:p>
        </w:tc>
      </w:tr>
    </w:tbl>
    <w:p w14:paraId="715316AD" w14:textId="77777777" w:rsidR="00711BDB" w:rsidRPr="00711BDB" w:rsidRDefault="00C60314" w:rsidP="00711BDB">
      <w:pPr>
        <w:rPr>
          <w:szCs w:val="24"/>
        </w:rPr>
      </w:pPr>
      <w:r>
        <w:rPr>
          <w:rStyle w:val="HideTWBExt"/>
        </w:rPr>
        <w:lastRenderedPageBreak/>
        <w:t>&lt;/Amend&gt;</w:t>
      </w:r>
    </w:p>
    <w:p w14:paraId="1B99E894"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5</w:t>
      </w:r>
      <w:r>
        <w:rPr>
          <w:rStyle w:val="HideTWBExt"/>
          <w:b w:val="0"/>
        </w:rPr>
        <w:t>&lt;/NumAm&gt;</w:t>
      </w:r>
    </w:p>
    <w:p w14:paraId="7A7C47CF"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0CDBCC6F" w14:textId="77777777" w:rsidR="00711BDB" w:rsidRPr="00711BDB" w:rsidRDefault="00C60314" w:rsidP="00711BDB">
      <w:pPr>
        <w:pStyle w:val="NormalBold"/>
      </w:pPr>
      <w:r>
        <w:rPr>
          <w:rStyle w:val="HideTWBExt"/>
          <w:b w:val="0"/>
        </w:rPr>
        <w:t>&lt;Article&gt;</w:t>
      </w:r>
      <w:r>
        <w:t>J apsvērums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62920C48" w14:textId="77777777" w:rsidTr="00621A8E">
        <w:trPr>
          <w:jc w:val="center"/>
        </w:trPr>
        <w:tc>
          <w:tcPr>
            <w:tcW w:w="9752" w:type="dxa"/>
            <w:gridSpan w:val="2"/>
          </w:tcPr>
          <w:p w14:paraId="673E7818" w14:textId="77777777" w:rsidR="00711BDB" w:rsidRPr="00711BDB" w:rsidRDefault="00711BDB" w:rsidP="00621A8E">
            <w:pPr>
              <w:keepNext/>
            </w:pPr>
          </w:p>
        </w:tc>
      </w:tr>
      <w:tr w:rsidR="004B1948" w14:paraId="0EFF5D0F" w14:textId="77777777" w:rsidTr="00621A8E">
        <w:trPr>
          <w:jc w:val="center"/>
        </w:trPr>
        <w:tc>
          <w:tcPr>
            <w:tcW w:w="4876" w:type="dxa"/>
          </w:tcPr>
          <w:p w14:paraId="17EDFEA6" w14:textId="77777777" w:rsidR="00711BDB" w:rsidRPr="00711BDB" w:rsidRDefault="00C60314" w:rsidP="00621A8E">
            <w:pPr>
              <w:pStyle w:val="AmColumnHeading"/>
              <w:keepNext/>
            </w:pPr>
            <w:r>
              <w:t>Rezolūcijas priekšlikums</w:t>
            </w:r>
          </w:p>
        </w:tc>
        <w:tc>
          <w:tcPr>
            <w:tcW w:w="4876" w:type="dxa"/>
          </w:tcPr>
          <w:p w14:paraId="204EEDA4" w14:textId="77777777" w:rsidR="00711BDB" w:rsidRPr="00711BDB" w:rsidRDefault="00C60314" w:rsidP="00621A8E">
            <w:pPr>
              <w:pStyle w:val="AmColumnHeading"/>
              <w:keepNext/>
            </w:pPr>
            <w:r>
              <w:t>Grozījums</w:t>
            </w:r>
          </w:p>
        </w:tc>
      </w:tr>
      <w:tr w:rsidR="004B1948" w14:paraId="73D283D6" w14:textId="77777777" w:rsidTr="00621A8E">
        <w:trPr>
          <w:jc w:val="center"/>
        </w:trPr>
        <w:tc>
          <w:tcPr>
            <w:tcW w:w="4876" w:type="dxa"/>
          </w:tcPr>
          <w:p w14:paraId="75A1CFEE" w14:textId="77777777" w:rsidR="00711BDB" w:rsidRPr="00711BDB" w:rsidRDefault="00C60314" w:rsidP="00621A8E">
            <w:pPr>
              <w:pStyle w:val="NormalWeb"/>
            </w:pPr>
            <w:r>
              <w:rPr>
                <w:b/>
                <w:i/>
              </w:rPr>
              <w:t xml:space="preserve">J. </w:t>
            </w:r>
            <w:r>
              <w:rPr>
                <w:b/>
                <w:i/>
              </w:rPr>
              <w:tab/>
              <w:t xml:space="preserve">tā kā ir </w:t>
            </w:r>
            <w:r>
              <w:rPr>
                <w:b/>
                <w:i/>
              </w:rPr>
              <w:t>paredzams, ka 2025. gada 19. maijā gaidāmais pirmais ES un Apvienotās Karalistes samits dos impulsu izpētīt iespējas padziļinātai un abpusēji izdevīgai ES un Apvienotās Karalistes partnerībai, kurā svarīga joma, visticamāk, būs drošība un aizsardzība;</w:t>
            </w:r>
          </w:p>
        </w:tc>
        <w:tc>
          <w:tcPr>
            <w:tcW w:w="4876" w:type="dxa"/>
          </w:tcPr>
          <w:p w14:paraId="5BB2C23D" w14:textId="77777777" w:rsidR="00711BDB" w:rsidRPr="00711BDB" w:rsidRDefault="00C60314" w:rsidP="00621A8E">
            <w:pPr>
              <w:pStyle w:val="Normal6a"/>
              <w:rPr>
                <w:b/>
                <w:i/>
                <w:szCs w:val="24"/>
              </w:rPr>
            </w:pPr>
            <w:r>
              <w:rPr>
                <w:b/>
                <w:i/>
              </w:rPr>
              <w:t>svītrots</w:t>
            </w:r>
          </w:p>
        </w:tc>
      </w:tr>
    </w:tbl>
    <w:p w14:paraId="6E18953C" w14:textId="77777777" w:rsidR="00711BDB" w:rsidRPr="00711BDB" w:rsidRDefault="00C60314" w:rsidP="00711BDB">
      <w:r>
        <w:rPr>
          <w:rStyle w:val="HideTWBExt"/>
        </w:rPr>
        <w:t>&lt;/Amend&gt;</w:t>
      </w:r>
    </w:p>
    <w:p w14:paraId="40221F99" w14:textId="77777777" w:rsidR="00711BDB" w:rsidRPr="00711BDB" w:rsidRDefault="00C60314" w:rsidP="00711BDB">
      <w:pPr>
        <w:pStyle w:val="AmNumberTabs"/>
      </w:pPr>
      <w:r>
        <w:rPr>
          <w:rStyle w:val="HideTWBExt"/>
        </w:rPr>
        <w:t>&lt;</w:t>
      </w:r>
      <w:r>
        <w:rPr>
          <w:rStyle w:val="HideTWBExt"/>
          <w:b w:val="0"/>
        </w:rPr>
        <w:t>Amend</w:t>
      </w:r>
      <w:r>
        <w:rPr>
          <w:rStyle w:val="HideTWBExt"/>
        </w:rPr>
        <w:t>&gt;</w:t>
      </w:r>
      <w:r>
        <w:t>Grozījums Nr. </w:t>
      </w:r>
      <w:r>
        <w:rPr>
          <w:rStyle w:val="HideTWBExt"/>
        </w:rPr>
        <w:t>&lt;</w:t>
      </w:r>
      <w:r>
        <w:rPr>
          <w:rStyle w:val="HideTWBExt"/>
          <w:b w:val="0"/>
        </w:rPr>
        <w:t>NumAm</w:t>
      </w:r>
      <w:r>
        <w:rPr>
          <w:rStyle w:val="HideTWBExt"/>
        </w:rPr>
        <w:t>&gt;</w:t>
      </w:r>
      <w:r>
        <w:t>6</w:t>
      </w:r>
      <w:r>
        <w:rPr>
          <w:rStyle w:val="HideTWBExt"/>
        </w:rPr>
        <w:t>&lt;/</w:t>
      </w:r>
      <w:r>
        <w:rPr>
          <w:rStyle w:val="HideTWBExt"/>
          <w:b w:val="0"/>
        </w:rPr>
        <w:t>NumAm</w:t>
      </w:r>
      <w:r>
        <w:rPr>
          <w:rStyle w:val="HideTWBExt"/>
        </w:rPr>
        <w:t>&gt;</w:t>
      </w:r>
    </w:p>
    <w:p w14:paraId="782313B6" w14:textId="77777777" w:rsidR="00711BDB" w:rsidRPr="00711BDB" w:rsidRDefault="00C60314" w:rsidP="00711BDB">
      <w:pPr>
        <w:pStyle w:val="NormalBold12b"/>
      </w:pPr>
      <w:r>
        <w:rPr>
          <w:rStyle w:val="HideTWBExt"/>
        </w:rPr>
        <w:t>&lt;</w:t>
      </w:r>
      <w:r>
        <w:rPr>
          <w:rStyle w:val="HideTWBExt"/>
          <w:b w:val="0"/>
        </w:rPr>
        <w:t>DocAmend</w:t>
      </w:r>
      <w:r>
        <w:rPr>
          <w:rStyle w:val="HideTWBExt"/>
        </w:rPr>
        <w:t>&gt;</w:t>
      </w:r>
      <w:r>
        <w:t>Rezolūcijas priekšlikums</w:t>
      </w:r>
      <w:r>
        <w:rPr>
          <w:rStyle w:val="HideTWBExt"/>
        </w:rPr>
        <w:t>&lt;/</w:t>
      </w:r>
      <w:r>
        <w:rPr>
          <w:rStyle w:val="HideTWBExt"/>
          <w:b w:val="0"/>
        </w:rPr>
        <w:t>DocAmend</w:t>
      </w:r>
      <w:r>
        <w:rPr>
          <w:rStyle w:val="HideTWBExt"/>
        </w:rPr>
        <w:t>&gt;</w:t>
      </w:r>
    </w:p>
    <w:p w14:paraId="74B812DE" w14:textId="77777777" w:rsidR="00711BDB" w:rsidRPr="00711BDB" w:rsidRDefault="00C60314" w:rsidP="00711BDB">
      <w:pPr>
        <w:pStyle w:val="NormalBold"/>
      </w:pPr>
      <w:r>
        <w:rPr>
          <w:rStyle w:val="HideTWBExt"/>
        </w:rPr>
        <w:t>&lt;</w:t>
      </w:r>
      <w:r>
        <w:rPr>
          <w:rStyle w:val="HideTWBExt"/>
          <w:b w:val="0"/>
        </w:rPr>
        <w:t>Article</w:t>
      </w:r>
      <w:r>
        <w:rPr>
          <w:rStyle w:val="HideTWBExt"/>
        </w:rPr>
        <w:t>&gt;</w:t>
      </w:r>
      <w:r>
        <w:t>K apsvērums</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948" w14:paraId="4F0168AB" w14:textId="77777777" w:rsidTr="00621A8E">
        <w:trPr>
          <w:trHeight w:hRule="exact" w:val="240"/>
          <w:jc w:val="center"/>
        </w:trPr>
        <w:tc>
          <w:tcPr>
            <w:tcW w:w="9752" w:type="dxa"/>
            <w:gridSpan w:val="2"/>
            <w:tcBorders>
              <w:top w:val="nil"/>
              <w:left w:val="nil"/>
              <w:bottom w:val="nil"/>
              <w:right w:val="nil"/>
            </w:tcBorders>
          </w:tcPr>
          <w:p w14:paraId="54B8C243" w14:textId="77777777" w:rsidR="00711BDB" w:rsidRPr="00711BDB" w:rsidRDefault="00711BDB" w:rsidP="00621A8E"/>
        </w:tc>
      </w:tr>
      <w:tr w:rsidR="004B1948" w14:paraId="086DDEE4" w14:textId="77777777" w:rsidTr="00621A8E">
        <w:trPr>
          <w:trHeight w:val="240"/>
          <w:jc w:val="center"/>
        </w:trPr>
        <w:tc>
          <w:tcPr>
            <w:tcW w:w="4876" w:type="dxa"/>
            <w:tcBorders>
              <w:top w:val="nil"/>
              <w:left w:val="nil"/>
              <w:bottom w:val="nil"/>
              <w:right w:val="nil"/>
            </w:tcBorders>
          </w:tcPr>
          <w:p w14:paraId="04194A48" w14:textId="77777777" w:rsidR="00711BDB" w:rsidRPr="00711BDB" w:rsidRDefault="00C60314" w:rsidP="00621A8E">
            <w:pPr>
              <w:pStyle w:val="AmColumnHeading"/>
            </w:pPr>
            <w:r>
              <w:t>Rezolūcijas priekšlikums</w:t>
            </w:r>
          </w:p>
        </w:tc>
        <w:tc>
          <w:tcPr>
            <w:tcW w:w="4876" w:type="dxa"/>
            <w:tcBorders>
              <w:top w:val="nil"/>
              <w:left w:val="nil"/>
              <w:bottom w:val="nil"/>
              <w:right w:val="nil"/>
            </w:tcBorders>
          </w:tcPr>
          <w:p w14:paraId="59435DAF" w14:textId="77777777" w:rsidR="00711BDB" w:rsidRPr="00711BDB" w:rsidRDefault="00C60314" w:rsidP="00621A8E">
            <w:pPr>
              <w:pStyle w:val="AmColumnHeading"/>
            </w:pPr>
            <w:r>
              <w:t>Grozījums</w:t>
            </w:r>
          </w:p>
        </w:tc>
      </w:tr>
      <w:tr w:rsidR="004B1948" w14:paraId="64B9B082" w14:textId="77777777" w:rsidTr="00621A8E">
        <w:trPr>
          <w:jc w:val="center"/>
        </w:trPr>
        <w:tc>
          <w:tcPr>
            <w:tcW w:w="4876" w:type="dxa"/>
            <w:tcBorders>
              <w:top w:val="nil"/>
              <w:left w:val="nil"/>
              <w:bottom w:val="nil"/>
              <w:right w:val="nil"/>
            </w:tcBorders>
          </w:tcPr>
          <w:p w14:paraId="7A0C7BE9" w14:textId="77777777" w:rsidR="00711BDB" w:rsidRPr="00711BDB" w:rsidRDefault="00C60314" w:rsidP="00621A8E">
            <w:pPr>
              <w:pStyle w:val="Normal6a"/>
            </w:pPr>
            <w:r>
              <w:t>K.</w:t>
            </w:r>
            <w:r>
              <w:tab/>
              <w:t xml:space="preserve">tā kā </w:t>
            </w:r>
            <w:proofErr w:type="spellStart"/>
            <w:r>
              <w:t>pārredzamība</w:t>
            </w:r>
            <w:proofErr w:type="spellEnd"/>
            <w:r>
              <w:t xml:space="preserve"> starptautiskajā tirdzniecībā un investīcijās ir izdevīga </w:t>
            </w:r>
            <w:r>
              <w:t xml:space="preserve">visām ieinteresētajām personām un pusēm; tā kā </w:t>
            </w:r>
            <w:r>
              <w:rPr>
                <w:b/>
                <w:i/>
              </w:rPr>
              <w:t>ir vēlama</w:t>
            </w:r>
            <w:r>
              <w:t xml:space="preserve"> paredzama </w:t>
            </w:r>
            <w:proofErr w:type="spellStart"/>
            <w:r>
              <w:t>komercvide</w:t>
            </w:r>
            <w:proofErr w:type="spellEnd"/>
            <w:r>
              <w:t>, kas veicina tirdzniecību un investīcijas starp ES un Apvienoto Karalisti;</w:t>
            </w:r>
          </w:p>
        </w:tc>
        <w:tc>
          <w:tcPr>
            <w:tcW w:w="4876" w:type="dxa"/>
            <w:tcBorders>
              <w:top w:val="nil"/>
              <w:left w:val="nil"/>
              <w:bottom w:val="nil"/>
              <w:right w:val="nil"/>
            </w:tcBorders>
          </w:tcPr>
          <w:p w14:paraId="4BFA847E" w14:textId="77777777" w:rsidR="00711BDB" w:rsidRPr="00711BDB" w:rsidRDefault="00C60314" w:rsidP="00621A8E">
            <w:pPr>
              <w:pStyle w:val="Normal6a"/>
            </w:pPr>
            <w:r>
              <w:t>K.</w:t>
            </w:r>
            <w:r>
              <w:tab/>
              <w:t xml:space="preserve">tā kā </w:t>
            </w:r>
            <w:proofErr w:type="spellStart"/>
            <w:r>
              <w:t>pārredzamība</w:t>
            </w:r>
            <w:proofErr w:type="spellEnd"/>
            <w:r>
              <w:t xml:space="preserve"> starptautiskajā tirdzniecībā un investīcijās ir izdevīga visām ieinteresētajām personām un pusēm; tā kā </w:t>
            </w:r>
            <w:r>
              <w:rPr>
                <w:b/>
                <w:i/>
              </w:rPr>
              <w:t>ļoti svarīga ir</w:t>
            </w:r>
            <w:r>
              <w:t xml:space="preserve"> paredzama </w:t>
            </w:r>
            <w:proofErr w:type="spellStart"/>
            <w:r>
              <w:t>komercvide</w:t>
            </w:r>
            <w:proofErr w:type="spellEnd"/>
            <w:r>
              <w:t>, kas veicina tirdzniecību un investīcijas starp ES un Apvienoto Karalisti</w:t>
            </w:r>
            <w:r>
              <w:rPr>
                <w:b/>
                <w:i/>
              </w:rPr>
              <w:t xml:space="preserve"> un tādējādi rada izaugsmi un darbvietas</w:t>
            </w:r>
            <w:r>
              <w:t>;</w:t>
            </w:r>
          </w:p>
        </w:tc>
      </w:tr>
    </w:tbl>
    <w:p w14:paraId="42B56A28" w14:textId="77777777" w:rsidR="00711BDB" w:rsidRPr="00711BDB" w:rsidRDefault="00C60314" w:rsidP="00711BDB">
      <w:r>
        <w:rPr>
          <w:rStyle w:val="HideTWBExt"/>
        </w:rPr>
        <w:t>&lt;/Amend&gt;</w:t>
      </w:r>
    </w:p>
    <w:p w14:paraId="44B64ED5" w14:textId="77777777" w:rsidR="00711BDB" w:rsidRPr="00711BDB" w:rsidRDefault="00C60314" w:rsidP="00711BDB">
      <w:pPr>
        <w:pStyle w:val="AmNumberTabs"/>
      </w:pPr>
      <w:r>
        <w:rPr>
          <w:rStyle w:val="HideTWBExt"/>
        </w:rPr>
        <w:t>&lt;</w:t>
      </w:r>
      <w:r>
        <w:rPr>
          <w:rStyle w:val="HideTWBExt"/>
          <w:b w:val="0"/>
        </w:rPr>
        <w:t>Amend</w:t>
      </w:r>
      <w:r>
        <w:rPr>
          <w:rStyle w:val="HideTWBExt"/>
        </w:rPr>
        <w:t>&gt;</w:t>
      </w:r>
      <w:r>
        <w:t>Grozījums Nr. </w:t>
      </w:r>
      <w:r>
        <w:rPr>
          <w:rStyle w:val="HideTWBExt"/>
        </w:rPr>
        <w:t>&lt;</w:t>
      </w:r>
      <w:r>
        <w:rPr>
          <w:rStyle w:val="HideTWBExt"/>
          <w:b w:val="0"/>
        </w:rPr>
        <w:t>NumAm</w:t>
      </w:r>
      <w:r>
        <w:rPr>
          <w:rStyle w:val="HideTWBExt"/>
        </w:rPr>
        <w:t>&gt;</w:t>
      </w:r>
      <w:r>
        <w:t>7</w:t>
      </w:r>
      <w:r>
        <w:rPr>
          <w:rStyle w:val="HideTWBExt"/>
        </w:rPr>
        <w:t>&lt;/</w:t>
      </w:r>
      <w:r>
        <w:rPr>
          <w:rStyle w:val="HideTWBExt"/>
          <w:b w:val="0"/>
        </w:rPr>
        <w:t>NumAm</w:t>
      </w:r>
      <w:r>
        <w:rPr>
          <w:rStyle w:val="HideTWBExt"/>
        </w:rPr>
        <w:t>&gt;</w:t>
      </w:r>
    </w:p>
    <w:p w14:paraId="20FB141A" w14:textId="77777777" w:rsidR="00711BDB" w:rsidRPr="00711BDB" w:rsidRDefault="00C60314" w:rsidP="00711BDB">
      <w:pPr>
        <w:pStyle w:val="NormalBold12b"/>
      </w:pPr>
      <w:r>
        <w:rPr>
          <w:rStyle w:val="HideTWBExt"/>
        </w:rPr>
        <w:t>&lt;</w:t>
      </w:r>
      <w:r>
        <w:rPr>
          <w:rStyle w:val="HideTWBExt"/>
          <w:b w:val="0"/>
        </w:rPr>
        <w:t>DocAmend</w:t>
      </w:r>
      <w:r>
        <w:rPr>
          <w:rStyle w:val="HideTWBExt"/>
        </w:rPr>
        <w:t>&gt;</w:t>
      </w:r>
      <w:r>
        <w:t xml:space="preserve">Rezolūcijas </w:t>
      </w:r>
      <w:r>
        <w:t>priekšlikums</w:t>
      </w:r>
      <w:r>
        <w:rPr>
          <w:rStyle w:val="HideTWBExt"/>
        </w:rPr>
        <w:t>&lt;/</w:t>
      </w:r>
      <w:r>
        <w:rPr>
          <w:rStyle w:val="HideTWBExt"/>
          <w:b w:val="0"/>
        </w:rPr>
        <w:t>DocAmend</w:t>
      </w:r>
      <w:r>
        <w:rPr>
          <w:rStyle w:val="HideTWBExt"/>
        </w:rPr>
        <w:t>&gt;</w:t>
      </w:r>
    </w:p>
    <w:p w14:paraId="5B3EF14D" w14:textId="77777777" w:rsidR="00711BDB" w:rsidRPr="00711BDB" w:rsidRDefault="00C60314" w:rsidP="00711BDB">
      <w:pPr>
        <w:pStyle w:val="NormalBold"/>
      </w:pPr>
      <w:r>
        <w:rPr>
          <w:rStyle w:val="HideTWBExt"/>
        </w:rPr>
        <w:t>&lt;</w:t>
      </w:r>
      <w:r>
        <w:rPr>
          <w:rStyle w:val="HideTWBExt"/>
          <w:b w:val="0"/>
        </w:rPr>
        <w:t>Article</w:t>
      </w:r>
      <w:r>
        <w:rPr>
          <w:rStyle w:val="HideTWBExt"/>
        </w:rPr>
        <w:t>&gt;</w:t>
      </w:r>
      <w:r>
        <w:t>N apsvērums</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948" w14:paraId="7E2EC06D" w14:textId="77777777" w:rsidTr="00621A8E">
        <w:trPr>
          <w:trHeight w:hRule="exact" w:val="240"/>
          <w:jc w:val="center"/>
        </w:trPr>
        <w:tc>
          <w:tcPr>
            <w:tcW w:w="9752" w:type="dxa"/>
            <w:gridSpan w:val="2"/>
            <w:tcBorders>
              <w:top w:val="nil"/>
              <w:left w:val="nil"/>
              <w:bottom w:val="nil"/>
              <w:right w:val="nil"/>
            </w:tcBorders>
          </w:tcPr>
          <w:p w14:paraId="18BBF83B" w14:textId="77777777" w:rsidR="00711BDB" w:rsidRPr="00711BDB" w:rsidRDefault="00711BDB" w:rsidP="00621A8E"/>
        </w:tc>
      </w:tr>
      <w:tr w:rsidR="004B1948" w14:paraId="01DAE20C" w14:textId="77777777" w:rsidTr="00621A8E">
        <w:trPr>
          <w:trHeight w:val="240"/>
          <w:jc w:val="center"/>
        </w:trPr>
        <w:tc>
          <w:tcPr>
            <w:tcW w:w="4876" w:type="dxa"/>
            <w:tcBorders>
              <w:top w:val="nil"/>
              <w:left w:val="nil"/>
              <w:bottom w:val="nil"/>
              <w:right w:val="nil"/>
            </w:tcBorders>
          </w:tcPr>
          <w:p w14:paraId="6299235C" w14:textId="77777777" w:rsidR="00711BDB" w:rsidRPr="00711BDB" w:rsidRDefault="00C60314" w:rsidP="00621A8E">
            <w:pPr>
              <w:pStyle w:val="AmColumnHeading"/>
            </w:pPr>
            <w:r>
              <w:t>Rezolūcijas priekšlikums</w:t>
            </w:r>
          </w:p>
        </w:tc>
        <w:tc>
          <w:tcPr>
            <w:tcW w:w="4876" w:type="dxa"/>
            <w:tcBorders>
              <w:top w:val="nil"/>
              <w:left w:val="nil"/>
              <w:bottom w:val="nil"/>
              <w:right w:val="nil"/>
            </w:tcBorders>
          </w:tcPr>
          <w:p w14:paraId="27EE73BD" w14:textId="77777777" w:rsidR="00711BDB" w:rsidRPr="00711BDB" w:rsidRDefault="00C60314" w:rsidP="00621A8E">
            <w:pPr>
              <w:pStyle w:val="AmColumnHeading"/>
            </w:pPr>
            <w:r>
              <w:t>Grozījums</w:t>
            </w:r>
          </w:p>
        </w:tc>
      </w:tr>
      <w:tr w:rsidR="004B1948" w14:paraId="1FBB14DC" w14:textId="77777777" w:rsidTr="00621A8E">
        <w:trPr>
          <w:jc w:val="center"/>
        </w:trPr>
        <w:tc>
          <w:tcPr>
            <w:tcW w:w="4876" w:type="dxa"/>
            <w:tcBorders>
              <w:top w:val="nil"/>
              <w:left w:val="nil"/>
              <w:bottom w:val="nil"/>
              <w:right w:val="nil"/>
            </w:tcBorders>
          </w:tcPr>
          <w:p w14:paraId="451E854E" w14:textId="77777777" w:rsidR="00711BDB" w:rsidRPr="00711BDB" w:rsidRDefault="00C60314" w:rsidP="00621A8E">
            <w:pPr>
              <w:pStyle w:val="Normal6a"/>
            </w:pPr>
            <w:r>
              <w:t>N.</w:t>
            </w:r>
            <w:r>
              <w:tab/>
              <w:t xml:space="preserve">tā kā Apvienotā Karaliste piemēro savu sponsorēšanas sistēmu darba vīzām </w:t>
            </w:r>
            <w:r>
              <w:lastRenderedPageBreak/>
              <w:t xml:space="preserve">ES pakalpojumu sniedzējiem un tāpēc Apvienotās Karalistes darba devējam, kas vēlas </w:t>
            </w:r>
            <w:r>
              <w:t xml:space="preserve">nodarbināt ES darba ņēmēju, ir jāsaņem Apvienotās Karalistes </w:t>
            </w:r>
            <w:proofErr w:type="spellStart"/>
            <w:r>
              <w:t>Iekšlietu</w:t>
            </w:r>
            <w:proofErr w:type="spellEnd"/>
            <w:r>
              <w:t xml:space="preserve"> ministrijas licence un pēc tam jāpiešķir ES darba ņēmējam apliecinājums par apņemšanos segt izdevumus, un darba devējs maksā nodevas par šo darba ņēmēju, lai viņš varētu pieteikties vīzai (</w:t>
            </w:r>
            <w:r>
              <w:rPr>
                <w:b/>
                <w:i/>
              </w:rPr>
              <w:t>ar</w:t>
            </w:r>
            <w:r>
              <w:t xml:space="preserve"> papildu </w:t>
            </w:r>
            <w:r>
              <w:rPr>
                <w:b/>
                <w:i/>
              </w:rPr>
              <w:t>nodevām</w:t>
            </w:r>
            <w:r>
              <w:t>);</w:t>
            </w:r>
          </w:p>
        </w:tc>
        <w:tc>
          <w:tcPr>
            <w:tcW w:w="4876" w:type="dxa"/>
            <w:tcBorders>
              <w:top w:val="nil"/>
              <w:left w:val="nil"/>
              <w:bottom w:val="nil"/>
              <w:right w:val="nil"/>
            </w:tcBorders>
          </w:tcPr>
          <w:p w14:paraId="3EECDBDA" w14:textId="77777777" w:rsidR="00711BDB" w:rsidRPr="00711BDB" w:rsidRDefault="00C60314" w:rsidP="00621A8E">
            <w:pPr>
              <w:pStyle w:val="Normal6a"/>
            </w:pPr>
            <w:r>
              <w:lastRenderedPageBreak/>
              <w:t>N.</w:t>
            </w:r>
            <w:r>
              <w:tab/>
              <w:t xml:space="preserve">tā kā Apvienotā Karaliste piemēro savu sponsorēšanas sistēmu darba vīzām </w:t>
            </w:r>
            <w:r>
              <w:lastRenderedPageBreak/>
              <w:t xml:space="preserve">ES pakalpojumu sniedzējiem un tāpēc Apvienotās Karalistes darba devējam, kas vēlas nodarbināt ES darba ņēmēju, ir jāsaņem Apvienotās Karalistes </w:t>
            </w:r>
            <w:proofErr w:type="spellStart"/>
            <w:r>
              <w:t>Iekšlietu</w:t>
            </w:r>
            <w:proofErr w:type="spellEnd"/>
            <w:r>
              <w:t xml:space="preserve"> ministrijas licence un pēc tam jāpiešķir ES darba ņēmējam apliecinājums par apņemšanos segt izdevumus, un darba devējs maksā nodevas par šo darba ņēmēju, lai viņš varētu pieteikties vīzai (</w:t>
            </w:r>
            <w:r>
              <w:rPr>
                <w:b/>
                <w:i/>
              </w:rPr>
              <w:t>par ko darba ņēmējam arī jāmaksā</w:t>
            </w:r>
            <w:r>
              <w:t xml:space="preserve"> papildu </w:t>
            </w:r>
            <w:r>
              <w:rPr>
                <w:b/>
                <w:i/>
              </w:rPr>
              <w:t>nodevas</w:t>
            </w:r>
            <w:r>
              <w:t>);</w:t>
            </w:r>
          </w:p>
        </w:tc>
      </w:tr>
    </w:tbl>
    <w:p w14:paraId="671C0D84" w14:textId="77777777" w:rsidR="00711BDB" w:rsidRPr="00711BDB" w:rsidRDefault="00C60314" w:rsidP="00711BDB">
      <w:r>
        <w:rPr>
          <w:rStyle w:val="HideTWBExt"/>
        </w:rPr>
        <w:lastRenderedPageBreak/>
        <w:t>&lt;/Amend&gt;</w:t>
      </w:r>
    </w:p>
    <w:p w14:paraId="3A3F79BD"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8</w:t>
      </w:r>
      <w:r>
        <w:rPr>
          <w:rStyle w:val="HideTWBExt"/>
          <w:b w:val="0"/>
        </w:rPr>
        <w:t>&lt;/NumAm&gt;</w:t>
      </w:r>
    </w:p>
    <w:p w14:paraId="302E1A02"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3A88A1A" w14:textId="77777777" w:rsidR="00711BDB" w:rsidRPr="00711BDB" w:rsidRDefault="00C60314" w:rsidP="00711BDB">
      <w:pPr>
        <w:pStyle w:val="NormalBold"/>
      </w:pPr>
      <w:r>
        <w:rPr>
          <w:rStyle w:val="HideTWBExt"/>
          <w:b w:val="0"/>
        </w:rPr>
        <w:t>&lt;Article&gt;</w:t>
      </w:r>
      <w:proofErr w:type="spellStart"/>
      <w:r>
        <w:t>Ra</w:t>
      </w:r>
      <w:proofErr w:type="spellEnd"/>
      <w:r>
        <w:t xml:space="preserve"> apsvērums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23F08EE7" w14:textId="77777777" w:rsidTr="00621A8E">
        <w:trPr>
          <w:jc w:val="center"/>
        </w:trPr>
        <w:tc>
          <w:tcPr>
            <w:tcW w:w="9752" w:type="dxa"/>
            <w:gridSpan w:val="2"/>
          </w:tcPr>
          <w:p w14:paraId="23C6FD4F" w14:textId="77777777" w:rsidR="00711BDB" w:rsidRPr="00711BDB" w:rsidRDefault="00711BDB" w:rsidP="00621A8E">
            <w:pPr>
              <w:keepNext/>
            </w:pPr>
          </w:p>
        </w:tc>
      </w:tr>
      <w:tr w:rsidR="004B1948" w14:paraId="323D8E81" w14:textId="77777777" w:rsidTr="00621A8E">
        <w:trPr>
          <w:jc w:val="center"/>
        </w:trPr>
        <w:tc>
          <w:tcPr>
            <w:tcW w:w="4876" w:type="dxa"/>
          </w:tcPr>
          <w:p w14:paraId="5EA6E72B" w14:textId="77777777" w:rsidR="00711BDB" w:rsidRPr="00711BDB" w:rsidRDefault="00C60314" w:rsidP="00621A8E">
            <w:pPr>
              <w:pStyle w:val="AmColumnHeading"/>
              <w:keepNext/>
            </w:pPr>
            <w:r>
              <w:t>Rezolūcijas priekšlikums</w:t>
            </w:r>
          </w:p>
        </w:tc>
        <w:tc>
          <w:tcPr>
            <w:tcW w:w="4876" w:type="dxa"/>
          </w:tcPr>
          <w:p w14:paraId="43FF3FC0" w14:textId="77777777" w:rsidR="00711BDB" w:rsidRPr="00711BDB" w:rsidRDefault="00C60314" w:rsidP="00621A8E">
            <w:pPr>
              <w:pStyle w:val="AmColumnHeading"/>
              <w:keepNext/>
            </w:pPr>
            <w:r>
              <w:t>Grozījums</w:t>
            </w:r>
          </w:p>
        </w:tc>
      </w:tr>
      <w:tr w:rsidR="004B1948" w14:paraId="224190CB" w14:textId="77777777" w:rsidTr="00621A8E">
        <w:tblPrEx>
          <w:tblLook w:val="04A0" w:firstRow="1" w:lastRow="0" w:firstColumn="1" w:lastColumn="0" w:noHBand="0" w:noVBand="1"/>
        </w:tblPrEx>
        <w:trPr>
          <w:jc w:val="center"/>
        </w:trPr>
        <w:tc>
          <w:tcPr>
            <w:tcW w:w="4876" w:type="dxa"/>
          </w:tcPr>
          <w:p w14:paraId="7E90B7F6" w14:textId="77777777" w:rsidR="00711BDB" w:rsidRPr="00711BDB" w:rsidRDefault="00711BDB" w:rsidP="00621A8E">
            <w:pPr>
              <w:pStyle w:val="Normal6a"/>
            </w:pPr>
          </w:p>
        </w:tc>
        <w:tc>
          <w:tcPr>
            <w:tcW w:w="4876" w:type="dxa"/>
            <w:hideMark/>
          </w:tcPr>
          <w:p w14:paraId="10EE550D" w14:textId="77777777" w:rsidR="00711BDB" w:rsidRPr="00711BDB" w:rsidRDefault="00C60314" w:rsidP="00621A8E">
            <w:pPr>
              <w:pStyle w:val="Normal6a"/>
              <w:rPr>
                <w:szCs w:val="24"/>
              </w:rPr>
            </w:pPr>
            <w:proofErr w:type="spellStart"/>
            <w:r>
              <w:rPr>
                <w:b/>
                <w:i/>
              </w:rPr>
              <w:t>Ra</w:t>
            </w:r>
            <w:proofErr w:type="spellEnd"/>
            <w:r>
              <w:rPr>
                <w:b/>
                <w:i/>
              </w:rPr>
              <w:t>.</w:t>
            </w:r>
            <w:r>
              <w:tab/>
            </w:r>
            <w:r>
              <w:rPr>
                <w:b/>
                <w:i/>
              </w:rPr>
              <w:t xml:space="preserve">tā kā TSN paredz sociālā nodrošinājuma koordināciju, ar ko aizsargā to cilvēku sociālā </w:t>
            </w:r>
            <w:r>
              <w:rPr>
                <w:b/>
                <w:i/>
              </w:rPr>
              <w:t>nodrošinājuma tiesības, kuri pārvietojas starp ES un Apvienoto Karalisti pēc 2021. gada 1. janvāra; tā kā tas arī paredz vienlīdzīgus konkurences apstākļus, lai, saglabājot augstu aizsardzības līmeni dažādās jomās, tostarp sociālajās un darba tiesībās, nodrošinātu godīgu konkurenci, un ievieš saistošus izpildes panākšanas un strīdu izšķiršanas mehānismus, lai nodrošinātu atbilstību;</w:t>
            </w:r>
          </w:p>
        </w:tc>
      </w:tr>
    </w:tbl>
    <w:p w14:paraId="485C70A5" w14:textId="77777777" w:rsidR="00711BDB" w:rsidRPr="00711BDB" w:rsidRDefault="00C60314" w:rsidP="00711BDB">
      <w:r>
        <w:rPr>
          <w:rStyle w:val="HideTWBExt"/>
        </w:rPr>
        <w:t>&lt;/Amend&gt;</w:t>
      </w:r>
    </w:p>
    <w:p w14:paraId="1D5A4CED"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9</w:t>
      </w:r>
      <w:r>
        <w:rPr>
          <w:rStyle w:val="HideTWBExt"/>
          <w:b w:val="0"/>
        </w:rPr>
        <w:t>&lt;/NumAm&gt;</w:t>
      </w:r>
    </w:p>
    <w:p w14:paraId="2C45D18D"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0D84E392" w14:textId="77777777" w:rsidR="00711BDB" w:rsidRPr="00711BDB" w:rsidRDefault="00C60314" w:rsidP="00711BDB">
      <w:pPr>
        <w:pStyle w:val="NormalBold"/>
      </w:pPr>
      <w:r>
        <w:rPr>
          <w:rStyle w:val="HideTWBExt"/>
          <w:b w:val="0"/>
        </w:rPr>
        <w:t>&lt;Article&gt;</w:t>
      </w:r>
      <w:proofErr w:type="spellStart"/>
      <w:r>
        <w:t>Rb</w:t>
      </w:r>
      <w:proofErr w:type="spellEnd"/>
      <w:r>
        <w:t xml:space="preserve"> apsvērums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2DF1BFFF" w14:textId="77777777" w:rsidTr="00621A8E">
        <w:trPr>
          <w:jc w:val="center"/>
        </w:trPr>
        <w:tc>
          <w:tcPr>
            <w:tcW w:w="9752" w:type="dxa"/>
            <w:gridSpan w:val="2"/>
          </w:tcPr>
          <w:p w14:paraId="3E1B073F" w14:textId="77777777" w:rsidR="00711BDB" w:rsidRPr="00711BDB" w:rsidRDefault="00711BDB" w:rsidP="00621A8E">
            <w:pPr>
              <w:keepNext/>
            </w:pPr>
          </w:p>
        </w:tc>
      </w:tr>
      <w:tr w:rsidR="004B1948" w14:paraId="4EBADD6E" w14:textId="77777777" w:rsidTr="00621A8E">
        <w:trPr>
          <w:jc w:val="center"/>
        </w:trPr>
        <w:tc>
          <w:tcPr>
            <w:tcW w:w="4876" w:type="dxa"/>
          </w:tcPr>
          <w:p w14:paraId="2E5F77C0" w14:textId="77777777" w:rsidR="00711BDB" w:rsidRPr="00711BDB" w:rsidRDefault="00C60314" w:rsidP="00621A8E">
            <w:pPr>
              <w:pStyle w:val="AmColumnHeading"/>
              <w:keepNext/>
            </w:pPr>
            <w:r>
              <w:t>Rezolūcijas priekšlikums</w:t>
            </w:r>
          </w:p>
        </w:tc>
        <w:tc>
          <w:tcPr>
            <w:tcW w:w="4876" w:type="dxa"/>
          </w:tcPr>
          <w:p w14:paraId="1F81B99F" w14:textId="77777777" w:rsidR="00711BDB" w:rsidRPr="00711BDB" w:rsidRDefault="00C60314" w:rsidP="00621A8E">
            <w:pPr>
              <w:pStyle w:val="AmColumnHeading"/>
              <w:keepNext/>
            </w:pPr>
            <w:r>
              <w:t>Grozījums</w:t>
            </w:r>
          </w:p>
        </w:tc>
      </w:tr>
      <w:tr w:rsidR="004B1948" w14:paraId="7A385A9D" w14:textId="77777777" w:rsidTr="00621A8E">
        <w:tblPrEx>
          <w:tblLook w:val="04A0" w:firstRow="1" w:lastRow="0" w:firstColumn="1" w:lastColumn="0" w:noHBand="0" w:noVBand="1"/>
        </w:tblPrEx>
        <w:trPr>
          <w:jc w:val="center"/>
        </w:trPr>
        <w:tc>
          <w:tcPr>
            <w:tcW w:w="4876" w:type="dxa"/>
          </w:tcPr>
          <w:p w14:paraId="71CDA88A" w14:textId="77777777" w:rsidR="00711BDB" w:rsidRPr="00711BDB" w:rsidRDefault="00711BDB" w:rsidP="00621A8E">
            <w:pPr>
              <w:pStyle w:val="Normal6a"/>
            </w:pPr>
          </w:p>
        </w:tc>
        <w:tc>
          <w:tcPr>
            <w:tcW w:w="4876" w:type="dxa"/>
            <w:hideMark/>
          </w:tcPr>
          <w:p w14:paraId="79C79F54" w14:textId="77777777" w:rsidR="00711BDB" w:rsidRPr="00711BDB" w:rsidRDefault="00C60314" w:rsidP="00621A8E">
            <w:pPr>
              <w:pStyle w:val="Normal6a"/>
              <w:rPr>
                <w:szCs w:val="24"/>
              </w:rPr>
            </w:pPr>
            <w:proofErr w:type="spellStart"/>
            <w:r>
              <w:rPr>
                <w:b/>
                <w:i/>
              </w:rPr>
              <w:t>Rb</w:t>
            </w:r>
            <w:proofErr w:type="spellEnd"/>
            <w:r>
              <w:rPr>
                <w:b/>
                <w:i/>
              </w:rPr>
              <w:t>.</w:t>
            </w:r>
            <w:r>
              <w:tab/>
            </w:r>
            <w:r>
              <w:rPr>
                <w:b/>
                <w:i/>
              </w:rPr>
              <w:t xml:space="preserve">tā kā </w:t>
            </w:r>
            <w:proofErr w:type="spellStart"/>
            <w:r>
              <w:rPr>
                <w:b/>
                <w:i/>
              </w:rPr>
              <w:t>pamattiesības</w:t>
            </w:r>
            <w:proofErr w:type="spellEnd"/>
            <w:r>
              <w:rPr>
                <w:b/>
                <w:i/>
              </w:rPr>
              <w:t xml:space="preserve"> apvienoties arodbiedrībās, risināt koplīguma sarunas un kolektīvi rīkoties ir nostiprinātas starptautiskajās tiesībās un ir uzskatāmas par ilgtspējīgas attīstības un </w:t>
            </w:r>
            <w:r>
              <w:rPr>
                <w:b/>
                <w:i/>
              </w:rPr>
              <w:t xml:space="preserve">vienlīdzīgu konkurences apstākļu nodrošināšanas </w:t>
            </w:r>
            <w:r>
              <w:rPr>
                <w:b/>
                <w:i/>
              </w:rPr>
              <w:lastRenderedPageBreak/>
              <w:t>neatņemamu sastāvdaļu, kā paredz TSN;</w:t>
            </w:r>
          </w:p>
        </w:tc>
      </w:tr>
    </w:tbl>
    <w:p w14:paraId="5EF93809" w14:textId="77777777" w:rsidR="00711BDB" w:rsidRPr="00711BDB" w:rsidRDefault="00C60314" w:rsidP="00711BDB">
      <w:r>
        <w:rPr>
          <w:rStyle w:val="HideTWBExt"/>
        </w:rPr>
        <w:lastRenderedPageBreak/>
        <w:t>&lt;/Amend&gt;</w:t>
      </w:r>
    </w:p>
    <w:p w14:paraId="19E7ACFB" w14:textId="77777777" w:rsidR="00711BDB" w:rsidRPr="00711BDB" w:rsidRDefault="00C60314" w:rsidP="00711BDB">
      <w:pPr>
        <w:pStyle w:val="AMNumberTabs0"/>
        <w:keepNext/>
      </w:pPr>
      <w:r>
        <w:rPr>
          <w:rStyle w:val="HideTWBExt"/>
          <w:b w:val="0"/>
        </w:rPr>
        <w:t>&lt;Amend&gt;</w:t>
      </w:r>
      <w:r>
        <w:t>Grozījums Nr. </w:t>
      </w:r>
      <w:r>
        <w:rPr>
          <w:rStyle w:val="HideTWBExt"/>
          <w:b w:val="0"/>
        </w:rPr>
        <w:t>&lt;NumAm&gt;</w:t>
      </w:r>
      <w:r>
        <w:t>10</w:t>
      </w:r>
      <w:r>
        <w:rPr>
          <w:rStyle w:val="HideTWBExt"/>
          <w:b w:val="0"/>
        </w:rPr>
        <w:t>&lt;/NumAm&gt;</w:t>
      </w:r>
    </w:p>
    <w:p w14:paraId="67E3C863" w14:textId="77777777" w:rsidR="00711BDB" w:rsidRPr="00711BDB" w:rsidRDefault="00C60314" w:rsidP="00711BDB">
      <w:pPr>
        <w:pStyle w:val="NormalBold12b"/>
        <w:keepNext/>
      </w:pPr>
      <w:r>
        <w:rPr>
          <w:rStyle w:val="HideTWBExt"/>
          <w:b w:val="0"/>
        </w:rPr>
        <w:t>&lt;DocAmend&gt;</w:t>
      </w:r>
      <w:r>
        <w:t>Rezolūcijas priekšlikums</w:t>
      </w:r>
      <w:r>
        <w:rPr>
          <w:rStyle w:val="HideTWBExt"/>
          <w:b w:val="0"/>
        </w:rPr>
        <w:t>&lt;/DocAmend&gt;</w:t>
      </w:r>
    </w:p>
    <w:p w14:paraId="288B6871" w14:textId="77777777" w:rsidR="00711BDB" w:rsidRPr="00711BDB" w:rsidRDefault="00C60314" w:rsidP="00711BDB">
      <w:pPr>
        <w:pStyle w:val="NormalBold"/>
      </w:pPr>
      <w:r>
        <w:rPr>
          <w:rStyle w:val="HideTWBExt"/>
          <w:b w:val="0"/>
        </w:rPr>
        <w:t>&lt;Article&gt;</w:t>
      </w:r>
      <w:proofErr w:type="spellStart"/>
      <w:r>
        <w:t>Rc</w:t>
      </w:r>
      <w:proofErr w:type="spellEnd"/>
      <w:r>
        <w:t xml:space="preserve">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948" w14:paraId="34D16758" w14:textId="77777777" w:rsidTr="00621A8E">
        <w:trPr>
          <w:jc w:val="center"/>
        </w:trPr>
        <w:tc>
          <w:tcPr>
            <w:tcW w:w="9752" w:type="dxa"/>
            <w:gridSpan w:val="2"/>
          </w:tcPr>
          <w:p w14:paraId="07326ECD" w14:textId="77777777" w:rsidR="00711BDB" w:rsidRPr="00711BDB" w:rsidRDefault="00711BDB" w:rsidP="00621A8E">
            <w:pPr>
              <w:keepNext/>
            </w:pPr>
          </w:p>
        </w:tc>
      </w:tr>
      <w:tr w:rsidR="004B1948" w14:paraId="7F898BF1" w14:textId="77777777" w:rsidTr="00621A8E">
        <w:trPr>
          <w:jc w:val="center"/>
        </w:trPr>
        <w:tc>
          <w:tcPr>
            <w:tcW w:w="4876" w:type="dxa"/>
            <w:hideMark/>
          </w:tcPr>
          <w:p w14:paraId="60766FA3" w14:textId="77777777" w:rsidR="00711BDB" w:rsidRPr="00711BDB" w:rsidRDefault="00C60314" w:rsidP="00621A8E">
            <w:pPr>
              <w:pStyle w:val="ColumnHeading"/>
              <w:keepNext/>
            </w:pPr>
            <w:r>
              <w:t>Rezolūcijas priekšlikums</w:t>
            </w:r>
          </w:p>
        </w:tc>
        <w:tc>
          <w:tcPr>
            <w:tcW w:w="4876" w:type="dxa"/>
            <w:hideMark/>
          </w:tcPr>
          <w:p w14:paraId="3AA5A3CC" w14:textId="77777777" w:rsidR="00711BDB" w:rsidRPr="00711BDB" w:rsidRDefault="00C60314" w:rsidP="00621A8E">
            <w:pPr>
              <w:pStyle w:val="ColumnHeading"/>
              <w:keepNext/>
            </w:pPr>
            <w:r>
              <w:t>Grozījums</w:t>
            </w:r>
          </w:p>
        </w:tc>
      </w:tr>
      <w:tr w:rsidR="004B1948" w14:paraId="18F2F3F8" w14:textId="77777777" w:rsidTr="00621A8E">
        <w:trPr>
          <w:jc w:val="center"/>
        </w:trPr>
        <w:tc>
          <w:tcPr>
            <w:tcW w:w="4876" w:type="dxa"/>
          </w:tcPr>
          <w:p w14:paraId="5ACA9DA7" w14:textId="77777777" w:rsidR="00711BDB" w:rsidRPr="00711BDB" w:rsidRDefault="00711BDB" w:rsidP="00621A8E">
            <w:pPr>
              <w:pStyle w:val="Normal6"/>
            </w:pPr>
          </w:p>
        </w:tc>
        <w:tc>
          <w:tcPr>
            <w:tcW w:w="4876" w:type="dxa"/>
            <w:hideMark/>
          </w:tcPr>
          <w:p w14:paraId="2A0EE84F" w14:textId="77777777" w:rsidR="00711BDB" w:rsidRPr="00711BDB" w:rsidRDefault="00C60314" w:rsidP="00621A8E">
            <w:pPr>
              <w:pStyle w:val="Normal6"/>
              <w:rPr>
                <w:szCs w:val="24"/>
              </w:rPr>
            </w:pPr>
            <w:proofErr w:type="spellStart"/>
            <w:r>
              <w:rPr>
                <w:b/>
                <w:i/>
              </w:rPr>
              <w:t>Rc</w:t>
            </w:r>
            <w:proofErr w:type="spellEnd"/>
            <w:r>
              <w:rPr>
                <w:b/>
                <w:i/>
              </w:rPr>
              <w:t>.</w:t>
            </w:r>
            <w:r>
              <w:rPr>
                <w:b/>
                <w:i/>
              </w:rPr>
              <w:tab/>
              <w:t xml:space="preserve">tā kā 2023. gada 29. jūnijā tika saņemta karaliskā piekrišana Apvienotās Karalistes 2023. gada Saglabāto ES tiesību (atcelšanas un reformu) likumam; tā kā ar šo likumu līdz 2023. gada beigām tika atcelti daži saglabātie ES tiesību akti un </w:t>
            </w:r>
            <w:r>
              <w:rPr>
                <w:b/>
                <w:i/>
              </w:rPr>
              <w:t>atcelts visu saglabāto ES tiesību aktu īpašais statuss Apvienotās Karalistes tiesību sistēmā; tā kā ar šo likumu Apvienotās Karalistes iestādēm tika sniegtas būtiskas pilnvaras atsaukt, grozīt vai mainīt saglabātos ES tiesību aktus;</w:t>
            </w:r>
          </w:p>
        </w:tc>
      </w:tr>
    </w:tbl>
    <w:p w14:paraId="3B863FB2" w14:textId="77777777" w:rsidR="00711BDB" w:rsidRPr="00711BDB" w:rsidRDefault="00C60314" w:rsidP="00711BDB">
      <w:pPr>
        <w:rPr>
          <w:szCs w:val="24"/>
        </w:rPr>
      </w:pPr>
      <w:r>
        <w:rPr>
          <w:rStyle w:val="HideTWBExt"/>
        </w:rPr>
        <w:t>&lt;/Amend&gt;</w:t>
      </w:r>
    </w:p>
    <w:p w14:paraId="284657E6"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11</w:t>
      </w:r>
      <w:r>
        <w:rPr>
          <w:rStyle w:val="HideTWBExt"/>
          <w:b w:val="0"/>
        </w:rPr>
        <w:t>&lt;/NumAm&gt;</w:t>
      </w:r>
    </w:p>
    <w:p w14:paraId="2DA6C9EE"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29D6BDA" w14:textId="77777777" w:rsidR="00711BDB" w:rsidRPr="00711BDB" w:rsidRDefault="00C60314" w:rsidP="00711BDB">
      <w:pPr>
        <w:pStyle w:val="NormalBold"/>
      </w:pPr>
      <w:r>
        <w:rPr>
          <w:rStyle w:val="HideTWBExt"/>
          <w:b w:val="0"/>
        </w:rPr>
        <w:t>&lt;Article&gt;</w:t>
      </w:r>
      <w:proofErr w:type="spellStart"/>
      <w:r>
        <w:t>Rd</w:t>
      </w:r>
      <w:proofErr w:type="spellEnd"/>
      <w:r>
        <w:t xml:space="preserve"> apsvērums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93DA460" w14:textId="77777777" w:rsidTr="00621A8E">
        <w:trPr>
          <w:jc w:val="center"/>
        </w:trPr>
        <w:tc>
          <w:tcPr>
            <w:tcW w:w="9752" w:type="dxa"/>
            <w:gridSpan w:val="2"/>
          </w:tcPr>
          <w:p w14:paraId="1C3F7379" w14:textId="77777777" w:rsidR="00711BDB" w:rsidRPr="00711BDB" w:rsidRDefault="00711BDB" w:rsidP="00621A8E">
            <w:pPr>
              <w:keepNext/>
            </w:pPr>
          </w:p>
        </w:tc>
      </w:tr>
      <w:tr w:rsidR="004B1948" w14:paraId="67AE3742" w14:textId="77777777" w:rsidTr="00621A8E">
        <w:trPr>
          <w:jc w:val="center"/>
        </w:trPr>
        <w:tc>
          <w:tcPr>
            <w:tcW w:w="4876" w:type="dxa"/>
          </w:tcPr>
          <w:p w14:paraId="5CD7D249" w14:textId="77777777" w:rsidR="00711BDB" w:rsidRPr="00711BDB" w:rsidRDefault="00C60314" w:rsidP="00621A8E">
            <w:pPr>
              <w:pStyle w:val="AmColumnHeading"/>
              <w:keepNext/>
            </w:pPr>
            <w:r>
              <w:t>Rezolūcijas priekšlikums</w:t>
            </w:r>
          </w:p>
        </w:tc>
        <w:tc>
          <w:tcPr>
            <w:tcW w:w="4876" w:type="dxa"/>
          </w:tcPr>
          <w:p w14:paraId="5EAB2B6F" w14:textId="77777777" w:rsidR="00711BDB" w:rsidRPr="00711BDB" w:rsidRDefault="00C60314" w:rsidP="00621A8E">
            <w:pPr>
              <w:pStyle w:val="AmColumnHeading"/>
              <w:keepNext/>
            </w:pPr>
            <w:r>
              <w:t>Grozījums</w:t>
            </w:r>
          </w:p>
        </w:tc>
      </w:tr>
      <w:tr w:rsidR="004B1948" w14:paraId="12340F76" w14:textId="77777777" w:rsidTr="00621A8E">
        <w:tblPrEx>
          <w:tblLook w:val="04A0" w:firstRow="1" w:lastRow="0" w:firstColumn="1" w:lastColumn="0" w:noHBand="0" w:noVBand="1"/>
        </w:tblPrEx>
        <w:trPr>
          <w:jc w:val="center"/>
        </w:trPr>
        <w:tc>
          <w:tcPr>
            <w:tcW w:w="4876" w:type="dxa"/>
          </w:tcPr>
          <w:p w14:paraId="218ADB6F" w14:textId="77777777" w:rsidR="00711BDB" w:rsidRPr="00711BDB" w:rsidRDefault="00711BDB" w:rsidP="00621A8E">
            <w:pPr>
              <w:pStyle w:val="Normal6a"/>
            </w:pPr>
          </w:p>
        </w:tc>
        <w:tc>
          <w:tcPr>
            <w:tcW w:w="4876" w:type="dxa"/>
            <w:hideMark/>
          </w:tcPr>
          <w:p w14:paraId="6710FFD9" w14:textId="77777777" w:rsidR="00711BDB" w:rsidRPr="00711BDB" w:rsidRDefault="00C60314" w:rsidP="00621A8E">
            <w:pPr>
              <w:widowControl/>
              <w:rPr>
                <w:szCs w:val="24"/>
              </w:rPr>
            </w:pPr>
            <w:proofErr w:type="spellStart"/>
            <w:r>
              <w:rPr>
                <w:b/>
                <w:i/>
              </w:rPr>
              <w:t>Rd</w:t>
            </w:r>
            <w:proofErr w:type="spellEnd"/>
            <w:r>
              <w:rPr>
                <w:b/>
                <w:i/>
              </w:rPr>
              <w:t>.</w:t>
            </w:r>
            <w:r>
              <w:tab/>
            </w:r>
            <w:r>
              <w:rPr>
                <w:b/>
                <w:i/>
              </w:rPr>
              <w:t xml:space="preserve">tā kā Eiropas Savienībā darba ņēmēju pārvietošanās brīvība ir </w:t>
            </w:r>
            <w:proofErr w:type="spellStart"/>
            <w:r>
              <w:rPr>
                <w:b/>
                <w:i/>
              </w:rPr>
              <w:t>pamattiesības</w:t>
            </w:r>
            <w:proofErr w:type="spellEnd"/>
            <w:r>
              <w:rPr>
                <w:b/>
                <w:i/>
              </w:rPr>
              <w:t xml:space="preserve">; tā kā ES un </w:t>
            </w:r>
            <w:r>
              <w:rPr>
                <w:b/>
                <w:i/>
              </w:rPr>
              <w:t>Apvienotajai Karalistei ir sena pieredze attiecībā uz darba ņēmēju mobilitāti un profesionālās izglītības un apmācības studentiem; tā kā programma “</w:t>
            </w:r>
            <w:proofErr w:type="spellStart"/>
            <w:r>
              <w:rPr>
                <w:b/>
                <w:i/>
              </w:rPr>
              <w:t>Erasmus</w:t>
            </w:r>
            <w:proofErr w:type="spellEnd"/>
            <w:r>
              <w:rPr>
                <w:b/>
                <w:i/>
              </w:rPr>
              <w:t>+” šajā sakarībā jau sen ir bijusi svarīgs instruments; tā kā atzinīgi vērtējama ir ES un Apvienotās Karalistes vienošanās censties panākt Apvienotās Karalistes pievienošanos programmai “</w:t>
            </w:r>
            <w:proofErr w:type="spellStart"/>
            <w:r>
              <w:rPr>
                <w:b/>
                <w:i/>
              </w:rPr>
              <w:t>Erasmus</w:t>
            </w:r>
            <w:proofErr w:type="spellEnd"/>
            <w:r>
              <w:rPr>
                <w:b/>
                <w:i/>
              </w:rPr>
              <w:t>+”, lai paplašinātu jauniešu iespējas izglītības, profesionālajā un kultūras jomā; tā kā darba ņēmēju mobilitātes uzlabošana starp ES un Apvienoto Karalisti varētu</w:t>
            </w:r>
            <w:r>
              <w:rPr>
                <w:b/>
                <w:i/>
              </w:rPr>
              <w:t xml:space="preserve"> palīdzēt atrisināt darbaspēka trūkuma problēmu; tā kā ir vajadzīgs visaptverošs ES un </w:t>
            </w:r>
            <w:r>
              <w:rPr>
                <w:b/>
                <w:i/>
              </w:rPr>
              <w:lastRenderedPageBreak/>
              <w:t>Apvienotās Karalistes mobilitātes nolīgums, kas nodrošinātu darba ņēmēju tiesību aizsardzību un darba ņēmēju pārrobežu pārvietošanos;</w:t>
            </w:r>
          </w:p>
        </w:tc>
      </w:tr>
    </w:tbl>
    <w:p w14:paraId="7241DD5C" w14:textId="77777777" w:rsidR="00711BDB" w:rsidRPr="00711BDB" w:rsidRDefault="00C60314" w:rsidP="00711BDB">
      <w:r>
        <w:rPr>
          <w:rStyle w:val="HideTWBExt"/>
        </w:rPr>
        <w:lastRenderedPageBreak/>
        <w:t>&lt;/Amend&gt;</w:t>
      </w:r>
    </w:p>
    <w:p w14:paraId="63D5F4CD" w14:textId="77777777" w:rsidR="00711BDB" w:rsidRPr="00711BDB" w:rsidRDefault="00C60314" w:rsidP="00711BDB">
      <w:pPr>
        <w:pStyle w:val="AMNumberTabs0"/>
        <w:keepNext/>
      </w:pPr>
      <w:r>
        <w:rPr>
          <w:rStyle w:val="HideTWBExt"/>
          <w:b w:val="0"/>
        </w:rPr>
        <w:t>&lt;Amend&gt;</w:t>
      </w:r>
      <w:r>
        <w:t>Grozījums Nr. </w:t>
      </w:r>
      <w:r>
        <w:rPr>
          <w:rStyle w:val="HideTWBExt"/>
          <w:b w:val="0"/>
        </w:rPr>
        <w:t>&lt;NumAm&gt;</w:t>
      </w:r>
      <w:r>
        <w:t>12</w:t>
      </w:r>
      <w:r>
        <w:rPr>
          <w:rStyle w:val="HideTWBExt"/>
          <w:b w:val="0"/>
        </w:rPr>
        <w:t>&lt;/NumAm&gt;</w:t>
      </w:r>
    </w:p>
    <w:p w14:paraId="221D4958" w14:textId="77777777" w:rsidR="00711BDB" w:rsidRPr="00711BDB" w:rsidRDefault="00C60314" w:rsidP="00711BDB">
      <w:pPr>
        <w:pStyle w:val="NormalBold12b"/>
        <w:keepNext/>
      </w:pPr>
      <w:r>
        <w:rPr>
          <w:rStyle w:val="HideTWBExt"/>
          <w:b w:val="0"/>
        </w:rPr>
        <w:t>&lt;DocAmend&gt;</w:t>
      </w:r>
      <w:r>
        <w:t>Rezolūcijas priekšlikums</w:t>
      </w:r>
      <w:r>
        <w:rPr>
          <w:rStyle w:val="HideTWBExt"/>
          <w:b w:val="0"/>
        </w:rPr>
        <w:t>&lt;/DocAmend&gt;</w:t>
      </w:r>
    </w:p>
    <w:p w14:paraId="58938BE2" w14:textId="77777777" w:rsidR="00711BDB" w:rsidRPr="00711BDB" w:rsidRDefault="00C60314" w:rsidP="00711BDB">
      <w:pPr>
        <w:pStyle w:val="NormalBold"/>
      </w:pPr>
      <w:r>
        <w:rPr>
          <w:rStyle w:val="HideTWBExt"/>
          <w:b w:val="0"/>
        </w:rPr>
        <w:t>&lt;Article&gt;</w:t>
      </w:r>
      <w:r>
        <w:t>7.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948" w14:paraId="1CD55EAB" w14:textId="77777777" w:rsidTr="00621A8E">
        <w:trPr>
          <w:jc w:val="center"/>
        </w:trPr>
        <w:tc>
          <w:tcPr>
            <w:tcW w:w="9752" w:type="dxa"/>
            <w:gridSpan w:val="2"/>
          </w:tcPr>
          <w:p w14:paraId="2F6A51EB" w14:textId="77777777" w:rsidR="00711BDB" w:rsidRPr="00711BDB" w:rsidRDefault="00711BDB" w:rsidP="00621A8E">
            <w:pPr>
              <w:keepNext/>
            </w:pPr>
          </w:p>
        </w:tc>
      </w:tr>
      <w:tr w:rsidR="004B1948" w14:paraId="52F4FD4A" w14:textId="77777777" w:rsidTr="00621A8E">
        <w:trPr>
          <w:jc w:val="center"/>
        </w:trPr>
        <w:tc>
          <w:tcPr>
            <w:tcW w:w="4876" w:type="dxa"/>
            <w:hideMark/>
          </w:tcPr>
          <w:p w14:paraId="409D85BC" w14:textId="77777777" w:rsidR="00711BDB" w:rsidRPr="00711BDB" w:rsidRDefault="00C60314" w:rsidP="00621A8E">
            <w:pPr>
              <w:pStyle w:val="ColumnHeading"/>
              <w:keepNext/>
            </w:pPr>
            <w:r>
              <w:t>Rezolūcijas priekšlikums</w:t>
            </w:r>
          </w:p>
        </w:tc>
        <w:tc>
          <w:tcPr>
            <w:tcW w:w="4876" w:type="dxa"/>
            <w:hideMark/>
          </w:tcPr>
          <w:p w14:paraId="76205F4D" w14:textId="77777777" w:rsidR="00711BDB" w:rsidRPr="00711BDB" w:rsidRDefault="00C60314" w:rsidP="00621A8E">
            <w:pPr>
              <w:pStyle w:val="ColumnHeading"/>
              <w:keepNext/>
            </w:pPr>
            <w:r>
              <w:t>Grozījums</w:t>
            </w:r>
          </w:p>
        </w:tc>
      </w:tr>
      <w:tr w:rsidR="004B1948" w14:paraId="126CA463" w14:textId="77777777" w:rsidTr="00621A8E">
        <w:trPr>
          <w:jc w:val="center"/>
        </w:trPr>
        <w:tc>
          <w:tcPr>
            <w:tcW w:w="4876" w:type="dxa"/>
            <w:hideMark/>
          </w:tcPr>
          <w:p w14:paraId="1BA5E484" w14:textId="77777777" w:rsidR="00711BDB" w:rsidRPr="00711BDB" w:rsidRDefault="00C60314" w:rsidP="00621A8E">
            <w:pPr>
              <w:pStyle w:val="Normal6"/>
            </w:pPr>
            <w:r>
              <w:t>7.</w:t>
            </w:r>
            <w:r>
              <w:tab/>
              <w:t xml:space="preserve">uzsver Ziemeļīrijas īpašo situāciju, proti, tās unikālo stāvokli ar piekļuvi gan ES, gan Apvienotās Karalistes </w:t>
            </w:r>
            <w:r>
              <w:t xml:space="preserve">iekšējam tirgum, kura izriet no Protokola par Īriju/Ziemeļīriju, kas tika noslēgts, lai aizsargātu Lielās piektdienas vienošanos, neskatoties uz Apvienotās Karalistes izstāšanos no ES; aicina pilnīgi, savlaicīgi un precīzi īstenot visus </w:t>
            </w:r>
            <w:proofErr w:type="spellStart"/>
            <w:r>
              <w:t>Vindzoras</w:t>
            </w:r>
            <w:proofErr w:type="spellEnd"/>
            <w:r>
              <w:t xml:space="preserve"> regulējuma elementus, lai nodrošinātu paliekošus ieguvumus, kā arī noteiktību un </w:t>
            </w:r>
            <w:proofErr w:type="spellStart"/>
            <w:r>
              <w:t>paredzamību</w:t>
            </w:r>
            <w:proofErr w:type="spellEnd"/>
            <w:r>
              <w:t xml:space="preserve"> uzņēmumiem un iedzīvotājiem Ziemeļīrijā, aizsargātu visas salas ekonomiku un Lielās piektdienas vienošanos visās tās dimensijās un nodrošinātu netraucētu tirdzniecību un sa</w:t>
            </w:r>
            <w:r>
              <w:t xml:space="preserve">darbību, kā arī aizsargātu vienotā tirgus un muitas savienības integritāti; atgādina, ka ES ir ātri rīkojusies, lai īstenotu </w:t>
            </w:r>
            <w:proofErr w:type="spellStart"/>
            <w:r>
              <w:t>Vindzoras</w:t>
            </w:r>
            <w:proofErr w:type="spellEnd"/>
            <w:r>
              <w:t xml:space="preserve"> regulējumu, un tagad sagaida, ka Apvienotā Karaliste nekavējoties, pilnīgi un precīzi īstenos savu tā daļu;</w:t>
            </w:r>
          </w:p>
        </w:tc>
        <w:tc>
          <w:tcPr>
            <w:tcW w:w="4876" w:type="dxa"/>
            <w:hideMark/>
          </w:tcPr>
          <w:p w14:paraId="463C4D42" w14:textId="77777777" w:rsidR="00711BDB" w:rsidRPr="00711BDB" w:rsidRDefault="00C60314" w:rsidP="00621A8E">
            <w:pPr>
              <w:pStyle w:val="Normal6"/>
              <w:rPr>
                <w:szCs w:val="24"/>
              </w:rPr>
            </w:pPr>
            <w:r>
              <w:t>7.</w:t>
            </w:r>
            <w:r>
              <w:tab/>
              <w:t xml:space="preserve">uzsver Ziemeļīrijas īpašo situāciju, proti, tās unikālo stāvokli ar piekļuvi gan ES, gan Apvienotās Karalistes iekšējam tirgum, kura izriet no Protokola par Īriju/Ziemeļīriju, kas tika noslēgts, lai aizsargātu Lielās piektdienas vienošanos, neskatoties uz Apvienotās Karalistes izstāšanos no ES; aicina pilnīgi, savlaicīgi un precīzi īstenot visus </w:t>
            </w:r>
            <w:proofErr w:type="spellStart"/>
            <w:r>
              <w:t>Vindzoras</w:t>
            </w:r>
            <w:proofErr w:type="spellEnd"/>
            <w:r>
              <w:t xml:space="preserve"> regulējuma elementus, </w:t>
            </w:r>
            <w:r>
              <w:rPr>
                <w:b/>
                <w:i/>
              </w:rPr>
              <w:t>ievērojot tā 2. pantā noteiktās saistības attiecībā uz tiesību nesamazināšanu, aizsardzības pasākumiem un iespēju vienlīdzību,</w:t>
            </w:r>
            <w:r>
              <w:t xml:space="preserve"> lai </w:t>
            </w:r>
            <w:r>
              <w:t xml:space="preserve">nodrošinātu paliekošus ieguvumus, kā arī noteiktību un </w:t>
            </w:r>
            <w:proofErr w:type="spellStart"/>
            <w:r>
              <w:t>paredzamību</w:t>
            </w:r>
            <w:proofErr w:type="spellEnd"/>
            <w:r>
              <w:t xml:space="preserve"> uzņēmumiem un iedzīvotājiem Ziemeļīrijā, aizsargātu visas salas ekonomiku un Lielās piektdienas vienošanos visās tās dimensijās un nodrošinātu netraucētu tirdzniecību un sadarbību, kā arī aizsargātu vienotā tirgus un muitas savienības integritāti; atgādina, ka ES ir ātri rīkojusies, lai īstenotu </w:t>
            </w:r>
            <w:proofErr w:type="spellStart"/>
            <w:r>
              <w:t>Vindzoras</w:t>
            </w:r>
            <w:proofErr w:type="spellEnd"/>
            <w:r>
              <w:t xml:space="preserve"> regulējumu, un tagad sagaida, ka Apvienotā Karaliste nekavējoties, pilnīgi un precīzi īstenos savu tā daļu;</w:t>
            </w:r>
          </w:p>
        </w:tc>
      </w:tr>
    </w:tbl>
    <w:p w14:paraId="6CEB2169" w14:textId="77777777" w:rsidR="00711BDB" w:rsidRPr="00711BDB" w:rsidRDefault="00C60314" w:rsidP="00711BDB">
      <w:pPr>
        <w:rPr>
          <w:szCs w:val="24"/>
        </w:rPr>
      </w:pPr>
      <w:r>
        <w:rPr>
          <w:rStyle w:val="HideTWBExt"/>
        </w:rPr>
        <w:t>&lt;/Amend&gt;</w:t>
      </w:r>
    </w:p>
    <w:p w14:paraId="136DA2DF"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13</w:t>
      </w:r>
      <w:r>
        <w:rPr>
          <w:rStyle w:val="HideTWBExt"/>
          <w:b w:val="0"/>
        </w:rPr>
        <w:t>&lt;/NumAm&gt;</w:t>
      </w:r>
    </w:p>
    <w:p w14:paraId="700E03E0"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64B7916C" w14:textId="77777777" w:rsidR="00711BDB" w:rsidRPr="00711BDB" w:rsidRDefault="00C60314" w:rsidP="00711BDB">
      <w:pPr>
        <w:pStyle w:val="NormalBold"/>
      </w:pPr>
      <w:r>
        <w:rPr>
          <w:rStyle w:val="HideTWBExt"/>
          <w:b w:val="0"/>
        </w:rPr>
        <w:t>&lt;Article&gt;</w:t>
      </w:r>
      <w:r>
        <w:t>7.a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0F11C9B" w14:textId="77777777" w:rsidTr="00621A8E">
        <w:trPr>
          <w:jc w:val="center"/>
        </w:trPr>
        <w:tc>
          <w:tcPr>
            <w:tcW w:w="9752" w:type="dxa"/>
            <w:gridSpan w:val="2"/>
          </w:tcPr>
          <w:p w14:paraId="7152CF8C" w14:textId="77777777" w:rsidR="00711BDB" w:rsidRPr="00711BDB" w:rsidRDefault="00711BDB" w:rsidP="00621A8E">
            <w:pPr>
              <w:keepNext/>
            </w:pPr>
          </w:p>
        </w:tc>
      </w:tr>
      <w:tr w:rsidR="004B1948" w14:paraId="2A277673" w14:textId="77777777" w:rsidTr="00621A8E">
        <w:trPr>
          <w:jc w:val="center"/>
        </w:trPr>
        <w:tc>
          <w:tcPr>
            <w:tcW w:w="4876" w:type="dxa"/>
          </w:tcPr>
          <w:p w14:paraId="0CE32BC5" w14:textId="77777777" w:rsidR="00711BDB" w:rsidRPr="00711BDB" w:rsidRDefault="00C60314" w:rsidP="00621A8E">
            <w:pPr>
              <w:pStyle w:val="AmColumnHeading"/>
              <w:keepNext/>
            </w:pPr>
            <w:r>
              <w:t>Rezolūcijas priekšlikums</w:t>
            </w:r>
          </w:p>
        </w:tc>
        <w:tc>
          <w:tcPr>
            <w:tcW w:w="4876" w:type="dxa"/>
          </w:tcPr>
          <w:p w14:paraId="0212E6A8" w14:textId="77777777" w:rsidR="00711BDB" w:rsidRPr="00711BDB" w:rsidRDefault="00C60314" w:rsidP="00621A8E">
            <w:pPr>
              <w:pStyle w:val="AmColumnHeading"/>
              <w:keepNext/>
            </w:pPr>
            <w:r>
              <w:t>Grozījums</w:t>
            </w:r>
          </w:p>
        </w:tc>
      </w:tr>
      <w:tr w:rsidR="004B1948" w14:paraId="0579A1EF" w14:textId="77777777" w:rsidTr="00621A8E">
        <w:tblPrEx>
          <w:tblLook w:val="04A0" w:firstRow="1" w:lastRow="0" w:firstColumn="1" w:lastColumn="0" w:noHBand="0" w:noVBand="1"/>
        </w:tblPrEx>
        <w:trPr>
          <w:jc w:val="center"/>
        </w:trPr>
        <w:tc>
          <w:tcPr>
            <w:tcW w:w="4876" w:type="dxa"/>
          </w:tcPr>
          <w:p w14:paraId="46F7F531" w14:textId="77777777" w:rsidR="00711BDB" w:rsidRPr="00711BDB" w:rsidRDefault="00711BDB" w:rsidP="00621A8E">
            <w:pPr>
              <w:pStyle w:val="Normal6a"/>
            </w:pPr>
          </w:p>
        </w:tc>
        <w:tc>
          <w:tcPr>
            <w:tcW w:w="4876" w:type="dxa"/>
            <w:hideMark/>
          </w:tcPr>
          <w:p w14:paraId="31863A5C" w14:textId="77777777" w:rsidR="00711BDB" w:rsidRPr="00711BDB" w:rsidRDefault="00C60314" w:rsidP="00621A8E">
            <w:pPr>
              <w:pStyle w:val="Normal6a"/>
              <w:rPr>
                <w:szCs w:val="24"/>
              </w:rPr>
            </w:pPr>
            <w:r>
              <w:rPr>
                <w:b/>
                <w:i/>
              </w:rPr>
              <w:t>7.a</w:t>
            </w:r>
            <w:r>
              <w:tab/>
            </w:r>
            <w:r>
              <w:rPr>
                <w:b/>
                <w:i/>
              </w:rPr>
              <w:t xml:space="preserve">uzsver, ka saskaņā ar Lielās piektdienas vienošanās principiem ir </w:t>
            </w:r>
            <w:r>
              <w:rPr>
                <w:b/>
                <w:i/>
              </w:rPr>
              <w:lastRenderedPageBreak/>
              <w:t xml:space="preserve">svarīgi nodrošināt, ka Ziemeļīrijā un Īrijā </w:t>
            </w:r>
            <w:r>
              <w:rPr>
                <w:b/>
                <w:i/>
              </w:rPr>
              <w:t>dzīvojošajās personas, meklējot darbu un sākot strādāt otrpus robežai, nesaskaras ar šķēršļiem vai ierobežojumiem; uzsver, ka šajā kontekstā ir svarīgi aizsargāt pārrobežu darba ņēmējus, tostarp viņu sociālās un darba ņēmēju tiesības;</w:t>
            </w:r>
          </w:p>
        </w:tc>
      </w:tr>
    </w:tbl>
    <w:p w14:paraId="2645FE61" w14:textId="77777777" w:rsidR="00711BDB" w:rsidRPr="00711BDB" w:rsidRDefault="00C60314" w:rsidP="00711BDB">
      <w:r>
        <w:rPr>
          <w:rStyle w:val="HideTWBExt"/>
        </w:rPr>
        <w:lastRenderedPageBreak/>
        <w:t>&lt;/Amend&gt;</w:t>
      </w:r>
    </w:p>
    <w:p w14:paraId="663C9DB0"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14</w:t>
      </w:r>
      <w:r>
        <w:rPr>
          <w:rStyle w:val="HideTWBExt"/>
          <w:b w:val="0"/>
        </w:rPr>
        <w:t>&lt;/NumAm&gt;</w:t>
      </w:r>
    </w:p>
    <w:p w14:paraId="3E7A4998"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4663231" w14:textId="77777777" w:rsidR="00711BDB" w:rsidRPr="00711BDB" w:rsidRDefault="00C60314" w:rsidP="00711BDB">
      <w:pPr>
        <w:pStyle w:val="NormalBold"/>
      </w:pPr>
      <w:r>
        <w:rPr>
          <w:rStyle w:val="HideTWBExt"/>
          <w:b w:val="0"/>
        </w:rPr>
        <w:t>&lt;Article&gt;</w:t>
      </w:r>
      <w:r>
        <w:t>13. punkts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CE183F1" w14:textId="77777777" w:rsidTr="00621A8E">
        <w:trPr>
          <w:jc w:val="center"/>
        </w:trPr>
        <w:tc>
          <w:tcPr>
            <w:tcW w:w="9752" w:type="dxa"/>
            <w:gridSpan w:val="2"/>
          </w:tcPr>
          <w:p w14:paraId="0FA08A2C" w14:textId="77777777" w:rsidR="00711BDB" w:rsidRPr="00711BDB" w:rsidRDefault="00711BDB" w:rsidP="00621A8E">
            <w:pPr>
              <w:keepNext/>
            </w:pPr>
          </w:p>
        </w:tc>
      </w:tr>
      <w:tr w:rsidR="004B1948" w14:paraId="21C88BBD" w14:textId="77777777" w:rsidTr="00621A8E">
        <w:trPr>
          <w:jc w:val="center"/>
        </w:trPr>
        <w:tc>
          <w:tcPr>
            <w:tcW w:w="4876" w:type="dxa"/>
          </w:tcPr>
          <w:p w14:paraId="128F72BF" w14:textId="77777777" w:rsidR="00711BDB" w:rsidRPr="00711BDB" w:rsidRDefault="00C60314" w:rsidP="00621A8E">
            <w:pPr>
              <w:pStyle w:val="AmColumnHeading"/>
              <w:keepNext/>
            </w:pPr>
            <w:r>
              <w:t>Rezolūcijas priekšlikums</w:t>
            </w:r>
          </w:p>
        </w:tc>
        <w:tc>
          <w:tcPr>
            <w:tcW w:w="4876" w:type="dxa"/>
          </w:tcPr>
          <w:p w14:paraId="2431B3B9" w14:textId="77777777" w:rsidR="00711BDB" w:rsidRPr="00711BDB" w:rsidRDefault="00C60314" w:rsidP="00621A8E">
            <w:pPr>
              <w:pStyle w:val="AmColumnHeading"/>
              <w:keepNext/>
            </w:pPr>
            <w:r>
              <w:t>Grozījums</w:t>
            </w:r>
          </w:p>
        </w:tc>
      </w:tr>
      <w:tr w:rsidR="004B1948" w14:paraId="4965C71B" w14:textId="77777777" w:rsidTr="00621A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14:paraId="25A588BC" w14:textId="77777777" w:rsidR="00711BDB" w:rsidRPr="00711BDB" w:rsidRDefault="00C60314" w:rsidP="00621A8E">
            <w:pPr>
              <w:pStyle w:val="Normal6a"/>
            </w:pPr>
            <w:r>
              <w:t>13.</w:t>
            </w:r>
            <w:r>
              <w:tab/>
              <w:t xml:space="preserve">atzinīgi vērtē pilsoniskās sabiedrības iesaisti TSN īstenošanā; uzsver līdzsvaroto pārstāvību ES </w:t>
            </w:r>
            <w:r>
              <w:t>vietējā konsultantu grupā (VKG) un tās vērtīgos ieteikumus; aicina Partnerības padomi arī turpmāk ņemt vērā pilsoniskās sabiedrības daudzveidīgos viedokļus;</w:t>
            </w:r>
          </w:p>
        </w:tc>
        <w:tc>
          <w:tcPr>
            <w:tcW w:w="4876" w:type="dxa"/>
            <w:tcBorders>
              <w:top w:val="nil"/>
              <w:left w:val="nil"/>
              <w:bottom w:val="nil"/>
              <w:right w:val="nil"/>
            </w:tcBorders>
            <w:hideMark/>
          </w:tcPr>
          <w:p w14:paraId="5A7B5B2E" w14:textId="77777777" w:rsidR="00711BDB" w:rsidRPr="00711BDB" w:rsidRDefault="00C60314" w:rsidP="00621A8E">
            <w:pPr>
              <w:pStyle w:val="Normal6a"/>
            </w:pPr>
            <w:r>
              <w:t>13.</w:t>
            </w:r>
            <w:r>
              <w:tab/>
              <w:t>atzinīgi vērtē pilsoniskās sabiedrības</w:t>
            </w:r>
            <w:r>
              <w:rPr>
                <w:b/>
                <w:i/>
              </w:rPr>
              <w:t xml:space="preserve">, tostarp darba devēju organizāciju un </w:t>
            </w:r>
            <w:r>
              <w:rPr>
                <w:b/>
                <w:i/>
              </w:rPr>
              <w:t>arodbiedrību, kā arī nevalstisko organizāciju,</w:t>
            </w:r>
            <w:r>
              <w:t xml:space="preserve"> iesaisti TSN īstenošanā; uzsver līdzsvaroto pārstāvību ES vietējā konsultantu grupā (VKG) un tās vērtīgos ieteikumus</w:t>
            </w:r>
            <w:r>
              <w:rPr>
                <w:b/>
                <w:i/>
              </w:rPr>
              <w:t>;</w:t>
            </w:r>
            <w:r>
              <w:t xml:space="preserve"> </w:t>
            </w:r>
            <w:r>
              <w:rPr>
                <w:b/>
                <w:i/>
              </w:rPr>
              <w:t>šajā sakarībā uzsver Pilsoniskās sabiedrības foruma nozīmi</w:t>
            </w:r>
            <w:r>
              <w:t>; aicina Partnerības padomi arī turpmāk ņemt vērā pilsoniskās sabiedrības daudzveidīgos viedokļus;</w:t>
            </w:r>
          </w:p>
        </w:tc>
      </w:tr>
    </w:tbl>
    <w:p w14:paraId="60943704" w14:textId="77777777" w:rsidR="00711BDB" w:rsidRPr="00711BDB" w:rsidRDefault="00C60314" w:rsidP="00711BDB">
      <w:r>
        <w:rPr>
          <w:rStyle w:val="HideTWBExt"/>
        </w:rPr>
        <w:t>&lt;/Amend&gt;</w:t>
      </w:r>
    </w:p>
    <w:p w14:paraId="310F76FC"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15</w:t>
      </w:r>
      <w:r>
        <w:rPr>
          <w:rStyle w:val="HideTWBExt"/>
          <w:b w:val="0"/>
        </w:rPr>
        <w:t>&lt;/NumAm&gt;</w:t>
      </w:r>
    </w:p>
    <w:p w14:paraId="395475EB"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83C8013" w14:textId="77777777" w:rsidR="00711BDB" w:rsidRPr="00711BDB" w:rsidRDefault="00C60314" w:rsidP="00711BDB">
      <w:pPr>
        <w:pStyle w:val="NormalBold"/>
      </w:pPr>
      <w:r>
        <w:rPr>
          <w:rStyle w:val="HideTWBExt"/>
          <w:b w:val="0"/>
        </w:rPr>
        <w:t>&lt;Article&gt;</w:t>
      </w:r>
      <w:r>
        <w:t>20.a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5B0F1DBB" w14:textId="77777777" w:rsidTr="00621A8E">
        <w:trPr>
          <w:jc w:val="center"/>
        </w:trPr>
        <w:tc>
          <w:tcPr>
            <w:tcW w:w="9752" w:type="dxa"/>
            <w:gridSpan w:val="2"/>
          </w:tcPr>
          <w:p w14:paraId="440A5296" w14:textId="77777777" w:rsidR="00711BDB" w:rsidRPr="00711BDB" w:rsidRDefault="00711BDB" w:rsidP="00621A8E">
            <w:pPr>
              <w:keepNext/>
            </w:pPr>
          </w:p>
        </w:tc>
      </w:tr>
      <w:tr w:rsidR="004B1948" w14:paraId="4ED7B9B6" w14:textId="77777777" w:rsidTr="00621A8E">
        <w:trPr>
          <w:jc w:val="center"/>
        </w:trPr>
        <w:tc>
          <w:tcPr>
            <w:tcW w:w="4876" w:type="dxa"/>
          </w:tcPr>
          <w:p w14:paraId="6DF47595" w14:textId="77777777" w:rsidR="00711BDB" w:rsidRPr="00711BDB" w:rsidRDefault="00C60314" w:rsidP="00621A8E">
            <w:pPr>
              <w:pStyle w:val="AmColumnHeading"/>
              <w:keepNext/>
            </w:pPr>
            <w:r>
              <w:t>Rezolūcijas priekšlikums</w:t>
            </w:r>
          </w:p>
        </w:tc>
        <w:tc>
          <w:tcPr>
            <w:tcW w:w="4876" w:type="dxa"/>
          </w:tcPr>
          <w:p w14:paraId="564FCF7C" w14:textId="77777777" w:rsidR="00711BDB" w:rsidRPr="00711BDB" w:rsidRDefault="00C60314" w:rsidP="00621A8E">
            <w:pPr>
              <w:pStyle w:val="AmColumnHeading"/>
              <w:keepNext/>
            </w:pPr>
            <w:r>
              <w:t>Grozījums</w:t>
            </w:r>
          </w:p>
        </w:tc>
      </w:tr>
      <w:tr w:rsidR="004B1948" w14:paraId="01C15D84" w14:textId="77777777" w:rsidTr="00621A8E">
        <w:tblPrEx>
          <w:tblLook w:val="04A0" w:firstRow="1" w:lastRow="0" w:firstColumn="1" w:lastColumn="0" w:noHBand="0" w:noVBand="1"/>
        </w:tblPrEx>
        <w:trPr>
          <w:jc w:val="center"/>
        </w:trPr>
        <w:tc>
          <w:tcPr>
            <w:tcW w:w="4876" w:type="dxa"/>
          </w:tcPr>
          <w:p w14:paraId="44FC6A03" w14:textId="77777777" w:rsidR="00711BDB" w:rsidRPr="00711BDB" w:rsidRDefault="00711BDB" w:rsidP="00621A8E">
            <w:pPr>
              <w:pStyle w:val="Normal6a"/>
            </w:pPr>
          </w:p>
        </w:tc>
        <w:tc>
          <w:tcPr>
            <w:tcW w:w="4876" w:type="dxa"/>
            <w:hideMark/>
          </w:tcPr>
          <w:p w14:paraId="227BC856" w14:textId="77777777" w:rsidR="00711BDB" w:rsidRPr="00711BDB" w:rsidRDefault="00C60314" w:rsidP="00621A8E">
            <w:pPr>
              <w:pStyle w:val="Normal6a"/>
              <w:rPr>
                <w:szCs w:val="24"/>
              </w:rPr>
            </w:pPr>
            <w:r>
              <w:rPr>
                <w:b/>
                <w:i/>
              </w:rPr>
              <w:t>20.a</w:t>
            </w:r>
            <w:r>
              <w:tab/>
            </w:r>
            <w:r>
              <w:rPr>
                <w:b/>
                <w:i/>
              </w:rPr>
              <w:t xml:space="preserve">atzinīgi </w:t>
            </w:r>
            <w:r>
              <w:rPr>
                <w:b/>
                <w:i/>
              </w:rPr>
              <w:t xml:space="preserve">vērtē ES un Apvienotās Karalistes 2025. gada 19. maija samitā Komisijas un Apvienotās Karalistes pausto apņemšanos, kas atspoguļota dokumentā “Kopējā vienošanās par atjauninātu Eiropas Savienības un Apvienotās Karalistes sadarbības programmu”, sākt strukturētus dialogus par fizisku personu ieceļošanu un pagaidu uzturēšanos uzņēmējdarbības nolūkā un profesionālo kvalifikāciju savstarpēju atzīšanu saskaņā ar TSN; uzsver, ka ES un Apvienotās Karalistes </w:t>
            </w:r>
            <w:proofErr w:type="spellStart"/>
            <w:r>
              <w:rPr>
                <w:b/>
                <w:i/>
              </w:rPr>
              <w:lastRenderedPageBreak/>
              <w:t>valstspiederīgajiem</w:t>
            </w:r>
            <w:proofErr w:type="spellEnd"/>
            <w:r>
              <w:rPr>
                <w:b/>
                <w:i/>
              </w:rPr>
              <w:t xml:space="preserve"> joprojām ir grūtības piekļūt reglament</w:t>
            </w:r>
            <w:r>
              <w:rPr>
                <w:b/>
                <w:i/>
              </w:rPr>
              <w:t>ētām profesijām; uzsver, ka abām pusēm ir jānodrošina skaidras un racionalizētas atzīšanas procedūras un jāiesaista arodapvienības un kompetentās iestādes; norāda, ka līdz šim ir saņemts tikai viens ieteikums par iespējamu savstarpējās atzīšanas kārtību saskaņā ar TSN, un tas attiecas uz arhitekta profesiju; aicina Komisiju un Apvienoto Karalisti paātrināt TSN 158. panta īstenošanu un piešķirt prioritāti vēl citām nozarēm, piemēram, veselības aprūpei, inženierzinātnēm un juridiskajiem un finanšu pakalpojumi</w:t>
            </w:r>
            <w:r>
              <w:rPr>
                <w:b/>
                <w:i/>
              </w:rPr>
              <w:t>em;</w:t>
            </w:r>
          </w:p>
        </w:tc>
      </w:tr>
    </w:tbl>
    <w:p w14:paraId="722D555C" w14:textId="77777777" w:rsidR="00711BDB" w:rsidRPr="00711BDB" w:rsidRDefault="00C60314" w:rsidP="00711BDB">
      <w:r>
        <w:rPr>
          <w:rStyle w:val="HideTWBExt"/>
        </w:rPr>
        <w:lastRenderedPageBreak/>
        <w:t>&lt;/Amend&gt;</w:t>
      </w:r>
    </w:p>
    <w:p w14:paraId="5030A468"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16</w:t>
      </w:r>
      <w:r>
        <w:rPr>
          <w:rStyle w:val="HideTWBExt"/>
          <w:b w:val="0"/>
        </w:rPr>
        <w:t>&lt;/NumAm&gt;</w:t>
      </w:r>
    </w:p>
    <w:p w14:paraId="75200F9B"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6A03A7BD" w14:textId="77777777" w:rsidR="00711BDB" w:rsidRPr="00711BDB" w:rsidRDefault="00C60314" w:rsidP="00711BDB">
      <w:pPr>
        <w:pStyle w:val="NormalBold"/>
      </w:pPr>
      <w:r>
        <w:rPr>
          <w:rStyle w:val="HideTWBExt"/>
          <w:b w:val="0"/>
        </w:rPr>
        <w:t>&lt;Article&gt;</w:t>
      </w:r>
      <w:r>
        <w:t>20.b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226665E4" w14:textId="77777777" w:rsidTr="00621A8E">
        <w:trPr>
          <w:jc w:val="center"/>
        </w:trPr>
        <w:tc>
          <w:tcPr>
            <w:tcW w:w="9752" w:type="dxa"/>
            <w:gridSpan w:val="2"/>
          </w:tcPr>
          <w:p w14:paraId="2946F65F" w14:textId="77777777" w:rsidR="00711BDB" w:rsidRPr="00711BDB" w:rsidRDefault="00711BDB" w:rsidP="00621A8E">
            <w:pPr>
              <w:keepNext/>
            </w:pPr>
          </w:p>
        </w:tc>
      </w:tr>
      <w:tr w:rsidR="004B1948" w14:paraId="2EB95A3A" w14:textId="77777777" w:rsidTr="00621A8E">
        <w:trPr>
          <w:jc w:val="center"/>
        </w:trPr>
        <w:tc>
          <w:tcPr>
            <w:tcW w:w="4876" w:type="dxa"/>
          </w:tcPr>
          <w:p w14:paraId="4D5FAB54" w14:textId="77777777" w:rsidR="00711BDB" w:rsidRPr="00711BDB" w:rsidRDefault="00C60314" w:rsidP="00621A8E">
            <w:pPr>
              <w:pStyle w:val="AmColumnHeading"/>
              <w:keepNext/>
            </w:pPr>
            <w:r>
              <w:t>Rezolūcijas priekšlikums</w:t>
            </w:r>
          </w:p>
        </w:tc>
        <w:tc>
          <w:tcPr>
            <w:tcW w:w="4876" w:type="dxa"/>
          </w:tcPr>
          <w:p w14:paraId="6A3C84A3" w14:textId="77777777" w:rsidR="00711BDB" w:rsidRPr="00711BDB" w:rsidRDefault="00C60314" w:rsidP="00621A8E">
            <w:pPr>
              <w:pStyle w:val="AmColumnHeading"/>
              <w:keepNext/>
            </w:pPr>
            <w:r>
              <w:t>Grozījums</w:t>
            </w:r>
          </w:p>
        </w:tc>
      </w:tr>
      <w:tr w:rsidR="004B1948" w14:paraId="267AA73A" w14:textId="77777777" w:rsidTr="00621A8E">
        <w:tblPrEx>
          <w:tblLook w:val="04A0" w:firstRow="1" w:lastRow="0" w:firstColumn="1" w:lastColumn="0" w:noHBand="0" w:noVBand="1"/>
        </w:tblPrEx>
        <w:trPr>
          <w:jc w:val="center"/>
        </w:trPr>
        <w:tc>
          <w:tcPr>
            <w:tcW w:w="4876" w:type="dxa"/>
          </w:tcPr>
          <w:p w14:paraId="17C723F6" w14:textId="77777777" w:rsidR="00711BDB" w:rsidRPr="00711BDB" w:rsidRDefault="00711BDB" w:rsidP="00621A8E">
            <w:pPr>
              <w:pStyle w:val="Normal6a"/>
            </w:pPr>
          </w:p>
        </w:tc>
        <w:tc>
          <w:tcPr>
            <w:tcW w:w="4876" w:type="dxa"/>
            <w:hideMark/>
          </w:tcPr>
          <w:p w14:paraId="4DBB5362" w14:textId="77777777" w:rsidR="00711BDB" w:rsidRPr="00711BDB" w:rsidRDefault="00C60314" w:rsidP="00621A8E">
            <w:pPr>
              <w:pStyle w:val="Normal6a"/>
              <w:rPr>
                <w:szCs w:val="24"/>
              </w:rPr>
            </w:pPr>
            <w:r>
              <w:rPr>
                <w:b/>
                <w:i/>
              </w:rPr>
              <w:t>20.b</w:t>
            </w:r>
            <w:r>
              <w:tab/>
            </w:r>
            <w:r>
              <w:rPr>
                <w:b/>
                <w:i/>
              </w:rPr>
              <w:t xml:space="preserve">atzinīgi vērtē pēc ES un Apvienotās Karalistes samita pieņemto nodoma </w:t>
            </w:r>
            <w:r>
              <w:rPr>
                <w:b/>
                <w:i/>
              </w:rPr>
              <w:t xml:space="preserve">deklarāciju strādāt pie līdzsvarotas jauniešu pieredzes shēmas izveides, lai atvieglotu ES un Apvienotās Karalistes jauniešu iesaistīšanos dažādās nodarbēs, piemēram, strādāšanu, studēšanu, </w:t>
            </w:r>
            <w:proofErr w:type="spellStart"/>
            <w:r>
              <w:rPr>
                <w:b/>
                <w:i/>
              </w:rPr>
              <w:t>viesaukles</w:t>
            </w:r>
            <w:proofErr w:type="spellEnd"/>
            <w:r>
              <w:rPr>
                <w:b/>
                <w:i/>
              </w:rPr>
              <w:t xml:space="preserve"> darba veikšanu, brīvprātīgā darba veikšanu vai vienkārši ceļošanu, uz ierobežotu laiku; mudina abas puses ātri un vērienīgi turpināt tās izstrādi un īstenošanu, nodrošinot dalībniekiem savstarpēju piekļuvi, juridisko skaidrību un pienācīgu sociālo aizsardzību; uzsver, ka jebkuras jaunas jauniešu pieredzes shēm</w:t>
            </w:r>
            <w:r>
              <w:rPr>
                <w:b/>
                <w:i/>
              </w:rPr>
              <w:t xml:space="preserve">as dalībniekiem ir jānodrošina, attiecīgā gadījumā, pienācīgs atalgojums un darba nosacījumi; </w:t>
            </w:r>
          </w:p>
        </w:tc>
      </w:tr>
    </w:tbl>
    <w:p w14:paraId="4A6E20A1" w14:textId="77777777" w:rsidR="00711BDB" w:rsidRPr="00711BDB" w:rsidRDefault="00C60314" w:rsidP="00711BDB">
      <w:r>
        <w:rPr>
          <w:rStyle w:val="HideTWBExt"/>
        </w:rPr>
        <w:t>&lt;/Amend&gt;</w:t>
      </w:r>
    </w:p>
    <w:p w14:paraId="7DE6A20B"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17</w:t>
      </w:r>
      <w:r>
        <w:rPr>
          <w:rStyle w:val="HideTWBExt"/>
          <w:b w:val="0"/>
        </w:rPr>
        <w:t>&lt;/NumAm&gt;</w:t>
      </w:r>
    </w:p>
    <w:p w14:paraId="13E36CDF"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16D457A5" w14:textId="77777777" w:rsidR="00711BDB" w:rsidRPr="00711BDB" w:rsidRDefault="00C60314" w:rsidP="00711BDB">
      <w:pPr>
        <w:pStyle w:val="NormalBold"/>
      </w:pPr>
      <w:r>
        <w:rPr>
          <w:rStyle w:val="HideTWBExt"/>
          <w:b w:val="0"/>
        </w:rPr>
        <w:t>&lt;Article&gt;</w:t>
      </w:r>
      <w:r>
        <w:t>20.c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F2D2A2D" w14:textId="77777777" w:rsidTr="00621A8E">
        <w:trPr>
          <w:jc w:val="center"/>
        </w:trPr>
        <w:tc>
          <w:tcPr>
            <w:tcW w:w="9752" w:type="dxa"/>
            <w:gridSpan w:val="2"/>
          </w:tcPr>
          <w:p w14:paraId="6B3303FE" w14:textId="77777777" w:rsidR="00711BDB" w:rsidRPr="00711BDB" w:rsidRDefault="00711BDB" w:rsidP="00621A8E">
            <w:pPr>
              <w:keepNext/>
            </w:pPr>
          </w:p>
        </w:tc>
      </w:tr>
      <w:tr w:rsidR="004B1948" w14:paraId="5F76022C" w14:textId="77777777" w:rsidTr="00621A8E">
        <w:trPr>
          <w:jc w:val="center"/>
        </w:trPr>
        <w:tc>
          <w:tcPr>
            <w:tcW w:w="4876" w:type="dxa"/>
          </w:tcPr>
          <w:p w14:paraId="22B7C06A" w14:textId="77777777" w:rsidR="00711BDB" w:rsidRPr="00711BDB" w:rsidRDefault="00C60314" w:rsidP="00621A8E">
            <w:pPr>
              <w:pStyle w:val="AmColumnHeading"/>
              <w:keepNext/>
            </w:pPr>
            <w:r>
              <w:t xml:space="preserve">Rezolūcijas </w:t>
            </w:r>
            <w:r>
              <w:t>priekšlikums</w:t>
            </w:r>
          </w:p>
        </w:tc>
        <w:tc>
          <w:tcPr>
            <w:tcW w:w="4876" w:type="dxa"/>
          </w:tcPr>
          <w:p w14:paraId="7E5D6198" w14:textId="77777777" w:rsidR="00711BDB" w:rsidRPr="00711BDB" w:rsidRDefault="00C60314" w:rsidP="00621A8E">
            <w:pPr>
              <w:pStyle w:val="AmColumnHeading"/>
              <w:keepNext/>
            </w:pPr>
            <w:r>
              <w:t>Grozījums</w:t>
            </w:r>
          </w:p>
        </w:tc>
      </w:tr>
      <w:tr w:rsidR="004B1948" w14:paraId="2748B585" w14:textId="77777777" w:rsidTr="00621A8E">
        <w:tblPrEx>
          <w:tblLook w:val="04A0" w:firstRow="1" w:lastRow="0" w:firstColumn="1" w:lastColumn="0" w:noHBand="0" w:noVBand="1"/>
        </w:tblPrEx>
        <w:trPr>
          <w:jc w:val="center"/>
        </w:trPr>
        <w:tc>
          <w:tcPr>
            <w:tcW w:w="4876" w:type="dxa"/>
          </w:tcPr>
          <w:p w14:paraId="4D3E38DC" w14:textId="77777777" w:rsidR="00711BDB" w:rsidRPr="00711BDB" w:rsidRDefault="00711BDB" w:rsidP="00621A8E">
            <w:pPr>
              <w:pStyle w:val="Normal6a"/>
            </w:pPr>
          </w:p>
        </w:tc>
        <w:tc>
          <w:tcPr>
            <w:tcW w:w="4876" w:type="dxa"/>
            <w:hideMark/>
          </w:tcPr>
          <w:p w14:paraId="671838D2" w14:textId="77777777" w:rsidR="00711BDB" w:rsidRPr="00711BDB" w:rsidRDefault="00C60314" w:rsidP="00621A8E">
            <w:pPr>
              <w:pStyle w:val="Normal6a"/>
              <w:rPr>
                <w:szCs w:val="24"/>
              </w:rPr>
            </w:pPr>
            <w:r>
              <w:rPr>
                <w:b/>
                <w:i/>
              </w:rPr>
              <w:t xml:space="preserve">20.c </w:t>
            </w:r>
            <w:r>
              <w:rPr>
                <w:b/>
                <w:i/>
              </w:rPr>
              <w:tab/>
              <w:t>atzinīgi vērtē arī ES un Apvienotās Karalistes samita nodoma deklarāciju strādāt pie tā, lai Apvienotā Karaliste pievienotos ES programmai “</w:t>
            </w:r>
            <w:proofErr w:type="spellStart"/>
            <w:r>
              <w:rPr>
                <w:b/>
                <w:i/>
              </w:rPr>
              <w:t>Erasmus</w:t>
            </w:r>
            <w:proofErr w:type="spellEnd"/>
            <w:r>
              <w:rPr>
                <w:b/>
                <w:i/>
              </w:rPr>
              <w:t xml:space="preserve">+”; aicina Komisiju un Apvienoto Karalisti paātrināt sarunas par šo </w:t>
            </w:r>
            <w:r>
              <w:rPr>
                <w:b/>
                <w:i/>
              </w:rPr>
              <w:t>jautājumu;</w:t>
            </w:r>
          </w:p>
        </w:tc>
      </w:tr>
    </w:tbl>
    <w:p w14:paraId="2B687201" w14:textId="77777777" w:rsidR="00711BDB" w:rsidRPr="00711BDB" w:rsidRDefault="00C60314" w:rsidP="00711BDB">
      <w:r>
        <w:rPr>
          <w:rStyle w:val="HideTWBExt"/>
        </w:rPr>
        <w:t>&lt;/Amend&gt;</w:t>
      </w:r>
    </w:p>
    <w:p w14:paraId="60EA5D2A"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18</w:t>
      </w:r>
      <w:r>
        <w:rPr>
          <w:rStyle w:val="HideTWBExt"/>
          <w:b w:val="0"/>
        </w:rPr>
        <w:t>&lt;/NumAm&gt;</w:t>
      </w:r>
    </w:p>
    <w:p w14:paraId="1A04F511"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4B3A5ABA" w14:textId="77777777" w:rsidR="00711BDB" w:rsidRPr="00711BDB" w:rsidRDefault="00C60314" w:rsidP="00711BDB">
      <w:pPr>
        <w:pStyle w:val="NormalBold"/>
      </w:pPr>
      <w:r>
        <w:rPr>
          <w:rStyle w:val="HideTWBExt"/>
          <w:b w:val="0"/>
        </w:rPr>
        <w:t>&lt;Article&gt;</w:t>
      </w:r>
      <w:r>
        <w:t>21.a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F9D8CF2" w14:textId="77777777" w:rsidTr="00621A8E">
        <w:trPr>
          <w:jc w:val="center"/>
        </w:trPr>
        <w:tc>
          <w:tcPr>
            <w:tcW w:w="9752" w:type="dxa"/>
            <w:gridSpan w:val="2"/>
          </w:tcPr>
          <w:p w14:paraId="18B76B56" w14:textId="77777777" w:rsidR="00711BDB" w:rsidRPr="00711BDB" w:rsidRDefault="00711BDB" w:rsidP="00621A8E">
            <w:pPr>
              <w:keepNext/>
            </w:pPr>
          </w:p>
        </w:tc>
      </w:tr>
      <w:tr w:rsidR="004B1948" w14:paraId="0D49670E" w14:textId="77777777" w:rsidTr="00621A8E">
        <w:trPr>
          <w:jc w:val="center"/>
        </w:trPr>
        <w:tc>
          <w:tcPr>
            <w:tcW w:w="4876" w:type="dxa"/>
          </w:tcPr>
          <w:p w14:paraId="6A34FD6C" w14:textId="77777777" w:rsidR="00711BDB" w:rsidRPr="00711BDB" w:rsidRDefault="00C60314" w:rsidP="00621A8E">
            <w:pPr>
              <w:pStyle w:val="AmColumnHeading"/>
              <w:keepNext/>
            </w:pPr>
            <w:r>
              <w:t>Rezolūcijas priekšlikums</w:t>
            </w:r>
          </w:p>
        </w:tc>
        <w:tc>
          <w:tcPr>
            <w:tcW w:w="4876" w:type="dxa"/>
          </w:tcPr>
          <w:p w14:paraId="0DEB0C74" w14:textId="77777777" w:rsidR="00711BDB" w:rsidRPr="00711BDB" w:rsidRDefault="00C60314" w:rsidP="00621A8E">
            <w:pPr>
              <w:pStyle w:val="AmColumnHeading"/>
              <w:keepNext/>
            </w:pPr>
            <w:r>
              <w:t>Grozījums</w:t>
            </w:r>
          </w:p>
        </w:tc>
      </w:tr>
      <w:tr w:rsidR="004B1948" w14:paraId="3591B719" w14:textId="77777777" w:rsidTr="00621A8E">
        <w:tblPrEx>
          <w:tblLook w:val="04A0" w:firstRow="1" w:lastRow="0" w:firstColumn="1" w:lastColumn="0" w:noHBand="0" w:noVBand="1"/>
        </w:tblPrEx>
        <w:trPr>
          <w:jc w:val="center"/>
        </w:trPr>
        <w:tc>
          <w:tcPr>
            <w:tcW w:w="4876" w:type="dxa"/>
          </w:tcPr>
          <w:p w14:paraId="54033E4E" w14:textId="77777777" w:rsidR="00711BDB" w:rsidRPr="00711BDB" w:rsidRDefault="00711BDB" w:rsidP="00621A8E">
            <w:pPr>
              <w:pStyle w:val="Normal6a"/>
            </w:pPr>
          </w:p>
        </w:tc>
        <w:tc>
          <w:tcPr>
            <w:tcW w:w="4876" w:type="dxa"/>
            <w:hideMark/>
          </w:tcPr>
          <w:p w14:paraId="1B7A1559" w14:textId="77777777" w:rsidR="00711BDB" w:rsidRPr="00711BDB" w:rsidRDefault="00C60314" w:rsidP="00621A8E">
            <w:pPr>
              <w:pStyle w:val="Normal6a"/>
              <w:rPr>
                <w:szCs w:val="24"/>
              </w:rPr>
            </w:pPr>
            <w:r>
              <w:rPr>
                <w:b/>
                <w:i/>
              </w:rPr>
              <w:t>21.a</w:t>
            </w:r>
            <w:r>
              <w:tab/>
            </w:r>
            <w:r>
              <w:rPr>
                <w:b/>
                <w:i/>
              </w:rPr>
              <w:t xml:space="preserve">atgādina, ka TSN nosaka, ka abu pušu ekonomiskās partnerības </w:t>
            </w:r>
            <w:r>
              <w:rPr>
                <w:b/>
                <w:i/>
              </w:rPr>
              <w:t>pamatā jābūt vienlīdzīgiem atklātas un godīgas konkurences apstākļiem un ka tirdzniecībai un investēšanai jānotiek tādā veidā, kas veicina ilgtspējīgu attīstību, tostarp ekonomisko un sociālo attīstību un vides aizsardzību; atgādina, ka šajā kontekstā būtiska ir darba ņēmēju tiesību aizsardzība, kā cita starpā noteikts TSN 355., 386., 387., 399. un 524. pantā; konstatē, ka saskaņā ar 355. pantu abas puses ir apņēmušās uzturēt un uzlabot savus attiecīgos standartus jomās, uz kurām attiecas XI sadaļa;</w:t>
            </w:r>
          </w:p>
        </w:tc>
      </w:tr>
    </w:tbl>
    <w:p w14:paraId="322A03AA" w14:textId="77777777" w:rsidR="00711BDB" w:rsidRPr="00711BDB" w:rsidRDefault="00C60314" w:rsidP="00711BDB">
      <w:r>
        <w:rPr>
          <w:rStyle w:val="HideTWBExt"/>
        </w:rPr>
        <w:t>&lt;/Amend&gt;</w:t>
      </w:r>
    </w:p>
    <w:p w14:paraId="10DB5279"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19</w:t>
      </w:r>
      <w:r>
        <w:rPr>
          <w:rStyle w:val="HideTWBExt"/>
          <w:b w:val="0"/>
        </w:rPr>
        <w:t>&lt;/NumAm&gt;</w:t>
      </w:r>
    </w:p>
    <w:p w14:paraId="48F7AAE6"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60640335" w14:textId="77777777" w:rsidR="00711BDB" w:rsidRPr="00711BDB" w:rsidRDefault="00C60314" w:rsidP="00711BDB">
      <w:pPr>
        <w:pStyle w:val="NormalBold"/>
      </w:pPr>
      <w:r>
        <w:rPr>
          <w:rStyle w:val="HideTWBExt"/>
          <w:b w:val="0"/>
        </w:rPr>
        <w:t>&lt;Article&gt;</w:t>
      </w:r>
      <w:r>
        <w:t>21.b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CAAFFCA" w14:textId="77777777" w:rsidTr="00621A8E">
        <w:trPr>
          <w:jc w:val="center"/>
        </w:trPr>
        <w:tc>
          <w:tcPr>
            <w:tcW w:w="9752" w:type="dxa"/>
            <w:gridSpan w:val="2"/>
          </w:tcPr>
          <w:p w14:paraId="77DBF74B" w14:textId="77777777" w:rsidR="00711BDB" w:rsidRPr="00711BDB" w:rsidRDefault="00711BDB" w:rsidP="00621A8E">
            <w:pPr>
              <w:keepNext/>
            </w:pPr>
          </w:p>
        </w:tc>
      </w:tr>
      <w:tr w:rsidR="004B1948" w14:paraId="43E40B9C" w14:textId="77777777" w:rsidTr="00621A8E">
        <w:trPr>
          <w:jc w:val="center"/>
        </w:trPr>
        <w:tc>
          <w:tcPr>
            <w:tcW w:w="4876" w:type="dxa"/>
          </w:tcPr>
          <w:p w14:paraId="5723D8D9" w14:textId="77777777" w:rsidR="00711BDB" w:rsidRPr="00711BDB" w:rsidRDefault="00C60314" w:rsidP="00621A8E">
            <w:pPr>
              <w:pStyle w:val="AmColumnHeading"/>
              <w:keepNext/>
            </w:pPr>
            <w:r>
              <w:t>Rezolūcijas priekšlikums</w:t>
            </w:r>
          </w:p>
        </w:tc>
        <w:tc>
          <w:tcPr>
            <w:tcW w:w="4876" w:type="dxa"/>
          </w:tcPr>
          <w:p w14:paraId="1542EF53" w14:textId="77777777" w:rsidR="00711BDB" w:rsidRPr="00711BDB" w:rsidRDefault="00C60314" w:rsidP="00621A8E">
            <w:pPr>
              <w:pStyle w:val="AmColumnHeading"/>
              <w:keepNext/>
            </w:pPr>
            <w:r>
              <w:t>Grozījums</w:t>
            </w:r>
          </w:p>
        </w:tc>
      </w:tr>
      <w:tr w:rsidR="004B1948" w14:paraId="30798D85" w14:textId="77777777" w:rsidTr="00621A8E">
        <w:tblPrEx>
          <w:tblLook w:val="04A0" w:firstRow="1" w:lastRow="0" w:firstColumn="1" w:lastColumn="0" w:noHBand="0" w:noVBand="1"/>
        </w:tblPrEx>
        <w:trPr>
          <w:jc w:val="center"/>
        </w:trPr>
        <w:tc>
          <w:tcPr>
            <w:tcW w:w="4876" w:type="dxa"/>
          </w:tcPr>
          <w:p w14:paraId="1E9E2BF4" w14:textId="77777777" w:rsidR="00711BDB" w:rsidRPr="00711BDB" w:rsidRDefault="00711BDB" w:rsidP="00621A8E">
            <w:pPr>
              <w:pStyle w:val="Normal6a"/>
            </w:pPr>
          </w:p>
        </w:tc>
        <w:tc>
          <w:tcPr>
            <w:tcW w:w="4876" w:type="dxa"/>
            <w:hideMark/>
          </w:tcPr>
          <w:p w14:paraId="3508DFAC" w14:textId="77777777" w:rsidR="00711BDB" w:rsidRPr="00711BDB" w:rsidRDefault="00C60314" w:rsidP="00621A8E">
            <w:pPr>
              <w:pStyle w:val="Normal6a"/>
              <w:rPr>
                <w:szCs w:val="24"/>
              </w:rPr>
            </w:pPr>
            <w:r>
              <w:rPr>
                <w:b/>
                <w:i/>
              </w:rPr>
              <w:t>21.b</w:t>
            </w:r>
            <w:r>
              <w:rPr>
                <w:b/>
                <w:i/>
              </w:rPr>
              <w:tab/>
              <w:t xml:space="preserve">atzinīgi vērtē Apvienotās Karalistes valdības 2024.–2025. gada </w:t>
            </w:r>
            <w:r>
              <w:rPr>
                <w:b/>
                <w:i/>
              </w:rPr>
              <w:t xml:space="preserve">Nodarbinātības tiesību likumprojektā izklāstītos priekšlikumus paplašināt darba koplīguma slēgšanas tiesības, nodrošināt darba ņēmējiem garantētu darba laiku un atcelt 2023. gada Streiku likumu (par </w:t>
            </w:r>
            <w:r>
              <w:rPr>
                <w:b/>
                <w:i/>
              </w:rPr>
              <w:lastRenderedPageBreak/>
              <w:t>minimālo pakalpojumu līmeni); šajā sakarībā atzinīgi vērtē “Labu darbvietu” nodarbinātības tiesību likumprojektu, ko ieviesa decentralizētā Ziemeļīrijas administrācija Belfāstā un kas pilnībā atbilst ES standartiem;</w:t>
            </w:r>
          </w:p>
        </w:tc>
      </w:tr>
    </w:tbl>
    <w:p w14:paraId="4236FE75" w14:textId="77777777" w:rsidR="00711BDB" w:rsidRPr="00711BDB" w:rsidRDefault="00C60314" w:rsidP="00711BDB">
      <w:r>
        <w:rPr>
          <w:rStyle w:val="HideTWBExt"/>
        </w:rPr>
        <w:lastRenderedPageBreak/>
        <w:t>&lt;/Amend&gt;</w:t>
      </w:r>
    </w:p>
    <w:p w14:paraId="52CCB1DC"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20</w:t>
      </w:r>
      <w:r>
        <w:rPr>
          <w:rStyle w:val="HideTWBExt"/>
          <w:b w:val="0"/>
        </w:rPr>
        <w:t>&lt;/NumAm&gt;</w:t>
      </w:r>
    </w:p>
    <w:p w14:paraId="11D01938"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7643A14" w14:textId="77777777" w:rsidR="00711BDB" w:rsidRPr="00711BDB" w:rsidRDefault="00C60314" w:rsidP="00711BDB">
      <w:pPr>
        <w:pStyle w:val="NormalBold"/>
      </w:pPr>
      <w:r>
        <w:rPr>
          <w:rStyle w:val="HideTWBExt"/>
          <w:b w:val="0"/>
        </w:rPr>
        <w:t>&lt;Article&gt;</w:t>
      </w:r>
      <w:r>
        <w:t>21.c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51EFFE7A" w14:textId="77777777" w:rsidTr="00621A8E">
        <w:trPr>
          <w:jc w:val="center"/>
        </w:trPr>
        <w:tc>
          <w:tcPr>
            <w:tcW w:w="9752" w:type="dxa"/>
            <w:gridSpan w:val="2"/>
          </w:tcPr>
          <w:p w14:paraId="5B150F12" w14:textId="77777777" w:rsidR="00711BDB" w:rsidRPr="00711BDB" w:rsidRDefault="00711BDB" w:rsidP="00621A8E">
            <w:pPr>
              <w:keepNext/>
            </w:pPr>
          </w:p>
        </w:tc>
      </w:tr>
      <w:tr w:rsidR="004B1948" w14:paraId="50C03E23" w14:textId="77777777" w:rsidTr="00621A8E">
        <w:trPr>
          <w:jc w:val="center"/>
        </w:trPr>
        <w:tc>
          <w:tcPr>
            <w:tcW w:w="4876" w:type="dxa"/>
          </w:tcPr>
          <w:p w14:paraId="7F027F75" w14:textId="77777777" w:rsidR="00711BDB" w:rsidRPr="00711BDB" w:rsidRDefault="00C60314" w:rsidP="00621A8E">
            <w:pPr>
              <w:pStyle w:val="AmColumnHeading"/>
              <w:keepNext/>
            </w:pPr>
            <w:r>
              <w:t>Rezolūcijas priekšlikums</w:t>
            </w:r>
          </w:p>
        </w:tc>
        <w:tc>
          <w:tcPr>
            <w:tcW w:w="4876" w:type="dxa"/>
          </w:tcPr>
          <w:p w14:paraId="1DE0B659" w14:textId="77777777" w:rsidR="00711BDB" w:rsidRPr="00711BDB" w:rsidRDefault="00C60314" w:rsidP="00621A8E">
            <w:pPr>
              <w:pStyle w:val="AmColumnHeading"/>
              <w:keepNext/>
            </w:pPr>
            <w:r>
              <w:t>Grozījums</w:t>
            </w:r>
          </w:p>
        </w:tc>
      </w:tr>
      <w:tr w:rsidR="004B1948" w14:paraId="637A1724" w14:textId="77777777" w:rsidTr="00621A8E">
        <w:tblPrEx>
          <w:tblLook w:val="04A0" w:firstRow="1" w:lastRow="0" w:firstColumn="1" w:lastColumn="0" w:noHBand="0" w:noVBand="1"/>
        </w:tblPrEx>
        <w:trPr>
          <w:jc w:val="center"/>
        </w:trPr>
        <w:tc>
          <w:tcPr>
            <w:tcW w:w="4876" w:type="dxa"/>
          </w:tcPr>
          <w:p w14:paraId="7A1C9B54" w14:textId="77777777" w:rsidR="00711BDB" w:rsidRPr="00711BDB" w:rsidRDefault="00711BDB" w:rsidP="00621A8E">
            <w:pPr>
              <w:pStyle w:val="Normal6a"/>
            </w:pPr>
          </w:p>
        </w:tc>
        <w:tc>
          <w:tcPr>
            <w:tcW w:w="4876" w:type="dxa"/>
            <w:hideMark/>
          </w:tcPr>
          <w:p w14:paraId="367FE4D2" w14:textId="77777777" w:rsidR="00711BDB" w:rsidRPr="00711BDB" w:rsidRDefault="00C60314" w:rsidP="00621A8E">
            <w:pPr>
              <w:pStyle w:val="Normal6a"/>
              <w:rPr>
                <w:szCs w:val="24"/>
              </w:rPr>
            </w:pPr>
            <w:r>
              <w:rPr>
                <w:b/>
                <w:i/>
              </w:rPr>
              <w:t>21.c</w:t>
            </w:r>
            <w:r>
              <w:rPr>
                <w:b/>
                <w:i/>
              </w:rPr>
              <w:tab/>
              <w:t xml:space="preserve">norāda, ka attiecībā uz Apvienotās Karalistes 2023. gada Saglabāto ES tiesību (atcelšanas un reformu) likumu Apvienotās Karalistes iestādes savā oficiālajā atbildē </w:t>
            </w:r>
            <w:r>
              <w:rPr>
                <w:b/>
                <w:i/>
              </w:rPr>
              <w:t>Komisijai un vairākās tehniskajās sanāksmēs informējušas Komisiju, ka šī likuma mērķis nav pazemināt aizsardzības līmeni cita starpā nodarbinātības jautājumos saskaņā ar TSN; tomēr aicina Komisiju atbilstības nodrošināšanai šo likumu uzraudzīt, jo jāņem vērā Apvienotās Karalistes iestādēm piešķirtās plašās pilnvaras grozīt saglabātos ES tiesību aktus un tās tiesu loma saglabāto ES tiesību aktu interpretācijā;</w:t>
            </w:r>
          </w:p>
        </w:tc>
      </w:tr>
    </w:tbl>
    <w:p w14:paraId="5DD6AB86" w14:textId="77777777" w:rsidR="00711BDB" w:rsidRPr="00711BDB" w:rsidRDefault="00C60314" w:rsidP="00711BDB">
      <w:r>
        <w:rPr>
          <w:rStyle w:val="HideTWBExt"/>
        </w:rPr>
        <w:t>&lt;/Amend&gt;</w:t>
      </w:r>
    </w:p>
    <w:p w14:paraId="0F7F1FA8"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21</w:t>
      </w:r>
      <w:r>
        <w:rPr>
          <w:rStyle w:val="HideTWBExt"/>
          <w:b w:val="0"/>
        </w:rPr>
        <w:t>&lt;/NumAm&gt;</w:t>
      </w:r>
    </w:p>
    <w:p w14:paraId="1AEE19B2"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3B5C74D7" w14:textId="77777777" w:rsidR="00711BDB" w:rsidRPr="00711BDB" w:rsidRDefault="00C60314" w:rsidP="00711BDB">
      <w:pPr>
        <w:pStyle w:val="NormalBold"/>
      </w:pPr>
      <w:r>
        <w:rPr>
          <w:rStyle w:val="HideTWBExt"/>
          <w:b w:val="0"/>
        </w:rPr>
        <w:t>&lt;Article&gt;</w:t>
      </w:r>
      <w:r>
        <w:t>21.d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4AA7294" w14:textId="77777777" w:rsidTr="00621A8E">
        <w:trPr>
          <w:jc w:val="center"/>
        </w:trPr>
        <w:tc>
          <w:tcPr>
            <w:tcW w:w="9752" w:type="dxa"/>
            <w:gridSpan w:val="2"/>
          </w:tcPr>
          <w:p w14:paraId="64FB3844" w14:textId="77777777" w:rsidR="00711BDB" w:rsidRPr="00711BDB" w:rsidRDefault="00711BDB" w:rsidP="00621A8E">
            <w:pPr>
              <w:keepNext/>
            </w:pPr>
          </w:p>
        </w:tc>
      </w:tr>
      <w:tr w:rsidR="004B1948" w14:paraId="58D9CBB5" w14:textId="77777777" w:rsidTr="00621A8E">
        <w:trPr>
          <w:jc w:val="center"/>
        </w:trPr>
        <w:tc>
          <w:tcPr>
            <w:tcW w:w="4876" w:type="dxa"/>
          </w:tcPr>
          <w:p w14:paraId="69FA647D" w14:textId="77777777" w:rsidR="00711BDB" w:rsidRPr="00711BDB" w:rsidRDefault="00C60314" w:rsidP="00621A8E">
            <w:pPr>
              <w:pStyle w:val="AmColumnHeading"/>
              <w:keepNext/>
            </w:pPr>
            <w:r>
              <w:t>Rezolūcijas priekšlikums</w:t>
            </w:r>
          </w:p>
        </w:tc>
        <w:tc>
          <w:tcPr>
            <w:tcW w:w="4876" w:type="dxa"/>
          </w:tcPr>
          <w:p w14:paraId="45EE0F9D" w14:textId="77777777" w:rsidR="00711BDB" w:rsidRPr="00711BDB" w:rsidRDefault="00C60314" w:rsidP="00621A8E">
            <w:pPr>
              <w:pStyle w:val="AmColumnHeading"/>
              <w:keepNext/>
            </w:pPr>
            <w:r>
              <w:t>Grozījums</w:t>
            </w:r>
          </w:p>
        </w:tc>
      </w:tr>
      <w:tr w:rsidR="004B1948" w14:paraId="7A1738DF" w14:textId="77777777" w:rsidTr="00621A8E">
        <w:tblPrEx>
          <w:tblLook w:val="04A0" w:firstRow="1" w:lastRow="0" w:firstColumn="1" w:lastColumn="0" w:noHBand="0" w:noVBand="1"/>
        </w:tblPrEx>
        <w:trPr>
          <w:jc w:val="center"/>
        </w:trPr>
        <w:tc>
          <w:tcPr>
            <w:tcW w:w="4876" w:type="dxa"/>
          </w:tcPr>
          <w:p w14:paraId="3668B825" w14:textId="77777777" w:rsidR="00711BDB" w:rsidRPr="00711BDB" w:rsidRDefault="00711BDB" w:rsidP="00621A8E">
            <w:pPr>
              <w:pStyle w:val="Normal6a"/>
            </w:pPr>
          </w:p>
        </w:tc>
        <w:tc>
          <w:tcPr>
            <w:tcW w:w="4876" w:type="dxa"/>
            <w:hideMark/>
          </w:tcPr>
          <w:p w14:paraId="6A6D31AA" w14:textId="77777777" w:rsidR="00711BDB" w:rsidRPr="00711BDB" w:rsidRDefault="00C60314" w:rsidP="00621A8E">
            <w:pPr>
              <w:pStyle w:val="Normal6a"/>
              <w:rPr>
                <w:szCs w:val="24"/>
              </w:rPr>
            </w:pPr>
            <w:r>
              <w:rPr>
                <w:b/>
                <w:i/>
              </w:rPr>
              <w:t>21.d</w:t>
            </w:r>
            <w:r>
              <w:rPr>
                <w:b/>
                <w:i/>
              </w:rPr>
              <w:tab/>
              <w:t xml:space="preserve">atzīmē, ka 2024. gada oktobrī Apvienotās Karalistes valdība paziņoja par nodomu Uzņēmējdarbības un tirdzniecības ministrijas paspārnē izveidot jaunu taisnīga darba aģentūru, kas </w:t>
            </w:r>
            <w:r>
              <w:rPr>
                <w:b/>
                <w:i/>
              </w:rPr>
              <w:t>aizstātu esošās valsts izpildes struktūras nodarbinātības aizsardzības jomā;</w:t>
            </w:r>
          </w:p>
        </w:tc>
      </w:tr>
    </w:tbl>
    <w:p w14:paraId="67EDB55A" w14:textId="77777777" w:rsidR="00711BDB" w:rsidRPr="00711BDB" w:rsidRDefault="00C60314" w:rsidP="00711BDB">
      <w:r>
        <w:rPr>
          <w:rStyle w:val="HideTWBExt"/>
        </w:rPr>
        <w:t>&lt;/Amend&gt;</w:t>
      </w:r>
    </w:p>
    <w:p w14:paraId="25531EBB" w14:textId="77777777" w:rsidR="00711BDB" w:rsidRPr="00711BDB" w:rsidRDefault="00C60314" w:rsidP="00711BDB">
      <w:pPr>
        <w:pStyle w:val="AmNumberTabs"/>
        <w:keepNext/>
      </w:pPr>
      <w:r>
        <w:rPr>
          <w:rStyle w:val="HideTWBExt"/>
          <w:b w:val="0"/>
        </w:rPr>
        <w:lastRenderedPageBreak/>
        <w:t>&lt;Amend&gt;</w:t>
      </w:r>
      <w:r>
        <w:t>Grozījums Nr. </w:t>
      </w:r>
      <w:r>
        <w:rPr>
          <w:rStyle w:val="HideTWBExt"/>
          <w:b w:val="0"/>
        </w:rPr>
        <w:t>&lt;NumAm&gt;</w:t>
      </w:r>
      <w:r>
        <w:t>22</w:t>
      </w:r>
      <w:r>
        <w:rPr>
          <w:rStyle w:val="HideTWBExt"/>
          <w:b w:val="0"/>
        </w:rPr>
        <w:t>&lt;/NumAm&gt;</w:t>
      </w:r>
    </w:p>
    <w:p w14:paraId="00CEA808"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1310E1F2" w14:textId="77777777" w:rsidR="00711BDB" w:rsidRPr="00711BDB" w:rsidRDefault="00C60314" w:rsidP="00711BDB">
      <w:pPr>
        <w:pStyle w:val="NormalBold"/>
      </w:pPr>
      <w:r>
        <w:rPr>
          <w:rStyle w:val="HideTWBExt"/>
          <w:b w:val="0"/>
        </w:rPr>
        <w:t>&lt;Article&gt;</w:t>
      </w:r>
      <w:r>
        <w:t>21.e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1937379" w14:textId="77777777" w:rsidTr="00621A8E">
        <w:trPr>
          <w:jc w:val="center"/>
        </w:trPr>
        <w:tc>
          <w:tcPr>
            <w:tcW w:w="9752" w:type="dxa"/>
            <w:gridSpan w:val="2"/>
          </w:tcPr>
          <w:p w14:paraId="09B8CCBF" w14:textId="77777777" w:rsidR="00711BDB" w:rsidRPr="00711BDB" w:rsidRDefault="00711BDB" w:rsidP="00621A8E">
            <w:pPr>
              <w:keepNext/>
            </w:pPr>
          </w:p>
        </w:tc>
      </w:tr>
      <w:tr w:rsidR="004B1948" w14:paraId="23A7526D" w14:textId="77777777" w:rsidTr="00621A8E">
        <w:trPr>
          <w:jc w:val="center"/>
        </w:trPr>
        <w:tc>
          <w:tcPr>
            <w:tcW w:w="4876" w:type="dxa"/>
          </w:tcPr>
          <w:p w14:paraId="60C1AE00" w14:textId="77777777" w:rsidR="00711BDB" w:rsidRPr="00711BDB" w:rsidRDefault="00C60314" w:rsidP="00621A8E">
            <w:pPr>
              <w:pStyle w:val="AmColumnHeading"/>
              <w:keepNext/>
            </w:pPr>
            <w:r>
              <w:t>Rezolūcijas priekšlikums</w:t>
            </w:r>
          </w:p>
        </w:tc>
        <w:tc>
          <w:tcPr>
            <w:tcW w:w="4876" w:type="dxa"/>
          </w:tcPr>
          <w:p w14:paraId="013D31AC" w14:textId="77777777" w:rsidR="00711BDB" w:rsidRPr="00711BDB" w:rsidRDefault="00C60314" w:rsidP="00621A8E">
            <w:pPr>
              <w:pStyle w:val="AmColumnHeading"/>
              <w:keepNext/>
            </w:pPr>
            <w:r>
              <w:t>Grozījums</w:t>
            </w:r>
          </w:p>
        </w:tc>
      </w:tr>
      <w:tr w:rsidR="004B1948" w14:paraId="36F8F98A" w14:textId="77777777" w:rsidTr="00621A8E">
        <w:tblPrEx>
          <w:tblLook w:val="04A0" w:firstRow="1" w:lastRow="0" w:firstColumn="1" w:lastColumn="0" w:noHBand="0" w:noVBand="1"/>
        </w:tblPrEx>
        <w:trPr>
          <w:jc w:val="center"/>
        </w:trPr>
        <w:tc>
          <w:tcPr>
            <w:tcW w:w="4876" w:type="dxa"/>
          </w:tcPr>
          <w:p w14:paraId="6511E940" w14:textId="77777777" w:rsidR="00711BDB" w:rsidRPr="00711BDB" w:rsidRDefault="00711BDB" w:rsidP="00621A8E">
            <w:pPr>
              <w:pStyle w:val="Normal6a"/>
            </w:pPr>
          </w:p>
        </w:tc>
        <w:tc>
          <w:tcPr>
            <w:tcW w:w="4876" w:type="dxa"/>
            <w:hideMark/>
          </w:tcPr>
          <w:p w14:paraId="7B2E36CB" w14:textId="77777777" w:rsidR="00711BDB" w:rsidRPr="00711BDB" w:rsidRDefault="00C60314" w:rsidP="00621A8E">
            <w:pPr>
              <w:pStyle w:val="Normal6a"/>
              <w:rPr>
                <w:szCs w:val="24"/>
              </w:rPr>
            </w:pPr>
            <w:r>
              <w:rPr>
                <w:b/>
                <w:i/>
              </w:rPr>
              <w:t>21.e</w:t>
            </w:r>
            <w:r>
              <w:rPr>
                <w:b/>
                <w:i/>
              </w:rPr>
              <w:tab/>
            </w:r>
            <w:r>
              <w:rPr>
                <w:b/>
                <w:i/>
              </w:rPr>
              <w:t>aicina Komisiju un PPA cieši sekot līdzi tam, vai Apvienotajā Karalistē netiek pazemināti darba un sociālie standarti un vai nenotiek kādas izmaiņas darba ņēmēju tiesībās, kā arī turpināt centienus kopā ar Apvienotās Karalistes valdību nodrošināt pilnīgu TSN ievērošanu; aicina Komisiju izmantot visus pieejamos līdzekļus, lai kliedētu jebkādas bažas, kuru dēļ varētu rasties nepieciešamība piemērot TSN XI sadaļas 6. nodaļu, tostarp izmantojot dialogu PPA un specializētajās komitejās, apspriešanos ar ES vietēj</w:t>
            </w:r>
            <w:r>
              <w:rPr>
                <w:b/>
                <w:i/>
              </w:rPr>
              <w:t>o konsultantu grupu un vajadzības gadījumā izmantojot strīdu izšķiršanas mehānismus, kas paredzēti TSN 389. pantā;</w:t>
            </w:r>
          </w:p>
        </w:tc>
      </w:tr>
    </w:tbl>
    <w:p w14:paraId="0889FD46" w14:textId="77777777" w:rsidR="00711BDB" w:rsidRPr="00711BDB" w:rsidRDefault="00C60314" w:rsidP="00711BDB">
      <w:r>
        <w:rPr>
          <w:rStyle w:val="HideTWBExt"/>
        </w:rPr>
        <w:t>&lt;/Amend&gt;</w:t>
      </w:r>
    </w:p>
    <w:p w14:paraId="30C62D9D"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23</w:t>
      </w:r>
      <w:r>
        <w:rPr>
          <w:rStyle w:val="HideTWBExt"/>
          <w:b w:val="0"/>
        </w:rPr>
        <w:t>&lt;/NumAm&gt;</w:t>
      </w:r>
    </w:p>
    <w:p w14:paraId="3DD0A8F1"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08EDF547" w14:textId="77777777" w:rsidR="00711BDB" w:rsidRPr="00711BDB" w:rsidRDefault="00C60314" w:rsidP="00711BDB">
      <w:pPr>
        <w:pStyle w:val="NormalBold"/>
      </w:pPr>
      <w:r>
        <w:rPr>
          <w:rStyle w:val="HideTWBExt"/>
          <w:b w:val="0"/>
        </w:rPr>
        <w:t>&lt;Article&gt;</w:t>
      </w:r>
      <w:r>
        <w:t>21.f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66B90F26" w14:textId="77777777" w:rsidTr="00621A8E">
        <w:trPr>
          <w:jc w:val="center"/>
        </w:trPr>
        <w:tc>
          <w:tcPr>
            <w:tcW w:w="9752" w:type="dxa"/>
            <w:gridSpan w:val="2"/>
          </w:tcPr>
          <w:p w14:paraId="2BE76276" w14:textId="77777777" w:rsidR="00711BDB" w:rsidRPr="00711BDB" w:rsidRDefault="00711BDB" w:rsidP="00621A8E">
            <w:pPr>
              <w:keepNext/>
            </w:pPr>
          </w:p>
        </w:tc>
      </w:tr>
      <w:tr w:rsidR="004B1948" w14:paraId="35498C37" w14:textId="77777777" w:rsidTr="00621A8E">
        <w:trPr>
          <w:jc w:val="center"/>
        </w:trPr>
        <w:tc>
          <w:tcPr>
            <w:tcW w:w="4876" w:type="dxa"/>
          </w:tcPr>
          <w:p w14:paraId="64870D2E" w14:textId="77777777" w:rsidR="00711BDB" w:rsidRPr="00711BDB" w:rsidRDefault="00C60314" w:rsidP="00621A8E">
            <w:pPr>
              <w:pStyle w:val="AmColumnHeading"/>
              <w:keepNext/>
            </w:pPr>
            <w:r>
              <w:t>Rezolūcijas priekšlikums</w:t>
            </w:r>
          </w:p>
        </w:tc>
        <w:tc>
          <w:tcPr>
            <w:tcW w:w="4876" w:type="dxa"/>
          </w:tcPr>
          <w:p w14:paraId="2C117887" w14:textId="77777777" w:rsidR="00711BDB" w:rsidRPr="00711BDB" w:rsidRDefault="00C60314" w:rsidP="00621A8E">
            <w:pPr>
              <w:pStyle w:val="AmColumnHeading"/>
              <w:keepNext/>
            </w:pPr>
            <w:r>
              <w:t>Grozījums</w:t>
            </w:r>
          </w:p>
        </w:tc>
      </w:tr>
      <w:tr w:rsidR="004B1948" w14:paraId="67FB939B" w14:textId="77777777" w:rsidTr="00621A8E">
        <w:tblPrEx>
          <w:tblLook w:val="04A0" w:firstRow="1" w:lastRow="0" w:firstColumn="1" w:lastColumn="0" w:noHBand="0" w:noVBand="1"/>
        </w:tblPrEx>
        <w:trPr>
          <w:jc w:val="center"/>
        </w:trPr>
        <w:tc>
          <w:tcPr>
            <w:tcW w:w="4876" w:type="dxa"/>
          </w:tcPr>
          <w:p w14:paraId="6194E428" w14:textId="77777777" w:rsidR="00711BDB" w:rsidRPr="00711BDB" w:rsidRDefault="00711BDB" w:rsidP="00621A8E">
            <w:pPr>
              <w:pStyle w:val="Normal6a"/>
            </w:pPr>
          </w:p>
        </w:tc>
        <w:tc>
          <w:tcPr>
            <w:tcW w:w="4876" w:type="dxa"/>
            <w:hideMark/>
          </w:tcPr>
          <w:p w14:paraId="2801CBFE" w14:textId="77777777" w:rsidR="00711BDB" w:rsidRPr="00711BDB" w:rsidRDefault="00C60314" w:rsidP="00621A8E">
            <w:pPr>
              <w:pStyle w:val="Normal6a"/>
              <w:rPr>
                <w:szCs w:val="24"/>
              </w:rPr>
            </w:pPr>
            <w:r>
              <w:rPr>
                <w:b/>
                <w:i/>
              </w:rPr>
              <w:t>21.f</w:t>
            </w:r>
            <w:r>
              <w:rPr>
                <w:b/>
                <w:i/>
              </w:rPr>
              <w:tab/>
              <w:t xml:space="preserve">aicina ES un Apvienoto Karalisti izpētīt turpmākas sadarbības un </w:t>
            </w:r>
            <w:proofErr w:type="spellStart"/>
            <w:r>
              <w:rPr>
                <w:b/>
                <w:i/>
              </w:rPr>
              <w:t>paraugprakses</w:t>
            </w:r>
            <w:proofErr w:type="spellEnd"/>
            <w:r>
              <w:rPr>
                <w:b/>
                <w:i/>
              </w:rPr>
              <w:t xml:space="preserve"> apmaiņas iespējas nodarbinātības un sociālās aizsardzības jomā; atzīst savstarpējas sadarbības potenciālu uzlabot nodarbinātības politikas īstenošanu un izpildi, nodrošinot godīgu konkurenci, uzņēmumu ilgtspējīgu izaugsmi un taisnīgus darba nosacījumus darba ņēmējiem gan ES, gan Apvienotajā Karalistē; atgādina, ka sociālajiem partneriem ir reāla loma gan TSN uzraudzībā, gan tā izpildes nodrošināšanā, tostarp viņi var izmantot pi</w:t>
            </w:r>
            <w:r>
              <w:rPr>
                <w:b/>
                <w:i/>
              </w:rPr>
              <w:t>lnvaras iesniegt oficiālas sūdzības;</w:t>
            </w:r>
          </w:p>
        </w:tc>
      </w:tr>
    </w:tbl>
    <w:p w14:paraId="395A9453" w14:textId="77777777" w:rsidR="00711BDB" w:rsidRPr="00711BDB" w:rsidRDefault="00C60314" w:rsidP="00711BDB">
      <w:r>
        <w:rPr>
          <w:rStyle w:val="HideTWBExt"/>
        </w:rPr>
        <w:lastRenderedPageBreak/>
        <w:t>&lt;/Amend&gt;</w:t>
      </w:r>
    </w:p>
    <w:p w14:paraId="62F90705"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24</w:t>
      </w:r>
      <w:r>
        <w:rPr>
          <w:rStyle w:val="HideTWBExt"/>
          <w:b w:val="0"/>
        </w:rPr>
        <w:t>&lt;/NumAm&gt;</w:t>
      </w:r>
    </w:p>
    <w:p w14:paraId="068F46FA"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41A29779" w14:textId="77777777" w:rsidR="00711BDB" w:rsidRPr="00711BDB" w:rsidRDefault="00C60314" w:rsidP="00711BDB">
      <w:pPr>
        <w:pStyle w:val="NormalBold"/>
      </w:pPr>
      <w:r>
        <w:rPr>
          <w:rStyle w:val="HideTWBExt"/>
          <w:b w:val="0"/>
        </w:rPr>
        <w:t>&lt;Article&gt;</w:t>
      </w:r>
      <w:r>
        <w:t>21.g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89BAFC0" w14:textId="77777777" w:rsidTr="00621A8E">
        <w:trPr>
          <w:jc w:val="center"/>
        </w:trPr>
        <w:tc>
          <w:tcPr>
            <w:tcW w:w="9752" w:type="dxa"/>
            <w:gridSpan w:val="2"/>
          </w:tcPr>
          <w:p w14:paraId="1599CEB5" w14:textId="77777777" w:rsidR="00711BDB" w:rsidRPr="00711BDB" w:rsidRDefault="00711BDB" w:rsidP="00621A8E">
            <w:pPr>
              <w:keepNext/>
            </w:pPr>
          </w:p>
        </w:tc>
      </w:tr>
      <w:tr w:rsidR="004B1948" w14:paraId="3BFDE365" w14:textId="77777777" w:rsidTr="00621A8E">
        <w:trPr>
          <w:jc w:val="center"/>
        </w:trPr>
        <w:tc>
          <w:tcPr>
            <w:tcW w:w="4876" w:type="dxa"/>
          </w:tcPr>
          <w:p w14:paraId="17B222DB" w14:textId="77777777" w:rsidR="00711BDB" w:rsidRPr="00711BDB" w:rsidRDefault="00C60314" w:rsidP="00621A8E">
            <w:pPr>
              <w:pStyle w:val="AmColumnHeading"/>
              <w:keepNext/>
            </w:pPr>
            <w:r>
              <w:t>Rezolūcijas priekšlikums</w:t>
            </w:r>
          </w:p>
        </w:tc>
        <w:tc>
          <w:tcPr>
            <w:tcW w:w="4876" w:type="dxa"/>
          </w:tcPr>
          <w:p w14:paraId="27EFF7B0" w14:textId="77777777" w:rsidR="00711BDB" w:rsidRPr="00711BDB" w:rsidRDefault="00C60314" w:rsidP="00621A8E">
            <w:pPr>
              <w:pStyle w:val="AmColumnHeading"/>
              <w:keepNext/>
            </w:pPr>
            <w:r>
              <w:t>Grozījums</w:t>
            </w:r>
          </w:p>
        </w:tc>
      </w:tr>
      <w:tr w:rsidR="004B1948" w14:paraId="003ACC73" w14:textId="77777777" w:rsidTr="00621A8E">
        <w:tblPrEx>
          <w:tblLook w:val="04A0" w:firstRow="1" w:lastRow="0" w:firstColumn="1" w:lastColumn="0" w:noHBand="0" w:noVBand="1"/>
        </w:tblPrEx>
        <w:trPr>
          <w:jc w:val="center"/>
        </w:trPr>
        <w:tc>
          <w:tcPr>
            <w:tcW w:w="4876" w:type="dxa"/>
          </w:tcPr>
          <w:p w14:paraId="160965F9" w14:textId="77777777" w:rsidR="00711BDB" w:rsidRPr="00711BDB" w:rsidRDefault="00711BDB" w:rsidP="00621A8E">
            <w:pPr>
              <w:pStyle w:val="Normal6a"/>
            </w:pPr>
          </w:p>
        </w:tc>
        <w:tc>
          <w:tcPr>
            <w:tcW w:w="4876" w:type="dxa"/>
            <w:hideMark/>
          </w:tcPr>
          <w:p w14:paraId="0199B17D" w14:textId="77777777" w:rsidR="00711BDB" w:rsidRPr="00711BDB" w:rsidRDefault="00C60314" w:rsidP="00621A8E">
            <w:pPr>
              <w:pStyle w:val="Normal6a"/>
              <w:rPr>
                <w:szCs w:val="24"/>
              </w:rPr>
            </w:pPr>
            <w:r>
              <w:rPr>
                <w:b/>
                <w:i/>
              </w:rPr>
              <w:t>21.g</w:t>
            </w:r>
            <w:r>
              <w:rPr>
                <w:b/>
                <w:i/>
              </w:rPr>
              <w:tab/>
            </w:r>
            <w:r>
              <w:rPr>
                <w:b/>
                <w:i/>
              </w:rPr>
              <w:t xml:space="preserve">atzinīgi vērtē politisko vienošanos, kura 2025. gada jūnijā panākta starp ES un Apvienoto Karalisti par galvenajiem aspektiem gaidāmajā ES un Apvienotās Karalistes nolīgumā par Gibraltāru un kuras mērķis ir likvidēt visus fiziskos šķēršļus, pārbaudes un </w:t>
            </w:r>
            <w:proofErr w:type="spellStart"/>
            <w:r>
              <w:rPr>
                <w:b/>
                <w:i/>
              </w:rPr>
              <w:t>skrīningu</w:t>
            </w:r>
            <w:proofErr w:type="spellEnd"/>
            <w:r>
              <w:rPr>
                <w:b/>
                <w:i/>
              </w:rPr>
              <w:t xml:space="preserve"> personām un precēm uz Spānijas un Gibraltāra robežas, vienlaikus saglabājot Šengenas zonu, ES iekšējo tirgu un muitas savienību; jo īpaši atzinīgi vērtē nodomu nodrošināt vienlīdzīgus konkurences apstākļus darbaspēka jomā;</w:t>
            </w:r>
          </w:p>
        </w:tc>
      </w:tr>
    </w:tbl>
    <w:p w14:paraId="6AC2088E" w14:textId="77777777" w:rsidR="00711BDB" w:rsidRPr="00711BDB" w:rsidRDefault="00C60314" w:rsidP="00711BDB">
      <w:r>
        <w:rPr>
          <w:rStyle w:val="HideTWBExt"/>
        </w:rPr>
        <w:t>&lt;/Amend&gt;</w:t>
      </w:r>
    </w:p>
    <w:p w14:paraId="30CF1E71" w14:textId="77777777" w:rsidR="00711BDB" w:rsidRPr="00711BDB" w:rsidRDefault="00C60314" w:rsidP="00711BDB">
      <w:pPr>
        <w:pStyle w:val="AmNumberTabs"/>
      </w:pPr>
      <w:r>
        <w:rPr>
          <w:rStyle w:val="HideTWBExt"/>
        </w:rPr>
        <w:t>&lt;</w:t>
      </w:r>
      <w:r>
        <w:rPr>
          <w:rStyle w:val="HideTWBExt"/>
          <w:b w:val="0"/>
        </w:rPr>
        <w:t>Amend</w:t>
      </w:r>
      <w:r>
        <w:rPr>
          <w:rStyle w:val="HideTWBExt"/>
        </w:rPr>
        <w:t>&gt;</w:t>
      </w:r>
      <w:r>
        <w:t>Grozījums Nr. </w:t>
      </w:r>
      <w:r>
        <w:rPr>
          <w:rStyle w:val="HideTWBExt"/>
        </w:rPr>
        <w:t>&lt;</w:t>
      </w:r>
      <w:r>
        <w:rPr>
          <w:rStyle w:val="HideTWBExt"/>
          <w:b w:val="0"/>
        </w:rPr>
        <w:t>NumAm</w:t>
      </w:r>
      <w:r>
        <w:rPr>
          <w:rStyle w:val="HideTWBExt"/>
        </w:rPr>
        <w:t>&gt;</w:t>
      </w:r>
      <w:r>
        <w:t>25</w:t>
      </w:r>
      <w:r>
        <w:rPr>
          <w:rStyle w:val="HideTWBExt"/>
        </w:rPr>
        <w:t>&lt;/</w:t>
      </w:r>
      <w:r>
        <w:rPr>
          <w:rStyle w:val="HideTWBExt"/>
          <w:b w:val="0"/>
        </w:rPr>
        <w:t>NumAm</w:t>
      </w:r>
      <w:r>
        <w:rPr>
          <w:rStyle w:val="HideTWBExt"/>
        </w:rPr>
        <w:t>&gt;</w:t>
      </w:r>
    </w:p>
    <w:p w14:paraId="14CFA3E1" w14:textId="77777777" w:rsidR="00711BDB" w:rsidRPr="00711BDB" w:rsidRDefault="00C60314" w:rsidP="00711BDB">
      <w:pPr>
        <w:pStyle w:val="NormalBold12b"/>
      </w:pPr>
      <w:r>
        <w:rPr>
          <w:rStyle w:val="HideTWBExt"/>
        </w:rPr>
        <w:t>&lt;</w:t>
      </w:r>
      <w:r>
        <w:rPr>
          <w:rStyle w:val="HideTWBExt"/>
          <w:b w:val="0"/>
        </w:rPr>
        <w:t>DocAmend</w:t>
      </w:r>
      <w:r>
        <w:rPr>
          <w:rStyle w:val="HideTWBExt"/>
        </w:rPr>
        <w:t>&gt;</w:t>
      </w:r>
      <w:r>
        <w:t>Rezolūcijas priekšlikums</w:t>
      </w:r>
      <w:r>
        <w:rPr>
          <w:rStyle w:val="HideTWBExt"/>
        </w:rPr>
        <w:t>&lt;/</w:t>
      </w:r>
      <w:r>
        <w:rPr>
          <w:rStyle w:val="HideTWBExt"/>
          <w:b w:val="0"/>
        </w:rPr>
        <w:t>DocAmend</w:t>
      </w:r>
      <w:r>
        <w:rPr>
          <w:rStyle w:val="HideTWBExt"/>
        </w:rPr>
        <w:t>&gt;</w:t>
      </w:r>
    </w:p>
    <w:p w14:paraId="7CCEA582" w14:textId="77777777" w:rsidR="00711BDB" w:rsidRPr="00711BDB" w:rsidRDefault="00C60314" w:rsidP="00711BDB">
      <w:pPr>
        <w:pStyle w:val="NormalBold"/>
      </w:pPr>
      <w:r>
        <w:rPr>
          <w:rStyle w:val="HideTWBExt"/>
        </w:rPr>
        <w:t>&lt;</w:t>
      </w:r>
      <w:r>
        <w:rPr>
          <w:rStyle w:val="HideTWBExt"/>
          <w:b w:val="0"/>
        </w:rPr>
        <w:t>Article</w:t>
      </w:r>
      <w:r>
        <w:rPr>
          <w:rStyle w:val="HideTWBExt"/>
        </w:rPr>
        <w:t>&gt;</w:t>
      </w:r>
      <w:r>
        <w:t>22.a punkts (jauns)</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948" w14:paraId="6FF7B865" w14:textId="77777777" w:rsidTr="00621A8E">
        <w:trPr>
          <w:trHeight w:hRule="exact" w:val="240"/>
          <w:jc w:val="center"/>
        </w:trPr>
        <w:tc>
          <w:tcPr>
            <w:tcW w:w="9752" w:type="dxa"/>
            <w:gridSpan w:val="2"/>
            <w:tcBorders>
              <w:top w:val="nil"/>
              <w:left w:val="nil"/>
              <w:bottom w:val="nil"/>
              <w:right w:val="nil"/>
            </w:tcBorders>
          </w:tcPr>
          <w:p w14:paraId="1EB063F7" w14:textId="77777777" w:rsidR="00711BDB" w:rsidRPr="00711BDB" w:rsidRDefault="00711BDB" w:rsidP="00621A8E"/>
        </w:tc>
      </w:tr>
      <w:tr w:rsidR="004B1948" w14:paraId="585C65F4" w14:textId="77777777" w:rsidTr="00621A8E">
        <w:trPr>
          <w:trHeight w:val="240"/>
          <w:jc w:val="center"/>
        </w:trPr>
        <w:tc>
          <w:tcPr>
            <w:tcW w:w="4876" w:type="dxa"/>
            <w:tcBorders>
              <w:top w:val="nil"/>
              <w:left w:val="nil"/>
              <w:bottom w:val="nil"/>
              <w:right w:val="nil"/>
            </w:tcBorders>
          </w:tcPr>
          <w:p w14:paraId="0D69E757" w14:textId="77777777" w:rsidR="00711BDB" w:rsidRPr="00711BDB" w:rsidRDefault="00C60314" w:rsidP="00621A8E">
            <w:pPr>
              <w:pStyle w:val="AmColumnHeading"/>
            </w:pPr>
            <w:r>
              <w:t>Rezolūcijas priekšlikums</w:t>
            </w:r>
          </w:p>
        </w:tc>
        <w:tc>
          <w:tcPr>
            <w:tcW w:w="4876" w:type="dxa"/>
            <w:tcBorders>
              <w:top w:val="nil"/>
              <w:left w:val="nil"/>
              <w:bottom w:val="nil"/>
              <w:right w:val="nil"/>
            </w:tcBorders>
          </w:tcPr>
          <w:p w14:paraId="32DCB6C5" w14:textId="77777777" w:rsidR="00711BDB" w:rsidRPr="00711BDB" w:rsidRDefault="00C60314" w:rsidP="00621A8E">
            <w:pPr>
              <w:pStyle w:val="AmColumnHeading"/>
            </w:pPr>
            <w:r>
              <w:t>Grozījums</w:t>
            </w:r>
          </w:p>
        </w:tc>
      </w:tr>
      <w:tr w:rsidR="004B1948" w14:paraId="065EDF2B" w14:textId="77777777" w:rsidTr="00621A8E">
        <w:trPr>
          <w:jc w:val="center"/>
        </w:trPr>
        <w:tc>
          <w:tcPr>
            <w:tcW w:w="4876" w:type="dxa"/>
            <w:tcBorders>
              <w:top w:val="nil"/>
              <w:left w:val="nil"/>
              <w:bottom w:val="nil"/>
              <w:right w:val="nil"/>
            </w:tcBorders>
          </w:tcPr>
          <w:p w14:paraId="6BC018EE" w14:textId="77777777" w:rsidR="00711BDB" w:rsidRPr="00711BDB" w:rsidRDefault="00711BDB" w:rsidP="00621A8E">
            <w:pPr>
              <w:pStyle w:val="Normal6a"/>
            </w:pPr>
          </w:p>
        </w:tc>
        <w:tc>
          <w:tcPr>
            <w:tcW w:w="4876" w:type="dxa"/>
            <w:tcBorders>
              <w:top w:val="nil"/>
              <w:left w:val="nil"/>
              <w:bottom w:val="nil"/>
              <w:right w:val="nil"/>
            </w:tcBorders>
          </w:tcPr>
          <w:p w14:paraId="438953C1" w14:textId="77777777" w:rsidR="00711BDB" w:rsidRPr="00711BDB" w:rsidRDefault="00C60314" w:rsidP="00621A8E">
            <w:pPr>
              <w:pStyle w:val="Normal6a"/>
            </w:pPr>
            <w:r>
              <w:rPr>
                <w:b/>
                <w:i/>
              </w:rPr>
              <w:t>22.a</w:t>
            </w:r>
            <w:r>
              <w:tab/>
            </w:r>
            <w:r>
              <w:rPr>
                <w:b/>
                <w:i/>
              </w:rPr>
              <w:t xml:space="preserve">atzinīgi vērtē ES un Apvienotās Karalistes ilgstošo sadarbību SDO, jo īpaši sadarbību </w:t>
            </w:r>
            <w:r>
              <w:rPr>
                <w:b/>
                <w:i/>
              </w:rPr>
              <w:t>jauna instrumenta izstrādē, kura mērķis ir regulēt platformu darbu;</w:t>
            </w:r>
          </w:p>
        </w:tc>
      </w:tr>
    </w:tbl>
    <w:p w14:paraId="00A4361D" w14:textId="77777777" w:rsidR="00711BDB" w:rsidRPr="00711BDB" w:rsidRDefault="00C60314" w:rsidP="00711BDB">
      <w:r>
        <w:rPr>
          <w:rStyle w:val="HideTWBExt"/>
        </w:rPr>
        <w:t>&lt;/Amend&gt;</w:t>
      </w:r>
    </w:p>
    <w:p w14:paraId="36BCA092" w14:textId="77777777" w:rsidR="00711BDB" w:rsidRPr="00711BDB" w:rsidRDefault="00C60314" w:rsidP="00711BDB">
      <w:pPr>
        <w:pStyle w:val="AMNumberTabs0"/>
        <w:keepNext/>
      </w:pPr>
      <w:r>
        <w:rPr>
          <w:rStyle w:val="HideTWBExt"/>
          <w:b w:val="0"/>
        </w:rPr>
        <w:t>&lt;Amend&gt;</w:t>
      </w:r>
      <w:r>
        <w:t>Grozījums Nr. </w:t>
      </w:r>
      <w:r>
        <w:rPr>
          <w:rStyle w:val="HideTWBExt"/>
          <w:b w:val="0"/>
        </w:rPr>
        <w:t>&lt;NumAm&gt;</w:t>
      </w:r>
      <w:r>
        <w:t>26</w:t>
      </w:r>
      <w:r>
        <w:rPr>
          <w:rStyle w:val="HideTWBExt"/>
          <w:b w:val="0"/>
        </w:rPr>
        <w:t>&lt;/NumAm&gt;</w:t>
      </w:r>
    </w:p>
    <w:p w14:paraId="7D68D70E" w14:textId="77777777" w:rsidR="00711BDB" w:rsidRPr="00711BDB" w:rsidRDefault="00C60314" w:rsidP="00711BDB">
      <w:pPr>
        <w:pStyle w:val="NormalBold12b"/>
        <w:keepNext/>
      </w:pPr>
      <w:r>
        <w:rPr>
          <w:rStyle w:val="HideTWBExt"/>
          <w:b w:val="0"/>
        </w:rPr>
        <w:t>&lt;DocAmend&gt;</w:t>
      </w:r>
      <w:r>
        <w:t>Rezolūcijas priekšlikums</w:t>
      </w:r>
      <w:r>
        <w:rPr>
          <w:rStyle w:val="HideTWBExt"/>
          <w:b w:val="0"/>
        </w:rPr>
        <w:t>&lt;/DocAmend&gt;</w:t>
      </w:r>
    </w:p>
    <w:p w14:paraId="3A0F2D78" w14:textId="77777777" w:rsidR="00711BDB" w:rsidRPr="00711BDB" w:rsidRDefault="00C60314" w:rsidP="00711BDB">
      <w:pPr>
        <w:pStyle w:val="NormalBold"/>
      </w:pPr>
      <w:r>
        <w:rPr>
          <w:rStyle w:val="HideTWBExt"/>
          <w:b w:val="0"/>
        </w:rPr>
        <w:t>&lt;Article&gt;</w:t>
      </w:r>
      <w:r>
        <w:t>29.a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948" w14:paraId="678D98EC" w14:textId="77777777" w:rsidTr="00621A8E">
        <w:trPr>
          <w:jc w:val="center"/>
        </w:trPr>
        <w:tc>
          <w:tcPr>
            <w:tcW w:w="9752" w:type="dxa"/>
            <w:gridSpan w:val="2"/>
          </w:tcPr>
          <w:p w14:paraId="73503852" w14:textId="77777777" w:rsidR="00711BDB" w:rsidRPr="00711BDB" w:rsidRDefault="00711BDB" w:rsidP="00621A8E">
            <w:pPr>
              <w:keepNext/>
            </w:pPr>
          </w:p>
        </w:tc>
      </w:tr>
      <w:tr w:rsidR="004B1948" w14:paraId="3C54C0CF" w14:textId="77777777" w:rsidTr="00621A8E">
        <w:trPr>
          <w:jc w:val="center"/>
        </w:trPr>
        <w:tc>
          <w:tcPr>
            <w:tcW w:w="4876" w:type="dxa"/>
            <w:hideMark/>
          </w:tcPr>
          <w:p w14:paraId="3E308EBE" w14:textId="77777777" w:rsidR="00711BDB" w:rsidRPr="00711BDB" w:rsidRDefault="00C60314" w:rsidP="00621A8E">
            <w:pPr>
              <w:pStyle w:val="ColumnHeading"/>
              <w:keepNext/>
            </w:pPr>
            <w:r>
              <w:t>Rezolūcijas priekšlikums</w:t>
            </w:r>
          </w:p>
        </w:tc>
        <w:tc>
          <w:tcPr>
            <w:tcW w:w="4876" w:type="dxa"/>
            <w:hideMark/>
          </w:tcPr>
          <w:p w14:paraId="67E0F646" w14:textId="77777777" w:rsidR="00711BDB" w:rsidRPr="00711BDB" w:rsidRDefault="00C60314" w:rsidP="00621A8E">
            <w:pPr>
              <w:pStyle w:val="ColumnHeading"/>
              <w:keepNext/>
            </w:pPr>
            <w:r>
              <w:t>Grozījums</w:t>
            </w:r>
          </w:p>
        </w:tc>
      </w:tr>
      <w:tr w:rsidR="004B1948" w14:paraId="5139ED2C" w14:textId="77777777" w:rsidTr="00621A8E">
        <w:trPr>
          <w:jc w:val="center"/>
        </w:trPr>
        <w:tc>
          <w:tcPr>
            <w:tcW w:w="4876" w:type="dxa"/>
          </w:tcPr>
          <w:p w14:paraId="1A7595D3" w14:textId="77777777" w:rsidR="00711BDB" w:rsidRPr="00711BDB" w:rsidRDefault="00711BDB" w:rsidP="00621A8E">
            <w:pPr>
              <w:pStyle w:val="Normal6"/>
            </w:pPr>
          </w:p>
        </w:tc>
        <w:tc>
          <w:tcPr>
            <w:tcW w:w="4876" w:type="dxa"/>
            <w:hideMark/>
          </w:tcPr>
          <w:p w14:paraId="2C018437" w14:textId="77777777" w:rsidR="00711BDB" w:rsidRPr="00711BDB" w:rsidRDefault="00C60314" w:rsidP="00621A8E">
            <w:pPr>
              <w:pStyle w:val="Normal6"/>
              <w:rPr>
                <w:szCs w:val="24"/>
              </w:rPr>
            </w:pPr>
            <w:r>
              <w:rPr>
                <w:b/>
                <w:i/>
              </w:rPr>
              <w:t>29.a</w:t>
            </w:r>
            <w:r>
              <w:rPr>
                <w:b/>
                <w:i/>
              </w:rPr>
              <w:tab/>
            </w:r>
            <w:r>
              <w:rPr>
                <w:b/>
                <w:i/>
              </w:rPr>
              <w:t xml:space="preserve">atgādina, ka enerģētikas projektos ir svarīgi saglabāt augstus vides un nodarbinātības standartus; uzsver, ka ir vajadzīga regulatīvā sadarbība, lai </w:t>
            </w:r>
            <w:r>
              <w:rPr>
                <w:b/>
                <w:i/>
              </w:rPr>
              <w:lastRenderedPageBreak/>
              <w:t>nodrošinātu, ka enerģētikas iniciatīvas veicina augšupēju konverģenci darba ņēmēju tiesību, veselības un drošības un vides aizsardzības jomā;</w:t>
            </w:r>
          </w:p>
        </w:tc>
      </w:tr>
    </w:tbl>
    <w:p w14:paraId="364C9DDB" w14:textId="77777777" w:rsidR="00711BDB" w:rsidRPr="00711BDB" w:rsidRDefault="00C60314" w:rsidP="00711BDB">
      <w:pPr>
        <w:rPr>
          <w:szCs w:val="24"/>
        </w:rPr>
      </w:pPr>
      <w:r>
        <w:rPr>
          <w:rStyle w:val="HideTWBExt"/>
        </w:rPr>
        <w:lastRenderedPageBreak/>
        <w:t>&lt;/Amend&gt;</w:t>
      </w:r>
    </w:p>
    <w:p w14:paraId="3450B17A"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27</w:t>
      </w:r>
      <w:r>
        <w:rPr>
          <w:rStyle w:val="HideTWBExt"/>
          <w:b w:val="0"/>
        </w:rPr>
        <w:t>&lt;/NumAm&gt;</w:t>
      </w:r>
    </w:p>
    <w:p w14:paraId="16B563C6"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47C15D39" w14:textId="77777777" w:rsidR="00711BDB" w:rsidRPr="00711BDB" w:rsidRDefault="00C60314" w:rsidP="00711BDB">
      <w:pPr>
        <w:pStyle w:val="NormalBold"/>
      </w:pPr>
      <w:r>
        <w:rPr>
          <w:rStyle w:val="HideTWBExt"/>
          <w:b w:val="0"/>
        </w:rPr>
        <w:t>&lt;Article&gt;</w:t>
      </w:r>
      <w:r>
        <w:t>32.a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1C0BD095" w14:textId="77777777" w:rsidTr="00621A8E">
        <w:trPr>
          <w:jc w:val="center"/>
        </w:trPr>
        <w:tc>
          <w:tcPr>
            <w:tcW w:w="9752" w:type="dxa"/>
            <w:gridSpan w:val="2"/>
          </w:tcPr>
          <w:p w14:paraId="602239AF" w14:textId="77777777" w:rsidR="00711BDB" w:rsidRPr="00711BDB" w:rsidRDefault="00711BDB" w:rsidP="00621A8E">
            <w:pPr>
              <w:keepNext/>
            </w:pPr>
          </w:p>
        </w:tc>
      </w:tr>
      <w:tr w:rsidR="004B1948" w14:paraId="25D71BC6" w14:textId="77777777" w:rsidTr="00621A8E">
        <w:trPr>
          <w:jc w:val="center"/>
        </w:trPr>
        <w:tc>
          <w:tcPr>
            <w:tcW w:w="4876" w:type="dxa"/>
          </w:tcPr>
          <w:p w14:paraId="0C4DAE16" w14:textId="77777777" w:rsidR="00711BDB" w:rsidRPr="00711BDB" w:rsidRDefault="00C60314" w:rsidP="00621A8E">
            <w:pPr>
              <w:pStyle w:val="AmColumnHeading"/>
              <w:keepNext/>
            </w:pPr>
            <w:r>
              <w:t>Rezolūcijas priekšlikums</w:t>
            </w:r>
          </w:p>
        </w:tc>
        <w:tc>
          <w:tcPr>
            <w:tcW w:w="4876" w:type="dxa"/>
          </w:tcPr>
          <w:p w14:paraId="1B1C402F" w14:textId="77777777" w:rsidR="00711BDB" w:rsidRPr="00711BDB" w:rsidRDefault="00C60314" w:rsidP="00621A8E">
            <w:pPr>
              <w:pStyle w:val="AmColumnHeading"/>
              <w:keepNext/>
            </w:pPr>
            <w:r>
              <w:t>Grozījums</w:t>
            </w:r>
          </w:p>
        </w:tc>
      </w:tr>
      <w:tr w:rsidR="004B1948" w14:paraId="7AB78B6E" w14:textId="77777777" w:rsidTr="00621A8E">
        <w:tblPrEx>
          <w:tblLook w:val="04A0" w:firstRow="1" w:lastRow="0" w:firstColumn="1" w:lastColumn="0" w:noHBand="0" w:noVBand="1"/>
        </w:tblPrEx>
        <w:trPr>
          <w:jc w:val="center"/>
        </w:trPr>
        <w:tc>
          <w:tcPr>
            <w:tcW w:w="4876" w:type="dxa"/>
          </w:tcPr>
          <w:p w14:paraId="48514675" w14:textId="77777777" w:rsidR="00711BDB" w:rsidRPr="00711BDB" w:rsidRDefault="00711BDB" w:rsidP="00621A8E">
            <w:pPr>
              <w:pStyle w:val="Normal6a"/>
            </w:pPr>
          </w:p>
        </w:tc>
        <w:tc>
          <w:tcPr>
            <w:tcW w:w="4876" w:type="dxa"/>
            <w:hideMark/>
          </w:tcPr>
          <w:p w14:paraId="7108D3F0" w14:textId="77777777" w:rsidR="00711BDB" w:rsidRPr="00711BDB" w:rsidRDefault="00C60314" w:rsidP="00621A8E">
            <w:pPr>
              <w:pStyle w:val="Normal6a"/>
              <w:rPr>
                <w:szCs w:val="24"/>
              </w:rPr>
            </w:pPr>
            <w:r>
              <w:rPr>
                <w:b/>
                <w:i/>
              </w:rPr>
              <w:t>32.a</w:t>
            </w:r>
            <w:r>
              <w:tab/>
            </w:r>
            <w:r>
              <w:rPr>
                <w:b/>
                <w:i/>
              </w:rPr>
              <w:t xml:space="preserve">atzinīgi vērtē Komisijas </w:t>
            </w:r>
            <w:r>
              <w:rPr>
                <w:b/>
                <w:i/>
              </w:rPr>
              <w:t xml:space="preserve">novērtējumu, ka ES un Apvienotās Karalistes sadarbība sociālā nodrošinājuma koordinācijas jomā ir bijusi konstruktīva — 2023. un 2024. gadā nav konstatētas nekādas sistēmiskas vai strukturālas problēmas un abas puses ir apņēmušās risināt visus jautājumus, kas varētu rasties, īstenojot TSN Protokolu par sociālā nodrošinājuma sistēmu koordināciju (“Protokols”); norāda, ka Specializētā komiteja sociālā nodrošinājuma koordinācijas jomā ir pieņēmusi divus lēmumus, kuri attiecas uz norīkotiem darba ņēmējiem un </w:t>
            </w:r>
            <w:proofErr w:type="spellStart"/>
            <w:r>
              <w:rPr>
                <w:b/>
                <w:i/>
              </w:rPr>
              <w:t>pa</w:t>
            </w:r>
            <w:r>
              <w:rPr>
                <w:b/>
                <w:i/>
              </w:rPr>
              <w:t>šnodarbinātām</w:t>
            </w:r>
            <w:proofErr w:type="spellEnd"/>
            <w:r>
              <w:rPr>
                <w:b/>
                <w:i/>
              </w:rPr>
              <w:t xml:space="preserve"> personām un kuros precizēti vairāki finanšu aspekti; uzsver, cik svarīgi ir, lai Protokols būtu dinamisks un tas tiktu saskaņots ar izmaiņām sociālā nodrošinājuma koordinācijas noteikumos; aicina turpināt centienus vienkāršot procedūras, nodrošināt konsekventu interpretāciju visās dalībvalstīs un Apvienotajā Karalistē un uzlabot iedzīvotāju piekļuvi sociālajam nodrošinājumam, pilnveidojot norādījumus, digitālos rīkus un administratīvo sadarbību;</w:t>
            </w:r>
          </w:p>
        </w:tc>
      </w:tr>
    </w:tbl>
    <w:p w14:paraId="6E6CF4DE" w14:textId="77777777" w:rsidR="00711BDB" w:rsidRPr="00711BDB" w:rsidRDefault="00C60314" w:rsidP="00711BDB">
      <w:r>
        <w:rPr>
          <w:rStyle w:val="HideTWBExt"/>
        </w:rPr>
        <w:t>&lt;/Amend&gt;</w:t>
      </w:r>
    </w:p>
    <w:p w14:paraId="64FAD6DE" w14:textId="77777777" w:rsidR="00711BDB" w:rsidRPr="00711BDB" w:rsidRDefault="00C60314" w:rsidP="00711BDB">
      <w:pPr>
        <w:pStyle w:val="AmNumberTabs"/>
        <w:keepNext/>
      </w:pPr>
      <w:r>
        <w:rPr>
          <w:rStyle w:val="HideTWBExt"/>
          <w:b w:val="0"/>
        </w:rPr>
        <w:t>&lt;Amend&gt;</w:t>
      </w:r>
      <w:r>
        <w:t>Grozījums Nr. </w:t>
      </w:r>
      <w:r>
        <w:rPr>
          <w:rStyle w:val="HideTWBExt"/>
          <w:b w:val="0"/>
        </w:rPr>
        <w:t>&lt;NumAm&gt;</w:t>
      </w:r>
      <w:r>
        <w:t>28</w:t>
      </w:r>
      <w:r>
        <w:rPr>
          <w:rStyle w:val="HideTWBExt"/>
          <w:b w:val="0"/>
        </w:rPr>
        <w:t>&lt;/NumAm&gt;</w:t>
      </w:r>
    </w:p>
    <w:p w14:paraId="0611E3FC" w14:textId="77777777" w:rsidR="00711BDB" w:rsidRPr="00711BDB" w:rsidRDefault="00C60314" w:rsidP="00711BDB">
      <w:pPr>
        <w:pStyle w:val="NormalBold12b"/>
        <w:keepNext/>
      </w:pPr>
      <w:r>
        <w:rPr>
          <w:rStyle w:val="HideTWBExt"/>
          <w:b w:val="0"/>
        </w:rPr>
        <w:t>&lt;DocAmend&gt;</w:t>
      </w:r>
      <w:r>
        <w:t>Lēmuma priekšlikums</w:t>
      </w:r>
      <w:r>
        <w:rPr>
          <w:rStyle w:val="HideTWBExt"/>
          <w:b w:val="0"/>
        </w:rPr>
        <w:t>&lt;/DocAmend&gt;</w:t>
      </w:r>
    </w:p>
    <w:p w14:paraId="7763EC25" w14:textId="77777777" w:rsidR="00711BDB" w:rsidRPr="00711BDB" w:rsidRDefault="00C60314" w:rsidP="00711BDB">
      <w:pPr>
        <w:pStyle w:val="NormalBold"/>
      </w:pPr>
      <w:r>
        <w:rPr>
          <w:rStyle w:val="HideTWBExt"/>
          <w:b w:val="0"/>
        </w:rPr>
        <w:t>&lt;Article&gt;</w:t>
      </w:r>
      <w:r>
        <w:t>32.b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948" w14:paraId="499E8665" w14:textId="77777777" w:rsidTr="00621A8E">
        <w:trPr>
          <w:jc w:val="center"/>
        </w:trPr>
        <w:tc>
          <w:tcPr>
            <w:tcW w:w="9752" w:type="dxa"/>
            <w:gridSpan w:val="2"/>
          </w:tcPr>
          <w:p w14:paraId="4F675116" w14:textId="77777777" w:rsidR="00711BDB" w:rsidRPr="00711BDB" w:rsidRDefault="00711BDB" w:rsidP="00621A8E">
            <w:pPr>
              <w:keepNext/>
            </w:pPr>
          </w:p>
        </w:tc>
      </w:tr>
      <w:tr w:rsidR="004B1948" w14:paraId="070F801B" w14:textId="77777777" w:rsidTr="00621A8E">
        <w:trPr>
          <w:jc w:val="center"/>
        </w:trPr>
        <w:tc>
          <w:tcPr>
            <w:tcW w:w="4876" w:type="dxa"/>
          </w:tcPr>
          <w:p w14:paraId="61969C84" w14:textId="77777777" w:rsidR="00711BDB" w:rsidRPr="00711BDB" w:rsidRDefault="00C60314" w:rsidP="00621A8E">
            <w:pPr>
              <w:pStyle w:val="AmColumnHeading"/>
              <w:keepNext/>
            </w:pPr>
            <w:r>
              <w:t>Rezolūcijas priekšlikums</w:t>
            </w:r>
          </w:p>
        </w:tc>
        <w:tc>
          <w:tcPr>
            <w:tcW w:w="4876" w:type="dxa"/>
          </w:tcPr>
          <w:p w14:paraId="69FF6D43" w14:textId="77777777" w:rsidR="00711BDB" w:rsidRPr="00711BDB" w:rsidRDefault="00C60314" w:rsidP="00621A8E">
            <w:pPr>
              <w:pStyle w:val="AmColumnHeading"/>
              <w:keepNext/>
            </w:pPr>
            <w:r>
              <w:t>Grozījums</w:t>
            </w:r>
          </w:p>
        </w:tc>
      </w:tr>
      <w:tr w:rsidR="004B1948" w14:paraId="68D0D568" w14:textId="77777777" w:rsidTr="00621A8E">
        <w:tblPrEx>
          <w:tblLook w:val="04A0" w:firstRow="1" w:lastRow="0" w:firstColumn="1" w:lastColumn="0" w:noHBand="0" w:noVBand="1"/>
        </w:tblPrEx>
        <w:trPr>
          <w:jc w:val="center"/>
        </w:trPr>
        <w:tc>
          <w:tcPr>
            <w:tcW w:w="4876" w:type="dxa"/>
          </w:tcPr>
          <w:p w14:paraId="78B23A56" w14:textId="77777777" w:rsidR="00711BDB" w:rsidRPr="00711BDB" w:rsidRDefault="00711BDB" w:rsidP="00621A8E">
            <w:pPr>
              <w:pStyle w:val="Normal6a"/>
            </w:pPr>
          </w:p>
        </w:tc>
        <w:tc>
          <w:tcPr>
            <w:tcW w:w="4876" w:type="dxa"/>
            <w:hideMark/>
          </w:tcPr>
          <w:p w14:paraId="6874EDBA" w14:textId="77777777" w:rsidR="00711BDB" w:rsidRPr="00711BDB" w:rsidRDefault="00C60314" w:rsidP="00621A8E">
            <w:pPr>
              <w:pStyle w:val="Normal6a"/>
              <w:rPr>
                <w:szCs w:val="24"/>
              </w:rPr>
            </w:pPr>
            <w:r>
              <w:rPr>
                <w:b/>
                <w:i/>
              </w:rPr>
              <w:t>32.b</w:t>
            </w:r>
            <w:r>
              <w:rPr>
                <w:b/>
                <w:i/>
              </w:rPr>
              <w:tab/>
              <w:t xml:space="preserve">atzīmē, ka Specializētā komiteja sociālā nodrošinājuma koordinācijas jomā ir veikusi arī tehnisku darbu tādos </w:t>
            </w:r>
            <w:r>
              <w:rPr>
                <w:b/>
                <w:i/>
              </w:rPr>
              <w:t>jautājumos kā izmaiņas strukturētos elektroniskos dokumentos un portatīvos dokumentos, procedūras, kas jāievēro attiecībā uz slimības pabalstu izmaksu atlīdzināšanu, un ES Administratīvās komisijas sociālās nodrošināšanas sistēmu koordinācijai attiecīgo lēmumu transponēšana;</w:t>
            </w:r>
            <w:r>
              <w:t xml:space="preserve"> </w:t>
            </w:r>
            <w:r>
              <w:rPr>
                <w:b/>
                <w:i/>
              </w:rPr>
              <w:t>aicina šo komiteju pastiprināt centienus un panākt reālu progresu procedūru uzlabošanā, vienotas interpretācijas nodrošināšanā visās dalībvalstīs un Apvienotajā Karalistē un mobilo un pārrobežu darba ņēmēju sociālā nodrošinājuma tiesību</w:t>
            </w:r>
            <w:r>
              <w:rPr>
                <w:b/>
                <w:i/>
              </w:rPr>
              <w:t xml:space="preserve"> koordinācijas uzlabošanā;</w:t>
            </w:r>
          </w:p>
        </w:tc>
      </w:tr>
    </w:tbl>
    <w:p w14:paraId="2E97D2A5" w14:textId="77777777" w:rsidR="00711BDB" w:rsidRPr="00711BDB" w:rsidRDefault="00C60314" w:rsidP="00711BDB">
      <w:pPr>
        <w:rPr>
          <w:rStyle w:val="HideTWBExt"/>
        </w:rPr>
      </w:pPr>
      <w:r>
        <w:rPr>
          <w:rStyle w:val="HideTWBExt"/>
        </w:rPr>
        <w:t>&lt;/Amend&gt;</w:t>
      </w:r>
    </w:p>
    <w:p w14:paraId="1178D1F2" w14:textId="77777777" w:rsidR="00711BDB" w:rsidRPr="00711BDB" w:rsidRDefault="00C60314" w:rsidP="00711BDB">
      <w:pPr>
        <w:pStyle w:val="AmNumberTabs"/>
      </w:pPr>
      <w:r>
        <w:rPr>
          <w:rStyle w:val="HideTWBExt"/>
        </w:rPr>
        <w:t>&lt;</w:t>
      </w:r>
      <w:r>
        <w:rPr>
          <w:rStyle w:val="HideTWBExt"/>
          <w:b w:val="0"/>
        </w:rPr>
        <w:t>Amend</w:t>
      </w:r>
      <w:r>
        <w:rPr>
          <w:rStyle w:val="HideTWBExt"/>
        </w:rPr>
        <w:t>&gt;</w:t>
      </w:r>
      <w:r>
        <w:t>Grozījums Nr. </w:t>
      </w:r>
      <w:r>
        <w:rPr>
          <w:rStyle w:val="HideTWBExt"/>
        </w:rPr>
        <w:t>&lt;</w:t>
      </w:r>
      <w:r>
        <w:rPr>
          <w:rStyle w:val="HideTWBExt"/>
          <w:b w:val="0"/>
        </w:rPr>
        <w:t>NumAm</w:t>
      </w:r>
      <w:r>
        <w:rPr>
          <w:rStyle w:val="HideTWBExt"/>
        </w:rPr>
        <w:t>&gt;</w:t>
      </w:r>
      <w:r>
        <w:t>29</w:t>
      </w:r>
      <w:r>
        <w:rPr>
          <w:rStyle w:val="HideTWBExt"/>
        </w:rPr>
        <w:t>&lt;/</w:t>
      </w:r>
      <w:r>
        <w:rPr>
          <w:rStyle w:val="HideTWBExt"/>
          <w:b w:val="0"/>
        </w:rPr>
        <w:t>NumAm</w:t>
      </w:r>
      <w:r>
        <w:rPr>
          <w:rStyle w:val="HideTWBExt"/>
        </w:rPr>
        <w:t>&gt;</w:t>
      </w:r>
    </w:p>
    <w:p w14:paraId="631AE7C2" w14:textId="77777777" w:rsidR="00711BDB" w:rsidRPr="00711BDB" w:rsidRDefault="00C60314" w:rsidP="00711BDB">
      <w:pPr>
        <w:pStyle w:val="NormalBold12b"/>
      </w:pPr>
      <w:r>
        <w:rPr>
          <w:rStyle w:val="HideTWBExt"/>
        </w:rPr>
        <w:t>&lt;</w:t>
      </w:r>
      <w:r>
        <w:rPr>
          <w:rStyle w:val="HideTWBExt"/>
          <w:b w:val="0"/>
        </w:rPr>
        <w:t>DocAmend</w:t>
      </w:r>
      <w:r>
        <w:rPr>
          <w:rStyle w:val="HideTWBExt"/>
        </w:rPr>
        <w:t>&gt;</w:t>
      </w:r>
      <w:r>
        <w:t>Rezolūcijas priekšlikums</w:t>
      </w:r>
      <w:r>
        <w:rPr>
          <w:rStyle w:val="HideTWBExt"/>
        </w:rPr>
        <w:t>&lt;/</w:t>
      </w:r>
      <w:r>
        <w:rPr>
          <w:rStyle w:val="HideTWBExt"/>
          <w:b w:val="0"/>
        </w:rPr>
        <w:t>DocAmend</w:t>
      </w:r>
      <w:r>
        <w:rPr>
          <w:rStyle w:val="HideTWBExt"/>
        </w:rPr>
        <w:t>&gt;</w:t>
      </w:r>
    </w:p>
    <w:p w14:paraId="1A39FC2F" w14:textId="77777777" w:rsidR="00711BDB" w:rsidRPr="00711BDB" w:rsidRDefault="00C60314" w:rsidP="00711BDB">
      <w:pPr>
        <w:pStyle w:val="NormalBold"/>
      </w:pPr>
      <w:r>
        <w:rPr>
          <w:rStyle w:val="HideTWBExt"/>
        </w:rPr>
        <w:t>&lt;</w:t>
      </w:r>
      <w:r>
        <w:rPr>
          <w:rStyle w:val="HideTWBExt"/>
          <w:b w:val="0"/>
        </w:rPr>
        <w:t>Article</w:t>
      </w:r>
      <w:r>
        <w:rPr>
          <w:rStyle w:val="HideTWBExt"/>
        </w:rPr>
        <w:t>&gt;</w:t>
      </w:r>
      <w:r>
        <w:t>32.c punkts (jauns)</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948" w14:paraId="4AF7EAAD" w14:textId="77777777" w:rsidTr="00621A8E">
        <w:trPr>
          <w:trHeight w:hRule="exact" w:val="240"/>
          <w:jc w:val="center"/>
        </w:trPr>
        <w:tc>
          <w:tcPr>
            <w:tcW w:w="9752" w:type="dxa"/>
            <w:gridSpan w:val="2"/>
            <w:tcBorders>
              <w:top w:val="nil"/>
              <w:left w:val="nil"/>
              <w:bottom w:val="nil"/>
              <w:right w:val="nil"/>
            </w:tcBorders>
          </w:tcPr>
          <w:p w14:paraId="3D8C5078" w14:textId="77777777" w:rsidR="00711BDB" w:rsidRPr="00711BDB" w:rsidRDefault="00711BDB" w:rsidP="00621A8E"/>
        </w:tc>
      </w:tr>
      <w:tr w:rsidR="004B1948" w14:paraId="2D9E5CF7" w14:textId="77777777" w:rsidTr="00621A8E">
        <w:trPr>
          <w:trHeight w:val="240"/>
          <w:jc w:val="center"/>
        </w:trPr>
        <w:tc>
          <w:tcPr>
            <w:tcW w:w="4876" w:type="dxa"/>
            <w:tcBorders>
              <w:top w:val="nil"/>
              <w:left w:val="nil"/>
              <w:bottom w:val="nil"/>
              <w:right w:val="nil"/>
            </w:tcBorders>
          </w:tcPr>
          <w:p w14:paraId="23F2DBF2" w14:textId="77777777" w:rsidR="00711BDB" w:rsidRPr="00711BDB" w:rsidRDefault="00C60314" w:rsidP="00621A8E">
            <w:pPr>
              <w:pStyle w:val="AmColumnHeading"/>
            </w:pPr>
            <w:r>
              <w:t>Rezolūcijas priekšlikums</w:t>
            </w:r>
          </w:p>
        </w:tc>
        <w:tc>
          <w:tcPr>
            <w:tcW w:w="4876" w:type="dxa"/>
            <w:tcBorders>
              <w:top w:val="nil"/>
              <w:left w:val="nil"/>
              <w:bottom w:val="nil"/>
              <w:right w:val="nil"/>
            </w:tcBorders>
          </w:tcPr>
          <w:p w14:paraId="36EC9860" w14:textId="77777777" w:rsidR="00711BDB" w:rsidRPr="00711BDB" w:rsidRDefault="00C60314" w:rsidP="00621A8E">
            <w:pPr>
              <w:pStyle w:val="AmColumnHeading"/>
            </w:pPr>
            <w:r>
              <w:t>Grozījums</w:t>
            </w:r>
          </w:p>
        </w:tc>
      </w:tr>
      <w:tr w:rsidR="004B1948" w14:paraId="6D822D27" w14:textId="77777777" w:rsidTr="00621A8E">
        <w:trPr>
          <w:jc w:val="center"/>
        </w:trPr>
        <w:tc>
          <w:tcPr>
            <w:tcW w:w="4876" w:type="dxa"/>
            <w:tcBorders>
              <w:top w:val="nil"/>
              <w:left w:val="nil"/>
              <w:bottom w:val="nil"/>
              <w:right w:val="nil"/>
            </w:tcBorders>
          </w:tcPr>
          <w:p w14:paraId="2F612B26" w14:textId="77777777" w:rsidR="00711BDB" w:rsidRPr="00711BDB" w:rsidRDefault="00711BDB" w:rsidP="00621A8E">
            <w:pPr>
              <w:pStyle w:val="Normal6a"/>
            </w:pPr>
          </w:p>
        </w:tc>
        <w:tc>
          <w:tcPr>
            <w:tcW w:w="4876" w:type="dxa"/>
            <w:tcBorders>
              <w:top w:val="nil"/>
              <w:left w:val="nil"/>
              <w:bottom w:val="nil"/>
              <w:right w:val="nil"/>
            </w:tcBorders>
          </w:tcPr>
          <w:p w14:paraId="3DC12C38" w14:textId="77777777" w:rsidR="00711BDB" w:rsidRPr="00711BDB" w:rsidRDefault="00C60314" w:rsidP="00621A8E">
            <w:pPr>
              <w:pStyle w:val="Normal6a"/>
              <w:rPr>
                <w:b/>
                <w:i/>
              </w:rPr>
            </w:pPr>
            <w:r>
              <w:rPr>
                <w:b/>
                <w:i/>
              </w:rPr>
              <w:t>32.c</w:t>
            </w:r>
            <w:r>
              <w:tab/>
            </w:r>
            <w:r>
              <w:rPr>
                <w:b/>
                <w:i/>
              </w:rPr>
              <w:t xml:space="preserve">uzsver, ka ir svarīgi nodrošināt </w:t>
            </w:r>
            <w:r>
              <w:rPr>
                <w:b/>
                <w:i/>
              </w:rPr>
              <w:t>pienācīgus, taisnīgus un drošus darba nosacījumus sezonas darba ņēmējiem, jo īpaši tādās būtiskās nozarēs kā lauksaimniecība, tūrisms un būvniecība; aicina Komisiju ES un Apvienotās Karalistes TSN īstenošanas kontekstā veicināt īpaša sezonas darba ņēmēju mobilitātes mehānisma izveidi, tostarp vienotu standartu izveidi attiecībā uz nodarbinātības ilgumu, piekļuvi sociālajam nodrošinājumam un aizsardzību pret ekspluatāciju, un paredzēt aizsardzības pasākumus, kas ir pielīdzināmi Direktīvā 2014/36/ES</w:t>
            </w:r>
            <w:r>
              <w:rPr>
                <w:b/>
                <w:i/>
                <w:vertAlign w:val="superscript"/>
              </w:rPr>
              <w:t>1a</w:t>
            </w:r>
            <w:r>
              <w:rPr>
                <w:b/>
                <w:i/>
              </w:rPr>
              <w:t xml:space="preserve"> noteikt</w:t>
            </w:r>
            <w:r>
              <w:rPr>
                <w:b/>
                <w:i/>
              </w:rPr>
              <w:t>ajiem aizsardzības pasākumiem;</w:t>
            </w:r>
          </w:p>
          <w:p w14:paraId="36CA2AE6" w14:textId="77777777" w:rsidR="00711BDB" w:rsidRPr="00711BDB" w:rsidRDefault="00C60314" w:rsidP="00621A8E">
            <w:pPr>
              <w:pStyle w:val="Normal6a"/>
              <w:rPr>
                <w:b/>
                <w:i/>
              </w:rPr>
            </w:pPr>
            <w:r>
              <w:rPr>
                <w:b/>
                <w:i/>
              </w:rPr>
              <w:t>_______________</w:t>
            </w:r>
          </w:p>
          <w:p w14:paraId="04DC8922" w14:textId="59827F9E" w:rsidR="00711BDB" w:rsidRPr="00711BDB" w:rsidRDefault="00C60314" w:rsidP="00621A8E">
            <w:pPr>
              <w:pStyle w:val="title-bold"/>
              <w:shd w:val="clear" w:color="auto" w:fill="FFFFFF"/>
              <w:spacing w:before="0" w:beforeAutospacing="0" w:after="75" w:afterAutospacing="0"/>
              <w:rPr>
                <w:b/>
                <w:i/>
                <w:szCs w:val="20"/>
              </w:rPr>
            </w:pPr>
            <w:r>
              <w:rPr>
                <w:b/>
                <w:i/>
                <w:vertAlign w:val="superscript"/>
              </w:rPr>
              <w:t>1a</w:t>
            </w:r>
            <w:r>
              <w:rPr>
                <w:b/>
                <w:i/>
              </w:rPr>
              <w:t xml:space="preserve"> Eiropas Parlamenta un Padomes 2014. gada 26. februāra </w:t>
            </w:r>
            <w:r>
              <w:rPr>
                <w:b/>
                <w:i/>
              </w:rPr>
              <w:lastRenderedPageBreak/>
              <w:t xml:space="preserve">Direktīva 2014/36/ES par trešo valstu </w:t>
            </w:r>
            <w:proofErr w:type="spellStart"/>
            <w:r>
              <w:rPr>
                <w:b/>
                <w:i/>
              </w:rPr>
              <w:t>valstspiederīgo</w:t>
            </w:r>
            <w:proofErr w:type="spellEnd"/>
            <w:r>
              <w:rPr>
                <w:b/>
                <w:i/>
              </w:rPr>
              <w:t xml:space="preserve"> ieceļošanas un uzturēšanās nosacījumiem nodarbinātības kā sezonas darbiniekiem nolūkā (OV L 94, 28.3.2014., 375. lpp., ELI: </w:t>
            </w:r>
            <w:hyperlink r:id="rId10" w:tooltip="Dod piekļuvi šim dokumentam, izmantojot tā ELI URI." w:history="1">
              <w:r>
                <w:rPr>
                  <w:rStyle w:val="Hyperlink"/>
                  <w:b/>
                  <w:i/>
                  <w:color w:val="auto"/>
                </w:rPr>
                <w:t>http://data.europa.eu/eli/dir/2014/36/oj)</w:t>
              </w:r>
            </w:hyperlink>
            <w:r>
              <w:rPr>
                <w:b/>
                <w:i/>
              </w:rPr>
              <w:t>.</w:t>
            </w:r>
          </w:p>
          <w:p w14:paraId="1B858D15" w14:textId="77777777" w:rsidR="00711BDB" w:rsidRPr="00711BDB" w:rsidRDefault="00711BDB" w:rsidP="00621A8E">
            <w:pPr>
              <w:pStyle w:val="Normal6a"/>
              <w:rPr>
                <w:vertAlign w:val="superscript"/>
              </w:rPr>
            </w:pPr>
          </w:p>
        </w:tc>
      </w:tr>
    </w:tbl>
    <w:p w14:paraId="360B18CB" w14:textId="77777777" w:rsidR="00711BDB" w:rsidRPr="00711BDB" w:rsidRDefault="00C60314" w:rsidP="00711BDB">
      <w:r>
        <w:rPr>
          <w:rStyle w:val="HideTWBExt"/>
        </w:rPr>
        <w:lastRenderedPageBreak/>
        <w:t>&lt;/Amend&gt;</w:t>
      </w:r>
    </w:p>
    <w:p w14:paraId="62C305AD" w14:textId="77777777" w:rsidR="00711BDB" w:rsidRPr="00711BDB" w:rsidRDefault="00C60314" w:rsidP="00711BDB">
      <w:pPr>
        <w:pStyle w:val="AmNumberTabs"/>
      </w:pPr>
      <w:r>
        <w:rPr>
          <w:rStyle w:val="HideTWBExt"/>
        </w:rPr>
        <w:t>&lt;</w:t>
      </w:r>
      <w:r>
        <w:rPr>
          <w:rStyle w:val="HideTWBExt"/>
          <w:b w:val="0"/>
        </w:rPr>
        <w:t>Amend</w:t>
      </w:r>
      <w:r>
        <w:rPr>
          <w:rStyle w:val="HideTWBExt"/>
        </w:rPr>
        <w:t>&gt;</w:t>
      </w:r>
      <w:r>
        <w:t>Grozījums Nr. </w:t>
      </w:r>
      <w:r>
        <w:rPr>
          <w:rStyle w:val="HideTWBExt"/>
        </w:rPr>
        <w:t>&lt;</w:t>
      </w:r>
      <w:r>
        <w:rPr>
          <w:rStyle w:val="HideTWBExt"/>
          <w:b w:val="0"/>
        </w:rPr>
        <w:t>NumAm</w:t>
      </w:r>
      <w:r>
        <w:rPr>
          <w:rStyle w:val="HideTWBExt"/>
        </w:rPr>
        <w:t>&gt;</w:t>
      </w:r>
      <w:r>
        <w:t>30</w:t>
      </w:r>
      <w:r>
        <w:rPr>
          <w:rStyle w:val="HideTWBExt"/>
        </w:rPr>
        <w:t>&lt;/</w:t>
      </w:r>
      <w:r>
        <w:rPr>
          <w:rStyle w:val="HideTWBExt"/>
          <w:b w:val="0"/>
        </w:rPr>
        <w:t>NumAm</w:t>
      </w:r>
      <w:r>
        <w:rPr>
          <w:rStyle w:val="HideTWBExt"/>
        </w:rPr>
        <w:t>&gt;</w:t>
      </w:r>
    </w:p>
    <w:p w14:paraId="6EBDA732" w14:textId="77777777" w:rsidR="00711BDB" w:rsidRPr="00711BDB" w:rsidRDefault="00C60314" w:rsidP="00711BDB">
      <w:pPr>
        <w:pStyle w:val="NormalBold12b"/>
      </w:pPr>
      <w:r>
        <w:rPr>
          <w:rStyle w:val="HideTWBExt"/>
        </w:rPr>
        <w:t>&lt;</w:t>
      </w:r>
      <w:r>
        <w:rPr>
          <w:rStyle w:val="HideTWBExt"/>
          <w:b w:val="0"/>
        </w:rPr>
        <w:t>DocAmend</w:t>
      </w:r>
      <w:r>
        <w:rPr>
          <w:rStyle w:val="HideTWBExt"/>
        </w:rPr>
        <w:t>&gt;</w:t>
      </w:r>
      <w:r>
        <w:t>Rezolūcijas priekšlikums</w:t>
      </w:r>
      <w:r>
        <w:rPr>
          <w:rStyle w:val="HideTWBExt"/>
        </w:rPr>
        <w:t>&lt;/</w:t>
      </w:r>
      <w:r>
        <w:rPr>
          <w:rStyle w:val="HideTWBExt"/>
          <w:b w:val="0"/>
        </w:rPr>
        <w:t>DocAmend</w:t>
      </w:r>
      <w:r>
        <w:rPr>
          <w:rStyle w:val="HideTWBExt"/>
        </w:rPr>
        <w:t>&gt;</w:t>
      </w:r>
    </w:p>
    <w:p w14:paraId="7CC411D6" w14:textId="77777777" w:rsidR="00711BDB" w:rsidRPr="00711BDB" w:rsidRDefault="00C60314" w:rsidP="00711BDB">
      <w:pPr>
        <w:pStyle w:val="NormalBold"/>
      </w:pPr>
      <w:r>
        <w:rPr>
          <w:rStyle w:val="HideTWBExt"/>
        </w:rPr>
        <w:t>&lt;</w:t>
      </w:r>
      <w:r>
        <w:rPr>
          <w:rStyle w:val="HideTWBExt"/>
          <w:b w:val="0"/>
        </w:rPr>
        <w:t>Article</w:t>
      </w:r>
      <w:r>
        <w:rPr>
          <w:rStyle w:val="HideTWBExt"/>
        </w:rPr>
        <w:t>&gt;</w:t>
      </w:r>
      <w:r>
        <w:t>32.d punkts (jauns)</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1948" w14:paraId="0F2A6BF6" w14:textId="77777777" w:rsidTr="00621A8E">
        <w:trPr>
          <w:trHeight w:hRule="exact" w:val="240"/>
          <w:jc w:val="center"/>
        </w:trPr>
        <w:tc>
          <w:tcPr>
            <w:tcW w:w="9752" w:type="dxa"/>
            <w:gridSpan w:val="2"/>
            <w:tcBorders>
              <w:top w:val="nil"/>
              <w:left w:val="nil"/>
              <w:bottom w:val="nil"/>
              <w:right w:val="nil"/>
            </w:tcBorders>
          </w:tcPr>
          <w:p w14:paraId="08ED3582" w14:textId="77777777" w:rsidR="00711BDB" w:rsidRPr="00711BDB" w:rsidRDefault="00711BDB" w:rsidP="00621A8E"/>
        </w:tc>
      </w:tr>
      <w:tr w:rsidR="004B1948" w14:paraId="25BA5FFB" w14:textId="77777777" w:rsidTr="00621A8E">
        <w:trPr>
          <w:trHeight w:val="240"/>
          <w:jc w:val="center"/>
        </w:trPr>
        <w:tc>
          <w:tcPr>
            <w:tcW w:w="4876" w:type="dxa"/>
            <w:tcBorders>
              <w:top w:val="nil"/>
              <w:left w:val="nil"/>
              <w:bottom w:val="nil"/>
              <w:right w:val="nil"/>
            </w:tcBorders>
          </w:tcPr>
          <w:p w14:paraId="697C6487" w14:textId="77777777" w:rsidR="00711BDB" w:rsidRPr="00711BDB" w:rsidRDefault="00C60314" w:rsidP="00621A8E">
            <w:pPr>
              <w:pStyle w:val="AmColumnHeading"/>
            </w:pPr>
            <w:r>
              <w:t>Rezolūcijas priekšlikums</w:t>
            </w:r>
          </w:p>
        </w:tc>
        <w:tc>
          <w:tcPr>
            <w:tcW w:w="4876" w:type="dxa"/>
            <w:tcBorders>
              <w:top w:val="nil"/>
              <w:left w:val="nil"/>
              <w:bottom w:val="nil"/>
              <w:right w:val="nil"/>
            </w:tcBorders>
          </w:tcPr>
          <w:p w14:paraId="642976AB" w14:textId="77777777" w:rsidR="00711BDB" w:rsidRPr="00711BDB" w:rsidRDefault="00C60314" w:rsidP="00621A8E">
            <w:pPr>
              <w:pStyle w:val="AmColumnHeading"/>
            </w:pPr>
            <w:r>
              <w:t>Grozījums</w:t>
            </w:r>
          </w:p>
        </w:tc>
      </w:tr>
      <w:tr w:rsidR="004B1948" w14:paraId="1030A91B" w14:textId="77777777" w:rsidTr="00621A8E">
        <w:trPr>
          <w:jc w:val="center"/>
        </w:trPr>
        <w:tc>
          <w:tcPr>
            <w:tcW w:w="4876" w:type="dxa"/>
            <w:tcBorders>
              <w:top w:val="nil"/>
              <w:left w:val="nil"/>
              <w:bottom w:val="nil"/>
              <w:right w:val="nil"/>
            </w:tcBorders>
          </w:tcPr>
          <w:p w14:paraId="7A00DC33" w14:textId="77777777" w:rsidR="00711BDB" w:rsidRPr="00711BDB" w:rsidRDefault="00711BDB" w:rsidP="00621A8E">
            <w:pPr>
              <w:pStyle w:val="Normal6a"/>
            </w:pPr>
          </w:p>
        </w:tc>
        <w:tc>
          <w:tcPr>
            <w:tcW w:w="4876" w:type="dxa"/>
            <w:tcBorders>
              <w:top w:val="nil"/>
              <w:left w:val="nil"/>
              <w:bottom w:val="nil"/>
              <w:right w:val="nil"/>
            </w:tcBorders>
          </w:tcPr>
          <w:p w14:paraId="0E0C7D54" w14:textId="77777777" w:rsidR="00711BDB" w:rsidRPr="00711BDB" w:rsidRDefault="00C60314" w:rsidP="00621A8E">
            <w:pPr>
              <w:pStyle w:val="Normal6a"/>
            </w:pPr>
            <w:r>
              <w:rPr>
                <w:b/>
                <w:i/>
              </w:rPr>
              <w:t>32.d</w:t>
            </w:r>
            <w:r>
              <w:tab/>
            </w:r>
            <w:r>
              <w:rPr>
                <w:b/>
                <w:i/>
              </w:rPr>
              <w:t xml:space="preserve">aicina Komisiju izvērtēt, vai ir iespējams izveidot vienotu ES un Apvienotās Karalistes </w:t>
            </w:r>
            <w:r>
              <w:rPr>
                <w:b/>
                <w:i/>
              </w:rPr>
              <w:t>kontaktpunktu, kuram ziņot par darba ņēmēju tiesību pārkāpumiem, šķēršļiem sociālo pabalstu pieejamībā vai jautājumiem, kas saistīti ar pārrobežu darba līgumu atzīšanu;</w:t>
            </w:r>
          </w:p>
        </w:tc>
      </w:tr>
    </w:tbl>
    <w:p w14:paraId="35D41D04" w14:textId="77777777" w:rsidR="00711BDB" w:rsidRPr="00711BDB" w:rsidRDefault="00C60314" w:rsidP="00711BDB">
      <w:r>
        <w:rPr>
          <w:rStyle w:val="HideTWBExt"/>
        </w:rPr>
        <w:t>&lt;/Amend&gt;</w:t>
      </w:r>
    </w:p>
    <w:p w14:paraId="256A02BD" w14:textId="77777777" w:rsidR="00711BDB" w:rsidRPr="00711BDB" w:rsidRDefault="00C60314" w:rsidP="00711BDB">
      <w:pPr>
        <w:pStyle w:val="AMNumberTabs0"/>
        <w:keepNext/>
      </w:pPr>
      <w:r>
        <w:rPr>
          <w:rStyle w:val="HideTWBExt"/>
          <w:b w:val="0"/>
        </w:rPr>
        <w:t>&lt;Amend&gt;</w:t>
      </w:r>
      <w:r>
        <w:t>Grozījums Nr. </w:t>
      </w:r>
      <w:r>
        <w:rPr>
          <w:rStyle w:val="HideTWBExt"/>
          <w:b w:val="0"/>
        </w:rPr>
        <w:t>&lt;NumAm&gt;</w:t>
      </w:r>
      <w:r>
        <w:t>31</w:t>
      </w:r>
      <w:r>
        <w:rPr>
          <w:rStyle w:val="HideTWBExt"/>
          <w:b w:val="0"/>
        </w:rPr>
        <w:t>&lt;/NumAm&gt;</w:t>
      </w:r>
    </w:p>
    <w:p w14:paraId="6EF7CFCB" w14:textId="77777777" w:rsidR="00711BDB" w:rsidRPr="00711BDB" w:rsidRDefault="00C60314" w:rsidP="00711BDB">
      <w:pPr>
        <w:pStyle w:val="NormalBold12b"/>
        <w:keepNext/>
      </w:pPr>
      <w:r>
        <w:rPr>
          <w:rStyle w:val="HideTWBExt"/>
          <w:b w:val="0"/>
        </w:rPr>
        <w:t>&lt;DocAmend&gt;</w:t>
      </w:r>
      <w:r>
        <w:t xml:space="preserve">Rezolūcijas </w:t>
      </w:r>
      <w:r>
        <w:t>priekšlikums</w:t>
      </w:r>
      <w:r>
        <w:rPr>
          <w:rStyle w:val="HideTWBExt"/>
          <w:b w:val="0"/>
        </w:rPr>
        <w:t>&lt;/DocAmend&gt;</w:t>
      </w:r>
    </w:p>
    <w:p w14:paraId="33EB955C" w14:textId="77777777" w:rsidR="00711BDB" w:rsidRPr="00711BDB" w:rsidRDefault="00C60314" w:rsidP="00711BDB">
      <w:pPr>
        <w:pStyle w:val="NormalBold"/>
      </w:pPr>
      <w:r>
        <w:rPr>
          <w:rStyle w:val="HideTWBExt"/>
          <w:b w:val="0"/>
        </w:rPr>
        <w:t>&lt;Article&gt;</w:t>
      </w:r>
      <w:r>
        <w:t>32.e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1948" w14:paraId="4148AE88" w14:textId="77777777" w:rsidTr="00621A8E">
        <w:trPr>
          <w:jc w:val="center"/>
        </w:trPr>
        <w:tc>
          <w:tcPr>
            <w:tcW w:w="9752" w:type="dxa"/>
            <w:gridSpan w:val="2"/>
          </w:tcPr>
          <w:p w14:paraId="6FCDB293" w14:textId="77777777" w:rsidR="00711BDB" w:rsidRPr="00711BDB" w:rsidRDefault="00711BDB" w:rsidP="00621A8E">
            <w:pPr>
              <w:keepNext/>
            </w:pPr>
          </w:p>
        </w:tc>
      </w:tr>
      <w:tr w:rsidR="004B1948" w14:paraId="636EC718" w14:textId="77777777" w:rsidTr="00621A8E">
        <w:trPr>
          <w:jc w:val="center"/>
        </w:trPr>
        <w:tc>
          <w:tcPr>
            <w:tcW w:w="4876" w:type="dxa"/>
            <w:hideMark/>
          </w:tcPr>
          <w:p w14:paraId="1C5C7E6F" w14:textId="77777777" w:rsidR="00711BDB" w:rsidRPr="00711BDB" w:rsidRDefault="00C60314" w:rsidP="00621A8E">
            <w:pPr>
              <w:pStyle w:val="ColumnHeading"/>
              <w:keepNext/>
            </w:pPr>
            <w:r>
              <w:t>Rezolūcijas priekšlikums</w:t>
            </w:r>
          </w:p>
        </w:tc>
        <w:tc>
          <w:tcPr>
            <w:tcW w:w="4876" w:type="dxa"/>
            <w:hideMark/>
          </w:tcPr>
          <w:p w14:paraId="236B38CD" w14:textId="77777777" w:rsidR="00711BDB" w:rsidRPr="00711BDB" w:rsidRDefault="00C60314" w:rsidP="00621A8E">
            <w:pPr>
              <w:pStyle w:val="ColumnHeading"/>
              <w:keepNext/>
            </w:pPr>
            <w:r>
              <w:t>Grozījums</w:t>
            </w:r>
          </w:p>
        </w:tc>
      </w:tr>
      <w:tr w:rsidR="004B1948" w14:paraId="403B0FDD" w14:textId="77777777" w:rsidTr="00621A8E">
        <w:trPr>
          <w:jc w:val="center"/>
        </w:trPr>
        <w:tc>
          <w:tcPr>
            <w:tcW w:w="4876" w:type="dxa"/>
          </w:tcPr>
          <w:p w14:paraId="2BD8CD85" w14:textId="77777777" w:rsidR="00711BDB" w:rsidRPr="00711BDB" w:rsidRDefault="00711BDB" w:rsidP="00621A8E">
            <w:pPr>
              <w:pStyle w:val="Normal6"/>
            </w:pPr>
          </w:p>
        </w:tc>
        <w:tc>
          <w:tcPr>
            <w:tcW w:w="4876" w:type="dxa"/>
            <w:hideMark/>
          </w:tcPr>
          <w:p w14:paraId="37512D13" w14:textId="77777777" w:rsidR="00711BDB" w:rsidRPr="00711BDB" w:rsidRDefault="00C60314" w:rsidP="00621A8E">
            <w:pPr>
              <w:pStyle w:val="Normal6"/>
              <w:rPr>
                <w:szCs w:val="24"/>
              </w:rPr>
            </w:pPr>
            <w:r>
              <w:rPr>
                <w:b/>
                <w:i/>
              </w:rPr>
              <w:t>32.e</w:t>
            </w:r>
            <w:r>
              <w:rPr>
                <w:b/>
                <w:i/>
              </w:rPr>
              <w:tab/>
              <w:t>atzīmē ES sociālā modeļa nozīmi un vērtību un aicina Apvienotās Karalistes valdību noteikumu stingrības nemazināšanas klauzulu attiecināt uz visu ES sociālās jomas tiesību aktu kopumu;</w:t>
            </w:r>
          </w:p>
        </w:tc>
      </w:tr>
    </w:tbl>
    <w:p w14:paraId="34DC6295" w14:textId="77777777" w:rsidR="0063644C" w:rsidRPr="00711BDB" w:rsidRDefault="00C60314" w:rsidP="003402B9">
      <w:pPr>
        <w:rPr>
          <w:rStyle w:val="HideTWBExt"/>
          <w:color w:val="auto"/>
        </w:rPr>
      </w:pPr>
      <w:r>
        <w:rPr>
          <w:rStyle w:val="HideTWBExt"/>
        </w:rPr>
        <w:t>&lt;/Amend&gt;&lt;/RepeatBlock-Amend&gt;</w:t>
      </w:r>
    </w:p>
    <w:p w14:paraId="05BECB0B" w14:textId="77777777" w:rsidR="00B221DD" w:rsidRDefault="00B221DD" w:rsidP="0063644C">
      <w:pPr>
        <w:sectPr w:rsidR="00B221DD" w:rsidSect="006E068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3802178" w14:textId="77777777" w:rsidR="00B221DD" w:rsidRPr="00D7238E" w:rsidRDefault="00C60314" w:rsidP="002B2C72">
      <w:pPr>
        <w:pStyle w:val="PageHeadingNotTOC"/>
      </w:pPr>
      <w:bookmarkStart w:id="0" w:name="FootprintPageAD"/>
      <w:r>
        <w:lastRenderedPageBreak/>
        <w:t>PIELIKUMS. VIENĪBAS VAI PERSONAS,</w:t>
      </w:r>
      <w:r>
        <w:br/>
        <w:t>NO KURĀM ATZINUMA SAGATAVOTĀJA IR SAŅĒMUSI PIENESUMU</w:t>
      </w:r>
    </w:p>
    <w:p w14:paraId="65909C1C" w14:textId="77777777" w:rsidR="00B221DD" w:rsidRPr="0099178F" w:rsidRDefault="00C60314" w:rsidP="00037518">
      <w:pPr>
        <w:pStyle w:val="Normal24a"/>
      </w:pPr>
      <w:r>
        <w:rPr>
          <w:rStyle w:val="HideTWBExt"/>
        </w:rPr>
        <w:t>&lt;FootprintIntro&gt;</w:t>
      </w:r>
      <w:r>
        <w:t>Saskaņā ar Reglamenta I pielikuma 8. pantu atzinuma sagatavotāja apliecina, ka, gatavojot atzinumu, pirms tā pieņemšanas komitejā, viņa ir saņēmusi pienesumu no šādām vienībām vai personām: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B1948" w14:paraId="5E4CD64B" w14:textId="77777777" w:rsidTr="006E068D">
        <w:tc>
          <w:tcPr>
            <w:tcW w:w="9060" w:type="dxa"/>
            <w:shd w:val="clear" w:color="auto" w:fill="auto"/>
          </w:tcPr>
          <w:p w14:paraId="77C1BBC1" w14:textId="77777777" w:rsidR="00B221DD" w:rsidRDefault="00C60314" w:rsidP="00F42F07">
            <w:pPr>
              <w:pStyle w:val="NormalBoldCenter"/>
            </w:pPr>
            <w:r>
              <w:t>Vienība un/vai persona</w:t>
            </w:r>
          </w:p>
        </w:tc>
      </w:tr>
      <w:tr w:rsidR="004B1948" w14:paraId="7818D5CB" w14:textId="77777777" w:rsidTr="00621A8E">
        <w:tc>
          <w:tcPr>
            <w:tcW w:w="9060" w:type="dxa"/>
            <w:shd w:val="clear" w:color="auto" w:fill="auto"/>
          </w:tcPr>
          <w:p w14:paraId="44C5ECC3" w14:textId="77777777" w:rsidR="006E068D" w:rsidRPr="0074344C" w:rsidRDefault="00C60314" w:rsidP="00621A8E">
            <w:proofErr w:type="spellStart"/>
            <w:r>
              <w:t>European</w:t>
            </w:r>
            <w:proofErr w:type="spellEnd"/>
            <w:r>
              <w:t xml:space="preserve"> </w:t>
            </w:r>
            <w:proofErr w:type="spellStart"/>
            <w:r>
              <w:t>Trade</w:t>
            </w:r>
            <w:proofErr w:type="spellEnd"/>
            <w:r>
              <w:t xml:space="preserve"> </w:t>
            </w:r>
            <w:proofErr w:type="spellStart"/>
            <w:r>
              <w:t>Union</w:t>
            </w:r>
            <w:proofErr w:type="spellEnd"/>
            <w:r>
              <w:t xml:space="preserve"> </w:t>
            </w:r>
            <w:proofErr w:type="spellStart"/>
            <w:r>
              <w:t>Confederation</w:t>
            </w:r>
            <w:proofErr w:type="spellEnd"/>
            <w:r>
              <w:t xml:space="preserve"> (ETUC)</w:t>
            </w:r>
          </w:p>
        </w:tc>
      </w:tr>
      <w:tr w:rsidR="004B1948" w14:paraId="77D8952D" w14:textId="77777777" w:rsidTr="00621A8E">
        <w:tc>
          <w:tcPr>
            <w:tcW w:w="9060" w:type="dxa"/>
            <w:shd w:val="clear" w:color="auto" w:fill="auto"/>
          </w:tcPr>
          <w:p w14:paraId="6BCECE98" w14:textId="77777777" w:rsidR="006E068D" w:rsidRPr="0074344C" w:rsidRDefault="00C60314" w:rsidP="00621A8E">
            <w:proofErr w:type="spellStart"/>
            <w:r>
              <w:t>IndustriAll</w:t>
            </w:r>
            <w:proofErr w:type="spellEnd"/>
            <w:r>
              <w:t xml:space="preserve"> </w:t>
            </w:r>
            <w:proofErr w:type="spellStart"/>
            <w:r>
              <w:t>European</w:t>
            </w:r>
            <w:proofErr w:type="spellEnd"/>
            <w:r>
              <w:t xml:space="preserve"> </w:t>
            </w:r>
            <w:proofErr w:type="spellStart"/>
            <w:r>
              <w:t>Trade</w:t>
            </w:r>
            <w:proofErr w:type="spellEnd"/>
            <w:r>
              <w:t xml:space="preserve"> </w:t>
            </w:r>
            <w:proofErr w:type="spellStart"/>
            <w:r>
              <w:t>Union</w:t>
            </w:r>
            <w:proofErr w:type="spellEnd"/>
          </w:p>
        </w:tc>
      </w:tr>
    </w:tbl>
    <w:p w14:paraId="4ADFD835" w14:textId="77777777" w:rsidR="00B221DD" w:rsidRPr="00E9312B" w:rsidRDefault="00C60314" w:rsidP="00B60BF2">
      <w:pPr>
        <w:pStyle w:val="Footprint12b"/>
      </w:pPr>
      <w:r>
        <w:t xml:space="preserve">Par šī saraksta sagatavošanu ir atbildīga vienīgi atzinuma </w:t>
      </w:r>
      <w:r>
        <w:t>sagatavotāja.</w:t>
      </w:r>
    </w:p>
    <w:p w14:paraId="087642A6" w14:textId="0DF4AAE0" w:rsidR="00B221DD" w:rsidRPr="00D7238E" w:rsidRDefault="00C60314" w:rsidP="00802975">
      <w:pPr>
        <w:pStyle w:val="Footprint12b"/>
      </w:pPr>
      <w:r>
        <w:t>Ja fiziskas personas sarakstā ir identificētas ar vārdu, amatu vai ar abiem, atzinuma sagatavotāja apliecina, ka viņa ir iesniegusi attiecīgajām fiziskajām personām Eiropas Parlamenta paziņojumu par privātumu Nr. 484 (</w:t>
      </w:r>
      <w:hyperlink r:id="rId17" w:history="1">
        <w:r>
          <w:rPr>
            <w:rStyle w:val="Hyperlink"/>
          </w:rPr>
          <w:t>https://www.europarl.europa.eu/data-protect/index.do</w:t>
        </w:r>
      </w:hyperlink>
      <w:r>
        <w:t>), kurā ir izklāstīti nosacījumi, kas attiecas uz to personas datu apstrādi, un ar šādu apstrādi saistītās tiesības.</w:t>
      </w:r>
    </w:p>
    <w:p w14:paraId="3BE7822B" w14:textId="77777777" w:rsidR="00B221DD" w:rsidRPr="00B221DD" w:rsidRDefault="00B221DD" w:rsidP="00B221DD"/>
    <w:bookmarkEnd w:id="0"/>
    <w:p w14:paraId="3B797760" w14:textId="77777777" w:rsidR="00B221DD" w:rsidRDefault="00B221DD" w:rsidP="0063644C">
      <w:pPr>
        <w:sectPr w:rsidR="00B221DD" w:rsidSect="006E068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E569DA" w14:textId="77777777" w:rsidR="0063644C" w:rsidRPr="00711BDB" w:rsidRDefault="0063644C" w:rsidP="0063644C"/>
    <w:p w14:paraId="251AB114" w14:textId="77777777" w:rsidR="0063644C" w:rsidRPr="00711BDB" w:rsidRDefault="00C60314" w:rsidP="0063644C">
      <w:pPr>
        <w:pStyle w:val="PageHeadingNotTOC"/>
      </w:pPr>
      <w:bookmarkStart w:id="1" w:name="ProcPageAD"/>
      <w:r>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B1948" w14:paraId="29E081A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0820CA" w14:textId="77777777" w:rsidR="0063644C" w:rsidRPr="00711BDB" w:rsidRDefault="00C60314">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DE94AA" w14:textId="77777777" w:rsidR="0063644C" w:rsidRPr="00711BDB" w:rsidRDefault="00C60314">
            <w:pPr>
              <w:autoSpaceDE w:val="0"/>
              <w:autoSpaceDN w:val="0"/>
              <w:adjustRightInd w:val="0"/>
              <w:rPr>
                <w:color w:val="000000"/>
                <w:sz w:val="20"/>
              </w:rPr>
            </w:pPr>
            <w:r>
              <w:rPr>
                <w:color w:val="000000"/>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FA08D6" w14:textId="77777777" w:rsidR="0063644C" w:rsidRPr="00711BDB" w:rsidRDefault="0063644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31D3BB" w14:textId="77777777" w:rsidR="0063644C" w:rsidRPr="00711BDB" w:rsidRDefault="0063644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948C8B" w14:textId="77777777" w:rsidR="0063644C" w:rsidRPr="00711BDB" w:rsidRDefault="0063644C">
            <w:pPr>
              <w:autoSpaceDE w:val="0"/>
              <w:autoSpaceDN w:val="0"/>
              <w:adjustRightInd w:val="0"/>
              <w:rPr>
                <w:rFonts w:ascii="sans-serif" w:hAnsi="sans-serif" w:cs="sans-serif"/>
                <w:color w:val="000000"/>
              </w:rPr>
            </w:pPr>
          </w:p>
        </w:tc>
      </w:tr>
      <w:tr w:rsidR="004B1948" w14:paraId="30C833F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DA65EB" w14:textId="77777777" w:rsidR="0063644C" w:rsidRPr="00711BDB" w:rsidRDefault="00C60314">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84AD14" w14:textId="77777777" w:rsidR="0063644C" w:rsidRPr="00711BDB" w:rsidRDefault="00C60314">
            <w:pPr>
              <w:autoSpaceDE w:val="0"/>
              <w:autoSpaceDN w:val="0"/>
              <w:adjustRightInd w:val="0"/>
              <w:rPr>
                <w:color w:val="000000"/>
                <w:sz w:val="20"/>
              </w:rPr>
            </w:pPr>
            <w:r>
              <w:rPr>
                <w:color w:val="000000"/>
                <w:sz w:val="20"/>
              </w:rPr>
              <w:t>+:</w:t>
            </w:r>
          </w:p>
          <w:p w14:paraId="21F0C7C3" w14:textId="77777777" w:rsidR="0063644C" w:rsidRPr="00711BDB" w:rsidRDefault="00C60314">
            <w:pPr>
              <w:autoSpaceDE w:val="0"/>
              <w:autoSpaceDN w:val="0"/>
              <w:adjustRightInd w:val="0"/>
              <w:rPr>
                <w:color w:val="000000"/>
                <w:sz w:val="20"/>
              </w:rPr>
            </w:pPr>
            <w:r>
              <w:rPr>
                <w:color w:val="000000"/>
                <w:sz w:val="20"/>
              </w:rPr>
              <w:t>–:</w:t>
            </w:r>
          </w:p>
          <w:p w14:paraId="2D2C421B" w14:textId="77777777" w:rsidR="0063644C" w:rsidRPr="00711BDB" w:rsidRDefault="00C6031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F0DD7A" w14:textId="77777777" w:rsidR="0063644C" w:rsidRPr="00711BDB" w:rsidRDefault="00C60314">
            <w:pPr>
              <w:autoSpaceDE w:val="0"/>
              <w:autoSpaceDN w:val="0"/>
              <w:adjustRightInd w:val="0"/>
              <w:rPr>
                <w:color w:val="000000"/>
                <w:sz w:val="20"/>
              </w:rPr>
            </w:pPr>
            <w:r>
              <w:rPr>
                <w:color w:val="000000"/>
                <w:sz w:val="20"/>
              </w:rPr>
              <w:t>48</w:t>
            </w:r>
          </w:p>
          <w:p w14:paraId="546D58BA" w14:textId="77777777" w:rsidR="0063644C" w:rsidRPr="00711BDB" w:rsidRDefault="00C60314">
            <w:pPr>
              <w:autoSpaceDE w:val="0"/>
              <w:autoSpaceDN w:val="0"/>
              <w:adjustRightInd w:val="0"/>
              <w:rPr>
                <w:color w:val="000000"/>
                <w:sz w:val="20"/>
              </w:rPr>
            </w:pPr>
            <w:r>
              <w:rPr>
                <w:color w:val="000000"/>
                <w:sz w:val="20"/>
              </w:rPr>
              <w:t>7</w:t>
            </w:r>
          </w:p>
          <w:p w14:paraId="01F1B562" w14:textId="77777777" w:rsidR="0063644C" w:rsidRPr="00711BDB" w:rsidRDefault="00C60314">
            <w:pPr>
              <w:autoSpaceDE w:val="0"/>
              <w:autoSpaceDN w:val="0"/>
              <w:adjustRightInd w:val="0"/>
              <w:rPr>
                <w:color w:val="000000"/>
                <w:sz w:val="20"/>
              </w:rPr>
            </w:pPr>
            <w:r>
              <w:rPr>
                <w:color w:val="000000"/>
                <w:sz w:val="20"/>
              </w:rPr>
              <w:t>1</w:t>
            </w:r>
          </w:p>
        </w:tc>
      </w:tr>
      <w:tr w:rsidR="004B1948" w14:paraId="1166734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7E4987" w14:textId="77777777" w:rsidR="0063644C" w:rsidRPr="00711BDB" w:rsidRDefault="00C60314">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D76C68" w14:textId="77777777" w:rsidR="0063644C" w:rsidRPr="00711BDB" w:rsidRDefault="00C60314">
            <w:pPr>
              <w:autoSpaceDE w:val="0"/>
              <w:autoSpaceDN w:val="0"/>
              <w:adjustRightInd w:val="0"/>
              <w:rPr>
                <w:color w:val="000000"/>
                <w:sz w:val="20"/>
              </w:rPr>
            </w:pPr>
            <w:proofErr w:type="spellStart"/>
            <w:r>
              <w:rPr>
                <w:color w:val="000000"/>
                <w:sz w:val="20"/>
              </w:rPr>
              <w:t>Maravillas</w:t>
            </w:r>
            <w:proofErr w:type="spellEnd"/>
            <w:r>
              <w:rPr>
                <w:color w:val="000000"/>
                <w:sz w:val="20"/>
              </w:rPr>
              <w:t xml:space="preserve"> </w:t>
            </w:r>
            <w:proofErr w:type="spellStart"/>
            <w:r>
              <w:rPr>
                <w:color w:val="000000"/>
                <w:sz w:val="20"/>
              </w:rPr>
              <w:t>Abadía</w:t>
            </w:r>
            <w:proofErr w:type="spellEnd"/>
            <w:r>
              <w:rPr>
                <w:color w:val="000000"/>
                <w:sz w:val="20"/>
              </w:rPr>
              <w:t xml:space="preserve"> </w:t>
            </w:r>
            <w:proofErr w:type="spellStart"/>
            <w:r>
              <w:rPr>
                <w:color w:val="000000"/>
                <w:sz w:val="20"/>
              </w:rPr>
              <w:t>Jover</w:t>
            </w:r>
            <w:proofErr w:type="spellEnd"/>
            <w:r>
              <w:rPr>
                <w:color w:val="000000"/>
                <w:sz w:val="20"/>
              </w:rPr>
              <w:t xml:space="preserve">, </w:t>
            </w:r>
            <w:proofErr w:type="spellStart"/>
            <w:r>
              <w:rPr>
                <w:color w:val="000000"/>
                <w:sz w:val="20"/>
              </w:rPr>
              <w:t>Grégory</w:t>
            </w:r>
            <w:proofErr w:type="spellEnd"/>
            <w:r>
              <w:rPr>
                <w:color w:val="000000"/>
                <w:sz w:val="20"/>
              </w:rPr>
              <w:t xml:space="preserve"> </w:t>
            </w:r>
            <w:proofErr w:type="spellStart"/>
            <w:r>
              <w:rPr>
                <w:color w:val="000000"/>
                <w:sz w:val="20"/>
              </w:rPr>
              <w:t>Allione</w:t>
            </w:r>
            <w:proofErr w:type="spellEnd"/>
            <w:r>
              <w:rPr>
                <w:color w:val="000000"/>
                <w:sz w:val="20"/>
              </w:rPr>
              <w:t xml:space="preserve">, </w:t>
            </w:r>
            <w:proofErr w:type="spellStart"/>
            <w:r>
              <w:rPr>
                <w:color w:val="000000"/>
                <w:sz w:val="20"/>
              </w:rPr>
              <w:t>Marc</w:t>
            </w:r>
            <w:proofErr w:type="spellEnd"/>
            <w:r>
              <w:rPr>
                <w:color w:val="000000"/>
                <w:sz w:val="20"/>
              </w:rPr>
              <w:t xml:space="preserve"> Angel, </w:t>
            </w:r>
            <w:proofErr w:type="spellStart"/>
            <w:r>
              <w:rPr>
                <w:color w:val="000000"/>
                <w:sz w:val="20"/>
              </w:rPr>
              <w:t>Pascal</w:t>
            </w:r>
            <w:proofErr w:type="spellEnd"/>
            <w:r>
              <w:rPr>
                <w:color w:val="000000"/>
                <w:sz w:val="20"/>
              </w:rPr>
              <w:t xml:space="preserve"> </w:t>
            </w:r>
            <w:proofErr w:type="spellStart"/>
            <w:r>
              <w:rPr>
                <w:color w:val="000000"/>
                <w:sz w:val="20"/>
              </w:rPr>
              <w:t>Arimont</w:t>
            </w:r>
            <w:proofErr w:type="spellEnd"/>
            <w:r>
              <w:rPr>
                <w:color w:val="000000"/>
                <w:sz w:val="20"/>
              </w:rPr>
              <w:t xml:space="preserve">, Konstantinos </w:t>
            </w:r>
            <w:proofErr w:type="spellStart"/>
            <w:r>
              <w:rPr>
                <w:color w:val="000000"/>
                <w:sz w:val="20"/>
              </w:rPr>
              <w:t>Arvanitis</w:t>
            </w:r>
            <w:proofErr w:type="spellEnd"/>
            <w:r>
              <w:rPr>
                <w:color w:val="000000"/>
                <w:sz w:val="20"/>
              </w:rPr>
              <w:t xml:space="preserve">, Nikola </w:t>
            </w:r>
            <w:proofErr w:type="spellStart"/>
            <w:r>
              <w:rPr>
                <w:color w:val="000000"/>
                <w:sz w:val="20"/>
              </w:rPr>
              <w:t>Bartůšek</w:t>
            </w:r>
            <w:proofErr w:type="spellEnd"/>
            <w:r>
              <w:rPr>
                <w:color w:val="000000"/>
                <w:sz w:val="20"/>
              </w:rPr>
              <w:t xml:space="preserve">, </w:t>
            </w:r>
            <w:proofErr w:type="spellStart"/>
            <w:r>
              <w:rPr>
                <w:color w:val="000000"/>
                <w:sz w:val="20"/>
              </w:rPr>
              <w:t>Gabriele</w:t>
            </w:r>
            <w:proofErr w:type="spellEnd"/>
            <w:r>
              <w:rPr>
                <w:color w:val="000000"/>
                <w:sz w:val="20"/>
              </w:rPr>
              <w:t xml:space="preserve"> </w:t>
            </w:r>
            <w:proofErr w:type="spellStart"/>
            <w:r>
              <w:rPr>
                <w:color w:val="000000"/>
                <w:sz w:val="20"/>
              </w:rPr>
              <w:t>Bischoff</w:t>
            </w:r>
            <w:proofErr w:type="spellEnd"/>
            <w:r>
              <w:rPr>
                <w:color w:val="000000"/>
                <w:sz w:val="20"/>
              </w:rPr>
              <w:t xml:space="preserve">, Vilija </w:t>
            </w:r>
            <w:proofErr w:type="spellStart"/>
            <w:r>
              <w:rPr>
                <w:color w:val="000000"/>
                <w:sz w:val="20"/>
              </w:rPr>
              <w:t>Blinkevičiūtė</w:t>
            </w:r>
            <w:proofErr w:type="spellEnd"/>
            <w:r>
              <w:rPr>
                <w:color w:val="000000"/>
                <w:sz w:val="20"/>
              </w:rPr>
              <w:t xml:space="preserve">, </w:t>
            </w:r>
            <w:proofErr w:type="spellStart"/>
            <w:r>
              <w:rPr>
                <w:color w:val="000000"/>
                <w:sz w:val="20"/>
              </w:rPr>
              <w:t>Rachel</w:t>
            </w:r>
            <w:proofErr w:type="spellEnd"/>
            <w:r>
              <w:rPr>
                <w:color w:val="000000"/>
                <w:sz w:val="20"/>
              </w:rPr>
              <w:t xml:space="preserve"> </w:t>
            </w:r>
            <w:proofErr w:type="spellStart"/>
            <w:r>
              <w:rPr>
                <w:color w:val="000000"/>
                <w:sz w:val="20"/>
              </w:rPr>
              <w:t>Blom</w:t>
            </w:r>
            <w:proofErr w:type="spellEnd"/>
            <w:r>
              <w:rPr>
                <w:color w:val="000000"/>
                <w:sz w:val="20"/>
              </w:rPr>
              <w:t xml:space="preserve">, </w:t>
            </w:r>
            <w:proofErr w:type="spellStart"/>
            <w:r>
              <w:rPr>
                <w:color w:val="000000"/>
                <w:sz w:val="20"/>
              </w:rPr>
              <w:t>Andrzej</w:t>
            </w:r>
            <w:proofErr w:type="spellEnd"/>
            <w:r>
              <w:rPr>
                <w:color w:val="000000"/>
                <w:sz w:val="20"/>
              </w:rPr>
              <w:t xml:space="preserve"> </w:t>
            </w:r>
            <w:proofErr w:type="spellStart"/>
            <w:r>
              <w:rPr>
                <w:color w:val="000000"/>
                <w:sz w:val="20"/>
              </w:rPr>
              <w:t>Buła</w:t>
            </w:r>
            <w:proofErr w:type="spellEnd"/>
            <w:r>
              <w:rPr>
                <w:color w:val="000000"/>
                <w:sz w:val="20"/>
              </w:rPr>
              <w:t xml:space="preserve">, </w:t>
            </w:r>
            <w:proofErr w:type="spellStart"/>
            <w:r>
              <w:rPr>
                <w:color w:val="000000"/>
                <w:sz w:val="20"/>
              </w:rPr>
              <w:t>David</w:t>
            </w:r>
            <w:proofErr w:type="spellEnd"/>
            <w:r>
              <w:rPr>
                <w:color w:val="000000"/>
                <w:sz w:val="20"/>
              </w:rPr>
              <w:t xml:space="preserve"> </w:t>
            </w:r>
            <w:proofErr w:type="spellStart"/>
            <w:r>
              <w:rPr>
                <w:color w:val="000000"/>
                <w:sz w:val="20"/>
              </w:rPr>
              <w:t>Casa</w:t>
            </w:r>
            <w:proofErr w:type="spellEnd"/>
            <w:r>
              <w:rPr>
                <w:color w:val="000000"/>
                <w:sz w:val="20"/>
              </w:rPr>
              <w:t xml:space="preserve">, </w:t>
            </w:r>
            <w:proofErr w:type="spellStart"/>
            <w:r>
              <w:rPr>
                <w:color w:val="000000"/>
                <w:sz w:val="20"/>
              </w:rPr>
              <w:t>Estelle</w:t>
            </w:r>
            <w:proofErr w:type="spellEnd"/>
            <w:r>
              <w:rPr>
                <w:color w:val="000000"/>
                <w:sz w:val="20"/>
              </w:rPr>
              <w:t xml:space="preserve"> </w:t>
            </w:r>
            <w:proofErr w:type="spellStart"/>
            <w:r>
              <w:rPr>
                <w:color w:val="000000"/>
                <w:sz w:val="20"/>
              </w:rPr>
              <w:t>Ceulemans</w:t>
            </w:r>
            <w:proofErr w:type="spellEnd"/>
            <w:r>
              <w:rPr>
                <w:color w:val="000000"/>
                <w:sz w:val="20"/>
              </w:rPr>
              <w:t xml:space="preserve">, </w:t>
            </w:r>
            <w:proofErr w:type="spellStart"/>
            <w:r>
              <w:rPr>
                <w:color w:val="000000"/>
                <w:sz w:val="20"/>
              </w:rPr>
              <w:t>Leila</w:t>
            </w:r>
            <w:proofErr w:type="spellEnd"/>
            <w:r>
              <w:rPr>
                <w:color w:val="000000"/>
                <w:sz w:val="20"/>
              </w:rPr>
              <w:t xml:space="preserve"> </w:t>
            </w:r>
            <w:proofErr w:type="spellStart"/>
            <w:r>
              <w:rPr>
                <w:color w:val="000000"/>
                <w:sz w:val="20"/>
              </w:rPr>
              <w:t>Chaibi</w:t>
            </w:r>
            <w:proofErr w:type="spellEnd"/>
            <w:r>
              <w:rPr>
                <w:color w:val="000000"/>
                <w:sz w:val="20"/>
              </w:rPr>
              <w:t xml:space="preserve">, Per </w:t>
            </w:r>
            <w:proofErr w:type="spellStart"/>
            <w:r>
              <w:rPr>
                <w:color w:val="000000"/>
                <w:sz w:val="20"/>
              </w:rPr>
              <w:t>Clausen</w:t>
            </w:r>
            <w:proofErr w:type="spellEnd"/>
            <w:r>
              <w:rPr>
                <w:color w:val="000000"/>
                <w:sz w:val="20"/>
              </w:rPr>
              <w:t xml:space="preserve">, Henrik </w:t>
            </w:r>
            <w:proofErr w:type="spellStart"/>
            <w:r>
              <w:rPr>
                <w:color w:val="000000"/>
                <w:sz w:val="20"/>
              </w:rPr>
              <w:t>Dahl</w:t>
            </w:r>
            <w:proofErr w:type="spellEnd"/>
            <w:r>
              <w:rPr>
                <w:color w:val="000000"/>
                <w:sz w:val="20"/>
              </w:rPr>
              <w:t xml:space="preserve">, Johan </w:t>
            </w:r>
            <w:proofErr w:type="spellStart"/>
            <w:r>
              <w:rPr>
                <w:color w:val="000000"/>
                <w:sz w:val="20"/>
              </w:rPr>
              <w:t>Danielsson</w:t>
            </w:r>
            <w:proofErr w:type="spellEnd"/>
            <w:r>
              <w:rPr>
                <w:color w:val="000000"/>
                <w:sz w:val="20"/>
              </w:rPr>
              <w:t xml:space="preserve">, </w:t>
            </w:r>
            <w:proofErr w:type="spellStart"/>
            <w:r>
              <w:rPr>
                <w:color w:val="000000"/>
                <w:sz w:val="20"/>
              </w:rPr>
              <w:t>Marie</w:t>
            </w:r>
            <w:proofErr w:type="spellEnd"/>
            <w:r>
              <w:rPr>
                <w:color w:val="000000"/>
                <w:sz w:val="20"/>
              </w:rPr>
              <w:t xml:space="preserve"> </w:t>
            </w:r>
            <w:proofErr w:type="spellStart"/>
            <w:r>
              <w:rPr>
                <w:color w:val="000000"/>
                <w:sz w:val="20"/>
              </w:rPr>
              <w:t>Dauchy</w:t>
            </w:r>
            <w:proofErr w:type="spellEnd"/>
            <w:r>
              <w:rPr>
                <w:color w:val="000000"/>
                <w:sz w:val="20"/>
              </w:rPr>
              <w:t xml:space="preserve">, </w:t>
            </w:r>
            <w:proofErr w:type="spellStart"/>
            <w:r>
              <w:rPr>
                <w:color w:val="000000"/>
                <w:sz w:val="20"/>
              </w:rPr>
              <w:t>Mélanie</w:t>
            </w:r>
            <w:proofErr w:type="spellEnd"/>
            <w:r>
              <w:rPr>
                <w:color w:val="000000"/>
                <w:sz w:val="20"/>
              </w:rPr>
              <w:t xml:space="preserve"> </w:t>
            </w:r>
            <w:proofErr w:type="spellStart"/>
            <w:r>
              <w:rPr>
                <w:color w:val="000000"/>
                <w:sz w:val="20"/>
              </w:rPr>
              <w:t>Disdier</w:t>
            </w:r>
            <w:proofErr w:type="spellEnd"/>
            <w:r>
              <w:rPr>
                <w:color w:val="000000"/>
                <w:sz w:val="20"/>
              </w:rPr>
              <w:t xml:space="preserve">, Elena </w:t>
            </w:r>
            <w:proofErr w:type="spellStart"/>
            <w:r>
              <w:rPr>
                <w:color w:val="000000"/>
                <w:sz w:val="20"/>
              </w:rPr>
              <w:t>Donazzan</w:t>
            </w:r>
            <w:proofErr w:type="spellEnd"/>
            <w:r>
              <w:rPr>
                <w:color w:val="000000"/>
                <w:sz w:val="20"/>
              </w:rPr>
              <w:t xml:space="preserve">, </w:t>
            </w:r>
            <w:proofErr w:type="spellStart"/>
            <w:r>
              <w:rPr>
                <w:color w:val="000000"/>
                <w:sz w:val="20"/>
              </w:rPr>
              <w:t>Gheorghe</w:t>
            </w:r>
            <w:proofErr w:type="spellEnd"/>
            <w:r>
              <w:rPr>
                <w:color w:val="000000"/>
                <w:sz w:val="20"/>
              </w:rPr>
              <w:t xml:space="preserve"> </w:t>
            </w:r>
            <w:proofErr w:type="spellStart"/>
            <w:r>
              <w:rPr>
                <w:color w:val="000000"/>
                <w:sz w:val="20"/>
              </w:rPr>
              <w:t>Falcă</w:t>
            </w:r>
            <w:proofErr w:type="spellEnd"/>
            <w:r>
              <w:rPr>
                <w:color w:val="000000"/>
                <w:sz w:val="20"/>
              </w:rPr>
              <w:t xml:space="preserve">, </w:t>
            </w:r>
            <w:proofErr w:type="spellStart"/>
            <w:r>
              <w:rPr>
                <w:color w:val="000000"/>
                <w:sz w:val="20"/>
              </w:rPr>
              <w:t>Chiara</w:t>
            </w:r>
            <w:proofErr w:type="spellEnd"/>
            <w:r>
              <w:rPr>
                <w:color w:val="000000"/>
                <w:sz w:val="20"/>
              </w:rPr>
              <w:t xml:space="preserve"> </w:t>
            </w:r>
            <w:proofErr w:type="spellStart"/>
            <w:r>
              <w:rPr>
                <w:color w:val="000000"/>
                <w:sz w:val="20"/>
              </w:rPr>
              <w:t>Gemma</w:t>
            </w:r>
            <w:proofErr w:type="spellEnd"/>
            <w:r>
              <w:rPr>
                <w:color w:val="000000"/>
                <w:sz w:val="20"/>
              </w:rPr>
              <w:t xml:space="preserve">, </w:t>
            </w:r>
            <w:proofErr w:type="spellStart"/>
            <w:r>
              <w:rPr>
                <w:color w:val="000000"/>
                <w:sz w:val="20"/>
              </w:rPr>
              <w:t>Niels</w:t>
            </w:r>
            <w:proofErr w:type="spellEnd"/>
            <w:r>
              <w:rPr>
                <w:color w:val="000000"/>
                <w:sz w:val="20"/>
              </w:rPr>
              <w:t xml:space="preserve"> </w:t>
            </w:r>
            <w:proofErr w:type="spellStart"/>
            <w:r>
              <w:rPr>
                <w:color w:val="000000"/>
                <w:sz w:val="20"/>
              </w:rPr>
              <w:t>Geuking</w:t>
            </w:r>
            <w:proofErr w:type="spellEnd"/>
            <w:r>
              <w:rPr>
                <w:color w:val="000000"/>
                <w:sz w:val="20"/>
              </w:rPr>
              <w:t xml:space="preserve">, </w:t>
            </w:r>
            <w:proofErr w:type="spellStart"/>
            <w:r>
              <w:rPr>
                <w:color w:val="000000"/>
                <w:sz w:val="20"/>
              </w:rPr>
              <w:t>Isilda</w:t>
            </w:r>
            <w:proofErr w:type="spellEnd"/>
            <w:r>
              <w:rPr>
                <w:color w:val="000000"/>
                <w:sz w:val="20"/>
              </w:rPr>
              <w:t xml:space="preserve"> </w:t>
            </w:r>
            <w:proofErr w:type="spellStart"/>
            <w:r>
              <w:rPr>
                <w:color w:val="000000"/>
                <w:sz w:val="20"/>
              </w:rPr>
              <w:t>Gomes</w:t>
            </w:r>
            <w:proofErr w:type="spellEnd"/>
            <w:r>
              <w:rPr>
                <w:color w:val="000000"/>
                <w:sz w:val="20"/>
              </w:rPr>
              <w:t xml:space="preserve">, </w:t>
            </w:r>
            <w:proofErr w:type="spellStart"/>
            <w:r>
              <w:rPr>
                <w:color w:val="000000"/>
                <w:sz w:val="20"/>
              </w:rPr>
              <w:t>Alicia</w:t>
            </w:r>
            <w:proofErr w:type="spellEnd"/>
            <w:r>
              <w:rPr>
                <w:color w:val="000000"/>
                <w:sz w:val="20"/>
              </w:rPr>
              <w:t xml:space="preserve"> </w:t>
            </w:r>
            <w:proofErr w:type="spellStart"/>
            <w:r>
              <w:rPr>
                <w:color w:val="000000"/>
                <w:sz w:val="20"/>
              </w:rPr>
              <w:t>Homs</w:t>
            </w:r>
            <w:proofErr w:type="spellEnd"/>
            <w:r>
              <w:rPr>
                <w:color w:val="000000"/>
                <w:sz w:val="20"/>
              </w:rPr>
              <w:t xml:space="preserve"> </w:t>
            </w:r>
            <w:proofErr w:type="spellStart"/>
            <w:r>
              <w:rPr>
                <w:color w:val="000000"/>
                <w:sz w:val="20"/>
              </w:rPr>
              <w:t>Ginel</w:t>
            </w:r>
            <w:proofErr w:type="spellEnd"/>
            <w:r>
              <w:rPr>
                <w:color w:val="000000"/>
                <w:sz w:val="20"/>
              </w:rPr>
              <w:t xml:space="preserve">, </w:t>
            </w:r>
            <w:proofErr w:type="spellStart"/>
            <w:r>
              <w:rPr>
                <w:color w:val="000000"/>
                <w:sz w:val="20"/>
              </w:rPr>
              <w:t>Sérgio</w:t>
            </w:r>
            <w:proofErr w:type="spellEnd"/>
            <w:r>
              <w:rPr>
                <w:color w:val="000000"/>
                <w:sz w:val="20"/>
              </w:rPr>
              <w:t xml:space="preserve"> </w:t>
            </w:r>
            <w:proofErr w:type="spellStart"/>
            <w:r>
              <w:rPr>
                <w:color w:val="000000"/>
                <w:sz w:val="20"/>
              </w:rPr>
              <w:t>Humberto</w:t>
            </w:r>
            <w:proofErr w:type="spellEnd"/>
            <w:r>
              <w:rPr>
                <w:color w:val="000000"/>
                <w:sz w:val="20"/>
              </w:rPr>
              <w:t xml:space="preserve">, Katrin </w:t>
            </w:r>
            <w:proofErr w:type="spellStart"/>
            <w:r>
              <w:rPr>
                <w:color w:val="000000"/>
                <w:sz w:val="20"/>
              </w:rPr>
              <w:t>Langensiepen</w:t>
            </w:r>
            <w:proofErr w:type="spellEnd"/>
            <w:r>
              <w:rPr>
                <w:color w:val="000000"/>
                <w:sz w:val="20"/>
              </w:rPr>
              <w:t xml:space="preserve">, </w:t>
            </w:r>
            <w:proofErr w:type="spellStart"/>
            <w:r>
              <w:rPr>
                <w:color w:val="000000"/>
                <w:sz w:val="20"/>
              </w:rPr>
              <w:t>Miriam</w:t>
            </w:r>
            <w:proofErr w:type="spellEnd"/>
            <w:r>
              <w:rPr>
                <w:color w:val="000000"/>
                <w:sz w:val="20"/>
              </w:rPr>
              <w:t xml:space="preserve"> </w:t>
            </w:r>
            <w:proofErr w:type="spellStart"/>
            <w:r>
              <w:rPr>
                <w:color w:val="000000"/>
                <w:sz w:val="20"/>
              </w:rPr>
              <w:t>Lexmann</w:t>
            </w:r>
            <w:proofErr w:type="spellEnd"/>
            <w:r>
              <w:rPr>
                <w:color w:val="000000"/>
                <w:sz w:val="20"/>
              </w:rPr>
              <w:t xml:space="preserve">, </w:t>
            </w:r>
            <w:proofErr w:type="spellStart"/>
            <w:r>
              <w:rPr>
                <w:color w:val="000000"/>
                <w:sz w:val="20"/>
              </w:rPr>
              <w:t>Marit</w:t>
            </w:r>
            <w:proofErr w:type="spellEnd"/>
            <w:r>
              <w:rPr>
                <w:color w:val="000000"/>
                <w:sz w:val="20"/>
              </w:rPr>
              <w:t xml:space="preserve"> Maij, Marlena </w:t>
            </w:r>
            <w:proofErr w:type="spellStart"/>
            <w:r>
              <w:rPr>
                <w:color w:val="000000"/>
                <w:sz w:val="20"/>
              </w:rPr>
              <w:t>Maląg</w:t>
            </w:r>
            <w:proofErr w:type="spellEnd"/>
            <w:r>
              <w:rPr>
                <w:color w:val="000000"/>
                <w:sz w:val="20"/>
              </w:rPr>
              <w:t xml:space="preserve">, </w:t>
            </w:r>
            <w:proofErr w:type="spellStart"/>
            <w:r>
              <w:rPr>
                <w:color w:val="000000"/>
                <w:sz w:val="20"/>
              </w:rPr>
              <w:t>Jagna</w:t>
            </w:r>
            <w:proofErr w:type="spellEnd"/>
            <w:r>
              <w:rPr>
                <w:color w:val="000000"/>
                <w:sz w:val="20"/>
              </w:rPr>
              <w:t xml:space="preserve"> </w:t>
            </w:r>
            <w:proofErr w:type="spellStart"/>
            <w:r>
              <w:rPr>
                <w:color w:val="000000"/>
                <w:sz w:val="20"/>
              </w:rPr>
              <w:t>Marczułajtis-Walczak</w:t>
            </w:r>
            <w:proofErr w:type="spellEnd"/>
            <w:r>
              <w:rPr>
                <w:color w:val="000000"/>
                <w:sz w:val="20"/>
              </w:rPr>
              <w:t xml:space="preserve">, </w:t>
            </w:r>
            <w:proofErr w:type="spellStart"/>
            <w:r>
              <w:rPr>
                <w:color w:val="000000"/>
                <w:sz w:val="20"/>
              </w:rPr>
              <w:t>Maria</w:t>
            </w:r>
            <w:proofErr w:type="spellEnd"/>
            <w:r>
              <w:rPr>
                <w:color w:val="000000"/>
                <w:sz w:val="20"/>
              </w:rPr>
              <w:t xml:space="preserve"> </w:t>
            </w:r>
            <w:proofErr w:type="spellStart"/>
            <w:r>
              <w:rPr>
                <w:color w:val="000000"/>
                <w:sz w:val="20"/>
              </w:rPr>
              <w:t>Ohisalo</w:t>
            </w:r>
            <w:proofErr w:type="spellEnd"/>
            <w:r>
              <w:rPr>
                <w:color w:val="000000"/>
                <w:sz w:val="20"/>
              </w:rPr>
              <w:t xml:space="preserve">, </w:t>
            </w:r>
            <w:proofErr w:type="spellStart"/>
            <w:r>
              <w:rPr>
                <w:color w:val="000000"/>
                <w:sz w:val="20"/>
              </w:rPr>
              <w:t>Branislav</w:t>
            </w:r>
            <w:proofErr w:type="spellEnd"/>
            <w:r>
              <w:rPr>
                <w:color w:val="000000"/>
                <w:sz w:val="20"/>
              </w:rPr>
              <w:t xml:space="preserve"> </w:t>
            </w:r>
            <w:proofErr w:type="spellStart"/>
            <w:r>
              <w:rPr>
                <w:color w:val="000000"/>
                <w:sz w:val="20"/>
              </w:rPr>
              <w:t>Ondruš</w:t>
            </w:r>
            <w:proofErr w:type="spellEnd"/>
            <w:r>
              <w:rPr>
                <w:color w:val="000000"/>
                <w:sz w:val="20"/>
              </w:rPr>
              <w:t xml:space="preserve">, </w:t>
            </w:r>
            <w:proofErr w:type="spellStart"/>
            <w:r>
              <w:rPr>
                <w:color w:val="000000"/>
                <w:sz w:val="20"/>
              </w:rPr>
              <w:t>Aodhán</w:t>
            </w:r>
            <w:proofErr w:type="spellEnd"/>
            <w:r>
              <w:rPr>
                <w:color w:val="000000"/>
                <w:sz w:val="20"/>
              </w:rPr>
              <w:t xml:space="preserve"> Ó </w:t>
            </w:r>
            <w:proofErr w:type="spellStart"/>
            <w:r>
              <w:rPr>
                <w:color w:val="000000"/>
                <w:sz w:val="20"/>
              </w:rPr>
              <w:t>R</w:t>
            </w:r>
            <w:r>
              <w:rPr>
                <w:color w:val="000000"/>
                <w:sz w:val="20"/>
              </w:rPr>
              <w:t>íordáin</w:t>
            </w:r>
            <w:proofErr w:type="spellEnd"/>
            <w:r>
              <w:rPr>
                <w:color w:val="000000"/>
                <w:sz w:val="20"/>
              </w:rPr>
              <w:t xml:space="preserve">, </w:t>
            </w:r>
            <w:proofErr w:type="spellStart"/>
            <w:r>
              <w:rPr>
                <w:color w:val="000000"/>
                <w:sz w:val="20"/>
              </w:rPr>
              <w:t>Nicola</w:t>
            </w:r>
            <w:proofErr w:type="spellEnd"/>
            <w:r>
              <w:rPr>
                <w:color w:val="000000"/>
                <w:sz w:val="20"/>
              </w:rPr>
              <w:t xml:space="preserve"> </w:t>
            </w:r>
            <w:proofErr w:type="spellStart"/>
            <w:r>
              <w:rPr>
                <w:color w:val="000000"/>
                <w:sz w:val="20"/>
              </w:rPr>
              <w:t>Procaccini</w:t>
            </w:r>
            <w:proofErr w:type="spellEnd"/>
            <w:r>
              <w:rPr>
                <w:color w:val="000000"/>
                <w:sz w:val="20"/>
              </w:rPr>
              <w:t xml:space="preserve">, </w:t>
            </w:r>
            <w:proofErr w:type="spellStart"/>
            <w:r>
              <w:rPr>
                <w:color w:val="000000"/>
                <w:sz w:val="20"/>
              </w:rPr>
              <w:t>Dennis</w:t>
            </w:r>
            <w:proofErr w:type="spellEnd"/>
            <w:r>
              <w:rPr>
                <w:color w:val="000000"/>
                <w:sz w:val="20"/>
              </w:rPr>
              <w:t xml:space="preserve"> </w:t>
            </w:r>
            <w:proofErr w:type="spellStart"/>
            <w:r>
              <w:rPr>
                <w:color w:val="000000"/>
                <w:sz w:val="20"/>
              </w:rPr>
              <w:t>Radtke</w:t>
            </w:r>
            <w:proofErr w:type="spellEnd"/>
            <w:r>
              <w:rPr>
                <w:color w:val="000000"/>
                <w:sz w:val="20"/>
              </w:rPr>
              <w:t xml:space="preserve">, </w:t>
            </w:r>
            <w:proofErr w:type="spellStart"/>
            <w:r>
              <w:rPr>
                <w:color w:val="000000"/>
                <w:sz w:val="20"/>
              </w:rPr>
              <w:t>Nela</w:t>
            </w:r>
            <w:proofErr w:type="spellEnd"/>
            <w:r>
              <w:rPr>
                <w:color w:val="000000"/>
                <w:sz w:val="20"/>
              </w:rPr>
              <w:t xml:space="preserve"> </w:t>
            </w:r>
            <w:proofErr w:type="spellStart"/>
            <w:r>
              <w:rPr>
                <w:color w:val="000000"/>
                <w:sz w:val="20"/>
              </w:rPr>
              <w:t>Riehl</w:t>
            </w:r>
            <w:proofErr w:type="spellEnd"/>
            <w:r>
              <w:rPr>
                <w:color w:val="000000"/>
                <w:sz w:val="20"/>
              </w:rPr>
              <w:t xml:space="preserve">, </w:t>
            </w:r>
            <w:proofErr w:type="spellStart"/>
            <w:r>
              <w:rPr>
                <w:color w:val="000000"/>
                <w:sz w:val="20"/>
              </w:rPr>
              <w:t>Liesbet</w:t>
            </w:r>
            <w:proofErr w:type="spellEnd"/>
            <w:r>
              <w:rPr>
                <w:color w:val="000000"/>
                <w:sz w:val="20"/>
              </w:rPr>
              <w:t xml:space="preserve"> </w:t>
            </w:r>
            <w:proofErr w:type="spellStart"/>
            <w:r>
              <w:rPr>
                <w:color w:val="000000"/>
                <w:sz w:val="20"/>
              </w:rPr>
              <w:t>Sommen</w:t>
            </w:r>
            <w:proofErr w:type="spellEnd"/>
            <w:r>
              <w:rPr>
                <w:color w:val="000000"/>
                <w:sz w:val="20"/>
              </w:rPr>
              <w:t xml:space="preserve">, </w:t>
            </w:r>
            <w:proofErr w:type="spellStart"/>
            <w:r>
              <w:rPr>
                <w:color w:val="000000"/>
                <w:sz w:val="20"/>
              </w:rPr>
              <w:t>Villy</w:t>
            </w:r>
            <w:proofErr w:type="spellEnd"/>
            <w:r>
              <w:rPr>
                <w:color w:val="000000"/>
                <w:sz w:val="20"/>
              </w:rPr>
              <w:t xml:space="preserve"> </w:t>
            </w:r>
            <w:proofErr w:type="spellStart"/>
            <w:r>
              <w:rPr>
                <w:color w:val="000000"/>
                <w:sz w:val="20"/>
              </w:rPr>
              <w:t>Søvndal</w:t>
            </w:r>
            <w:proofErr w:type="spellEnd"/>
            <w:r>
              <w:rPr>
                <w:color w:val="000000"/>
                <w:sz w:val="20"/>
              </w:rPr>
              <w:t xml:space="preserve">, </w:t>
            </w:r>
            <w:proofErr w:type="spellStart"/>
            <w:r>
              <w:rPr>
                <w:color w:val="000000"/>
                <w:sz w:val="20"/>
              </w:rPr>
              <w:t>Pál</w:t>
            </w:r>
            <w:proofErr w:type="spellEnd"/>
            <w:r>
              <w:rPr>
                <w:color w:val="000000"/>
                <w:sz w:val="20"/>
              </w:rPr>
              <w:t xml:space="preserve"> </w:t>
            </w:r>
            <w:proofErr w:type="spellStart"/>
            <w:r>
              <w:rPr>
                <w:color w:val="000000"/>
                <w:sz w:val="20"/>
              </w:rPr>
              <w:t>Szekeres</w:t>
            </w:r>
            <w:proofErr w:type="spellEnd"/>
            <w:r>
              <w:rPr>
                <w:color w:val="000000"/>
                <w:sz w:val="20"/>
              </w:rPr>
              <w:t xml:space="preserve">, </w:t>
            </w:r>
            <w:proofErr w:type="spellStart"/>
            <w:r>
              <w:rPr>
                <w:color w:val="000000"/>
                <w:sz w:val="20"/>
              </w:rPr>
              <w:t>Georgiana</w:t>
            </w:r>
            <w:proofErr w:type="spellEnd"/>
            <w:r>
              <w:rPr>
                <w:color w:val="000000"/>
                <w:sz w:val="20"/>
              </w:rPr>
              <w:t xml:space="preserve"> </w:t>
            </w:r>
            <w:proofErr w:type="spellStart"/>
            <w:r>
              <w:rPr>
                <w:color w:val="000000"/>
                <w:sz w:val="20"/>
              </w:rPr>
              <w:t>Teodorescu</w:t>
            </w:r>
            <w:proofErr w:type="spellEnd"/>
            <w:r>
              <w:rPr>
                <w:color w:val="000000"/>
                <w:sz w:val="20"/>
              </w:rPr>
              <w:t xml:space="preserve">, Jana </w:t>
            </w:r>
            <w:proofErr w:type="spellStart"/>
            <w:r>
              <w:rPr>
                <w:color w:val="000000"/>
                <w:sz w:val="20"/>
              </w:rPr>
              <w:t>Toom</w:t>
            </w:r>
            <w:proofErr w:type="spellEnd"/>
            <w:r>
              <w:rPr>
                <w:color w:val="000000"/>
                <w:sz w:val="20"/>
              </w:rPr>
              <w:t xml:space="preserve">, </w:t>
            </w:r>
            <w:proofErr w:type="spellStart"/>
            <w:r>
              <w:rPr>
                <w:color w:val="000000"/>
                <w:sz w:val="20"/>
              </w:rPr>
              <w:t>Raffaele</w:t>
            </w:r>
            <w:proofErr w:type="spellEnd"/>
            <w:r>
              <w:rPr>
                <w:color w:val="000000"/>
                <w:sz w:val="20"/>
              </w:rPr>
              <w:t xml:space="preserve"> </w:t>
            </w:r>
            <w:proofErr w:type="spellStart"/>
            <w:r>
              <w:rPr>
                <w:color w:val="000000"/>
                <w:sz w:val="20"/>
              </w:rPr>
              <w:t>Topo</w:t>
            </w:r>
            <w:proofErr w:type="spellEnd"/>
            <w:r>
              <w:rPr>
                <w:color w:val="000000"/>
                <w:sz w:val="20"/>
              </w:rPr>
              <w:t xml:space="preserve">, </w:t>
            </w:r>
            <w:proofErr w:type="spellStart"/>
            <w:r>
              <w:rPr>
                <w:color w:val="000000"/>
                <w:sz w:val="20"/>
              </w:rPr>
              <w:t>Francesco</w:t>
            </w:r>
            <w:proofErr w:type="spellEnd"/>
            <w:r>
              <w:rPr>
                <w:color w:val="000000"/>
                <w:sz w:val="20"/>
              </w:rPr>
              <w:t xml:space="preserve"> </w:t>
            </w:r>
            <w:proofErr w:type="spellStart"/>
            <w:r>
              <w:rPr>
                <w:color w:val="000000"/>
                <w:sz w:val="20"/>
              </w:rPr>
              <w:t>Torselli</w:t>
            </w:r>
            <w:proofErr w:type="spellEnd"/>
            <w:r>
              <w:rPr>
                <w:color w:val="000000"/>
                <w:sz w:val="20"/>
              </w:rPr>
              <w:t xml:space="preserve">, </w:t>
            </w:r>
            <w:proofErr w:type="spellStart"/>
            <w:r>
              <w:rPr>
                <w:color w:val="000000"/>
                <w:sz w:val="20"/>
              </w:rPr>
              <w:t>Brigitte</w:t>
            </w:r>
            <w:proofErr w:type="spellEnd"/>
            <w:r>
              <w:rPr>
                <w:color w:val="000000"/>
                <w:sz w:val="20"/>
              </w:rPr>
              <w:t xml:space="preserve"> </w:t>
            </w:r>
            <w:proofErr w:type="spellStart"/>
            <w:r>
              <w:rPr>
                <w:color w:val="000000"/>
                <w:sz w:val="20"/>
              </w:rPr>
              <w:t>van</w:t>
            </w:r>
            <w:proofErr w:type="spellEnd"/>
            <w:r>
              <w:rPr>
                <w:color w:val="000000"/>
                <w:sz w:val="20"/>
              </w:rPr>
              <w:t xml:space="preserve"> </w:t>
            </w:r>
            <w:proofErr w:type="spellStart"/>
            <w:r>
              <w:rPr>
                <w:color w:val="000000"/>
                <w:sz w:val="20"/>
              </w:rPr>
              <w:t>den</w:t>
            </w:r>
            <w:proofErr w:type="spellEnd"/>
            <w:r>
              <w:rPr>
                <w:color w:val="000000"/>
                <w:sz w:val="20"/>
              </w:rPr>
              <w:t xml:space="preserve"> Berg, </w:t>
            </w:r>
            <w:proofErr w:type="spellStart"/>
            <w:r>
              <w:rPr>
                <w:color w:val="000000"/>
                <w:sz w:val="20"/>
              </w:rPr>
              <w:t>Marie</w:t>
            </w:r>
            <w:proofErr w:type="spellEnd"/>
            <w:r>
              <w:rPr>
                <w:color w:val="000000"/>
                <w:sz w:val="20"/>
              </w:rPr>
              <w:t xml:space="preserve">-Pierre </w:t>
            </w:r>
            <w:proofErr w:type="spellStart"/>
            <w:r>
              <w:rPr>
                <w:color w:val="000000"/>
                <w:sz w:val="20"/>
              </w:rPr>
              <w:t>Vedrenne</w:t>
            </w:r>
            <w:proofErr w:type="spellEnd"/>
            <w:r>
              <w:rPr>
                <w:color w:val="000000"/>
                <w:sz w:val="20"/>
              </w:rPr>
              <w:t xml:space="preserve">, </w:t>
            </w:r>
            <w:proofErr w:type="spellStart"/>
            <w:r>
              <w:rPr>
                <w:color w:val="000000"/>
                <w:sz w:val="20"/>
              </w:rPr>
              <w:t>Marianne</w:t>
            </w:r>
            <w:proofErr w:type="spellEnd"/>
            <w:r>
              <w:rPr>
                <w:color w:val="000000"/>
                <w:sz w:val="20"/>
              </w:rPr>
              <w:t xml:space="preserve"> </w:t>
            </w:r>
            <w:proofErr w:type="spellStart"/>
            <w:r>
              <w:rPr>
                <w:color w:val="000000"/>
                <w:sz w:val="20"/>
              </w:rPr>
              <w:t>Vind</w:t>
            </w:r>
            <w:proofErr w:type="spellEnd"/>
            <w:r>
              <w:rPr>
                <w:color w:val="000000"/>
                <w:sz w:val="20"/>
              </w:rPr>
              <w:t xml:space="preserve">, </w:t>
            </w:r>
            <w:proofErr w:type="spellStart"/>
            <w:r>
              <w:rPr>
                <w:color w:val="000000"/>
                <w:sz w:val="20"/>
              </w:rPr>
              <w:t>Petar</w:t>
            </w:r>
            <w:proofErr w:type="spellEnd"/>
            <w:r>
              <w:rPr>
                <w:color w:val="000000"/>
                <w:sz w:val="20"/>
              </w:rPr>
              <w:t xml:space="preserve"> </w:t>
            </w:r>
            <w:proofErr w:type="spellStart"/>
            <w:r>
              <w:rPr>
                <w:color w:val="000000"/>
                <w:sz w:val="20"/>
              </w:rPr>
              <w:t>Volgin</w:t>
            </w:r>
            <w:proofErr w:type="spellEnd"/>
            <w:r>
              <w:rPr>
                <w:color w:val="000000"/>
                <w:sz w:val="20"/>
              </w:rPr>
              <w:t xml:space="preserve">, </w:t>
            </w:r>
            <w:proofErr w:type="spellStart"/>
            <w:r>
              <w:rPr>
                <w:color w:val="000000"/>
                <w:sz w:val="20"/>
              </w:rPr>
              <w:t>Jan</w:t>
            </w:r>
            <w:proofErr w:type="spellEnd"/>
            <w:r>
              <w:rPr>
                <w:color w:val="000000"/>
                <w:sz w:val="20"/>
              </w:rPr>
              <w:t xml:space="preserve">-Peter </w:t>
            </w:r>
            <w:proofErr w:type="spellStart"/>
            <w:r>
              <w:rPr>
                <w:color w:val="000000"/>
                <w:sz w:val="20"/>
              </w:rPr>
              <w:t>Warnke</w:t>
            </w:r>
            <w:proofErr w:type="spellEnd"/>
            <w:r>
              <w:rPr>
                <w:color w:val="000000"/>
                <w:sz w:val="20"/>
              </w:rPr>
              <w:t xml:space="preserve">, </w:t>
            </w:r>
            <w:proofErr w:type="spellStart"/>
            <w:r>
              <w:rPr>
                <w:color w:val="000000"/>
                <w:sz w:val="20"/>
              </w:rPr>
              <w:t>Séverine</w:t>
            </w:r>
            <w:proofErr w:type="spellEnd"/>
            <w:r>
              <w:rPr>
                <w:color w:val="000000"/>
                <w:sz w:val="20"/>
              </w:rPr>
              <w:t xml:space="preserve"> </w:t>
            </w:r>
            <w:proofErr w:type="spellStart"/>
            <w:r>
              <w:rPr>
                <w:color w:val="000000"/>
                <w:sz w:val="20"/>
              </w:rPr>
              <w:t>Werbrouck</w:t>
            </w:r>
            <w:proofErr w:type="spellEnd"/>
          </w:p>
        </w:tc>
      </w:tr>
      <w:tr w:rsidR="004B1948" w14:paraId="1B24353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6125B0" w14:textId="77777777" w:rsidR="0063644C" w:rsidRPr="00711BDB" w:rsidRDefault="00C60314">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3EFA1F0" w14:textId="77777777" w:rsidR="0063644C" w:rsidRPr="00711BDB" w:rsidRDefault="00C60314">
            <w:pPr>
              <w:autoSpaceDE w:val="0"/>
              <w:autoSpaceDN w:val="0"/>
              <w:adjustRightInd w:val="0"/>
              <w:rPr>
                <w:color w:val="000000"/>
                <w:sz w:val="20"/>
              </w:rPr>
            </w:pPr>
            <w:proofErr w:type="spellStart"/>
            <w:r>
              <w:rPr>
                <w:color w:val="000000"/>
                <w:sz w:val="20"/>
              </w:rPr>
              <w:t>Regina</w:t>
            </w:r>
            <w:proofErr w:type="spellEnd"/>
            <w:r>
              <w:rPr>
                <w:color w:val="000000"/>
                <w:sz w:val="20"/>
              </w:rPr>
              <w:t xml:space="preserve"> </w:t>
            </w:r>
            <w:proofErr w:type="spellStart"/>
            <w:r>
              <w:rPr>
                <w:color w:val="000000"/>
                <w:sz w:val="20"/>
              </w:rPr>
              <w:t>Doherty</w:t>
            </w:r>
            <w:proofErr w:type="spellEnd"/>
            <w:r>
              <w:rPr>
                <w:color w:val="000000"/>
                <w:sz w:val="20"/>
              </w:rPr>
              <w:t xml:space="preserve">, Rosa </w:t>
            </w:r>
            <w:proofErr w:type="spellStart"/>
            <w:r>
              <w:rPr>
                <w:color w:val="000000"/>
                <w:sz w:val="20"/>
              </w:rPr>
              <w:t>Estaràs</w:t>
            </w:r>
            <w:proofErr w:type="spellEnd"/>
            <w:r>
              <w:rPr>
                <w:color w:val="000000"/>
                <w:sz w:val="20"/>
              </w:rPr>
              <w:t xml:space="preserve"> </w:t>
            </w:r>
            <w:proofErr w:type="spellStart"/>
            <w:r>
              <w:rPr>
                <w:color w:val="000000"/>
                <w:sz w:val="20"/>
              </w:rPr>
              <w:t>Ferragut</w:t>
            </w:r>
            <w:proofErr w:type="spellEnd"/>
            <w:r>
              <w:rPr>
                <w:color w:val="000000"/>
                <w:sz w:val="20"/>
              </w:rPr>
              <w:t xml:space="preserve">, </w:t>
            </w:r>
            <w:proofErr w:type="spellStart"/>
            <w:r>
              <w:rPr>
                <w:color w:val="000000"/>
                <w:sz w:val="20"/>
              </w:rPr>
              <w:t>Kathleen</w:t>
            </w:r>
            <w:proofErr w:type="spellEnd"/>
            <w:r>
              <w:rPr>
                <w:color w:val="000000"/>
                <w:sz w:val="20"/>
              </w:rPr>
              <w:t xml:space="preserve"> </w:t>
            </w:r>
            <w:proofErr w:type="spellStart"/>
            <w:r>
              <w:rPr>
                <w:color w:val="000000"/>
                <w:sz w:val="20"/>
              </w:rPr>
              <w:t>Funchion</w:t>
            </w:r>
            <w:proofErr w:type="spellEnd"/>
            <w:r>
              <w:rPr>
                <w:color w:val="000000"/>
                <w:sz w:val="20"/>
              </w:rPr>
              <w:t xml:space="preserve">, Rudi </w:t>
            </w:r>
            <w:proofErr w:type="spellStart"/>
            <w:r>
              <w:rPr>
                <w:color w:val="000000"/>
                <w:sz w:val="20"/>
              </w:rPr>
              <w:t>Kennes</w:t>
            </w:r>
            <w:proofErr w:type="spellEnd"/>
            <w:r>
              <w:rPr>
                <w:color w:val="000000"/>
                <w:sz w:val="20"/>
              </w:rPr>
              <w:t>, Hristo Petrov</w:t>
            </w:r>
          </w:p>
        </w:tc>
      </w:tr>
      <w:tr w:rsidR="004B1948" w14:paraId="1AF186A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71ABF05" w14:textId="77777777" w:rsidR="0063644C" w:rsidRPr="00711BDB" w:rsidRDefault="00C60314">
            <w:pPr>
              <w:autoSpaceDE w:val="0"/>
              <w:autoSpaceDN w:val="0"/>
              <w:adjustRightInd w:val="0"/>
              <w:rPr>
                <w:b/>
                <w:bCs/>
                <w:color w:val="000000"/>
                <w:sz w:val="20"/>
              </w:rPr>
            </w:pPr>
            <w:r>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1F1190" w14:textId="77777777" w:rsidR="0063644C" w:rsidRPr="00711BDB" w:rsidRDefault="00C60314">
            <w:pPr>
              <w:autoSpaceDE w:val="0"/>
              <w:autoSpaceDN w:val="0"/>
              <w:adjustRightInd w:val="0"/>
              <w:rPr>
                <w:color w:val="000000"/>
                <w:sz w:val="20"/>
              </w:rPr>
            </w:pPr>
            <w:proofErr w:type="spellStart"/>
            <w:r>
              <w:rPr>
                <w:color w:val="000000"/>
                <w:sz w:val="20"/>
              </w:rPr>
              <w:t>Mireia</w:t>
            </w:r>
            <w:proofErr w:type="spellEnd"/>
            <w:r>
              <w:rPr>
                <w:color w:val="000000"/>
                <w:sz w:val="20"/>
              </w:rPr>
              <w:t xml:space="preserve"> </w:t>
            </w:r>
            <w:proofErr w:type="spellStart"/>
            <w:r>
              <w:rPr>
                <w:color w:val="000000"/>
                <w:sz w:val="20"/>
              </w:rPr>
              <w:t>Borrás</w:t>
            </w:r>
            <w:proofErr w:type="spellEnd"/>
            <w:r>
              <w:rPr>
                <w:color w:val="000000"/>
                <w:sz w:val="20"/>
              </w:rPr>
              <w:t xml:space="preserve"> </w:t>
            </w:r>
            <w:proofErr w:type="spellStart"/>
            <w:r>
              <w:rPr>
                <w:color w:val="000000"/>
                <w:sz w:val="20"/>
              </w:rPr>
              <w:t>Pabón</w:t>
            </w:r>
            <w:proofErr w:type="spellEnd"/>
            <w:r>
              <w:rPr>
                <w:color w:val="000000"/>
                <w:sz w:val="20"/>
              </w:rPr>
              <w:t xml:space="preserve">, </w:t>
            </w:r>
            <w:proofErr w:type="spellStart"/>
            <w:r>
              <w:rPr>
                <w:color w:val="000000"/>
                <w:sz w:val="20"/>
              </w:rPr>
              <w:t>Paulo</w:t>
            </w:r>
            <w:proofErr w:type="spellEnd"/>
            <w:r>
              <w:rPr>
                <w:color w:val="000000"/>
                <w:sz w:val="20"/>
              </w:rPr>
              <w:t xml:space="preserve"> Do </w:t>
            </w:r>
            <w:proofErr w:type="spellStart"/>
            <w:r>
              <w:rPr>
                <w:color w:val="000000"/>
                <w:sz w:val="20"/>
              </w:rPr>
              <w:t>Nascimento</w:t>
            </w:r>
            <w:proofErr w:type="spellEnd"/>
            <w:r>
              <w:rPr>
                <w:color w:val="000000"/>
                <w:sz w:val="20"/>
              </w:rPr>
              <w:t xml:space="preserve"> </w:t>
            </w:r>
            <w:proofErr w:type="spellStart"/>
            <w:r>
              <w:rPr>
                <w:color w:val="000000"/>
                <w:sz w:val="20"/>
              </w:rPr>
              <w:t>Cabral</w:t>
            </w:r>
            <w:proofErr w:type="spellEnd"/>
          </w:p>
        </w:tc>
      </w:tr>
    </w:tbl>
    <w:p w14:paraId="3EC65C47" w14:textId="77777777" w:rsidR="0063644C" w:rsidRPr="00711BDB" w:rsidRDefault="0063644C"/>
    <w:bookmarkEnd w:id="1"/>
    <w:p w14:paraId="5ACED374" w14:textId="77777777" w:rsidR="006E068D" w:rsidRDefault="006E068D" w:rsidP="006E068D">
      <w:pPr>
        <w:sectPr w:rsidR="006E068D" w:rsidSect="006E068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92E3CE" w14:textId="77777777" w:rsidR="006E068D" w:rsidRPr="006E068D" w:rsidRDefault="006E068D" w:rsidP="006E068D"/>
    <w:p w14:paraId="5D3A276E" w14:textId="77777777" w:rsidR="006E068D" w:rsidRPr="0099178F" w:rsidRDefault="00C60314" w:rsidP="00C36610">
      <w:pPr>
        <w:pStyle w:val="PageHeadingNotTOC"/>
      </w:pPr>
      <w:bookmarkStart w:id="2" w:name="RollCallPageAD"/>
      <w:r>
        <w:t>ATZINUMU SNIEDZOŠĀS KOMITEJAS</w:t>
      </w:r>
      <w:r>
        <w:br/>
        <w:t>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948" w14:paraId="1A5BDBAD" w14:textId="77777777" w:rsidTr="00621A8E">
        <w:trPr>
          <w:cantSplit/>
        </w:trPr>
        <w:tc>
          <w:tcPr>
            <w:tcW w:w="1701" w:type="dxa"/>
            <w:shd w:val="pct10" w:color="000000" w:fill="FFFFFF"/>
            <w:vAlign w:val="center"/>
          </w:tcPr>
          <w:p w14:paraId="1B079FBF" w14:textId="77777777" w:rsidR="006E068D" w:rsidRPr="0074344C" w:rsidRDefault="00C60314" w:rsidP="00621A8E">
            <w:pPr>
              <w:pStyle w:val="RollCallVotes"/>
            </w:pPr>
            <w:r>
              <w:t>48</w:t>
            </w:r>
          </w:p>
        </w:tc>
        <w:tc>
          <w:tcPr>
            <w:tcW w:w="7371" w:type="dxa"/>
            <w:shd w:val="pct10" w:color="000000" w:fill="FFFFFF"/>
          </w:tcPr>
          <w:p w14:paraId="0E8834BC" w14:textId="77777777" w:rsidR="006E068D" w:rsidRPr="0074344C" w:rsidRDefault="00C60314" w:rsidP="00621A8E">
            <w:pPr>
              <w:pStyle w:val="RollCallSymbols14pt"/>
            </w:pPr>
            <w:r>
              <w:t>+</w:t>
            </w:r>
          </w:p>
        </w:tc>
      </w:tr>
      <w:tr w:rsidR="004B1948" w14:paraId="4B34AF26" w14:textId="77777777" w:rsidTr="00621A8E">
        <w:trPr>
          <w:cantSplit/>
        </w:trPr>
        <w:tc>
          <w:tcPr>
            <w:tcW w:w="1701" w:type="dxa"/>
            <w:shd w:val="clear" w:color="auto" w:fill="FFFFFF"/>
          </w:tcPr>
          <w:p w14:paraId="51074B59" w14:textId="77777777" w:rsidR="006E068D" w:rsidRPr="0074344C" w:rsidRDefault="00C60314" w:rsidP="00621A8E">
            <w:pPr>
              <w:pStyle w:val="RollCallTable"/>
            </w:pPr>
            <w:r>
              <w:t>ECR</w:t>
            </w:r>
          </w:p>
        </w:tc>
        <w:tc>
          <w:tcPr>
            <w:tcW w:w="7371" w:type="dxa"/>
            <w:shd w:val="clear" w:color="auto" w:fill="FFFFFF"/>
          </w:tcPr>
          <w:p w14:paraId="1FE26475" w14:textId="77777777" w:rsidR="006E068D" w:rsidRPr="0074344C" w:rsidRDefault="00C60314" w:rsidP="00621A8E">
            <w:pPr>
              <w:pStyle w:val="RollCallTable"/>
            </w:pPr>
            <w:r>
              <w:t xml:space="preserve">Elena </w:t>
            </w:r>
            <w:proofErr w:type="spellStart"/>
            <w:r>
              <w:t>Donazzan</w:t>
            </w:r>
            <w:proofErr w:type="spellEnd"/>
            <w:r>
              <w:t xml:space="preserve">, </w:t>
            </w:r>
            <w:proofErr w:type="spellStart"/>
            <w:r>
              <w:t>Chiara</w:t>
            </w:r>
            <w:proofErr w:type="spellEnd"/>
            <w:r>
              <w:t xml:space="preserve"> </w:t>
            </w:r>
            <w:proofErr w:type="spellStart"/>
            <w:r>
              <w:t>Gemma</w:t>
            </w:r>
            <w:proofErr w:type="spellEnd"/>
            <w:r>
              <w:t xml:space="preserve">, Marlena </w:t>
            </w:r>
            <w:proofErr w:type="spellStart"/>
            <w:r>
              <w:t>Maląg</w:t>
            </w:r>
            <w:proofErr w:type="spellEnd"/>
            <w:r>
              <w:t xml:space="preserve">, </w:t>
            </w:r>
            <w:proofErr w:type="spellStart"/>
            <w:r>
              <w:t>Nicola</w:t>
            </w:r>
            <w:proofErr w:type="spellEnd"/>
            <w:r>
              <w:t xml:space="preserve"> </w:t>
            </w:r>
            <w:proofErr w:type="spellStart"/>
            <w:r>
              <w:t>Procaccini</w:t>
            </w:r>
            <w:proofErr w:type="spellEnd"/>
            <w:r>
              <w:t xml:space="preserve">, </w:t>
            </w:r>
            <w:proofErr w:type="spellStart"/>
            <w:r>
              <w:t>Georgiana</w:t>
            </w:r>
            <w:proofErr w:type="spellEnd"/>
            <w:r>
              <w:t xml:space="preserve"> </w:t>
            </w:r>
            <w:proofErr w:type="spellStart"/>
            <w:r>
              <w:t>Teodorescu</w:t>
            </w:r>
            <w:proofErr w:type="spellEnd"/>
            <w:r>
              <w:t xml:space="preserve">, </w:t>
            </w:r>
            <w:proofErr w:type="spellStart"/>
            <w:r>
              <w:t>Francesco</w:t>
            </w:r>
            <w:proofErr w:type="spellEnd"/>
            <w:r>
              <w:t xml:space="preserve"> </w:t>
            </w:r>
            <w:proofErr w:type="spellStart"/>
            <w:r>
              <w:t>Torselli</w:t>
            </w:r>
            <w:proofErr w:type="spellEnd"/>
          </w:p>
        </w:tc>
      </w:tr>
      <w:tr w:rsidR="004B1948" w14:paraId="2A9377DB" w14:textId="77777777" w:rsidTr="00621A8E">
        <w:trPr>
          <w:cantSplit/>
        </w:trPr>
        <w:tc>
          <w:tcPr>
            <w:tcW w:w="1701" w:type="dxa"/>
            <w:shd w:val="clear" w:color="auto" w:fill="FFFFFF"/>
          </w:tcPr>
          <w:p w14:paraId="3F302C0E" w14:textId="77777777" w:rsidR="006E068D" w:rsidRPr="0074344C" w:rsidRDefault="00C60314" w:rsidP="00621A8E">
            <w:pPr>
              <w:pStyle w:val="RollCallTable"/>
            </w:pPr>
            <w:r>
              <w:t>NI</w:t>
            </w:r>
          </w:p>
        </w:tc>
        <w:tc>
          <w:tcPr>
            <w:tcW w:w="7371" w:type="dxa"/>
            <w:shd w:val="clear" w:color="auto" w:fill="FFFFFF"/>
          </w:tcPr>
          <w:p w14:paraId="3616FA77" w14:textId="77777777" w:rsidR="006E068D" w:rsidRPr="0074344C" w:rsidRDefault="00C60314" w:rsidP="00621A8E">
            <w:pPr>
              <w:pStyle w:val="RollCallTable"/>
            </w:pPr>
            <w:proofErr w:type="spellStart"/>
            <w:r>
              <w:t>Branislav</w:t>
            </w:r>
            <w:proofErr w:type="spellEnd"/>
            <w:r>
              <w:t xml:space="preserve"> </w:t>
            </w:r>
            <w:proofErr w:type="spellStart"/>
            <w:r>
              <w:t>Ondruš</w:t>
            </w:r>
            <w:proofErr w:type="spellEnd"/>
            <w:r>
              <w:t xml:space="preserve">, </w:t>
            </w:r>
            <w:proofErr w:type="spellStart"/>
            <w:r>
              <w:t>Jan</w:t>
            </w:r>
            <w:proofErr w:type="spellEnd"/>
            <w:r>
              <w:t xml:space="preserve">-Peter </w:t>
            </w:r>
            <w:proofErr w:type="spellStart"/>
            <w:r>
              <w:t>Warnke</w:t>
            </w:r>
            <w:proofErr w:type="spellEnd"/>
          </w:p>
        </w:tc>
      </w:tr>
      <w:tr w:rsidR="004B1948" w14:paraId="0C10482A" w14:textId="77777777" w:rsidTr="00621A8E">
        <w:trPr>
          <w:cantSplit/>
        </w:trPr>
        <w:tc>
          <w:tcPr>
            <w:tcW w:w="1701" w:type="dxa"/>
            <w:shd w:val="clear" w:color="auto" w:fill="FFFFFF"/>
          </w:tcPr>
          <w:p w14:paraId="7669D11D" w14:textId="77777777" w:rsidR="006E068D" w:rsidRPr="0074344C" w:rsidRDefault="00C60314" w:rsidP="00621A8E">
            <w:pPr>
              <w:pStyle w:val="RollCallTable"/>
            </w:pPr>
            <w:r>
              <w:t>PPE</w:t>
            </w:r>
          </w:p>
        </w:tc>
        <w:tc>
          <w:tcPr>
            <w:tcW w:w="7371" w:type="dxa"/>
            <w:shd w:val="clear" w:color="auto" w:fill="FFFFFF"/>
          </w:tcPr>
          <w:p w14:paraId="54884D74" w14:textId="77777777" w:rsidR="006E068D" w:rsidRPr="0074344C" w:rsidRDefault="00C60314" w:rsidP="00621A8E">
            <w:pPr>
              <w:pStyle w:val="RollCallTable"/>
            </w:pPr>
            <w:proofErr w:type="spellStart"/>
            <w:r>
              <w:t>Maravillas</w:t>
            </w:r>
            <w:proofErr w:type="spellEnd"/>
            <w:r>
              <w:t xml:space="preserve"> </w:t>
            </w:r>
            <w:proofErr w:type="spellStart"/>
            <w:r>
              <w:t>Abadía</w:t>
            </w:r>
            <w:proofErr w:type="spellEnd"/>
            <w:r>
              <w:t xml:space="preserve"> </w:t>
            </w:r>
            <w:proofErr w:type="spellStart"/>
            <w:r>
              <w:t>Jover</w:t>
            </w:r>
            <w:proofErr w:type="spellEnd"/>
            <w:r>
              <w:t xml:space="preserve">, </w:t>
            </w:r>
            <w:proofErr w:type="spellStart"/>
            <w:r>
              <w:t>Pascal</w:t>
            </w:r>
            <w:proofErr w:type="spellEnd"/>
            <w:r>
              <w:t xml:space="preserve"> </w:t>
            </w:r>
            <w:proofErr w:type="spellStart"/>
            <w:r>
              <w:t>Arimont</w:t>
            </w:r>
            <w:proofErr w:type="spellEnd"/>
            <w:r>
              <w:t xml:space="preserve">, </w:t>
            </w:r>
            <w:proofErr w:type="spellStart"/>
            <w:r>
              <w:t>Andrzej</w:t>
            </w:r>
            <w:proofErr w:type="spellEnd"/>
            <w:r>
              <w:t xml:space="preserve"> </w:t>
            </w:r>
            <w:proofErr w:type="spellStart"/>
            <w:r>
              <w:t>Buła</w:t>
            </w:r>
            <w:proofErr w:type="spellEnd"/>
            <w:r>
              <w:t xml:space="preserve">, </w:t>
            </w:r>
            <w:proofErr w:type="spellStart"/>
            <w:r>
              <w:t>David</w:t>
            </w:r>
            <w:proofErr w:type="spellEnd"/>
            <w:r>
              <w:t xml:space="preserve"> </w:t>
            </w:r>
            <w:proofErr w:type="spellStart"/>
            <w:r>
              <w:t>Casa</w:t>
            </w:r>
            <w:proofErr w:type="spellEnd"/>
            <w:r>
              <w:t xml:space="preserve">, Henrik </w:t>
            </w:r>
            <w:proofErr w:type="spellStart"/>
            <w:r>
              <w:t>Dahl</w:t>
            </w:r>
            <w:proofErr w:type="spellEnd"/>
            <w:r>
              <w:t xml:space="preserve">, </w:t>
            </w:r>
            <w:proofErr w:type="spellStart"/>
            <w:r>
              <w:t>Regina</w:t>
            </w:r>
            <w:proofErr w:type="spellEnd"/>
            <w:r>
              <w:t xml:space="preserve"> </w:t>
            </w:r>
            <w:proofErr w:type="spellStart"/>
            <w:r>
              <w:t>Doherty</w:t>
            </w:r>
            <w:proofErr w:type="spellEnd"/>
            <w:r>
              <w:t xml:space="preserve">, </w:t>
            </w:r>
            <w:proofErr w:type="spellStart"/>
            <w:r>
              <w:t>Paulo</w:t>
            </w:r>
            <w:proofErr w:type="spellEnd"/>
            <w:r>
              <w:t xml:space="preserve"> Do </w:t>
            </w:r>
            <w:proofErr w:type="spellStart"/>
            <w:r>
              <w:t>Nascimento</w:t>
            </w:r>
            <w:proofErr w:type="spellEnd"/>
            <w:r>
              <w:t xml:space="preserve"> </w:t>
            </w:r>
            <w:proofErr w:type="spellStart"/>
            <w:r>
              <w:t>Cabral</w:t>
            </w:r>
            <w:proofErr w:type="spellEnd"/>
            <w:r>
              <w:t xml:space="preserve">, Rosa </w:t>
            </w:r>
            <w:proofErr w:type="spellStart"/>
            <w:r>
              <w:t>Estaràs</w:t>
            </w:r>
            <w:proofErr w:type="spellEnd"/>
            <w:r>
              <w:t xml:space="preserve"> </w:t>
            </w:r>
            <w:proofErr w:type="spellStart"/>
            <w:r>
              <w:t>Ferragut</w:t>
            </w:r>
            <w:proofErr w:type="spellEnd"/>
            <w:r>
              <w:t xml:space="preserve">, </w:t>
            </w:r>
            <w:proofErr w:type="spellStart"/>
            <w:r>
              <w:t>Gheorghe</w:t>
            </w:r>
            <w:proofErr w:type="spellEnd"/>
            <w:r>
              <w:t xml:space="preserve"> </w:t>
            </w:r>
            <w:proofErr w:type="spellStart"/>
            <w:r>
              <w:t>Falcă</w:t>
            </w:r>
            <w:proofErr w:type="spellEnd"/>
            <w:r>
              <w:t xml:space="preserve">, </w:t>
            </w:r>
            <w:proofErr w:type="spellStart"/>
            <w:r>
              <w:t>Niels</w:t>
            </w:r>
            <w:proofErr w:type="spellEnd"/>
            <w:r>
              <w:t xml:space="preserve"> </w:t>
            </w:r>
            <w:proofErr w:type="spellStart"/>
            <w:r>
              <w:t>Geuking</w:t>
            </w:r>
            <w:proofErr w:type="spellEnd"/>
            <w:r>
              <w:t xml:space="preserve">, </w:t>
            </w:r>
            <w:proofErr w:type="spellStart"/>
            <w:r>
              <w:t>Sérgio</w:t>
            </w:r>
            <w:proofErr w:type="spellEnd"/>
            <w:r>
              <w:t xml:space="preserve"> </w:t>
            </w:r>
            <w:proofErr w:type="spellStart"/>
            <w:r>
              <w:t>Humberto</w:t>
            </w:r>
            <w:proofErr w:type="spellEnd"/>
            <w:r>
              <w:t xml:space="preserve">, </w:t>
            </w:r>
            <w:proofErr w:type="spellStart"/>
            <w:r>
              <w:t>Miriam</w:t>
            </w:r>
            <w:proofErr w:type="spellEnd"/>
            <w:r>
              <w:t xml:space="preserve"> </w:t>
            </w:r>
            <w:proofErr w:type="spellStart"/>
            <w:r>
              <w:t>Lexmann</w:t>
            </w:r>
            <w:proofErr w:type="spellEnd"/>
            <w:r>
              <w:t xml:space="preserve">, </w:t>
            </w:r>
            <w:proofErr w:type="spellStart"/>
            <w:r>
              <w:t>Jagna</w:t>
            </w:r>
            <w:proofErr w:type="spellEnd"/>
            <w:r>
              <w:t xml:space="preserve"> </w:t>
            </w:r>
            <w:proofErr w:type="spellStart"/>
            <w:r>
              <w:t>Marczułajtis-Walczak</w:t>
            </w:r>
            <w:proofErr w:type="spellEnd"/>
            <w:r>
              <w:t xml:space="preserve">, </w:t>
            </w:r>
            <w:proofErr w:type="spellStart"/>
            <w:r>
              <w:t>Dennis</w:t>
            </w:r>
            <w:proofErr w:type="spellEnd"/>
            <w:r>
              <w:t xml:space="preserve"> </w:t>
            </w:r>
            <w:proofErr w:type="spellStart"/>
            <w:r>
              <w:t>Radtke</w:t>
            </w:r>
            <w:proofErr w:type="spellEnd"/>
            <w:r>
              <w:t xml:space="preserve">, </w:t>
            </w:r>
            <w:proofErr w:type="spellStart"/>
            <w:r>
              <w:t>Liesbet</w:t>
            </w:r>
            <w:proofErr w:type="spellEnd"/>
            <w:r>
              <w:t xml:space="preserve"> </w:t>
            </w:r>
            <w:proofErr w:type="spellStart"/>
            <w:r>
              <w:t>Sommen</w:t>
            </w:r>
            <w:proofErr w:type="spellEnd"/>
          </w:p>
        </w:tc>
      </w:tr>
      <w:tr w:rsidR="004B1948" w14:paraId="77139068" w14:textId="77777777" w:rsidTr="00621A8E">
        <w:trPr>
          <w:cantSplit/>
        </w:trPr>
        <w:tc>
          <w:tcPr>
            <w:tcW w:w="1701" w:type="dxa"/>
            <w:shd w:val="clear" w:color="auto" w:fill="FFFFFF"/>
          </w:tcPr>
          <w:p w14:paraId="67AD31BF" w14:textId="77777777" w:rsidR="006E068D" w:rsidRPr="0074344C" w:rsidRDefault="00C60314" w:rsidP="00621A8E">
            <w:pPr>
              <w:pStyle w:val="RollCallTable"/>
            </w:pPr>
            <w:proofErr w:type="spellStart"/>
            <w:r>
              <w:t>Renew</w:t>
            </w:r>
            <w:proofErr w:type="spellEnd"/>
          </w:p>
        </w:tc>
        <w:tc>
          <w:tcPr>
            <w:tcW w:w="7371" w:type="dxa"/>
            <w:shd w:val="clear" w:color="auto" w:fill="FFFFFF"/>
          </w:tcPr>
          <w:p w14:paraId="7A5A58F4" w14:textId="77777777" w:rsidR="006E068D" w:rsidRPr="0074344C" w:rsidRDefault="00C60314" w:rsidP="00621A8E">
            <w:pPr>
              <w:pStyle w:val="RollCallTable"/>
            </w:pPr>
            <w:proofErr w:type="spellStart"/>
            <w:r>
              <w:t>Grégory</w:t>
            </w:r>
            <w:proofErr w:type="spellEnd"/>
            <w:r>
              <w:t xml:space="preserve"> </w:t>
            </w:r>
            <w:proofErr w:type="spellStart"/>
            <w:r>
              <w:t>Allione</w:t>
            </w:r>
            <w:proofErr w:type="spellEnd"/>
            <w:r>
              <w:t xml:space="preserve">, Hristo Petrov, Jana </w:t>
            </w:r>
            <w:proofErr w:type="spellStart"/>
            <w:r>
              <w:t>Toom</w:t>
            </w:r>
            <w:proofErr w:type="spellEnd"/>
            <w:r>
              <w:t xml:space="preserve">, </w:t>
            </w:r>
            <w:proofErr w:type="spellStart"/>
            <w:r>
              <w:t>Brigitte</w:t>
            </w:r>
            <w:proofErr w:type="spellEnd"/>
            <w:r>
              <w:t xml:space="preserve"> </w:t>
            </w:r>
            <w:proofErr w:type="spellStart"/>
            <w:r>
              <w:t>van</w:t>
            </w:r>
            <w:proofErr w:type="spellEnd"/>
            <w:r>
              <w:t xml:space="preserve"> </w:t>
            </w:r>
            <w:proofErr w:type="spellStart"/>
            <w:r>
              <w:t>den</w:t>
            </w:r>
            <w:proofErr w:type="spellEnd"/>
            <w:r>
              <w:t xml:space="preserve"> Berg, </w:t>
            </w:r>
            <w:proofErr w:type="spellStart"/>
            <w:r>
              <w:t>Marie</w:t>
            </w:r>
            <w:proofErr w:type="spellEnd"/>
            <w:r>
              <w:t xml:space="preserve">-Pierre </w:t>
            </w:r>
            <w:proofErr w:type="spellStart"/>
            <w:r>
              <w:t>Vedrenne</w:t>
            </w:r>
            <w:proofErr w:type="spellEnd"/>
          </w:p>
        </w:tc>
      </w:tr>
      <w:tr w:rsidR="004B1948" w14:paraId="239E2C2C" w14:textId="77777777" w:rsidTr="00621A8E">
        <w:trPr>
          <w:cantSplit/>
        </w:trPr>
        <w:tc>
          <w:tcPr>
            <w:tcW w:w="1701" w:type="dxa"/>
            <w:shd w:val="clear" w:color="auto" w:fill="FFFFFF"/>
          </w:tcPr>
          <w:p w14:paraId="4497EB14" w14:textId="77777777" w:rsidR="006E068D" w:rsidRPr="0074344C" w:rsidRDefault="00C60314" w:rsidP="00621A8E">
            <w:pPr>
              <w:pStyle w:val="RollCallTable"/>
            </w:pPr>
            <w:r>
              <w:t>S&amp;D</w:t>
            </w:r>
          </w:p>
        </w:tc>
        <w:tc>
          <w:tcPr>
            <w:tcW w:w="7371" w:type="dxa"/>
            <w:shd w:val="clear" w:color="auto" w:fill="FFFFFF"/>
          </w:tcPr>
          <w:p w14:paraId="13223D81" w14:textId="77777777" w:rsidR="006E068D" w:rsidRPr="0074344C" w:rsidRDefault="00C60314" w:rsidP="00621A8E">
            <w:pPr>
              <w:pStyle w:val="RollCallTable"/>
            </w:pPr>
            <w:proofErr w:type="spellStart"/>
            <w:r>
              <w:t>Marc</w:t>
            </w:r>
            <w:proofErr w:type="spellEnd"/>
            <w:r>
              <w:t xml:space="preserve"> Angel, </w:t>
            </w:r>
            <w:proofErr w:type="spellStart"/>
            <w:r>
              <w:t>Gabriele</w:t>
            </w:r>
            <w:proofErr w:type="spellEnd"/>
            <w:r>
              <w:t xml:space="preserve"> </w:t>
            </w:r>
            <w:proofErr w:type="spellStart"/>
            <w:r>
              <w:t>Bischoff</w:t>
            </w:r>
            <w:proofErr w:type="spellEnd"/>
            <w:r>
              <w:t xml:space="preserve">, Vilija </w:t>
            </w:r>
            <w:proofErr w:type="spellStart"/>
            <w:r>
              <w:t>Blinkevičiūtė</w:t>
            </w:r>
            <w:proofErr w:type="spellEnd"/>
            <w:r>
              <w:t xml:space="preserve">, </w:t>
            </w:r>
            <w:proofErr w:type="spellStart"/>
            <w:r>
              <w:t>Estelle</w:t>
            </w:r>
            <w:proofErr w:type="spellEnd"/>
            <w:r>
              <w:t xml:space="preserve"> </w:t>
            </w:r>
            <w:proofErr w:type="spellStart"/>
            <w:r>
              <w:t>Ceulemans</w:t>
            </w:r>
            <w:proofErr w:type="spellEnd"/>
            <w:r>
              <w:t xml:space="preserve">, Johan </w:t>
            </w:r>
            <w:proofErr w:type="spellStart"/>
            <w:r>
              <w:t>Danielsson</w:t>
            </w:r>
            <w:proofErr w:type="spellEnd"/>
            <w:r>
              <w:t xml:space="preserve">, </w:t>
            </w:r>
            <w:proofErr w:type="spellStart"/>
            <w:r>
              <w:t>Isilda</w:t>
            </w:r>
            <w:proofErr w:type="spellEnd"/>
            <w:r>
              <w:t xml:space="preserve"> </w:t>
            </w:r>
            <w:proofErr w:type="spellStart"/>
            <w:r>
              <w:t>Gomes</w:t>
            </w:r>
            <w:proofErr w:type="spellEnd"/>
            <w:r>
              <w:t xml:space="preserve">, </w:t>
            </w:r>
            <w:proofErr w:type="spellStart"/>
            <w:r>
              <w:t>Alicia</w:t>
            </w:r>
            <w:proofErr w:type="spellEnd"/>
            <w:r>
              <w:t xml:space="preserve"> </w:t>
            </w:r>
            <w:proofErr w:type="spellStart"/>
            <w:r>
              <w:t>Homs</w:t>
            </w:r>
            <w:proofErr w:type="spellEnd"/>
            <w:r>
              <w:t xml:space="preserve"> </w:t>
            </w:r>
            <w:proofErr w:type="spellStart"/>
            <w:r>
              <w:t>Ginel</w:t>
            </w:r>
            <w:proofErr w:type="spellEnd"/>
            <w:r>
              <w:t xml:space="preserve">, </w:t>
            </w:r>
            <w:proofErr w:type="spellStart"/>
            <w:r>
              <w:t>Marit</w:t>
            </w:r>
            <w:proofErr w:type="spellEnd"/>
            <w:r>
              <w:t xml:space="preserve"> Maij, </w:t>
            </w:r>
            <w:proofErr w:type="spellStart"/>
            <w:r>
              <w:t>Aodhán</w:t>
            </w:r>
            <w:proofErr w:type="spellEnd"/>
            <w:r>
              <w:t xml:space="preserve"> Ó </w:t>
            </w:r>
            <w:proofErr w:type="spellStart"/>
            <w:r>
              <w:t>Ríordáin</w:t>
            </w:r>
            <w:proofErr w:type="spellEnd"/>
            <w:r>
              <w:t xml:space="preserve">, </w:t>
            </w:r>
            <w:proofErr w:type="spellStart"/>
            <w:r>
              <w:t>Raffaele</w:t>
            </w:r>
            <w:proofErr w:type="spellEnd"/>
            <w:r>
              <w:t xml:space="preserve"> </w:t>
            </w:r>
            <w:proofErr w:type="spellStart"/>
            <w:r>
              <w:t>Topo</w:t>
            </w:r>
            <w:proofErr w:type="spellEnd"/>
            <w:r>
              <w:t xml:space="preserve">, </w:t>
            </w:r>
            <w:proofErr w:type="spellStart"/>
            <w:r>
              <w:t>Marianne</w:t>
            </w:r>
            <w:proofErr w:type="spellEnd"/>
            <w:r>
              <w:t xml:space="preserve"> </w:t>
            </w:r>
            <w:proofErr w:type="spellStart"/>
            <w:r>
              <w:t>Vind</w:t>
            </w:r>
            <w:proofErr w:type="spellEnd"/>
          </w:p>
        </w:tc>
      </w:tr>
      <w:tr w:rsidR="004B1948" w14:paraId="79F38C4E" w14:textId="77777777" w:rsidTr="00621A8E">
        <w:trPr>
          <w:cantSplit/>
        </w:trPr>
        <w:tc>
          <w:tcPr>
            <w:tcW w:w="1701" w:type="dxa"/>
            <w:shd w:val="clear" w:color="auto" w:fill="FFFFFF"/>
          </w:tcPr>
          <w:p w14:paraId="06115134" w14:textId="77777777" w:rsidR="006E068D" w:rsidRPr="0074344C" w:rsidRDefault="00C60314" w:rsidP="00621A8E">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14:paraId="6164FABA" w14:textId="77777777" w:rsidR="006E068D" w:rsidRPr="0074344C" w:rsidRDefault="00C60314" w:rsidP="00621A8E">
            <w:pPr>
              <w:pStyle w:val="RollCallTable"/>
            </w:pPr>
            <w:r>
              <w:t xml:space="preserve">Konstantinos </w:t>
            </w:r>
            <w:proofErr w:type="spellStart"/>
            <w:r>
              <w:t>Arvanitis</w:t>
            </w:r>
            <w:proofErr w:type="spellEnd"/>
            <w:r>
              <w:t xml:space="preserve">, </w:t>
            </w:r>
            <w:proofErr w:type="spellStart"/>
            <w:r>
              <w:t>Leila</w:t>
            </w:r>
            <w:proofErr w:type="spellEnd"/>
            <w:r>
              <w:t xml:space="preserve"> </w:t>
            </w:r>
            <w:proofErr w:type="spellStart"/>
            <w:r>
              <w:t>Chaibi</w:t>
            </w:r>
            <w:proofErr w:type="spellEnd"/>
            <w:r>
              <w:t xml:space="preserve">, Per </w:t>
            </w:r>
            <w:proofErr w:type="spellStart"/>
            <w:r>
              <w:t>Clausen</w:t>
            </w:r>
            <w:proofErr w:type="spellEnd"/>
            <w:r>
              <w:t xml:space="preserve">, </w:t>
            </w:r>
            <w:proofErr w:type="spellStart"/>
            <w:r>
              <w:t>Kathleen</w:t>
            </w:r>
            <w:proofErr w:type="spellEnd"/>
            <w:r>
              <w:t xml:space="preserve"> </w:t>
            </w:r>
            <w:proofErr w:type="spellStart"/>
            <w:r>
              <w:t>Funchion</w:t>
            </w:r>
            <w:proofErr w:type="spellEnd"/>
            <w:r>
              <w:t xml:space="preserve">, Rudi </w:t>
            </w:r>
            <w:proofErr w:type="spellStart"/>
            <w:r>
              <w:t>Kennes</w:t>
            </w:r>
            <w:proofErr w:type="spellEnd"/>
          </w:p>
        </w:tc>
      </w:tr>
      <w:tr w:rsidR="004B1948" w14:paraId="77FD7ED3" w14:textId="77777777" w:rsidTr="00621A8E">
        <w:trPr>
          <w:cantSplit/>
        </w:trPr>
        <w:tc>
          <w:tcPr>
            <w:tcW w:w="1701" w:type="dxa"/>
            <w:shd w:val="clear" w:color="auto" w:fill="FFFFFF"/>
          </w:tcPr>
          <w:p w14:paraId="0F5A8B45" w14:textId="77777777" w:rsidR="006E068D" w:rsidRPr="0074344C" w:rsidRDefault="00C60314" w:rsidP="00621A8E">
            <w:pPr>
              <w:pStyle w:val="RollCallTable"/>
            </w:pPr>
            <w:proofErr w:type="spellStart"/>
            <w:r>
              <w:t>Verts</w:t>
            </w:r>
            <w:proofErr w:type="spellEnd"/>
            <w:r>
              <w:t>/ALE</w:t>
            </w:r>
          </w:p>
        </w:tc>
        <w:tc>
          <w:tcPr>
            <w:tcW w:w="7371" w:type="dxa"/>
            <w:shd w:val="clear" w:color="auto" w:fill="FFFFFF"/>
          </w:tcPr>
          <w:p w14:paraId="1F9D7E28" w14:textId="77777777" w:rsidR="006E068D" w:rsidRPr="0074344C" w:rsidRDefault="00C60314" w:rsidP="00621A8E">
            <w:pPr>
              <w:pStyle w:val="RollCallTable"/>
            </w:pPr>
            <w:r>
              <w:t xml:space="preserve">Katrin </w:t>
            </w:r>
            <w:proofErr w:type="spellStart"/>
            <w:r>
              <w:t>Langensiepen</w:t>
            </w:r>
            <w:proofErr w:type="spellEnd"/>
            <w:r>
              <w:t xml:space="preserve">, </w:t>
            </w:r>
            <w:proofErr w:type="spellStart"/>
            <w:r>
              <w:t>Maria</w:t>
            </w:r>
            <w:proofErr w:type="spellEnd"/>
            <w:r>
              <w:t xml:space="preserve"> </w:t>
            </w:r>
            <w:proofErr w:type="spellStart"/>
            <w:r>
              <w:t>Ohisalo</w:t>
            </w:r>
            <w:proofErr w:type="spellEnd"/>
            <w:r>
              <w:t xml:space="preserve">, </w:t>
            </w:r>
            <w:proofErr w:type="spellStart"/>
            <w:r>
              <w:t>Nela</w:t>
            </w:r>
            <w:proofErr w:type="spellEnd"/>
            <w:r>
              <w:t xml:space="preserve"> </w:t>
            </w:r>
            <w:proofErr w:type="spellStart"/>
            <w:r>
              <w:t>Riehl</w:t>
            </w:r>
            <w:proofErr w:type="spellEnd"/>
            <w:r>
              <w:t xml:space="preserve">, </w:t>
            </w:r>
            <w:proofErr w:type="spellStart"/>
            <w:r>
              <w:t>Villy</w:t>
            </w:r>
            <w:proofErr w:type="spellEnd"/>
            <w:r>
              <w:t xml:space="preserve"> </w:t>
            </w:r>
            <w:proofErr w:type="spellStart"/>
            <w:r>
              <w:t>Søvndal</w:t>
            </w:r>
            <w:proofErr w:type="spellEnd"/>
          </w:p>
        </w:tc>
      </w:tr>
    </w:tbl>
    <w:p w14:paraId="52F74AA1" w14:textId="77777777" w:rsidR="006E068D" w:rsidRPr="0074344C" w:rsidRDefault="006E068D" w:rsidP="006E06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948" w14:paraId="0C3F0ECE" w14:textId="77777777" w:rsidTr="00621A8E">
        <w:trPr>
          <w:cantSplit/>
        </w:trPr>
        <w:tc>
          <w:tcPr>
            <w:tcW w:w="1701" w:type="dxa"/>
            <w:shd w:val="pct10" w:color="000000" w:fill="FFFFFF"/>
            <w:vAlign w:val="center"/>
          </w:tcPr>
          <w:p w14:paraId="73F6E491" w14:textId="77777777" w:rsidR="006E068D" w:rsidRPr="0074344C" w:rsidRDefault="00C60314" w:rsidP="00621A8E">
            <w:pPr>
              <w:pStyle w:val="RollCallVotes"/>
            </w:pPr>
            <w:r>
              <w:t>7</w:t>
            </w:r>
          </w:p>
        </w:tc>
        <w:tc>
          <w:tcPr>
            <w:tcW w:w="7371" w:type="dxa"/>
            <w:shd w:val="pct10" w:color="000000" w:fill="FFFFFF"/>
          </w:tcPr>
          <w:p w14:paraId="61AB85F6" w14:textId="77777777" w:rsidR="006E068D" w:rsidRPr="0074344C" w:rsidRDefault="00C60314" w:rsidP="00621A8E">
            <w:pPr>
              <w:pStyle w:val="RollCallSymbols14pt"/>
            </w:pPr>
            <w:r>
              <w:t>-</w:t>
            </w:r>
          </w:p>
        </w:tc>
      </w:tr>
      <w:tr w:rsidR="004B1948" w14:paraId="33BC5E7B" w14:textId="77777777" w:rsidTr="00621A8E">
        <w:trPr>
          <w:cantSplit/>
        </w:trPr>
        <w:tc>
          <w:tcPr>
            <w:tcW w:w="1701" w:type="dxa"/>
            <w:shd w:val="clear" w:color="auto" w:fill="FFFFFF"/>
          </w:tcPr>
          <w:p w14:paraId="6A279F8B" w14:textId="77777777" w:rsidR="006E068D" w:rsidRPr="0074344C" w:rsidRDefault="00C60314" w:rsidP="00621A8E">
            <w:pPr>
              <w:pStyle w:val="RollCallTable"/>
            </w:pPr>
            <w:proofErr w:type="spellStart"/>
            <w:r>
              <w:t>PfE</w:t>
            </w:r>
            <w:proofErr w:type="spellEnd"/>
          </w:p>
        </w:tc>
        <w:tc>
          <w:tcPr>
            <w:tcW w:w="7371" w:type="dxa"/>
            <w:shd w:val="clear" w:color="auto" w:fill="FFFFFF"/>
          </w:tcPr>
          <w:p w14:paraId="0D2085DE" w14:textId="77777777" w:rsidR="006E068D" w:rsidRPr="0074344C" w:rsidRDefault="00C60314" w:rsidP="00621A8E">
            <w:pPr>
              <w:pStyle w:val="RollCallTable"/>
            </w:pPr>
            <w:r>
              <w:t xml:space="preserve">Nikola </w:t>
            </w:r>
            <w:proofErr w:type="spellStart"/>
            <w:r>
              <w:t>Bartůšek</w:t>
            </w:r>
            <w:proofErr w:type="spellEnd"/>
            <w:r>
              <w:t xml:space="preserve">, </w:t>
            </w:r>
            <w:proofErr w:type="spellStart"/>
            <w:r>
              <w:t>Rachel</w:t>
            </w:r>
            <w:proofErr w:type="spellEnd"/>
            <w:r>
              <w:t xml:space="preserve"> </w:t>
            </w:r>
            <w:proofErr w:type="spellStart"/>
            <w:r>
              <w:t>Blom</w:t>
            </w:r>
            <w:proofErr w:type="spellEnd"/>
            <w:r>
              <w:t xml:space="preserve">, </w:t>
            </w:r>
            <w:proofErr w:type="spellStart"/>
            <w:r>
              <w:t>Mireia</w:t>
            </w:r>
            <w:proofErr w:type="spellEnd"/>
            <w:r>
              <w:t xml:space="preserve"> </w:t>
            </w:r>
            <w:proofErr w:type="spellStart"/>
            <w:r>
              <w:t>Borrás</w:t>
            </w:r>
            <w:proofErr w:type="spellEnd"/>
            <w:r>
              <w:t xml:space="preserve"> </w:t>
            </w:r>
            <w:proofErr w:type="spellStart"/>
            <w:r>
              <w:t>Pabón</w:t>
            </w:r>
            <w:proofErr w:type="spellEnd"/>
            <w:r>
              <w:t xml:space="preserve">, </w:t>
            </w:r>
            <w:proofErr w:type="spellStart"/>
            <w:r>
              <w:t>Marie</w:t>
            </w:r>
            <w:proofErr w:type="spellEnd"/>
            <w:r>
              <w:t xml:space="preserve"> </w:t>
            </w:r>
            <w:proofErr w:type="spellStart"/>
            <w:r>
              <w:t>Dauchy</w:t>
            </w:r>
            <w:proofErr w:type="spellEnd"/>
            <w:r>
              <w:t xml:space="preserve">, </w:t>
            </w:r>
            <w:proofErr w:type="spellStart"/>
            <w:r>
              <w:t>Mélanie</w:t>
            </w:r>
            <w:proofErr w:type="spellEnd"/>
            <w:r>
              <w:t xml:space="preserve"> </w:t>
            </w:r>
            <w:proofErr w:type="spellStart"/>
            <w:r>
              <w:t>Disdier</w:t>
            </w:r>
            <w:proofErr w:type="spellEnd"/>
            <w:r>
              <w:t xml:space="preserve">, </w:t>
            </w:r>
            <w:proofErr w:type="spellStart"/>
            <w:r>
              <w:t>Pál</w:t>
            </w:r>
            <w:proofErr w:type="spellEnd"/>
            <w:r>
              <w:t xml:space="preserve"> </w:t>
            </w:r>
            <w:proofErr w:type="spellStart"/>
            <w:r>
              <w:t>Szekeres</w:t>
            </w:r>
            <w:proofErr w:type="spellEnd"/>
            <w:r>
              <w:t xml:space="preserve">, </w:t>
            </w:r>
            <w:proofErr w:type="spellStart"/>
            <w:r>
              <w:t>Séverine</w:t>
            </w:r>
            <w:proofErr w:type="spellEnd"/>
            <w:r>
              <w:t xml:space="preserve"> </w:t>
            </w:r>
            <w:proofErr w:type="spellStart"/>
            <w:r>
              <w:t>Werbrouck</w:t>
            </w:r>
            <w:proofErr w:type="spellEnd"/>
          </w:p>
        </w:tc>
      </w:tr>
    </w:tbl>
    <w:p w14:paraId="5C815D70" w14:textId="77777777" w:rsidR="006E068D" w:rsidRPr="0074344C" w:rsidRDefault="006E068D" w:rsidP="006E06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B1948" w14:paraId="3387A5FD" w14:textId="77777777" w:rsidTr="00621A8E">
        <w:trPr>
          <w:cantSplit/>
        </w:trPr>
        <w:tc>
          <w:tcPr>
            <w:tcW w:w="1701" w:type="dxa"/>
            <w:shd w:val="pct10" w:color="000000" w:fill="FFFFFF"/>
            <w:vAlign w:val="center"/>
          </w:tcPr>
          <w:p w14:paraId="69EA79D6" w14:textId="77777777" w:rsidR="006E068D" w:rsidRPr="0074344C" w:rsidRDefault="00C60314" w:rsidP="00621A8E">
            <w:pPr>
              <w:pStyle w:val="RollCallVotes"/>
            </w:pPr>
            <w:r>
              <w:t>1</w:t>
            </w:r>
          </w:p>
        </w:tc>
        <w:tc>
          <w:tcPr>
            <w:tcW w:w="7371" w:type="dxa"/>
            <w:shd w:val="pct10" w:color="000000" w:fill="FFFFFF"/>
          </w:tcPr>
          <w:p w14:paraId="6350F303" w14:textId="77777777" w:rsidR="006E068D" w:rsidRPr="0074344C" w:rsidRDefault="00C60314" w:rsidP="00621A8E">
            <w:pPr>
              <w:pStyle w:val="RollCallSymbols14pt"/>
            </w:pPr>
            <w:r>
              <w:t>0</w:t>
            </w:r>
          </w:p>
        </w:tc>
      </w:tr>
      <w:tr w:rsidR="004B1948" w14:paraId="73669043" w14:textId="77777777" w:rsidTr="00621A8E">
        <w:trPr>
          <w:cantSplit/>
        </w:trPr>
        <w:tc>
          <w:tcPr>
            <w:tcW w:w="1701" w:type="dxa"/>
            <w:shd w:val="clear" w:color="auto" w:fill="FFFFFF"/>
          </w:tcPr>
          <w:p w14:paraId="75F7A3F6" w14:textId="77777777" w:rsidR="006E068D" w:rsidRPr="0074344C" w:rsidRDefault="00C60314" w:rsidP="00621A8E">
            <w:pPr>
              <w:pStyle w:val="RollCallTable"/>
            </w:pPr>
            <w:r>
              <w:t>ESN</w:t>
            </w:r>
          </w:p>
        </w:tc>
        <w:tc>
          <w:tcPr>
            <w:tcW w:w="7371" w:type="dxa"/>
            <w:shd w:val="clear" w:color="auto" w:fill="FFFFFF"/>
          </w:tcPr>
          <w:p w14:paraId="385A1864" w14:textId="77777777" w:rsidR="006E068D" w:rsidRPr="0074344C" w:rsidRDefault="00C60314" w:rsidP="00621A8E">
            <w:pPr>
              <w:pStyle w:val="RollCallTable"/>
            </w:pPr>
            <w:proofErr w:type="spellStart"/>
            <w:r>
              <w:t>Petar</w:t>
            </w:r>
            <w:proofErr w:type="spellEnd"/>
            <w:r>
              <w:t xml:space="preserve"> </w:t>
            </w:r>
            <w:proofErr w:type="spellStart"/>
            <w:r>
              <w:t>Volgin</w:t>
            </w:r>
            <w:proofErr w:type="spellEnd"/>
          </w:p>
        </w:tc>
      </w:tr>
    </w:tbl>
    <w:p w14:paraId="40B955AC" w14:textId="77777777" w:rsidR="006E068D" w:rsidRDefault="006E068D" w:rsidP="00147FBF">
      <w:pPr>
        <w:pStyle w:val="Normal12a"/>
      </w:pPr>
    </w:p>
    <w:p w14:paraId="211880BA" w14:textId="77777777" w:rsidR="006E068D" w:rsidRDefault="00C60314" w:rsidP="00B735E3">
      <w:r>
        <w:t>Izmantoto apzīmējumu skaidrojums:</w:t>
      </w:r>
    </w:p>
    <w:p w14:paraId="440F1FDC" w14:textId="77777777" w:rsidR="006E068D" w:rsidRDefault="00C60314" w:rsidP="003858C5">
      <w:pPr>
        <w:pStyle w:val="RollCallTabs"/>
      </w:pPr>
      <w:r>
        <w:t>+</w:t>
      </w:r>
      <w:r>
        <w:tab/>
        <w:t>:</w:t>
      </w:r>
      <w:r>
        <w:tab/>
        <w:t>par</w:t>
      </w:r>
    </w:p>
    <w:p w14:paraId="13460EEB" w14:textId="77777777" w:rsidR="006E068D" w:rsidRDefault="00C60314" w:rsidP="003858C5">
      <w:pPr>
        <w:pStyle w:val="RollCallTabs"/>
      </w:pPr>
      <w:r>
        <w:t>-</w:t>
      </w:r>
      <w:r>
        <w:tab/>
        <w:t>:</w:t>
      </w:r>
      <w:r>
        <w:tab/>
        <w:t>pret</w:t>
      </w:r>
    </w:p>
    <w:p w14:paraId="01B7189A" w14:textId="77777777" w:rsidR="006E068D" w:rsidRDefault="00C60314" w:rsidP="003858C5">
      <w:pPr>
        <w:pStyle w:val="RollCallTabs"/>
      </w:pPr>
      <w:r>
        <w:t>0</w:t>
      </w:r>
      <w:r>
        <w:tab/>
        <w:t>:</w:t>
      </w:r>
      <w:r>
        <w:tab/>
        <w:t>atturas</w:t>
      </w:r>
    </w:p>
    <w:p w14:paraId="68378D81" w14:textId="77777777" w:rsidR="006E068D" w:rsidRDefault="006E068D" w:rsidP="00207509"/>
    <w:bookmarkEnd w:id="2"/>
    <w:p w14:paraId="363C8B99" w14:textId="77777777" w:rsidR="00BF0AFC" w:rsidRPr="006E068D" w:rsidRDefault="00BF0AFC" w:rsidP="0063644C"/>
    <w:sectPr w:rsidR="00BF0AFC" w:rsidRPr="006E068D" w:rsidSect="006E06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A3554" w14:textId="77777777" w:rsidR="00C60314" w:rsidRDefault="00C60314">
      <w:r>
        <w:separator/>
      </w:r>
    </w:p>
  </w:endnote>
  <w:endnote w:type="continuationSeparator" w:id="0">
    <w:p w14:paraId="66F0437D" w14:textId="77777777" w:rsidR="00C60314" w:rsidRDefault="00C60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30C1B" w14:textId="77777777" w:rsidR="00711BDB" w:rsidRPr="00711BDB" w:rsidRDefault="00C60314" w:rsidP="00711BDB">
    <w:pPr>
      <w:pStyle w:val="EPFooter"/>
    </w:pPr>
    <w:r w:rsidRPr="00711BDB">
      <w:t>PE</w:t>
    </w:r>
    <w:r w:rsidRPr="00711BDB">
      <w:rPr>
        <w:rStyle w:val="HideTWBExt"/>
      </w:rPr>
      <w:t>&lt;NoPE&gt;</w:t>
    </w:r>
    <w:r w:rsidRPr="00711BDB">
      <w:t>773.239</w:t>
    </w:r>
    <w:r w:rsidRPr="00711BDB">
      <w:rPr>
        <w:rStyle w:val="HideTWBExt"/>
      </w:rPr>
      <w:t>&lt;/NoPE&gt;&lt;Version&gt;</w:t>
    </w:r>
    <w:r w:rsidRPr="00711BDB">
      <w:t>v02-00</w:t>
    </w:r>
    <w:r w:rsidRPr="00711BDB">
      <w:rPr>
        <w:rStyle w:val="HideTWBExt"/>
      </w:rPr>
      <w:t>&lt;/Version&gt;</w:t>
    </w:r>
    <w:r w:rsidRPr="00711BDB">
      <w:tab/>
    </w:r>
    <w:r w:rsidRPr="00711BDB">
      <w:fldChar w:fldCharType="begin"/>
    </w:r>
    <w:r w:rsidRPr="00711BDB">
      <w:instrText xml:space="preserve"> PAGE  \* MERGEFORMAT </w:instrText>
    </w:r>
    <w:r w:rsidRPr="00711BDB">
      <w:fldChar w:fldCharType="separate"/>
    </w:r>
    <w:r w:rsidRPr="00711BDB">
      <w:rPr>
        <w:noProof/>
      </w:rPr>
      <w:t>18</w:t>
    </w:r>
    <w:r w:rsidRPr="00711BDB">
      <w:fldChar w:fldCharType="end"/>
    </w:r>
    <w:r w:rsidRPr="00711BDB">
      <w:t>/</w:t>
    </w:r>
    <w:r w:rsidRPr="00711BDB">
      <w:fldChar w:fldCharType="begin"/>
    </w:r>
    <w:r>
      <w:instrText xml:space="preserve"> NUMPAGES  \* MERGEFORMAT </w:instrText>
    </w:r>
    <w:r w:rsidRPr="00711BDB">
      <w:fldChar w:fldCharType="separate"/>
    </w:r>
    <w:r w:rsidRPr="00711BDB">
      <w:rPr>
        <w:noProof/>
      </w:rPr>
      <w:t>18</w:t>
    </w:r>
    <w:r w:rsidRPr="00711BDB">
      <w:rPr>
        <w:noProof/>
      </w:rPr>
      <w:fldChar w:fldCharType="end"/>
    </w:r>
    <w:r w:rsidRPr="00711BDB">
      <w:tab/>
    </w:r>
    <w:r w:rsidRPr="00711BDB">
      <w:rPr>
        <w:rStyle w:val="HideTWBExt"/>
      </w:rPr>
      <w:t>&lt;PathFdR&gt;</w:t>
    </w:r>
    <w:r w:rsidRPr="00711BDB">
      <w:t>AD\1323587LV.docx</w:t>
    </w:r>
    <w:r w:rsidRPr="00711BDB">
      <w:rPr>
        <w:rStyle w:val="HideTWBExt"/>
      </w:rPr>
      <w:t>&lt;/PathFdR&gt;</w:t>
    </w:r>
  </w:p>
  <w:p w14:paraId="0D446312" w14:textId="77777777" w:rsidR="002E2F2E" w:rsidRPr="00711BDB" w:rsidRDefault="00C60314" w:rsidP="00711BDB">
    <w:pPr>
      <w:pStyle w:val="EPFooter2"/>
    </w:pPr>
    <w:r w:rsidRPr="00711BDB">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0150" w14:textId="77777777" w:rsidR="00711BDB" w:rsidRPr="00711BDB" w:rsidRDefault="00C60314" w:rsidP="00711BDB">
    <w:pPr>
      <w:pStyle w:val="EPFooter"/>
    </w:pPr>
    <w:r w:rsidRPr="00711BDB">
      <w:rPr>
        <w:rStyle w:val="HideTWBExt"/>
      </w:rPr>
      <w:t>&lt;PathFdR&gt;</w:t>
    </w:r>
    <w:r w:rsidRPr="00711BDB">
      <w:t>AD\1323587LV.docx</w:t>
    </w:r>
    <w:r w:rsidRPr="00711BDB">
      <w:rPr>
        <w:rStyle w:val="HideTWBExt"/>
      </w:rPr>
      <w:t>&lt;/PathFdR&gt;</w:t>
    </w:r>
    <w:r w:rsidRPr="00711BDB">
      <w:tab/>
    </w:r>
    <w:r w:rsidRPr="00711BDB">
      <w:fldChar w:fldCharType="begin"/>
    </w:r>
    <w:r w:rsidRPr="00711BDB">
      <w:instrText xml:space="preserve"> PAGE  \* MERGEFORMAT </w:instrText>
    </w:r>
    <w:r w:rsidRPr="00711BDB">
      <w:fldChar w:fldCharType="separate"/>
    </w:r>
    <w:r w:rsidRPr="00711BDB">
      <w:rPr>
        <w:noProof/>
      </w:rPr>
      <w:t>17</w:t>
    </w:r>
    <w:r w:rsidRPr="00711BDB">
      <w:fldChar w:fldCharType="end"/>
    </w:r>
    <w:r w:rsidRPr="00711BDB">
      <w:t>/</w:t>
    </w:r>
    <w:r w:rsidRPr="00711BDB">
      <w:fldChar w:fldCharType="begin"/>
    </w:r>
    <w:r>
      <w:instrText xml:space="preserve"> NUMPAGES  \* MERGEFORMAT </w:instrText>
    </w:r>
    <w:r w:rsidRPr="00711BDB">
      <w:fldChar w:fldCharType="separate"/>
    </w:r>
    <w:r w:rsidRPr="00711BDB">
      <w:rPr>
        <w:noProof/>
      </w:rPr>
      <w:t>19</w:t>
    </w:r>
    <w:r w:rsidRPr="00711BDB">
      <w:rPr>
        <w:noProof/>
      </w:rPr>
      <w:fldChar w:fldCharType="end"/>
    </w:r>
    <w:r w:rsidRPr="00711BDB">
      <w:tab/>
      <w:t>PE</w:t>
    </w:r>
    <w:r w:rsidRPr="00711BDB">
      <w:rPr>
        <w:rStyle w:val="HideTWBExt"/>
      </w:rPr>
      <w:t>&lt;NoPE&gt;</w:t>
    </w:r>
    <w:r w:rsidRPr="00711BDB">
      <w:t>773.239</w:t>
    </w:r>
    <w:r w:rsidRPr="00711BDB">
      <w:rPr>
        <w:rStyle w:val="HideTWBExt"/>
      </w:rPr>
      <w:t>&lt;/NoPE&gt;&lt;Version&gt;</w:t>
    </w:r>
    <w:r w:rsidRPr="00711BDB">
      <w:t>v02-00</w:t>
    </w:r>
    <w:r w:rsidRPr="00711BDB">
      <w:rPr>
        <w:rStyle w:val="HideTWBExt"/>
      </w:rPr>
      <w:t>&lt;/Version&gt;</w:t>
    </w:r>
  </w:p>
  <w:p w14:paraId="7CD8582A" w14:textId="77777777" w:rsidR="002E2F2E" w:rsidRPr="00711BDB" w:rsidRDefault="00C60314" w:rsidP="00711BDB">
    <w:pPr>
      <w:pStyle w:val="EPFooter2"/>
    </w:pPr>
    <w:r w:rsidRPr="00711BDB">
      <w:tab/>
    </w:r>
    <w:r w:rsidRPr="00711BDB">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87FA" w14:textId="77777777" w:rsidR="00711BDB" w:rsidRPr="00711BDB" w:rsidRDefault="00C60314" w:rsidP="00711BDB">
    <w:pPr>
      <w:pStyle w:val="EPFooter"/>
    </w:pPr>
    <w:r w:rsidRPr="00711BDB">
      <w:rPr>
        <w:rStyle w:val="HideTWBExt"/>
      </w:rPr>
      <w:t>&lt;PathFdR&gt;</w:t>
    </w:r>
    <w:r w:rsidRPr="00711BDB">
      <w:t>AD\1323587LV.docx</w:t>
    </w:r>
    <w:r w:rsidRPr="00711BDB">
      <w:rPr>
        <w:rStyle w:val="HideTWBExt"/>
      </w:rPr>
      <w:t>&lt;/PathFdR&gt;</w:t>
    </w:r>
    <w:r w:rsidRPr="00711BDB">
      <w:tab/>
    </w:r>
    <w:r w:rsidRPr="00711BDB">
      <w:tab/>
      <w:t>PE</w:t>
    </w:r>
    <w:r w:rsidRPr="00711BDB">
      <w:rPr>
        <w:rStyle w:val="HideTWBExt"/>
      </w:rPr>
      <w:t>&lt;NoPE&gt;</w:t>
    </w:r>
    <w:r w:rsidRPr="00711BDB">
      <w:t>773.239</w:t>
    </w:r>
    <w:r w:rsidRPr="00711BDB">
      <w:rPr>
        <w:rStyle w:val="HideTWBExt"/>
      </w:rPr>
      <w:t>&lt;/NoPE&gt;&lt;Version&gt;</w:t>
    </w:r>
    <w:r w:rsidRPr="00711BDB">
      <w:t>v02-00</w:t>
    </w:r>
    <w:r w:rsidRPr="00711BDB">
      <w:rPr>
        <w:rStyle w:val="HideTWBExt"/>
      </w:rPr>
      <w:t>&lt;/Version&gt;</w:t>
    </w:r>
  </w:p>
  <w:p w14:paraId="10E74C3A" w14:textId="77777777" w:rsidR="002E2F2E" w:rsidRPr="00711BDB" w:rsidRDefault="00C60314" w:rsidP="00711BDB">
    <w:pPr>
      <w:pStyle w:val="EPFooter2"/>
    </w:pPr>
    <w:r w:rsidRPr="00711BDB">
      <w:t>LV</w:t>
    </w:r>
    <w:r w:rsidRPr="00711BDB">
      <w:tab/>
    </w:r>
    <w:r w:rsidRPr="00711BDB">
      <w:rPr>
        <w:b w:val="0"/>
        <w:i/>
        <w:color w:val="C0C0C0"/>
        <w:sz w:val="22"/>
      </w:rPr>
      <w:t>Vienoti daudzveidībā</w:t>
    </w:r>
    <w:r w:rsidRPr="00711BDB">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58CA6" w14:textId="77777777" w:rsidR="00C60314" w:rsidRDefault="00C60314">
      <w:r>
        <w:separator/>
      </w:r>
    </w:p>
  </w:footnote>
  <w:footnote w:type="continuationSeparator" w:id="0">
    <w:p w14:paraId="7AF52F15" w14:textId="77777777" w:rsidR="00C60314" w:rsidRDefault="00C60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3DCF" w14:textId="77777777" w:rsidR="006E068D" w:rsidRDefault="006E0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1400" w14:textId="77777777" w:rsidR="006E068D" w:rsidRDefault="006E0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EB46" w14:textId="77777777" w:rsidR="006E068D" w:rsidRDefault="006E0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49339654">
    <w:abstractNumId w:val="9"/>
  </w:num>
  <w:num w:numId="2" w16cid:durableId="1431438448">
    <w:abstractNumId w:val="9"/>
  </w:num>
  <w:num w:numId="3" w16cid:durableId="1471897258">
    <w:abstractNumId w:val="7"/>
  </w:num>
  <w:num w:numId="4" w16cid:durableId="1403597979">
    <w:abstractNumId w:val="7"/>
  </w:num>
  <w:num w:numId="5" w16cid:durableId="1074280759">
    <w:abstractNumId w:val="6"/>
  </w:num>
  <w:num w:numId="6" w16cid:durableId="929043440">
    <w:abstractNumId w:val="6"/>
  </w:num>
  <w:num w:numId="7" w16cid:durableId="1040328129">
    <w:abstractNumId w:val="5"/>
  </w:num>
  <w:num w:numId="8" w16cid:durableId="1717121828">
    <w:abstractNumId w:val="5"/>
  </w:num>
  <w:num w:numId="9" w16cid:durableId="1960721452">
    <w:abstractNumId w:val="4"/>
  </w:num>
  <w:num w:numId="10" w16cid:durableId="1679844779">
    <w:abstractNumId w:val="4"/>
  </w:num>
  <w:num w:numId="11" w16cid:durableId="352728416">
    <w:abstractNumId w:val="8"/>
  </w:num>
  <w:num w:numId="12" w16cid:durableId="674305081">
    <w:abstractNumId w:val="8"/>
  </w:num>
  <w:num w:numId="13" w16cid:durableId="929391311">
    <w:abstractNumId w:val="3"/>
  </w:num>
  <w:num w:numId="14" w16cid:durableId="538131815">
    <w:abstractNumId w:val="3"/>
  </w:num>
  <w:num w:numId="15" w16cid:durableId="1932153408">
    <w:abstractNumId w:val="2"/>
  </w:num>
  <w:num w:numId="16" w16cid:durableId="52434728">
    <w:abstractNumId w:val="2"/>
  </w:num>
  <w:num w:numId="17" w16cid:durableId="349642772">
    <w:abstractNumId w:val="1"/>
  </w:num>
  <w:num w:numId="18" w16cid:durableId="854462419">
    <w:abstractNumId w:val="1"/>
  </w:num>
  <w:num w:numId="19" w16cid:durableId="1934046553">
    <w:abstractNumId w:val="0"/>
  </w:num>
  <w:num w:numId="20" w16cid:durableId="1453131408">
    <w:abstractNumId w:val="0"/>
  </w:num>
  <w:num w:numId="21" w16cid:durableId="178862056">
    <w:abstractNumId w:val="9"/>
  </w:num>
  <w:num w:numId="22" w16cid:durableId="1331248822">
    <w:abstractNumId w:val="7"/>
  </w:num>
  <w:num w:numId="23" w16cid:durableId="1324506803">
    <w:abstractNumId w:val="6"/>
  </w:num>
  <w:num w:numId="24" w16cid:durableId="1249970257">
    <w:abstractNumId w:val="5"/>
  </w:num>
  <w:num w:numId="25" w16cid:durableId="1976792384">
    <w:abstractNumId w:val="4"/>
  </w:num>
  <w:num w:numId="26" w16cid:durableId="1058745346">
    <w:abstractNumId w:val="8"/>
  </w:num>
  <w:num w:numId="27" w16cid:durableId="1555460173">
    <w:abstractNumId w:val="3"/>
  </w:num>
  <w:num w:numId="28" w16cid:durableId="892616126">
    <w:abstractNumId w:val="2"/>
  </w:num>
  <w:num w:numId="29" w16cid:durableId="1901747673">
    <w:abstractNumId w:val="1"/>
  </w:num>
  <w:num w:numId="30" w16cid:durableId="1724330438">
    <w:abstractNumId w:val="0"/>
  </w:num>
  <w:num w:numId="31" w16cid:durableId="577591797">
    <w:abstractNumId w:val="9"/>
  </w:num>
  <w:num w:numId="32" w16cid:durableId="979382614">
    <w:abstractNumId w:val="7"/>
  </w:num>
  <w:num w:numId="33" w16cid:durableId="528178093">
    <w:abstractNumId w:val="6"/>
  </w:num>
  <w:num w:numId="34" w16cid:durableId="1576739945">
    <w:abstractNumId w:val="5"/>
  </w:num>
  <w:num w:numId="35" w16cid:durableId="681594622">
    <w:abstractNumId w:val="4"/>
  </w:num>
  <w:num w:numId="36" w16cid:durableId="1754038036">
    <w:abstractNumId w:val="8"/>
  </w:num>
  <w:num w:numId="37" w16cid:durableId="612984214">
    <w:abstractNumId w:val="3"/>
  </w:num>
  <w:num w:numId="38" w16cid:durableId="96684650">
    <w:abstractNumId w:val="2"/>
  </w:num>
  <w:num w:numId="39" w16cid:durableId="950473847">
    <w:abstractNumId w:val="1"/>
  </w:num>
  <w:num w:numId="40" w16cid:durableId="2109234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MPLURMNU" w:val=" 1"/>
    <w:docVar w:name="AUTHORMFMNU" w:val=" 2"/>
    <w:docVar w:name="AUTHORMFPMNU" w:val=" 2"/>
    <w:docVar w:name="CJMNU" w:val="2"/>
    <w:docVar w:name="CODEMNU" w:val=" 1"/>
    <w:docVar w:name="COM2KEY" w:val="CJ38"/>
    <w:docVar w:name="COMKEY" w:val="EMPL"/>
    <w:docVar w:name="CONTRIBUTIONMNU" w:val=" 1"/>
    <w:docVar w:name="DDATE" w:val="08/05/2025"/>
    <w:docVar w:name="DOCREFINIMNU" w:val=" 1"/>
    <w:docVar w:name="FONCTIONMNU" w:val=" 2"/>
    <w:docVar w:name="LastEditedSection" w:val=" 4"/>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05\fbidi \froman\fcharset238\fprq2 Times New Roman CE;}{\f1306\fbidi \froman\fcharset204\fprq2 Times New Roman Cyr;}_x000d__x000a_{\f1308\fbidi \froman\fcharset161\fprq2 Times New Roman Greek;}{\f1309\fbidi \froman\fcharset162\fprq2 Times New Roman Tur;}{\f1310\fbidi \froman\fcharset177\fprq2 Times New Roman (Hebrew);}_x000d__x000a_{\f1311\fbidi \froman\fcharset178\fprq2 Times New Roman (Arabic);}{\f1312\fbidi \froman\fcharset186\fprq2 Times New Roman Baltic;}{\f1313\fbidi \froman\fcharset163\fprq2 Times New Roman (Vietnamese);}{\f1315\fbidi \fswiss\fcharset238\fprq2 Arial CE;}_x000d__x000a_{\f1316\fbidi \fswiss\fcharset204\fprq2 Arial Cyr;}{\f1318\fbidi \fswiss\fcharset161\fprq2 Arial Greek;}{\f1319\fbidi \fswiss\fcharset162\fprq2 Arial Tur;}{\f1320\fbidi \fswiss\fcharset177\fprq2 Arial (Hebrew);}_x000d__x000a_{\f1321\fbidi \fswiss\fcharset178\fprq2 Arial (Arabic);}{\f1322\fbidi \fswiss\fcharset186\fprq2 Arial Baltic;}{\f1323\fbidi \fswiss\fcharset163\fprq2 Arial (Vietnamese);}{\f1645\fbidi \froman\fcharset238\fprq2 Cambria Math CE;}_x000d__x000a_{\f1646\fbidi \froman\fcharset204\fprq2 Cambria Math Cyr;}{\f1648\fbidi \froman\fcharset161\fprq2 Cambria Math Greek;}{\f1649\fbidi \froman\fcharset162\fprq2 Cambria Math Tur;}{\f1652\fbidi \froman\fcharset186\fprq2 Cambria Math Baltic;}_x000d__x000a_{\f165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31642 HideTWBExt;}{\*\cs18 \additive \v\f1\fs20\cf15 _x000d__x000a_\spriority0 \styrsid11031642 HideTWBInt;}{\s19\ql \li0\ri0\nowidctlpar\wrapdefault\aspalpha\aspnum\faauto\adjustright\rin0\lin0\itap0 \rtlch\fcs1 \af0\afs20\alang1025 \ltrch\fcs0 \b\fs24\lang2057\langfe2057\cgrid\langnp2057\langfenp2057 _x000d__x000a_\sbasedon0 \snext19 \spriority0 \styrsid11031642 NormalBold;}{\s20\ql \li0\ri0\sa120\nowidctlpar\wrapdefault\aspalpha\aspnum\faauto\adjustright\rin0\lin0\itap0 \rtlch\fcs1 \af0\afs20\alang1025 \ltrch\fcs0 _x000d__x000a_\fs24\lang2057\langfe2057\cgrid\langnp2057\langfenp2057 \sbasedon0 \snext20 \spriority0 \styrsid11031642 Normal6a;}{\s21\qc \li0\ri0\sa240\nowidctlpar\wrapdefault\aspalpha\aspnum\faauto\adjustright\rin0\lin0\itap0 \rtlch\fcs1 \af0\afs20\alang1025 _x000d__x000a_\ltrch\fcs0 \i\fs24\lang2057\langfe2057\cgrid\langnp2057\langfenp2057 \sbasedon0 \snext21 \spriority0 \styrsid1103164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1031642 AmNumberTabs;}{\s23\ql \li0\ri0\sb240\nowidctlpar\wrapdefault\aspalpha\aspnum\faauto\adjustright\rin0\lin0\itap0 \rtlch\fcs1 _x000d__x000a_\af0\afs20\alang1025 \ltrch\fcs0 \b\fs24\lang2057\langfe2057\cgrid\langnp2057\langfenp2057 \sbasedon0 \snext23 \spriority0 \styrsid11031642 NormalBold12b;}}{\*\rsidtbl \rsid24658\rsid223860\rsid735077\rsid1376450\rsid1718133\rsid2892074\rsid3565327_x000d__x000a_\rsid4666813\rsid6641733\rsid7823322\rsid9636012\rsid10377208\rsid11031642\rsid11215221\rsid11549030\rsid11677014\rsid12154954\rsid14382809\rsid14424199\rsid15204470\rsid15285974\rsid15950462\rsid16324206\rsid16662270}{\mmathPr\mmathFont34\mbrkBin0_x000d__x000a_\mbrkBinSub0\msmallFrac0\mdispDef1\mlMargin0\mrMargin0\mdefJc1\mwrapIndent1440\mintLim0\mnaryLim1}{\info{\author ZILIUKAS Arvydas}{\operator ZILIUKAS Arvydas}{\creatim\yr2025\mo7\dy2\hr13\min43}{\revtim\yr2025\mo7\dy2\hr13\min43}{\version1}{\edmins0}_x000d__x000a_{\nofpages1}{\nofwords34}{\nofchars199}{\nofcharsws23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31642\newtblstyruls\nogrowautofit\usenormstyforlist\noindnmbrts\felnbrelev\nocxsptable\indrlsweleven\noafcnsttbl\afelev\utinl\hwelev\spltpgpar\notcvasp\notbrkcnstfrctbl\notvatxbx\krnprsnet\cachedcolbal _x000d__x000a_\nouicompat \fet0{\*\wgrffmtfilter 013f}\nofeaturethrottle1\ilfomacatclnup0{\*\template C:\\Users\\AZILIU~1\\AppData\\Local\\Temp\\Blank1.dotx}{\*\ftnsep \ltrpar \pard\plain \ltrpar_x000d__x000a_\ql \li0\ri0\widctlpar\wrapdefault\aspalpha\aspnum\faauto\adjustright\rin0\lin0\itap0 \rtlch\fcs1 \af0\afs20\alang1025 \ltrch\fcs0 \fs24\lang2057\langfe2057\cgrid\langnp2057\langfenp2057 {\rtlch\fcs1 \af0 \ltrch\fcs0 \insrsid11677014 \chftnsep _x000d__x000a_\par }}{\*\ftnsepc \ltrpar \pard\plain \ltrpar\ql \li0\ri0\widctlpar\wrapdefault\aspalpha\aspnum\faauto\adjustright\rin0\lin0\itap0 \rtlch\fcs1 \af0\afs20\alang1025 \ltrch\fcs0 \fs24\lang2057\langfe2057\cgrid\langnp2057\langfenp2057 {\rtlch\fcs1 \af0 _x000d__x000a_\ltrch\fcs0 \insrsid11677014 \chftnsepc _x000d__x000a_\par }}{\*\aftnsep \ltrpar \pard\plain \ltrpar\ql \li0\ri0\widctlpar\wrapdefault\aspalpha\aspnum\faauto\adjustright\rin0\lin0\itap0 \rtlch\fcs1 \af0\afs20\alang1025 \ltrch\fcs0 \fs24\lang2057\langfe2057\cgrid\langnp2057\langfenp2057 {\rtlch\fcs1 \af0 _x000d__x000a_\ltrch\fcs0 \insrsid11677014 \chftnsep _x000d__x000a_\par }}{\*\aftnsepc \ltrpar \pard\plain \ltrpar\ql \li0\ri0\widctlpar\wrapdefault\aspalpha\aspnum\faauto\adjustright\rin0\lin0\itap0 \rtlch\fcs1 \af0\afs20\alang1025 \ltrch\fcs0 \fs24\lang2057\langfe2057\cgrid\langnp2057\langfenp2057 {\rtlch\fcs1 \af0 _x000d__x000a_\ltrch\fcs0 \insrsid116770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3182 \rtlch\fcs1 _x000d__x000a_\af0\afs20\alang1025 \ltrch\fcs0 \b\fs24\lang2057\langfe2057\cgrid\langnp2057\langfenp2057 {\rtlch\fcs1 \af0 \ltrch\fcs0 \cs17\b0\v\fs20\cf9\lang1024\langfe1024\loch\af1\hich\af1\dbch\af31501\noproof\insrsid11031642\charrsid12590789 {\*\bkmkstart restart}_x000d__x000a_\hich\af1\dbch\af31501\loch\f1 &lt;Amend&gt;}{\rtlch\fcs1 \af0 \ltrch\fcs0 \insrsid11031642\charrsid12590789 Amendment\tab \tab }{\rtlch\fcs1 \af0 \ltrch\fcs0 _x000d__x000a_\cs17\b0\v\fs20\cf9\lang1024\langfe1024\loch\af1\hich\af1\dbch\af31501\noproof\insrsid11031642\charrsid12590789 \hich\af1\dbch\af31501\loch\f1 &lt;NumAm&gt;}{\rtlch\fcs1 \af0 \ltrch\fcs0 \insrsid11031642\charrsid12590789 #}{\rtlch\fcs1 \af1 \ltrch\fcs0 _x000d__x000a_\cs18\v\f1\fs20\cf15\insrsid11031642\charrsid12590789 ENMIENDA@NRAM@}{\rtlch\fcs1 \af0 \ltrch\fcs0 \insrsid11031642\charrsid12590789 #}{\rtlch\fcs1 \af0 \ltrch\fcs0 _x000d__x000a_\cs17\b0\v\fs20\cf9\lang1024\langfe1024\loch\af1\hich\af1\dbch\af31501\noproof\insrsid11031642\charrsid12590789 \hich\af1\dbch\af31501\loch\f1 &lt;/NumAm&gt;}{\rtlch\fcs1 \af0 \ltrch\fcs0 \insrsid11031642\charrsid12590789 _x000d__x000a_\par }\pard\plain \ltrpar\s23\ql \li0\ri0\sb240\keepn\nowidctlpar\wrapdefault\aspalpha\aspnum\faauto\adjustright\rin0\lin0\itap0\pararsid11353182 \rtlch\fcs1 \af0\afs20\alang1025 \ltrch\fcs0 \b\fs24\lang2057\langfe2057\cgrid\langnp2057\langfenp2057 {_x000d__x000a_\rtlch\fcs1 \af0 \ltrch\fcs0 \cs17\b0\v\fs20\cf9\lang1024\langfe1024\loch\af1\hich\af1\dbch\af31501\noproof\insrsid11031642\charrsid12590789 \hich\af1\dbch\af31501\loch\f1 &lt;DocAmend&gt;}{\rtlch\fcs1 \af0 \ltrch\fcs0 \insrsid11031642\charrsid12590789 #}{_x000d__x000a_\rtlch\fcs1 \af1 \ltrch\fcs0 \cs18\v\f1\fs20\cf15\insrsid11031642\charrsid12590789 MNU[DOC1][DOC2][DOC3][DOC4]@CHOICE@DOCMNU}{\rtlch\fcs1 \af0 \ltrch\fcs0 \insrsid11031642\charrsid12590789 #}{\rtlch\fcs1 \af0 \ltrch\fcs0 _x000d__x000a_\cs17\b0\v\fs20\cf9\lang1024\langfe1024\loch\af1\hich\af1\dbch\af31501\noproof\insrsid11031642\charrsid12590789 \hich\af1\dbch\af31501\loch\f1 &lt;/DocAmend&gt;}{\rtlch\fcs1 \af0 \ltrch\fcs0 \insrsid11031642\charrsid12590789 _x000d__x000a_\par }\pard\plain \ltrpar\s19\ql \li0\ri0\nowidctlpar\wrapdefault\aspalpha\aspnum\faauto\adjustright\rin0\lin0\itap0\pararsid11353182 \rtlch\fcs1 \af0\afs20\alang1025 \ltrch\fcs0 \b\fs24\lang2057\langfe2057\cgrid\langnp2057\langfenp2057 {\rtlch\fcs1 \af0 _x000d__x000a_\ltrch\fcs0 \cs17\b0\v\fs20\cf9\lang1024\langfe1024\loch\af1\hich\af1\dbch\af31501\noproof\insrsid11031642\charrsid12590789 \hich\af1\dbch\af31501\loch\f1 &lt;Article&gt;}{\rtlch\fcs1 \af0 \ltrch\fcs0 \cf10\insrsid11031642\charrsid9139558 \u9668\'3f}{_x000d__x000a_\rtlch\fcs1 \af0 \ltrch\fcs0 \insrsid11031642\charrsid12590789 #}{\rtlch\fcs1 \af1 \ltrch\fcs0 \cs18\v\f1\fs20\cf15\insrsid11031642\charrsid12590789 TVTAMACTPART@AMPART@}{\rtlch\fcs1 \af0 \ltrch\fcs0 \insrsid11031642\charrsid12590789 #}{\rtlch\fcs1 \af0 _x000d__x000a_\ltrch\fcs0 \cf10\insrsid11031642\charrsid9139558 \u9658\'3f}{\rtlch\fcs1 \af0 \ltrch\fcs0 \cs17\b0\v\fs20\cf9\lang1024\langfe1024\loch\af1\hich\af1\dbch\af31501\noproof\insrsid11031642\charrsid12590789 \hich\af1\dbch\af31501\loch\f1 &lt;/Article&gt;}{_x000d__x000a_\rtlch\fcs1 \af0 \ltrch\fcs0 \insrsid11031642\charrsid12590789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1031642\charrsid12590789 \cell }\pard \ltrpar\ql \li0\ri0\widctlpar\intbl\wrapdefault\aspalpha\aspnum\faauto\adjustright\rin0\lin0 {\rtlch\fcs1 \af0 _x000d__x000a_\ltrch\fcs0 \insrsid11031642\charrsid12590789 \trowd \ltrrow\ts11\trqc\trgaph340\trleft-340\trftsWidth3\trwWidth9752\trftsWidthB3\trpaddl340\trpaddr340\trpaddfl3\trpaddft3\trpaddfb3\trpaddfr3\tblrsid9505846\tblind0\tblindtype3 \clvertalt\clbrdrt\brdrtbl _x000d__x000a_\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1031642\charrsid12590789 #}{\rtlch\fcs1 \af1 \ltrch\fcs0 \cs18\v\f1\fs20\cf15\insrsid11031642\charrsid12590789 MNU[DOC1][DOC2][DOC3][DOC4]@CHOICE@DOCMNU}{\rtlch\fcs1 \af0 \ltrch\fcs0 \insrsid11031642\charrsid12590789 #\cell Amendment\cell _x000d__x000a_}\pard\plain \ltrpar\ql \li0\ri0\widctlpar\intbl\wrapdefault\aspalpha\aspnum\faauto\adjustright\rin0\lin0 \rtlch\fcs1 \af0\afs20\alang1025 \ltrch\fcs0 \fs24\lang2057\langfe2057\cgrid\langnp2057\langfenp2057 {\rtlch\fcs1 \af0 \ltrch\fcs0 _x000d__x000a_\insrsid11031642\charrsid12590789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1031642\charrsid12590789 ##\cell ##}{\rtlch\fcs1 \af0\afs24 \ltrch\fcs0 \insrsid11031642\charrsid12590789 \cell }\pard\plain \ltrpar\ql \li0\ri0\widctlpar\intbl\wrapdefault\aspalpha\aspnum\faauto\adjustright\rin0\lin0 \rtlch\fcs1 _x000d__x000a_\af0\afs20\alang1025 \ltrch\fcs0 \fs24\lang2057\langfe2057\cgrid\langnp2057\langfenp2057 {\rtlch\fcs1 \af0 \ltrch\fcs0 \insrsid11031642\charrsid12590789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3182 {\rtlch\fcs1 \af0 \ltrch\fcs0 \cs17\v\fs20\cf9\lang1024\langfe1024\loch\af1\hich\af1\dbch\af31501\noproof\insrsid11031642\charrsid12590789 _x000d__x000a_\hich\af1\dbch\af31501\loch\f1 &lt;/Amend&gt;}{\rtlch\fcs1 \af0 \ltrch\fcs0 \insrsid1103164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9_x000d__x000a_2d8d46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05\fbidi \froman\fcharset238\fprq2 Times New Roman CE;}{\f1306\fbidi \froman\fcharset204\fprq2 Times New Roman Cyr;}_x000d__x000a_{\f1308\fbidi \froman\fcharset161\fprq2 Times New Roman Greek;}{\f1309\fbidi \froman\fcharset162\fprq2 Times New Roman Tur;}{\f1310\fbidi \froman\fcharset177\fprq2 Times New Roman (Hebrew);}_x000d__x000a_{\f1311\fbidi \froman\fcharset178\fprq2 Times New Roman (Arabic);}{\f1312\fbidi \froman\fcharset186\fprq2 Times New Roman Baltic;}{\f1313\fbidi \froman\fcharset163\fprq2 Times New Roman (Vietnamese);}{\f1315\fbidi \fswiss\fcharset238\fprq2 Arial CE;}_x000d__x000a_{\f1316\fbidi \fswiss\fcharset204\fprq2 Arial Cyr;}{\f1318\fbidi \fswiss\fcharset161\fprq2 Arial Greek;}{\f1319\fbidi \fswiss\fcharset162\fprq2 Arial Tur;}{\f1320\fbidi \fswiss\fcharset177\fprq2 Arial (Hebrew);}_x000d__x000a_{\f1321\fbidi \fswiss\fcharset178\fprq2 Arial (Arabic);}{\f1322\fbidi \fswiss\fcharset186\fprq2 Arial Baltic;}{\f1323\fbidi \fswiss\fcharset163\fprq2 Arial (Vietnamese);}{\f1645\fbidi \froman\fcharset238\fprq2 Cambria Math CE;}_x000d__x000a_{\f1646\fbidi \froman\fcharset204\fprq2 Cambria Math Cyr;}{\f1648\fbidi \froman\fcharset161\fprq2 Cambria Math Greek;}{\f1649\fbidi \froman\fcharset162\fprq2 Cambria Math Tur;}{\f1652\fbidi \froman\fcharset186\fprq2 Cambria Math Baltic;}_x000d__x000a_{\f165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44324 HideTWBExt;}{_x000d__x000a_\s18\ql \li0\ri0\nowidctlpar\wrapdefault\aspalpha\aspnum\faauto\adjustright\rin0\lin0\itap0 \rtlch\fcs1 \af0\afs20\alang1025 \ltrch\fcs0 \b\fs24\lang2057\langfe2057\cgrid\langnp2057\langfenp2057 \sbasedon0 \snext18 \spriority0 \styrsid5644324 NormalBold;}_x000d__x000a_{\s19\ql \li0\ri0\sa120\nowidctlpar\wrapdefault\aspalpha\aspnum\faauto\adjustright\rin0\lin0\itap0 \rtlch\fcs1 \af0\afs20\alang1025 \ltrch\fcs0 \fs24\lang2057\langfe2057\cgrid\langnp2057\langfenp2057 \sbasedon0 \snext19 \spriority0 \styrsid5644324 _x000d__x000a_Normal6a;}{\s20\qc \li0\ri0\sa240\nowidctlpar\wrapdefault\aspalpha\aspnum\faauto\adjustright\rin0\lin0\itap0 \rtlch\fcs1 \af0\afs20\alang1025 \ltrch\fcs0 \i\fs24\lang2057\langfe2057\cgrid\langnp2057\langfenp2057 _x000d__x000a_\sbasedon0 \snext20 \spriority0 \styrsid564432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644324 AmNumberTabs;}{\s22\ql \li0\ri0\sb240\nowidctlpar\wrapdefault\aspalpha\aspnum\faauto\adjustright\rin0\lin0\itap0 \rtlch\fcs1 _x000d__x000a_\af0\afs20\alang1025 \ltrch\fcs0 \b\fs24\lang2057\langfe2057\cgrid\langnp2057\langfenp2057 \sbasedon0 \snext22 \spriority0 \styrsid5644324 NormalBold12b;}}{\*\rsidtbl \rsid24658\rsid223860\rsid735077\rsid1376450\rsid1718133\rsid2892074\rsid3565327_x000d__x000a_\rsid4666813\rsid5644324\rsid6641733\rsid7823322\rsid878655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ZILIUKAS Arvydas}{\operator ZILIUKAS Arvydas}{\creatim\yr2025\mo7\dy2\hr13\min43}{\revtim\yr2025\mo7\dy2\hr13\min43}{\version1}{\edmins0}_x000d__x000a_{\nofpages1}{\nofwords22}{\nofchars133}{\nofcharsws15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4324\newtblstyruls\nogrowautofit\usenormstyforlist\noindnmbrts\felnbrelev\nocxsptable\indrlsweleven\noafcnsttbl\afelev\utinl\hwelev\spltpgpar\notcvasp\notbrkcnstfrctbl\notvatxbx\krnprsnet\cachedcolbal _x000d__x000a_\nouicompat \fet0{\*\wgrffmtfilter 013f}\nofeaturethrottle1\ilfomacatclnup0{\*\template C:\\Users\\AZILIU~1\\AppData\\Local\\Temp\\Blank1.dotx}{\*\ftnsep \ltrpar \pard\plain \ltrpar_x000d__x000a_\ql \li0\ri0\widctlpar\wrapdefault\aspalpha\aspnum\faauto\adjustright\rin0\lin0\itap0 \rtlch\fcs1 \af0\afs20\alang1025 \ltrch\fcs0 \fs24\lang2057\langfe2057\cgrid\langnp2057\langfenp2057 {\rtlch\fcs1 \af0 \ltrch\fcs0 \insrsid8786550 \chftnsep _x000d__x000a_\par }}{\*\ftnsepc \ltrpar \pard\plain \ltrpar\ql \li0\ri0\widctlpar\wrapdefault\aspalpha\aspnum\faauto\adjustright\rin0\lin0\itap0 \rtlch\fcs1 \af0\afs20\alang1025 \ltrch\fcs0 \fs24\lang2057\langfe2057\cgrid\langnp2057\langfenp2057 {\rtlch\fcs1 \af0 _x000d__x000a_\ltrch\fcs0 \insrsid8786550 \chftnsepc _x000d__x000a_\par }}{\*\aftnsep \ltrpar \pard\plain \ltrpar\ql \li0\ri0\widctlpar\wrapdefault\aspalpha\aspnum\faauto\adjustright\rin0\lin0\itap0 \rtlch\fcs1 \af0\afs20\alang1025 \ltrch\fcs0 \fs24\lang2057\langfe2057\cgrid\langnp2057\langfenp2057 {\rtlch\fcs1 \af0 _x000d__x000a_\ltrch\fcs0 \insrsid8786550 \chftnsep _x000d__x000a_\par }}{\*\aftnsepc \ltrpar \pard\plain \ltrpar\ql \li0\ri0\widctlpar\wrapdefault\aspalpha\aspnum\faauto\adjustright\rin0\lin0\itap0 \rtlch\fcs1 \af0\afs20\alang1025 \ltrch\fcs0 \fs24\lang2057\langfe2057\cgrid\langnp2057\langfenp2057 {\rtlch\fcs1 \af0 _x000d__x000a_\ltrch\fcs0 \insrsid8786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5644324\charrsid4291528 _x000d__x000a_{\*\bkmkstart restart}\hich\af1\dbch\af31501\loch\f1 &lt;Amend&gt;}{\rtlch\fcs1 \af0 \ltrch\fcs0 \lang1036\langfe2057\langnp1036\insrsid5644324\charrsid4291528 [ZAMENDMENT]\tab \tab }{\rtlch\fcs1 \af0 \ltrch\fcs0 _x000d__x000a_\cs17\b0\v\fs20\cf9\lang1024\langfe1024\loch\af1\hich\af1\dbch\af31501\noproof\langnp1036\insrsid5644324\charrsid4291528 \hich\af1\dbch\af31501\loch\f1 &lt;NumAm&gt;}{\rtlch\fcs1 \af0 \ltrch\fcs0 \lang1036\langfe2057\langnp1036\insrsid5644324\charrsid4291528 _x000d__x000a_[ZNRAM]}{\rtlch\fcs1 \af0 \ltrch\fcs0 \cs17\b0\v\fs20\cf9\lang1024\langfe1024\loch\af1\hich\af1\dbch\af31501\noproof\langnp1036\insrsid5644324\charrsid4291528 \hich\af1\dbch\af31501\loch\f1 &lt;/NumAm&gt;}{\rtlch\fcs1 \af0 \ltrch\fcs0 _x000d__x000a_\lang1036\langfe2057\langnp1036\insrsid5644324\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5644324\charrsid4291528 \hich\af1\dbch\af31501\loch\f1 &lt;DocAmend&gt;}{\rtlch\fcs1 \af0 \ltrch\fcs0 _x000d__x000a_\lang1036\langfe2057\langnp1036\insrsid5644324\charrsid4291528 [}{\rtlch\fcs1 \af0 \ltrch\fcs0 \lang1036\langfe2057\langnp1036\insrsid5644324\charrsid3548259 ZPROPOSAL}{\rtlch\fcs1 \af0 \ltrch\fcs0 _x000d__x000a_\lang1036\langfe2057\langnp1036\insrsid5644324\charrsid4291528 ]}{\rtlch\fcs1 \af0 \ltrch\fcs0 \cs17\b0\v\fs20\cf9\lang1024\langfe1024\loch\af1\hich\af1\dbch\af31501\noproof\langnp1036\insrsid5644324\charrsid4291528 \hich\af1\dbch\af31501\loch\f1 _x000d__x000a_&lt;/DocAmend&gt;}{\rtlch\fcs1 \af0 \ltrch\fcs0 \lang1036\langfe2057\langnp1036\insrsid564432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5644324\charrsid4291528 \hich\af1\dbch\af31501\loch\f1 &lt;Article&gt;}{\rtlch\fcs1 \af0 \ltrch\fcs0 _x000d__x000a_\lang1036\langfe2057\langnp1036\insrsid5644324\charrsid4291528 [ZAMPART]}{\rtlch\fcs1 \af0 \ltrch\fcs0 \cs17\b0\v\fs20\cf9\lang1024\langfe1024\loch\af1\hich\af1\dbch\af31501\noproof\langnp1036\insrsid5644324\charrsid4291528 \hich\af1\dbch\af31501\loch\f1 _x000d__x000a_&lt;/Article&gt;}{\rtlch\fcs1 \af0 \ltrch\fcs0 \lang1036\langfe2057\langnp1036\insrsid5644324\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5644324\charrsid4291528 \cell }\pard \ltrpar\ql \li0\ri0\widctlpar\intbl\wrapdefault\aspalpha\aspnum\faauto\adjustright\rin0\lin0 _x000d__x000a_{\rtlch\fcs1 \af0 \ltrch\fcs0 \insrsid5644324\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5644324\charrsid6708014 [ZLEFT]\cell [ZRIGHT]\cell }\pard\plain \ltrpar\ql \li0\ri0\widctlpar\intbl\wrapdefault\aspalpha\aspnum\faauto\adjustright\rin0\lin0 \rtlch\fcs1 \af0\afs20\alang1025 \ltrch\fcs0 _x000d__x000a_\fs24\lang2057\langfe2057\cgrid\langnp2057\langfenp2057 {\rtlch\fcs1 \af0 \ltrch\fcs0 \insrsid5644324\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5644324\charrsid6708014 [ZTEXTL]\cell [ZTEXTR]}{\rtlch\fcs1 \af0\afs24 \ltrch\fcs0 \insrsid5644324\charrsid6708014 \cell }\pard\plain \ltrpar\ql \li0\ri0\widctlpar\intbl\wrapdefault\aspalpha\aspnum\faauto\adjustright\rin0\lin0 \rtlch\fcs1 _x000d__x000a_\af0\afs20\alang1025 \ltrch\fcs0 \fs24\lang2057\langfe2057\cgrid\langnp2057\langfenp2057 {\rtlch\fcs1 \af0 \ltrch\fcs0 \insrsid5644324\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5644324\charrsid6708014 _x000d__x000a_\hich\af1\dbch\af31501\loch\f1 &lt;/Amend&gt;}{\rtlch\fcs1 \af0 \ltrch\fcs0 \insrsid56443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9046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LV"/>
    <w:docVar w:name="TXTLANGUEMIN" w:val="lv"/>
    <w:docVar w:name="TXTNRPE" w:val="773.239"/>
    <w:docVar w:name="TXTNRPROC" w:val="2024/2108"/>
    <w:docVar w:name="TXTPEorAP" w:val="PE"/>
    <w:docVar w:name="TXTROUTE" w:val="AD\1323587LV.docx"/>
    <w:docVar w:name="TXTTITLE" w:val="Implementation of the EU-UK Trade and Cooperation Agreement"/>
    <w:docVar w:name="TXTVERSION" w:val="02-00"/>
  </w:docVars>
  <w:rsids>
    <w:rsidRoot w:val="00C01EC5"/>
    <w:rsid w:val="000074C1"/>
    <w:rsid w:val="0001273B"/>
    <w:rsid w:val="00037518"/>
    <w:rsid w:val="00093E7C"/>
    <w:rsid w:val="000A7215"/>
    <w:rsid w:val="000C7361"/>
    <w:rsid w:val="000E5926"/>
    <w:rsid w:val="000E7EBF"/>
    <w:rsid w:val="00124F60"/>
    <w:rsid w:val="00135121"/>
    <w:rsid w:val="00140BE6"/>
    <w:rsid w:val="00147F4E"/>
    <w:rsid w:val="00147FBF"/>
    <w:rsid w:val="001500C2"/>
    <w:rsid w:val="0016635E"/>
    <w:rsid w:val="001746D0"/>
    <w:rsid w:val="001817C3"/>
    <w:rsid w:val="001B7393"/>
    <w:rsid w:val="001D2ED9"/>
    <w:rsid w:val="001D42BC"/>
    <w:rsid w:val="001F21C1"/>
    <w:rsid w:val="00207509"/>
    <w:rsid w:val="002B2C72"/>
    <w:rsid w:val="002D28A7"/>
    <w:rsid w:val="002E2F2E"/>
    <w:rsid w:val="002E4AA3"/>
    <w:rsid w:val="002E6F98"/>
    <w:rsid w:val="00323115"/>
    <w:rsid w:val="00325BCB"/>
    <w:rsid w:val="00331944"/>
    <w:rsid w:val="00332AD9"/>
    <w:rsid w:val="003402B9"/>
    <w:rsid w:val="00347D2C"/>
    <w:rsid w:val="00362463"/>
    <w:rsid w:val="0037356F"/>
    <w:rsid w:val="003858C5"/>
    <w:rsid w:val="00390EB2"/>
    <w:rsid w:val="00396A0E"/>
    <w:rsid w:val="003E2402"/>
    <w:rsid w:val="00444848"/>
    <w:rsid w:val="004667D1"/>
    <w:rsid w:val="00485C5C"/>
    <w:rsid w:val="004B1948"/>
    <w:rsid w:val="004B53F7"/>
    <w:rsid w:val="004C28FB"/>
    <w:rsid w:val="004C44C0"/>
    <w:rsid w:val="0052544E"/>
    <w:rsid w:val="00580136"/>
    <w:rsid w:val="005940C3"/>
    <w:rsid w:val="00594C48"/>
    <w:rsid w:val="005B2F11"/>
    <w:rsid w:val="005C0BDF"/>
    <w:rsid w:val="005D60C6"/>
    <w:rsid w:val="005E637E"/>
    <w:rsid w:val="006102E7"/>
    <w:rsid w:val="00621A8E"/>
    <w:rsid w:val="0063644C"/>
    <w:rsid w:val="00640C1B"/>
    <w:rsid w:val="00657AFB"/>
    <w:rsid w:val="006D5BF7"/>
    <w:rsid w:val="006D6426"/>
    <w:rsid w:val="006E068D"/>
    <w:rsid w:val="00711BDB"/>
    <w:rsid w:val="0074344C"/>
    <w:rsid w:val="0075404C"/>
    <w:rsid w:val="0078559E"/>
    <w:rsid w:val="0078707D"/>
    <w:rsid w:val="00787F75"/>
    <w:rsid w:val="00802975"/>
    <w:rsid w:val="008134D1"/>
    <w:rsid w:val="008313E7"/>
    <w:rsid w:val="00854CAC"/>
    <w:rsid w:val="008A32C5"/>
    <w:rsid w:val="008A5EA1"/>
    <w:rsid w:val="008C6203"/>
    <w:rsid w:val="008D3158"/>
    <w:rsid w:val="008D61E7"/>
    <w:rsid w:val="008F7002"/>
    <w:rsid w:val="009127B9"/>
    <w:rsid w:val="00913C68"/>
    <w:rsid w:val="0099178F"/>
    <w:rsid w:val="0099493F"/>
    <w:rsid w:val="009B2B17"/>
    <w:rsid w:val="009B7A6E"/>
    <w:rsid w:val="00A16BEA"/>
    <w:rsid w:val="00A312B3"/>
    <w:rsid w:val="00A47E2F"/>
    <w:rsid w:val="00A72C35"/>
    <w:rsid w:val="00A7359D"/>
    <w:rsid w:val="00AB07A4"/>
    <w:rsid w:val="00AE180F"/>
    <w:rsid w:val="00B212BF"/>
    <w:rsid w:val="00B221DD"/>
    <w:rsid w:val="00B362F7"/>
    <w:rsid w:val="00B5456B"/>
    <w:rsid w:val="00B60BF2"/>
    <w:rsid w:val="00B735E3"/>
    <w:rsid w:val="00B74B53"/>
    <w:rsid w:val="00BC26E4"/>
    <w:rsid w:val="00BD1EAA"/>
    <w:rsid w:val="00BD70D7"/>
    <w:rsid w:val="00BF0AFC"/>
    <w:rsid w:val="00C01EC5"/>
    <w:rsid w:val="00C36610"/>
    <w:rsid w:val="00C460AC"/>
    <w:rsid w:val="00C508A0"/>
    <w:rsid w:val="00C52739"/>
    <w:rsid w:val="00C60314"/>
    <w:rsid w:val="00C827FF"/>
    <w:rsid w:val="00C85D0F"/>
    <w:rsid w:val="00CD34AC"/>
    <w:rsid w:val="00D25A9F"/>
    <w:rsid w:val="00D318E7"/>
    <w:rsid w:val="00D331C2"/>
    <w:rsid w:val="00D7202C"/>
    <w:rsid w:val="00D7238E"/>
    <w:rsid w:val="00DA6AF7"/>
    <w:rsid w:val="00DD3AC9"/>
    <w:rsid w:val="00DE19FF"/>
    <w:rsid w:val="00E24162"/>
    <w:rsid w:val="00E81BA6"/>
    <w:rsid w:val="00E856D2"/>
    <w:rsid w:val="00E929A7"/>
    <w:rsid w:val="00E9312B"/>
    <w:rsid w:val="00EA1723"/>
    <w:rsid w:val="00EB1B9B"/>
    <w:rsid w:val="00F42F07"/>
    <w:rsid w:val="00F57D9A"/>
    <w:rsid w:val="00FC6460"/>
    <w:rsid w:val="00FD0D14"/>
    <w:rsid w:val="00FD4BC4"/>
    <w:rsid w:val="00FE761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D4A8"/>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lv-LV"/>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711BDB"/>
    <w:pPr>
      <w:widowControl/>
    </w:pPr>
    <w:rPr>
      <w:rFonts w:eastAsiaTheme="minorHAnsi"/>
      <w:szCs w:val="24"/>
    </w:rPr>
  </w:style>
  <w:style w:type="paragraph" w:customStyle="1" w:styleId="title-bold">
    <w:name w:val="title-bold"/>
    <w:basedOn w:val="Normal"/>
    <w:rsid w:val="00711BDB"/>
    <w:pPr>
      <w:widowControl/>
      <w:spacing w:before="100" w:beforeAutospacing="1" w:after="100" w:afterAutospacing="1"/>
    </w:pPr>
    <w:rPr>
      <w:szCs w:val="24"/>
    </w:rPr>
  </w:style>
  <w:style w:type="paragraph" w:customStyle="1" w:styleId="Normal24a">
    <w:name w:val="Normal24a"/>
    <w:basedOn w:val="Normal"/>
    <w:rsid w:val="00B221DD"/>
    <w:pPr>
      <w:spacing w:after="480"/>
    </w:pPr>
    <w:rPr>
      <w:szCs w:val="24"/>
    </w:rPr>
  </w:style>
  <w:style w:type="paragraph" w:customStyle="1" w:styleId="NormalBoldCenter">
    <w:name w:val="NormalBoldCenter"/>
    <w:basedOn w:val="Normal"/>
    <w:rsid w:val="00B221DD"/>
    <w:pPr>
      <w:jc w:val="center"/>
    </w:pPr>
    <w:rPr>
      <w:b/>
      <w:szCs w:val="24"/>
    </w:rPr>
  </w:style>
  <w:style w:type="paragraph" w:customStyle="1" w:styleId="Footprint12b">
    <w:name w:val="Footprint12b"/>
    <w:basedOn w:val="Normal"/>
    <w:rsid w:val="00B221DD"/>
    <w:pPr>
      <w:spacing w:before="240"/>
    </w:pPr>
    <w:rPr>
      <w:szCs w:val="24"/>
    </w:rPr>
  </w:style>
  <w:style w:type="paragraph" w:customStyle="1" w:styleId="NormalSingle">
    <w:name w:val="NormalSingle"/>
    <w:basedOn w:val="Normal"/>
    <w:qFormat/>
    <w:rsid w:val="00B221DD"/>
    <w:rPr>
      <w:szCs w:val="24"/>
    </w:rPr>
  </w:style>
  <w:style w:type="character" w:styleId="UnresolvedMention">
    <w:name w:val="Unresolved Mention"/>
    <w:basedOn w:val="DefaultParagraphFont"/>
    <w:uiPriority w:val="99"/>
    <w:semiHidden/>
    <w:unhideWhenUsed/>
    <w:rsid w:val="00B221DD"/>
    <w:rPr>
      <w:color w:val="605E5C"/>
      <w:shd w:val="clear" w:color="auto" w:fill="E1DFDD"/>
    </w:rPr>
  </w:style>
  <w:style w:type="paragraph" w:customStyle="1" w:styleId="RollCallSymbols14pt">
    <w:name w:val="RollCallSymbols14pt"/>
    <w:basedOn w:val="Normal"/>
    <w:rsid w:val="006E068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E068D"/>
    <w:pPr>
      <w:tabs>
        <w:tab w:val="center" w:pos="284"/>
        <w:tab w:val="left" w:pos="426"/>
      </w:tabs>
    </w:pPr>
    <w:rPr>
      <w:snapToGrid w:val="0"/>
      <w:lang w:eastAsia="en-US"/>
    </w:rPr>
  </w:style>
  <w:style w:type="paragraph" w:customStyle="1" w:styleId="RollCallVotes">
    <w:name w:val="RollCallVotes"/>
    <w:basedOn w:val="Normal"/>
    <w:rsid w:val="006E068D"/>
    <w:pPr>
      <w:spacing w:before="120" w:after="120"/>
      <w:jc w:val="center"/>
    </w:pPr>
    <w:rPr>
      <w:b/>
      <w:bCs/>
      <w:snapToGrid w:val="0"/>
      <w:sz w:val="16"/>
      <w:lang w:eastAsia="en-US"/>
    </w:rPr>
  </w:style>
  <w:style w:type="paragraph" w:customStyle="1" w:styleId="RollCallTable">
    <w:name w:val="RollCallTable"/>
    <w:basedOn w:val="Normal"/>
    <w:rsid w:val="006E068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ec/2023/698/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data.europa.eu/eli/dir/2014/36/o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dec/2023/1460/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4165</Words>
  <Characters>23746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2025-05-12T12:46:00Z</cp:lastPrinted>
  <dcterms:created xsi:type="dcterms:W3CDTF">2025-07-09T06:59:00Z</dcterms:created>
  <dcterms:modified xsi:type="dcterms:W3CDTF">2025-07-09T06:59:00Z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- 2025/07/02 13:59</vt:lpwstr>
  </property>
  <property fmtid="{D5CDD505-2E9C-101B-9397-08002B2CF9AE}" pid="9" name="Created with">
    <vt:lpwstr>10.1.1 Build [20250421]</vt:lpwstr>
  </property>
  <property fmtid="{D5CDD505-2E9C-101B-9397-08002B2CF9AE}" pid="10" name="FooterPath">
    <vt:lpwstr>AD\1323587LV.docx</vt:lpwstr>
  </property>
  <property fmtid="{D5CDD505-2E9C-101B-9397-08002B2CF9AE}" pid="11" name="LastEdited with">
    <vt:lpwstr>10.1.2 Build [20250615]</vt:lpwstr>
  </property>
  <property fmtid="{D5CDD505-2E9C-101B-9397-08002B2CF9AE}" pid="12" name="PE number">
    <vt:lpwstr>773.239</vt:lpwstr>
  </property>
  <property fmtid="{D5CDD505-2E9C-101B-9397-08002B2CF9AE}" pid="13" name="SDLStudio">
    <vt:lpwstr/>
  </property>
  <property fmtid="{D5CDD505-2E9C-101B-9397-08002B2CF9AE}" pid="14" name="SendToEpades">
    <vt:lpwstr>OK - 2025/05/08 10:26</vt:lpwstr>
  </property>
</Properties>
</file>