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84B19" w:rsidTr="00C85D0F">
        <w:trPr>
          <w:trHeight w:hRule="exact" w:val="1418"/>
        </w:trPr>
        <w:tc>
          <w:tcPr>
            <w:tcW w:w="6804" w:type="dxa"/>
            <w:shd w:val="clear" w:color="auto" w:fill="auto"/>
            <w:vAlign w:val="center"/>
          </w:tcPr>
          <w:p w:rsidR="00854CAC" w:rsidRPr="007667C1" w:rsidRDefault="003C5E74" w:rsidP="00C85D0F">
            <w:pPr>
              <w:pStyle w:val="EPName"/>
            </w:pPr>
            <w:bookmarkStart w:id="0" w:name="_GoBack"/>
            <w:bookmarkEnd w:id="0"/>
            <w:r>
              <w:t>Parlamento Europeu</w:t>
            </w:r>
          </w:p>
          <w:p w:rsidR="00854CAC" w:rsidRPr="007667C1" w:rsidRDefault="003C5E74" w:rsidP="0075404C">
            <w:pPr>
              <w:pStyle w:val="EPTerm"/>
            </w:pPr>
            <w:r>
              <w:t>2024</w:t>
            </w:r>
            <w:r>
              <w:noBreakHyphen/>
            </w:r>
            <w:r>
              <w:t>2029</w:t>
            </w:r>
          </w:p>
        </w:tc>
        <w:tc>
          <w:tcPr>
            <w:tcW w:w="2268" w:type="dxa"/>
            <w:shd w:val="clear" w:color="auto" w:fill="auto"/>
          </w:tcPr>
          <w:p w:rsidR="00854CAC" w:rsidRPr="007667C1" w:rsidRDefault="003C5E74" w:rsidP="00C85D0F">
            <w:pPr>
              <w:pStyle w:val="EPLogo"/>
            </w:pPr>
            <w:r w:rsidRPr="007667C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7667C1" w:rsidRDefault="001746D0" w:rsidP="001746D0">
      <w:pPr>
        <w:pStyle w:val="LineTop"/>
      </w:pPr>
    </w:p>
    <w:p w:rsidR="001746D0" w:rsidRPr="007667C1" w:rsidRDefault="003C5E74" w:rsidP="001746D0">
      <w:pPr>
        <w:pStyle w:val="EPBody"/>
      </w:pPr>
      <w:r>
        <w:rPr>
          <w:rStyle w:val="HideTWBExt"/>
        </w:rPr>
        <w:t>&lt;</w:t>
      </w:r>
      <w:r>
        <w:rPr>
          <w:rStyle w:val="HideTWBExt"/>
          <w:i w:val="0"/>
        </w:rPr>
        <w:t>Commission</w:t>
      </w:r>
      <w:r>
        <w:rPr>
          <w:rStyle w:val="HideTWBExt"/>
        </w:rPr>
        <w:t>&gt;</w:t>
      </w:r>
      <w:r>
        <w:rPr>
          <w:rStyle w:val="HideTWBInt"/>
          <w:color w:val="auto"/>
        </w:rPr>
        <w:t>{EMPL}</w:t>
      </w:r>
      <w:r>
        <w:t>Comissão do Emprego e dos Assuntos Sociais</w:t>
      </w:r>
      <w:r>
        <w:rPr>
          <w:rStyle w:val="HideTWBExt"/>
        </w:rPr>
        <w:t>&lt;/</w:t>
      </w:r>
      <w:r>
        <w:rPr>
          <w:rStyle w:val="HideTWBExt"/>
          <w:i w:val="0"/>
        </w:rPr>
        <w:t>Commission</w:t>
      </w:r>
      <w:r>
        <w:rPr>
          <w:rStyle w:val="HideTWBExt"/>
        </w:rPr>
        <w:t>&gt;</w:t>
      </w:r>
    </w:p>
    <w:p w:rsidR="001746D0" w:rsidRPr="007667C1" w:rsidRDefault="001746D0" w:rsidP="001746D0">
      <w:pPr>
        <w:pStyle w:val="LineBottom"/>
      </w:pPr>
    </w:p>
    <w:p w:rsidR="002E2F2E" w:rsidRPr="007667C1" w:rsidRDefault="003C5E74">
      <w:pPr>
        <w:pStyle w:val="CoverReference"/>
      </w:pPr>
      <w:r>
        <w:rPr>
          <w:rStyle w:val="HideTWBExt"/>
          <w:b w:val="0"/>
        </w:rPr>
        <w:t>&lt;RefProc&gt;</w:t>
      </w:r>
      <w:r>
        <w:t>2024/2108</w:t>
      </w:r>
      <w:r>
        <w:rPr>
          <w:rStyle w:val="HideTWBExt"/>
          <w:b w:val="0"/>
        </w:rPr>
        <w:t>&lt;/RefProc&gt;&lt;RefTypeProc&gt;</w:t>
      </w:r>
      <w:r>
        <w:t>(INI)</w:t>
      </w:r>
      <w:r>
        <w:rPr>
          <w:rStyle w:val="HideTWBExt"/>
          <w:b w:val="0"/>
        </w:rPr>
        <w:t>&lt;/RefTypeProc&gt;</w:t>
      </w:r>
    </w:p>
    <w:p w:rsidR="002E2F2E" w:rsidRPr="007667C1" w:rsidRDefault="003C5E74">
      <w:pPr>
        <w:pStyle w:val="CoverDate"/>
      </w:pPr>
      <w:r>
        <w:rPr>
          <w:rStyle w:val="HideTWBExt"/>
        </w:rPr>
        <w:t>&lt;Date&gt;</w:t>
      </w:r>
      <w:r>
        <w:rPr>
          <w:rStyle w:val="HideTWBInt"/>
          <w:color w:val="auto"/>
        </w:rPr>
        <w:t>{27/06/2025}</w:t>
      </w:r>
      <w:r>
        <w:t>27.6.2025</w:t>
      </w:r>
      <w:r>
        <w:rPr>
          <w:rStyle w:val="HideTWBExt"/>
        </w:rPr>
        <w:t>&lt;/Date&gt;</w:t>
      </w:r>
    </w:p>
    <w:p w:rsidR="002E2F2E" w:rsidRPr="007667C1" w:rsidRDefault="003C5E74">
      <w:pPr>
        <w:pStyle w:val="CoverDocType24a"/>
      </w:pPr>
      <w:r>
        <w:rPr>
          <w:rStyle w:val="HideTWBExt"/>
          <w:b w:val="0"/>
        </w:rPr>
        <w:t>&lt;TitreType&gt;</w:t>
      </w:r>
      <w:r>
        <w:t>PARECER</w:t>
      </w:r>
      <w:r>
        <w:rPr>
          <w:rStyle w:val="HideTWBExt"/>
          <w:b w:val="0"/>
        </w:rPr>
        <w:t>&lt;/TitreType&gt;</w:t>
      </w:r>
    </w:p>
    <w:p w:rsidR="002E2F2E" w:rsidRPr="007667C1" w:rsidRDefault="003C5E74">
      <w:pPr>
        <w:pStyle w:val="CoverNormal24a"/>
      </w:pPr>
      <w:r>
        <w:rPr>
          <w:rStyle w:val="HideTWBExt"/>
        </w:rPr>
        <w:t>&lt;CommissionResp&gt;</w:t>
      </w:r>
      <w:r>
        <w:t xml:space="preserve">da </w:t>
      </w:r>
      <w:r>
        <w:t>Comissão do Emprego e dos Assuntos Sociais</w:t>
      </w:r>
      <w:r>
        <w:rPr>
          <w:rStyle w:val="HideTWBExt"/>
        </w:rPr>
        <w:t>&lt;/CommissionResp&gt;</w:t>
      </w:r>
    </w:p>
    <w:p w:rsidR="002E2F2E" w:rsidRPr="007667C1" w:rsidRDefault="003C5E74">
      <w:pPr>
        <w:pStyle w:val="CoverNormal24a"/>
      </w:pPr>
      <w:r>
        <w:rPr>
          <w:rStyle w:val="HideTWBExt"/>
        </w:rPr>
        <w:t>&lt;CommissionInt&gt;</w:t>
      </w:r>
      <w:r>
        <w:t>dirigido à Comissão dos Assuntos Externos e à Comissão do Comércio Internacional</w:t>
      </w:r>
      <w:r>
        <w:rPr>
          <w:rStyle w:val="HideTWBExt"/>
        </w:rPr>
        <w:t>&lt;/CommissionInt&gt;</w:t>
      </w:r>
    </w:p>
    <w:p w:rsidR="002E2F2E" w:rsidRPr="007667C1" w:rsidRDefault="003C5E74">
      <w:pPr>
        <w:pStyle w:val="CoverNormal"/>
      </w:pPr>
      <w:r>
        <w:rPr>
          <w:rStyle w:val="HideTWBExt"/>
        </w:rPr>
        <w:t>&lt;Titre&gt;</w:t>
      </w:r>
      <w:r>
        <w:t>sobre a aplicação do Acordo de Comércio e Cooperação UE</w:t>
      </w:r>
      <w:r>
        <w:noBreakHyphen/>
      </w:r>
      <w:r>
        <w:t>Reino Unido</w:t>
      </w:r>
      <w:r>
        <w:rPr>
          <w:rStyle w:val="HideTWBExt"/>
        </w:rPr>
        <w:t>&lt;/Titre&gt;</w:t>
      </w:r>
    </w:p>
    <w:p w:rsidR="002E2F2E" w:rsidRPr="007667C1" w:rsidRDefault="003C5E74">
      <w:pPr>
        <w:pStyle w:val="CoverNormal24a"/>
      </w:pPr>
      <w:r>
        <w:rPr>
          <w:rStyle w:val="HideTWBExt"/>
        </w:rPr>
        <w:t>&lt;</w:t>
      </w:r>
      <w:r>
        <w:rPr>
          <w:rStyle w:val="HideTWBExt"/>
        </w:rPr>
        <w:t>DocRef&gt;</w:t>
      </w:r>
      <w:r>
        <w:t>(2024/2108(INI))</w:t>
      </w:r>
      <w:r>
        <w:rPr>
          <w:rStyle w:val="HideTWBExt"/>
        </w:rPr>
        <w:t>&lt;/DocRef&gt;</w:t>
      </w:r>
    </w:p>
    <w:p w:rsidR="002E2F2E" w:rsidRPr="007667C1" w:rsidRDefault="003C5E74">
      <w:pPr>
        <w:pStyle w:val="CoverNormal24a"/>
      </w:pPr>
      <w:r>
        <w:t xml:space="preserve">Relatora de parecer: </w:t>
      </w:r>
      <w:r>
        <w:rPr>
          <w:rStyle w:val="HideTWBExt"/>
        </w:rPr>
        <w:t>&lt;Depute&gt;</w:t>
      </w:r>
      <w:r>
        <w:t>Idoia Mendia</w:t>
      </w:r>
      <w:r>
        <w:rPr>
          <w:rStyle w:val="HideTWBExt"/>
        </w:rPr>
        <w:t>&lt;/Depute&gt;</w:t>
      </w:r>
    </w:p>
    <w:p w:rsidR="00A72C35" w:rsidRPr="007667C1" w:rsidRDefault="00A72C35" w:rsidP="00A72C35">
      <w:pPr>
        <w:pStyle w:val="CoverNormal"/>
      </w:pPr>
    </w:p>
    <w:p w:rsidR="002E2F2E" w:rsidRPr="007667C1" w:rsidRDefault="003C5E74" w:rsidP="00E856D2">
      <w:pPr>
        <w:widowControl/>
        <w:tabs>
          <w:tab w:val="center" w:pos="4677"/>
        </w:tabs>
      </w:pPr>
      <w:r>
        <w:br w:type="page"/>
      </w:r>
      <w:r>
        <w:lastRenderedPageBreak/>
        <w:t>PA_NonLeg</w:t>
      </w:r>
    </w:p>
    <w:p w:rsidR="002E2F2E" w:rsidRPr="007667C1" w:rsidRDefault="003C5E74" w:rsidP="00D318E7">
      <w:pPr>
        <w:pStyle w:val="PageHeadingNotTOC"/>
      </w:pPr>
      <w:r>
        <w:br w:type="page"/>
      </w:r>
      <w:r>
        <w:lastRenderedPageBreak/>
        <w:t>ALTERAÇÕES</w:t>
      </w:r>
    </w:p>
    <w:p w:rsidR="002E2F2E" w:rsidRPr="007667C1" w:rsidRDefault="003C5E74" w:rsidP="008313E7">
      <w:pPr>
        <w:pStyle w:val="Normal12a"/>
      </w:pPr>
      <w:r>
        <w:t>A Comissão do Emprego e dos Assuntos Sociais apresenta à Comissão dos Assuntos Externos e à Comissão do Comércio Internacional, competentes quanto à</w:t>
      </w:r>
      <w:r>
        <w:t xml:space="preserve"> matéria de fundo, o seguinte:</w:t>
      </w:r>
    </w:p>
    <w:p w:rsidR="009B65D0" w:rsidRPr="0074344C" w:rsidRDefault="003C5E74" w:rsidP="009B65D0">
      <w:r>
        <w:rPr>
          <w:rStyle w:val="HideTWBExt"/>
        </w:rPr>
        <w:t>&lt;RepeatBlock-Amend&gt;&lt;Amend&gt;</w:t>
      </w:r>
      <w:r>
        <w:t>Alteração</w:t>
      </w:r>
      <w:r>
        <w:tab/>
      </w:r>
      <w:r>
        <w:tab/>
      </w:r>
      <w:r>
        <w:rPr>
          <w:rStyle w:val="HideTWBExt"/>
        </w:rPr>
        <w:t>&lt;NumAm&gt;</w:t>
      </w:r>
      <w:r>
        <w:t>1</w:t>
      </w:r>
      <w:r>
        <w:rPr>
          <w:rStyle w:val="HideTWBExt"/>
        </w:rPr>
        <w:t>&lt;/NumAm&gt;</w:t>
      </w:r>
    </w:p>
    <w:p w:rsidR="009B65D0" w:rsidRPr="0074344C" w:rsidRDefault="003C5E74" w:rsidP="009B65D0">
      <w:pPr>
        <w:pStyle w:val="NormalBold12b"/>
        <w:keepNext/>
      </w:pPr>
      <w:r>
        <w:rPr>
          <w:rStyle w:val="HideTWBExt"/>
          <w:b w:val="0"/>
        </w:rPr>
        <w:t>&lt;DocAmend&gt;</w:t>
      </w:r>
      <w:r>
        <w:t>Proposta de decisão</w:t>
      </w:r>
      <w:r>
        <w:rPr>
          <w:rStyle w:val="HideTWBExt"/>
          <w:b w:val="0"/>
        </w:rPr>
        <w:t>&lt;/DocAmend&gt;</w:t>
      </w:r>
    </w:p>
    <w:p w:rsidR="009B65D0" w:rsidRPr="0074344C" w:rsidRDefault="003C5E74" w:rsidP="009B65D0">
      <w:pPr>
        <w:pStyle w:val="NormalBold"/>
      </w:pPr>
      <w:r>
        <w:rPr>
          <w:rStyle w:val="HideTWBExt"/>
          <w:b w:val="0"/>
        </w:rPr>
        <w:t>&lt;Article&gt;</w:t>
      </w:r>
      <w:r>
        <w:t>Citação 18</w:t>
      </w:r>
      <w:r>
        <w:noBreakHyphen/>
      </w:r>
      <w:r>
        <w:t>A (nova)</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4B19" w:rsidTr="001506E7">
        <w:trPr>
          <w:jc w:val="center"/>
        </w:trPr>
        <w:tc>
          <w:tcPr>
            <w:tcW w:w="9752" w:type="dxa"/>
            <w:gridSpan w:val="2"/>
          </w:tcPr>
          <w:p w:rsidR="009B65D0" w:rsidRPr="0074344C" w:rsidRDefault="009B65D0" w:rsidP="001506E7">
            <w:pPr>
              <w:keepNext/>
            </w:pPr>
          </w:p>
        </w:tc>
      </w:tr>
      <w:tr w:rsidR="00184B19" w:rsidTr="001506E7">
        <w:trPr>
          <w:jc w:val="center"/>
        </w:trPr>
        <w:tc>
          <w:tcPr>
            <w:tcW w:w="4876" w:type="dxa"/>
          </w:tcPr>
          <w:p w:rsidR="009B65D0" w:rsidRPr="0074344C" w:rsidRDefault="003C5E74" w:rsidP="001506E7">
            <w:pPr>
              <w:pStyle w:val="AmColumnHeading"/>
              <w:keepNext/>
            </w:pPr>
            <w:r>
              <w:t>Proposta de resolução</w:t>
            </w:r>
          </w:p>
        </w:tc>
        <w:tc>
          <w:tcPr>
            <w:tcW w:w="4876" w:type="dxa"/>
          </w:tcPr>
          <w:p w:rsidR="009B65D0" w:rsidRPr="0074344C" w:rsidRDefault="003C5E74" w:rsidP="001506E7">
            <w:pPr>
              <w:pStyle w:val="AmColumnHeading"/>
              <w:keepNext/>
            </w:pPr>
            <w:r>
              <w:t>Alteração</w:t>
            </w:r>
          </w:p>
        </w:tc>
      </w:tr>
      <w:tr w:rsidR="00184B19" w:rsidTr="001506E7">
        <w:tblPrEx>
          <w:tblLook w:val="04A0" w:firstRow="1" w:lastRow="0" w:firstColumn="1" w:lastColumn="0" w:noHBand="0" w:noVBand="1"/>
        </w:tblPrEx>
        <w:trPr>
          <w:jc w:val="center"/>
        </w:trPr>
        <w:tc>
          <w:tcPr>
            <w:tcW w:w="4876" w:type="dxa"/>
          </w:tcPr>
          <w:p w:rsidR="009B65D0" w:rsidRPr="0074344C" w:rsidRDefault="009B65D0" w:rsidP="001506E7">
            <w:pPr>
              <w:pStyle w:val="Normal6a"/>
            </w:pPr>
          </w:p>
          <w:p w:rsidR="009B65D0" w:rsidRPr="0074344C" w:rsidRDefault="009B65D0" w:rsidP="001506E7"/>
          <w:p w:rsidR="009B65D0" w:rsidRPr="0074344C" w:rsidRDefault="009B65D0" w:rsidP="001506E7"/>
          <w:p w:rsidR="009B65D0" w:rsidRPr="0074344C" w:rsidRDefault="009B65D0" w:rsidP="001506E7"/>
          <w:p w:rsidR="009B65D0" w:rsidRPr="0074344C" w:rsidRDefault="009B65D0" w:rsidP="001506E7"/>
          <w:p w:rsidR="009B65D0" w:rsidRPr="0074344C" w:rsidRDefault="009B65D0" w:rsidP="001506E7"/>
          <w:p w:rsidR="009B65D0" w:rsidRPr="0074344C" w:rsidRDefault="009B65D0" w:rsidP="001506E7">
            <w:pPr>
              <w:jc w:val="right"/>
            </w:pPr>
          </w:p>
        </w:tc>
        <w:tc>
          <w:tcPr>
            <w:tcW w:w="4876" w:type="dxa"/>
            <w:hideMark/>
          </w:tcPr>
          <w:p w:rsidR="009B65D0" w:rsidRPr="0074344C" w:rsidRDefault="003C5E74" w:rsidP="001506E7">
            <w:pPr>
              <w:pStyle w:val="Normal6a"/>
              <w:rPr>
                <w:b/>
                <w:i/>
              </w:rPr>
            </w:pPr>
            <w:r>
              <w:rPr>
                <w:b/>
                <w:i/>
              </w:rPr>
              <w:t>–</w:t>
            </w:r>
            <w:r>
              <w:rPr>
                <w:b/>
                <w:i/>
              </w:rPr>
              <w:tab/>
              <w:t xml:space="preserve">Tendo em conta a Decisão n.º 1/2023 do Comité </w:t>
            </w:r>
            <w:r>
              <w:rPr>
                <w:b/>
                <w:i/>
              </w:rPr>
              <w:t>Especializado da Coordenação da Segurança Social criado pelo artigo 8.º, n.º 1, alínea p), do Acordo de Comércio e Cooperação entre a União Europeia e a Comunidade Europeia da Energia Atómica, por um lado, e o Reino Unido da Grã</w:t>
            </w:r>
            <w:r>
              <w:rPr>
                <w:b/>
                <w:i/>
              </w:rPr>
              <w:noBreakHyphen/>
            </w:r>
            <w:r>
              <w:rPr>
                <w:b/>
                <w:i/>
              </w:rPr>
              <w:t>Bretanha e da Irlanda do No</w:t>
            </w:r>
            <w:r>
              <w:rPr>
                <w:b/>
                <w:i/>
              </w:rPr>
              <w:t>rte, por outro, de 10 de março de 2023, relativa à utilização do sistema de Intercâmbio Eletrónico de Informações de Segurança Social para a transmissão de dados entre instituições ou organismos de ligação</w:t>
            </w:r>
            <w:r>
              <w:rPr>
                <w:b/>
                <w:i/>
                <w:vertAlign w:val="superscript"/>
              </w:rPr>
              <w:t>1</w:t>
            </w:r>
            <w:r>
              <w:rPr>
                <w:b/>
                <w:i/>
                <w:vertAlign w:val="superscript"/>
              </w:rPr>
              <w:noBreakHyphen/>
            </w:r>
            <w:r>
              <w:rPr>
                <w:b/>
                <w:i/>
                <w:vertAlign w:val="superscript"/>
              </w:rPr>
              <w:t>A</w:t>
            </w:r>
            <w:r>
              <w:rPr>
                <w:b/>
                <w:i/>
              </w:rPr>
              <w:t>,</w:t>
            </w:r>
          </w:p>
          <w:p w:rsidR="009B65D0" w:rsidRPr="0074344C" w:rsidRDefault="003C5E74" w:rsidP="001506E7">
            <w:pPr>
              <w:pStyle w:val="Normal6a"/>
              <w:rPr>
                <w:b/>
                <w:i/>
              </w:rPr>
            </w:pPr>
            <w:r>
              <w:rPr>
                <w:b/>
                <w:i/>
              </w:rPr>
              <w:t>________________</w:t>
            </w:r>
          </w:p>
          <w:p w:rsidR="009B65D0" w:rsidRPr="0074344C" w:rsidRDefault="003C5E74" w:rsidP="001506E7">
            <w:pPr>
              <w:pStyle w:val="Normal6a"/>
              <w:rPr>
                <w:b/>
                <w:szCs w:val="24"/>
              </w:rPr>
            </w:pPr>
            <w:r>
              <w:rPr>
                <w:b/>
                <w:i/>
                <w:vertAlign w:val="superscript"/>
              </w:rPr>
              <w:t>1</w:t>
            </w:r>
            <w:r>
              <w:rPr>
                <w:b/>
                <w:i/>
                <w:vertAlign w:val="superscript"/>
              </w:rPr>
              <w:noBreakHyphen/>
            </w:r>
            <w:r>
              <w:rPr>
                <w:b/>
                <w:i/>
                <w:vertAlign w:val="superscript"/>
              </w:rPr>
              <w:t>A</w:t>
            </w:r>
            <w:r>
              <w:rPr>
                <w:b/>
                <w:i/>
              </w:rPr>
              <w:t xml:space="preserve"> JO L 91 de 29.3.2023, p. </w:t>
            </w:r>
            <w:r>
              <w:rPr>
                <w:b/>
                <w:i/>
              </w:rPr>
              <w:t>89, ELI: </w:t>
            </w:r>
            <w:hyperlink r:id="rId8" w:tooltip="Dá acesso ao presente documento através do respetivo URI do ELI." w:history="1">
              <w:r>
                <w:rPr>
                  <w:rStyle w:val="Hyperlink"/>
                  <w:b/>
                  <w:i/>
                  <w:color w:val="auto"/>
                </w:rPr>
                <w:t>http://data.europa.eu/eli/dec/2023/698/oj</w:t>
              </w:r>
            </w:hyperlink>
            <w:r>
              <w:rPr>
                <w:b/>
                <w:i/>
              </w:rPr>
              <w:t>.</w:t>
            </w:r>
          </w:p>
        </w:tc>
      </w:tr>
    </w:tbl>
    <w:p w:rsidR="009B65D0" w:rsidRPr="0074344C" w:rsidRDefault="003C5E74" w:rsidP="009B65D0">
      <w:r>
        <w:rPr>
          <w:rStyle w:val="HideTWBExt"/>
        </w:rPr>
        <w:t>&lt;/Amend&gt;</w:t>
      </w:r>
    </w:p>
    <w:p w:rsidR="009B65D0" w:rsidRPr="0074344C" w:rsidRDefault="003C5E74" w:rsidP="009B65D0">
      <w:pPr>
        <w:pStyle w:val="AmNumberTabs"/>
        <w:keepNext/>
      </w:pPr>
      <w:r>
        <w:rPr>
          <w:rStyle w:val="HideTWBExt"/>
          <w:b w:val="0"/>
        </w:rPr>
        <w:t>&lt;Amend&gt;</w:t>
      </w:r>
      <w:r>
        <w:t>Alteração</w:t>
      </w:r>
      <w:r>
        <w:tab/>
      </w:r>
      <w:r>
        <w:tab/>
      </w:r>
      <w:r>
        <w:rPr>
          <w:rStyle w:val="HideTWBExt"/>
          <w:b w:val="0"/>
        </w:rPr>
        <w:t>&lt;NumAm&gt;</w:t>
      </w:r>
      <w:r>
        <w:t>2</w:t>
      </w:r>
      <w:r>
        <w:rPr>
          <w:rStyle w:val="HideTWBExt"/>
          <w:b w:val="0"/>
        </w:rPr>
        <w:t>&lt;/NumAm&gt;</w:t>
      </w:r>
    </w:p>
    <w:p w:rsidR="009B65D0" w:rsidRPr="0074344C" w:rsidRDefault="003C5E74" w:rsidP="009B65D0">
      <w:pPr>
        <w:pStyle w:val="NormalBold12b"/>
        <w:keepNext/>
      </w:pPr>
      <w:r>
        <w:rPr>
          <w:rStyle w:val="HideTWBExt"/>
          <w:b w:val="0"/>
        </w:rPr>
        <w:t>&lt;DocAmend&gt;</w:t>
      </w:r>
      <w:r>
        <w:t>Proposta de decisão</w:t>
      </w:r>
      <w:r>
        <w:rPr>
          <w:rStyle w:val="HideTWBExt"/>
          <w:b w:val="0"/>
        </w:rPr>
        <w:t>&lt;/</w:t>
      </w:r>
      <w:r>
        <w:rPr>
          <w:rStyle w:val="HideTWBExt"/>
          <w:b w:val="0"/>
        </w:rPr>
        <w:t>DocAmend&gt;</w:t>
      </w:r>
    </w:p>
    <w:p w:rsidR="009B65D0" w:rsidRPr="0074344C" w:rsidRDefault="003C5E74" w:rsidP="009B65D0">
      <w:pPr>
        <w:pStyle w:val="NormalBold"/>
      </w:pPr>
      <w:r>
        <w:rPr>
          <w:rStyle w:val="HideTWBExt"/>
          <w:b w:val="0"/>
        </w:rPr>
        <w:t>&lt;Article&gt;</w:t>
      </w:r>
      <w:r>
        <w:t>Citação 18</w:t>
      </w:r>
      <w:r>
        <w:noBreakHyphen/>
      </w:r>
      <w:r>
        <w:t>B (nova)</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4B19" w:rsidTr="001506E7">
        <w:trPr>
          <w:jc w:val="center"/>
        </w:trPr>
        <w:tc>
          <w:tcPr>
            <w:tcW w:w="9752" w:type="dxa"/>
            <w:gridSpan w:val="2"/>
          </w:tcPr>
          <w:p w:rsidR="009B65D0" w:rsidRPr="0074344C" w:rsidRDefault="009B65D0" w:rsidP="001506E7">
            <w:pPr>
              <w:keepNext/>
            </w:pPr>
          </w:p>
        </w:tc>
      </w:tr>
      <w:tr w:rsidR="00184B19" w:rsidTr="001506E7">
        <w:trPr>
          <w:jc w:val="center"/>
        </w:trPr>
        <w:tc>
          <w:tcPr>
            <w:tcW w:w="4876" w:type="dxa"/>
          </w:tcPr>
          <w:p w:rsidR="009B65D0" w:rsidRPr="0074344C" w:rsidRDefault="003C5E74" w:rsidP="001506E7">
            <w:pPr>
              <w:pStyle w:val="AmColumnHeading"/>
              <w:keepNext/>
            </w:pPr>
            <w:r>
              <w:t>Proposta de resolução</w:t>
            </w:r>
          </w:p>
        </w:tc>
        <w:tc>
          <w:tcPr>
            <w:tcW w:w="4876" w:type="dxa"/>
          </w:tcPr>
          <w:p w:rsidR="009B65D0" w:rsidRPr="0074344C" w:rsidRDefault="003C5E74" w:rsidP="001506E7">
            <w:pPr>
              <w:pStyle w:val="AmColumnHeading"/>
              <w:keepNext/>
            </w:pPr>
            <w:r>
              <w:t>Alteração</w:t>
            </w:r>
          </w:p>
        </w:tc>
      </w:tr>
      <w:tr w:rsidR="00184B19" w:rsidTr="001506E7">
        <w:tblPrEx>
          <w:tblLook w:val="04A0" w:firstRow="1" w:lastRow="0" w:firstColumn="1" w:lastColumn="0" w:noHBand="0" w:noVBand="1"/>
        </w:tblPrEx>
        <w:trPr>
          <w:jc w:val="center"/>
        </w:trPr>
        <w:tc>
          <w:tcPr>
            <w:tcW w:w="4876" w:type="dxa"/>
          </w:tcPr>
          <w:p w:rsidR="009B65D0" w:rsidRPr="0074344C" w:rsidRDefault="009B65D0" w:rsidP="001506E7">
            <w:pPr>
              <w:pStyle w:val="Normal6a"/>
            </w:pPr>
          </w:p>
        </w:tc>
        <w:tc>
          <w:tcPr>
            <w:tcW w:w="4876" w:type="dxa"/>
            <w:hideMark/>
          </w:tcPr>
          <w:p w:rsidR="009B65D0" w:rsidRPr="0074344C" w:rsidRDefault="003C5E74" w:rsidP="001506E7">
            <w:pPr>
              <w:pStyle w:val="Normal6a"/>
              <w:rPr>
                <w:b/>
                <w:i/>
              </w:rPr>
            </w:pPr>
            <w:r>
              <w:rPr>
                <w:b/>
                <w:i/>
              </w:rPr>
              <w:t>–</w:t>
            </w:r>
            <w:r>
              <w:rPr>
                <w:b/>
                <w:i/>
              </w:rPr>
              <w:tab/>
              <w:t xml:space="preserve">Tendo em conta a Decisão n.º 2/2023 do Comité Especializado da Coordenação da Segurança Social criado pelo artigo 8.º, n.º 1, alínea p), do Acordo de Comércio e </w:t>
            </w:r>
            <w:r>
              <w:rPr>
                <w:b/>
                <w:i/>
              </w:rPr>
              <w:t>Cooperação entre a União Europeia e a Comunidade Europeia da Energia Atómica, por um lado, e o Reino Unido da Grã</w:t>
            </w:r>
            <w:r>
              <w:rPr>
                <w:b/>
                <w:i/>
              </w:rPr>
              <w:noBreakHyphen/>
            </w:r>
            <w:r>
              <w:rPr>
                <w:b/>
                <w:i/>
              </w:rPr>
              <w:t xml:space="preserve">Bretanha e da Irlanda do </w:t>
            </w:r>
            <w:r>
              <w:rPr>
                <w:b/>
                <w:i/>
              </w:rPr>
              <w:lastRenderedPageBreak/>
              <w:t>Norte, por outro, de 28 de junho de 2023, no que diz respeito à designação da instituição financeira de referência pa</w:t>
            </w:r>
            <w:r>
              <w:rPr>
                <w:b/>
                <w:i/>
              </w:rPr>
              <w:t>ra determinar a taxa de juro de mora e a taxa de câmbio para as conversões monetárias, bem como à data a tomar em consideração para determinar as taxas de conversão monetária</w:t>
            </w:r>
            <w:r>
              <w:rPr>
                <w:b/>
                <w:i/>
                <w:vertAlign w:val="superscript"/>
              </w:rPr>
              <w:t>1</w:t>
            </w:r>
            <w:r>
              <w:rPr>
                <w:b/>
                <w:i/>
                <w:vertAlign w:val="superscript"/>
              </w:rPr>
              <w:noBreakHyphen/>
            </w:r>
            <w:r>
              <w:rPr>
                <w:b/>
                <w:i/>
                <w:vertAlign w:val="superscript"/>
              </w:rPr>
              <w:t>A</w:t>
            </w:r>
            <w:r>
              <w:rPr>
                <w:b/>
                <w:i/>
              </w:rPr>
              <w:t>,</w:t>
            </w:r>
          </w:p>
          <w:p w:rsidR="009B65D0" w:rsidRPr="0074344C" w:rsidRDefault="003C5E74" w:rsidP="001506E7">
            <w:pPr>
              <w:pStyle w:val="Normal6a"/>
              <w:rPr>
                <w:b/>
                <w:i/>
              </w:rPr>
            </w:pPr>
            <w:r>
              <w:rPr>
                <w:b/>
                <w:i/>
              </w:rPr>
              <w:t>__________________</w:t>
            </w:r>
          </w:p>
          <w:p w:rsidR="009B65D0" w:rsidRPr="0074344C" w:rsidRDefault="003C5E74" w:rsidP="001506E7">
            <w:pPr>
              <w:pStyle w:val="Normal6a"/>
              <w:rPr>
                <w:szCs w:val="24"/>
              </w:rPr>
            </w:pPr>
            <w:r>
              <w:rPr>
                <w:b/>
                <w:i/>
                <w:vertAlign w:val="superscript"/>
              </w:rPr>
              <w:t>1</w:t>
            </w:r>
            <w:r>
              <w:rPr>
                <w:b/>
                <w:i/>
                <w:vertAlign w:val="superscript"/>
              </w:rPr>
              <w:noBreakHyphen/>
            </w:r>
            <w:r>
              <w:rPr>
                <w:b/>
                <w:i/>
                <w:vertAlign w:val="superscript"/>
              </w:rPr>
              <w:t>A</w:t>
            </w:r>
            <w:r>
              <w:rPr>
                <w:b/>
                <w:i/>
              </w:rPr>
              <w:t xml:space="preserve"> JO L 179 de 14.7.2023, p. 147, ELI: </w:t>
            </w:r>
            <w:hyperlink r:id="rId9" w:tooltip="Dá acesso ao presente documento através do respetivo URI do ELI." w:history="1">
              <w:r>
                <w:rPr>
                  <w:rStyle w:val="Hyperlink"/>
                  <w:b/>
                  <w:i/>
                  <w:color w:val="auto"/>
                </w:rPr>
                <w:t>http://data.europa.eu/eli/dec/2023/1460/oj</w:t>
              </w:r>
            </w:hyperlink>
            <w:r>
              <w:rPr>
                <w:b/>
                <w:i/>
              </w:rPr>
              <w:t>.</w:t>
            </w:r>
          </w:p>
        </w:tc>
      </w:tr>
    </w:tbl>
    <w:p w:rsidR="009B65D0" w:rsidRPr="0074344C" w:rsidRDefault="003C5E74" w:rsidP="009B65D0">
      <w:r>
        <w:rPr>
          <w:rStyle w:val="HideTWBExt"/>
        </w:rPr>
        <w:lastRenderedPageBreak/>
        <w:t>&lt;/Amend&gt;</w:t>
      </w:r>
    </w:p>
    <w:p w:rsidR="009B65D0" w:rsidRPr="0074344C" w:rsidRDefault="003C5E74" w:rsidP="009B65D0">
      <w:pPr>
        <w:pStyle w:val="AmNumberTabs"/>
        <w:keepNext/>
      </w:pPr>
      <w:r>
        <w:rPr>
          <w:rStyle w:val="HideTWBExt"/>
          <w:b w:val="0"/>
        </w:rPr>
        <w:t>&lt;Amend&gt;</w:t>
      </w:r>
      <w:r>
        <w:t>Alteração</w:t>
      </w:r>
      <w:r>
        <w:tab/>
      </w:r>
      <w:r>
        <w:tab/>
      </w:r>
      <w:r>
        <w:rPr>
          <w:rStyle w:val="HideTWBExt"/>
          <w:b w:val="0"/>
        </w:rPr>
        <w:t>&lt;NumAm&gt;</w:t>
      </w:r>
      <w:r>
        <w:t>3</w:t>
      </w:r>
      <w:r>
        <w:rPr>
          <w:rStyle w:val="HideTWBExt"/>
          <w:b w:val="0"/>
        </w:rPr>
        <w:t>&lt;/NumAm&gt;</w:t>
      </w:r>
    </w:p>
    <w:p w:rsidR="009B65D0" w:rsidRPr="0074344C" w:rsidRDefault="003C5E74" w:rsidP="009B65D0">
      <w:pPr>
        <w:pStyle w:val="NormalBold12b"/>
        <w:keepNext/>
      </w:pPr>
      <w:r>
        <w:rPr>
          <w:rStyle w:val="HideTWBExt"/>
          <w:b w:val="0"/>
        </w:rPr>
        <w:t>&lt;DocAmend&gt;</w:t>
      </w:r>
      <w:r>
        <w:t>Proposta de decisão</w:t>
      </w:r>
      <w:r>
        <w:rPr>
          <w:rStyle w:val="HideTWBExt"/>
          <w:b w:val="0"/>
        </w:rPr>
        <w:t>&lt;/DocAmend&gt;</w:t>
      </w:r>
    </w:p>
    <w:p w:rsidR="009B65D0" w:rsidRPr="0074344C" w:rsidRDefault="003C5E74" w:rsidP="009B65D0">
      <w:pPr>
        <w:pStyle w:val="NormalBold"/>
      </w:pPr>
      <w:r>
        <w:rPr>
          <w:rStyle w:val="HideTWBExt"/>
          <w:b w:val="0"/>
        </w:rPr>
        <w:t>&lt;Article&gt;</w:t>
      </w:r>
      <w:r>
        <w:t>Citação 20</w:t>
      </w:r>
      <w:r>
        <w:noBreakHyphen/>
      </w:r>
      <w:r>
        <w:t>A (nova)</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4B19" w:rsidTr="001506E7">
        <w:trPr>
          <w:jc w:val="center"/>
        </w:trPr>
        <w:tc>
          <w:tcPr>
            <w:tcW w:w="9752" w:type="dxa"/>
            <w:gridSpan w:val="2"/>
          </w:tcPr>
          <w:p w:rsidR="009B65D0" w:rsidRPr="0074344C" w:rsidRDefault="009B65D0" w:rsidP="001506E7">
            <w:pPr>
              <w:keepNext/>
            </w:pPr>
          </w:p>
        </w:tc>
      </w:tr>
      <w:tr w:rsidR="00184B19" w:rsidTr="001506E7">
        <w:trPr>
          <w:jc w:val="center"/>
        </w:trPr>
        <w:tc>
          <w:tcPr>
            <w:tcW w:w="4876" w:type="dxa"/>
          </w:tcPr>
          <w:p w:rsidR="009B65D0" w:rsidRPr="0074344C" w:rsidRDefault="003C5E74" w:rsidP="001506E7">
            <w:pPr>
              <w:pStyle w:val="AmColumnHeading"/>
              <w:keepNext/>
            </w:pPr>
            <w:r>
              <w:t>Proposta de resolução</w:t>
            </w:r>
          </w:p>
        </w:tc>
        <w:tc>
          <w:tcPr>
            <w:tcW w:w="4876" w:type="dxa"/>
          </w:tcPr>
          <w:p w:rsidR="009B65D0" w:rsidRPr="0074344C" w:rsidRDefault="003C5E74" w:rsidP="001506E7">
            <w:pPr>
              <w:pStyle w:val="AmColumnHeading"/>
              <w:keepNext/>
            </w:pPr>
            <w:r>
              <w:t>Alteração</w:t>
            </w:r>
          </w:p>
        </w:tc>
      </w:tr>
      <w:tr w:rsidR="00184B19" w:rsidTr="001506E7">
        <w:tblPrEx>
          <w:tblLook w:val="04A0" w:firstRow="1" w:lastRow="0" w:firstColumn="1" w:lastColumn="0" w:noHBand="0" w:noVBand="1"/>
        </w:tblPrEx>
        <w:trPr>
          <w:jc w:val="center"/>
        </w:trPr>
        <w:tc>
          <w:tcPr>
            <w:tcW w:w="4876" w:type="dxa"/>
          </w:tcPr>
          <w:p w:rsidR="009B65D0" w:rsidRPr="0074344C" w:rsidRDefault="009B65D0" w:rsidP="001506E7">
            <w:pPr>
              <w:pStyle w:val="Normal6a"/>
            </w:pPr>
          </w:p>
        </w:tc>
        <w:tc>
          <w:tcPr>
            <w:tcW w:w="4876" w:type="dxa"/>
            <w:hideMark/>
          </w:tcPr>
          <w:p w:rsidR="009B65D0" w:rsidRPr="0074344C" w:rsidRDefault="003C5E74" w:rsidP="001506E7">
            <w:pPr>
              <w:pStyle w:val="Normal6a"/>
              <w:rPr>
                <w:szCs w:val="24"/>
              </w:rPr>
            </w:pPr>
            <w:r>
              <w:rPr>
                <w:b/>
                <w:i/>
              </w:rPr>
              <w:t>–</w:t>
            </w:r>
            <w:r>
              <w:tab/>
            </w:r>
            <w:r>
              <w:rPr>
                <w:b/>
                <w:i/>
              </w:rPr>
              <w:t>Tendo em conta o documento final da Cimeira UE</w:t>
            </w:r>
            <w:r>
              <w:rPr>
                <w:b/>
                <w:i/>
              </w:rPr>
              <w:noBreakHyphen/>
            </w:r>
            <w:r>
              <w:rPr>
                <w:b/>
                <w:i/>
              </w:rPr>
              <w:t>Reino Unido, de 19 de maio de 2025, intitulado «A renewed agenda for European Union – United Kingdom cooperation Common Understanding» [Uma n</w:t>
            </w:r>
            <w:r>
              <w:rPr>
                <w:b/>
                <w:i/>
              </w:rPr>
              <w:t>ova agenda para a cooperação entre a União Europeia e o Reino Unido],</w:t>
            </w:r>
          </w:p>
        </w:tc>
      </w:tr>
    </w:tbl>
    <w:p w:rsidR="009B65D0" w:rsidRPr="0074344C" w:rsidRDefault="003C5E74" w:rsidP="009B65D0">
      <w:r>
        <w:rPr>
          <w:rStyle w:val="HideTWBExt"/>
        </w:rPr>
        <w:t>&lt;/Amend&gt;</w:t>
      </w:r>
    </w:p>
    <w:p w:rsidR="009B65D0" w:rsidRPr="0074344C" w:rsidRDefault="003C5E74" w:rsidP="009B65D0">
      <w:pPr>
        <w:pStyle w:val="AMNumberTabs0"/>
        <w:keepNext/>
      </w:pPr>
      <w:r>
        <w:rPr>
          <w:rStyle w:val="HideTWBExt"/>
          <w:b w:val="0"/>
          <w:lang w:val="en-GB"/>
        </w:rPr>
        <w:t>&lt;Amend&gt;</w:t>
      </w:r>
      <w:r>
        <w:t>Alteração</w:t>
      </w:r>
      <w:r>
        <w:tab/>
      </w:r>
      <w:r>
        <w:tab/>
      </w:r>
      <w:r>
        <w:rPr>
          <w:rStyle w:val="HideTWBExt"/>
          <w:b w:val="0"/>
          <w:lang w:val="en-GB"/>
        </w:rPr>
        <w:t>&lt;NumAm&gt;</w:t>
      </w:r>
      <w:r>
        <w:t>4</w:t>
      </w:r>
      <w:r>
        <w:rPr>
          <w:rStyle w:val="HideTWBExt"/>
          <w:b w:val="0"/>
          <w:lang w:val="en-GB"/>
        </w:rPr>
        <w:t>&lt;/NumAm&gt;</w:t>
      </w:r>
    </w:p>
    <w:p w:rsidR="009B65D0" w:rsidRPr="0074344C" w:rsidRDefault="003C5E74" w:rsidP="009B65D0">
      <w:pPr>
        <w:pStyle w:val="NormalBold12b"/>
        <w:keepNext/>
      </w:pPr>
      <w:r>
        <w:rPr>
          <w:rStyle w:val="HideTWBExt"/>
          <w:b w:val="0"/>
        </w:rPr>
        <w:t>&lt;DocAmend&gt;</w:t>
      </w:r>
      <w:r>
        <w:t>Proposta de resolução</w:t>
      </w:r>
      <w:r>
        <w:rPr>
          <w:rStyle w:val="HideTWBExt"/>
          <w:b w:val="0"/>
        </w:rPr>
        <w:t>&lt;/DocAmend&gt;</w:t>
      </w:r>
    </w:p>
    <w:p w:rsidR="009B65D0" w:rsidRPr="0074344C" w:rsidRDefault="003C5E74" w:rsidP="009B65D0">
      <w:pPr>
        <w:pStyle w:val="NormalBold"/>
      </w:pPr>
      <w:r>
        <w:rPr>
          <w:rStyle w:val="HideTWBExt"/>
          <w:b w:val="0"/>
        </w:rPr>
        <w:t>&lt;Article&gt;</w:t>
      </w:r>
      <w:r>
        <w:t>Considerando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B19" w:rsidTr="001506E7">
        <w:trPr>
          <w:jc w:val="center"/>
        </w:trPr>
        <w:tc>
          <w:tcPr>
            <w:tcW w:w="9752" w:type="dxa"/>
            <w:gridSpan w:val="2"/>
          </w:tcPr>
          <w:p w:rsidR="009B65D0" w:rsidRPr="0074344C" w:rsidRDefault="009B65D0" w:rsidP="001506E7">
            <w:pPr>
              <w:keepNext/>
            </w:pPr>
          </w:p>
        </w:tc>
      </w:tr>
      <w:tr w:rsidR="00184B19" w:rsidTr="001506E7">
        <w:trPr>
          <w:jc w:val="center"/>
        </w:trPr>
        <w:tc>
          <w:tcPr>
            <w:tcW w:w="4876" w:type="dxa"/>
            <w:hideMark/>
          </w:tcPr>
          <w:p w:rsidR="009B65D0" w:rsidRPr="0074344C" w:rsidRDefault="003C5E74" w:rsidP="001506E7">
            <w:pPr>
              <w:pStyle w:val="ColumnHeading"/>
              <w:keepNext/>
            </w:pPr>
            <w:r>
              <w:t>Proposta de resolução</w:t>
            </w:r>
          </w:p>
        </w:tc>
        <w:tc>
          <w:tcPr>
            <w:tcW w:w="4876" w:type="dxa"/>
            <w:hideMark/>
          </w:tcPr>
          <w:p w:rsidR="009B65D0" w:rsidRPr="0074344C" w:rsidRDefault="003C5E74" w:rsidP="001506E7">
            <w:pPr>
              <w:pStyle w:val="ColumnHeading"/>
              <w:keepNext/>
            </w:pPr>
            <w:r>
              <w:t>Alteração</w:t>
            </w:r>
          </w:p>
        </w:tc>
      </w:tr>
      <w:tr w:rsidR="00184B19" w:rsidTr="001506E7">
        <w:trPr>
          <w:jc w:val="center"/>
        </w:trPr>
        <w:tc>
          <w:tcPr>
            <w:tcW w:w="4876" w:type="dxa"/>
            <w:hideMark/>
          </w:tcPr>
          <w:p w:rsidR="009B65D0" w:rsidRPr="0074344C" w:rsidRDefault="003C5E74" w:rsidP="001506E7">
            <w:pPr>
              <w:pStyle w:val="Normal6"/>
            </w:pPr>
            <w:r>
              <w:t>A.</w:t>
            </w:r>
            <w:r>
              <w:tab/>
              <w:t xml:space="preserve">Considerando que a UE e o </w:t>
            </w:r>
            <w:r>
              <w:t xml:space="preserve">Reino Unido, que fazem parte do mesmo continente e estão unidos por valores comuns, enfrentam atualmente uma grave situação volátil em matéria de segurança mundial, marcada pelo aumento das tensões geopolíticas; que demonstraram determinação política para </w:t>
            </w:r>
            <w:r>
              <w:t xml:space="preserve">trabalhar em conjunto e continuar a ser parceiros fortes na resposta aos desafios mundiais e às </w:t>
            </w:r>
            <w:r>
              <w:lastRenderedPageBreak/>
              <w:t>ameaças à segurança, cuja manifestação mais visível é o apoio à Ucrânia para que esta se defenda contra a agressão da Rússia;</w:t>
            </w:r>
          </w:p>
        </w:tc>
        <w:tc>
          <w:tcPr>
            <w:tcW w:w="4876" w:type="dxa"/>
            <w:hideMark/>
          </w:tcPr>
          <w:p w:rsidR="009B65D0" w:rsidRPr="0074344C" w:rsidRDefault="003C5E74" w:rsidP="001506E7">
            <w:pPr>
              <w:pStyle w:val="Normal6"/>
              <w:rPr>
                <w:szCs w:val="24"/>
              </w:rPr>
            </w:pPr>
            <w:r>
              <w:lastRenderedPageBreak/>
              <w:t>A.</w:t>
            </w:r>
            <w:r>
              <w:tab/>
              <w:t>Considerando que a UE e o Reino</w:t>
            </w:r>
            <w:r>
              <w:t xml:space="preserve"> Unido, que fazem parte do mesmo continente e estão unidos por valores comuns, enfrentam atualmente uma grave situação volátil em matéria de segurança mundial, marcada pelo aumento das tensões geopolíticas; que demonstraram determinação política para traba</w:t>
            </w:r>
            <w:r>
              <w:t xml:space="preserve">lhar em conjunto e continuar a ser parceiros fortes na resposta aos desafios mundiais e às </w:t>
            </w:r>
            <w:r>
              <w:lastRenderedPageBreak/>
              <w:t>ameaças à segurança, cuja manifestação mais visível é o apoio à Ucrânia para que esta se defenda contra a agressão da Rússia;</w:t>
            </w:r>
            <w:r>
              <w:rPr>
                <w:b/>
                <w:i/>
              </w:rPr>
              <w:t xml:space="preserve"> que uma cooperação mais estreita entre </w:t>
            </w:r>
            <w:r>
              <w:rPr>
                <w:b/>
                <w:i/>
              </w:rPr>
              <w:t>a UE e o Reino Unido, baseada na previsibilidade e na estrutura proporcionadas pelo ACC, é mais importante do que nunca para salvaguardar os interesses mútuos e reforçar a resiliência;</w:t>
            </w:r>
          </w:p>
        </w:tc>
      </w:tr>
    </w:tbl>
    <w:p w:rsidR="009B65D0" w:rsidRPr="0074344C" w:rsidRDefault="003C5E74" w:rsidP="009B65D0">
      <w:pPr>
        <w:rPr>
          <w:szCs w:val="24"/>
        </w:rPr>
      </w:pPr>
      <w:r>
        <w:rPr>
          <w:rStyle w:val="HideTWBExt"/>
        </w:rPr>
        <w:lastRenderedPageBreak/>
        <w:t>&lt;/Amend&gt;</w:t>
      </w:r>
    </w:p>
    <w:p w:rsidR="009B65D0" w:rsidRPr="0074344C" w:rsidRDefault="003C5E74" w:rsidP="009B65D0">
      <w:pPr>
        <w:pStyle w:val="AmNumberTabs"/>
        <w:keepNext/>
      </w:pPr>
      <w:r>
        <w:rPr>
          <w:rStyle w:val="HideTWBExt"/>
          <w:b w:val="0"/>
        </w:rPr>
        <w:t>&lt;Amend&gt;</w:t>
      </w:r>
      <w:r>
        <w:t>Alteração</w:t>
      </w:r>
      <w:r>
        <w:tab/>
      </w:r>
      <w:r>
        <w:tab/>
      </w:r>
      <w:r>
        <w:rPr>
          <w:rStyle w:val="HideTWBExt"/>
          <w:b w:val="0"/>
        </w:rPr>
        <w:t>&lt;NumAm&gt;</w:t>
      </w:r>
      <w:r>
        <w:t>5</w:t>
      </w:r>
      <w:r>
        <w:rPr>
          <w:rStyle w:val="HideTWBExt"/>
          <w:b w:val="0"/>
        </w:rPr>
        <w:t>&lt;/NumAm&gt;</w:t>
      </w:r>
    </w:p>
    <w:p w:rsidR="009B65D0" w:rsidRPr="0074344C" w:rsidRDefault="003C5E74" w:rsidP="009B65D0">
      <w:pPr>
        <w:pStyle w:val="NormalBold12b"/>
        <w:keepNext/>
      </w:pPr>
      <w:r>
        <w:rPr>
          <w:rStyle w:val="HideTWBExt"/>
          <w:b w:val="0"/>
        </w:rPr>
        <w:t>&lt;DocAmend&gt;</w:t>
      </w:r>
      <w:r>
        <w:t>Proposta de deci</w:t>
      </w:r>
      <w:r>
        <w:t>são</w:t>
      </w:r>
      <w:r>
        <w:rPr>
          <w:rStyle w:val="HideTWBExt"/>
          <w:b w:val="0"/>
        </w:rPr>
        <w:t>&lt;/DocAmend&gt;</w:t>
      </w:r>
    </w:p>
    <w:p w:rsidR="009B65D0" w:rsidRPr="0074344C" w:rsidRDefault="003C5E74" w:rsidP="009B65D0">
      <w:pPr>
        <w:pStyle w:val="NormalBold"/>
      </w:pPr>
      <w:r>
        <w:rPr>
          <w:rStyle w:val="HideTWBExt"/>
          <w:b w:val="0"/>
        </w:rPr>
        <w:t>&lt;Article&gt;</w:t>
      </w:r>
      <w:r>
        <w:t>Considerando J</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4B19" w:rsidTr="001506E7">
        <w:trPr>
          <w:jc w:val="center"/>
        </w:trPr>
        <w:tc>
          <w:tcPr>
            <w:tcW w:w="9752" w:type="dxa"/>
            <w:gridSpan w:val="2"/>
          </w:tcPr>
          <w:p w:rsidR="009B65D0" w:rsidRPr="0074344C" w:rsidRDefault="009B65D0" w:rsidP="001506E7">
            <w:pPr>
              <w:keepNext/>
            </w:pPr>
          </w:p>
        </w:tc>
      </w:tr>
      <w:tr w:rsidR="00184B19" w:rsidTr="001506E7">
        <w:trPr>
          <w:jc w:val="center"/>
        </w:trPr>
        <w:tc>
          <w:tcPr>
            <w:tcW w:w="4876" w:type="dxa"/>
          </w:tcPr>
          <w:p w:rsidR="009B65D0" w:rsidRPr="0074344C" w:rsidRDefault="003C5E74" w:rsidP="001506E7">
            <w:pPr>
              <w:pStyle w:val="AmColumnHeading"/>
              <w:keepNext/>
            </w:pPr>
            <w:r>
              <w:t>Proposta de resolução</w:t>
            </w:r>
          </w:p>
        </w:tc>
        <w:tc>
          <w:tcPr>
            <w:tcW w:w="4876" w:type="dxa"/>
          </w:tcPr>
          <w:p w:rsidR="009B65D0" w:rsidRPr="0074344C" w:rsidRDefault="003C5E74" w:rsidP="001506E7">
            <w:pPr>
              <w:pStyle w:val="AmColumnHeading"/>
              <w:keepNext/>
            </w:pPr>
            <w:r>
              <w:t>Alteração</w:t>
            </w:r>
          </w:p>
        </w:tc>
      </w:tr>
      <w:tr w:rsidR="00184B19" w:rsidTr="001506E7">
        <w:trPr>
          <w:jc w:val="center"/>
        </w:trPr>
        <w:tc>
          <w:tcPr>
            <w:tcW w:w="4876" w:type="dxa"/>
          </w:tcPr>
          <w:p w:rsidR="009B65D0" w:rsidRPr="0074344C" w:rsidRDefault="003C5E74" w:rsidP="001506E7">
            <w:pPr>
              <w:pStyle w:val="NormalWeb"/>
            </w:pPr>
            <w:r>
              <w:rPr>
                <w:b/>
                <w:i/>
              </w:rPr>
              <w:t xml:space="preserve">J. </w:t>
            </w:r>
            <w:r>
              <w:rPr>
                <w:b/>
                <w:i/>
              </w:rPr>
              <w:tab/>
              <w:t>Considerando que se espera que a primeira Cimeira UE</w:t>
            </w:r>
            <w:r>
              <w:rPr>
                <w:b/>
                <w:i/>
              </w:rPr>
              <w:noBreakHyphen/>
            </w:r>
            <w:r>
              <w:rPr>
                <w:b/>
                <w:i/>
              </w:rPr>
              <w:t xml:space="preserve">Reino Unido, agendada para 19 de maio de 2025, dê um impulso à exploração de oportunidades para aprofundar a </w:t>
            </w:r>
            <w:r>
              <w:rPr>
                <w:b/>
                <w:i/>
              </w:rPr>
              <w:t>parceria UE</w:t>
            </w:r>
            <w:r>
              <w:rPr>
                <w:b/>
                <w:i/>
              </w:rPr>
              <w:noBreakHyphen/>
            </w:r>
            <w:r>
              <w:rPr>
                <w:b/>
                <w:i/>
              </w:rPr>
              <w:t>Reino Unido de forma mutuamente benéfica, sendo provável que a segurança e a defesa venham a constituir um domínio prioritário;</w:t>
            </w:r>
          </w:p>
        </w:tc>
        <w:tc>
          <w:tcPr>
            <w:tcW w:w="4876" w:type="dxa"/>
          </w:tcPr>
          <w:p w:rsidR="009B65D0" w:rsidRPr="0074344C" w:rsidRDefault="003C5E74" w:rsidP="001506E7">
            <w:pPr>
              <w:pStyle w:val="Normal6a"/>
              <w:rPr>
                <w:b/>
                <w:i/>
                <w:szCs w:val="24"/>
              </w:rPr>
            </w:pPr>
            <w:r>
              <w:rPr>
                <w:b/>
                <w:i/>
              </w:rPr>
              <w:t>Suprimido</w:t>
            </w:r>
          </w:p>
        </w:tc>
      </w:tr>
    </w:tbl>
    <w:p w:rsidR="009B65D0" w:rsidRPr="0074344C" w:rsidRDefault="003C5E74" w:rsidP="009B65D0">
      <w:r>
        <w:rPr>
          <w:rStyle w:val="HideTWBExt"/>
        </w:rPr>
        <w:t>&lt;/Amend&gt;</w:t>
      </w:r>
    </w:p>
    <w:p w:rsidR="009B65D0" w:rsidRPr="0074344C" w:rsidRDefault="003C5E74" w:rsidP="009B65D0">
      <w:pPr>
        <w:pStyle w:val="AmNumberTabs"/>
      </w:pPr>
      <w:r>
        <w:rPr>
          <w:rStyle w:val="HideTWBExt"/>
        </w:rPr>
        <w:t>&lt;</w:t>
      </w:r>
      <w:r>
        <w:rPr>
          <w:rStyle w:val="HideTWBExt"/>
          <w:b w:val="0"/>
        </w:rPr>
        <w:t>Amend</w:t>
      </w:r>
      <w:r>
        <w:rPr>
          <w:rStyle w:val="HideTWBExt"/>
        </w:rPr>
        <w:t>&gt;</w:t>
      </w:r>
      <w:r>
        <w:t>Alteração</w:t>
      </w:r>
      <w:r>
        <w:tab/>
      </w:r>
      <w:r>
        <w:tab/>
      </w:r>
      <w:r>
        <w:rPr>
          <w:rStyle w:val="HideTWBExt"/>
        </w:rPr>
        <w:t>&lt;</w:t>
      </w:r>
      <w:r>
        <w:rPr>
          <w:rStyle w:val="HideTWBExt"/>
          <w:b w:val="0"/>
        </w:rPr>
        <w:t>NumAm</w:t>
      </w:r>
      <w:r>
        <w:rPr>
          <w:rStyle w:val="HideTWBExt"/>
        </w:rPr>
        <w:t>&gt;</w:t>
      </w:r>
      <w:r>
        <w:t>6</w:t>
      </w:r>
      <w:r>
        <w:rPr>
          <w:rStyle w:val="HideTWBExt"/>
        </w:rPr>
        <w:t>&lt;/</w:t>
      </w:r>
      <w:r>
        <w:rPr>
          <w:rStyle w:val="HideTWBExt"/>
          <w:b w:val="0"/>
        </w:rPr>
        <w:t>NumAm</w:t>
      </w:r>
      <w:r>
        <w:rPr>
          <w:rStyle w:val="HideTWBExt"/>
        </w:rPr>
        <w:t>&gt;</w:t>
      </w:r>
    </w:p>
    <w:p w:rsidR="009B65D0" w:rsidRPr="0074344C" w:rsidRDefault="003C5E74" w:rsidP="009B65D0">
      <w:pPr>
        <w:pStyle w:val="NormalBold12b"/>
      </w:pPr>
      <w:r>
        <w:rPr>
          <w:rStyle w:val="HideTWBExt"/>
        </w:rPr>
        <w:t>&lt;</w:t>
      </w:r>
      <w:r>
        <w:rPr>
          <w:rStyle w:val="HideTWBExt"/>
          <w:b w:val="0"/>
        </w:rPr>
        <w:t>DocAmend</w:t>
      </w:r>
      <w:r>
        <w:rPr>
          <w:rStyle w:val="HideTWBExt"/>
        </w:rPr>
        <w:t>&gt;</w:t>
      </w:r>
      <w:r>
        <w:t>Proposta de resolução</w:t>
      </w:r>
      <w:r>
        <w:rPr>
          <w:rStyle w:val="HideTWBExt"/>
        </w:rPr>
        <w:t>&lt;/</w:t>
      </w:r>
      <w:r>
        <w:rPr>
          <w:rStyle w:val="HideTWBExt"/>
          <w:b w:val="0"/>
        </w:rPr>
        <w:t>DocAmend</w:t>
      </w:r>
      <w:r>
        <w:rPr>
          <w:rStyle w:val="HideTWBExt"/>
        </w:rPr>
        <w:t>&gt;</w:t>
      </w:r>
    </w:p>
    <w:p w:rsidR="009B65D0" w:rsidRPr="0074344C" w:rsidRDefault="003C5E74" w:rsidP="009B65D0">
      <w:pPr>
        <w:pStyle w:val="NormalBold"/>
      </w:pPr>
      <w:r>
        <w:rPr>
          <w:rStyle w:val="HideTWBExt"/>
        </w:rPr>
        <w:t>&lt;</w:t>
      </w:r>
      <w:r>
        <w:rPr>
          <w:rStyle w:val="HideTWBExt"/>
          <w:b w:val="0"/>
        </w:rPr>
        <w:t>Article</w:t>
      </w:r>
      <w:r>
        <w:rPr>
          <w:rStyle w:val="HideTWBExt"/>
        </w:rPr>
        <w:t>&gt;</w:t>
      </w:r>
      <w:r>
        <w:t>Considerando K</w:t>
      </w:r>
      <w:r>
        <w:rPr>
          <w:rStyle w:val="HideTWBExt"/>
        </w:rPr>
        <w:t>&lt;/</w:t>
      </w:r>
      <w:r>
        <w:rPr>
          <w:rStyle w:val="HideTWBExt"/>
          <w:b w:val="0"/>
        </w:rPr>
        <w:t>Article</w:t>
      </w:r>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4B19" w:rsidTr="001506E7">
        <w:trPr>
          <w:trHeight w:hRule="exact" w:val="240"/>
          <w:jc w:val="center"/>
        </w:trPr>
        <w:tc>
          <w:tcPr>
            <w:tcW w:w="9752" w:type="dxa"/>
            <w:gridSpan w:val="2"/>
            <w:tcBorders>
              <w:top w:val="nil"/>
              <w:left w:val="nil"/>
              <w:bottom w:val="nil"/>
              <w:right w:val="nil"/>
            </w:tcBorders>
          </w:tcPr>
          <w:p w:rsidR="009B65D0" w:rsidRPr="0074344C" w:rsidRDefault="009B65D0" w:rsidP="001506E7"/>
        </w:tc>
      </w:tr>
      <w:tr w:rsidR="00184B19" w:rsidTr="001506E7">
        <w:trPr>
          <w:trHeight w:val="240"/>
          <w:jc w:val="center"/>
        </w:trPr>
        <w:tc>
          <w:tcPr>
            <w:tcW w:w="4876" w:type="dxa"/>
            <w:tcBorders>
              <w:top w:val="nil"/>
              <w:left w:val="nil"/>
              <w:bottom w:val="nil"/>
              <w:right w:val="nil"/>
            </w:tcBorders>
          </w:tcPr>
          <w:p w:rsidR="009B65D0" w:rsidRPr="0074344C" w:rsidRDefault="003C5E74" w:rsidP="001506E7">
            <w:pPr>
              <w:pStyle w:val="AmColumnHeading"/>
            </w:pPr>
            <w:r>
              <w:t>Proposta de resolução</w:t>
            </w:r>
          </w:p>
        </w:tc>
        <w:tc>
          <w:tcPr>
            <w:tcW w:w="4876" w:type="dxa"/>
            <w:tcBorders>
              <w:top w:val="nil"/>
              <w:left w:val="nil"/>
              <w:bottom w:val="nil"/>
              <w:right w:val="nil"/>
            </w:tcBorders>
          </w:tcPr>
          <w:p w:rsidR="009B65D0" w:rsidRPr="0074344C" w:rsidRDefault="003C5E74" w:rsidP="001506E7">
            <w:pPr>
              <w:pStyle w:val="AmColumnHeading"/>
            </w:pPr>
            <w:r>
              <w:t>Alteração</w:t>
            </w:r>
          </w:p>
        </w:tc>
      </w:tr>
      <w:tr w:rsidR="00184B19" w:rsidTr="001506E7">
        <w:trPr>
          <w:jc w:val="center"/>
        </w:trPr>
        <w:tc>
          <w:tcPr>
            <w:tcW w:w="4876" w:type="dxa"/>
            <w:tcBorders>
              <w:top w:val="nil"/>
              <w:left w:val="nil"/>
              <w:bottom w:val="nil"/>
              <w:right w:val="nil"/>
            </w:tcBorders>
          </w:tcPr>
          <w:p w:rsidR="009B65D0" w:rsidRPr="0074344C" w:rsidRDefault="003C5E74" w:rsidP="001506E7">
            <w:pPr>
              <w:pStyle w:val="Normal6a"/>
            </w:pPr>
            <w:r>
              <w:t>K.</w:t>
            </w:r>
            <w:r>
              <w:tab/>
              <w:t xml:space="preserve">Considerando que a transparência no âmbito do comércio e do investimento internacionais é importante e vantajosa para todas as partes interessadas; que é </w:t>
            </w:r>
            <w:r>
              <w:rPr>
                <w:b/>
                <w:i/>
              </w:rPr>
              <w:t>desejável</w:t>
            </w:r>
            <w:r>
              <w:t xml:space="preserve"> um ambiente comercial previsível que promova o comércio e o investimento entre a UE e o Reino Unido;</w:t>
            </w:r>
          </w:p>
        </w:tc>
        <w:tc>
          <w:tcPr>
            <w:tcW w:w="4876" w:type="dxa"/>
            <w:tcBorders>
              <w:top w:val="nil"/>
              <w:left w:val="nil"/>
              <w:bottom w:val="nil"/>
              <w:right w:val="nil"/>
            </w:tcBorders>
          </w:tcPr>
          <w:p w:rsidR="009B65D0" w:rsidRPr="0074344C" w:rsidRDefault="003C5E74" w:rsidP="001506E7">
            <w:pPr>
              <w:pStyle w:val="Normal6a"/>
            </w:pPr>
            <w:r>
              <w:t>K.</w:t>
            </w:r>
            <w:r>
              <w:tab/>
              <w:t>Considerando que a transparência no âmbito do comércio e do investimento internacionais é importante e vantajosa para todas as partes interessadas; que</w:t>
            </w:r>
            <w:r>
              <w:t xml:space="preserve"> é </w:t>
            </w:r>
            <w:r>
              <w:rPr>
                <w:b/>
                <w:i/>
              </w:rPr>
              <w:t>crucial</w:t>
            </w:r>
            <w:r>
              <w:t xml:space="preserve"> um ambiente comercial previsível que promova o comércio e o investimento entre a UE e o Reino Unido </w:t>
            </w:r>
            <w:r>
              <w:rPr>
                <w:b/>
                <w:bCs/>
                <w:i/>
                <w:iCs/>
              </w:rPr>
              <w:t>e seja propício ao</w:t>
            </w:r>
            <w:r>
              <w:rPr>
                <w:b/>
                <w:i/>
              </w:rPr>
              <w:t xml:space="preserve"> crescimento e ao emprego</w:t>
            </w:r>
            <w:r>
              <w:t>;</w:t>
            </w:r>
          </w:p>
        </w:tc>
      </w:tr>
    </w:tbl>
    <w:p w:rsidR="009B65D0" w:rsidRPr="0074344C" w:rsidRDefault="003C5E74" w:rsidP="009B65D0">
      <w:r>
        <w:rPr>
          <w:rStyle w:val="HideTWBExt"/>
        </w:rPr>
        <w:t>&lt;/Amend&gt;</w:t>
      </w:r>
    </w:p>
    <w:p w:rsidR="009B65D0" w:rsidRPr="0074344C" w:rsidRDefault="003C5E74" w:rsidP="009B65D0">
      <w:pPr>
        <w:pStyle w:val="AmNumberTabs"/>
      </w:pPr>
      <w:r>
        <w:rPr>
          <w:rStyle w:val="HideTWBExt"/>
        </w:rPr>
        <w:t>&lt;</w:t>
      </w:r>
      <w:r>
        <w:rPr>
          <w:rStyle w:val="HideTWBExt"/>
          <w:b w:val="0"/>
        </w:rPr>
        <w:t>Amend</w:t>
      </w:r>
      <w:r>
        <w:rPr>
          <w:rStyle w:val="HideTWBExt"/>
        </w:rPr>
        <w:t>&gt;</w:t>
      </w:r>
      <w:r>
        <w:t>Alteração</w:t>
      </w:r>
      <w:r>
        <w:tab/>
      </w:r>
      <w:r>
        <w:tab/>
      </w:r>
      <w:r>
        <w:rPr>
          <w:rStyle w:val="HideTWBExt"/>
        </w:rPr>
        <w:t>&lt;</w:t>
      </w:r>
      <w:r>
        <w:rPr>
          <w:rStyle w:val="HideTWBExt"/>
          <w:b w:val="0"/>
        </w:rPr>
        <w:t>NumAm</w:t>
      </w:r>
      <w:r>
        <w:rPr>
          <w:rStyle w:val="HideTWBExt"/>
        </w:rPr>
        <w:t>&gt;</w:t>
      </w:r>
      <w:r>
        <w:t>7</w:t>
      </w:r>
      <w:r>
        <w:rPr>
          <w:rStyle w:val="HideTWBExt"/>
        </w:rPr>
        <w:t>&lt;/</w:t>
      </w:r>
      <w:r>
        <w:rPr>
          <w:rStyle w:val="HideTWBExt"/>
          <w:b w:val="0"/>
        </w:rPr>
        <w:t>NumAm</w:t>
      </w:r>
      <w:r>
        <w:rPr>
          <w:rStyle w:val="HideTWBExt"/>
        </w:rPr>
        <w:t>&gt;</w:t>
      </w:r>
    </w:p>
    <w:p w:rsidR="009B65D0" w:rsidRPr="0074344C" w:rsidRDefault="003C5E74" w:rsidP="009B65D0">
      <w:pPr>
        <w:pStyle w:val="NormalBold12b"/>
      </w:pPr>
      <w:r>
        <w:rPr>
          <w:rStyle w:val="HideTWBExt"/>
        </w:rPr>
        <w:lastRenderedPageBreak/>
        <w:t>&lt;</w:t>
      </w:r>
      <w:r>
        <w:rPr>
          <w:rStyle w:val="HideTWBExt"/>
          <w:b w:val="0"/>
        </w:rPr>
        <w:t>DocAmend</w:t>
      </w:r>
      <w:r>
        <w:rPr>
          <w:rStyle w:val="HideTWBExt"/>
        </w:rPr>
        <w:t>&gt;</w:t>
      </w:r>
      <w:r>
        <w:t>Proposta de resolução</w:t>
      </w:r>
      <w:r>
        <w:rPr>
          <w:rStyle w:val="HideTWBExt"/>
        </w:rPr>
        <w:t>&lt;/</w:t>
      </w:r>
      <w:r>
        <w:rPr>
          <w:rStyle w:val="HideTWBExt"/>
          <w:b w:val="0"/>
        </w:rPr>
        <w:t>DocAmend</w:t>
      </w:r>
      <w:r>
        <w:rPr>
          <w:rStyle w:val="HideTWBExt"/>
        </w:rPr>
        <w:t>&gt;</w:t>
      </w:r>
    </w:p>
    <w:p w:rsidR="009B65D0" w:rsidRPr="0074344C" w:rsidRDefault="003C5E74" w:rsidP="009B65D0">
      <w:pPr>
        <w:pStyle w:val="NormalBold"/>
      </w:pPr>
      <w:r>
        <w:rPr>
          <w:rStyle w:val="HideTWBExt"/>
        </w:rPr>
        <w:t>&lt;</w:t>
      </w:r>
      <w:r>
        <w:rPr>
          <w:rStyle w:val="HideTWBExt"/>
          <w:b w:val="0"/>
        </w:rPr>
        <w:t>Article</w:t>
      </w:r>
      <w:r>
        <w:rPr>
          <w:rStyle w:val="HideTWBExt"/>
        </w:rPr>
        <w:t>&gt;</w:t>
      </w:r>
      <w:r>
        <w:t>Considerando N</w:t>
      </w:r>
      <w:r>
        <w:rPr>
          <w:rStyle w:val="HideTWBExt"/>
        </w:rPr>
        <w:t>&lt;/</w:t>
      </w:r>
      <w:r>
        <w:rPr>
          <w:rStyle w:val="HideTWBExt"/>
          <w:b w:val="0"/>
        </w:rPr>
        <w:t>Article</w:t>
      </w:r>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4B19" w:rsidTr="001506E7">
        <w:trPr>
          <w:trHeight w:hRule="exact" w:val="240"/>
          <w:jc w:val="center"/>
        </w:trPr>
        <w:tc>
          <w:tcPr>
            <w:tcW w:w="9752" w:type="dxa"/>
            <w:gridSpan w:val="2"/>
            <w:tcBorders>
              <w:top w:val="nil"/>
              <w:left w:val="nil"/>
              <w:bottom w:val="nil"/>
              <w:right w:val="nil"/>
            </w:tcBorders>
          </w:tcPr>
          <w:p w:rsidR="009B65D0" w:rsidRPr="0074344C" w:rsidRDefault="009B65D0" w:rsidP="001506E7"/>
        </w:tc>
      </w:tr>
      <w:tr w:rsidR="00184B19" w:rsidTr="001506E7">
        <w:trPr>
          <w:trHeight w:val="240"/>
          <w:jc w:val="center"/>
        </w:trPr>
        <w:tc>
          <w:tcPr>
            <w:tcW w:w="4876" w:type="dxa"/>
            <w:tcBorders>
              <w:top w:val="nil"/>
              <w:left w:val="nil"/>
              <w:bottom w:val="nil"/>
              <w:right w:val="nil"/>
            </w:tcBorders>
          </w:tcPr>
          <w:p w:rsidR="009B65D0" w:rsidRPr="0074344C" w:rsidRDefault="003C5E74" w:rsidP="001506E7">
            <w:pPr>
              <w:pStyle w:val="AmColumnHeading"/>
            </w:pPr>
            <w:r>
              <w:t>Proposta de resolução</w:t>
            </w:r>
          </w:p>
        </w:tc>
        <w:tc>
          <w:tcPr>
            <w:tcW w:w="4876" w:type="dxa"/>
            <w:tcBorders>
              <w:top w:val="nil"/>
              <w:left w:val="nil"/>
              <w:bottom w:val="nil"/>
              <w:right w:val="nil"/>
            </w:tcBorders>
          </w:tcPr>
          <w:p w:rsidR="009B65D0" w:rsidRPr="0074344C" w:rsidRDefault="003C5E74" w:rsidP="001506E7">
            <w:pPr>
              <w:pStyle w:val="AmColumnHeading"/>
            </w:pPr>
            <w:r>
              <w:t>Alteração</w:t>
            </w:r>
          </w:p>
        </w:tc>
      </w:tr>
      <w:tr w:rsidR="00184B19" w:rsidTr="001506E7">
        <w:trPr>
          <w:jc w:val="center"/>
        </w:trPr>
        <w:tc>
          <w:tcPr>
            <w:tcW w:w="4876" w:type="dxa"/>
            <w:tcBorders>
              <w:top w:val="nil"/>
              <w:left w:val="nil"/>
              <w:bottom w:val="nil"/>
              <w:right w:val="nil"/>
            </w:tcBorders>
          </w:tcPr>
          <w:p w:rsidR="009B65D0" w:rsidRPr="0074344C" w:rsidRDefault="003C5E74" w:rsidP="001506E7">
            <w:pPr>
              <w:pStyle w:val="Normal6a"/>
            </w:pPr>
            <w:r>
              <w:t>N.</w:t>
            </w:r>
            <w:r>
              <w:tab/>
            </w:r>
            <w:r>
              <w:t>Considerando que o Reino Unido aplica o seu regime de patrocínio para vistos de trabalho aos prestadores de serviços da UE e que, consequentemente, um empregador do Reino Unido que pretenda empregar um trabalhador da UE tem de receber uma autorização nesse</w:t>
            </w:r>
            <w:r>
              <w:t xml:space="preserve"> sentido do Ministério da Administração Interna do Reino Unido e, em seguida, conceder um certificado de patrocínio ao trabalhador da UE e pagar taxas para que esse trabalhador possa solicitar um visto (o </w:t>
            </w:r>
            <w:r>
              <w:rPr>
                <w:b/>
                <w:i/>
              </w:rPr>
              <w:t>que implica</w:t>
            </w:r>
            <w:r>
              <w:t xml:space="preserve"> taxas adicionais);</w:t>
            </w:r>
          </w:p>
        </w:tc>
        <w:tc>
          <w:tcPr>
            <w:tcW w:w="4876" w:type="dxa"/>
            <w:tcBorders>
              <w:top w:val="nil"/>
              <w:left w:val="nil"/>
              <w:bottom w:val="nil"/>
              <w:right w:val="nil"/>
            </w:tcBorders>
          </w:tcPr>
          <w:p w:rsidR="009B65D0" w:rsidRPr="0074344C" w:rsidRDefault="003C5E74" w:rsidP="001506E7">
            <w:pPr>
              <w:pStyle w:val="Normal6a"/>
            </w:pPr>
            <w:r>
              <w:t>N.</w:t>
            </w:r>
            <w:r>
              <w:tab/>
              <w:t xml:space="preserve">Considerando que </w:t>
            </w:r>
            <w:r>
              <w:t>o Reino Unido aplica o seu regime de patrocínio para vistos de trabalho aos prestadores de serviços da UE e que, consequentemente, um empregador do Reino Unido que pretenda empregar um trabalhador da UE tem de receber uma autorização nesse sentido do Minis</w:t>
            </w:r>
            <w:r>
              <w:t>tério da Administração Interna do Reino Unido e, em seguida, conceder um certificado de patrocínio ao trabalhador da UE e pagar taxas para que esse trabalhador possa solicitar um visto (</w:t>
            </w:r>
            <w:r>
              <w:rPr>
                <w:b/>
                <w:bCs/>
                <w:i/>
                <w:iCs/>
              </w:rPr>
              <w:t>com</w:t>
            </w:r>
            <w:r>
              <w:t xml:space="preserve"> taxas adicionais </w:t>
            </w:r>
            <w:r>
              <w:rPr>
                <w:b/>
                <w:bCs/>
                <w:i/>
                <w:iCs/>
              </w:rPr>
              <w:t>também por conta do trabalhador</w:t>
            </w:r>
            <w:r>
              <w:t>);</w:t>
            </w:r>
          </w:p>
        </w:tc>
      </w:tr>
    </w:tbl>
    <w:p w:rsidR="009B65D0" w:rsidRPr="0074344C" w:rsidRDefault="003C5E74" w:rsidP="009B65D0">
      <w:r>
        <w:rPr>
          <w:rStyle w:val="HideTWBExt"/>
        </w:rPr>
        <w:t>&lt;/Amend&gt;</w:t>
      </w:r>
    </w:p>
    <w:p w:rsidR="009B65D0" w:rsidRPr="0074344C" w:rsidRDefault="003C5E74" w:rsidP="009B65D0">
      <w:pPr>
        <w:pStyle w:val="AmNumberTabs"/>
        <w:keepNext/>
      </w:pPr>
      <w:r>
        <w:rPr>
          <w:rStyle w:val="HideTWBExt"/>
          <w:b w:val="0"/>
        </w:rPr>
        <w:t>&lt;Amen</w:t>
      </w:r>
      <w:r>
        <w:rPr>
          <w:rStyle w:val="HideTWBExt"/>
          <w:b w:val="0"/>
        </w:rPr>
        <w:t>d&gt;</w:t>
      </w:r>
      <w:r>
        <w:t>Alteração</w:t>
      </w:r>
      <w:r>
        <w:tab/>
      </w:r>
      <w:r>
        <w:tab/>
      </w:r>
      <w:r>
        <w:rPr>
          <w:rStyle w:val="HideTWBExt"/>
          <w:b w:val="0"/>
        </w:rPr>
        <w:t>&lt;NumAm&gt;</w:t>
      </w:r>
      <w:r>
        <w:t>8</w:t>
      </w:r>
      <w:r>
        <w:rPr>
          <w:rStyle w:val="HideTWBExt"/>
          <w:b w:val="0"/>
        </w:rPr>
        <w:t>&lt;/NumAm&gt;</w:t>
      </w:r>
    </w:p>
    <w:p w:rsidR="009B65D0" w:rsidRPr="0074344C" w:rsidRDefault="003C5E74" w:rsidP="009B65D0">
      <w:pPr>
        <w:pStyle w:val="NormalBold12b"/>
        <w:keepNext/>
      </w:pPr>
      <w:r>
        <w:rPr>
          <w:rStyle w:val="HideTWBExt"/>
          <w:b w:val="0"/>
        </w:rPr>
        <w:t>&lt;DocAmend&gt;</w:t>
      </w:r>
      <w:r>
        <w:t>Proposta de decisão</w:t>
      </w:r>
      <w:r>
        <w:rPr>
          <w:rStyle w:val="HideTWBExt"/>
          <w:b w:val="0"/>
        </w:rPr>
        <w:t>&lt;/DocAmend&gt;</w:t>
      </w:r>
    </w:p>
    <w:p w:rsidR="009B65D0" w:rsidRPr="0074344C" w:rsidRDefault="003C5E74" w:rsidP="009B65D0">
      <w:pPr>
        <w:pStyle w:val="NormalBold"/>
      </w:pPr>
      <w:r>
        <w:rPr>
          <w:rStyle w:val="HideTWBExt"/>
          <w:b w:val="0"/>
        </w:rPr>
        <w:t>&lt;Article&gt;</w:t>
      </w:r>
      <w:r>
        <w:t>Considerando R</w:t>
      </w:r>
      <w:r>
        <w:noBreakHyphen/>
      </w:r>
      <w:r>
        <w:t>A (novo)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4B19" w:rsidTr="001506E7">
        <w:trPr>
          <w:jc w:val="center"/>
        </w:trPr>
        <w:tc>
          <w:tcPr>
            <w:tcW w:w="9752" w:type="dxa"/>
            <w:gridSpan w:val="2"/>
          </w:tcPr>
          <w:p w:rsidR="009B65D0" w:rsidRPr="0074344C" w:rsidRDefault="009B65D0" w:rsidP="001506E7">
            <w:pPr>
              <w:keepNext/>
            </w:pPr>
          </w:p>
        </w:tc>
      </w:tr>
      <w:tr w:rsidR="00184B19" w:rsidTr="001506E7">
        <w:trPr>
          <w:jc w:val="center"/>
        </w:trPr>
        <w:tc>
          <w:tcPr>
            <w:tcW w:w="4876" w:type="dxa"/>
          </w:tcPr>
          <w:p w:rsidR="009B65D0" w:rsidRPr="0074344C" w:rsidRDefault="003C5E74" w:rsidP="001506E7">
            <w:pPr>
              <w:pStyle w:val="AmColumnHeading"/>
              <w:keepNext/>
            </w:pPr>
            <w:r>
              <w:t>Proposta de resolução</w:t>
            </w:r>
          </w:p>
        </w:tc>
        <w:tc>
          <w:tcPr>
            <w:tcW w:w="4876" w:type="dxa"/>
          </w:tcPr>
          <w:p w:rsidR="009B65D0" w:rsidRPr="0074344C" w:rsidRDefault="003C5E74" w:rsidP="001506E7">
            <w:pPr>
              <w:pStyle w:val="AmColumnHeading"/>
              <w:keepNext/>
            </w:pPr>
            <w:r>
              <w:t>Alteração</w:t>
            </w:r>
          </w:p>
        </w:tc>
      </w:tr>
      <w:tr w:rsidR="00184B19" w:rsidTr="001506E7">
        <w:tblPrEx>
          <w:tblLook w:val="04A0" w:firstRow="1" w:lastRow="0" w:firstColumn="1" w:lastColumn="0" w:noHBand="0" w:noVBand="1"/>
        </w:tblPrEx>
        <w:trPr>
          <w:jc w:val="center"/>
        </w:trPr>
        <w:tc>
          <w:tcPr>
            <w:tcW w:w="4876" w:type="dxa"/>
          </w:tcPr>
          <w:p w:rsidR="009B65D0" w:rsidRPr="0074344C" w:rsidRDefault="009B65D0" w:rsidP="001506E7">
            <w:pPr>
              <w:pStyle w:val="Normal6a"/>
            </w:pPr>
          </w:p>
        </w:tc>
        <w:tc>
          <w:tcPr>
            <w:tcW w:w="4876" w:type="dxa"/>
            <w:hideMark/>
          </w:tcPr>
          <w:p w:rsidR="009B65D0" w:rsidRPr="0074344C" w:rsidRDefault="003C5E74" w:rsidP="001506E7">
            <w:pPr>
              <w:pStyle w:val="Normal6a"/>
              <w:rPr>
                <w:szCs w:val="24"/>
              </w:rPr>
            </w:pPr>
            <w:r>
              <w:rPr>
                <w:b/>
                <w:i/>
              </w:rPr>
              <w:t>R</w:t>
            </w:r>
            <w:r>
              <w:rPr>
                <w:b/>
                <w:i/>
              </w:rPr>
              <w:noBreakHyphen/>
            </w:r>
            <w:r>
              <w:rPr>
                <w:b/>
                <w:i/>
              </w:rPr>
              <w:t>A.</w:t>
            </w:r>
            <w:r>
              <w:tab/>
            </w:r>
            <w:r>
              <w:rPr>
                <w:b/>
                <w:i/>
              </w:rPr>
              <w:t xml:space="preserve">Considerando que o Acordo de Comércio e Cooperação prevê a coordenação da segurança social para </w:t>
            </w:r>
            <w:r>
              <w:rPr>
                <w:b/>
                <w:i/>
              </w:rPr>
              <w:t>proteger os direitos em matéria de segurança social das pessoas que circulem entre a UE e o Reino Unido após 1 de janeiro de 2021; que prevê igualmente condições de concorrência equitativas para garantir uma concorrência leal, mantendo elevados níveis de p</w:t>
            </w:r>
            <w:r>
              <w:rPr>
                <w:b/>
                <w:i/>
              </w:rPr>
              <w:t>roteção em vários domínios, incluindo direitos sociais e laborais, e mecanismos vinculativos de execução e de resolução de litígios para assegurar o cumprimento das normas;</w:t>
            </w:r>
          </w:p>
        </w:tc>
      </w:tr>
    </w:tbl>
    <w:p w:rsidR="009B65D0" w:rsidRPr="0074344C" w:rsidRDefault="003C5E74" w:rsidP="009B65D0">
      <w:r>
        <w:rPr>
          <w:rStyle w:val="HideTWBExt"/>
        </w:rPr>
        <w:t>&lt;/Amend&gt;</w:t>
      </w:r>
    </w:p>
    <w:p w:rsidR="009B65D0" w:rsidRPr="0074344C" w:rsidRDefault="003C5E74" w:rsidP="009B65D0">
      <w:pPr>
        <w:pStyle w:val="AmNumberTabs"/>
        <w:keepNext/>
      </w:pPr>
      <w:r>
        <w:rPr>
          <w:rStyle w:val="HideTWBExt"/>
          <w:b w:val="0"/>
        </w:rPr>
        <w:t>&lt;Amend&gt;</w:t>
      </w:r>
      <w:r>
        <w:t>Alteração</w:t>
      </w:r>
      <w:r>
        <w:tab/>
      </w:r>
      <w:r>
        <w:tab/>
      </w:r>
      <w:r>
        <w:rPr>
          <w:rStyle w:val="HideTWBExt"/>
          <w:b w:val="0"/>
        </w:rPr>
        <w:t>&lt;NumAm&gt;</w:t>
      </w:r>
      <w:r>
        <w:t>9</w:t>
      </w:r>
      <w:r>
        <w:rPr>
          <w:rStyle w:val="HideTWBExt"/>
          <w:b w:val="0"/>
        </w:rPr>
        <w:t>&lt;/NumAm&gt;</w:t>
      </w:r>
    </w:p>
    <w:p w:rsidR="009B65D0" w:rsidRPr="0074344C" w:rsidRDefault="003C5E74" w:rsidP="009B65D0">
      <w:pPr>
        <w:pStyle w:val="NormalBold12b"/>
        <w:keepNext/>
      </w:pPr>
      <w:r>
        <w:rPr>
          <w:rStyle w:val="HideTWBExt"/>
          <w:b w:val="0"/>
        </w:rPr>
        <w:t>&lt;DocAmend&gt;</w:t>
      </w:r>
      <w:r>
        <w:t>Proposta de decisão</w:t>
      </w:r>
      <w:r>
        <w:rPr>
          <w:rStyle w:val="HideTWBExt"/>
          <w:b w:val="0"/>
        </w:rPr>
        <w:t>&lt;/DocAmend&gt;</w:t>
      </w:r>
    </w:p>
    <w:p w:rsidR="009B65D0" w:rsidRPr="0074344C" w:rsidRDefault="003C5E74" w:rsidP="009B65D0">
      <w:pPr>
        <w:pStyle w:val="NormalBold"/>
      </w:pPr>
      <w:r>
        <w:rPr>
          <w:rStyle w:val="HideTWBExt"/>
          <w:b w:val="0"/>
        </w:rPr>
        <w:t>&lt;Article&gt;</w:t>
      </w:r>
      <w:r>
        <w:t>Considerando R</w:t>
      </w:r>
      <w:r>
        <w:noBreakHyphen/>
      </w:r>
      <w:r>
        <w:t>B (novo)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4B19" w:rsidTr="001506E7">
        <w:trPr>
          <w:jc w:val="center"/>
        </w:trPr>
        <w:tc>
          <w:tcPr>
            <w:tcW w:w="9752" w:type="dxa"/>
            <w:gridSpan w:val="2"/>
          </w:tcPr>
          <w:p w:rsidR="009B65D0" w:rsidRPr="0074344C" w:rsidRDefault="009B65D0" w:rsidP="001506E7">
            <w:pPr>
              <w:keepNext/>
            </w:pPr>
          </w:p>
        </w:tc>
      </w:tr>
      <w:tr w:rsidR="00184B19" w:rsidTr="001506E7">
        <w:trPr>
          <w:jc w:val="center"/>
        </w:trPr>
        <w:tc>
          <w:tcPr>
            <w:tcW w:w="4876" w:type="dxa"/>
          </w:tcPr>
          <w:p w:rsidR="009B65D0" w:rsidRPr="0074344C" w:rsidRDefault="003C5E74" w:rsidP="001506E7">
            <w:pPr>
              <w:pStyle w:val="AmColumnHeading"/>
              <w:keepNext/>
            </w:pPr>
            <w:r>
              <w:t>Proposta de resolução</w:t>
            </w:r>
          </w:p>
        </w:tc>
        <w:tc>
          <w:tcPr>
            <w:tcW w:w="4876" w:type="dxa"/>
          </w:tcPr>
          <w:p w:rsidR="009B65D0" w:rsidRPr="0074344C" w:rsidRDefault="003C5E74" w:rsidP="001506E7">
            <w:pPr>
              <w:pStyle w:val="AmColumnHeading"/>
              <w:keepNext/>
            </w:pPr>
            <w:r>
              <w:t>Alteração</w:t>
            </w:r>
          </w:p>
        </w:tc>
      </w:tr>
      <w:tr w:rsidR="00184B19" w:rsidTr="001506E7">
        <w:tblPrEx>
          <w:tblLook w:val="04A0" w:firstRow="1" w:lastRow="0" w:firstColumn="1" w:lastColumn="0" w:noHBand="0" w:noVBand="1"/>
        </w:tblPrEx>
        <w:trPr>
          <w:jc w:val="center"/>
        </w:trPr>
        <w:tc>
          <w:tcPr>
            <w:tcW w:w="4876" w:type="dxa"/>
          </w:tcPr>
          <w:p w:rsidR="009B65D0" w:rsidRPr="0074344C" w:rsidRDefault="009B65D0" w:rsidP="001506E7">
            <w:pPr>
              <w:pStyle w:val="Normal6a"/>
            </w:pPr>
          </w:p>
        </w:tc>
        <w:tc>
          <w:tcPr>
            <w:tcW w:w="4876" w:type="dxa"/>
            <w:hideMark/>
          </w:tcPr>
          <w:p w:rsidR="009B65D0" w:rsidRPr="0074344C" w:rsidRDefault="003C5E74" w:rsidP="001506E7">
            <w:pPr>
              <w:pStyle w:val="Normal6a"/>
              <w:rPr>
                <w:szCs w:val="24"/>
              </w:rPr>
            </w:pPr>
            <w:r>
              <w:rPr>
                <w:b/>
                <w:i/>
              </w:rPr>
              <w:t>R</w:t>
            </w:r>
            <w:r>
              <w:rPr>
                <w:b/>
                <w:i/>
              </w:rPr>
              <w:noBreakHyphen/>
            </w:r>
            <w:r>
              <w:rPr>
                <w:b/>
                <w:i/>
              </w:rPr>
              <w:t>B.</w:t>
            </w:r>
            <w:r>
              <w:tab/>
            </w:r>
            <w:r>
              <w:rPr>
                <w:b/>
                <w:i/>
              </w:rPr>
              <w:t xml:space="preserve">Considerando que os direitos fundamentais de associação, negociação coletiva e empreendimento de ações coletivas estão consagrados no direito internacional e </w:t>
            </w:r>
            <w:r>
              <w:rPr>
                <w:b/>
                <w:i/>
              </w:rPr>
              <w:t>são essenciais para garantir o desenvolvimento sustentável e condições equitativas de concorrência, tal como estabelecido no ACC;</w:t>
            </w:r>
          </w:p>
        </w:tc>
      </w:tr>
    </w:tbl>
    <w:p w:rsidR="009B65D0" w:rsidRPr="0074344C" w:rsidRDefault="003C5E74" w:rsidP="009B65D0">
      <w:r>
        <w:rPr>
          <w:rStyle w:val="HideTWBExt"/>
        </w:rPr>
        <w:t>&lt;/Amend&gt;</w:t>
      </w:r>
    </w:p>
    <w:p w:rsidR="009B65D0" w:rsidRPr="0074344C" w:rsidRDefault="003C5E74" w:rsidP="009B65D0">
      <w:pPr>
        <w:pStyle w:val="AMNumberTabs0"/>
        <w:keepNext/>
      </w:pPr>
      <w:r>
        <w:rPr>
          <w:rStyle w:val="HideTWBExt"/>
          <w:b w:val="0"/>
          <w:lang w:val="en-GB"/>
        </w:rPr>
        <w:t>&lt;Amend&gt;</w:t>
      </w:r>
      <w:r>
        <w:t>Alteração</w:t>
      </w:r>
      <w:r>
        <w:tab/>
      </w:r>
      <w:r>
        <w:tab/>
      </w:r>
      <w:r>
        <w:rPr>
          <w:rStyle w:val="HideTWBExt"/>
          <w:b w:val="0"/>
          <w:lang w:val="en-GB"/>
        </w:rPr>
        <w:t>&lt;NumAm&gt;</w:t>
      </w:r>
      <w:r>
        <w:t>10</w:t>
      </w:r>
      <w:r>
        <w:rPr>
          <w:rStyle w:val="HideTWBExt"/>
          <w:b w:val="0"/>
          <w:lang w:val="en-GB"/>
        </w:rPr>
        <w:t>&lt;/NumAm&gt;</w:t>
      </w:r>
    </w:p>
    <w:p w:rsidR="009B65D0" w:rsidRPr="0074344C" w:rsidRDefault="003C5E74" w:rsidP="009B65D0">
      <w:pPr>
        <w:pStyle w:val="NormalBold12b"/>
        <w:keepNext/>
      </w:pPr>
      <w:r>
        <w:rPr>
          <w:rStyle w:val="HideTWBExt"/>
          <w:b w:val="0"/>
        </w:rPr>
        <w:t>&lt;DocAmend&gt;</w:t>
      </w:r>
      <w:r>
        <w:t>Proposta de resolução</w:t>
      </w:r>
      <w:r>
        <w:rPr>
          <w:rStyle w:val="HideTWBExt"/>
          <w:b w:val="0"/>
        </w:rPr>
        <w:t>&lt;/DocAmend&gt;</w:t>
      </w:r>
    </w:p>
    <w:p w:rsidR="009B65D0" w:rsidRPr="0074344C" w:rsidRDefault="003C5E74" w:rsidP="009B65D0">
      <w:pPr>
        <w:pStyle w:val="NormalBold"/>
      </w:pPr>
      <w:r>
        <w:rPr>
          <w:rStyle w:val="HideTWBExt"/>
          <w:b w:val="0"/>
        </w:rPr>
        <w:t>&lt;Article&gt;</w:t>
      </w:r>
      <w:r>
        <w:t>Considerando R</w:t>
      </w:r>
      <w:r>
        <w:noBreakHyphen/>
      </w:r>
      <w:r>
        <w:t>C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B19" w:rsidTr="001506E7">
        <w:trPr>
          <w:jc w:val="center"/>
        </w:trPr>
        <w:tc>
          <w:tcPr>
            <w:tcW w:w="9752" w:type="dxa"/>
            <w:gridSpan w:val="2"/>
          </w:tcPr>
          <w:p w:rsidR="009B65D0" w:rsidRPr="0074344C" w:rsidRDefault="009B65D0" w:rsidP="001506E7">
            <w:pPr>
              <w:keepNext/>
            </w:pPr>
          </w:p>
        </w:tc>
      </w:tr>
      <w:tr w:rsidR="00184B19" w:rsidTr="001506E7">
        <w:trPr>
          <w:jc w:val="center"/>
        </w:trPr>
        <w:tc>
          <w:tcPr>
            <w:tcW w:w="4876" w:type="dxa"/>
            <w:hideMark/>
          </w:tcPr>
          <w:p w:rsidR="009B65D0" w:rsidRPr="0074344C" w:rsidRDefault="003C5E74" w:rsidP="001506E7">
            <w:pPr>
              <w:pStyle w:val="ColumnHeading"/>
              <w:keepNext/>
            </w:pPr>
            <w:r>
              <w:t>Proposta de resolução</w:t>
            </w:r>
          </w:p>
        </w:tc>
        <w:tc>
          <w:tcPr>
            <w:tcW w:w="4876" w:type="dxa"/>
            <w:hideMark/>
          </w:tcPr>
          <w:p w:rsidR="009B65D0" w:rsidRPr="0074344C" w:rsidRDefault="003C5E74" w:rsidP="001506E7">
            <w:pPr>
              <w:pStyle w:val="ColumnHeading"/>
              <w:keepNext/>
            </w:pPr>
            <w:r>
              <w:t>Alteração</w:t>
            </w:r>
          </w:p>
        </w:tc>
      </w:tr>
      <w:tr w:rsidR="00184B19" w:rsidTr="001506E7">
        <w:trPr>
          <w:jc w:val="center"/>
        </w:trPr>
        <w:tc>
          <w:tcPr>
            <w:tcW w:w="4876" w:type="dxa"/>
          </w:tcPr>
          <w:p w:rsidR="009B65D0" w:rsidRPr="0074344C" w:rsidRDefault="009B65D0" w:rsidP="001506E7">
            <w:pPr>
              <w:pStyle w:val="Normal6"/>
              <w:rPr>
                <w:lang w:val="en-GB"/>
              </w:rPr>
            </w:pPr>
          </w:p>
        </w:tc>
        <w:tc>
          <w:tcPr>
            <w:tcW w:w="4876" w:type="dxa"/>
            <w:hideMark/>
          </w:tcPr>
          <w:p w:rsidR="009B65D0" w:rsidRPr="0074344C" w:rsidRDefault="003C5E74" w:rsidP="001506E7">
            <w:pPr>
              <w:pStyle w:val="Normal6"/>
              <w:rPr>
                <w:szCs w:val="24"/>
              </w:rPr>
            </w:pPr>
            <w:r>
              <w:rPr>
                <w:b/>
                <w:i/>
              </w:rPr>
              <w:t>R</w:t>
            </w:r>
            <w:r>
              <w:rPr>
                <w:b/>
                <w:i/>
              </w:rPr>
              <w:noBreakHyphen/>
            </w:r>
            <w:r>
              <w:rPr>
                <w:b/>
                <w:i/>
              </w:rPr>
              <w:t>C.</w:t>
            </w:r>
            <w:r>
              <w:rPr>
                <w:b/>
                <w:i/>
              </w:rPr>
              <w:tab/>
              <w:t>Considerando que a Lei relativa ao direito da UE mantido de 2023 (revogação e reforma) foi promulgada em 29 de junho de 2023; que a lei revogou certas leis da UE mantidas até ao final de 2023 e suprimiu o</w:t>
            </w:r>
            <w:r>
              <w:rPr>
                <w:b/>
                <w:i/>
              </w:rPr>
              <w:t xml:space="preserve"> estatuto especial de todo o direito da UE mantido na ordem jurídica do Reino Unido; que a lei delegou poderes significativos nas autoridades do Reino Unido para revogar ou alterar legislação da UE em vigor;</w:t>
            </w:r>
          </w:p>
        </w:tc>
      </w:tr>
    </w:tbl>
    <w:p w:rsidR="009B65D0" w:rsidRPr="0074344C" w:rsidRDefault="003C5E74" w:rsidP="009B65D0">
      <w:pPr>
        <w:rPr>
          <w:szCs w:val="24"/>
        </w:rPr>
      </w:pPr>
      <w:r>
        <w:rPr>
          <w:rStyle w:val="HideTWBExt"/>
        </w:rPr>
        <w:t>&lt;/Amend&gt;</w:t>
      </w:r>
    </w:p>
    <w:p w:rsidR="009B65D0" w:rsidRPr="0074344C" w:rsidRDefault="003C5E74" w:rsidP="009B65D0">
      <w:pPr>
        <w:pStyle w:val="AmNumberTabs"/>
        <w:keepNext/>
      </w:pPr>
      <w:r>
        <w:rPr>
          <w:rStyle w:val="HideTWBExt"/>
          <w:b w:val="0"/>
        </w:rPr>
        <w:t>&lt;Amend&gt;</w:t>
      </w:r>
      <w:r>
        <w:t>Alteração</w:t>
      </w:r>
      <w:r>
        <w:tab/>
      </w:r>
      <w:r>
        <w:tab/>
      </w:r>
      <w:r>
        <w:rPr>
          <w:rStyle w:val="HideTWBExt"/>
          <w:b w:val="0"/>
        </w:rPr>
        <w:t>&lt;NumAm&gt;</w:t>
      </w:r>
      <w:r>
        <w:t>11</w:t>
      </w:r>
      <w:r>
        <w:rPr>
          <w:rStyle w:val="HideTWBExt"/>
          <w:b w:val="0"/>
        </w:rPr>
        <w:t>&lt;/NumAm&gt;</w:t>
      </w:r>
    </w:p>
    <w:p w:rsidR="009B65D0" w:rsidRPr="0074344C" w:rsidRDefault="003C5E74" w:rsidP="009B65D0">
      <w:pPr>
        <w:pStyle w:val="NormalBold12b"/>
        <w:keepNext/>
      </w:pPr>
      <w:r>
        <w:rPr>
          <w:rStyle w:val="HideTWBExt"/>
          <w:b w:val="0"/>
        </w:rPr>
        <w:t>&lt;D</w:t>
      </w:r>
      <w:r>
        <w:rPr>
          <w:rStyle w:val="HideTWBExt"/>
          <w:b w:val="0"/>
        </w:rPr>
        <w:t>ocAmend&gt;</w:t>
      </w:r>
      <w:r>
        <w:t>Proposta de decisão</w:t>
      </w:r>
      <w:r>
        <w:rPr>
          <w:rStyle w:val="HideTWBExt"/>
          <w:b w:val="0"/>
        </w:rPr>
        <w:t>&lt;/DocAmend&gt;</w:t>
      </w:r>
    </w:p>
    <w:p w:rsidR="009B65D0" w:rsidRPr="0074344C" w:rsidRDefault="003C5E74" w:rsidP="009B65D0">
      <w:pPr>
        <w:pStyle w:val="NormalBold"/>
      </w:pPr>
      <w:r>
        <w:rPr>
          <w:rStyle w:val="HideTWBExt"/>
          <w:b w:val="0"/>
        </w:rPr>
        <w:t>&lt;Article&gt;</w:t>
      </w:r>
      <w:r>
        <w:t>Considerando R</w:t>
      </w:r>
      <w:r>
        <w:noBreakHyphen/>
      </w:r>
      <w:r>
        <w:t>D (novo)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4B19" w:rsidTr="001506E7">
        <w:trPr>
          <w:jc w:val="center"/>
        </w:trPr>
        <w:tc>
          <w:tcPr>
            <w:tcW w:w="9752" w:type="dxa"/>
            <w:gridSpan w:val="2"/>
          </w:tcPr>
          <w:p w:rsidR="009B65D0" w:rsidRPr="0074344C" w:rsidRDefault="009B65D0" w:rsidP="001506E7">
            <w:pPr>
              <w:keepNext/>
            </w:pPr>
          </w:p>
        </w:tc>
      </w:tr>
      <w:tr w:rsidR="00184B19" w:rsidTr="001506E7">
        <w:trPr>
          <w:jc w:val="center"/>
        </w:trPr>
        <w:tc>
          <w:tcPr>
            <w:tcW w:w="4876" w:type="dxa"/>
          </w:tcPr>
          <w:p w:rsidR="009B65D0" w:rsidRPr="0074344C" w:rsidRDefault="003C5E74" w:rsidP="001506E7">
            <w:pPr>
              <w:pStyle w:val="AmColumnHeading"/>
              <w:keepNext/>
            </w:pPr>
            <w:r>
              <w:t>Proposta de resolução</w:t>
            </w:r>
          </w:p>
        </w:tc>
        <w:tc>
          <w:tcPr>
            <w:tcW w:w="4876" w:type="dxa"/>
          </w:tcPr>
          <w:p w:rsidR="009B65D0" w:rsidRPr="0074344C" w:rsidRDefault="003C5E74" w:rsidP="001506E7">
            <w:pPr>
              <w:pStyle w:val="AmColumnHeading"/>
              <w:keepNext/>
            </w:pPr>
            <w:r>
              <w:t>Alteração</w:t>
            </w:r>
          </w:p>
        </w:tc>
      </w:tr>
      <w:tr w:rsidR="00184B19" w:rsidTr="001506E7">
        <w:tblPrEx>
          <w:tblLook w:val="04A0" w:firstRow="1" w:lastRow="0" w:firstColumn="1" w:lastColumn="0" w:noHBand="0" w:noVBand="1"/>
        </w:tblPrEx>
        <w:trPr>
          <w:jc w:val="center"/>
        </w:trPr>
        <w:tc>
          <w:tcPr>
            <w:tcW w:w="4876" w:type="dxa"/>
          </w:tcPr>
          <w:p w:rsidR="009B65D0" w:rsidRPr="0074344C" w:rsidRDefault="009B65D0" w:rsidP="001506E7">
            <w:pPr>
              <w:pStyle w:val="Normal6a"/>
            </w:pPr>
          </w:p>
        </w:tc>
        <w:tc>
          <w:tcPr>
            <w:tcW w:w="4876" w:type="dxa"/>
            <w:hideMark/>
          </w:tcPr>
          <w:p w:rsidR="009B65D0" w:rsidRPr="0074344C" w:rsidRDefault="003C5E74" w:rsidP="001506E7">
            <w:pPr>
              <w:widowControl/>
              <w:rPr>
                <w:szCs w:val="24"/>
              </w:rPr>
            </w:pPr>
            <w:r>
              <w:rPr>
                <w:b/>
                <w:i/>
              </w:rPr>
              <w:t>R</w:t>
            </w:r>
            <w:r>
              <w:rPr>
                <w:b/>
                <w:i/>
              </w:rPr>
              <w:noBreakHyphen/>
            </w:r>
            <w:r>
              <w:rPr>
                <w:b/>
                <w:i/>
              </w:rPr>
              <w:t>D.</w:t>
            </w:r>
            <w:r>
              <w:tab/>
            </w:r>
            <w:r>
              <w:rPr>
                <w:b/>
                <w:i/>
              </w:rPr>
              <w:t xml:space="preserve">Considerando que a liberdade de circulação dos trabalhadores constitui um direito fundamental na UE; que a UE e o Reino Unido têm um </w:t>
            </w:r>
            <w:r>
              <w:rPr>
                <w:b/>
                <w:i/>
              </w:rPr>
              <w:t xml:space="preserve">longo historial no que toca à mobilidade dos trabalhadores e dos estudantes do ensino e da formação profissional; que o programa Erasmus+ foi sempre um instrumento importante a este respeito; que é de saudar o acordo </w:t>
            </w:r>
            <w:r>
              <w:rPr>
                <w:b/>
                <w:i/>
              </w:rPr>
              <w:lastRenderedPageBreak/>
              <w:t xml:space="preserve">entre a UE e o Reino Unido que promove </w:t>
            </w:r>
            <w:r>
              <w:rPr>
                <w:b/>
                <w:i/>
              </w:rPr>
              <w:t>a participação do Reino Unido no programa Erasmus+, a fim de expandir as oportunidades educativas, profissionais e culturais dos jovens; que a melhoria da mobilidade dos trabalhadores entre a UE e o Reino Unido poderia ajudar a resolver a escassez da mão d</w:t>
            </w:r>
            <w:r>
              <w:rPr>
                <w:b/>
                <w:i/>
              </w:rPr>
              <w:t>e obra; que é necessário um acordo de mobilidade abrangente entre a UE e o Reino Unido que garanta a proteção dos direitos laborais e a circulação transfronteiriça de trabalhadores;</w:t>
            </w:r>
          </w:p>
        </w:tc>
      </w:tr>
    </w:tbl>
    <w:p w:rsidR="009B65D0" w:rsidRPr="0074344C" w:rsidRDefault="003C5E74" w:rsidP="009B65D0">
      <w:r>
        <w:rPr>
          <w:rStyle w:val="HideTWBExt"/>
        </w:rPr>
        <w:lastRenderedPageBreak/>
        <w:t>&lt;/Amend&gt;</w:t>
      </w:r>
    </w:p>
    <w:p w:rsidR="009B65D0" w:rsidRPr="0074344C" w:rsidRDefault="003C5E74" w:rsidP="009B65D0">
      <w:pPr>
        <w:pStyle w:val="AMNumberTabs0"/>
        <w:keepNext/>
      </w:pPr>
      <w:r>
        <w:rPr>
          <w:rStyle w:val="HideTWBExt"/>
          <w:b w:val="0"/>
          <w:lang w:val="en-GB"/>
        </w:rPr>
        <w:t>&lt;Amend&gt;</w:t>
      </w:r>
      <w:r>
        <w:t>Alteração</w:t>
      </w:r>
      <w:r>
        <w:tab/>
      </w:r>
      <w:r>
        <w:tab/>
      </w:r>
      <w:r>
        <w:rPr>
          <w:rStyle w:val="HideTWBExt"/>
          <w:b w:val="0"/>
          <w:lang w:val="en-GB"/>
        </w:rPr>
        <w:t>&lt;NumAm&gt;</w:t>
      </w:r>
      <w:r>
        <w:t>12</w:t>
      </w:r>
      <w:r>
        <w:rPr>
          <w:rStyle w:val="HideTWBExt"/>
          <w:b w:val="0"/>
          <w:lang w:val="en-GB"/>
        </w:rPr>
        <w:t>&lt;/NumAm&gt;</w:t>
      </w:r>
    </w:p>
    <w:p w:rsidR="009B65D0" w:rsidRPr="0074344C" w:rsidRDefault="003C5E74" w:rsidP="009B65D0">
      <w:pPr>
        <w:pStyle w:val="NormalBold12b"/>
        <w:keepNext/>
      </w:pPr>
      <w:r>
        <w:rPr>
          <w:rStyle w:val="HideTWBExt"/>
          <w:b w:val="0"/>
        </w:rPr>
        <w:t>&lt;DocAmend&gt;</w:t>
      </w:r>
      <w:r>
        <w:t xml:space="preserve">Proposta de </w:t>
      </w:r>
      <w:r>
        <w:t>resolução</w:t>
      </w:r>
      <w:r>
        <w:rPr>
          <w:rStyle w:val="HideTWBExt"/>
          <w:b w:val="0"/>
        </w:rPr>
        <w:t>&lt;/DocAmend&gt;</w:t>
      </w:r>
    </w:p>
    <w:p w:rsidR="009B65D0" w:rsidRPr="0074344C" w:rsidRDefault="003C5E74" w:rsidP="009B65D0">
      <w:pPr>
        <w:pStyle w:val="NormalBold"/>
      </w:pPr>
      <w:r>
        <w:rPr>
          <w:rStyle w:val="HideTWBExt"/>
          <w:b w:val="0"/>
        </w:rPr>
        <w:t>&lt;Article&gt;</w:t>
      </w:r>
      <w:r>
        <w:t>N.º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B19" w:rsidTr="001506E7">
        <w:trPr>
          <w:jc w:val="center"/>
        </w:trPr>
        <w:tc>
          <w:tcPr>
            <w:tcW w:w="9752" w:type="dxa"/>
            <w:gridSpan w:val="2"/>
          </w:tcPr>
          <w:p w:rsidR="009B65D0" w:rsidRPr="0074344C" w:rsidRDefault="009B65D0" w:rsidP="001506E7">
            <w:pPr>
              <w:keepNext/>
            </w:pPr>
          </w:p>
        </w:tc>
      </w:tr>
      <w:tr w:rsidR="00184B19" w:rsidTr="001506E7">
        <w:trPr>
          <w:jc w:val="center"/>
        </w:trPr>
        <w:tc>
          <w:tcPr>
            <w:tcW w:w="4876" w:type="dxa"/>
            <w:hideMark/>
          </w:tcPr>
          <w:p w:rsidR="009B65D0" w:rsidRPr="0074344C" w:rsidRDefault="003C5E74" w:rsidP="001506E7">
            <w:pPr>
              <w:pStyle w:val="ColumnHeading"/>
              <w:keepNext/>
            </w:pPr>
            <w:r>
              <w:t>Proposta de resolução</w:t>
            </w:r>
          </w:p>
        </w:tc>
        <w:tc>
          <w:tcPr>
            <w:tcW w:w="4876" w:type="dxa"/>
            <w:hideMark/>
          </w:tcPr>
          <w:p w:rsidR="009B65D0" w:rsidRPr="0074344C" w:rsidRDefault="003C5E74" w:rsidP="001506E7">
            <w:pPr>
              <w:pStyle w:val="ColumnHeading"/>
              <w:keepNext/>
            </w:pPr>
            <w:r>
              <w:t>Alteração</w:t>
            </w:r>
          </w:p>
        </w:tc>
      </w:tr>
      <w:tr w:rsidR="00184B19" w:rsidTr="001506E7">
        <w:trPr>
          <w:jc w:val="center"/>
        </w:trPr>
        <w:tc>
          <w:tcPr>
            <w:tcW w:w="4876" w:type="dxa"/>
            <w:hideMark/>
          </w:tcPr>
          <w:p w:rsidR="009B65D0" w:rsidRPr="0074344C" w:rsidRDefault="003C5E74" w:rsidP="001506E7">
            <w:pPr>
              <w:pStyle w:val="Normal6"/>
            </w:pPr>
            <w:r>
              <w:t>7.</w:t>
            </w:r>
            <w:r>
              <w:tab/>
              <w:t>Sublinha a situação específica da Irlanda do Norte, que tem uma posição única que lhe permite aceder aos mercados internos da UE e do Reino Unido com base no Protocolo rela</w:t>
            </w:r>
            <w:r>
              <w:t>tivo à Irlanda/Irlanda do Norte, celebrado para salvaguardar o Acordo de Sexta</w:t>
            </w:r>
            <w:r>
              <w:noBreakHyphen/>
            </w:r>
            <w:r>
              <w:t>Feira Santa, apesar de o Reino Unido ter saído da UE; apela à aplicação plena, atempada e fiel de todos os elementos do Quadro de Windsor para assegurar benefícios duradouros, p</w:t>
            </w:r>
            <w:r>
              <w:t>ara garantir segurança e previsibilidade para as empresas e para as pessoas na Irlanda do Norte, para proteger a economia de toda a ilha, salvaguardar o Acordo de Sexta</w:t>
            </w:r>
            <w:r>
              <w:noBreakHyphen/>
            </w:r>
            <w:r>
              <w:t>Feira Santa em todas as suas dimensões e assegurar um comércio e cooperação harmoniosos</w:t>
            </w:r>
            <w:r>
              <w:t>, bem como para proteger a integridade do mercado único e da União Aduaneira; relembra que a UE reagiu rapidamente para implementar o Quadro de Windsor e espera agora que o Reino Unido aplique a parte que lhe compete de forma integral e fiel;</w:t>
            </w:r>
          </w:p>
        </w:tc>
        <w:tc>
          <w:tcPr>
            <w:tcW w:w="4876" w:type="dxa"/>
            <w:hideMark/>
          </w:tcPr>
          <w:p w:rsidR="009B65D0" w:rsidRPr="0074344C" w:rsidRDefault="003C5E74" w:rsidP="001506E7">
            <w:pPr>
              <w:pStyle w:val="Normal6"/>
              <w:rPr>
                <w:szCs w:val="24"/>
              </w:rPr>
            </w:pPr>
            <w:r>
              <w:t>7.</w:t>
            </w:r>
            <w:r>
              <w:tab/>
              <w:t>Sublinha a</w:t>
            </w:r>
            <w:r>
              <w:t xml:space="preserve"> situação específica da Irlanda do Norte, que tem uma posição única que lhe permite aceder aos mercados internos da UE e do Reino Unido com base no Protocolo relativo à Irlanda/Irlanda do Norte, celebrado para salvaguardar o Acordo de Sexta</w:t>
            </w:r>
            <w:r>
              <w:noBreakHyphen/>
            </w:r>
            <w:r>
              <w:t>Feira Santa, ap</w:t>
            </w:r>
            <w:r>
              <w:t>esar de o Reino Unido ter saído da UE; apela à aplicação plena, atempada e fiel de todos os elementos do Quadro de Windsor</w:t>
            </w:r>
            <w:r>
              <w:rPr>
                <w:b/>
                <w:i/>
              </w:rPr>
              <w:t>, respeitando as obrigações consagradas no seu artigo 2.º relativas à não restrição dos direitos, salvaguardas e disposições em matéri</w:t>
            </w:r>
            <w:r>
              <w:rPr>
                <w:b/>
                <w:i/>
              </w:rPr>
              <w:t>a de igualdade,</w:t>
            </w:r>
            <w:r>
              <w:t xml:space="preserve"> para assegurar benefícios duradouros, para garantir segurança e previsibilidade para as empresas e para as pessoas na Irlanda do Norte, para proteger a economia de toda a ilha, salvaguardar o Acordo de Sexta</w:t>
            </w:r>
            <w:r>
              <w:noBreakHyphen/>
            </w:r>
            <w:r>
              <w:t>Feira Santa em todas as suas dim</w:t>
            </w:r>
            <w:r>
              <w:t xml:space="preserve">ensões e assegurar um comércio e cooperação harmoniosos, bem como para proteger a integridade do mercado único e da União Aduaneira; relembra que a UE reagiu rapidamente para implementar o Quadro de Windsor e espera agora que o Reino Unido aplique a parte </w:t>
            </w:r>
            <w:r>
              <w:t xml:space="preserve">que lhe compete de forma </w:t>
            </w:r>
            <w:r>
              <w:lastRenderedPageBreak/>
              <w:t>integral e fiel;</w:t>
            </w:r>
          </w:p>
        </w:tc>
      </w:tr>
    </w:tbl>
    <w:p w:rsidR="009B65D0" w:rsidRPr="0074344C" w:rsidRDefault="003C5E74" w:rsidP="009B65D0">
      <w:pPr>
        <w:rPr>
          <w:szCs w:val="24"/>
        </w:rPr>
      </w:pPr>
      <w:r>
        <w:rPr>
          <w:rStyle w:val="HideTWBExt"/>
        </w:rPr>
        <w:lastRenderedPageBreak/>
        <w:t>&lt;/Amend&gt;</w:t>
      </w:r>
    </w:p>
    <w:p w:rsidR="009B65D0" w:rsidRPr="0074344C" w:rsidRDefault="003C5E74" w:rsidP="009B65D0">
      <w:pPr>
        <w:pStyle w:val="AmNumberTabs"/>
        <w:keepNext/>
      </w:pPr>
      <w:r>
        <w:rPr>
          <w:rStyle w:val="HideTWBExt"/>
          <w:b w:val="0"/>
        </w:rPr>
        <w:t>&lt;Amend&gt;</w:t>
      </w:r>
      <w:r>
        <w:t>Alteração</w:t>
      </w:r>
      <w:r>
        <w:tab/>
      </w:r>
      <w:r>
        <w:tab/>
      </w:r>
      <w:r>
        <w:rPr>
          <w:rStyle w:val="HideTWBExt"/>
          <w:b w:val="0"/>
        </w:rPr>
        <w:t>&lt;NumAm&gt;</w:t>
      </w:r>
      <w:r>
        <w:t>13</w:t>
      </w:r>
      <w:r>
        <w:rPr>
          <w:rStyle w:val="HideTWBExt"/>
          <w:b w:val="0"/>
        </w:rPr>
        <w:t>&lt;/NumAm&gt;</w:t>
      </w:r>
    </w:p>
    <w:p w:rsidR="009B65D0" w:rsidRPr="0074344C" w:rsidRDefault="003C5E74" w:rsidP="009B65D0">
      <w:pPr>
        <w:pStyle w:val="NormalBold12b"/>
        <w:keepNext/>
      </w:pPr>
      <w:r>
        <w:rPr>
          <w:rStyle w:val="HideTWBExt"/>
          <w:b w:val="0"/>
        </w:rPr>
        <w:t>&lt;DocAmend&gt;</w:t>
      </w:r>
      <w:r>
        <w:t>Proposta de decisão</w:t>
      </w:r>
      <w:r>
        <w:rPr>
          <w:rStyle w:val="HideTWBExt"/>
          <w:b w:val="0"/>
        </w:rPr>
        <w:t>&lt;/DocAmend&gt;</w:t>
      </w:r>
    </w:p>
    <w:p w:rsidR="009B65D0" w:rsidRPr="0074344C" w:rsidRDefault="003C5E74" w:rsidP="009B65D0">
      <w:pPr>
        <w:pStyle w:val="NormalBold"/>
      </w:pPr>
      <w:r>
        <w:rPr>
          <w:rStyle w:val="HideTWBExt"/>
          <w:b w:val="0"/>
          <w:lang w:val="fr-FR"/>
        </w:rPr>
        <w:t>&lt;Article&gt;</w:t>
      </w:r>
      <w:r>
        <w:t>N.º 7</w:t>
      </w:r>
      <w:r>
        <w:noBreakHyphen/>
      </w:r>
      <w:r>
        <w:t>A (novo)</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4B19" w:rsidTr="001506E7">
        <w:trPr>
          <w:jc w:val="center"/>
        </w:trPr>
        <w:tc>
          <w:tcPr>
            <w:tcW w:w="9752" w:type="dxa"/>
            <w:gridSpan w:val="2"/>
          </w:tcPr>
          <w:p w:rsidR="009B65D0" w:rsidRPr="0074344C" w:rsidRDefault="009B65D0" w:rsidP="001506E7">
            <w:pPr>
              <w:keepNext/>
              <w:rPr>
                <w:lang w:val="fr-FR"/>
              </w:rPr>
            </w:pPr>
          </w:p>
        </w:tc>
      </w:tr>
      <w:tr w:rsidR="00184B19" w:rsidTr="001506E7">
        <w:trPr>
          <w:jc w:val="center"/>
        </w:trPr>
        <w:tc>
          <w:tcPr>
            <w:tcW w:w="4876" w:type="dxa"/>
          </w:tcPr>
          <w:p w:rsidR="009B65D0" w:rsidRPr="0074344C" w:rsidRDefault="003C5E74" w:rsidP="001506E7">
            <w:pPr>
              <w:pStyle w:val="AmColumnHeading"/>
              <w:keepNext/>
            </w:pPr>
            <w:r>
              <w:t>Proposta de resolução</w:t>
            </w:r>
          </w:p>
        </w:tc>
        <w:tc>
          <w:tcPr>
            <w:tcW w:w="4876" w:type="dxa"/>
          </w:tcPr>
          <w:p w:rsidR="009B65D0" w:rsidRPr="0074344C" w:rsidRDefault="003C5E74" w:rsidP="001506E7">
            <w:pPr>
              <w:pStyle w:val="AmColumnHeading"/>
              <w:keepNext/>
            </w:pPr>
            <w:r>
              <w:t>Alteração</w:t>
            </w:r>
          </w:p>
        </w:tc>
      </w:tr>
      <w:tr w:rsidR="00184B19" w:rsidTr="001506E7">
        <w:tblPrEx>
          <w:tblLook w:val="04A0" w:firstRow="1" w:lastRow="0" w:firstColumn="1" w:lastColumn="0" w:noHBand="0" w:noVBand="1"/>
        </w:tblPrEx>
        <w:trPr>
          <w:jc w:val="center"/>
        </w:trPr>
        <w:tc>
          <w:tcPr>
            <w:tcW w:w="4876" w:type="dxa"/>
          </w:tcPr>
          <w:p w:rsidR="009B65D0" w:rsidRPr="0074344C" w:rsidRDefault="009B65D0" w:rsidP="001506E7">
            <w:pPr>
              <w:pStyle w:val="Normal6a"/>
            </w:pPr>
          </w:p>
        </w:tc>
        <w:tc>
          <w:tcPr>
            <w:tcW w:w="4876" w:type="dxa"/>
            <w:hideMark/>
          </w:tcPr>
          <w:p w:rsidR="009B65D0" w:rsidRPr="0074344C" w:rsidRDefault="003C5E74" w:rsidP="001506E7">
            <w:pPr>
              <w:pStyle w:val="Normal6a"/>
              <w:rPr>
                <w:szCs w:val="24"/>
              </w:rPr>
            </w:pPr>
            <w:r>
              <w:rPr>
                <w:b/>
                <w:i/>
              </w:rPr>
              <w:t>7</w:t>
            </w:r>
            <w:r>
              <w:rPr>
                <w:b/>
                <w:i/>
              </w:rPr>
              <w:noBreakHyphen/>
            </w:r>
            <w:r>
              <w:rPr>
                <w:b/>
                <w:i/>
              </w:rPr>
              <w:t>A.</w:t>
            </w:r>
            <w:r>
              <w:tab/>
            </w:r>
            <w:r>
              <w:rPr>
                <w:b/>
                <w:i/>
              </w:rPr>
              <w:t xml:space="preserve">Salienta a importância de assegurar que não existam </w:t>
            </w:r>
            <w:r>
              <w:rPr>
                <w:b/>
                <w:i/>
              </w:rPr>
              <w:t>obstáculos ou restrições à capacidade das pessoas que vivem na Irlanda do Norte e na Irlanda de procurarem e aceitarem emprego do outro lado da fronteira, em conformidade com os princípios do Acordo de Sexta</w:t>
            </w:r>
            <w:r>
              <w:rPr>
                <w:b/>
                <w:i/>
              </w:rPr>
              <w:noBreakHyphen/>
            </w:r>
            <w:r>
              <w:rPr>
                <w:b/>
                <w:i/>
              </w:rPr>
              <w:t xml:space="preserve">Feira Santa; salienta a importância de proteger </w:t>
            </w:r>
            <w:r>
              <w:rPr>
                <w:b/>
                <w:i/>
              </w:rPr>
              <w:t>os trabalhadores transfronteiriços neste contexto, incluindo os seus direitos sociais e laborais;</w:t>
            </w:r>
          </w:p>
        </w:tc>
      </w:tr>
    </w:tbl>
    <w:p w:rsidR="009B65D0" w:rsidRPr="0074344C" w:rsidRDefault="003C5E74" w:rsidP="009B65D0">
      <w:r>
        <w:rPr>
          <w:rStyle w:val="HideTWBExt"/>
        </w:rPr>
        <w:t>&lt;/Amend&gt;</w:t>
      </w:r>
    </w:p>
    <w:p w:rsidR="009B65D0" w:rsidRPr="0074344C" w:rsidRDefault="003C5E74" w:rsidP="009B65D0">
      <w:pPr>
        <w:pStyle w:val="AmNumberTabs"/>
        <w:keepNext/>
      </w:pPr>
      <w:r>
        <w:rPr>
          <w:rStyle w:val="HideTWBExt"/>
          <w:b w:val="0"/>
        </w:rPr>
        <w:t>&lt;Amend&gt;</w:t>
      </w:r>
      <w:r>
        <w:t>Alteração</w:t>
      </w:r>
      <w:r>
        <w:tab/>
      </w:r>
      <w:r>
        <w:tab/>
      </w:r>
      <w:r>
        <w:rPr>
          <w:rStyle w:val="HideTWBExt"/>
          <w:b w:val="0"/>
        </w:rPr>
        <w:t>&lt;NumAm&gt;</w:t>
      </w:r>
      <w:r>
        <w:t>14</w:t>
      </w:r>
      <w:r>
        <w:rPr>
          <w:rStyle w:val="HideTWBExt"/>
          <w:b w:val="0"/>
        </w:rPr>
        <w:t>&lt;/NumAm&gt;</w:t>
      </w:r>
    </w:p>
    <w:p w:rsidR="009B65D0" w:rsidRPr="0074344C" w:rsidRDefault="003C5E74" w:rsidP="009B65D0">
      <w:pPr>
        <w:pStyle w:val="NormalBold12b"/>
        <w:keepNext/>
      </w:pPr>
      <w:r>
        <w:rPr>
          <w:rStyle w:val="HideTWBExt"/>
          <w:b w:val="0"/>
        </w:rPr>
        <w:t>&lt;DocAmend&gt;</w:t>
      </w:r>
      <w:r>
        <w:t>Proposta de decisão</w:t>
      </w:r>
      <w:r>
        <w:rPr>
          <w:rStyle w:val="HideTWBExt"/>
          <w:b w:val="0"/>
        </w:rPr>
        <w:t>&lt;/DocAmend&gt;</w:t>
      </w:r>
    </w:p>
    <w:p w:rsidR="009B65D0" w:rsidRPr="0074344C" w:rsidRDefault="003C5E74" w:rsidP="009B65D0">
      <w:pPr>
        <w:pStyle w:val="NormalBold"/>
      </w:pPr>
      <w:r>
        <w:rPr>
          <w:rStyle w:val="HideTWBExt"/>
          <w:b w:val="0"/>
        </w:rPr>
        <w:t>&lt;Article&gt;</w:t>
      </w:r>
      <w:r>
        <w:t>N.º 13</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4B19" w:rsidTr="001506E7">
        <w:trPr>
          <w:jc w:val="center"/>
        </w:trPr>
        <w:tc>
          <w:tcPr>
            <w:tcW w:w="9752" w:type="dxa"/>
            <w:gridSpan w:val="2"/>
          </w:tcPr>
          <w:p w:rsidR="009B65D0" w:rsidRPr="0074344C" w:rsidRDefault="009B65D0" w:rsidP="001506E7">
            <w:pPr>
              <w:keepNext/>
            </w:pPr>
          </w:p>
        </w:tc>
      </w:tr>
      <w:tr w:rsidR="00184B19" w:rsidTr="001506E7">
        <w:trPr>
          <w:jc w:val="center"/>
        </w:trPr>
        <w:tc>
          <w:tcPr>
            <w:tcW w:w="4876" w:type="dxa"/>
          </w:tcPr>
          <w:p w:rsidR="009B65D0" w:rsidRPr="0074344C" w:rsidRDefault="003C5E74" w:rsidP="001506E7">
            <w:pPr>
              <w:pStyle w:val="AmColumnHeading"/>
              <w:keepNext/>
            </w:pPr>
            <w:r>
              <w:t>Proposta de resolução</w:t>
            </w:r>
          </w:p>
        </w:tc>
        <w:tc>
          <w:tcPr>
            <w:tcW w:w="4876" w:type="dxa"/>
          </w:tcPr>
          <w:p w:rsidR="009B65D0" w:rsidRPr="0074344C" w:rsidRDefault="003C5E74" w:rsidP="001506E7">
            <w:pPr>
              <w:pStyle w:val="AmColumnHeading"/>
              <w:keepNext/>
            </w:pPr>
            <w:r>
              <w:t>Alteração</w:t>
            </w:r>
          </w:p>
        </w:tc>
      </w:tr>
      <w:tr w:rsidR="00184B19" w:rsidTr="001506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4876" w:type="dxa"/>
            <w:tcBorders>
              <w:top w:val="nil"/>
              <w:left w:val="nil"/>
              <w:bottom w:val="nil"/>
              <w:right w:val="nil"/>
            </w:tcBorders>
            <w:hideMark/>
          </w:tcPr>
          <w:p w:rsidR="009B65D0" w:rsidRPr="0074344C" w:rsidRDefault="003C5E74" w:rsidP="001506E7">
            <w:pPr>
              <w:pStyle w:val="Normal6a"/>
            </w:pPr>
            <w:r>
              <w:t>13.</w:t>
            </w:r>
            <w:r>
              <w:tab/>
            </w:r>
            <w:r>
              <w:t>Congratula</w:t>
            </w:r>
            <w:r>
              <w:noBreakHyphen/>
            </w:r>
            <w:r>
              <w:t>se com a participação da sociedade civil na aplicação do ACC; realça a representação equilibrada no Grupo Consultivo Interno da UE (GCI) e as suas recomendações valiosas; exorta o Conselho de Parceria a continuar a ter em conta os diferentes pon</w:t>
            </w:r>
            <w:r>
              <w:t>tos de vista da sociedade civil;</w:t>
            </w:r>
          </w:p>
        </w:tc>
        <w:tc>
          <w:tcPr>
            <w:tcW w:w="4876" w:type="dxa"/>
            <w:tcBorders>
              <w:top w:val="nil"/>
              <w:left w:val="nil"/>
              <w:bottom w:val="nil"/>
              <w:right w:val="nil"/>
            </w:tcBorders>
            <w:hideMark/>
          </w:tcPr>
          <w:p w:rsidR="009B65D0" w:rsidRPr="0074344C" w:rsidRDefault="003C5E74" w:rsidP="001506E7">
            <w:pPr>
              <w:pStyle w:val="Normal6a"/>
            </w:pPr>
            <w:r>
              <w:t>13.</w:t>
            </w:r>
            <w:r>
              <w:tab/>
              <w:t>Congratula</w:t>
            </w:r>
            <w:r>
              <w:noBreakHyphen/>
            </w:r>
            <w:r>
              <w:t>se com a participação da sociedade civil na aplicação do ACC</w:t>
            </w:r>
            <w:r>
              <w:rPr>
                <w:b/>
                <w:i/>
              </w:rPr>
              <w:t>, inclusive das organizações de empregadores e dos sindicatos, assim como das organizações não governamentais</w:t>
            </w:r>
            <w:r>
              <w:t>; realça a representação equilibrada no</w:t>
            </w:r>
            <w:r>
              <w:t xml:space="preserve"> Grupo Consultivo Interno da UE (GCI) e as suas recomendações valiosas</w:t>
            </w:r>
            <w:r>
              <w:rPr>
                <w:b/>
                <w:i/>
              </w:rPr>
              <w:t>;</w:t>
            </w:r>
            <w:r>
              <w:t xml:space="preserve"> </w:t>
            </w:r>
            <w:r>
              <w:rPr>
                <w:b/>
                <w:i/>
              </w:rPr>
              <w:t>salienta a importância do Fórum da Sociedade Civil a este respeito</w:t>
            </w:r>
            <w:r>
              <w:t>; exorta o Conselho de Parceria a continuar a ter em conta os diferentes pontos de vista da sociedade civil;</w:t>
            </w:r>
          </w:p>
        </w:tc>
      </w:tr>
    </w:tbl>
    <w:p w:rsidR="009B65D0" w:rsidRPr="0074344C" w:rsidRDefault="003C5E74" w:rsidP="009B65D0">
      <w:r>
        <w:rPr>
          <w:rStyle w:val="HideTWBExt"/>
        </w:rPr>
        <w:t>&lt;/Amend&gt;</w:t>
      </w:r>
    </w:p>
    <w:p w:rsidR="009B65D0" w:rsidRPr="0074344C" w:rsidRDefault="003C5E74" w:rsidP="009B65D0">
      <w:pPr>
        <w:pStyle w:val="AmNumberTabs"/>
        <w:keepNext/>
      </w:pPr>
      <w:r>
        <w:rPr>
          <w:rStyle w:val="HideTWBExt"/>
          <w:b w:val="0"/>
        </w:rPr>
        <w:lastRenderedPageBreak/>
        <w:t>&lt;Amend&gt;</w:t>
      </w:r>
      <w:r>
        <w:t>Alteração</w:t>
      </w:r>
      <w:r>
        <w:tab/>
      </w:r>
      <w:r>
        <w:tab/>
      </w:r>
      <w:r>
        <w:rPr>
          <w:rStyle w:val="HideTWBExt"/>
          <w:b w:val="0"/>
        </w:rPr>
        <w:t>&lt;NumAm&gt;</w:t>
      </w:r>
      <w:r>
        <w:t>15</w:t>
      </w:r>
      <w:r>
        <w:rPr>
          <w:rStyle w:val="HideTWBExt"/>
          <w:b w:val="0"/>
        </w:rPr>
        <w:t>&lt;/NumAm&gt;</w:t>
      </w:r>
    </w:p>
    <w:p w:rsidR="009B65D0" w:rsidRPr="0074344C" w:rsidRDefault="003C5E74" w:rsidP="009B65D0">
      <w:pPr>
        <w:pStyle w:val="NormalBold12b"/>
        <w:keepNext/>
      </w:pPr>
      <w:r>
        <w:rPr>
          <w:rStyle w:val="HideTWBExt"/>
          <w:b w:val="0"/>
        </w:rPr>
        <w:t>&lt;DocAmend&gt;</w:t>
      </w:r>
      <w:r>
        <w:t>Proposta de decisão</w:t>
      </w:r>
      <w:r>
        <w:rPr>
          <w:rStyle w:val="HideTWBExt"/>
          <w:b w:val="0"/>
        </w:rPr>
        <w:t>&lt;/DocAmend&gt;</w:t>
      </w:r>
    </w:p>
    <w:p w:rsidR="009B65D0" w:rsidRPr="0074344C" w:rsidRDefault="003C5E74" w:rsidP="009B65D0">
      <w:pPr>
        <w:pStyle w:val="NormalBold"/>
      </w:pPr>
      <w:r>
        <w:rPr>
          <w:rStyle w:val="HideTWBExt"/>
          <w:b w:val="0"/>
        </w:rPr>
        <w:t>&lt;Article&gt;</w:t>
      </w:r>
      <w:r>
        <w:t>N.º 20</w:t>
      </w:r>
      <w:r>
        <w:noBreakHyphen/>
      </w:r>
      <w:r>
        <w:t>A (novo)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4B19" w:rsidTr="001506E7">
        <w:trPr>
          <w:jc w:val="center"/>
        </w:trPr>
        <w:tc>
          <w:tcPr>
            <w:tcW w:w="9752" w:type="dxa"/>
            <w:gridSpan w:val="2"/>
          </w:tcPr>
          <w:p w:rsidR="009B65D0" w:rsidRPr="0074344C" w:rsidRDefault="009B65D0" w:rsidP="001506E7">
            <w:pPr>
              <w:keepNext/>
            </w:pPr>
          </w:p>
        </w:tc>
      </w:tr>
      <w:tr w:rsidR="00184B19" w:rsidTr="001506E7">
        <w:trPr>
          <w:jc w:val="center"/>
        </w:trPr>
        <w:tc>
          <w:tcPr>
            <w:tcW w:w="4876" w:type="dxa"/>
          </w:tcPr>
          <w:p w:rsidR="009B65D0" w:rsidRPr="0074344C" w:rsidRDefault="003C5E74" w:rsidP="001506E7">
            <w:pPr>
              <w:pStyle w:val="AmColumnHeading"/>
              <w:keepNext/>
            </w:pPr>
            <w:r>
              <w:t>Proposta de resolução</w:t>
            </w:r>
          </w:p>
        </w:tc>
        <w:tc>
          <w:tcPr>
            <w:tcW w:w="4876" w:type="dxa"/>
          </w:tcPr>
          <w:p w:rsidR="009B65D0" w:rsidRPr="0074344C" w:rsidRDefault="003C5E74" w:rsidP="001506E7">
            <w:pPr>
              <w:pStyle w:val="AmColumnHeading"/>
              <w:keepNext/>
            </w:pPr>
            <w:r>
              <w:t>Alteração</w:t>
            </w:r>
          </w:p>
        </w:tc>
      </w:tr>
      <w:tr w:rsidR="00184B19" w:rsidTr="001506E7">
        <w:tblPrEx>
          <w:tblLook w:val="04A0" w:firstRow="1" w:lastRow="0" w:firstColumn="1" w:lastColumn="0" w:noHBand="0" w:noVBand="1"/>
        </w:tblPrEx>
        <w:trPr>
          <w:jc w:val="center"/>
        </w:trPr>
        <w:tc>
          <w:tcPr>
            <w:tcW w:w="4876" w:type="dxa"/>
          </w:tcPr>
          <w:p w:rsidR="009B65D0" w:rsidRPr="0074344C" w:rsidRDefault="009B65D0" w:rsidP="001506E7">
            <w:pPr>
              <w:pStyle w:val="Normal6a"/>
            </w:pPr>
          </w:p>
        </w:tc>
        <w:tc>
          <w:tcPr>
            <w:tcW w:w="4876" w:type="dxa"/>
            <w:hideMark/>
          </w:tcPr>
          <w:p w:rsidR="009B65D0" w:rsidRPr="0074344C" w:rsidRDefault="003C5E74" w:rsidP="001506E7">
            <w:pPr>
              <w:pStyle w:val="Normal6a"/>
              <w:rPr>
                <w:szCs w:val="24"/>
              </w:rPr>
            </w:pPr>
            <w:r>
              <w:rPr>
                <w:b/>
                <w:i/>
              </w:rPr>
              <w:t>20</w:t>
            </w:r>
            <w:r>
              <w:rPr>
                <w:b/>
                <w:i/>
              </w:rPr>
              <w:noBreakHyphen/>
            </w:r>
            <w:r>
              <w:rPr>
                <w:b/>
                <w:i/>
              </w:rPr>
              <w:t>A.</w:t>
            </w:r>
            <w:r>
              <w:tab/>
            </w:r>
            <w:r>
              <w:rPr>
                <w:b/>
                <w:i/>
              </w:rPr>
              <w:t>Congratula</w:t>
            </w:r>
            <w:r>
              <w:rPr>
                <w:b/>
                <w:i/>
              </w:rPr>
              <w:noBreakHyphen/>
            </w:r>
            <w:r>
              <w:rPr>
                <w:b/>
                <w:i/>
              </w:rPr>
              <w:t>se com o compromisso assumido na Cimeira UE</w:t>
            </w:r>
            <w:r>
              <w:rPr>
                <w:b/>
                <w:i/>
              </w:rPr>
              <w:noBreakHyphen/>
            </w:r>
            <w:r>
              <w:rPr>
                <w:b/>
                <w:i/>
              </w:rPr>
              <w:t xml:space="preserve">Reino Unido, de 19 de maio de 2025 – tal como </w:t>
            </w:r>
            <w:r>
              <w:rPr>
                <w:b/>
                <w:i/>
              </w:rPr>
              <w:t>refletido no memorando de entendimento comum sobre uma agenda renovada de cooperação entre a Comissão Europeia e o Reino Unido – de estabelecer diálogos estruturados sobre a entrada e a estada temporária de pessoas singulares por motivos profissionais e so</w:t>
            </w:r>
            <w:r>
              <w:rPr>
                <w:b/>
                <w:i/>
              </w:rPr>
              <w:t>bre o reconhecimento mútuo das qualificações profissionais ao abrigo do Acordo de Comércio e Cooperação (ACC); salienta que os cidadãos da UE e do Reino Unido continuam a enfrentar obstáculos no acesso a profissões regulamentadas; sublinha a necessidade de</w:t>
            </w:r>
            <w:r>
              <w:rPr>
                <w:b/>
                <w:i/>
              </w:rPr>
              <w:t xml:space="preserve"> procedimentos de reconhecimento claros e simplificados e da participação de organismos profissionais e autoridades competentes de ambas as partes; observa que, até à data, apenas foi recebida uma recomendação para um eventual acordo de reconhecimento mútu</w:t>
            </w:r>
            <w:r>
              <w:rPr>
                <w:b/>
                <w:i/>
              </w:rPr>
              <w:t>o ao abrigo do ACC, nomeadamente no que respeita à profissão de arquiteto; insta a Comissão e o Reino Unido a agilizarem a aplicação do artigo 158.º do ACC e a darem prioridade a outros setores, como os cuidados de saúde, a engenharia e os serviços jurídic</w:t>
            </w:r>
            <w:r>
              <w:rPr>
                <w:b/>
                <w:i/>
              </w:rPr>
              <w:t>os e financeiros;</w:t>
            </w:r>
          </w:p>
        </w:tc>
      </w:tr>
    </w:tbl>
    <w:p w:rsidR="009B65D0" w:rsidRPr="0074344C" w:rsidRDefault="003C5E74" w:rsidP="009B65D0">
      <w:r>
        <w:rPr>
          <w:rStyle w:val="HideTWBExt"/>
        </w:rPr>
        <w:t>&lt;/Amend&gt;</w:t>
      </w:r>
    </w:p>
    <w:p w:rsidR="009B65D0" w:rsidRPr="0074344C" w:rsidRDefault="003C5E74" w:rsidP="009B65D0">
      <w:pPr>
        <w:pStyle w:val="AmNumberTabs"/>
        <w:keepNext/>
      </w:pPr>
      <w:r>
        <w:rPr>
          <w:rStyle w:val="HideTWBExt"/>
          <w:b w:val="0"/>
        </w:rPr>
        <w:t>&lt;Amend&gt;</w:t>
      </w:r>
      <w:r>
        <w:t>Alteração</w:t>
      </w:r>
      <w:r>
        <w:tab/>
      </w:r>
      <w:r>
        <w:tab/>
      </w:r>
      <w:r>
        <w:rPr>
          <w:rStyle w:val="HideTWBExt"/>
          <w:b w:val="0"/>
        </w:rPr>
        <w:t>&lt;NumAm&gt;</w:t>
      </w:r>
      <w:r>
        <w:t>16</w:t>
      </w:r>
      <w:r>
        <w:rPr>
          <w:rStyle w:val="HideTWBExt"/>
          <w:b w:val="0"/>
        </w:rPr>
        <w:t>&lt;/NumAm&gt;</w:t>
      </w:r>
    </w:p>
    <w:p w:rsidR="009B65D0" w:rsidRPr="0074344C" w:rsidRDefault="003C5E74" w:rsidP="009B65D0">
      <w:pPr>
        <w:pStyle w:val="NormalBold12b"/>
        <w:keepNext/>
      </w:pPr>
      <w:r>
        <w:rPr>
          <w:rStyle w:val="HideTWBExt"/>
          <w:b w:val="0"/>
        </w:rPr>
        <w:t>&lt;DocAmend&gt;</w:t>
      </w:r>
      <w:r>
        <w:t>Proposta de decisão</w:t>
      </w:r>
      <w:r>
        <w:rPr>
          <w:rStyle w:val="HideTWBExt"/>
          <w:b w:val="0"/>
        </w:rPr>
        <w:t>&lt;/DocAmend&gt;</w:t>
      </w:r>
    </w:p>
    <w:p w:rsidR="009B65D0" w:rsidRPr="0074344C" w:rsidRDefault="003C5E74" w:rsidP="009B65D0">
      <w:pPr>
        <w:pStyle w:val="NormalBold"/>
      </w:pPr>
      <w:r>
        <w:rPr>
          <w:rStyle w:val="HideTWBExt"/>
          <w:b w:val="0"/>
        </w:rPr>
        <w:t>&lt;Article&gt;</w:t>
      </w:r>
      <w:r>
        <w:t>N.º 20</w:t>
      </w:r>
      <w:r>
        <w:noBreakHyphen/>
      </w:r>
      <w:r>
        <w:t>B (novo)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4B19" w:rsidTr="001506E7">
        <w:trPr>
          <w:jc w:val="center"/>
        </w:trPr>
        <w:tc>
          <w:tcPr>
            <w:tcW w:w="9752" w:type="dxa"/>
            <w:gridSpan w:val="2"/>
          </w:tcPr>
          <w:p w:rsidR="009B65D0" w:rsidRPr="0074344C" w:rsidRDefault="009B65D0" w:rsidP="001506E7">
            <w:pPr>
              <w:keepNext/>
            </w:pPr>
          </w:p>
        </w:tc>
      </w:tr>
      <w:tr w:rsidR="00184B19" w:rsidTr="001506E7">
        <w:trPr>
          <w:jc w:val="center"/>
        </w:trPr>
        <w:tc>
          <w:tcPr>
            <w:tcW w:w="4876" w:type="dxa"/>
          </w:tcPr>
          <w:p w:rsidR="009B65D0" w:rsidRPr="0074344C" w:rsidRDefault="003C5E74" w:rsidP="001506E7">
            <w:pPr>
              <w:pStyle w:val="AmColumnHeading"/>
              <w:keepNext/>
            </w:pPr>
            <w:r>
              <w:t>Proposta de resolução</w:t>
            </w:r>
          </w:p>
        </w:tc>
        <w:tc>
          <w:tcPr>
            <w:tcW w:w="4876" w:type="dxa"/>
          </w:tcPr>
          <w:p w:rsidR="009B65D0" w:rsidRPr="0074344C" w:rsidRDefault="003C5E74" w:rsidP="001506E7">
            <w:pPr>
              <w:pStyle w:val="AmColumnHeading"/>
              <w:keepNext/>
            </w:pPr>
            <w:r>
              <w:t>Alteração</w:t>
            </w:r>
          </w:p>
        </w:tc>
      </w:tr>
      <w:tr w:rsidR="00184B19" w:rsidTr="001506E7">
        <w:tblPrEx>
          <w:tblLook w:val="04A0" w:firstRow="1" w:lastRow="0" w:firstColumn="1" w:lastColumn="0" w:noHBand="0" w:noVBand="1"/>
        </w:tblPrEx>
        <w:trPr>
          <w:jc w:val="center"/>
        </w:trPr>
        <w:tc>
          <w:tcPr>
            <w:tcW w:w="4876" w:type="dxa"/>
          </w:tcPr>
          <w:p w:rsidR="009B65D0" w:rsidRPr="0074344C" w:rsidRDefault="009B65D0" w:rsidP="001506E7">
            <w:pPr>
              <w:pStyle w:val="Normal6a"/>
            </w:pPr>
          </w:p>
        </w:tc>
        <w:tc>
          <w:tcPr>
            <w:tcW w:w="4876" w:type="dxa"/>
            <w:hideMark/>
          </w:tcPr>
          <w:p w:rsidR="009B65D0" w:rsidRPr="0074344C" w:rsidRDefault="003C5E74" w:rsidP="001506E7">
            <w:pPr>
              <w:pStyle w:val="Normal6a"/>
              <w:rPr>
                <w:szCs w:val="24"/>
              </w:rPr>
            </w:pPr>
            <w:r>
              <w:rPr>
                <w:b/>
                <w:i/>
              </w:rPr>
              <w:t>20</w:t>
            </w:r>
            <w:r>
              <w:rPr>
                <w:b/>
                <w:i/>
              </w:rPr>
              <w:noBreakHyphen/>
            </w:r>
            <w:r>
              <w:rPr>
                <w:b/>
                <w:i/>
              </w:rPr>
              <w:t>B.</w:t>
            </w:r>
            <w:r>
              <w:tab/>
            </w:r>
            <w:r>
              <w:rPr>
                <w:b/>
                <w:i/>
              </w:rPr>
              <w:t>Congratula</w:t>
            </w:r>
            <w:r>
              <w:rPr>
                <w:b/>
                <w:i/>
              </w:rPr>
              <w:noBreakHyphen/>
            </w:r>
            <w:r>
              <w:rPr>
                <w:b/>
                <w:i/>
              </w:rPr>
              <w:t xml:space="preserve">se com a declaração de intenções, na sequência da Cimeira </w:t>
            </w:r>
            <w:r>
              <w:rPr>
                <w:b/>
                <w:i/>
              </w:rPr>
              <w:lastRenderedPageBreak/>
              <w:t>UE</w:t>
            </w:r>
            <w:r>
              <w:rPr>
                <w:b/>
                <w:i/>
              </w:rPr>
              <w:noBreakHyphen/>
            </w:r>
            <w:r>
              <w:rPr>
                <w:b/>
                <w:i/>
              </w:rPr>
              <w:t>Reino Unido, sobre a criação de um programa equilibrado de experiências para jovens, que facilite a participação dos jovens da União Europeia e do Reino Unido em diferentes atividades, permitindo</w:t>
            </w:r>
            <w:r>
              <w:rPr>
                <w:b/>
                <w:i/>
              </w:rPr>
              <w:noBreakHyphen/>
            </w:r>
            <w:r>
              <w:rPr>
                <w:b/>
                <w:i/>
              </w:rPr>
              <w:t xml:space="preserve">lhes trabalhar, estudar, trabalhar como «au pair», fazer </w:t>
            </w:r>
            <w:r>
              <w:rPr>
                <w:b/>
                <w:i/>
              </w:rPr>
              <w:t>voluntariado ou simplesmente viajar por um período limitado; incentiva ambas as partes a procederem à conceção e aplicação deste regime de forma rápida e ambiciosa, assegurando o acesso recíproco, a clareza jurídica e a proteção social adequada aos partici</w:t>
            </w:r>
            <w:r>
              <w:rPr>
                <w:b/>
                <w:i/>
              </w:rPr>
              <w:t xml:space="preserve">pantes; salienta a necessidade de garantir, se for caso disso, que os participantes no futuro programa de experiência para jovens beneficiem de remuneração e condições de trabalho dignas; </w:t>
            </w:r>
          </w:p>
        </w:tc>
      </w:tr>
    </w:tbl>
    <w:p w:rsidR="009B65D0" w:rsidRPr="0074344C" w:rsidRDefault="003C5E74" w:rsidP="009B65D0">
      <w:r>
        <w:rPr>
          <w:rStyle w:val="HideTWBExt"/>
        </w:rPr>
        <w:lastRenderedPageBreak/>
        <w:t>&lt;/Amend&gt;</w:t>
      </w:r>
    </w:p>
    <w:p w:rsidR="009B65D0" w:rsidRPr="0074344C" w:rsidRDefault="003C5E74" w:rsidP="009B65D0">
      <w:pPr>
        <w:pStyle w:val="AmNumberTabs"/>
        <w:keepNext/>
      </w:pPr>
      <w:r>
        <w:rPr>
          <w:rStyle w:val="HideTWBExt"/>
          <w:b w:val="0"/>
        </w:rPr>
        <w:t>&lt;Amend&gt;</w:t>
      </w:r>
      <w:r>
        <w:t>Alteração</w:t>
      </w:r>
      <w:r>
        <w:tab/>
      </w:r>
      <w:r>
        <w:tab/>
      </w:r>
      <w:r>
        <w:rPr>
          <w:rStyle w:val="HideTWBExt"/>
          <w:b w:val="0"/>
        </w:rPr>
        <w:t>&lt;NumAm&gt;</w:t>
      </w:r>
      <w:r>
        <w:t>17</w:t>
      </w:r>
      <w:r>
        <w:rPr>
          <w:rStyle w:val="HideTWBExt"/>
          <w:b w:val="0"/>
        </w:rPr>
        <w:t>&lt;/NumAm&gt;</w:t>
      </w:r>
    </w:p>
    <w:p w:rsidR="009B65D0" w:rsidRPr="0074344C" w:rsidRDefault="003C5E74" w:rsidP="009B65D0">
      <w:pPr>
        <w:pStyle w:val="NormalBold12b"/>
        <w:keepNext/>
      </w:pPr>
      <w:r>
        <w:rPr>
          <w:rStyle w:val="HideTWBExt"/>
          <w:b w:val="0"/>
        </w:rPr>
        <w:t>&lt;DocAmend&gt;</w:t>
      </w:r>
      <w:r>
        <w:t>Proposta de</w:t>
      </w:r>
      <w:r>
        <w:t xml:space="preserve"> decisão</w:t>
      </w:r>
      <w:r>
        <w:rPr>
          <w:rStyle w:val="HideTWBExt"/>
          <w:b w:val="0"/>
        </w:rPr>
        <w:t>&lt;/DocAmend&gt;</w:t>
      </w:r>
    </w:p>
    <w:p w:rsidR="009B65D0" w:rsidRPr="0074344C" w:rsidRDefault="003C5E74" w:rsidP="009B65D0">
      <w:pPr>
        <w:pStyle w:val="NormalBold"/>
      </w:pPr>
      <w:r>
        <w:rPr>
          <w:rStyle w:val="HideTWBExt"/>
          <w:b w:val="0"/>
        </w:rPr>
        <w:t>&lt;Article&gt;</w:t>
      </w:r>
      <w:r>
        <w:t>N.º 20</w:t>
      </w:r>
      <w:r>
        <w:noBreakHyphen/>
      </w:r>
      <w:r>
        <w:t>C (novo)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4B19" w:rsidTr="001506E7">
        <w:trPr>
          <w:jc w:val="center"/>
        </w:trPr>
        <w:tc>
          <w:tcPr>
            <w:tcW w:w="9752" w:type="dxa"/>
            <w:gridSpan w:val="2"/>
          </w:tcPr>
          <w:p w:rsidR="009B65D0" w:rsidRPr="0074344C" w:rsidRDefault="009B65D0" w:rsidP="001506E7">
            <w:pPr>
              <w:keepNext/>
            </w:pPr>
          </w:p>
        </w:tc>
      </w:tr>
      <w:tr w:rsidR="00184B19" w:rsidTr="001506E7">
        <w:trPr>
          <w:jc w:val="center"/>
        </w:trPr>
        <w:tc>
          <w:tcPr>
            <w:tcW w:w="4876" w:type="dxa"/>
          </w:tcPr>
          <w:p w:rsidR="009B65D0" w:rsidRPr="0074344C" w:rsidRDefault="003C5E74" w:rsidP="001506E7">
            <w:pPr>
              <w:pStyle w:val="AmColumnHeading"/>
              <w:keepNext/>
            </w:pPr>
            <w:r>
              <w:t>Proposta de resolução</w:t>
            </w:r>
          </w:p>
        </w:tc>
        <w:tc>
          <w:tcPr>
            <w:tcW w:w="4876" w:type="dxa"/>
          </w:tcPr>
          <w:p w:rsidR="009B65D0" w:rsidRPr="0074344C" w:rsidRDefault="003C5E74" w:rsidP="001506E7">
            <w:pPr>
              <w:pStyle w:val="AmColumnHeading"/>
              <w:keepNext/>
            </w:pPr>
            <w:r>
              <w:t>Alteração</w:t>
            </w:r>
          </w:p>
        </w:tc>
      </w:tr>
      <w:tr w:rsidR="00184B19" w:rsidTr="001506E7">
        <w:tblPrEx>
          <w:tblLook w:val="04A0" w:firstRow="1" w:lastRow="0" w:firstColumn="1" w:lastColumn="0" w:noHBand="0" w:noVBand="1"/>
        </w:tblPrEx>
        <w:trPr>
          <w:jc w:val="center"/>
        </w:trPr>
        <w:tc>
          <w:tcPr>
            <w:tcW w:w="4876" w:type="dxa"/>
          </w:tcPr>
          <w:p w:rsidR="009B65D0" w:rsidRPr="0074344C" w:rsidRDefault="009B65D0" w:rsidP="001506E7">
            <w:pPr>
              <w:pStyle w:val="Normal6a"/>
            </w:pPr>
          </w:p>
        </w:tc>
        <w:tc>
          <w:tcPr>
            <w:tcW w:w="4876" w:type="dxa"/>
            <w:hideMark/>
          </w:tcPr>
          <w:p w:rsidR="009B65D0" w:rsidRPr="0074344C" w:rsidRDefault="003C5E74" w:rsidP="001506E7">
            <w:pPr>
              <w:pStyle w:val="Normal6a"/>
              <w:rPr>
                <w:szCs w:val="24"/>
              </w:rPr>
            </w:pPr>
            <w:r>
              <w:rPr>
                <w:b/>
                <w:i/>
              </w:rPr>
              <w:t>20</w:t>
            </w:r>
            <w:r>
              <w:rPr>
                <w:b/>
                <w:i/>
              </w:rPr>
              <w:noBreakHyphen/>
            </w:r>
            <w:r>
              <w:rPr>
                <w:b/>
                <w:i/>
              </w:rPr>
              <w:t xml:space="preserve">C. </w:t>
            </w:r>
            <w:r>
              <w:rPr>
                <w:b/>
                <w:i/>
              </w:rPr>
              <w:tab/>
              <w:t>Congratula</w:t>
            </w:r>
            <w:r>
              <w:rPr>
                <w:b/>
                <w:i/>
              </w:rPr>
              <w:noBreakHyphen/>
            </w:r>
            <w:r>
              <w:rPr>
                <w:b/>
                <w:i/>
              </w:rPr>
              <w:t>se igualmente com a declaração de intenção da Cimeira UE</w:t>
            </w:r>
            <w:r>
              <w:rPr>
                <w:b/>
                <w:i/>
              </w:rPr>
              <w:noBreakHyphen/>
            </w:r>
            <w:r>
              <w:rPr>
                <w:b/>
                <w:i/>
              </w:rPr>
              <w:t xml:space="preserve">Reino Unido sobre a participação do Reino Unido no programa Erasmus+ da UE; insta a </w:t>
            </w:r>
            <w:r>
              <w:rPr>
                <w:b/>
                <w:i/>
              </w:rPr>
              <w:t>Comissão e o Reino Unido a agilizarem as negociações a este respeito;</w:t>
            </w:r>
          </w:p>
        </w:tc>
      </w:tr>
    </w:tbl>
    <w:p w:rsidR="009B65D0" w:rsidRPr="0074344C" w:rsidRDefault="003C5E74" w:rsidP="009B65D0">
      <w:r>
        <w:rPr>
          <w:rStyle w:val="HideTWBExt"/>
        </w:rPr>
        <w:t>&lt;/Amend&gt;</w:t>
      </w:r>
    </w:p>
    <w:p w:rsidR="009B65D0" w:rsidRPr="0074344C" w:rsidRDefault="003C5E74" w:rsidP="009B65D0">
      <w:pPr>
        <w:pStyle w:val="AmNumberTabs"/>
        <w:keepNext/>
      </w:pPr>
      <w:r>
        <w:rPr>
          <w:rStyle w:val="HideTWBExt"/>
          <w:b w:val="0"/>
        </w:rPr>
        <w:t>&lt;Amend&gt;</w:t>
      </w:r>
      <w:r>
        <w:t>Alteração</w:t>
      </w:r>
      <w:r>
        <w:tab/>
      </w:r>
      <w:r>
        <w:tab/>
      </w:r>
      <w:r>
        <w:rPr>
          <w:rStyle w:val="HideTWBExt"/>
          <w:b w:val="0"/>
        </w:rPr>
        <w:t>&lt;NumAm&gt;</w:t>
      </w:r>
      <w:r>
        <w:t>18</w:t>
      </w:r>
      <w:r>
        <w:rPr>
          <w:rStyle w:val="HideTWBExt"/>
          <w:b w:val="0"/>
        </w:rPr>
        <w:t>&lt;/NumAm&gt;</w:t>
      </w:r>
    </w:p>
    <w:p w:rsidR="009B65D0" w:rsidRPr="0074344C" w:rsidRDefault="003C5E74" w:rsidP="009B65D0">
      <w:pPr>
        <w:pStyle w:val="NormalBold12b"/>
        <w:keepNext/>
      </w:pPr>
      <w:r>
        <w:rPr>
          <w:rStyle w:val="HideTWBExt"/>
          <w:b w:val="0"/>
        </w:rPr>
        <w:t>&lt;DocAmend&gt;</w:t>
      </w:r>
      <w:r>
        <w:t>Proposta de decisão</w:t>
      </w:r>
      <w:r>
        <w:rPr>
          <w:rStyle w:val="HideTWBExt"/>
          <w:b w:val="0"/>
        </w:rPr>
        <w:t>&lt;/DocAmend&gt;</w:t>
      </w:r>
    </w:p>
    <w:p w:rsidR="009B65D0" w:rsidRPr="0074344C" w:rsidRDefault="003C5E74" w:rsidP="009B65D0">
      <w:pPr>
        <w:pStyle w:val="NormalBold"/>
      </w:pPr>
      <w:r>
        <w:rPr>
          <w:rStyle w:val="HideTWBExt"/>
          <w:b w:val="0"/>
        </w:rPr>
        <w:t>&lt;Article&gt;</w:t>
      </w:r>
      <w:r>
        <w:t>N.º 21</w:t>
      </w:r>
      <w:r>
        <w:noBreakHyphen/>
      </w:r>
      <w:r>
        <w:t>A (novo)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4B19" w:rsidTr="001506E7">
        <w:trPr>
          <w:jc w:val="center"/>
        </w:trPr>
        <w:tc>
          <w:tcPr>
            <w:tcW w:w="9752" w:type="dxa"/>
            <w:gridSpan w:val="2"/>
          </w:tcPr>
          <w:p w:rsidR="009B65D0" w:rsidRPr="0074344C" w:rsidRDefault="009B65D0" w:rsidP="001506E7">
            <w:pPr>
              <w:keepNext/>
            </w:pPr>
          </w:p>
        </w:tc>
      </w:tr>
      <w:tr w:rsidR="00184B19" w:rsidTr="001506E7">
        <w:trPr>
          <w:jc w:val="center"/>
        </w:trPr>
        <w:tc>
          <w:tcPr>
            <w:tcW w:w="4876" w:type="dxa"/>
          </w:tcPr>
          <w:p w:rsidR="009B65D0" w:rsidRPr="0074344C" w:rsidRDefault="003C5E74" w:rsidP="001506E7">
            <w:pPr>
              <w:pStyle w:val="AmColumnHeading"/>
              <w:keepNext/>
            </w:pPr>
            <w:r>
              <w:t>Proposta de resolução</w:t>
            </w:r>
          </w:p>
        </w:tc>
        <w:tc>
          <w:tcPr>
            <w:tcW w:w="4876" w:type="dxa"/>
          </w:tcPr>
          <w:p w:rsidR="009B65D0" w:rsidRPr="0074344C" w:rsidRDefault="003C5E74" w:rsidP="001506E7">
            <w:pPr>
              <w:pStyle w:val="AmColumnHeading"/>
              <w:keepNext/>
            </w:pPr>
            <w:r>
              <w:t>Alteração</w:t>
            </w:r>
          </w:p>
        </w:tc>
      </w:tr>
      <w:tr w:rsidR="00184B19" w:rsidTr="001506E7">
        <w:tblPrEx>
          <w:tblLook w:val="04A0" w:firstRow="1" w:lastRow="0" w:firstColumn="1" w:lastColumn="0" w:noHBand="0" w:noVBand="1"/>
        </w:tblPrEx>
        <w:trPr>
          <w:jc w:val="center"/>
        </w:trPr>
        <w:tc>
          <w:tcPr>
            <w:tcW w:w="4876" w:type="dxa"/>
          </w:tcPr>
          <w:p w:rsidR="009B65D0" w:rsidRPr="0074344C" w:rsidRDefault="009B65D0" w:rsidP="001506E7">
            <w:pPr>
              <w:pStyle w:val="Normal6a"/>
            </w:pPr>
          </w:p>
        </w:tc>
        <w:tc>
          <w:tcPr>
            <w:tcW w:w="4876" w:type="dxa"/>
            <w:hideMark/>
          </w:tcPr>
          <w:p w:rsidR="009B65D0" w:rsidRPr="0074344C" w:rsidRDefault="003C5E74" w:rsidP="001506E7">
            <w:pPr>
              <w:pStyle w:val="Normal6a"/>
              <w:rPr>
                <w:szCs w:val="24"/>
              </w:rPr>
            </w:pPr>
            <w:r>
              <w:rPr>
                <w:b/>
                <w:i/>
              </w:rPr>
              <w:t>21</w:t>
            </w:r>
            <w:r>
              <w:rPr>
                <w:b/>
                <w:i/>
              </w:rPr>
              <w:noBreakHyphen/>
            </w:r>
            <w:r>
              <w:rPr>
                <w:b/>
                <w:i/>
              </w:rPr>
              <w:t>A.</w:t>
            </w:r>
            <w:r>
              <w:tab/>
            </w:r>
            <w:r>
              <w:rPr>
                <w:b/>
                <w:i/>
              </w:rPr>
              <w:t xml:space="preserve">Recorda que o Acordo </w:t>
            </w:r>
            <w:r>
              <w:rPr>
                <w:b/>
                <w:i/>
              </w:rPr>
              <w:t xml:space="preserve">de Comércio e Cooperação exige que a parceria económica entre as duas partes assente em condições de concorrência equitativas para uma concorrência aberta e leal e que o comércio e o investimento </w:t>
            </w:r>
            <w:r>
              <w:rPr>
                <w:b/>
                <w:i/>
              </w:rPr>
              <w:lastRenderedPageBreak/>
              <w:t xml:space="preserve">ocorram de forma conducente ao desenvolvimento sustentável, </w:t>
            </w:r>
            <w:r>
              <w:rPr>
                <w:b/>
                <w:i/>
              </w:rPr>
              <w:t>nomeadamente o desenvolvimento económico e social e a proteção do ambiente; recorda que a proteção dos direitos dos trabalhadores é essencial neste contexto, tal como se estabelece nos artigos 355.º, 386.º, 387.º, 399.º e 524.º, entre outros, do ACC; obser</w:t>
            </w:r>
            <w:r>
              <w:rPr>
                <w:b/>
                <w:i/>
              </w:rPr>
              <w:t>va que, nos termos do artigo 355.º, ambas as partes se comprometem a manter e a melhorar as respetivas normas nos domínios abrangidos pelo título XI;</w:t>
            </w:r>
          </w:p>
        </w:tc>
      </w:tr>
    </w:tbl>
    <w:p w:rsidR="009B65D0" w:rsidRPr="0074344C" w:rsidRDefault="003C5E74" w:rsidP="009B65D0">
      <w:r>
        <w:rPr>
          <w:rStyle w:val="HideTWBExt"/>
        </w:rPr>
        <w:lastRenderedPageBreak/>
        <w:t>&lt;/Amend&gt;</w:t>
      </w:r>
    </w:p>
    <w:p w:rsidR="009B65D0" w:rsidRPr="0074344C" w:rsidRDefault="003C5E74" w:rsidP="009B65D0">
      <w:pPr>
        <w:pStyle w:val="AmNumberTabs"/>
        <w:keepNext/>
      </w:pPr>
      <w:r>
        <w:rPr>
          <w:rStyle w:val="HideTWBExt"/>
          <w:b w:val="0"/>
        </w:rPr>
        <w:t>&lt;Amend&gt;</w:t>
      </w:r>
      <w:r>
        <w:t>Alteração</w:t>
      </w:r>
      <w:r>
        <w:tab/>
      </w:r>
      <w:r>
        <w:tab/>
      </w:r>
      <w:r>
        <w:rPr>
          <w:rStyle w:val="HideTWBExt"/>
          <w:b w:val="0"/>
        </w:rPr>
        <w:t>&lt;NumAm&gt;</w:t>
      </w:r>
      <w:r>
        <w:t>19</w:t>
      </w:r>
      <w:r>
        <w:rPr>
          <w:rStyle w:val="HideTWBExt"/>
          <w:b w:val="0"/>
        </w:rPr>
        <w:t>&lt;/NumAm&gt;</w:t>
      </w:r>
    </w:p>
    <w:p w:rsidR="009B65D0" w:rsidRPr="0074344C" w:rsidRDefault="003C5E74" w:rsidP="009B65D0">
      <w:pPr>
        <w:pStyle w:val="NormalBold12b"/>
        <w:keepNext/>
      </w:pPr>
      <w:r>
        <w:rPr>
          <w:rStyle w:val="HideTWBExt"/>
          <w:b w:val="0"/>
        </w:rPr>
        <w:t>&lt;DocAmend&gt;</w:t>
      </w:r>
      <w:r>
        <w:t>Proposta de decisão</w:t>
      </w:r>
      <w:r>
        <w:rPr>
          <w:rStyle w:val="HideTWBExt"/>
          <w:b w:val="0"/>
        </w:rPr>
        <w:t>&lt;/DocAmend&gt;</w:t>
      </w:r>
    </w:p>
    <w:p w:rsidR="009B65D0" w:rsidRPr="0074344C" w:rsidRDefault="003C5E74" w:rsidP="009B65D0">
      <w:pPr>
        <w:pStyle w:val="NormalBold"/>
      </w:pPr>
      <w:r>
        <w:rPr>
          <w:rStyle w:val="HideTWBExt"/>
          <w:b w:val="0"/>
        </w:rPr>
        <w:t>&lt;Article&gt;</w:t>
      </w:r>
      <w:r>
        <w:t>N.º 21</w:t>
      </w:r>
      <w:r>
        <w:noBreakHyphen/>
      </w:r>
      <w:r>
        <w:t xml:space="preserve">B </w:t>
      </w:r>
      <w:r>
        <w:t>(novo)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4B19" w:rsidTr="001506E7">
        <w:trPr>
          <w:jc w:val="center"/>
        </w:trPr>
        <w:tc>
          <w:tcPr>
            <w:tcW w:w="9752" w:type="dxa"/>
            <w:gridSpan w:val="2"/>
          </w:tcPr>
          <w:p w:rsidR="009B65D0" w:rsidRPr="0074344C" w:rsidRDefault="009B65D0" w:rsidP="001506E7">
            <w:pPr>
              <w:keepNext/>
            </w:pPr>
          </w:p>
        </w:tc>
      </w:tr>
      <w:tr w:rsidR="00184B19" w:rsidTr="001506E7">
        <w:trPr>
          <w:jc w:val="center"/>
        </w:trPr>
        <w:tc>
          <w:tcPr>
            <w:tcW w:w="4876" w:type="dxa"/>
          </w:tcPr>
          <w:p w:rsidR="009B65D0" w:rsidRPr="0074344C" w:rsidRDefault="003C5E74" w:rsidP="001506E7">
            <w:pPr>
              <w:pStyle w:val="AmColumnHeading"/>
              <w:keepNext/>
            </w:pPr>
            <w:r>
              <w:t>Proposta de resolução</w:t>
            </w:r>
          </w:p>
        </w:tc>
        <w:tc>
          <w:tcPr>
            <w:tcW w:w="4876" w:type="dxa"/>
          </w:tcPr>
          <w:p w:rsidR="009B65D0" w:rsidRPr="0074344C" w:rsidRDefault="003C5E74" w:rsidP="001506E7">
            <w:pPr>
              <w:pStyle w:val="AmColumnHeading"/>
              <w:keepNext/>
            </w:pPr>
            <w:r>
              <w:t>Alteração</w:t>
            </w:r>
          </w:p>
        </w:tc>
      </w:tr>
      <w:tr w:rsidR="00184B19" w:rsidTr="001506E7">
        <w:tblPrEx>
          <w:tblLook w:val="04A0" w:firstRow="1" w:lastRow="0" w:firstColumn="1" w:lastColumn="0" w:noHBand="0" w:noVBand="1"/>
        </w:tblPrEx>
        <w:trPr>
          <w:jc w:val="center"/>
        </w:trPr>
        <w:tc>
          <w:tcPr>
            <w:tcW w:w="4876" w:type="dxa"/>
          </w:tcPr>
          <w:p w:rsidR="009B65D0" w:rsidRPr="0074344C" w:rsidRDefault="009B65D0" w:rsidP="001506E7">
            <w:pPr>
              <w:pStyle w:val="Normal6a"/>
            </w:pPr>
          </w:p>
        </w:tc>
        <w:tc>
          <w:tcPr>
            <w:tcW w:w="4876" w:type="dxa"/>
            <w:hideMark/>
          </w:tcPr>
          <w:p w:rsidR="009B65D0" w:rsidRPr="0074344C" w:rsidRDefault="003C5E74" w:rsidP="001506E7">
            <w:pPr>
              <w:pStyle w:val="Normal6a"/>
              <w:rPr>
                <w:szCs w:val="24"/>
              </w:rPr>
            </w:pPr>
            <w:r>
              <w:rPr>
                <w:b/>
                <w:i/>
              </w:rPr>
              <w:t>21</w:t>
            </w:r>
            <w:r>
              <w:rPr>
                <w:b/>
                <w:i/>
              </w:rPr>
              <w:noBreakHyphen/>
            </w:r>
            <w:r>
              <w:rPr>
                <w:b/>
                <w:i/>
              </w:rPr>
              <w:t>B.</w:t>
            </w:r>
            <w:r>
              <w:rPr>
                <w:b/>
                <w:i/>
              </w:rPr>
              <w:tab/>
              <w:t>Acolhe com satisfação as propostas apresentadas no projeto de lei sobre direitos laborais 2024</w:t>
            </w:r>
            <w:r>
              <w:rPr>
                <w:b/>
                <w:i/>
              </w:rPr>
              <w:noBreakHyphen/>
            </w:r>
            <w:r>
              <w:rPr>
                <w:b/>
                <w:i/>
              </w:rPr>
              <w:t xml:space="preserve">2025 do Governo do Reino Unido para alargar os direitos de negociação coletiva, garantir horários de </w:t>
            </w:r>
            <w:r>
              <w:rPr>
                <w:b/>
                <w:i/>
              </w:rPr>
              <w:t>trabalho aos trabalhadores e revogar a lei da greve (níveis de serviços mínimos) de 2023; congratula</w:t>
            </w:r>
            <w:r>
              <w:rPr>
                <w:b/>
                <w:i/>
              </w:rPr>
              <w:noBreakHyphen/>
            </w:r>
            <w:r>
              <w:rPr>
                <w:b/>
                <w:i/>
              </w:rPr>
              <w:t>se, a este respeito, com o projeto lei «Good Jobs Employment Rights Bill» sobre direitos laborais, apresentado pela administração descentralizada da Irland</w:t>
            </w:r>
            <w:r>
              <w:rPr>
                <w:b/>
                <w:i/>
              </w:rPr>
              <w:t>a do Norte em Belfast, que está em plena conformidade com as normas da UE;</w:t>
            </w:r>
          </w:p>
        </w:tc>
      </w:tr>
    </w:tbl>
    <w:p w:rsidR="009B65D0" w:rsidRPr="0074344C" w:rsidRDefault="003C5E74" w:rsidP="009B65D0">
      <w:r>
        <w:rPr>
          <w:rStyle w:val="HideTWBExt"/>
        </w:rPr>
        <w:t>&lt;/Amend&gt;</w:t>
      </w:r>
    </w:p>
    <w:p w:rsidR="009B65D0" w:rsidRPr="0074344C" w:rsidRDefault="003C5E74" w:rsidP="009B65D0">
      <w:pPr>
        <w:pStyle w:val="AmNumberTabs"/>
        <w:keepNext/>
      </w:pPr>
      <w:r>
        <w:rPr>
          <w:rStyle w:val="HideTWBExt"/>
          <w:b w:val="0"/>
        </w:rPr>
        <w:t>&lt;Amend&gt;</w:t>
      </w:r>
      <w:r>
        <w:t>Alteração</w:t>
      </w:r>
      <w:r>
        <w:tab/>
      </w:r>
      <w:r>
        <w:tab/>
      </w:r>
      <w:r>
        <w:rPr>
          <w:rStyle w:val="HideTWBExt"/>
          <w:b w:val="0"/>
        </w:rPr>
        <w:t>&lt;NumAm&gt;</w:t>
      </w:r>
      <w:r>
        <w:t>20</w:t>
      </w:r>
      <w:r>
        <w:rPr>
          <w:rStyle w:val="HideTWBExt"/>
          <w:b w:val="0"/>
        </w:rPr>
        <w:t>&lt;/NumAm&gt;</w:t>
      </w:r>
    </w:p>
    <w:p w:rsidR="009B65D0" w:rsidRPr="0074344C" w:rsidRDefault="003C5E74" w:rsidP="009B65D0">
      <w:pPr>
        <w:pStyle w:val="NormalBold12b"/>
        <w:keepNext/>
      </w:pPr>
      <w:r>
        <w:rPr>
          <w:rStyle w:val="HideTWBExt"/>
          <w:b w:val="0"/>
        </w:rPr>
        <w:t>&lt;DocAmend&gt;</w:t>
      </w:r>
      <w:r>
        <w:t>Proposta de decisão</w:t>
      </w:r>
      <w:r>
        <w:rPr>
          <w:rStyle w:val="HideTWBExt"/>
          <w:b w:val="0"/>
        </w:rPr>
        <w:t>&lt;/DocAmend&gt;</w:t>
      </w:r>
    </w:p>
    <w:p w:rsidR="009B65D0" w:rsidRPr="0074344C" w:rsidRDefault="003C5E74" w:rsidP="009B65D0">
      <w:pPr>
        <w:pStyle w:val="NormalBold"/>
      </w:pPr>
      <w:r>
        <w:rPr>
          <w:rStyle w:val="HideTWBExt"/>
          <w:b w:val="0"/>
        </w:rPr>
        <w:t>&lt;Article&gt;</w:t>
      </w:r>
      <w:r>
        <w:t>N.º 21</w:t>
      </w:r>
      <w:r>
        <w:noBreakHyphen/>
      </w:r>
      <w:r>
        <w:t>C (novo)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4B19" w:rsidTr="001506E7">
        <w:trPr>
          <w:jc w:val="center"/>
        </w:trPr>
        <w:tc>
          <w:tcPr>
            <w:tcW w:w="9752" w:type="dxa"/>
            <w:gridSpan w:val="2"/>
          </w:tcPr>
          <w:p w:rsidR="009B65D0" w:rsidRPr="0074344C" w:rsidRDefault="009B65D0" w:rsidP="001506E7">
            <w:pPr>
              <w:keepNext/>
            </w:pPr>
          </w:p>
        </w:tc>
      </w:tr>
      <w:tr w:rsidR="00184B19" w:rsidTr="001506E7">
        <w:trPr>
          <w:jc w:val="center"/>
        </w:trPr>
        <w:tc>
          <w:tcPr>
            <w:tcW w:w="4876" w:type="dxa"/>
          </w:tcPr>
          <w:p w:rsidR="009B65D0" w:rsidRPr="0074344C" w:rsidRDefault="003C5E74" w:rsidP="001506E7">
            <w:pPr>
              <w:pStyle w:val="AmColumnHeading"/>
              <w:keepNext/>
            </w:pPr>
            <w:r>
              <w:t>Proposta de resolução</w:t>
            </w:r>
          </w:p>
        </w:tc>
        <w:tc>
          <w:tcPr>
            <w:tcW w:w="4876" w:type="dxa"/>
          </w:tcPr>
          <w:p w:rsidR="009B65D0" w:rsidRPr="0074344C" w:rsidRDefault="003C5E74" w:rsidP="001506E7">
            <w:pPr>
              <w:pStyle w:val="AmColumnHeading"/>
              <w:keepNext/>
            </w:pPr>
            <w:r>
              <w:t>Alteração</w:t>
            </w:r>
          </w:p>
        </w:tc>
      </w:tr>
      <w:tr w:rsidR="00184B19" w:rsidTr="001506E7">
        <w:tblPrEx>
          <w:tblLook w:val="04A0" w:firstRow="1" w:lastRow="0" w:firstColumn="1" w:lastColumn="0" w:noHBand="0" w:noVBand="1"/>
        </w:tblPrEx>
        <w:trPr>
          <w:jc w:val="center"/>
        </w:trPr>
        <w:tc>
          <w:tcPr>
            <w:tcW w:w="4876" w:type="dxa"/>
          </w:tcPr>
          <w:p w:rsidR="009B65D0" w:rsidRPr="0074344C" w:rsidRDefault="009B65D0" w:rsidP="001506E7">
            <w:pPr>
              <w:pStyle w:val="Normal6a"/>
            </w:pPr>
          </w:p>
        </w:tc>
        <w:tc>
          <w:tcPr>
            <w:tcW w:w="4876" w:type="dxa"/>
            <w:hideMark/>
          </w:tcPr>
          <w:p w:rsidR="009B65D0" w:rsidRPr="0074344C" w:rsidRDefault="003C5E74" w:rsidP="001506E7">
            <w:pPr>
              <w:pStyle w:val="Normal6a"/>
              <w:rPr>
                <w:szCs w:val="24"/>
              </w:rPr>
            </w:pPr>
            <w:r>
              <w:rPr>
                <w:b/>
                <w:i/>
              </w:rPr>
              <w:t>21</w:t>
            </w:r>
            <w:r>
              <w:rPr>
                <w:b/>
                <w:i/>
              </w:rPr>
              <w:noBreakHyphen/>
            </w:r>
            <w:r>
              <w:rPr>
                <w:b/>
                <w:i/>
              </w:rPr>
              <w:t>C.</w:t>
            </w:r>
            <w:r>
              <w:rPr>
                <w:b/>
                <w:i/>
              </w:rPr>
              <w:tab/>
              <w:t xml:space="preserve">Observa, no que </w:t>
            </w:r>
            <w:r>
              <w:rPr>
                <w:b/>
                <w:i/>
              </w:rPr>
              <w:t xml:space="preserve">diz respeito à Lei relativa ao direito da UE mantido (revogação e reforma) de 2023, que, na sua resposta oficial à Comissão e numa </w:t>
            </w:r>
            <w:r>
              <w:rPr>
                <w:b/>
                <w:i/>
              </w:rPr>
              <w:lastRenderedPageBreak/>
              <w:t>série de reuniões técnicas, as autoridades do Reino Unido informaram a Comissão de que o objetivo da lei não é reduzir os nív</w:t>
            </w:r>
            <w:r>
              <w:rPr>
                <w:b/>
                <w:i/>
              </w:rPr>
              <w:t>eis de proteção no que concerne, designadamente, às questões laborais no âmbito do ACC; exorta, no entanto, a Comissão a acompanhar de perto a legislação para assegurar o cumprimento dos compromissos assumidos, tendo em conta os amplos poderes concedidos à</w:t>
            </w:r>
            <w:r>
              <w:rPr>
                <w:b/>
                <w:i/>
              </w:rPr>
              <w:t>s autoridades do Reino Unido para alterar a legislação da UE em vigor e o papel dos seus tribunais na interpretação da legislação da UE em vigor.</w:t>
            </w:r>
          </w:p>
        </w:tc>
      </w:tr>
    </w:tbl>
    <w:p w:rsidR="009B65D0" w:rsidRPr="0074344C" w:rsidRDefault="003C5E74" w:rsidP="009B65D0">
      <w:r>
        <w:rPr>
          <w:rStyle w:val="HideTWBExt"/>
        </w:rPr>
        <w:lastRenderedPageBreak/>
        <w:t>&lt;/Amend&gt;</w:t>
      </w:r>
    </w:p>
    <w:p w:rsidR="009B65D0" w:rsidRPr="0074344C" w:rsidRDefault="003C5E74" w:rsidP="009B65D0">
      <w:pPr>
        <w:pStyle w:val="AmNumberTabs"/>
        <w:keepNext/>
      </w:pPr>
      <w:r>
        <w:rPr>
          <w:rStyle w:val="HideTWBExt"/>
          <w:b w:val="0"/>
        </w:rPr>
        <w:t>&lt;Amend&gt;</w:t>
      </w:r>
      <w:r>
        <w:t>Alteração</w:t>
      </w:r>
      <w:r>
        <w:tab/>
      </w:r>
      <w:r>
        <w:tab/>
      </w:r>
      <w:r>
        <w:rPr>
          <w:rStyle w:val="HideTWBExt"/>
          <w:b w:val="0"/>
        </w:rPr>
        <w:t>&lt;NumAm&gt;</w:t>
      </w:r>
      <w:r>
        <w:t>21</w:t>
      </w:r>
      <w:r>
        <w:rPr>
          <w:rStyle w:val="HideTWBExt"/>
          <w:b w:val="0"/>
        </w:rPr>
        <w:t>&lt;/NumAm&gt;</w:t>
      </w:r>
    </w:p>
    <w:p w:rsidR="009B65D0" w:rsidRPr="0074344C" w:rsidRDefault="003C5E74" w:rsidP="009B65D0">
      <w:pPr>
        <w:pStyle w:val="NormalBold12b"/>
        <w:keepNext/>
      </w:pPr>
      <w:r>
        <w:rPr>
          <w:rStyle w:val="HideTWBExt"/>
          <w:b w:val="0"/>
        </w:rPr>
        <w:t>&lt;DocAmend&gt;</w:t>
      </w:r>
      <w:r>
        <w:t>Proposta de decisão</w:t>
      </w:r>
      <w:r>
        <w:rPr>
          <w:rStyle w:val="HideTWBExt"/>
          <w:b w:val="0"/>
        </w:rPr>
        <w:t>&lt;/DocAmend&gt;</w:t>
      </w:r>
    </w:p>
    <w:p w:rsidR="009B65D0" w:rsidRPr="0074344C" w:rsidRDefault="003C5E74" w:rsidP="009B65D0">
      <w:pPr>
        <w:pStyle w:val="NormalBold"/>
      </w:pPr>
      <w:r>
        <w:rPr>
          <w:rStyle w:val="HideTWBExt"/>
          <w:b w:val="0"/>
        </w:rPr>
        <w:t>&lt;Article&gt;</w:t>
      </w:r>
      <w:r>
        <w:t>N.º 21</w:t>
      </w:r>
      <w:r>
        <w:noBreakHyphen/>
      </w:r>
      <w:r>
        <w:t xml:space="preserve">D </w:t>
      </w:r>
      <w:r>
        <w:t>(novo)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4B19" w:rsidTr="001506E7">
        <w:trPr>
          <w:jc w:val="center"/>
        </w:trPr>
        <w:tc>
          <w:tcPr>
            <w:tcW w:w="9752" w:type="dxa"/>
            <w:gridSpan w:val="2"/>
          </w:tcPr>
          <w:p w:rsidR="009B65D0" w:rsidRPr="0074344C" w:rsidRDefault="009B65D0" w:rsidP="001506E7">
            <w:pPr>
              <w:keepNext/>
            </w:pPr>
          </w:p>
        </w:tc>
      </w:tr>
      <w:tr w:rsidR="00184B19" w:rsidTr="001506E7">
        <w:trPr>
          <w:jc w:val="center"/>
        </w:trPr>
        <w:tc>
          <w:tcPr>
            <w:tcW w:w="4876" w:type="dxa"/>
          </w:tcPr>
          <w:p w:rsidR="009B65D0" w:rsidRPr="0074344C" w:rsidRDefault="003C5E74" w:rsidP="001506E7">
            <w:pPr>
              <w:pStyle w:val="AmColumnHeading"/>
              <w:keepNext/>
            </w:pPr>
            <w:r>
              <w:t>Proposta de resolução</w:t>
            </w:r>
          </w:p>
        </w:tc>
        <w:tc>
          <w:tcPr>
            <w:tcW w:w="4876" w:type="dxa"/>
          </w:tcPr>
          <w:p w:rsidR="009B65D0" w:rsidRPr="0074344C" w:rsidRDefault="003C5E74" w:rsidP="001506E7">
            <w:pPr>
              <w:pStyle w:val="AmColumnHeading"/>
              <w:keepNext/>
            </w:pPr>
            <w:r>
              <w:t>Alteração</w:t>
            </w:r>
          </w:p>
        </w:tc>
      </w:tr>
      <w:tr w:rsidR="00184B19" w:rsidTr="001506E7">
        <w:tblPrEx>
          <w:tblLook w:val="04A0" w:firstRow="1" w:lastRow="0" w:firstColumn="1" w:lastColumn="0" w:noHBand="0" w:noVBand="1"/>
        </w:tblPrEx>
        <w:trPr>
          <w:jc w:val="center"/>
        </w:trPr>
        <w:tc>
          <w:tcPr>
            <w:tcW w:w="4876" w:type="dxa"/>
          </w:tcPr>
          <w:p w:rsidR="009B65D0" w:rsidRPr="0074344C" w:rsidRDefault="009B65D0" w:rsidP="001506E7">
            <w:pPr>
              <w:pStyle w:val="Normal6a"/>
            </w:pPr>
          </w:p>
        </w:tc>
        <w:tc>
          <w:tcPr>
            <w:tcW w:w="4876" w:type="dxa"/>
            <w:hideMark/>
          </w:tcPr>
          <w:p w:rsidR="009B65D0" w:rsidRPr="0074344C" w:rsidRDefault="003C5E74" w:rsidP="001506E7">
            <w:pPr>
              <w:pStyle w:val="Normal6a"/>
              <w:rPr>
                <w:szCs w:val="24"/>
              </w:rPr>
            </w:pPr>
            <w:r>
              <w:rPr>
                <w:b/>
                <w:i/>
              </w:rPr>
              <w:t>21</w:t>
            </w:r>
            <w:r>
              <w:rPr>
                <w:b/>
                <w:i/>
              </w:rPr>
              <w:noBreakHyphen/>
            </w:r>
            <w:r>
              <w:rPr>
                <w:b/>
                <w:i/>
              </w:rPr>
              <w:t>D.</w:t>
            </w:r>
            <w:r>
              <w:rPr>
                <w:b/>
                <w:i/>
              </w:rPr>
              <w:tab/>
              <w:t>Observa que, em outubro de 2024, o Governo do Reino Unido anunciou a sua intenção de criar uma nova agência do trabalho justo no âmbito do Ministério das Empresas e do Comércio, a fim de substituir</w:t>
            </w:r>
            <w:r>
              <w:rPr>
                <w:b/>
                <w:i/>
              </w:rPr>
              <w:t xml:space="preserve"> os organismos estatais responsáveis pela aplicação da legislação em matéria de proteção laboral;</w:t>
            </w:r>
          </w:p>
        </w:tc>
      </w:tr>
    </w:tbl>
    <w:p w:rsidR="009B65D0" w:rsidRPr="0074344C" w:rsidRDefault="003C5E74" w:rsidP="009B65D0">
      <w:r>
        <w:rPr>
          <w:rStyle w:val="HideTWBExt"/>
        </w:rPr>
        <w:t>&lt;/Amend&gt;</w:t>
      </w:r>
    </w:p>
    <w:p w:rsidR="009B65D0" w:rsidRPr="0074344C" w:rsidRDefault="003C5E74" w:rsidP="009B65D0">
      <w:pPr>
        <w:pStyle w:val="AmNumberTabs"/>
        <w:keepNext/>
      </w:pPr>
      <w:r>
        <w:rPr>
          <w:rStyle w:val="HideTWBExt"/>
          <w:b w:val="0"/>
        </w:rPr>
        <w:t>&lt;Amend&gt;</w:t>
      </w:r>
      <w:r>
        <w:t>Alteração</w:t>
      </w:r>
      <w:r>
        <w:tab/>
      </w:r>
      <w:r>
        <w:tab/>
      </w:r>
      <w:r>
        <w:rPr>
          <w:rStyle w:val="HideTWBExt"/>
          <w:b w:val="0"/>
        </w:rPr>
        <w:t>&lt;NumAm&gt;</w:t>
      </w:r>
      <w:r>
        <w:t>22</w:t>
      </w:r>
      <w:r>
        <w:rPr>
          <w:rStyle w:val="HideTWBExt"/>
          <w:b w:val="0"/>
        </w:rPr>
        <w:t>&lt;/NumAm&gt;</w:t>
      </w:r>
    </w:p>
    <w:p w:rsidR="009B65D0" w:rsidRPr="0074344C" w:rsidRDefault="003C5E74" w:rsidP="009B65D0">
      <w:pPr>
        <w:pStyle w:val="NormalBold12b"/>
        <w:keepNext/>
      </w:pPr>
      <w:r>
        <w:rPr>
          <w:rStyle w:val="HideTWBExt"/>
          <w:b w:val="0"/>
        </w:rPr>
        <w:t>&lt;DocAmend&gt;</w:t>
      </w:r>
      <w:r>
        <w:t>Proposta de decisão</w:t>
      </w:r>
      <w:r>
        <w:rPr>
          <w:rStyle w:val="HideTWBExt"/>
          <w:b w:val="0"/>
        </w:rPr>
        <w:t>&lt;/DocAmend&gt;</w:t>
      </w:r>
    </w:p>
    <w:p w:rsidR="009B65D0" w:rsidRPr="0074344C" w:rsidRDefault="003C5E74" w:rsidP="009B65D0">
      <w:pPr>
        <w:pStyle w:val="NormalBold"/>
      </w:pPr>
      <w:r>
        <w:rPr>
          <w:rStyle w:val="HideTWBExt"/>
          <w:b w:val="0"/>
        </w:rPr>
        <w:t>&lt;Article&gt;</w:t>
      </w:r>
      <w:r>
        <w:t>N.º 21</w:t>
      </w:r>
      <w:r>
        <w:noBreakHyphen/>
      </w:r>
      <w:r>
        <w:t>E (novo)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4B19" w:rsidTr="001506E7">
        <w:trPr>
          <w:jc w:val="center"/>
        </w:trPr>
        <w:tc>
          <w:tcPr>
            <w:tcW w:w="9752" w:type="dxa"/>
            <w:gridSpan w:val="2"/>
          </w:tcPr>
          <w:p w:rsidR="009B65D0" w:rsidRPr="0074344C" w:rsidRDefault="009B65D0" w:rsidP="001506E7">
            <w:pPr>
              <w:keepNext/>
            </w:pPr>
          </w:p>
        </w:tc>
      </w:tr>
      <w:tr w:rsidR="00184B19" w:rsidTr="001506E7">
        <w:trPr>
          <w:jc w:val="center"/>
        </w:trPr>
        <w:tc>
          <w:tcPr>
            <w:tcW w:w="4876" w:type="dxa"/>
          </w:tcPr>
          <w:p w:rsidR="009B65D0" w:rsidRPr="0074344C" w:rsidRDefault="003C5E74" w:rsidP="001506E7">
            <w:pPr>
              <w:pStyle w:val="AmColumnHeading"/>
              <w:keepNext/>
            </w:pPr>
            <w:r>
              <w:t>Proposta de resolução</w:t>
            </w:r>
          </w:p>
        </w:tc>
        <w:tc>
          <w:tcPr>
            <w:tcW w:w="4876" w:type="dxa"/>
          </w:tcPr>
          <w:p w:rsidR="009B65D0" w:rsidRPr="0074344C" w:rsidRDefault="003C5E74" w:rsidP="001506E7">
            <w:pPr>
              <w:pStyle w:val="AmColumnHeading"/>
              <w:keepNext/>
            </w:pPr>
            <w:r>
              <w:t>Alteração</w:t>
            </w:r>
          </w:p>
        </w:tc>
      </w:tr>
      <w:tr w:rsidR="00184B19" w:rsidTr="001506E7">
        <w:tblPrEx>
          <w:tblLook w:val="04A0" w:firstRow="1" w:lastRow="0" w:firstColumn="1" w:lastColumn="0" w:noHBand="0" w:noVBand="1"/>
        </w:tblPrEx>
        <w:trPr>
          <w:jc w:val="center"/>
        </w:trPr>
        <w:tc>
          <w:tcPr>
            <w:tcW w:w="4876" w:type="dxa"/>
          </w:tcPr>
          <w:p w:rsidR="009B65D0" w:rsidRPr="0074344C" w:rsidRDefault="009B65D0" w:rsidP="001506E7">
            <w:pPr>
              <w:pStyle w:val="Normal6a"/>
            </w:pPr>
          </w:p>
        </w:tc>
        <w:tc>
          <w:tcPr>
            <w:tcW w:w="4876" w:type="dxa"/>
            <w:hideMark/>
          </w:tcPr>
          <w:p w:rsidR="009B65D0" w:rsidRPr="0074344C" w:rsidRDefault="003C5E74" w:rsidP="001506E7">
            <w:pPr>
              <w:pStyle w:val="Normal6a"/>
              <w:rPr>
                <w:szCs w:val="24"/>
              </w:rPr>
            </w:pPr>
            <w:r>
              <w:rPr>
                <w:b/>
                <w:i/>
              </w:rPr>
              <w:t>21</w:t>
            </w:r>
            <w:r>
              <w:rPr>
                <w:b/>
                <w:i/>
              </w:rPr>
              <w:noBreakHyphen/>
            </w:r>
            <w:r>
              <w:rPr>
                <w:b/>
                <w:i/>
              </w:rPr>
              <w:t>E.</w:t>
            </w:r>
            <w:r>
              <w:rPr>
                <w:b/>
                <w:i/>
              </w:rPr>
              <w:tab/>
              <w:t>Solicita à Comissão e à Assembleia Parlamentar de Parceria que se mantenham vigilantes para que não haja retrocesso das normas laborais e de outros desenvolvimentos em matéria de direitos dos trabalhadores do Reino Unido, e que continuem a envidar es</w:t>
            </w:r>
            <w:r>
              <w:rPr>
                <w:b/>
                <w:i/>
              </w:rPr>
              <w:t xml:space="preserve">forços junto do Governo do Reino Unido para assegurar a plena observância </w:t>
            </w:r>
            <w:r>
              <w:rPr>
                <w:b/>
                <w:i/>
              </w:rPr>
              <w:lastRenderedPageBreak/>
              <w:t>do ACC; exorta a Comissão a utilizar todos os meios disponíveis para dar resposta às preocupações que possam exigir a aplicação do título XI, capítulo 6, do ACC, recorrendo nomeadame</w:t>
            </w:r>
            <w:r>
              <w:rPr>
                <w:b/>
                <w:i/>
              </w:rPr>
              <w:t>nte ao diálogo na Assembleia Parlamentar da Parceria UE</w:t>
            </w:r>
            <w:r>
              <w:rPr>
                <w:b/>
                <w:i/>
              </w:rPr>
              <w:noBreakHyphen/>
            </w:r>
            <w:r>
              <w:rPr>
                <w:b/>
                <w:i/>
              </w:rPr>
              <w:t>Reino Unido e nos comités especializados, à consulta do Grupo Consultivo Interno da UE e, se necessário, aos mecanismos de resolução de litígios previstos no artigo 389.º;</w:t>
            </w:r>
          </w:p>
        </w:tc>
      </w:tr>
    </w:tbl>
    <w:p w:rsidR="009B65D0" w:rsidRPr="0074344C" w:rsidRDefault="003C5E74" w:rsidP="009B65D0">
      <w:r>
        <w:rPr>
          <w:rStyle w:val="HideTWBExt"/>
        </w:rPr>
        <w:lastRenderedPageBreak/>
        <w:t>&lt;/Amend&gt;</w:t>
      </w:r>
    </w:p>
    <w:p w:rsidR="009B65D0" w:rsidRPr="0074344C" w:rsidRDefault="003C5E74" w:rsidP="009B65D0">
      <w:pPr>
        <w:pStyle w:val="AmNumberTabs"/>
        <w:keepNext/>
      </w:pPr>
      <w:r>
        <w:rPr>
          <w:rStyle w:val="HideTWBExt"/>
          <w:b w:val="0"/>
        </w:rPr>
        <w:t>&lt;Amend&gt;</w:t>
      </w:r>
      <w:r>
        <w:t>Alteração</w:t>
      </w:r>
      <w:r>
        <w:tab/>
      </w:r>
      <w:r>
        <w:tab/>
      </w:r>
      <w:r>
        <w:rPr>
          <w:rStyle w:val="HideTWBExt"/>
          <w:b w:val="0"/>
        </w:rPr>
        <w:t>&lt;NumAm&gt;</w:t>
      </w:r>
      <w:r>
        <w:t>23</w:t>
      </w:r>
      <w:r>
        <w:rPr>
          <w:rStyle w:val="HideTWBExt"/>
          <w:b w:val="0"/>
        </w:rPr>
        <w:t>&lt;/NumAm&gt;</w:t>
      </w:r>
    </w:p>
    <w:p w:rsidR="009B65D0" w:rsidRPr="0074344C" w:rsidRDefault="003C5E74" w:rsidP="009B65D0">
      <w:pPr>
        <w:pStyle w:val="NormalBold12b"/>
        <w:keepNext/>
      </w:pPr>
      <w:r>
        <w:rPr>
          <w:rStyle w:val="HideTWBExt"/>
          <w:b w:val="0"/>
        </w:rPr>
        <w:t>&lt;DocAmend&gt;</w:t>
      </w:r>
      <w:r>
        <w:t>Proposta de decisão</w:t>
      </w:r>
      <w:r>
        <w:rPr>
          <w:rStyle w:val="HideTWBExt"/>
          <w:b w:val="0"/>
        </w:rPr>
        <w:t>&lt;/DocAmend&gt;</w:t>
      </w:r>
    </w:p>
    <w:p w:rsidR="009B65D0" w:rsidRPr="0074344C" w:rsidRDefault="003C5E74" w:rsidP="009B65D0">
      <w:pPr>
        <w:pStyle w:val="NormalBold"/>
      </w:pPr>
      <w:r>
        <w:rPr>
          <w:rStyle w:val="HideTWBExt"/>
          <w:b w:val="0"/>
        </w:rPr>
        <w:t>&lt;Article&gt;</w:t>
      </w:r>
      <w:r>
        <w:t>N.º 21</w:t>
      </w:r>
      <w:r>
        <w:noBreakHyphen/>
      </w:r>
      <w:r>
        <w:t>F (novo)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4B19" w:rsidTr="001506E7">
        <w:trPr>
          <w:jc w:val="center"/>
        </w:trPr>
        <w:tc>
          <w:tcPr>
            <w:tcW w:w="9752" w:type="dxa"/>
            <w:gridSpan w:val="2"/>
          </w:tcPr>
          <w:p w:rsidR="009B65D0" w:rsidRPr="0074344C" w:rsidRDefault="009B65D0" w:rsidP="001506E7">
            <w:pPr>
              <w:keepNext/>
            </w:pPr>
          </w:p>
        </w:tc>
      </w:tr>
      <w:tr w:rsidR="00184B19" w:rsidTr="001506E7">
        <w:trPr>
          <w:jc w:val="center"/>
        </w:trPr>
        <w:tc>
          <w:tcPr>
            <w:tcW w:w="4876" w:type="dxa"/>
          </w:tcPr>
          <w:p w:rsidR="009B65D0" w:rsidRPr="0074344C" w:rsidRDefault="003C5E74" w:rsidP="001506E7">
            <w:pPr>
              <w:pStyle w:val="AmColumnHeading"/>
              <w:keepNext/>
            </w:pPr>
            <w:r>
              <w:t>Proposta de resolução</w:t>
            </w:r>
          </w:p>
        </w:tc>
        <w:tc>
          <w:tcPr>
            <w:tcW w:w="4876" w:type="dxa"/>
          </w:tcPr>
          <w:p w:rsidR="009B65D0" w:rsidRPr="0074344C" w:rsidRDefault="003C5E74" w:rsidP="001506E7">
            <w:pPr>
              <w:pStyle w:val="AmColumnHeading"/>
              <w:keepNext/>
            </w:pPr>
            <w:r>
              <w:t>Alteração</w:t>
            </w:r>
          </w:p>
        </w:tc>
      </w:tr>
      <w:tr w:rsidR="00184B19" w:rsidTr="001506E7">
        <w:tblPrEx>
          <w:tblLook w:val="04A0" w:firstRow="1" w:lastRow="0" w:firstColumn="1" w:lastColumn="0" w:noHBand="0" w:noVBand="1"/>
        </w:tblPrEx>
        <w:trPr>
          <w:jc w:val="center"/>
        </w:trPr>
        <w:tc>
          <w:tcPr>
            <w:tcW w:w="4876" w:type="dxa"/>
          </w:tcPr>
          <w:p w:rsidR="009B65D0" w:rsidRPr="0074344C" w:rsidRDefault="009B65D0" w:rsidP="001506E7">
            <w:pPr>
              <w:pStyle w:val="Normal6a"/>
            </w:pPr>
          </w:p>
        </w:tc>
        <w:tc>
          <w:tcPr>
            <w:tcW w:w="4876" w:type="dxa"/>
            <w:hideMark/>
          </w:tcPr>
          <w:p w:rsidR="009B65D0" w:rsidRPr="0074344C" w:rsidRDefault="003C5E74" w:rsidP="001506E7">
            <w:pPr>
              <w:pStyle w:val="Normal6a"/>
              <w:rPr>
                <w:szCs w:val="24"/>
              </w:rPr>
            </w:pPr>
            <w:r>
              <w:rPr>
                <w:b/>
                <w:i/>
              </w:rPr>
              <w:t>21</w:t>
            </w:r>
            <w:r>
              <w:rPr>
                <w:b/>
                <w:i/>
              </w:rPr>
              <w:noBreakHyphen/>
            </w:r>
            <w:r>
              <w:rPr>
                <w:b/>
                <w:i/>
              </w:rPr>
              <w:t>F.</w:t>
            </w:r>
            <w:r>
              <w:rPr>
                <w:b/>
                <w:i/>
              </w:rPr>
              <w:tab/>
              <w:t xml:space="preserve">Exorta a União Europeia e o Reino Unido a explorarem vias para reforçar a cooperação e o intercâmbio de boas práticas </w:t>
            </w:r>
            <w:r>
              <w:rPr>
                <w:b/>
                <w:i/>
              </w:rPr>
              <w:t>nos domínios do emprego e da proteção social; reconhece o potencial de colaboração mútua para melhorar a aplicação e execução das políticas de emprego, garantindo uma concorrência leal, um crescimento sustentável para as empresas e condições de trabalho ju</w:t>
            </w:r>
            <w:r>
              <w:rPr>
                <w:b/>
                <w:i/>
              </w:rPr>
              <w:t>stas para os trabalhadores, tanto na UE como no Reino Unido; recorda que os parceiros sociais desempenham um papel importante no controlo e na aplicação do ACC, podendo, nomeadamente, apresentar queixas formais;</w:t>
            </w:r>
          </w:p>
        </w:tc>
      </w:tr>
    </w:tbl>
    <w:p w:rsidR="009B65D0" w:rsidRPr="0074344C" w:rsidRDefault="003C5E74" w:rsidP="009B65D0">
      <w:r>
        <w:rPr>
          <w:rStyle w:val="HideTWBExt"/>
        </w:rPr>
        <w:t>&lt;/Amend&gt;</w:t>
      </w:r>
    </w:p>
    <w:p w:rsidR="009B65D0" w:rsidRPr="0074344C" w:rsidRDefault="003C5E74" w:rsidP="009B65D0">
      <w:pPr>
        <w:pStyle w:val="AmNumberTabs"/>
        <w:keepNext/>
      </w:pPr>
      <w:r>
        <w:rPr>
          <w:rStyle w:val="HideTWBExt"/>
          <w:b w:val="0"/>
        </w:rPr>
        <w:t>&lt;Amend&gt;</w:t>
      </w:r>
      <w:r>
        <w:t>Alteração</w:t>
      </w:r>
      <w:r>
        <w:tab/>
      </w:r>
      <w:r>
        <w:tab/>
      </w:r>
      <w:r>
        <w:rPr>
          <w:rStyle w:val="HideTWBExt"/>
          <w:b w:val="0"/>
        </w:rPr>
        <w:t>&lt;NumAm&gt;</w:t>
      </w:r>
      <w:r>
        <w:t>24</w:t>
      </w:r>
      <w:r>
        <w:rPr>
          <w:rStyle w:val="HideTWBExt"/>
          <w:b w:val="0"/>
        </w:rPr>
        <w:t>&lt;/NumAm&gt;</w:t>
      </w:r>
    </w:p>
    <w:p w:rsidR="009B65D0" w:rsidRPr="0074344C" w:rsidRDefault="003C5E74" w:rsidP="009B65D0">
      <w:pPr>
        <w:pStyle w:val="NormalBold12b"/>
        <w:keepNext/>
      </w:pPr>
      <w:r>
        <w:rPr>
          <w:rStyle w:val="HideTWBExt"/>
          <w:b w:val="0"/>
        </w:rPr>
        <w:t>&lt;DocAmend&gt;</w:t>
      </w:r>
      <w:r>
        <w:t>Proposta de decisão</w:t>
      </w:r>
      <w:r>
        <w:rPr>
          <w:rStyle w:val="HideTWBExt"/>
          <w:b w:val="0"/>
        </w:rPr>
        <w:t>&lt;/DocAmend&gt;</w:t>
      </w:r>
    </w:p>
    <w:p w:rsidR="009B65D0" w:rsidRPr="0074344C" w:rsidRDefault="003C5E74" w:rsidP="009B65D0">
      <w:pPr>
        <w:pStyle w:val="NormalBold"/>
      </w:pPr>
      <w:r>
        <w:rPr>
          <w:rStyle w:val="HideTWBExt"/>
          <w:b w:val="0"/>
        </w:rPr>
        <w:t>&lt;Article&gt;</w:t>
      </w:r>
      <w:r>
        <w:t>N.º 21</w:t>
      </w:r>
      <w:r>
        <w:noBreakHyphen/>
      </w:r>
      <w:r>
        <w:t>G (novo)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4B19" w:rsidTr="001506E7">
        <w:trPr>
          <w:jc w:val="center"/>
        </w:trPr>
        <w:tc>
          <w:tcPr>
            <w:tcW w:w="9752" w:type="dxa"/>
            <w:gridSpan w:val="2"/>
          </w:tcPr>
          <w:p w:rsidR="009B65D0" w:rsidRPr="0074344C" w:rsidRDefault="009B65D0" w:rsidP="001506E7">
            <w:pPr>
              <w:keepNext/>
            </w:pPr>
          </w:p>
        </w:tc>
      </w:tr>
      <w:tr w:rsidR="00184B19" w:rsidTr="001506E7">
        <w:trPr>
          <w:jc w:val="center"/>
        </w:trPr>
        <w:tc>
          <w:tcPr>
            <w:tcW w:w="4876" w:type="dxa"/>
          </w:tcPr>
          <w:p w:rsidR="009B65D0" w:rsidRPr="0074344C" w:rsidRDefault="003C5E74" w:rsidP="001506E7">
            <w:pPr>
              <w:pStyle w:val="AmColumnHeading"/>
              <w:keepNext/>
            </w:pPr>
            <w:r>
              <w:t>Proposta de resolução</w:t>
            </w:r>
          </w:p>
        </w:tc>
        <w:tc>
          <w:tcPr>
            <w:tcW w:w="4876" w:type="dxa"/>
          </w:tcPr>
          <w:p w:rsidR="009B65D0" w:rsidRPr="0074344C" w:rsidRDefault="003C5E74" w:rsidP="001506E7">
            <w:pPr>
              <w:pStyle w:val="AmColumnHeading"/>
              <w:keepNext/>
            </w:pPr>
            <w:r>
              <w:t>Alteração</w:t>
            </w:r>
          </w:p>
        </w:tc>
      </w:tr>
      <w:tr w:rsidR="00184B19" w:rsidTr="001506E7">
        <w:tblPrEx>
          <w:tblLook w:val="04A0" w:firstRow="1" w:lastRow="0" w:firstColumn="1" w:lastColumn="0" w:noHBand="0" w:noVBand="1"/>
        </w:tblPrEx>
        <w:trPr>
          <w:jc w:val="center"/>
        </w:trPr>
        <w:tc>
          <w:tcPr>
            <w:tcW w:w="4876" w:type="dxa"/>
          </w:tcPr>
          <w:p w:rsidR="009B65D0" w:rsidRPr="0074344C" w:rsidRDefault="009B65D0" w:rsidP="001506E7">
            <w:pPr>
              <w:pStyle w:val="Normal6a"/>
            </w:pPr>
          </w:p>
        </w:tc>
        <w:tc>
          <w:tcPr>
            <w:tcW w:w="4876" w:type="dxa"/>
            <w:hideMark/>
          </w:tcPr>
          <w:p w:rsidR="009B65D0" w:rsidRPr="0074344C" w:rsidRDefault="003C5E74" w:rsidP="001506E7">
            <w:pPr>
              <w:pStyle w:val="Normal6a"/>
              <w:rPr>
                <w:szCs w:val="24"/>
              </w:rPr>
            </w:pPr>
            <w:r>
              <w:rPr>
                <w:b/>
                <w:i/>
              </w:rPr>
              <w:t>21</w:t>
            </w:r>
            <w:r>
              <w:rPr>
                <w:b/>
                <w:i/>
              </w:rPr>
              <w:noBreakHyphen/>
            </w:r>
            <w:r>
              <w:rPr>
                <w:b/>
                <w:i/>
              </w:rPr>
              <w:t>G.</w:t>
            </w:r>
            <w:r>
              <w:rPr>
                <w:b/>
                <w:i/>
              </w:rPr>
              <w:tab/>
              <w:t>Congratula</w:t>
            </w:r>
            <w:r>
              <w:rPr>
                <w:b/>
                <w:i/>
              </w:rPr>
              <w:noBreakHyphen/>
            </w:r>
            <w:r>
              <w:rPr>
                <w:b/>
                <w:i/>
              </w:rPr>
              <w:t>se com o acordo político alcançado em junho de 2025 entre a UE e o Reino Unido relativo aos aspetos fundamentais de um</w:t>
            </w:r>
            <w:r>
              <w:rPr>
                <w:b/>
                <w:i/>
              </w:rPr>
              <w:t xml:space="preserve"> futuro </w:t>
            </w:r>
            <w:r>
              <w:rPr>
                <w:b/>
                <w:i/>
              </w:rPr>
              <w:lastRenderedPageBreak/>
              <w:t>acordo UE</w:t>
            </w:r>
            <w:r>
              <w:rPr>
                <w:b/>
                <w:i/>
              </w:rPr>
              <w:noBreakHyphen/>
            </w:r>
            <w:r>
              <w:rPr>
                <w:b/>
                <w:i/>
              </w:rPr>
              <w:t xml:space="preserve">Reino Unido sobre Gibraltar, com o objetivo de eliminar todas as barreiras físicas, controlos e rastreio de pessoas e mercadorias entre Espanha e Gibraltar, preservando simultaneamente o espaço Schengen, o mercado interno da UE e a união </w:t>
            </w:r>
            <w:r>
              <w:rPr>
                <w:b/>
                <w:i/>
              </w:rPr>
              <w:t>aduaneira; saúda, em particular, a intenção de garantir condições de concorrência equitativas no domínio laboral;</w:t>
            </w:r>
          </w:p>
        </w:tc>
      </w:tr>
    </w:tbl>
    <w:p w:rsidR="009B65D0" w:rsidRPr="0074344C" w:rsidRDefault="003C5E74" w:rsidP="009B65D0">
      <w:r>
        <w:rPr>
          <w:rStyle w:val="HideTWBExt"/>
        </w:rPr>
        <w:lastRenderedPageBreak/>
        <w:t>&lt;/Amend&gt;</w:t>
      </w:r>
    </w:p>
    <w:p w:rsidR="009B65D0" w:rsidRPr="0074344C" w:rsidRDefault="003C5E74" w:rsidP="009B65D0">
      <w:pPr>
        <w:pStyle w:val="AmNumberTabs"/>
      </w:pPr>
      <w:r>
        <w:rPr>
          <w:rStyle w:val="HideTWBExt"/>
        </w:rPr>
        <w:t>&lt;</w:t>
      </w:r>
      <w:r>
        <w:rPr>
          <w:rStyle w:val="HideTWBExt"/>
          <w:b w:val="0"/>
        </w:rPr>
        <w:t>Amend</w:t>
      </w:r>
      <w:r>
        <w:rPr>
          <w:rStyle w:val="HideTWBExt"/>
        </w:rPr>
        <w:t>&gt;</w:t>
      </w:r>
      <w:r>
        <w:t>Alteração</w:t>
      </w:r>
      <w:r>
        <w:tab/>
      </w:r>
      <w:r>
        <w:tab/>
      </w:r>
      <w:r>
        <w:rPr>
          <w:rStyle w:val="HideTWBExt"/>
        </w:rPr>
        <w:t>&lt;</w:t>
      </w:r>
      <w:r>
        <w:rPr>
          <w:rStyle w:val="HideTWBExt"/>
          <w:b w:val="0"/>
        </w:rPr>
        <w:t>NumAm</w:t>
      </w:r>
      <w:r>
        <w:rPr>
          <w:rStyle w:val="HideTWBExt"/>
        </w:rPr>
        <w:t>&gt;</w:t>
      </w:r>
      <w:r>
        <w:t>25</w:t>
      </w:r>
      <w:r>
        <w:rPr>
          <w:rStyle w:val="HideTWBExt"/>
        </w:rPr>
        <w:t>&lt;/</w:t>
      </w:r>
      <w:r>
        <w:rPr>
          <w:rStyle w:val="HideTWBExt"/>
          <w:b w:val="0"/>
        </w:rPr>
        <w:t>NumAm</w:t>
      </w:r>
      <w:r>
        <w:rPr>
          <w:rStyle w:val="HideTWBExt"/>
        </w:rPr>
        <w:t>&gt;</w:t>
      </w:r>
    </w:p>
    <w:p w:rsidR="009B65D0" w:rsidRPr="0074344C" w:rsidRDefault="003C5E74" w:rsidP="009B65D0">
      <w:pPr>
        <w:pStyle w:val="NormalBold12b"/>
      </w:pPr>
      <w:r>
        <w:rPr>
          <w:rStyle w:val="HideTWBExt"/>
        </w:rPr>
        <w:t>&lt;</w:t>
      </w:r>
      <w:r>
        <w:rPr>
          <w:rStyle w:val="HideTWBExt"/>
          <w:b w:val="0"/>
        </w:rPr>
        <w:t>DocAmend</w:t>
      </w:r>
      <w:r>
        <w:rPr>
          <w:rStyle w:val="HideTWBExt"/>
        </w:rPr>
        <w:t>&gt;</w:t>
      </w:r>
      <w:r>
        <w:t>Proposta de resolução</w:t>
      </w:r>
      <w:r>
        <w:rPr>
          <w:rStyle w:val="HideTWBExt"/>
        </w:rPr>
        <w:t>&lt;/</w:t>
      </w:r>
      <w:r>
        <w:rPr>
          <w:rStyle w:val="HideTWBExt"/>
          <w:b w:val="0"/>
        </w:rPr>
        <w:t>DocAmend</w:t>
      </w:r>
      <w:r>
        <w:rPr>
          <w:rStyle w:val="HideTWBExt"/>
        </w:rPr>
        <w:t>&gt;</w:t>
      </w:r>
    </w:p>
    <w:p w:rsidR="009B65D0" w:rsidRPr="0074344C" w:rsidRDefault="003C5E74" w:rsidP="009B65D0">
      <w:pPr>
        <w:pStyle w:val="NormalBold"/>
      </w:pPr>
      <w:r>
        <w:rPr>
          <w:rStyle w:val="HideTWBExt"/>
        </w:rPr>
        <w:t>&lt;</w:t>
      </w:r>
      <w:r>
        <w:rPr>
          <w:rStyle w:val="HideTWBExt"/>
          <w:b w:val="0"/>
        </w:rPr>
        <w:t>Article</w:t>
      </w:r>
      <w:r>
        <w:rPr>
          <w:rStyle w:val="HideTWBExt"/>
        </w:rPr>
        <w:t>&gt;</w:t>
      </w:r>
      <w:r>
        <w:t>N.º 22</w:t>
      </w:r>
      <w:r>
        <w:noBreakHyphen/>
      </w:r>
      <w:r>
        <w:t>A (novo)</w:t>
      </w:r>
      <w:r>
        <w:rPr>
          <w:rStyle w:val="HideTWBExt"/>
        </w:rPr>
        <w:t>&lt;/</w:t>
      </w:r>
      <w:r>
        <w:rPr>
          <w:rStyle w:val="HideTWBExt"/>
          <w:b w:val="0"/>
        </w:rPr>
        <w:t>Article</w:t>
      </w:r>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4B19" w:rsidTr="001506E7">
        <w:trPr>
          <w:trHeight w:hRule="exact" w:val="240"/>
          <w:jc w:val="center"/>
        </w:trPr>
        <w:tc>
          <w:tcPr>
            <w:tcW w:w="9752" w:type="dxa"/>
            <w:gridSpan w:val="2"/>
            <w:tcBorders>
              <w:top w:val="nil"/>
              <w:left w:val="nil"/>
              <w:bottom w:val="nil"/>
              <w:right w:val="nil"/>
            </w:tcBorders>
          </w:tcPr>
          <w:p w:rsidR="009B65D0" w:rsidRPr="0074344C" w:rsidRDefault="009B65D0" w:rsidP="001506E7"/>
        </w:tc>
      </w:tr>
      <w:tr w:rsidR="00184B19" w:rsidTr="001506E7">
        <w:trPr>
          <w:trHeight w:val="240"/>
          <w:jc w:val="center"/>
        </w:trPr>
        <w:tc>
          <w:tcPr>
            <w:tcW w:w="4876" w:type="dxa"/>
            <w:tcBorders>
              <w:top w:val="nil"/>
              <w:left w:val="nil"/>
              <w:bottom w:val="nil"/>
              <w:right w:val="nil"/>
            </w:tcBorders>
          </w:tcPr>
          <w:p w:rsidR="009B65D0" w:rsidRPr="0074344C" w:rsidRDefault="003C5E74" w:rsidP="001506E7">
            <w:pPr>
              <w:pStyle w:val="AmColumnHeading"/>
            </w:pPr>
            <w:r>
              <w:t xml:space="preserve">Proposta de </w:t>
            </w:r>
            <w:r>
              <w:t>resolução</w:t>
            </w:r>
          </w:p>
        </w:tc>
        <w:tc>
          <w:tcPr>
            <w:tcW w:w="4876" w:type="dxa"/>
            <w:tcBorders>
              <w:top w:val="nil"/>
              <w:left w:val="nil"/>
              <w:bottom w:val="nil"/>
              <w:right w:val="nil"/>
            </w:tcBorders>
          </w:tcPr>
          <w:p w:rsidR="009B65D0" w:rsidRPr="0074344C" w:rsidRDefault="003C5E74" w:rsidP="001506E7">
            <w:pPr>
              <w:pStyle w:val="AmColumnHeading"/>
            </w:pPr>
            <w:r>
              <w:t>Alteração</w:t>
            </w:r>
          </w:p>
        </w:tc>
      </w:tr>
      <w:tr w:rsidR="00184B19" w:rsidTr="001506E7">
        <w:trPr>
          <w:jc w:val="center"/>
        </w:trPr>
        <w:tc>
          <w:tcPr>
            <w:tcW w:w="4876" w:type="dxa"/>
            <w:tcBorders>
              <w:top w:val="nil"/>
              <w:left w:val="nil"/>
              <w:bottom w:val="nil"/>
              <w:right w:val="nil"/>
            </w:tcBorders>
          </w:tcPr>
          <w:p w:rsidR="009B65D0" w:rsidRPr="0074344C" w:rsidRDefault="009B65D0" w:rsidP="001506E7">
            <w:pPr>
              <w:pStyle w:val="Normal6a"/>
            </w:pPr>
          </w:p>
        </w:tc>
        <w:tc>
          <w:tcPr>
            <w:tcW w:w="4876" w:type="dxa"/>
            <w:tcBorders>
              <w:top w:val="nil"/>
              <w:left w:val="nil"/>
              <w:bottom w:val="nil"/>
              <w:right w:val="nil"/>
            </w:tcBorders>
          </w:tcPr>
          <w:p w:rsidR="009B65D0" w:rsidRPr="0074344C" w:rsidRDefault="003C5E74" w:rsidP="001506E7">
            <w:pPr>
              <w:pStyle w:val="Normal6a"/>
            </w:pPr>
            <w:r>
              <w:rPr>
                <w:b/>
                <w:i/>
              </w:rPr>
              <w:t>22</w:t>
            </w:r>
            <w:r>
              <w:rPr>
                <w:b/>
                <w:i/>
              </w:rPr>
              <w:noBreakHyphen/>
            </w:r>
            <w:r>
              <w:rPr>
                <w:b/>
                <w:i/>
              </w:rPr>
              <w:t>A.</w:t>
            </w:r>
            <w:r>
              <w:tab/>
            </w:r>
            <w:r>
              <w:rPr>
                <w:b/>
                <w:i/>
              </w:rPr>
              <w:t>Congratula</w:t>
            </w:r>
            <w:r>
              <w:rPr>
                <w:b/>
                <w:i/>
              </w:rPr>
              <w:noBreakHyphen/>
            </w:r>
            <w:r>
              <w:rPr>
                <w:b/>
                <w:i/>
              </w:rPr>
              <w:t>se com a cooperação existente entre a UE e o Reino Unido no âmbito da OIT, em particular no que diz respeito ao desenvolvimento de um novo instrumento destinado a regulamentar o trabalho nas plataformas digitais;</w:t>
            </w:r>
          </w:p>
        </w:tc>
      </w:tr>
    </w:tbl>
    <w:p w:rsidR="009B65D0" w:rsidRPr="0074344C" w:rsidRDefault="003C5E74" w:rsidP="009B65D0">
      <w:r>
        <w:rPr>
          <w:rStyle w:val="HideTWBExt"/>
        </w:rPr>
        <w:t>&lt;/Amend&gt;</w:t>
      </w:r>
    </w:p>
    <w:p w:rsidR="009B65D0" w:rsidRPr="0074344C" w:rsidRDefault="003C5E74" w:rsidP="009B65D0">
      <w:pPr>
        <w:pStyle w:val="AMNumberTabs0"/>
        <w:keepNext/>
      </w:pPr>
      <w:r>
        <w:rPr>
          <w:rStyle w:val="HideTWBExt"/>
          <w:b w:val="0"/>
          <w:lang w:val="en-GB"/>
        </w:rPr>
        <w:t>&lt;Amend&gt;</w:t>
      </w:r>
      <w:r>
        <w:t>Alteração</w:t>
      </w:r>
      <w:r>
        <w:tab/>
      </w:r>
      <w:r>
        <w:tab/>
      </w:r>
      <w:r>
        <w:rPr>
          <w:rStyle w:val="HideTWBExt"/>
          <w:b w:val="0"/>
          <w:lang w:val="en-GB"/>
        </w:rPr>
        <w:t>&lt;NumAm&gt;</w:t>
      </w:r>
      <w:r>
        <w:t>26</w:t>
      </w:r>
      <w:r>
        <w:rPr>
          <w:rStyle w:val="HideTWBExt"/>
          <w:b w:val="0"/>
          <w:lang w:val="en-GB"/>
        </w:rPr>
        <w:t>&lt;/NumAm&gt;</w:t>
      </w:r>
    </w:p>
    <w:p w:rsidR="009B65D0" w:rsidRPr="0074344C" w:rsidRDefault="003C5E74" w:rsidP="009B65D0">
      <w:pPr>
        <w:pStyle w:val="NormalBold12b"/>
        <w:keepNext/>
      </w:pPr>
      <w:r>
        <w:rPr>
          <w:rStyle w:val="HideTWBExt"/>
          <w:b w:val="0"/>
        </w:rPr>
        <w:t>&lt;DocAmend&gt;</w:t>
      </w:r>
      <w:r>
        <w:t>Proposta de resolução</w:t>
      </w:r>
      <w:r>
        <w:rPr>
          <w:rStyle w:val="HideTWBExt"/>
          <w:b w:val="0"/>
        </w:rPr>
        <w:t>&lt;/DocAmend&gt;</w:t>
      </w:r>
    </w:p>
    <w:p w:rsidR="009B65D0" w:rsidRPr="0074344C" w:rsidRDefault="003C5E74" w:rsidP="009B65D0">
      <w:pPr>
        <w:pStyle w:val="NormalBold"/>
      </w:pPr>
      <w:r>
        <w:rPr>
          <w:rStyle w:val="HideTWBExt"/>
          <w:b w:val="0"/>
        </w:rPr>
        <w:t>&lt;Article&gt;</w:t>
      </w:r>
      <w:r>
        <w:t>N.º 29</w:t>
      </w:r>
      <w:r>
        <w:noBreakHyphen/>
      </w:r>
      <w:r>
        <w:t>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B19" w:rsidTr="001506E7">
        <w:trPr>
          <w:jc w:val="center"/>
        </w:trPr>
        <w:tc>
          <w:tcPr>
            <w:tcW w:w="9752" w:type="dxa"/>
            <w:gridSpan w:val="2"/>
          </w:tcPr>
          <w:p w:rsidR="009B65D0" w:rsidRPr="0074344C" w:rsidRDefault="009B65D0" w:rsidP="001506E7">
            <w:pPr>
              <w:keepNext/>
            </w:pPr>
          </w:p>
        </w:tc>
      </w:tr>
      <w:tr w:rsidR="00184B19" w:rsidTr="001506E7">
        <w:trPr>
          <w:jc w:val="center"/>
        </w:trPr>
        <w:tc>
          <w:tcPr>
            <w:tcW w:w="4876" w:type="dxa"/>
            <w:hideMark/>
          </w:tcPr>
          <w:p w:rsidR="009B65D0" w:rsidRPr="0074344C" w:rsidRDefault="003C5E74" w:rsidP="001506E7">
            <w:pPr>
              <w:pStyle w:val="ColumnHeading"/>
              <w:keepNext/>
            </w:pPr>
            <w:r>
              <w:t>Proposta de resolução</w:t>
            </w:r>
          </w:p>
        </w:tc>
        <w:tc>
          <w:tcPr>
            <w:tcW w:w="4876" w:type="dxa"/>
            <w:hideMark/>
          </w:tcPr>
          <w:p w:rsidR="009B65D0" w:rsidRPr="0074344C" w:rsidRDefault="003C5E74" w:rsidP="001506E7">
            <w:pPr>
              <w:pStyle w:val="ColumnHeading"/>
              <w:keepNext/>
            </w:pPr>
            <w:r>
              <w:t>Alteração</w:t>
            </w:r>
          </w:p>
        </w:tc>
      </w:tr>
      <w:tr w:rsidR="00184B19" w:rsidTr="001506E7">
        <w:trPr>
          <w:jc w:val="center"/>
        </w:trPr>
        <w:tc>
          <w:tcPr>
            <w:tcW w:w="4876" w:type="dxa"/>
          </w:tcPr>
          <w:p w:rsidR="009B65D0" w:rsidRPr="0074344C" w:rsidRDefault="009B65D0" w:rsidP="001506E7">
            <w:pPr>
              <w:pStyle w:val="Normal6"/>
              <w:rPr>
                <w:lang w:val="en-GB"/>
              </w:rPr>
            </w:pPr>
          </w:p>
        </w:tc>
        <w:tc>
          <w:tcPr>
            <w:tcW w:w="4876" w:type="dxa"/>
            <w:hideMark/>
          </w:tcPr>
          <w:p w:rsidR="009B65D0" w:rsidRPr="0074344C" w:rsidRDefault="003C5E74" w:rsidP="001506E7">
            <w:pPr>
              <w:pStyle w:val="Normal6"/>
              <w:rPr>
                <w:szCs w:val="24"/>
              </w:rPr>
            </w:pPr>
            <w:r>
              <w:rPr>
                <w:b/>
                <w:i/>
              </w:rPr>
              <w:t>29</w:t>
            </w:r>
            <w:r>
              <w:rPr>
                <w:b/>
                <w:i/>
              </w:rPr>
              <w:noBreakHyphen/>
            </w:r>
            <w:r>
              <w:rPr>
                <w:b/>
                <w:i/>
              </w:rPr>
              <w:t>A.</w:t>
            </w:r>
            <w:r>
              <w:rPr>
                <w:b/>
                <w:i/>
              </w:rPr>
              <w:tab/>
              <w:t xml:space="preserve">Recorda a importância de manter elevados padrões ambientais e laborais nos projetos </w:t>
            </w:r>
            <w:r>
              <w:rPr>
                <w:b/>
                <w:i/>
              </w:rPr>
              <w:t>energéticos; salienta a necessidade de cooperação regulamentar para garantir que as iniciativas no domínio da energia promovam uma convergência ascendente em matéria de direitos dos trabalhadores, saúde e segurança e proteção do ambiente;</w:t>
            </w:r>
          </w:p>
        </w:tc>
      </w:tr>
    </w:tbl>
    <w:p w:rsidR="009B65D0" w:rsidRPr="0074344C" w:rsidRDefault="003C5E74" w:rsidP="009B65D0">
      <w:pPr>
        <w:rPr>
          <w:szCs w:val="24"/>
        </w:rPr>
      </w:pPr>
      <w:r>
        <w:rPr>
          <w:rStyle w:val="HideTWBExt"/>
        </w:rPr>
        <w:t>&lt;/Amend&gt;</w:t>
      </w:r>
    </w:p>
    <w:p w:rsidR="009B65D0" w:rsidRPr="0074344C" w:rsidRDefault="003C5E74" w:rsidP="009B65D0">
      <w:pPr>
        <w:pStyle w:val="AmNumberTabs"/>
        <w:keepNext/>
      </w:pPr>
      <w:r>
        <w:rPr>
          <w:rStyle w:val="HideTWBExt"/>
          <w:b w:val="0"/>
        </w:rPr>
        <w:t>&lt;Amend&gt;</w:t>
      </w:r>
      <w:r>
        <w:t>Alteração</w:t>
      </w:r>
      <w:r>
        <w:tab/>
      </w:r>
      <w:r>
        <w:tab/>
      </w:r>
      <w:r>
        <w:rPr>
          <w:rStyle w:val="HideTWBExt"/>
          <w:b w:val="0"/>
        </w:rPr>
        <w:t>&lt;NumAm&gt;</w:t>
      </w:r>
      <w:r>
        <w:t>27</w:t>
      </w:r>
      <w:r>
        <w:rPr>
          <w:rStyle w:val="HideTWBExt"/>
          <w:b w:val="0"/>
        </w:rPr>
        <w:t>&lt;/NumAm&gt;</w:t>
      </w:r>
    </w:p>
    <w:p w:rsidR="009B65D0" w:rsidRPr="0074344C" w:rsidRDefault="003C5E74" w:rsidP="009B65D0">
      <w:pPr>
        <w:pStyle w:val="NormalBold12b"/>
        <w:keepNext/>
      </w:pPr>
      <w:r>
        <w:rPr>
          <w:rStyle w:val="HideTWBExt"/>
          <w:b w:val="0"/>
        </w:rPr>
        <w:t>&lt;DocAmend&gt;</w:t>
      </w:r>
      <w:r>
        <w:t>Proposta de decisão</w:t>
      </w:r>
      <w:r>
        <w:rPr>
          <w:rStyle w:val="HideTWBExt"/>
          <w:b w:val="0"/>
        </w:rPr>
        <w:t>&lt;/DocAmend&gt;</w:t>
      </w:r>
    </w:p>
    <w:p w:rsidR="009B65D0" w:rsidRPr="0074344C" w:rsidRDefault="003C5E74" w:rsidP="009B65D0">
      <w:pPr>
        <w:pStyle w:val="NormalBold"/>
      </w:pPr>
      <w:r>
        <w:rPr>
          <w:rStyle w:val="HideTWBExt"/>
          <w:b w:val="0"/>
        </w:rPr>
        <w:t>&lt;Article&gt;</w:t>
      </w:r>
      <w:r>
        <w:t>N.º 32</w:t>
      </w:r>
      <w:r>
        <w:noBreakHyphen/>
      </w:r>
      <w:r>
        <w:t>A (novo)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4B19" w:rsidTr="001506E7">
        <w:trPr>
          <w:jc w:val="center"/>
        </w:trPr>
        <w:tc>
          <w:tcPr>
            <w:tcW w:w="9752" w:type="dxa"/>
            <w:gridSpan w:val="2"/>
          </w:tcPr>
          <w:p w:rsidR="009B65D0" w:rsidRPr="0074344C" w:rsidRDefault="009B65D0" w:rsidP="001506E7">
            <w:pPr>
              <w:keepNext/>
            </w:pPr>
          </w:p>
        </w:tc>
      </w:tr>
      <w:tr w:rsidR="00184B19" w:rsidTr="001506E7">
        <w:trPr>
          <w:jc w:val="center"/>
        </w:trPr>
        <w:tc>
          <w:tcPr>
            <w:tcW w:w="4876" w:type="dxa"/>
          </w:tcPr>
          <w:p w:rsidR="009B65D0" w:rsidRPr="0074344C" w:rsidRDefault="003C5E74" w:rsidP="001506E7">
            <w:pPr>
              <w:pStyle w:val="AmColumnHeading"/>
              <w:keepNext/>
            </w:pPr>
            <w:r>
              <w:t>Proposta de resolução</w:t>
            </w:r>
          </w:p>
        </w:tc>
        <w:tc>
          <w:tcPr>
            <w:tcW w:w="4876" w:type="dxa"/>
          </w:tcPr>
          <w:p w:rsidR="009B65D0" w:rsidRPr="0074344C" w:rsidRDefault="003C5E74" w:rsidP="001506E7">
            <w:pPr>
              <w:pStyle w:val="AmColumnHeading"/>
              <w:keepNext/>
            </w:pPr>
            <w:r>
              <w:t>Alteração</w:t>
            </w:r>
          </w:p>
        </w:tc>
      </w:tr>
      <w:tr w:rsidR="00184B19" w:rsidTr="001506E7">
        <w:tblPrEx>
          <w:tblLook w:val="04A0" w:firstRow="1" w:lastRow="0" w:firstColumn="1" w:lastColumn="0" w:noHBand="0" w:noVBand="1"/>
        </w:tblPrEx>
        <w:trPr>
          <w:jc w:val="center"/>
        </w:trPr>
        <w:tc>
          <w:tcPr>
            <w:tcW w:w="4876" w:type="dxa"/>
          </w:tcPr>
          <w:p w:rsidR="009B65D0" w:rsidRPr="0074344C" w:rsidRDefault="009B65D0" w:rsidP="001506E7">
            <w:pPr>
              <w:pStyle w:val="Normal6a"/>
            </w:pPr>
          </w:p>
        </w:tc>
        <w:tc>
          <w:tcPr>
            <w:tcW w:w="4876" w:type="dxa"/>
            <w:hideMark/>
          </w:tcPr>
          <w:p w:rsidR="009B65D0" w:rsidRPr="0074344C" w:rsidRDefault="003C5E74" w:rsidP="001506E7">
            <w:pPr>
              <w:pStyle w:val="Normal6a"/>
              <w:rPr>
                <w:szCs w:val="24"/>
              </w:rPr>
            </w:pPr>
            <w:r>
              <w:rPr>
                <w:b/>
                <w:i/>
              </w:rPr>
              <w:t>32</w:t>
            </w:r>
            <w:r>
              <w:rPr>
                <w:b/>
                <w:i/>
              </w:rPr>
              <w:noBreakHyphen/>
            </w:r>
            <w:r>
              <w:rPr>
                <w:b/>
                <w:i/>
              </w:rPr>
              <w:t>A.</w:t>
            </w:r>
            <w:r>
              <w:tab/>
            </w:r>
            <w:r>
              <w:rPr>
                <w:b/>
                <w:i/>
              </w:rPr>
              <w:t>Congratula</w:t>
            </w:r>
            <w:r>
              <w:rPr>
                <w:b/>
                <w:i/>
              </w:rPr>
              <w:noBreakHyphen/>
            </w:r>
            <w:r>
              <w:rPr>
                <w:b/>
                <w:i/>
              </w:rPr>
              <w:t>se com a avaliação da Comissão segundo a qual a cooperação entre a UE e o Reino Unido no domínio d</w:t>
            </w:r>
            <w:r>
              <w:rPr>
                <w:b/>
                <w:i/>
              </w:rPr>
              <w:t>a coordenação da segurança social tem sido construtiva, e que não foram identificados problemas sistemáticos ou estruturais em 2023 e 2024, estando ambas as partes empenhadas em resolver quaisquer problemas que possam surgir na aplicação do Protocolo relat</w:t>
            </w:r>
            <w:r>
              <w:rPr>
                <w:b/>
                <w:i/>
              </w:rPr>
              <w:t>ivo à Coordenação da Segurança Social ao ACC (a seguir designado «o Protocolo»); observa que o Comité Especializado da Coordenação da Segurança Social adotou duas decisões sobre os trabalhadores destacados e os trabalhadores independentes, e esclareceu alg</w:t>
            </w:r>
            <w:r>
              <w:rPr>
                <w:b/>
                <w:i/>
              </w:rPr>
              <w:t xml:space="preserve">uns aspetos financeiros; realça, no entanto, a importância de um protocolo dinâmico, adaptado à revisão das disposições relativas à coordenação dos regimes de segurança social; apela à continuidade dos esforços para simplificar os procedimentos, assegurar </w:t>
            </w:r>
            <w:r>
              <w:rPr>
                <w:b/>
                <w:i/>
              </w:rPr>
              <w:t>uma interpretação coerente em todos os Estados</w:t>
            </w:r>
            <w:r>
              <w:rPr>
                <w:b/>
                <w:i/>
              </w:rPr>
              <w:noBreakHyphen/>
            </w:r>
            <w:r>
              <w:rPr>
                <w:b/>
                <w:i/>
              </w:rPr>
              <w:t>Membros e no Reino Unido e melhorar o acesso dos cidadãos à segurança social, através de melhores orientações, ferramentas digitais e de cooperação administrativa;</w:t>
            </w:r>
          </w:p>
        </w:tc>
      </w:tr>
    </w:tbl>
    <w:p w:rsidR="009B65D0" w:rsidRPr="0074344C" w:rsidRDefault="003C5E74" w:rsidP="009B65D0">
      <w:r>
        <w:rPr>
          <w:rStyle w:val="HideTWBExt"/>
        </w:rPr>
        <w:t>&lt;/Amend&gt;</w:t>
      </w:r>
    </w:p>
    <w:p w:rsidR="009B65D0" w:rsidRPr="0074344C" w:rsidRDefault="003C5E74" w:rsidP="009B65D0">
      <w:pPr>
        <w:pStyle w:val="AmNumberTabs"/>
        <w:keepNext/>
      </w:pPr>
      <w:r>
        <w:rPr>
          <w:rStyle w:val="HideTWBExt"/>
          <w:b w:val="0"/>
        </w:rPr>
        <w:t>&lt;Amend&gt;</w:t>
      </w:r>
      <w:r>
        <w:t>Alteração</w:t>
      </w:r>
      <w:r>
        <w:tab/>
      </w:r>
      <w:r>
        <w:tab/>
      </w:r>
      <w:r>
        <w:rPr>
          <w:rStyle w:val="HideTWBExt"/>
          <w:b w:val="0"/>
        </w:rPr>
        <w:t>&lt;NumAm&gt;</w:t>
      </w:r>
      <w:r>
        <w:t>28</w:t>
      </w:r>
      <w:r>
        <w:rPr>
          <w:rStyle w:val="HideTWBExt"/>
          <w:b w:val="0"/>
        </w:rPr>
        <w:t>&lt;/NumAm&gt;</w:t>
      </w:r>
    </w:p>
    <w:p w:rsidR="009B65D0" w:rsidRPr="0074344C" w:rsidRDefault="003C5E74" w:rsidP="009B65D0">
      <w:pPr>
        <w:pStyle w:val="NormalBold12b"/>
        <w:keepNext/>
      </w:pPr>
      <w:r>
        <w:rPr>
          <w:rStyle w:val="HideTWBExt"/>
          <w:b w:val="0"/>
        </w:rPr>
        <w:t>&lt;DocAmend&gt;</w:t>
      </w:r>
      <w:r>
        <w:t>Proposta de decisão</w:t>
      </w:r>
      <w:r>
        <w:rPr>
          <w:rStyle w:val="HideTWBExt"/>
          <w:b w:val="0"/>
        </w:rPr>
        <w:t>&lt;/DocAmend&gt;</w:t>
      </w:r>
    </w:p>
    <w:p w:rsidR="009B65D0" w:rsidRPr="0074344C" w:rsidRDefault="003C5E74" w:rsidP="009B65D0">
      <w:pPr>
        <w:pStyle w:val="NormalBold"/>
      </w:pPr>
      <w:r>
        <w:rPr>
          <w:rStyle w:val="HideTWBExt"/>
          <w:b w:val="0"/>
        </w:rPr>
        <w:t>&lt;Article&gt;</w:t>
      </w:r>
      <w:r>
        <w:t>N.º 32</w:t>
      </w:r>
      <w:r>
        <w:noBreakHyphen/>
      </w:r>
      <w:r>
        <w:t>B (novo)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4B19" w:rsidTr="001506E7">
        <w:trPr>
          <w:jc w:val="center"/>
        </w:trPr>
        <w:tc>
          <w:tcPr>
            <w:tcW w:w="9752" w:type="dxa"/>
            <w:gridSpan w:val="2"/>
          </w:tcPr>
          <w:p w:rsidR="009B65D0" w:rsidRPr="0074344C" w:rsidRDefault="009B65D0" w:rsidP="001506E7">
            <w:pPr>
              <w:keepNext/>
            </w:pPr>
          </w:p>
        </w:tc>
      </w:tr>
      <w:tr w:rsidR="00184B19" w:rsidTr="001506E7">
        <w:trPr>
          <w:jc w:val="center"/>
        </w:trPr>
        <w:tc>
          <w:tcPr>
            <w:tcW w:w="4876" w:type="dxa"/>
          </w:tcPr>
          <w:p w:rsidR="009B65D0" w:rsidRPr="0074344C" w:rsidRDefault="003C5E74" w:rsidP="001506E7">
            <w:pPr>
              <w:pStyle w:val="AmColumnHeading"/>
              <w:keepNext/>
            </w:pPr>
            <w:r>
              <w:t>Proposta de resolução</w:t>
            </w:r>
          </w:p>
        </w:tc>
        <w:tc>
          <w:tcPr>
            <w:tcW w:w="4876" w:type="dxa"/>
          </w:tcPr>
          <w:p w:rsidR="009B65D0" w:rsidRPr="0074344C" w:rsidRDefault="003C5E74" w:rsidP="001506E7">
            <w:pPr>
              <w:pStyle w:val="AmColumnHeading"/>
              <w:keepNext/>
            </w:pPr>
            <w:r>
              <w:t>Alteração</w:t>
            </w:r>
          </w:p>
        </w:tc>
      </w:tr>
      <w:tr w:rsidR="00184B19" w:rsidTr="001506E7">
        <w:tblPrEx>
          <w:tblLook w:val="04A0" w:firstRow="1" w:lastRow="0" w:firstColumn="1" w:lastColumn="0" w:noHBand="0" w:noVBand="1"/>
        </w:tblPrEx>
        <w:trPr>
          <w:jc w:val="center"/>
        </w:trPr>
        <w:tc>
          <w:tcPr>
            <w:tcW w:w="4876" w:type="dxa"/>
          </w:tcPr>
          <w:p w:rsidR="009B65D0" w:rsidRPr="0074344C" w:rsidRDefault="009B65D0" w:rsidP="001506E7">
            <w:pPr>
              <w:pStyle w:val="Normal6a"/>
            </w:pPr>
          </w:p>
        </w:tc>
        <w:tc>
          <w:tcPr>
            <w:tcW w:w="4876" w:type="dxa"/>
            <w:hideMark/>
          </w:tcPr>
          <w:p w:rsidR="009B65D0" w:rsidRPr="0074344C" w:rsidRDefault="003C5E74" w:rsidP="001506E7">
            <w:pPr>
              <w:pStyle w:val="Normal6a"/>
              <w:rPr>
                <w:szCs w:val="24"/>
              </w:rPr>
            </w:pPr>
            <w:r>
              <w:rPr>
                <w:b/>
                <w:i/>
              </w:rPr>
              <w:t>32</w:t>
            </w:r>
            <w:r>
              <w:rPr>
                <w:b/>
                <w:i/>
              </w:rPr>
              <w:noBreakHyphen/>
            </w:r>
            <w:r>
              <w:rPr>
                <w:b/>
                <w:i/>
              </w:rPr>
              <w:t>B.</w:t>
            </w:r>
            <w:r>
              <w:rPr>
                <w:b/>
                <w:i/>
              </w:rPr>
              <w:tab/>
              <w:t xml:space="preserve">Constata que o Comité Especializado da Coordenação da Segurança Social realizou trabalhos de natureza técnica, entre os quais se incluem </w:t>
            </w:r>
            <w:r>
              <w:rPr>
                <w:b/>
                <w:i/>
              </w:rPr>
              <w:t xml:space="preserve">alterações aos documentos eletrónicos estruturados e aos documentos portáteis, aos procedimentos de reembolso </w:t>
            </w:r>
            <w:r>
              <w:rPr>
                <w:b/>
                <w:i/>
              </w:rPr>
              <w:lastRenderedPageBreak/>
              <w:t>das prestações de doença e à transposição das decisões pertinentes da Comissão Administrativa da UE para a Coordenação dos Sistemas de Segurança S</w:t>
            </w:r>
            <w:r>
              <w:rPr>
                <w:b/>
                <w:i/>
              </w:rPr>
              <w:t>ocial;</w:t>
            </w:r>
            <w:r>
              <w:t xml:space="preserve"> </w:t>
            </w:r>
            <w:r>
              <w:rPr>
                <w:b/>
                <w:i/>
              </w:rPr>
              <w:t>exorta o Comité a intensificar os seus esforços e a realizar progressos concretos na melhoria dos procedimentos, assegurando uma interpretação uniforme em todos os Estados</w:t>
            </w:r>
            <w:r>
              <w:rPr>
                <w:b/>
                <w:i/>
              </w:rPr>
              <w:noBreakHyphen/>
            </w:r>
            <w:r>
              <w:rPr>
                <w:b/>
                <w:i/>
              </w:rPr>
              <w:t>Membros e no Reino Unido e melhorando a coordenação dos direitos de segurança</w:t>
            </w:r>
            <w:r>
              <w:rPr>
                <w:b/>
                <w:i/>
              </w:rPr>
              <w:t xml:space="preserve"> social dos trabalhadores móveis e transfronteiriços;</w:t>
            </w:r>
          </w:p>
        </w:tc>
      </w:tr>
    </w:tbl>
    <w:p w:rsidR="009B65D0" w:rsidRPr="0074344C" w:rsidRDefault="003C5E74" w:rsidP="009B65D0">
      <w:pPr>
        <w:rPr>
          <w:rStyle w:val="HideTWBExt"/>
        </w:rPr>
      </w:pPr>
      <w:r>
        <w:rPr>
          <w:rStyle w:val="HideTWBExt"/>
        </w:rPr>
        <w:lastRenderedPageBreak/>
        <w:t>&lt;/Amend&gt;</w:t>
      </w:r>
    </w:p>
    <w:p w:rsidR="009B65D0" w:rsidRPr="0074344C" w:rsidRDefault="003C5E74" w:rsidP="009B65D0">
      <w:pPr>
        <w:pStyle w:val="AmNumberTabs"/>
      </w:pPr>
      <w:r>
        <w:rPr>
          <w:rStyle w:val="HideTWBExt"/>
        </w:rPr>
        <w:t>&lt;</w:t>
      </w:r>
      <w:r>
        <w:rPr>
          <w:rStyle w:val="HideTWBExt"/>
          <w:b w:val="0"/>
        </w:rPr>
        <w:t>Amend</w:t>
      </w:r>
      <w:r>
        <w:rPr>
          <w:rStyle w:val="HideTWBExt"/>
        </w:rPr>
        <w:t>&gt;</w:t>
      </w:r>
      <w:r>
        <w:t>Alteração</w:t>
      </w:r>
      <w:r>
        <w:tab/>
      </w:r>
      <w:r>
        <w:tab/>
      </w:r>
      <w:r>
        <w:rPr>
          <w:rStyle w:val="HideTWBExt"/>
        </w:rPr>
        <w:t>&lt;</w:t>
      </w:r>
      <w:r>
        <w:rPr>
          <w:rStyle w:val="HideTWBExt"/>
          <w:b w:val="0"/>
        </w:rPr>
        <w:t>NumAm</w:t>
      </w:r>
      <w:r>
        <w:rPr>
          <w:rStyle w:val="HideTWBExt"/>
        </w:rPr>
        <w:t>&gt;</w:t>
      </w:r>
      <w:r>
        <w:t>29</w:t>
      </w:r>
      <w:r>
        <w:rPr>
          <w:rStyle w:val="HideTWBExt"/>
        </w:rPr>
        <w:t>&lt;/</w:t>
      </w:r>
      <w:r>
        <w:rPr>
          <w:rStyle w:val="HideTWBExt"/>
          <w:b w:val="0"/>
        </w:rPr>
        <w:t>NumAm</w:t>
      </w:r>
      <w:r>
        <w:rPr>
          <w:rStyle w:val="HideTWBExt"/>
        </w:rPr>
        <w:t>&gt;</w:t>
      </w:r>
    </w:p>
    <w:p w:rsidR="009B65D0" w:rsidRPr="0074344C" w:rsidRDefault="003C5E74" w:rsidP="009B65D0">
      <w:pPr>
        <w:pStyle w:val="NormalBold12b"/>
      </w:pPr>
      <w:r>
        <w:rPr>
          <w:rStyle w:val="HideTWBExt"/>
        </w:rPr>
        <w:t>&lt;</w:t>
      </w:r>
      <w:r>
        <w:rPr>
          <w:rStyle w:val="HideTWBExt"/>
          <w:b w:val="0"/>
        </w:rPr>
        <w:t>DocAmend</w:t>
      </w:r>
      <w:r>
        <w:rPr>
          <w:rStyle w:val="HideTWBExt"/>
        </w:rPr>
        <w:t>&gt;</w:t>
      </w:r>
      <w:r>
        <w:t>Proposta de resolução</w:t>
      </w:r>
      <w:r>
        <w:rPr>
          <w:rStyle w:val="HideTWBExt"/>
        </w:rPr>
        <w:t>&lt;/</w:t>
      </w:r>
      <w:r>
        <w:rPr>
          <w:rStyle w:val="HideTWBExt"/>
          <w:b w:val="0"/>
        </w:rPr>
        <w:t>DocAmend</w:t>
      </w:r>
      <w:r>
        <w:rPr>
          <w:rStyle w:val="HideTWBExt"/>
        </w:rPr>
        <w:t>&gt;</w:t>
      </w:r>
    </w:p>
    <w:p w:rsidR="009B65D0" w:rsidRPr="0074344C" w:rsidRDefault="003C5E74" w:rsidP="009B65D0">
      <w:pPr>
        <w:pStyle w:val="NormalBold"/>
      </w:pPr>
      <w:r>
        <w:rPr>
          <w:rStyle w:val="HideTWBExt"/>
        </w:rPr>
        <w:t>&lt;</w:t>
      </w:r>
      <w:r>
        <w:rPr>
          <w:rStyle w:val="HideTWBExt"/>
          <w:b w:val="0"/>
        </w:rPr>
        <w:t>Article</w:t>
      </w:r>
      <w:r>
        <w:rPr>
          <w:rStyle w:val="HideTWBExt"/>
        </w:rPr>
        <w:t>&gt;</w:t>
      </w:r>
      <w:r>
        <w:t>N.º 32</w:t>
      </w:r>
      <w:r>
        <w:noBreakHyphen/>
      </w:r>
      <w:r>
        <w:t>C (novo)</w:t>
      </w:r>
      <w:r>
        <w:rPr>
          <w:rStyle w:val="HideTWBExt"/>
        </w:rPr>
        <w:t>&lt;/</w:t>
      </w:r>
      <w:r>
        <w:rPr>
          <w:rStyle w:val="HideTWBExt"/>
          <w:b w:val="0"/>
        </w:rPr>
        <w:t>Article</w:t>
      </w:r>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4B19" w:rsidTr="001506E7">
        <w:trPr>
          <w:trHeight w:hRule="exact" w:val="240"/>
          <w:jc w:val="center"/>
        </w:trPr>
        <w:tc>
          <w:tcPr>
            <w:tcW w:w="9752" w:type="dxa"/>
            <w:gridSpan w:val="2"/>
            <w:tcBorders>
              <w:top w:val="nil"/>
              <w:left w:val="nil"/>
              <w:bottom w:val="nil"/>
              <w:right w:val="nil"/>
            </w:tcBorders>
          </w:tcPr>
          <w:p w:rsidR="009B65D0" w:rsidRPr="0074344C" w:rsidRDefault="009B65D0" w:rsidP="001506E7"/>
        </w:tc>
      </w:tr>
      <w:tr w:rsidR="00184B19" w:rsidTr="001506E7">
        <w:trPr>
          <w:trHeight w:val="240"/>
          <w:jc w:val="center"/>
        </w:trPr>
        <w:tc>
          <w:tcPr>
            <w:tcW w:w="4876" w:type="dxa"/>
            <w:tcBorders>
              <w:top w:val="nil"/>
              <w:left w:val="nil"/>
              <w:bottom w:val="nil"/>
              <w:right w:val="nil"/>
            </w:tcBorders>
          </w:tcPr>
          <w:p w:rsidR="009B65D0" w:rsidRPr="0074344C" w:rsidRDefault="003C5E74" w:rsidP="001506E7">
            <w:pPr>
              <w:pStyle w:val="AmColumnHeading"/>
            </w:pPr>
            <w:r>
              <w:t>Proposta de resolução</w:t>
            </w:r>
          </w:p>
        </w:tc>
        <w:tc>
          <w:tcPr>
            <w:tcW w:w="4876" w:type="dxa"/>
            <w:tcBorders>
              <w:top w:val="nil"/>
              <w:left w:val="nil"/>
              <w:bottom w:val="nil"/>
              <w:right w:val="nil"/>
            </w:tcBorders>
          </w:tcPr>
          <w:p w:rsidR="009B65D0" w:rsidRPr="0074344C" w:rsidRDefault="003C5E74" w:rsidP="001506E7">
            <w:pPr>
              <w:pStyle w:val="AmColumnHeading"/>
            </w:pPr>
            <w:r>
              <w:t>Alteração</w:t>
            </w:r>
          </w:p>
        </w:tc>
      </w:tr>
      <w:tr w:rsidR="00184B19" w:rsidTr="001506E7">
        <w:trPr>
          <w:jc w:val="center"/>
        </w:trPr>
        <w:tc>
          <w:tcPr>
            <w:tcW w:w="4876" w:type="dxa"/>
            <w:tcBorders>
              <w:top w:val="nil"/>
              <w:left w:val="nil"/>
              <w:bottom w:val="nil"/>
              <w:right w:val="nil"/>
            </w:tcBorders>
          </w:tcPr>
          <w:p w:rsidR="009B65D0" w:rsidRPr="0074344C" w:rsidRDefault="009B65D0" w:rsidP="001506E7">
            <w:pPr>
              <w:pStyle w:val="Normal6a"/>
            </w:pPr>
          </w:p>
        </w:tc>
        <w:tc>
          <w:tcPr>
            <w:tcW w:w="4876" w:type="dxa"/>
            <w:tcBorders>
              <w:top w:val="nil"/>
              <w:left w:val="nil"/>
              <w:bottom w:val="nil"/>
              <w:right w:val="nil"/>
            </w:tcBorders>
          </w:tcPr>
          <w:p w:rsidR="009B65D0" w:rsidRPr="0074344C" w:rsidRDefault="003C5E74" w:rsidP="001506E7">
            <w:pPr>
              <w:pStyle w:val="Normal6a"/>
              <w:rPr>
                <w:b/>
                <w:i/>
              </w:rPr>
            </w:pPr>
            <w:r>
              <w:rPr>
                <w:b/>
                <w:i/>
              </w:rPr>
              <w:t>32</w:t>
            </w:r>
            <w:r>
              <w:rPr>
                <w:b/>
                <w:i/>
              </w:rPr>
              <w:noBreakHyphen/>
            </w:r>
            <w:r>
              <w:rPr>
                <w:b/>
                <w:i/>
              </w:rPr>
              <w:t>C.</w:t>
            </w:r>
            <w:r>
              <w:tab/>
            </w:r>
            <w:r>
              <w:rPr>
                <w:b/>
                <w:i/>
              </w:rPr>
              <w:t xml:space="preserve">Sublinha a importância de assegurar </w:t>
            </w:r>
            <w:r>
              <w:rPr>
                <w:b/>
                <w:i/>
              </w:rPr>
              <w:t>condições de trabalho dignas, justas e seguras para os trabalhadores sazonais, em particular em setores essenciais como a agricultura, o turismo e a construção; exorta a Comissão a promover, no contexto da aplicação do ACC UE</w:t>
            </w:r>
            <w:r>
              <w:rPr>
                <w:b/>
                <w:i/>
              </w:rPr>
              <w:noBreakHyphen/>
            </w:r>
            <w:r>
              <w:rPr>
                <w:b/>
                <w:i/>
              </w:rPr>
              <w:t>Reino Unido, a criação de um m</w:t>
            </w:r>
            <w:r>
              <w:rPr>
                <w:b/>
                <w:i/>
              </w:rPr>
              <w:t>ecanismo específico para a mobilidade dos trabalhadores sazonais, incluindo normas comuns sobre a duração do vínculo, o acesso à segurança social e a proteção contra a exploração, com salvaguardas comparáveis às previstas na Diretiva 2014/36/UE</w:t>
            </w:r>
            <w:r>
              <w:rPr>
                <w:b/>
                <w:i/>
                <w:vertAlign w:val="superscript"/>
              </w:rPr>
              <w:t>1</w:t>
            </w:r>
            <w:r>
              <w:rPr>
                <w:b/>
                <w:i/>
                <w:vertAlign w:val="superscript"/>
              </w:rPr>
              <w:noBreakHyphen/>
            </w:r>
            <w:r>
              <w:rPr>
                <w:b/>
                <w:i/>
                <w:vertAlign w:val="superscript"/>
              </w:rPr>
              <w:t>A</w:t>
            </w:r>
            <w:r>
              <w:rPr>
                <w:b/>
                <w:i/>
              </w:rPr>
              <w:t>;</w:t>
            </w:r>
          </w:p>
          <w:p w:rsidR="009B65D0" w:rsidRPr="0074344C" w:rsidRDefault="003C5E74" w:rsidP="001506E7">
            <w:pPr>
              <w:pStyle w:val="Normal6a"/>
              <w:rPr>
                <w:b/>
                <w:i/>
              </w:rPr>
            </w:pPr>
            <w:r>
              <w:rPr>
                <w:b/>
                <w:i/>
              </w:rPr>
              <w:t>_______</w:t>
            </w:r>
            <w:r>
              <w:rPr>
                <w:b/>
                <w:i/>
              </w:rPr>
              <w:t>________</w:t>
            </w:r>
          </w:p>
          <w:p w:rsidR="009B65D0" w:rsidRPr="0074344C" w:rsidRDefault="003C5E74" w:rsidP="001506E7">
            <w:pPr>
              <w:pStyle w:val="title-bold"/>
              <w:shd w:val="clear" w:color="auto" w:fill="FFFFFF"/>
              <w:spacing w:before="0" w:beforeAutospacing="0" w:after="75" w:afterAutospacing="0"/>
              <w:rPr>
                <w:b/>
                <w:i/>
                <w:szCs w:val="20"/>
              </w:rPr>
            </w:pPr>
            <w:r>
              <w:rPr>
                <w:b/>
                <w:i/>
                <w:vertAlign w:val="superscript"/>
              </w:rPr>
              <w:t>1</w:t>
            </w:r>
            <w:r>
              <w:rPr>
                <w:b/>
                <w:i/>
                <w:vertAlign w:val="superscript"/>
              </w:rPr>
              <w:noBreakHyphen/>
            </w:r>
            <w:r>
              <w:rPr>
                <w:b/>
                <w:i/>
                <w:vertAlign w:val="superscript"/>
              </w:rPr>
              <w:t>A</w:t>
            </w:r>
            <w:r>
              <w:rPr>
                <w:b/>
                <w:i/>
              </w:rPr>
              <w:t xml:space="preserve"> Diretiva 2014/36/UE do Parlamento Europeu e do Conselho, de 26 de fevereiro de 2014, relativa às condições de entrada e de permanência de nacionais de países terceiros para efeitos de trabalho sazonal (JO L 94 de 28.3.2014, p. 375, ELI:  </w:t>
            </w:r>
            <w:hyperlink r:id="rId10" w:tooltip="Dá acesso ao presente documento através do respetivo URI do ELI." w:history="1">
              <w:r>
                <w:rPr>
                  <w:rStyle w:val="Hyperlink"/>
                  <w:b/>
                  <w:i/>
                  <w:color w:val="auto"/>
                </w:rPr>
                <w:t>http://data.europa.eu/eli/dir/2014/36/oj)</w:t>
              </w:r>
            </w:hyperlink>
            <w:r>
              <w:rPr>
                <w:b/>
                <w:i/>
              </w:rPr>
              <w:t>.</w:t>
            </w:r>
          </w:p>
          <w:p w:rsidR="009B65D0" w:rsidRPr="0074344C" w:rsidRDefault="009B65D0" w:rsidP="001506E7">
            <w:pPr>
              <w:pStyle w:val="Normal6a"/>
              <w:rPr>
                <w:vertAlign w:val="superscript"/>
              </w:rPr>
            </w:pPr>
          </w:p>
        </w:tc>
      </w:tr>
    </w:tbl>
    <w:p w:rsidR="009B65D0" w:rsidRPr="0074344C" w:rsidRDefault="003C5E74" w:rsidP="009B65D0">
      <w:r>
        <w:rPr>
          <w:rStyle w:val="HideTWBExt"/>
        </w:rPr>
        <w:t>&lt;/Amend&gt;</w:t>
      </w:r>
    </w:p>
    <w:p w:rsidR="009B65D0" w:rsidRPr="0074344C" w:rsidRDefault="003C5E74" w:rsidP="009B65D0">
      <w:pPr>
        <w:pStyle w:val="AmNumberTabs"/>
      </w:pPr>
      <w:r>
        <w:rPr>
          <w:rStyle w:val="HideTWBExt"/>
        </w:rPr>
        <w:lastRenderedPageBreak/>
        <w:t>&lt;</w:t>
      </w:r>
      <w:r>
        <w:rPr>
          <w:rStyle w:val="HideTWBExt"/>
          <w:b w:val="0"/>
        </w:rPr>
        <w:t>Amend</w:t>
      </w:r>
      <w:r>
        <w:rPr>
          <w:rStyle w:val="HideTWBExt"/>
        </w:rPr>
        <w:t>&gt;</w:t>
      </w:r>
      <w:r>
        <w:t>Alteração</w:t>
      </w:r>
      <w:r>
        <w:tab/>
      </w:r>
      <w:r>
        <w:tab/>
      </w:r>
      <w:r>
        <w:rPr>
          <w:rStyle w:val="HideTWBExt"/>
        </w:rPr>
        <w:t>&lt;</w:t>
      </w:r>
      <w:r>
        <w:rPr>
          <w:rStyle w:val="HideTWBExt"/>
          <w:b w:val="0"/>
        </w:rPr>
        <w:t>NumAm</w:t>
      </w:r>
      <w:r>
        <w:rPr>
          <w:rStyle w:val="HideTWBExt"/>
        </w:rPr>
        <w:t>&gt;</w:t>
      </w:r>
      <w:r>
        <w:t>30</w:t>
      </w:r>
      <w:r>
        <w:rPr>
          <w:rStyle w:val="HideTWBExt"/>
        </w:rPr>
        <w:t>&lt;/</w:t>
      </w:r>
      <w:r>
        <w:rPr>
          <w:rStyle w:val="HideTWBExt"/>
          <w:b w:val="0"/>
        </w:rPr>
        <w:t>NumAm</w:t>
      </w:r>
      <w:r>
        <w:rPr>
          <w:rStyle w:val="HideTWBExt"/>
        </w:rPr>
        <w:t>&gt;</w:t>
      </w:r>
    </w:p>
    <w:p w:rsidR="009B65D0" w:rsidRPr="0074344C" w:rsidRDefault="003C5E74" w:rsidP="009B65D0">
      <w:pPr>
        <w:pStyle w:val="NormalBold12b"/>
      </w:pPr>
      <w:r>
        <w:rPr>
          <w:rStyle w:val="HideTWBExt"/>
        </w:rPr>
        <w:t>&lt;</w:t>
      </w:r>
      <w:r>
        <w:rPr>
          <w:rStyle w:val="HideTWBExt"/>
          <w:b w:val="0"/>
        </w:rPr>
        <w:t>DocAmend</w:t>
      </w:r>
      <w:r>
        <w:rPr>
          <w:rStyle w:val="HideTWBExt"/>
        </w:rPr>
        <w:t>&gt;</w:t>
      </w:r>
      <w:r>
        <w:t>Proposta de resolução</w:t>
      </w:r>
      <w:r>
        <w:rPr>
          <w:rStyle w:val="HideTWBExt"/>
        </w:rPr>
        <w:t>&lt;/</w:t>
      </w:r>
      <w:r>
        <w:rPr>
          <w:rStyle w:val="HideTWBExt"/>
          <w:b w:val="0"/>
        </w:rPr>
        <w:t>DocAmend</w:t>
      </w:r>
      <w:r>
        <w:rPr>
          <w:rStyle w:val="HideTWBExt"/>
        </w:rPr>
        <w:t>&gt;</w:t>
      </w:r>
    </w:p>
    <w:p w:rsidR="009B65D0" w:rsidRPr="0074344C" w:rsidRDefault="003C5E74" w:rsidP="009B65D0">
      <w:pPr>
        <w:pStyle w:val="NormalBold"/>
      </w:pPr>
      <w:r>
        <w:rPr>
          <w:rStyle w:val="HideTWBExt"/>
        </w:rPr>
        <w:t>&lt;</w:t>
      </w:r>
      <w:r>
        <w:rPr>
          <w:rStyle w:val="HideTWBExt"/>
          <w:b w:val="0"/>
        </w:rPr>
        <w:t>Article</w:t>
      </w:r>
      <w:r>
        <w:rPr>
          <w:rStyle w:val="HideTWBExt"/>
        </w:rPr>
        <w:t>&gt;</w:t>
      </w:r>
      <w:r>
        <w:t>N.º 32</w:t>
      </w:r>
      <w:r>
        <w:noBreakHyphen/>
      </w:r>
      <w:r>
        <w:t>D (novo)</w:t>
      </w:r>
      <w:r>
        <w:rPr>
          <w:rStyle w:val="HideTWBExt"/>
        </w:rPr>
        <w:t>&lt;/</w:t>
      </w:r>
      <w:r>
        <w:rPr>
          <w:rStyle w:val="HideTWBExt"/>
          <w:b w:val="0"/>
        </w:rPr>
        <w:t>Article</w:t>
      </w:r>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4B19" w:rsidTr="001506E7">
        <w:trPr>
          <w:trHeight w:hRule="exact" w:val="240"/>
          <w:jc w:val="center"/>
        </w:trPr>
        <w:tc>
          <w:tcPr>
            <w:tcW w:w="9752" w:type="dxa"/>
            <w:gridSpan w:val="2"/>
            <w:tcBorders>
              <w:top w:val="nil"/>
              <w:left w:val="nil"/>
              <w:bottom w:val="nil"/>
              <w:right w:val="nil"/>
            </w:tcBorders>
          </w:tcPr>
          <w:p w:rsidR="009B65D0" w:rsidRPr="0074344C" w:rsidRDefault="009B65D0" w:rsidP="001506E7"/>
        </w:tc>
      </w:tr>
      <w:tr w:rsidR="00184B19" w:rsidTr="001506E7">
        <w:trPr>
          <w:trHeight w:val="240"/>
          <w:jc w:val="center"/>
        </w:trPr>
        <w:tc>
          <w:tcPr>
            <w:tcW w:w="4876" w:type="dxa"/>
            <w:tcBorders>
              <w:top w:val="nil"/>
              <w:left w:val="nil"/>
              <w:bottom w:val="nil"/>
              <w:right w:val="nil"/>
            </w:tcBorders>
          </w:tcPr>
          <w:p w:rsidR="009B65D0" w:rsidRPr="0074344C" w:rsidRDefault="003C5E74" w:rsidP="001506E7">
            <w:pPr>
              <w:pStyle w:val="AmColumnHeading"/>
            </w:pPr>
            <w:r>
              <w:t>Proposta de resolução</w:t>
            </w:r>
          </w:p>
        </w:tc>
        <w:tc>
          <w:tcPr>
            <w:tcW w:w="4876" w:type="dxa"/>
            <w:tcBorders>
              <w:top w:val="nil"/>
              <w:left w:val="nil"/>
              <w:bottom w:val="nil"/>
              <w:right w:val="nil"/>
            </w:tcBorders>
          </w:tcPr>
          <w:p w:rsidR="009B65D0" w:rsidRPr="0074344C" w:rsidRDefault="003C5E74" w:rsidP="001506E7">
            <w:pPr>
              <w:pStyle w:val="AmColumnHeading"/>
            </w:pPr>
            <w:r>
              <w:t>Alteração</w:t>
            </w:r>
          </w:p>
        </w:tc>
      </w:tr>
      <w:tr w:rsidR="00184B19" w:rsidTr="001506E7">
        <w:trPr>
          <w:jc w:val="center"/>
        </w:trPr>
        <w:tc>
          <w:tcPr>
            <w:tcW w:w="4876" w:type="dxa"/>
            <w:tcBorders>
              <w:top w:val="nil"/>
              <w:left w:val="nil"/>
              <w:bottom w:val="nil"/>
              <w:right w:val="nil"/>
            </w:tcBorders>
          </w:tcPr>
          <w:p w:rsidR="009B65D0" w:rsidRPr="0074344C" w:rsidRDefault="009B65D0" w:rsidP="001506E7">
            <w:pPr>
              <w:pStyle w:val="Normal6a"/>
            </w:pPr>
          </w:p>
        </w:tc>
        <w:tc>
          <w:tcPr>
            <w:tcW w:w="4876" w:type="dxa"/>
            <w:tcBorders>
              <w:top w:val="nil"/>
              <w:left w:val="nil"/>
              <w:bottom w:val="nil"/>
              <w:right w:val="nil"/>
            </w:tcBorders>
          </w:tcPr>
          <w:p w:rsidR="009B65D0" w:rsidRPr="0074344C" w:rsidRDefault="003C5E74" w:rsidP="001506E7">
            <w:pPr>
              <w:pStyle w:val="Normal6a"/>
            </w:pPr>
            <w:r>
              <w:rPr>
                <w:b/>
                <w:i/>
              </w:rPr>
              <w:t>32</w:t>
            </w:r>
            <w:r>
              <w:rPr>
                <w:b/>
                <w:i/>
              </w:rPr>
              <w:noBreakHyphen/>
            </w:r>
            <w:r>
              <w:rPr>
                <w:b/>
                <w:i/>
              </w:rPr>
              <w:t>D.</w:t>
            </w:r>
            <w:r>
              <w:tab/>
            </w:r>
            <w:r>
              <w:rPr>
                <w:b/>
                <w:i/>
              </w:rPr>
              <w:t xml:space="preserve">Insta a Comissão a avaliar a exequibilidade da criação de um ponto de contacto único entre a UE e o Reino Unido para denunciar violações dos direitos dos trabalhadores, obstáculos </w:t>
            </w:r>
            <w:r>
              <w:rPr>
                <w:b/>
                <w:i/>
              </w:rPr>
              <w:t>no acesso aos benefícios sociais ou problemas relacionados com o reconhecimento de contratos de trabalho transfronteiriços.</w:t>
            </w:r>
          </w:p>
        </w:tc>
      </w:tr>
    </w:tbl>
    <w:p w:rsidR="009B65D0" w:rsidRPr="0074344C" w:rsidRDefault="003C5E74" w:rsidP="009B65D0">
      <w:r>
        <w:rPr>
          <w:rStyle w:val="HideTWBExt"/>
        </w:rPr>
        <w:t>&lt;/Amend&gt;</w:t>
      </w:r>
    </w:p>
    <w:p w:rsidR="009B65D0" w:rsidRPr="0074344C" w:rsidRDefault="003C5E74" w:rsidP="009B65D0">
      <w:pPr>
        <w:pStyle w:val="AMNumberTabs0"/>
        <w:keepNext/>
      </w:pPr>
      <w:r>
        <w:rPr>
          <w:rStyle w:val="HideTWBExt"/>
          <w:b w:val="0"/>
          <w:lang w:val="en-GB"/>
        </w:rPr>
        <w:t>&lt;Amend&gt;</w:t>
      </w:r>
      <w:r>
        <w:t>Alteração</w:t>
      </w:r>
      <w:r>
        <w:tab/>
      </w:r>
      <w:r>
        <w:tab/>
      </w:r>
      <w:r>
        <w:rPr>
          <w:rStyle w:val="HideTWBExt"/>
          <w:b w:val="0"/>
          <w:lang w:val="en-GB"/>
        </w:rPr>
        <w:t>&lt;NumAm&gt;</w:t>
      </w:r>
      <w:r>
        <w:t>31</w:t>
      </w:r>
      <w:r>
        <w:rPr>
          <w:rStyle w:val="HideTWBExt"/>
          <w:b w:val="0"/>
          <w:lang w:val="en-GB"/>
        </w:rPr>
        <w:t>&lt;/NumAm&gt;</w:t>
      </w:r>
    </w:p>
    <w:p w:rsidR="009B65D0" w:rsidRPr="0074344C" w:rsidRDefault="003C5E74" w:rsidP="009B65D0">
      <w:pPr>
        <w:pStyle w:val="NormalBold12b"/>
        <w:keepNext/>
      </w:pPr>
      <w:r>
        <w:rPr>
          <w:rStyle w:val="HideTWBExt"/>
          <w:b w:val="0"/>
        </w:rPr>
        <w:t>&lt;DocAmend&gt;</w:t>
      </w:r>
      <w:r>
        <w:t>Proposta de resolução</w:t>
      </w:r>
      <w:r>
        <w:rPr>
          <w:rStyle w:val="HideTWBExt"/>
          <w:b w:val="0"/>
        </w:rPr>
        <w:t>&lt;/DocAmend&gt;</w:t>
      </w:r>
    </w:p>
    <w:p w:rsidR="009B65D0" w:rsidRPr="0074344C" w:rsidRDefault="003C5E74" w:rsidP="009B65D0">
      <w:pPr>
        <w:pStyle w:val="NormalBold"/>
      </w:pPr>
      <w:r>
        <w:rPr>
          <w:rStyle w:val="HideTWBExt"/>
          <w:b w:val="0"/>
        </w:rPr>
        <w:t>&lt;Article&gt;</w:t>
      </w:r>
      <w:r>
        <w:t>N.º 32</w:t>
      </w:r>
      <w:r>
        <w:noBreakHyphen/>
      </w:r>
      <w:r>
        <w:t>E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4B19" w:rsidTr="001506E7">
        <w:trPr>
          <w:jc w:val="center"/>
        </w:trPr>
        <w:tc>
          <w:tcPr>
            <w:tcW w:w="9752" w:type="dxa"/>
            <w:gridSpan w:val="2"/>
          </w:tcPr>
          <w:p w:rsidR="009B65D0" w:rsidRPr="0074344C" w:rsidRDefault="009B65D0" w:rsidP="001506E7">
            <w:pPr>
              <w:keepNext/>
            </w:pPr>
          </w:p>
        </w:tc>
      </w:tr>
      <w:tr w:rsidR="00184B19" w:rsidTr="001506E7">
        <w:trPr>
          <w:jc w:val="center"/>
        </w:trPr>
        <w:tc>
          <w:tcPr>
            <w:tcW w:w="4876" w:type="dxa"/>
            <w:hideMark/>
          </w:tcPr>
          <w:p w:rsidR="009B65D0" w:rsidRPr="0074344C" w:rsidRDefault="003C5E74" w:rsidP="001506E7">
            <w:pPr>
              <w:pStyle w:val="ColumnHeading"/>
              <w:keepNext/>
            </w:pPr>
            <w:r>
              <w:t>Proposta de resolução</w:t>
            </w:r>
          </w:p>
        </w:tc>
        <w:tc>
          <w:tcPr>
            <w:tcW w:w="4876" w:type="dxa"/>
            <w:hideMark/>
          </w:tcPr>
          <w:p w:rsidR="009B65D0" w:rsidRPr="0074344C" w:rsidRDefault="003C5E74" w:rsidP="001506E7">
            <w:pPr>
              <w:pStyle w:val="ColumnHeading"/>
              <w:keepNext/>
            </w:pPr>
            <w:r>
              <w:t>Alteração</w:t>
            </w:r>
          </w:p>
        </w:tc>
      </w:tr>
      <w:tr w:rsidR="00184B19" w:rsidTr="001506E7">
        <w:trPr>
          <w:jc w:val="center"/>
        </w:trPr>
        <w:tc>
          <w:tcPr>
            <w:tcW w:w="4876" w:type="dxa"/>
          </w:tcPr>
          <w:p w:rsidR="009B65D0" w:rsidRPr="0074344C" w:rsidRDefault="009B65D0" w:rsidP="001506E7">
            <w:pPr>
              <w:pStyle w:val="Normal6"/>
              <w:rPr>
                <w:lang w:val="en-GB"/>
              </w:rPr>
            </w:pPr>
          </w:p>
        </w:tc>
        <w:tc>
          <w:tcPr>
            <w:tcW w:w="4876" w:type="dxa"/>
            <w:hideMark/>
          </w:tcPr>
          <w:p w:rsidR="009B65D0" w:rsidRPr="0074344C" w:rsidRDefault="003C5E74" w:rsidP="001506E7">
            <w:pPr>
              <w:pStyle w:val="Normal6"/>
              <w:rPr>
                <w:szCs w:val="24"/>
              </w:rPr>
            </w:pPr>
            <w:r>
              <w:rPr>
                <w:b/>
                <w:i/>
              </w:rPr>
              <w:t>32</w:t>
            </w:r>
            <w:r>
              <w:rPr>
                <w:b/>
                <w:i/>
              </w:rPr>
              <w:noBreakHyphen/>
            </w:r>
            <w:r>
              <w:rPr>
                <w:b/>
                <w:i/>
              </w:rPr>
              <w:t>E.</w:t>
            </w:r>
            <w:r>
              <w:rPr>
                <w:b/>
                <w:i/>
              </w:rPr>
              <w:tab/>
              <w:t>Toma nota da importância e do valor do modelo social da UE e insta o Governo do Reino Unido a alargar a cláusula de não regressão a todo o acervo social da UE;</w:t>
            </w:r>
          </w:p>
        </w:tc>
      </w:tr>
    </w:tbl>
    <w:p w:rsidR="00276061" w:rsidRDefault="003C5E74" w:rsidP="003402B9">
      <w:pPr>
        <w:rPr>
          <w:rStyle w:val="HideTWBExt"/>
        </w:rPr>
      </w:pPr>
      <w:r>
        <w:rPr>
          <w:rStyle w:val="HideTWBExt"/>
        </w:rPr>
        <w:t>&lt;/Amend&gt;&lt;/RepeatBlock-Amend&gt;</w:t>
      </w:r>
    </w:p>
    <w:p w:rsidR="00276061" w:rsidRDefault="003C5E74" w:rsidP="00276061">
      <w:r>
        <w:br w:type="page"/>
      </w:r>
    </w:p>
    <w:p w:rsidR="009B65D0" w:rsidRDefault="009B65D0" w:rsidP="00276061"/>
    <w:p w:rsidR="009B65D0" w:rsidRDefault="009B65D0" w:rsidP="00276061"/>
    <w:p w:rsidR="009B65D0" w:rsidRPr="00276061" w:rsidRDefault="009B65D0" w:rsidP="00276061"/>
    <w:p w:rsidR="00276061" w:rsidRDefault="003C5E74" w:rsidP="00276061">
      <w:pPr>
        <w:pStyle w:val="PageHeadingNotTOC"/>
      </w:pPr>
      <w:bookmarkStart w:id="1" w:name="ProcPageAD"/>
      <w:r>
        <w:t xml:space="preserve">INFORMAÇÕES SOBRE A </w:t>
      </w:r>
      <w:r>
        <w:t>APROVAÇÃO</w:t>
      </w:r>
      <w:r>
        <w:br/>
        <w:t>NA COMISSÃO ENCARREGADA DE EMITIR PARECER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84B1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76061" w:rsidRDefault="003C5E74">
            <w:pPr>
              <w:autoSpaceDE w:val="0"/>
              <w:autoSpaceDN w:val="0"/>
              <w:adjustRightInd w:val="0"/>
              <w:rPr>
                <w:b/>
                <w:bCs/>
                <w:color w:val="000000"/>
                <w:sz w:val="20"/>
              </w:rPr>
            </w:pPr>
            <w:r>
              <w:rPr>
                <w:b/>
                <w:color w:val="000000"/>
                <w:sz w:val="20"/>
              </w:rPr>
              <w:t>Data de aprovação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76061" w:rsidRDefault="003C5E74">
            <w:pPr>
              <w:autoSpaceDE w:val="0"/>
              <w:autoSpaceDN w:val="0"/>
              <w:adjustRightInd w:val="0"/>
              <w:rPr>
                <w:color w:val="000000"/>
                <w:sz w:val="20"/>
              </w:rPr>
            </w:pPr>
            <w:r>
              <w:rPr>
                <w:color w:val="000000"/>
                <w:sz w:val="20"/>
              </w:rPr>
              <w:t>25.6.2025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76061" w:rsidRDefault="0027606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76061" w:rsidRDefault="0027606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76061" w:rsidRDefault="00276061">
            <w:pPr>
              <w:autoSpaceDE w:val="0"/>
              <w:autoSpaceDN w:val="0"/>
              <w:adjustRightInd w:val="0"/>
              <w:rPr>
                <w:rFonts w:ascii="sans-serif" w:hAnsi="sans-serif" w:cs="sans-serif"/>
                <w:color w:val="000000"/>
                <w:szCs w:val="24"/>
              </w:rPr>
            </w:pPr>
          </w:p>
        </w:tc>
      </w:tr>
      <w:tr w:rsidR="00184B1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76061" w:rsidRDefault="003C5E74">
            <w:pPr>
              <w:autoSpaceDE w:val="0"/>
              <w:autoSpaceDN w:val="0"/>
              <w:adjustRightInd w:val="0"/>
              <w:rPr>
                <w:b/>
                <w:bCs/>
                <w:color w:val="000000"/>
                <w:sz w:val="20"/>
              </w:rPr>
            </w:pPr>
            <w:r>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76061" w:rsidRDefault="003C5E74">
            <w:pPr>
              <w:autoSpaceDE w:val="0"/>
              <w:autoSpaceDN w:val="0"/>
              <w:adjustRightInd w:val="0"/>
              <w:rPr>
                <w:color w:val="000000"/>
                <w:sz w:val="20"/>
              </w:rPr>
            </w:pPr>
            <w:r>
              <w:rPr>
                <w:color w:val="000000"/>
                <w:sz w:val="20"/>
              </w:rPr>
              <w:t>+:</w:t>
            </w:r>
          </w:p>
          <w:p w:rsidR="00276061" w:rsidRDefault="003C5E74">
            <w:pPr>
              <w:autoSpaceDE w:val="0"/>
              <w:autoSpaceDN w:val="0"/>
              <w:adjustRightInd w:val="0"/>
              <w:rPr>
                <w:color w:val="000000"/>
                <w:sz w:val="20"/>
              </w:rPr>
            </w:pPr>
            <w:r>
              <w:rPr>
                <w:color w:val="000000"/>
                <w:sz w:val="20"/>
              </w:rPr>
              <w:t>–:</w:t>
            </w:r>
          </w:p>
          <w:p w:rsidR="00276061" w:rsidRDefault="003C5E74">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76061" w:rsidRDefault="003C5E74">
            <w:pPr>
              <w:autoSpaceDE w:val="0"/>
              <w:autoSpaceDN w:val="0"/>
              <w:adjustRightInd w:val="0"/>
              <w:rPr>
                <w:color w:val="000000"/>
                <w:sz w:val="20"/>
              </w:rPr>
            </w:pPr>
            <w:r>
              <w:rPr>
                <w:color w:val="000000"/>
                <w:sz w:val="20"/>
              </w:rPr>
              <w:t>48</w:t>
            </w:r>
          </w:p>
          <w:p w:rsidR="00276061" w:rsidRDefault="003C5E74">
            <w:pPr>
              <w:autoSpaceDE w:val="0"/>
              <w:autoSpaceDN w:val="0"/>
              <w:adjustRightInd w:val="0"/>
              <w:rPr>
                <w:color w:val="000000"/>
                <w:sz w:val="20"/>
              </w:rPr>
            </w:pPr>
            <w:r>
              <w:rPr>
                <w:color w:val="000000"/>
                <w:sz w:val="20"/>
              </w:rPr>
              <w:t>7</w:t>
            </w:r>
          </w:p>
          <w:p w:rsidR="00276061" w:rsidRDefault="003C5E74">
            <w:pPr>
              <w:autoSpaceDE w:val="0"/>
              <w:autoSpaceDN w:val="0"/>
              <w:adjustRightInd w:val="0"/>
              <w:rPr>
                <w:color w:val="000000"/>
                <w:sz w:val="20"/>
              </w:rPr>
            </w:pPr>
            <w:r>
              <w:rPr>
                <w:color w:val="000000"/>
                <w:sz w:val="20"/>
              </w:rPr>
              <w:t>1</w:t>
            </w:r>
          </w:p>
        </w:tc>
      </w:tr>
      <w:tr w:rsidR="00184B1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76061" w:rsidRDefault="003C5E74">
            <w:pPr>
              <w:autoSpaceDE w:val="0"/>
              <w:autoSpaceDN w:val="0"/>
              <w:adjustRightInd w:val="0"/>
              <w:rPr>
                <w:b/>
                <w:bCs/>
                <w:color w:val="000000"/>
                <w:sz w:val="20"/>
              </w:rPr>
            </w:pPr>
            <w:r>
              <w:rPr>
                <w:b/>
                <w:color w:val="000000"/>
                <w:sz w:val="20"/>
              </w:rPr>
              <w:t>Deputados presentes no momento da votação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76061" w:rsidRDefault="003C5E74">
            <w:pPr>
              <w:autoSpaceDE w:val="0"/>
              <w:autoSpaceDN w:val="0"/>
              <w:adjustRightInd w:val="0"/>
              <w:rPr>
                <w:color w:val="000000"/>
                <w:sz w:val="20"/>
              </w:rPr>
            </w:pPr>
            <w:r>
              <w:rPr>
                <w:color w:val="000000"/>
                <w:sz w:val="20"/>
              </w:rPr>
              <w:t xml:space="preserve">Maravillas Abadía Jover, Grégory Allione, Marc Angel, Pascal Arimont, </w:t>
            </w:r>
            <w:r>
              <w:rPr>
                <w:color w:val="000000"/>
                <w:sz w:val="20"/>
              </w:rPr>
              <w:t>Konstantinos Arvanitis, Nikola Bartůšek, Gabriele Bischoff, Vilija Blinkevičiūtė, Rachel Blom, Andrzej Buła, David Casa, Estelle Ceulemans, Leila Chaibi, Per Clausen, Henrik Dahl, Johan Danielsson, Marie Dauchy, Mélanie Disdier, Elena Donazzan, Gheorghe Fa</w:t>
            </w:r>
            <w:r>
              <w:rPr>
                <w:color w:val="000000"/>
                <w:sz w:val="20"/>
              </w:rPr>
              <w:t>lcă, Chiara Gemma, Niels Geuking, Isilda Gomes, Alicia Homs Ginel, Sérgio Humberto, Katrin Langensiepen, Miriam Lexmann, Marit Maij, Marlena Maląg, Jagna Marczułajtis</w:t>
            </w:r>
            <w:r>
              <w:rPr>
                <w:color w:val="000000"/>
                <w:sz w:val="20"/>
              </w:rPr>
              <w:noBreakHyphen/>
            </w:r>
            <w:r>
              <w:rPr>
                <w:color w:val="000000"/>
                <w:sz w:val="20"/>
              </w:rPr>
              <w:t>Walczak, Maria Ohisalo, Branislav Ondruš, Aodhán Ó Ríordáin, Nicola Procaccini, Dennis Ra</w:t>
            </w:r>
            <w:r>
              <w:rPr>
                <w:color w:val="000000"/>
                <w:sz w:val="20"/>
              </w:rPr>
              <w:t>dtke, Nela Riehl, Liesbet Sommen, Villy Søvndal, Pál Szekeres, Georgiana Teodorescu, Jana Toom, Raffaele Topo, Francesco Torselli, Brigitte van den Berg, Marie</w:t>
            </w:r>
            <w:r>
              <w:rPr>
                <w:color w:val="000000"/>
                <w:sz w:val="20"/>
              </w:rPr>
              <w:noBreakHyphen/>
            </w:r>
            <w:r>
              <w:rPr>
                <w:color w:val="000000"/>
                <w:sz w:val="20"/>
              </w:rPr>
              <w:t>Pierre Vedrenne, Marianne Vind, Petar Volgin, Jan</w:t>
            </w:r>
            <w:r>
              <w:rPr>
                <w:color w:val="000000"/>
                <w:sz w:val="20"/>
              </w:rPr>
              <w:noBreakHyphen/>
            </w:r>
            <w:r>
              <w:rPr>
                <w:color w:val="000000"/>
                <w:sz w:val="20"/>
              </w:rPr>
              <w:t>Peter Warnke, Séverine Werbrouck</w:t>
            </w:r>
          </w:p>
        </w:tc>
      </w:tr>
      <w:tr w:rsidR="00184B1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76061" w:rsidRDefault="003C5E74">
            <w:pPr>
              <w:autoSpaceDE w:val="0"/>
              <w:autoSpaceDN w:val="0"/>
              <w:adjustRightInd w:val="0"/>
              <w:rPr>
                <w:b/>
                <w:bCs/>
                <w:color w:val="000000"/>
                <w:sz w:val="20"/>
              </w:rPr>
            </w:pPr>
            <w:r>
              <w:rPr>
                <w:b/>
                <w:color w:val="000000"/>
                <w:sz w:val="20"/>
              </w:rPr>
              <w:t>Suplentes pr</w:t>
            </w:r>
            <w:r>
              <w:rPr>
                <w:b/>
                <w:color w:val="000000"/>
                <w:sz w:val="20"/>
              </w:rPr>
              <w:t>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76061" w:rsidRDefault="003C5E74">
            <w:pPr>
              <w:autoSpaceDE w:val="0"/>
              <w:autoSpaceDN w:val="0"/>
              <w:adjustRightInd w:val="0"/>
              <w:rPr>
                <w:color w:val="000000"/>
                <w:sz w:val="20"/>
              </w:rPr>
            </w:pPr>
            <w:r>
              <w:rPr>
                <w:color w:val="000000"/>
                <w:sz w:val="20"/>
              </w:rPr>
              <w:t>Regina Doherty, Rosa Estaràs Ferragut, Kathleen Funchion, Rudi Kennes, Hristo Petrov</w:t>
            </w:r>
          </w:p>
        </w:tc>
      </w:tr>
      <w:tr w:rsidR="00184B1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76061" w:rsidRDefault="003C5E74">
            <w:pPr>
              <w:autoSpaceDE w:val="0"/>
              <w:autoSpaceDN w:val="0"/>
              <w:adjustRightInd w:val="0"/>
              <w:rPr>
                <w:b/>
                <w:bCs/>
                <w:color w:val="000000"/>
                <w:sz w:val="20"/>
              </w:rPr>
            </w:pPr>
            <w:r>
              <w:rPr>
                <w:b/>
                <w:color w:val="000000"/>
                <w:sz w:val="20"/>
              </w:rPr>
              <w:t>Suplentes (art. 209.º, n.º 7)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76061" w:rsidRDefault="003C5E74">
            <w:pPr>
              <w:autoSpaceDE w:val="0"/>
              <w:autoSpaceDN w:val="0"/>
              <w:adjustRightInd w:val="0"/>
              <w:rPr>
                <w:color w:val="000000"/>
                <w:sz w:val="20"/>
              </w:rPr>
            </w:pPr>
            <w:r>
              <w:rPr>
                <w:color w:val="000000"/>
                <w:sz w:val="20"/>
              </w:rPr>
              <w:t>Mireia Borrás Pabón, Paulo Do Nascimento Cabral</w:t>
            </w:r>
          </w:p>
        </w:tc>
      </w:tr>
    </w:tbl>
    <w:p w:rsidR="00276061" w:rsidRPr="009B65D0" w:rsidRDefault="00276061" w:rsidP="009B65D0"/>
    <w:bookmarkEnd w:id="1"/>
    <w:p w:rsidR="009B65D0" w:rsidRDefault="009B65D0" w:rsidP="00276061">
      <w:pPr>
        <w:sectPr w:rsidR="009B65D0" w:rsidSect="009B65D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9B65D0" w:rsidRPr="00D7238E" w:rsidRDefault="003C5E74" w:rsidP="002B2C72">
      <w:pPr>
        <w:pStyle w:val="PageHeadingNotTOC"/>
      </w:pPr>
      <w:bookmarkStart w:id="2" w:name="FootprintPageAD"/>
      <w:r>
        <w:lastRenderedPageBreak/>
        <w:t>ANEXO: ENTIDADES OU PESSOAS SINGULARES</w:t>
      </w:r>
      <w:r>
        <w:br/>
        <w:t>DE QUEM O RELATOR DE PARECER RECEBEU CONTRIBUTOS</w:t>
      </w:r>
    </w:p>
    <w:p w:rsidR="009B65D0" w:rsidRPr="0099178F" w:rsidRDefault="003C5E74" w:rsidP="00037518">
      <w:pPr>
        <w:pStyle w:val="Normal24a"/>
      </w:pPr>
      <w:r>
        <w:rPr>
          <w:rStyle w:val="HideTWBExt"/>
        </w:rPr>
        <w:t>&lt;FootprintIntro&gt;</w:t>
      </w:r>
      <w:r>
        <w:t>Em conformidade com o artigo 8.º do anexo I do Regimento, o relator de parecer declara ter recebido contributos das seg</w:t>
      </w:r>
      <w:r>
        <w:t>uintes entidades ou pessoas singulares aquando da preparação do presente parecer, até à sua aprovação em comissão:</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184B19" w:rsidTr="009B65D0">
        <w:tc>
          <w:tcPr>
            <w:tcW w:w="9060" w:type="dxa"/>
            <w:shd w:val="clear" w:color="auto" w:fill="auto"/>
          </w:tcPr>
          <w:p w:rsidR="009B65D0" w:rsidRDefault="003C5E74" w:rsidP="009B65D0">
            <w:pPr>
              <w:pStyle w:val="NormalBoldCenter"/>
            </w:pPr>
            <w:r>
              <w:t>Entidade e/ou pessoa singular</w:t>
            </w:r>
          </w:p>
        </w:tc>
      </w:tr>
      <w:tr w:rsidR="00184B19" w:rsidTr="009B65D0">
        <w:tc>
          <w:tcPr>
            <w:tcW w:w="9060" w:type="dxa"/>
            <w:shd w:val="clear" w:color="auto" w:fill="auto"/>
          </w:tcPr>
          <w:p w:rsidR="009B65D0" w:rsidRPr="0074344C" w:rsidRDefault="003C5E74" w:rsidP="009B65D0">
            <w:r>
              <w:t>European Trade Union Confederation (ETUC)</w:t>
            </w:r>
          </w:p>
        </w:tc>
      </w:tr>
      <w:tr w:rsidR="00184B19" w:rsidTr="009B65D0">
        <w:tc>
          <w:tcPr>
            <w:tcW w:w="9060" w:type="dxa"/>
            <w:shd w:val="clear" w:color="auto" w:fill="auto"/>
          </w:tcPr>
          <w:p w:rsidR="009B65D0" w:rsidRPr="0074344C" w:rsidRDefault="003C5E74" w:rsidP="009B65D0">
            <w:r>
              <w:t>IndustriAll European Trade Union</w:t>
            </w:r>
          </w:p>
        </w:tc>
      </w:tr>
    </w:tbl>
    <w:p w:rsidR="009B65D0" w:rsidRPr="00E9312B" w:rsidRDefault="003C5E74" w:rsidP="00B60BF2">
      <w:pPr>
        <w:pStyle w:val="Footprint12b"/>
      </w:pPr>
      <w:r>
        <w:t xml:space="preserve">A lista acima é </w:t>
      </w:r>
      <w:r>
        <w:t>elaborada sob a responsabilidade exclusiva do relator de parecer.</w:t>
      </w:r>
    </w:p>
    <w:p w:rsidR="009B65D0" w:rsidRPr="00D7238E" w:rsidRDefault="003C5E74" w:rsidP="00802975">
      <w:pPr>
        <w:pStyle w:val="Footprint12b"/>
      </w:pPr>
      <w:r>
        <w:t>Se as pessoas singulares forem identificadas pelo nome, pela função ou por ambos, o relator de parecer declara ter enviado às pessoas singulares em causa a Declaração relativa à porteção dos</w:t>
      </w:r>
      <w:r>
        <w:t xml:space="preserve"> dados nº 484 do Parlamento Europeu (</w:t>
      </w:r>
      <w:hyperlink r:id="rId17" w:history="1">
        <w:r>
          <w:rPr>
            <w:rStyle w:val="Hyperlink"/>
          </w:rPr>
          <w:t>https://www.europarl.europa.eu/data</w:t>
        </w:r>
        <w:r>
          <w:rPr>
            <w:rStyle w:val="Hyperlink"/>
          </w:rPr>
          <w:noBreakHyphen/>
        </w:r>
        <w:r>
          <w:rPr>
            <w:rStyle w:val="Hyperlink"/>
          </w:rPr>
          <w:t>protect/index.do</w:t>
        </w:r>
      </w:hyperlink>
      <w:r>
        <w:t>), que estabelece as condições aplicáveis ao tratamento dos respetivos dados pessoais e os direito</w:t>
      </w:r>
      <w:r>
        <w:t>s associados a este tratamento.</w:t>
      </w:r>
    </w:p>
    <w:p w:rsidR="009B65D0" w:rsidRPr="009B65D0" w:rsidRDefault="009B65D0" w:rsidP="009B65D0"/>
    <w:bookmarkEnd w:id="2"/>
    <w:p w:rsidR="009B65D0" w:rsidRDefault="009B65D0" w:rsidP="00276061">
      <w:pPr>
        <w:sectPr w:rsidR="009B65D0" w:rsidSect="009B65D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B65D0" w:rsidRPr="0099178F" w:rsidRDefault="003C5E74" w:rsidP="00C36610">
      <w:pPr>
        <w:pStyle w:val="PageHeadingNotTOC"/>
      </w:pPr>
      <w:bookmarkStart w:id="3" w:name="RollCallPageAD"/>
      <w:r>
        <w:lastRenderedPageBreak/>
        <w:t>VOTAÇÃO NOMINAL FINAL</w:t>
      </w:r>
      <w:r>
        <w:br/>
        <w:t>NA COMISSÃO ENCARREGADA DE EMITIR PARECER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84B19" w:rsidTr="001506E7">
        <w:trPr>
          <w:cantSplit/>
        </w:trPr>
        <w:tc>
          <w:tcPr>
            <w:tcW w:w="1701" w:type="dxa"/>
            <w:shd w:val="pct10" w:color="000000" w:fill="FFFFFF"/>
            <w:vAlign w:val="center"/>
          </w:tcPr>
          <w:p w:rsidR="009B65D0" w:rsidRPr="0074344C" w:rsidRDefault="003C5E74" w:rsidP="001506E7">
            <w:pPr>
              <w:pStyle w:val="RollCallVotes"/>
            </w:pPr>
            <w:r>
              <w:t>48</w:t>
            </w:r>
          </w:p>
        </w:tc>
        <w:tc>
          <w:tcPr>
            <w:tcW w:w="7371" w:type="dxa"/>
            <w:shd w:val="pct10" w:color="000000" w:fill="FFFFFF"/>
          </w:tcPr>
          <w:p w:rsidR="009B65D0" w:rsidRPr="0074344C" w:rsidRDefault="003C5E74" w:rsidP="001506E7">
            <w:pPr>
              <w:pStyle w:val="RollCallSymbols14pt"/>
            </w:pPr>
            <w:r>
              <w:t>+</w:t>
            </w:r>
          </w:p>
        </w:tc>
      </w:tr>
      <w:tr w:rsidR="00184B19" w:rsidTr="001506E7">
        <w:trPr>
          <w:cantSplit/>
        </w:trPr>
        <w:tc>
          <w:tcPr>
            <w:tcW w:w="1701" w:type="dxa"/>
            <w:shd w:val="clear" w:color="auto" w:fill="FFFFFF"/>
          </w:tcPr>
          <w:p w:rsidR="009B65D0" w:rsidRPr="0074344C" w:rsidRDefault="003C5E74" w:rsidP="001506E7">
            <w:pPr>
              <w:pStyle w:val="RollCallTable"/>
            </w:pPr>
            <w:r>
              <w:t>ECR</w:t>
            </w:r>
          </w:p>
        </w:tc>
        <w:tc>
          <w:tcPr>
            <w:tcW w:w="7371" w:type="dxa"/>
            <w:shd w:val="clear" w:color="auto" w:fill="FFFFFF"/>
          </w:tcPr>
          <w:p w:rsidR="009B65D0" w:rsidRPr="0074344C" w:rsidRDefault="003C5E74" w:rsidP="001506E7">
            <w:pPr>
              <w:pStyle w:val="RollCallTable"/>
            </w:pPr>
            <w:r>
              <w:t>Elena Donazzan, Chiara Gemma, Marlena Maląg, Nicola Procaccini, Georgiana Teodorescu, Francesco Torselli</w:t>
            </w:r>
          </w:p>
        </w:tc>
      </w:tr>
      <w:tr w:rsidR="00184B19" w:rsidTr="001506E7">
        <w:trPr>
          <w:cantSplit/>
        </w:trPr>
        <w:tc>
          <w:tcPr>
            <w:tcW w:w="1701" w:type="dxa"/>
            <w:shd w:val="clear" w:color="auto" w:fill="FFFFFF"/>
          </w:tcPr>
          <w:p w:rsidR="009B65D0" w:rsidRPr="0074344C" w:rsidRDefault="003C5E74" w:rsidP="001506E7">
            <w:pPr>
              <w:pStyle w:val="RollCallTable"/>
            </w:pPr>
            <w:r>
              <w:t>NI</w:t>
            </w:r>
          </w:p>
        </w:tc>
        <w:tc>
          <w:tcPr>
            <w:tcW w:w="7371" w:type="dxa"/>
            <w:shd w:val="clear" w:color="auto" w:fill="FFFFFF"/>
          </w:tcPr>
          <w:p w:rsidR="009B65D0" w:rsidRPr="0074344C" w:rsidRDefault="003C5E74" w:rsidP="001506E7">
            <w:pPr>
              <w:pStyle w:val="RollCallTable"/>
            </w:pPr>
            <w:r>
              <w:t xml:space="preserve">Branislav </w:t>
            </w:r>
            <w:r>
              <w:t>Ondruš, Jan</w:t>
            </w:r>
            <w:r>
              <w:noBreakHyphen/>
            </w:r>
            <w:r>
              <w:t>Peter Warnke</w:t>
            </w:r>
          </w:p>
        </w:tc>
      </w:tr>
      <w:tr w:rsidR="00184B19" w:rsidTr="001506E7">
        <w:trPr>
          <w:cantSplit/>
        </w:trPr>
        <w:tc>
          <w:tcPr>
            <w:tcW w:w="1701" w:type="dxa"/>
            <w:shd w:val="clear" w:color="auto" w:fill="FFFFFF"/>
          </w:tcPr>
          <w:p w:rsidR="009B65D0" w:rsidRPr="0074344C" w:rsidRDefault="003C5E74" w:rsidP="001506E7">
            <w:pPr>
              <w:pStyle w:val="RollCallTable"/>
            </w:pPr>
            <w:r>
              <w:t>PPE</w:t>
            </w:r>
          </w:p>
        </w:tc>
        <w:tc>
          <w:tcPr>
            <w:tcW w:w="7371" w:type="dxa"/>
            <w:shd w:val="clear" w:color="auto" w:fill="FFFFFF"/>
          </w:tcPr>
          <w:p w:rsidR="009B65D0" w:rsidRPr="0074344C" w:rsidRDefault="003C5E74" w:rsidP="001506E7">
            <w:pPr>
              <w:pStyle w:val="RollCallTable"/>
            </w:pPr>
            <w:r>
              <w:t>Maravillas Abadía Jover, Pascal Arimont, Andrzej Buła, David Casa, Henrik Dahl, Regina Doherty, Paulo Do Nascimento Cabral, Rosa Estaràs Ferragut, Gheorghe Falcă, Niels Geuking, Sérgio Humberto, Miriam Lexmann, Jagna Marczułaj</w:t>
            </w:r>
            <w:r>
              <w:t>tis</w:t>
            </w:r>
            <w:r>
              <w:noBreakHyphen/>
            </w:r>
            <w:r>
              <w:t>Walczak, Dennis Radtke, Liesbet Sommen</w:t>
            </w:r>
          </w:p>
        </w:tc>
      </w:tr>
      <w:tr w:rsidR="00184B19" w:rsidTr="001506E7">
        <w:trPr>
          <w:cantSplit/>
        </w:trPr>
        <w:tc>
          <w:tcPr>
            <w:tcW w:w="1701" w:type="dxa"/>
            <w:shd w:val="clear" w:color="auto" w:fill="FFFFFF"/>
          </w:tcPr>
          <w:p w:rsidR="009B65D0" w:rsidRPr="0074344C" w:rsidRDefault="003C5E74" w:rsidP="001506E7">
            <w:pPr>
              <w:pStyle w:val="RollCallTable"/>
            </w:pPr>
            <w:r>
              <w:t>Renew</w:t>
            </w:r>
          </w:p>
        </w:tc>
        <w:tc>
          <w:tcPr>
            <w:tcW w:w="7371" w:type="dxa"/>
            <w:shd w:val="clear" w:color="auto" w:fill="FFFFFF"/>
          </w:tcPr>
          <w:p w:rsidR="009B65D0" w:rsidRPr="0074344C" w:rsidRDefault="003C5E74" w:rsidP="001506E7">
            <w:pPr>
              <w:pStyle w:val="RollCallTable"/>
            </w:pPr>
            <w:r>
              <w:t>Grégory Allione, Hristo Petrov, Jana Toom, Brigitte van den Berg, Marie</w:t>
            </w:r>
            <w:r>
              <w:noBreakHyphen/>
            </w:r>
            <w:r>
              <w:t>Pierre Vedrenne</w:t>
            </w:r>
          </w:p>
        </w:tc>
      </w:tr>
      <w:tr w:rsidR="00184B19" w:rsidTr="001506E7">
        <w:trPr>
          <w:cantSplit/>
        </w:trPr>
        <w:tc>
          <w:tcPr>
            <w:tcW w:w="1701" w:type="dxa"/>
            <w:shd w:val="clear" w:color="auto" w:fill="FFFFFF"/>
          </w:tcPr>
          <w:p w:rsidR="009B65D0" w:rsidRPr="0074344C" w:rsidRDefault="003C5E74" w:rsidP="001506E7">
            <w:pPr>
              <w:pStyle w:val="RollCallTable"/>
            </w:pPr>
            <w:r>
              <w:t>S&amp;D</w:t>
            </w:r>
          </w:p>
        </w:tc>
        <w:tc>
          <w:tcPr>
            <w:tcW w:w="7371" w:type="dxa"/>
            <w:shd w:val="clear" w:color="auto" w:fill="FFFFFF"/>
          </w:tcPr>
          <w:p w:rsidR="009B65D0" w:rsidRPr="0074344C" w:rsidRDefault="003C5E74" w:rsidP="001506E7">
            <w:pPr>
              <w:pStyle w:val="RollCallTable"/>
            </w:pPr>
            <w:r>
              <w:t>Marc Angel, Gabriele Bischoff, Vilija Blinkevičiūtė, Estelle Ceulemans, Johan Danielsson, Isilda Gomes, Alicia Ho</w:t>
            </w:r>
            <w:r>
              <w:t>ms Ginel, Marit Maij, Aodhán Ó Ríordáin, Raffaele Topo, Marianne Vind</w:t>
            </w:r>
          </w:p>
        </w:tc>
      </w:tr>
      <w:tr w:rsidR="00184B19" w:rsidTr="001506E7">
        <w:trPr>
          <w:cantSplit/>
        </w:trPr>
        <w:tc>
          <w:tcPr>
            <w:tcW w:w="1701" w:type="dxa"/>
            <w:shd w:val="clear" w:color="auto" w:fill="FFFFFF"/>
          </w:tcPr>
          <w:p w:rsidR="009B65D0" w:rsidRPr="0074344C" w:rsidRDefault="003C5E74" w:rsidP="001506E7">
            <w:pPr>
              <w:pStyle w:val="RollCallTable"/>
            </w:pPr>
            <w:r>
              <w:t>The Left</w:t>
            </w:r>
          </w:p>
        </w:tc>
        <w:tc>
          <w:tcPr>
            <w:tcW w:w="7371" w:type="dxa"/>
            <w:shd w:val="clear" w:color="auto" w:fill="FFFFFF"/>
          </w:tcPr>
          <w:p w:rsidR="009B65D0" w:rsidRPr="0074344C" w:rsidRDefault="003C5E74" w:rsidP="001506E7">
            <w:pPr>
              <w:pStyle w:val="RollCallTable"/>
            </w:pPr>
            <w:r>
              <w:t>Konstantinos Arvanitis, Leila Chaibi, Per Clausen, Kathleen Funchion, Rudi Kennes</w:t>
            </w:r>
          </w:p>
        </w:tc>
      </w:tr>
      <w:tr w:rsidR="00184B19" w:rsidTr="001506E7">
        <w:trPr>
          <w:cantSplit/>
        </w:trPr>
        <w:tc>
          <w:tcPr>
            <w:tcW w:w="1701" w:type="dxa"/>
            <w:shd w:val="clear" w:color="auto" w:fill="FFFFFF"/>
          </w:tcPr>
          <w:p w:rsidR="009B65D0" w:rsidRPr="0074344C" w:rsidRDefault="003C5E74" w:rsidP="001506E7">
            <w:pPr>
              <w:pStyle w:val="RollCallTable"/>
            </w:pPr>
            <w:r>
              <w:t>Verts/ALE</w:t>
            </w:r>
          </w:p>
        </w:tc>
        <w:tc>
          <w:tcPr>
            <w:tcW w:w="7371" w:type="dxa"/>
            <w:shd w:val="clear" w:color="auto" w:fill="FFFFFF"/>
          </w:tcPr>
          <w:p w:rsidR="009B65D0" w:rsidRPr="0074344C" w:rsidRDefault="003C5E74" w:rsidP="001506E7">
            <w:pPr>
              <w:pStyle w:val="RollCallTable"/>
            </w:pPr>
            <w:r>
              <w:t>Katrin Langensiepen, Maria Ohisalo, Nela Riehl, Villy Søvndal</w:t>
            </w:r>
          </w:p>
        </w:tc>
      </w:tr>
    </w:tbl>
    <w:p w:rsidR="009B65D0" w:rsidRPr="0074344C" w:rsidRDefault="009B65D0" w:rsidP="009B65D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84B19" w:rsidTr="001506E7">
        <w:trPr>
          <w:cantSplit/>
        </w:trPr>
        <w:tc>
          <w:tcPr>
            <w:tcW w:w="1701" w:type="dxa"/>
            <w:shd w:val="pct10" w:color="000000" w:fill="FFFFFF"/>
            <w:vAlign w:val="center"/>
          </w:tcPr>
          <w:p w:rsidR="009B65D0" w:rsidRPr="0074344C" w:rsidRDefault="003C5E74" w:rsidP="001506E7">
            <w:pPr>
              <w:pStyle w:val="RollCallVotes"/>
            </w:pPr>
            <w:r>
              <w:t>7</w:t>
            </w:r>
          </w:p>
        </w:tc>
        <w:tc>
          <w:tcPr>
            <w:tcW w:w="7371" w:type="dxa"/>
            <w:shd w:val="pct10" w:color="000000" w:fill="FFFFFF"/>
          </w:tcPr>
          <w:p w:rsidR="009B65D0" w:rsidRPr="0074344C" w:rsidRDefault="003C5E74" w:rsidP="001506E7">
            <w:pPr>
              <w:pStyle w:val="RollCallSymbols14pt"/>
            </w:pPr>
            <w:r>
              <w:noBreakHyphen/>
            </w:r>
          </w:p>
        </w:tc>
      </w:tr>
      <w:tr w:rsidR="00184B19" w:rsidTr="001506E7">
        <w:trPr>
          <w:cantSplit/>
        </w:trPr>
        <w:tc>
          <w:tcPr>
            <w:tcW w:w="1701" w:type="dxa"/>
            <w:shd w:val="clear" w:color="auto" w:fill="FFFFFF"/>
          </w:tcPr>
          <w:p w:rsidR="009B65D0" w:rsidRPr="0074344C" w:rsidRDefault="003C5E74" w:rsidP="001506E7">
            <w:pPr>
              <w:pStyle w:val="RollCallTable"/>
            </w:pPr>
            <w:r>
              <w:t>PfE</w:t>
            </w:r>
          </w:p>
        </w:tc>
        <w:tc>
          <w:tcPr>
            <w:tcW w:w="7371" w:type="dxa"/>
            <w:shd w:val="clear" w:color="auto" w:fill="FFFFFF"/>
          </w:tcPr>
          <w:p w:rsidR="009B65D0" w:rsidRPr="0074344C" w:rsidRDefault="003C5E74" w:rsidP="001506E7">
            <w:pPr>
              <w:pStyle w:val="RollCallTable"/>
            </w:pPr>
            <w:r>
              <w:t xml:space="preserve">Nikola </w:t>
            </w:r>
            <w:r>
              <w:t>Bartůšek, Rachel Blom, Mireia Borrás Pabón, Marie Dauchy, Mélanie Disdier, Pál Szekeres, Séverine Werbrouck</w:t>
            </w:r>
          </w:p>
        </w:tc>
      </w:tr>
    </w:tbl>
    <w:p w:rsidR="009B65D0" w:rsidRPr="0074344C" w:rsidRDefault="009B65D0" w:rsidP="009B65D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84B19" w:rsidTr="001506E7">
        <w:trPr>
          <w:cantSplit/>
        </w:trPr>
        <w:tc>
          <w:tcPr>
            <w:tcW w:w="1701" w:type="dxa"/>
            <w:shd w:val="pct10" w:color="000000" w:fill="FFFFFF"/>
            <w:vAlign w:val="center"/>
          </w:tcPr>
          <w:p w:rsidR="009B65D0" w:rsidRPr="0074344C" w:rsidRDefault="003C5E74" w:rsidP="001506E7">
            <w:pPr>
              <w:pStyle w:val="RollCallVotes"/>
            </w:pPr>
            <w:r>
              <w:t>1</w:t>
            </w:r>
          </w:p>
        </w:tc>
        <w:tc>
          <w:tcPr>
            <w:tcW w:w="7371" w:type="dxa"/>
            <w:shd w:val="pct10" w:color="000000" w:fill="FFFFFF"/>
          </w:tcPr>
          <w:p w:rsidR="009B65D0" w:rsidRPr="0074344C" w:rsidRDefault="003C5E74" w:rsidP="001506E7">
            <w:pPr>
              <w:pStyle w:val="RollCallSymbols14pt"/>
            </w:pPr>
            <w:r>
              <w:t>0</w:t>
            </w:r>
          </w:p>
        </w:tc>
      </w:tr>
      <w:tr w:rsidR="00184B19" w:rsidTr="001506E7">
        <w:trPr>
          <w:cantSplit/>
        </w:trPr>
        <w:tc>
          <w:tcPr>
            <w:tcW w:w="1701" w:type="dxa"/>
            <w:shd w:val="clear" w:color="auto" w:fill="FFFFFF"/>
          </w:tcPr>
          <w:p w:rsidR="009B65D0" w:rsidRPr="0074344C" w:rsidRDefault="003C5E74" w:rsidP="001506E7">
            <w:pPr>
              <w:pStyle w:val="RollCallTable"/>
            </w:pPr>
            <w:r>
              <w:t>ESN</w:t>
            </w:r>
          </w:p>
        </w:tc>
        <w:tc>
          <w:tcPr>
            <w:tcW w:w="7371" w:type="dxa"/>
            <w:shd w:val="clear" w:color="auto" w:fill="FFFFFF"/>
          </w:tcPr>
          <w:p w:rsidR="009B65D0" w:rsidRPr="0074344C" w:rsidRDefault="003C5E74" w:rsidP="001506E7">
            <w:pPr>
              <w:pStyle w:val="RollCallTable"/>
            </w:pPr>
            <w:r>
              <w:t>Petar Volgin</w:t>
            </w:r>
          </w:p>
        </w:tc>
      </w:tr>
    </w:tbl>
    <w:p w:rsidR="009B65D0" w:rsidRDefault="009B65D0" w:rsidP="00147FBF">
      <w:pPr>
        <w:pStyle w:val="Normal12a"/>
      </w:pPr>
    </w:p>
    <w:p w:rsidR="009B65D0" w:rsidRDefault="003C5E74" w:rsidP="00B735E3">
      <w:r>
        <w:t>Legenda dos símbolos utilizados:</w:t>
      </w:r>
    </w:p>
    <w:p w:rsidR="009B65D0" w:rsidRDefault="003C5E74" w:rsidP="003858C5">
      <w:pPr>
        <w:pStyle w:val="RollCallTabs"/>
      </w:pPr>
      <w:r>
        <w:t>+</w:t>
      </w:r>
      <w:r>
        <w:tab/>
        <w:t>:</w:t>
      </w:r>
      <w:r>
        <w:tab/>
        <w:t>votos a favor</w:t>
      </w:r>
    </w:p>
    <w:p w:rsidR="009B65D0" w:rsidRDefault="003C5E74" w:rsidP="003858C5">
      <w:pPr>
        <w:pStyle w:val="RollCallTabs"/>
      </w:pPr>
      <w:r>
        <w:noBreakHyphen/>
      </w:r>
      <w:r>
        <w:tab/>
        <w:t>:</w:t>
      </w:r>
      <w:r>
        <w:tab/>
        <w:t>votos contra</w:t>
      </w:r>
    </w:p>
    <w:p w:rsidR="009B65D0" w:rsidRDefault="003C5E74" w:rsidP="003858C5">
      <w:pPr>
        <w:pStyle w:val="RollCallTabs"/>
      </w:pPr>
      <w:r>
        <w:t>0</w:t>
      </w:r>
      <w:r>
        <w:tab/>
        <w:t>:</w:t>
      </w:r>
      <w:r>
        <w:tab/>
        <w:t>abstenções</w:t>
      </w:r>
    </w:p>
    <w:p w:rsidR="009B65D0" w:rsidRDefault="009B65D0" w:rsidP="00207509"/>
    <w:bookmarkEnd w:id="3"/>
    <w:p w:rsidR="00BF0AFC" w:rsidRPr="009B65D0" w:rsidRDefault="00BF0AFC" w:rsidP="00276061"/>
    <w:sectPr w:rsidR="00BF0AFC" w:rsidRPr="009B65D0" w:rsidSect="009B65D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3C5E74">
      <w:r>
        <w:separator/>
      </w:r>
    </w:p>
  </w:endnote>
  <w:endnote w:type="continuationSeparator" w:id="0">
    <w:p w:rsidR="00000000" w:rsidRDefault="003C5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061" w:rsidRDefault="003C5E74" w:rsidP="00276061">
    <w:pPr>
      <w:pStyle w:val="EPFooter"/>
    </w:pPr>
    <w:r>
      <w:t>PE</w:t>
    </w:r>
    <w:r w:rsidRPr="00276061">
      <w:rPr>
        <w:rStyle w:val="HideTWBExt"/>
      </w:rPr>
      <w:t>&lt;NoPE&gt;</w:t>
    </w:r>
    <w:r>
      <w:t>773.239</w:t>
    </w:r>
    <w:r w:rsidRPr="00276061">
      <w:rPr>
        <w:rStyle w:val="HideTWBExt"/>
      </w:rPr>
      <w:t>&lt;/NoPE&gt;&lt;Version&gt;</w:t>
    </w:r>
    <w:r>
      <w:t>v02</w:t>
    </w:r>
    <w:r>
      <w:noBreakHyphen/>
    </w:r>
    <w:r>
      <w:t>00</w:t>
    </w:r>
    <w:r w:rsidRPr="00276061">
      <w:rPr>
        <w:rStyle w:val="HideTWBExt"/>
      </w:rPr>
      <w:t>&lt;/Version&gt;</w:t>
    </w:r>
    <w:r>
      <w:tab/>
    </w:r>
    <w:r>
      <w:fldChar w:fldCharType="begin"/>
    </w:r>
    <w:r>
      <w:instrText xml:space="preserve"> PAGE  \* MERGEFORMAT </w:instrText>
    </w:r>
    <w:r>
      <w:fldChar w:fldCharType="separate"/>
    </w:r>
    <w:r>
      <w:rPr>
        <w:noProof/>
      </w:rPr>
      <w:t>2</w:t>
    </w:r>
    <w:r>
      <w:fldChar w:fldCharType="end"/>
    </w:r>
    <w:r>
      <w:t>/</w:t>
    </w:r>
    <w:r w:rsidR="009B65D0">
      <w:fldChar w:fldCharType="begin"/>
    </w:r>
    <w:r>
      <w:instrText xml:space="preserve"> NUMPAGES  \* MERGEFORMAT </w:instrText>
    </w:r>
    <w:r w:rsidR="009B65D0">
      <w:fldChar w:fldCharType="separate"/>
    </w:r>
    <w:r>
      <w:rPr>
        <w:noProof/>
      </w:rPr>
      <w:t>21</w:t>
    </w:r>
    <w:r w:rsidR="009B65D0">
      <w:rPr>
        <w:noProof/>
      </w:rPr>
      <w:fldChar w:fldCharType="end"/>
    </w:r>
    <w:r>
      <w:tab/>
    </w:r>
    <w:r w:rsidRPr="00276061">
      <w:rPr>
        <w:rStyle w:val="HideTWBExt"/>
      </w:rPr>
      <w:t>&lt;PathFdR&gt;</w:t>
    </w:r>
    <w:r>
      <w:t>AD\1323587PT.docx</w:t>
    </w:r>
    <w:r w:rsidRPr="00276061">
      <w:rPr>
        <w:rStyle w:val="HideTWBExt"/>
      </w:rPr>
      <w:t>&lt;/PathFdR&gt;</w:t>
    </w:r>
  </w:p>
  <w:p w:rsidR="002E2F2E" w:rsidRPr="007667C1" w:rsidRDefault="003C5E74" w:rsidP="00276061">
    <w:pPr>
      <w:pStyle w:val="EPFooter2"/>
    </w:pPr>
    <w:r>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061" w:rsidRDefault="003C5E74" w:rsidP="00276061">
    <w:pPr>
      <w:pStyle w:val="EPFooter"/>
    </w:pPr>
    <w:r w:rsidRPr="00276061">
      <w:rPr>
        <w:rStyle w:val="HideTWBExt"/>
      </w:rPr>
      <w:t>&lt;PathFdR&gt;</w:t>
    </w:r>
    <w:r>
      <w:t>AD\1323587PT.docx</w:t>
    </w:r>
    <w:r w:rsidRPr="00276061">
      <w:rPr>
        <w:rStyle w:val="HideTWBExt"/>
      </w:rPr>
      <w:t>&lt;/PathFdR&gt;</w:t>
    </w:r>
    <w:r>
      <w:tab/>
    </w:r>
    <w:r>
      <w:fldChar w:fldCharType="begin"/>
    </w:r>
    <w:r>
      <w:instrText xml:space="preserve"> PAGE  \* MERGEFORMAT </w:instrText>
    </w:r>
    <w:r>
      <w:fldChar w:fldCharType="separate"/>
    </w:r>
    <w:r>
      <w:rPr>
        <w:noProof/>
      </w:rPr>
      <w:t>19</w:t>
    </w:r>
    <w:r>
      <w:fldChar w:fldCharType="end"/>
    </w:r>
    <w:r>
      <w:t>/</w:t>
    </w:r>
    <w:r w:rsidR="009B65D0">
      <w:fldChar w:fldCharType="begin"/>
    </w:r>
    <w:r>
      <w:instrText xml:space="preserve"> NUMPAGES  \* MERGEFORMAT </w:instrText>
    </w:r>
    <w:r w:rsidR="009B65D0">
      <w:fldChar w:fldCharType="separate"/>
    </w:r>
    <w:r>
      <w:rPr>
        <w:noProof/>
      </w:rPr>
      <w:t>21</w:t>
    </w:r>
    <w:r w:rsidR="009B65D0">
      <w:rPr>
        <w:noProof/>
      </w:rPr>
      <w:fldChar w:fldCharType="end"/>
    </w:r>
    <w:r>
      <w:tab/>
      <w:t>PE</w:t>
    </w:r>
    <w:r w:rsidRPr="00276061">
      <w:rPr>
        <w:rStyle w:val="HideTWBExt"/>
      </w:rPr>
      <w:t>&lt;NoPE&gt;</w:t>
    </w:r>
    <w:r>
      <w:t>773.239</w:t>
    </w:r>
    <w:r w:rsidRPr="00276061">
      <w:rPr>
        <w:rStyle w:val="HideTWBExt"/>
      </w:rPr>
      <w:t>&lt;/NoPE&gt;&lt;Version&gt;</w:t>
    </w:r>
    <w:r>
      <w:t>v02</w:t>
    </w:r>
    <w:r>
      <w:noBreakHyphen/>
    </w:r>
    <w:r>
      <w:t>00</w:t>
    </w:r>
    <w:r w:rsidRPr="00276061">
      <w:rPr>
        <w:rStyle w:val="HideTWBExt"/>
      </w:rPr>
      <w:t>&lt;/Version&gt;</w:t>
    </w:r>
  </w:p>
  <w:p w:rsidR="002E2F2E" w:rsidRPr="007667C1" w:rsidRDefault="003C5E74" w:rsidP="00276061">
    <w:pPr>
      <w:pStyle w:val="EPFooter2"/>
    </w:pPr>
    <w:r>
      <w:tab/>
    </w:r>
    <w:r>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061" w:rsidRDefault="003C5E74" w:rsidP="00276061">
    <w:pPr>
      <w:pStyle w:val="EPFooter"/>
    </w:pPr>
    <w:r w:rsidRPr="00276061">
      <w:rPr>
        <w:rStyle w:val="HideTWBExt"/>
      </w:rPr>
      <w:t>&lt;PathFdR&gt;</w:t>
    </w:r>
    <w:r>
      <w:t>AD\1323587PT.docx</w:t>
    </w:r>
    <w:r w:rsidRPr="00276061">
      <w:rPr>
        <w:rStyle w:val="HideTWBExt"/>
      </w:rPr>
      <w:t>&lt;/PathFdR&gt;</w:t>
    </w:r>
    <w:r>
      <w:tab/>
    </w:r>
    <w:r>
      <w:tab/>
      <w:t>PE</w:t>
    </w:r>
    <w:r w:rsidRPr="00276061">
      <w:rPr>
        <w:rStyle w:val="HideTWBExt"/>
      </w:rPr>
      <w:t>&lt;NoPE&gt;</w:t>
    </w:r>
    <w:r>
      <w:t>773.239</w:t>
    </w:r>
    <w:r w:rsidRPr="00276061">
      <w:rPr>
        <w:rStyle w:val="HideTWBExt"/>
      </w:rPr>
      <w:t>&lt;/NoPE&gt;&lt;Version&gt;</w:t>
    </w:r>
    <w:r>
      <w:t>v02</w:t>
    </w:r>
    <w:r>
      <w:noBreakHyphen/>
    </w:r>
    <w:r>
      <w:t>00</w:t>
    </w:r>
    <w:r w:rsidRPr="00276061">
      <w:rPr>
        <w:rStyle w:val="HideTWBExt"/>
      </w:rPr>
      <w:t>&lt;/Version&gt;</w:t>
    </w:r>
  </w:p>
  <w:p w:rsidR="002E2F2E" w:rsidRPr="007667C1" w:rsidRDefault="003C5E74" w:rsidP="00276061">
    <w:pPr>
      <w:pStyle w:val="EPFooter2"/>
    </w:pPr>
    <w:r>
      <w:t>PT</w:t>
    </w:r>
    <w:r>
      <w:tab/>
    </w:r>
    <w:r w:rsidRPr="00276061">
      <w:rPr>
        <w:b w:val="0"/>
        <w:i/>
        <w:color w:val="C0C0C0"/>
        <w:sz w:val="22"/>
      </w:rPr>
      <w:t>Unida na diversidade</w:t>
    </w:r>
    <w:r>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3C5E74">
      <w:r>
        <w:separator/>
      </w:r>
    </w:p>
  </w:footnote>
  <w:footnote w:type="continuationSeparator" w:id="0">
    <w:p w:rsidR="00000000" w:rsidRDefault="003C5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5D0" w:rsidRDefault="009B65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5D0" w:rsidRDefault="009B65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5D0" w:rsidRDefault="009B65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PLURMNU" w:val=" 1"/>
    <w:docVar w:name="AUTHORMFMNU" w:val=" 1"/>
    <w:docVar w:name="CJMNU" w:val="2"/>
    <w:docVar w:name="CODEMNU" w:val=" 1"/>
    <w:docVar w:name="COM2KEY" w:val="CJ38"/>
    <w:docVar w:name="COMKEY" w:val="EMPL"/>
    <w:docVar w:name="CONTRIBUTIONMNU" w:val=" 1"/>
    <w:docVar w:name="DDATE" w:val="08/05/2025"/>
    <w:docVar w:name="DOCREFINIMNU" w:val=" 1"/>
    <w:docVar w:name="FONCTION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9\fbidi \froman\fcharset238\fprq2 Times New Roman CE;}{\f340\fbidi \froman\fcharset204\fprq2 Times New Roman Cyr;}_x000d__x000a_{\f342\fbidi \froman\fcharset161\fprq2 Times New Roman Greek;}{\f343\fbidi \froman\fcharset162\fprq2 Times New Roman Tur;}{\f344\fbidi \froman\fcharset177\fprq2 Times New Roman (Hebrew);}{\f345\fbidi \froman\fcharset178\fprq2 Times New Roman (Arabic);}_x000d__x000a_{\f346\fbidi \froman\fcharset186\fprq2 Times New Roman Baltic;}{\f347\fbidi \froman\fcharset163\fprq2 Times New Roman (Vietnamese);}{\f349\fbidi \fswiss\fcharset238\fprq2 Arial CE;}{\f350\fbidi \fswiss\fcharset204\fprq2 Arial Cyr;}_x000d__x000a_{\f352\fbidi \fswiss\fcharset161\fprq2 Arial Greek;}{\f353\fbidi \fswiss\fcharset162\fprq2 Arial Tur;}{\f354\fbidi \fswiss\fcharset177\fprq2 Arial (Hebrew);}{\f355\fbidi \fswiss\fcharset178\fprq2 Arial (Arabic);}_x000d__x000a_{\f356\fbidi \fswiss\fcharset186\fprq2 Arial Baltic;}{\f357\fbidi \fswiss\fcharset163\fprq2 Arial (Vietnamese);}{\f679\fbidi \froman\fcharset238\fprq2 Cambria Math CE;}{\f680\fbidi \froman\fcharset204\fprq2 Cambria Math Cyr;}_x000d__x000a_{\f682\fbidi \froman\fcharset161\fprq2 Cambria Math Greek;}{\f683\fbidi \froman\fcharset162\fprq2 Cambria Math Tur;}{\f686\fbidi \froman\fcharset186\fprq2 Cambria Math Baltic;}{\f68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419929 HideTWBExt;}{\*\cs18 \additive \v\f1\fs20\cf15 _x000d__x000a_\spriority0 \styrsid3419929 HideTWBInt;}{\s19\ql \li0\ri0\nowidctlpar\wrapdefault\aspalpha\aspnum\faauto\adjustright\rin0\lin0\itap0 \rtlch\fcs1 \af0\afs20\alang1025 \ltrch\fcs0 \b\fs24\lang2057\langfe2057\cgrid\langnp2057\langfenp2057 _x000d__x000a_\sbasedon0 \snext19 \spriority0 \styrsid3419929 NormalBold;}{\s20\ql \li0\ri0\sa120\nowidctlpar\wrapdefault\aspalpha\aspnum\faauto\adjustright\rin0\lin0\itap0 \rtlch\fcs1 \af0\afs20\alang1025 \ltrch\fcs0 _x000d__x000a_\fs24\lang2057\langfe2057\cgrid\langnp2057\langfenp2057 \sbasedon0 \snext20 \spriority0 \styrsid3419929 Normal6a;}{\s21\qc \li0\ri0\sa240\nowidctlpar\wrapdefault\aspalpha\aspnum\faauto\adjustright\rin0\lin0\itap0 \rtlch\fcs1 \af0\afs20\alang1025 _x000d__x000a_\ltrch\fcs0 \i\fs24\lang2057\langfe2057\cgrid\langnp2057\langfenp2057 \sbasedon0 \snext21 \spriority0 \styrsid3419929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3419929 AmNumberTabs;}{\s23\ql \li0\ri0\sb240\nowidctlpar\wrapdefault\aspalpha\aspnum\faauto\adjustright\rin0\lin0\itap0 \rtlch\fcs1 _x000d__x000a_\af0\afs20\alang1025 \ltrch\fcs0 \b\fs24\lang2057\langfe2057\cgrid\langnp2057\langfenp2057 \sbasedon0 \snext23 \spriority0 \styrsid3419929 NormalBold12b;}}{\*\rsidtbl \rsid24658\rsid223860\rsid735077\rsid1132919\rsid1718133\rsid2892074\rsid3419929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LVES CANELAS Regina Manuela}{\operator ALVES CANELAS Regina Manuela}{\creatim\yr2025\mo7\dy3\hr11\min51}{\revtim\yr2025\mo7\dy3\hr11\min51}{\version1}_x000d__x000a_{\edmins0}{\nofpages1}{\nofwords36}{\nofchars197}{\nofcharsws232}{\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419929\newtblstyruls\nogrowautofit\usenormstyforlist\noindnmbrts\felnbrelev\nocxsptable\indrlsweleven\noafcnsttbl\afelev\utinl\hwelev\spltpgpar\notcvasp\notbrkcnstfrctbl\notvatxbx\krnprsnet\cachedcolbal _x000d__x000a_\nouicompat \fet0{\*\wgrffmtfilter 013f}\nofeaturethrottle1\ilfomacatclnup0{\*\template C:\\Users\\RALVES~1\\AppData\\Local\\Temp\\Blank1.dotx}{\*\ftnsep \ltrpar \pard\plain \ltrpar_x000d__x000a_\ql \li0\ri0\widctlpar\wrapdefault\aspalpha\aspnum\faauto\adjustright\rin0\lin0\itap0 \rtlch\fcs1 \af0\afs20\alang1025 \ltrch\fcs0 \fs24\lang2057\langfe2057\cgrid\langnp2057\langfenp2057 {\rtlch\fcs1 \af0 \ltrch\fcs0 \insrsid1132919 \chftnsep _x000d__x000a_\par }}{\*\ftnsepc \ltrpar \pard\plain \ltrpar\ql \li0\ri0\widctlpar\wrapdefault\aspalpha\aspnum\faauto\adjustright\rin0\lin0\itap0 \rtlch\fcs1 \af0\afs20\alang1025 \ltrch\fcs0 \fs24\lang2057\langfe2057\cgrid\langnp2057\langfenp2057 {\rtlch\fcs1 \af0 _x000d__x000a_\ltrch\fcs0 \insrsid1132919 \chftnsepc _x000d__x000a_\par }}{\*\aftnsep \ltrpar \pard\plain \ltrpar\ql \li0\ri0\widctlpar\wrapdefault\aspalpha\aspnum\faauto\adjustright\rin0\lin0\itap0 \rtlch\fcs1 \af0\afs20\alang1025 \ltrch\fcs0 \fs24\lang2057\langfe2057\cgrid\langnp2057\langfenp2057 {\rtlch\fcs1 \af0 _x000d__x000a_\ltrch\fcs0 \insrsid1132919 \chftnsep _x000d__x000a_\par }}{\*\aftnsepc \ltrpar \pard\plain \ltrpar\ql \li0\ri0\widctlpar\wrapdefault\aspalpha\aspnum\faauto\adjustright\rin0\lin0\itap0 \rtlch\fcs1 \af0\afs20\alang1025 \ltrch\fcs0 \fs24\lang2057\langfe2057\cgrid\langnp2057\langfenp2057 {\rtlch\fcs1 \af0 _x000d__x000a_\ltrch\fcs0 \insrsid11329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3419929 \rtlch\fcs1 _x000d__x000a_\af0\afs20\alang1025 \ltrch\fcs0 \b\fs24\lang2057\langfe2057\cgrid\langnp2057\langfenp2057 {\rtlch\fcs1 \af0 \ltrch\fcs0 \cs17\b0\v\fs20\cf9\lang1024\langfe1024\loch\af1\hich\af1\dbch\af31501\noproof\insrsid3419929\charrsid12590789 {\*\bkmkstart restart}_x000d__x000a_\hich\af1\dbch\af31501\loch\f1 &lt;Amend&gt;}{\rtlch\fcs1 \af0 \ltrch\fcs0 \insrsid3419929\charrsid12590789 Amendment\tab \tab }{\rtlch\fcs1 \af0 \ltrch\fcs0 _x000d__x000a_\cs17\b0\v\fs20\cf9\lang1024\langfe1024\loch\af1\hich\af1\dbch\af31501\noproof\insrsid3419929\charrsid12590789 \hich\af1\dbch\af31501\loch\f1 &lt;NumAm&gt;}{\rtlch\fcs1 \af0 \ltrch\fcs0 \insrsid3419929\charrsid12590789 #}{\rtlch\fcs1 \af1 \ltrch\fcs0 _x000d__x000a_\cs18\v\f1\fs20\cf15\insrsid3419929\charrsid12590789 ENMIENDA@NRAM@}{\rtlch\fcs1 \af0 \ltrch\fcs0 \insrsid3419929\charrsid12590789 #}{\rtlch\fcs1 \af0 \ltrch\fcs0 _x000d__x000a_\cs17\b0\v\fs20\cf9\lang1024\langfe1024\loch\af1\hich\af1\dbch\af31501\noproof\insrsid3419929\charrsid12590789 \hich\af1\dbch\af31501\loch\f1 &lt;/NumAm&gt;}{\rtlch\fcs1 \af0 \ltrch\fcs0 \insrsid3419929\charrsid12590789 _x000d__x000a_\par }\pard\plain \ltrpar\s23\ql \li0\ri0\sb240\keepn\nowidctlpar\wrapdefault\aspalpha\aspnum\faauto\adjustright\rin0\lin0\itap0\pararsid3419929 \rtlch\fcs1 \af0\afs20\alang1025 \ltrch\fcs0 \b\fs24\lang2057\langfe2057\cgrid\langnp2057\langfenp2057 {_x000d__x000a_\rtlch\fcs1 \af0 \ltrch\fcs0 \cs17\b0\v\fs20\cf9\lang1024\langfe1024\loch\af1\hich\af1\dbch\af31501\noproof\insrsid3419929\charrsid12590789 \hich\af1\dbch\af31501\loch\f1 &lt;DocAmend&gt;}{\rtlch\fcs1 \af0 \ltrch\fcs0 \insrsid3419929\charrsid12590789 #}{_x000d__x000a_\rtlch\fcs1 \af1 \ltrch\fcs0 \cs18\v\f1\fs20\cf15\insrsid3419929\charrsid12590789 MNU[DOC1][DOC2][DOC3][DOC4]@CHOICE@DOCMNU}{\rtlch\fcs1 \af0 \ltrch\fcs0 \insrsid3419929\charrsid12590789 #}{\rtlch\fcs1 \af0 \ltrch\fcs0 _x000d__x000a_\cs17\b0\v\fs20\cf9\lang1024\langfe1024\loch\af1\hich\af1\dbch\af31501\noproof\insrsid3419929\charrsid12590789 \hich\af1\dbch\af31501\loch\f1 &lt;/DocAmend&gt;}{\rtlch\fcs1 \af0 \ltrch\fcs0 \insrsid3419929\charrsid12590789 _x000d__x000a_\par }\pard\plain \ltrpar\s19\ql \li0\ri0\nowidctlpar\wrapdefault\aspalpha\aspnum\faauto\adjustright\rin0\lin0\itap0\pararsid3419929 \rtlch\fcs1 \af0\afs20\alang1025 \ltrch\fcs0 \b\fs24\lang2057\langfe2057\cgrid\langnp2057\langfenp2057 {\rtlch\fcs1 \af0 _x000d__x000a_\ltrch\fcs0 \cs17\b0\v\fs20\cf9\lang1024\langfe1024\loch\af1\hich\af1\dbch\af31501\noproof\insrsid3419929\charrsid12590789 \hich\af1\dbch\af31501\loch\f1 &lt;Article&gt;}{\rtlch\fcs1 \af0 \ltrch\fcs0 \cf10\insrsid3419929\charrsid2242343 \u9668\'3f}{\rtlch\fcs1 _x000d__x000a_\af0 \ltrch\fcs0 \insrsid3419929\charrsid12590789 #}{\rtlch\fcs1 \af1 \ltrch\fcs0 \cs18\v\f1\fs20\cf15\insrsid3419929\charrsid12590789 TVTAMACTPART@AMPART@}{\rtlch\fcs1 \af0 \ltrch\fcs0 \insrsid3419929\charrsid12590789 #}{\rtlch\fcs1 \af0 \ltrch\fcs0 _x000d__x000a_\cf10\insrsid3419929\charrsid2242343 \u9658\'3f}{\rtlch\fcs1 \af0 \ltrch\fcs0 \cs17\b0\v\fs20\cf9\lang1024\langfe1024\loch\af1\hich\af1\dbch\af31501\noproof\insrsid3419929\charrsid12590789 \hich\af1\dbch\af31501\loch\f1 &lt;/Article&gt;}{\rtlch\fcs1 \af0 _x000d__x000a_\ltrch\fcs0 \insrsid3419929\charrsid12590789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3419929\charrsid12590789 \cell }\pard \ltrpar\ql \li0\ri0\widctlpar\intbl\wrapdefault\aspalpha\aspnum\faauto\adjustright\rin0\lin0 {\rtlch\fcs1 \af0 _x000d__x000a_\ltrch\fcs0 \insrsid3419929\charrsid12590789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3419929\charrsid12590789 #}{\rtlch\fcs1 \af1 \ltrch\fcs0 \cs18\v\f1\fs20\cf15\insrsid3419929\charrsid12590789 MNU[DOC1][DOC2][DOC3][DOC4]@CHOICE@DOCMNU}{\rtlch\fcs1 \af0 \ltrch\fcs0 \insrsid3419929\charrsid12590789 #\cell Amendment\cell _x000d__x000a_}\pard\plain \ltrpar\ql \li0\ri0\widctlpar\intbl\wrapdefault\aspalpha\aspnum\faauto\adjustright\rin0\lin0 \rtlch\fcs1 \af0\afs20\alang1025 \ltrch\fcs0 \fs24\lang2057\langfe2057\cgrid\langnp2057\langfenp2057 {\rtlch\fcs1 \af0 \ltrch\fcs0 _x000d__x000a_\insrsid3419929\charrsid12590789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3419929\charrsid12590789 ##\cell ##}{\rtlch\fcs1 \af0\afs24 \ltrch\fcs0 \insrsid3419929\charrsid12590789 \cell }\pard\plain \ltrpar\ql \li0\ri0\widctlpar\intbl\wrapdefault\aspalpha\aspnum\faauto\adjustright\rin0\lin0 _x000d__x000a_\rtlch\fcs1 \af0\afs20\alang1025 \ltrch\fcs0 \fs24\lang2057\langfe2057\cgrid\langnp2057\langfenp2057 {\rtlch\fcs1 \af0 \ltrch\fcs0 \insrsid3419929\charrsid12590789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3419929 {\rtlch\fcs1 \af0 \ltrch\fcs0 \cs17\v\fs20\cf9\lang1024\langfe1024\loch\af1\hich\af1\dbch\af31501\noproof\insrsid3419929\charrsid12590789 _x000d__x000a_\hich\af1\dbch\af31501\loch\f1 &lt;/Amend&gt;}{\rtlch\fcs1 \af0 \ltrch\fcs0 \insrsid3419929\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1a_x000d__x000a_0c0000e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9\fbidi \froman\fcharset238\fprq2 Times New Roman CE;}{\f340\fbidi \froman\fcharset204\fprq2 Times New Roman Cyr;}_x000d__x000a_{\f342\fbidi \froman\fcharset161\fprq2 Times New Roman Greek;}{\f343\fbidi \froman\fcharset162\fprq2 Times New Roman Tur;}{\f344\fbidi \froman\fcharset177\fprq2 Times New Roman (Hebrew);}{\f345\fbidi \froman\fcharset178\fprq2 Times New Roman (Arabic);}_x000d__x000a_{\f346\fbidi \froman\fcharset186\fprq2 Times New Roman Baltic;}{\f347\fbidi \froman\fcharset163\fprq2 Times New Roman (Vietnamese);}{\f349\fbidi \fswiss\fcharset238\fprq2 Arial CE;}{\f350\fbidi \fswiss\fcharset204\fprq2 Arial Cyr;}_x000d__x000a_{\f352\fbidi \fswiss\fcharset161\fprq2 Arial Greek;}{\f353\fbidi \fswiss\fcharset162\fprq2 Arial Tur;}{\f354\fbidi \fswiss\fcharset177\fprq2 Arial (Hebrew);}{\f355\fbidi \fswiss\fcharset178\fprq2 Arial (Arabic);}_x000d__x000a_{\f356\fbidi \fswiss\fcharset186\fprq2 Arial Baltic;}{\f357\fbidi \fswiss\fcharset163\fprq2 Arial (Vietnamese);}{\f679\fbidi \froman\fcharset238\fprq2 Cambria Math CE;}{\f680\fbidi \froman\fcharset204\fprq2 Cambria Math Cyr;}_x000d__x000a_{\f682\fbidi \froman\fcharset161\fprq2 Cambria Math Greek;}{\f683\fbidi \froman\fcharset162\fprq2 Cambria Math Tur;}{\f686\fbidi \froman\fcharset186\fprq2 Cambria Math Baltic;}{\f68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400241 HideTWBExt;}{_x000d__x000a_\s18\ql \li0\ri0\nowidctlpar\wrapdefault\aspalpha\aspnum\faauto\adjustright\rin0\lin0\itap0 \rtlch\fcs1 \af0\afs20\alang1025 \ltrch\fcs0 \b\fs24\lang2057\langfe2057\cgrid\langnp2057\langfenp2057 \sbasedon0 \snext18 \spriority0 \styrsid9400241 NormalBold;}_x000d__x000a_{\s19\ql \li0\ri0\sa120\nowidctlpar\wrapdefault\aspalpha\aspnum\faauto\adjustright\rin0\lin0\itap0 \rtlch\fcs1 \af0\afs20\alang1025 \ltrch\fcs0 \fs24\lang2057\langfe2057\cgrid\langnp2057\langfenp2057 \sbasedon0 \snext19 \spriority0 \styrsid9400241 _x000d__x000a_Normal6a;}{\s20\qc \li0\ri0\sa240\nowidctlpar\wrapdefault\aspalpha\aspnum\faauto\adjustright\rin0\lin0\itap0 \rtlch\fcs1 \af0\afs20\alang1025 \ltrch\fcs0 \i\fs24\lang2057\langfe2057\cgrid\langnp2057\langfenp2057 _x000d__x000a_\sbasedon0 \snext20 \spriority0 \styrsid940024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9400241 AmNumberTabs;}{\s22\ql \li0\ri0\sb240\nowidctlpar\wrapdefault\aspalpha\aspnum\faauto\adjustright\rin0\lin0\itap0 \rtlch\fcs1 _x000d__x000a_\af0\afs20\alang1025 \ltrch\fcs0 \b\fs24\lang2057\langfe2057\cgrid\langnp2057\langfenp2057 \sbasedon0 \snext22 \spriority0 \styrsid9400241 NormalBold12b;}}{\*\rsidtbl \rsid24658\rsid223860\rsid735077\rsid1718133\rsid2892074\rsid3565327\rsid4666813_x000d__x000a_\rsid6641733\rsid7471676\rsid7823322\rsid9400241\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LVES CANELAS Regina Manuela}{\operator ALVES CANELAS Regina Manuela}{\creatim\yr2025\mo7\dy3\hr11\min51}{\revtim\yr2025\mo7\dy3\hr11\min51}{\version1}_x000d__x000a_{\edmins0}{\nofpages1}{\nofwords24}{\nofchars131}{\nofcharsws154}{\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400241\newtblstyruls\nogrowautofit\usenormstyforlist\noindnmbrts\felnbrelev\nocxsptable\indrlsweleven\noafcnsttbl\afelev\utinl\hwelev\spltpgpar\notcvasp\notbrkcnstfrctbl\notvatxbx\krnprsnet\cachedcolbal _x000d__x000a_\nouicompat \fet0{\*\wgrffmtfilter 013f}\nofeaturethrottle1\ilfomacatclnup0{\*\template C:\\Users\\RALVES~1\\AppData\\Local\\Temp\\Blank1.dotx}{\*\ftnsep \ltrpar \pard\plain \ltrpar_x000d__x000a_\ql \li0\ri0\widctlpar\wrapdefault\aspalpha\aspnum\faauto\adjustright\rin0\lin0\itap0 \rtlch\fcs1 \af0\afs20\alang1025 \ltrch\fcs0 \fs24\lang2057\langfe2057\cgrid\langnp2057\langfenp2057 {\rtlch\fcs1 \af0 \ltrch\fcs0 \insrsid7471676 \chftnsep _x000d__x000a_\par }}{\*\ftnsepc \ltrpar \pard\plain \ltrpar\ql \li0\ri0\widctlpar\wrapdefault\aspalpha\aspnum\faauto\adjustright\rin0\lin0\itap0 \rtlch\fcs1 \af0\afs20\alang1025 \ltrch\fcs0 \fs24\lang2057\langfe2057\cgrid\langnp2057\langfenp2057 {\rtlch\fcs1 \af0 _x000d__x000a_\ltrch\fcs0 \insrsid7471676 \chftnsepc _x000d__x000a_\par }}{\*\aftnsep \ltrpar \pard\plain \ltrpar\ql \li0\ri0\widctlpar\wrapdefault\aspalpha\aspnum\faauto\adjustright\rin0\lin0\itap0 \rtlch\fcs1 \af0\afs20\alang1025 \ltrch\fcs0 \fs24\lang2057\langfe2057\cgrid\langnp2057\langfenp2057 {\rtlch\fcs1 \af0 _x000d__x000a_\ltrch\fcs0 \insrsid7471676 \chftnsep _x000d__x000a_\par }}{\*\aftnsepc \ltrpar \pard\plain \ltrpar\ql \li0\ri0\widctlpar\wrapdefault\aspalpha\aspnum\faauto\adjustright\rin0\lin0\itap0 \rtlch\fcs1 \af0\afs20\alang1025 \ltrch\fcs0 \fs24\lang2057\langfe2057\cgrid\langnp2057\langfenp2057 {\rtlch\fcs1 \af0 _x000d__x000a_\ltrch\fcs0 \insrsid74716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9400241 \rtlch\fcs1 _x000d__x000a_\af0\afs20\alang1025 \ltrch\fcs0 \b\fs24\lang2057\langfe2057\cgrid\langnp2057\langfenp2057 {\rtlch\fcs1 \af0 \ltrch\fcs0 \cs17\b0\v\fs20\cf9\lang1024\langfe1024\loch\af1\hich\af1\dbch\af31501\noproof\langnp1036\insrsid9400241\charrsid4291528 _x000d__x000a_{\*\bkmkstart restart}\hich\af1\dbch\af31501\loch\f1 &lt;Amend&gt;}{\rtlch\fcs1 \af0 \ltrch\fcs0 \lang1036\langfe2057\langnp1036\insrsid9400241\charrsid4291528 [ZAMENDMENT]\tab \tab }{\rtlch\fcs1 \af0 \ltrch\fcs0 _x000d__x000a_\cs17\b0\v\fs20\cf9\lang1024\langfe1024\loch\af1\hich\af1\dbch\af31501\noproof\langnp1036\insrsid9400241\charrsid4291528 \hich\af1\dbch\af31501\loch\f1 &lt;NumAm&gt;}{\rtlch\fcs1 \af0 \ltrch\fcs0 \lang1036\langfe2057\langnp1036\insrsid9400241\charrsid4291528 _x000d__x000a_[ZNRAM]}{\rtlch\fcs1 \af0 \ltrch\fcs0 \cs17\b0\v\fs20\cf9\lang1024\langfe1024\loch\af1\hich\af1\dbch\af31501\noproof\langnp1036\insrsid9400241\charrsid4291528 \hich\af1\dbch\af31501\loch\f1 &lt;/NumAm&gt;}{\rtlch\fcs1 \af0 \ltrch\fcs0 _x000d__x000a_\lang1036\langfe2057\langnp1036\insrsid9400241\charrsid4291528 _x000d__x000a_\par }\pard\plain \ltrpar\s22\ql \li0\ri0\sb240\keepn\nowidctlpar\wrapdefault\aspalpha\aspnum\faauto\adjustright\rin0\lin0\itap0\pararsid9400241 \rtlch\fcs1 \af0\afs20\alang1025 \ltrch\fcs0 \b\fs24\lang2057\langfe2057\cgrid\langnp2057\langfenp2057 {_x000d__x000a_\rtlch\fcs1 \af0 \ltrch\fcs0 \cs17\b0\v\fs20\cf9\lang1024\langfe1024\loch\af1\hich\af1\dbch\af31501\noproof\langnp1036\insrsid9400241\charrsid4291528 \hich\af1\dbch\af31501\loch\f1 &lt;DocAmend&gt;}{\rtlch\fcs1 \af0 \ltrch\fcs0 _x000d__x000a_\lang1036\langfe2057\langnp1036\insrsid9400241\charrsid4291528 [}{\rtlch\fcs1 \af0 \ltrch\fcs0 \lang1036\langfe2057\langnp1036\insrsid9400241\charrsid3548259 ZPROPOSAL}{\rtlch\fcs1 \af0 \ltrch\fcs0 _x000d__x000a_\lang1036\langfe2057\langnp1036\insrsid9400241\charrsid4291528 ]}{\rtlch\fcs1 \af0 \ltrch\fcs0 \cs17\b0\v\fs20\cf9\lang1024\langfe1024\loch\af1\hich\af1\dbch\af31501\noproof\langnp1036\insrsid9400241\charrsid4291528 \hich\af1\dbch\af31501\loch\f1 _x000d__x000a_&lt;/DocAmend&gt;}{\rtlch\fcs1 \af0 \ltrch\fcs0 \lang1036\langfe2057\langnp1036\insrsid9400241\charrsid4291528 _x000d__x000a_\par }\pard\plain \ltrpar\s18\ql \li0\ri0\nowidctlpar\wrapdefault\aspalpha\aspnum\faauto\adjustright\rin0\lin0\itap0\pararsid9400241 \rtlch\fcs1 \af0\afs20\alang1025 \ltrch\fcs0 \b\fs24\lang2057\langfe2057\cgrid\langnp2057\langfenp2057 {\rtlch\fcs1 \af0 _x000d__x000a_\ltrch\fcs0 \cs17\b0\v\fs20\cf9\lang1024\langfe1024\loch\af1\hich\af1\dbch\af31501\noproof\langnp1036\insrsid9400241\charrsid4291528 \hich\af1\dbch\af31501\loch\f1 &lt;Article&gt;}{\rtlch\fcs1 \af0 \ltrch\fcs0 _x000d__x000a_\lang1036\langfe2057\langnp1036\insrsid9400241\charrsid4291528 [ZAMPART]}{\rtlch\fcs1 \af0 \ltrch\fcs0 \cs17\b0\v\fs20\cf9\lang1024\langfe1024\loch\af1\hich\af1\dbch\af31501\noproof\langnp1036\insrsid9400241\charrsid4291528 \hich\af1\dbch\af31501\loch\f1 _x000d__x000a_&lt;/Article&gt;}{\rtlch\fcs1 \af0 \ltrch\fcs0 \lang1036\langfe2057\langnp1036\insrsid9400241\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9400241\charrsid4291528 \cell }\pard \ltrpar_x000d__x000a_\ql \li0\ri0\widctlpar\intbl\wrapdefault\aspalpha\aspnum\faauto\adjustright\rin0\lin0 {\rtlch\fcs1 \af0 \ltrch\fcs0 \insrsid9400241\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9400241\charrsid6708014 [ZLEFT]\cell [ZRIGHT]\cell }\pard\plain \ltrpar\ql \li0\ri0\widctlpar\intbl\wrapdefault\aspalpha\aspnum\faauto\adjustright\rin0\lin0 \rtlch\fcs1 \af0\afs20\alang1025 \ltrch\fcs0 _x000d__x000a_\fs24\lang2057\langfe2057\cgrid\langnp2057\langfenp2057 {\rtlch\fcs1 \af0 \ltrch\fcs0 \insrsid9400241\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9400241\charrsid6708014 [ZTEXTL]\cell [ZTEXTR]}{\rtlch\fcs1 \af0\afs24 \ltrch\fcs0 \insrsid9400241\charrsid6708014 \cell }\pard\plain \ltrpar\ql \li0\ri0\widctlpar\intbl\wrapdefault\aspalpha\aspnum\faauto\adjustright\rin0\lin0 \rtlch\fcs1 _x000d__x000a_\af0\afs20\alang1025 \ltrch\fcs0 \fs24\lang2057\langfe2057\cgrid\langnp2057\langfenp2057 {\rtlch\fcs1 \af0 \ltrch\fcs0 \insrsid9400241\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9400241 {\rtlch\fcs1 \af0 \ltrch\fcs0 \cs17\v\fs20\cf9\lang1024\langfe1024\loch\af1\hich\af1\dbch\af31501\noproof\insrsid9400241\charrsid6708014 _x000d__x000a_\hich\af1\dbch\af31501\loch\f1 &lt;/Amend&gt;}{\rtlch\fcs1 \af0 \ltrch\fcs0 \insrsid940024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75_x000d__x000a_900500e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23"/>
    <w:docVar w:name="TITLEMNU" w:val=" 1"/>
    <w:docVar w:name="TXTAUTHOR" w:val="Idoia Mendia"/>
    <w:docVar w:name="TXTLANGUE" w:val="PT"/>
    <w:docVar w:name="TXTLANGUEMIN" w:val="pt"/>
    <w:docVar w:name="TXTNRPE" w:val="773.239"/>
    <w:docVar w:name="TXTNRPROC" w:val="2024/2108"/>
    <w:docVar w:name="TXTPEorAP" w:val="PE"/>
    <w:docVar w:name="TXTROUTE" w:val="AD\1323587PT.docx"/>
    <w:docVar w:name="TXTTITLE" w:val="Implementation of the EU-UK Trade and Cooperation Agreement"/>
    <w:docVar w:name="TXTVERSION" w:val="02-00"/>
  </w:docVars>
  <w:rsids>
    <w:rsidRoot w:val="00C01EC5"/>
    <w:rsid w:val="0001273B"/>
    <w:rsid w:val="00037518"/>
    <w:rsid w:val="00093E7C"/>
    <w:rsid w:val="000A7215"/>
    <w:rsid w:val="000C7361"/>
    <w:rsid w:val="000E5926"/>
    <w:rsid w:val="000E7EBF"/>
    <w:rsid w:val="00124F60"/>
    <w:rsid w:val="00135121"/>
    <w:rsid w:val="00140BE6"/>
    <w:rsid w:val="00147F4E"/>
    <w:rsid w:val="00147FBF"/>
    <w:rsid w:val="001506E7"/>
    <w:rsid w:val="0016635E"/>
    <w:rsid w:val="001746D0"/>
    <w:rsid w:val="001817C3"/>
    <w:rsid w:val="00184B19"/>
    <w:rsid w:val="001B7393"/>
    <w:rsid w:val="001D2ED9"/>
    <w:rsid w:val="001D42BC"/>
    <w:rsid w:val="001F21C1"/>
    <w:rsid w:val="00207509"/>
    <w:rsid w:val="00276061"/>
    <w:rsid w:val="002B2C72"/>
    <w:rsid w:val="002D28A7"/>
    <w:rsid w:val="002E2F2E"/>
    <w:rsid w:val="002E4AA3"/>
    <w:rsid w:val="002E6F98"/>
    <w:rsid w:val="00325BCB"/>
    <w:rsid w:val="00331944"/>
    <w:rsid w:val="00332AD9"/>
    <w:rsid w:val="003402B9"/>
    <w:rsid w:val="00347D2C"/>
    <w:rsid w:val="00362463"/>
    <w:rsid w:val="0037356F"/>
    <w:rsid w:val="003858C5"/>
    <w:rsid w:val="00390EB2"/>
    <w:rsid w:val="00396A0E"/>
    <w:rsid w:val="003C5E74"/>
    <w:rsid w:val="003E2402"/>
    <w:rsid w:val="00444848"/>
    <w:rsid w:val="00462981"/>
    <w:rsid w:val="004667D1"/>
    <w:rsid w:val="00485C5C"/>
    <w:rsid w:val="004B53F7"/>
    <w:rsid w:val="004C28FB"/>
    <w:rsid w:val="004C44C0"/>
    <w:rsid w:val="0052544E"/>
    <w:rsid w:val="005940C3"/>
    <w:rsid w:val="00594C48"/>
    <w:rsid w:val="005B2F11"/>
    <w:rsid w:val="005C0BDF"/>
    <w:rsid w:val="005D60C6"/>
    <w:rsid w:val="006102E7"/>
    <w:rsid w:val="00640C1B"/>
    <w:rsid w:val="00657AFB"/>
    <w:rsid w:val="006D5BF7"/>
    <w:rsid w:val="006D6426"/>
    <w:rsid w:val="0074344C"/>
    <w:rsid w:val="0075404C"/>
    <w:rsid w:val="007667C1"/>
    <w:rsid w:val="0078559E"/>
    <w:rsid w:val="0078707D"/>
    <w:rsid w:val="00787F75"/>
    <w:rsid w:val="00802975"/>
    <w:rsid w:val="008134D1"/>
    <w:rsid w:val="008313E7"/>
    <w:rsid w:val="00854CAC"/>
    <w:rsid w:val="008A32C5"/>
    <w:rsid w:val="008A5EA1"/>
    <w:rsid w:val="008C6203"/>
    <w:rsid w:val="008D3158"/>
    <w:rsid w:val="008D61E7"/>
    <w:rsid w:val="008F7002"/>
    <w:rsid w:val="009127B9"/>
    <w:rsid w:val="00913C68"/>
    <w:rsid w:val="0099178F"/>
    <w:rsid w:val="0099493F"/>
    <w:rsid w:val="009B2B17"/>
    <w:rsid w:val="009B65D0"/>
    <w:rsid w:val="00A16BEA"/>
    <w:rsid w:val="00A312B3"/>
    <w:rsid w:val="00A47E2F"/>
    <w:rsid w:val="00A72C35"/>
    <w:rsid w:val="00AB07A4"/>
    <w:rsid w:val="00AE180F"/>
    <w:rsid w:val="00B212BF"/>
    <w:rsid w:val="00B362F7"/>
    <w:rsid w:val="00B5456B"/>
    <w:rsid w:val="00B60BF2"/>
    <w:rsid w:val="00B735E3"/>
    <w:rsid w:val="00B74B53"/>
    <w:rsid w:val="00BC26E4"/>
    <w:rsid w:val="00BD1EAA"/>
    <w:rsid w:val="00BD70D7"/>
    <w:rsid w:val="00BF0AFC"/>
    <w:rsid w:val="00C01EC5"/>
    <w:rsid w:val="00C36610"/>
    <w:rsid w:val="00C460AC"/>
    <w:rsid w:val="00C52739"/>
    <w:rsid w:val="00C827FF"/>
    <w:rsid w:val="00C85D0F"/>
    <w:rsid w:val="00CD34AC"/>
    <w:rsid w:val="00D25A9F"/>
    <w:rsid w:val="00D318E7"/>
    <w:rsid w:val="00D331C2"/>
    <w:rsid w:val="00D7202C"/>
    <w:rsid w:val="00D7238E"/>
    <w:rsid w:val="00DA6AF7"/>
    <w:rsid w:val="00DD3AC9"/>
    <w:rsid w:val="00DE0B33"/>
    <w:rsid w:val="00DE19FF"/>
    <w:rsid w:val="00E24162"/>
    <w:rsid w:val="00E81BA6"/>
    <w:rsid w:val="00E856D2"/>
    <w:rsid w:val="00E929A7"/>
    <w:rsid w:val="00E9312B"/>
    <w:rsid w:val="00EA1723"/>
    <w:rsid w:val="00EB1B9B"/>
    <w:rsid w:val="00EE55DD"/>
    <w:rsid w:val="00F40AC7"/>
    <w:rsid w:val="00F57D9A"/>
    <w:rsid w:val="00FC6460"/>
    <w:rsid w:val="00FD0D14"/>
    <w:rsid w:val="00FD4BC4"/>
    <w:rsid w:val="00FE761F"/>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B5A2FB"/>
  <w15:chartTrackingRefBased/>
  <w15:docId w15:val="{5053882E-F042-4152-82BC-B1F7F2080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link w:val="NormalBoldChar"/>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character" w:customStyle="1" w:styleId="Normal6Char">
    <w:name w:val="Normal6 Char"/>
    <w:basedOn w:val="DefaultParagraphFont"/>
    <w:link w:val="Normal6"/>
    <w:locked/>
    <w:rsid w:val="00DD3AC9"/>
    <w:rPr>
      <w:sz w:val="24"/>
      <w:lang w:val="pt-PT"/>
    </w:rPr>
  </w:style>
  <w:style w:type="paragraph" w:customStyle="1" w:styleId="Normal6">
    <w:name w:val="Normal6"/>
    <w:basedOn w:val="Normal"/>
    <w:link w:val="Normal6Char"/>
    <w:rsid w:val="00DD3AC9"/>
    <w:pPr>
      <w:spacing w:after="120"/>
    </w:pPr>
  </w:style>
  <w:style w:type="character" w:customStyle="1" w:styleId="NormalBoldChar">
    <w:name w:val="NormalBold Char"/>
    <w:basedOn w:val="DefaultParagraphFont"/>
    <w:link w:val="NormalBold"/>
    <w:locked/>
    <w:rsid w:val="00DD3AC9"/>
    <w:rPr>
      <w:b/>
      <w:sz w:val="24"/>
    </w:rPr>
  </w:style>
  <w:style w:type="paragraph" w:customStyle="1" w:styleId="ColumnHeading">
    <w:name w:val="ColumnHeading"/>
    <w:basedOn w:val="Normal"/>
    <w:rsid w:val="00DD3AC9"/>
    <w:pPr>
      <w:spacing w:after="240"/>
      <w:jc w:val="center"/>
    </w:pPr>
    <w:rPr>
      <w:i/>
    </w:rPr>
  </w:style>
  <w:style w:type="paragraph" w:customStyle="1" w:styleId="AMNumberTabs0">
    <w:name w:val="AMNumberTabs"/>
    <w:basedOn w:val="Normal"/>
    <w:rsid w:val="00DD3A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D3AC9"/>
    <w:pPr>
      <w:jc w:val="right"/>
    </w:pPr>
  </w:style>
  <w:style w:type="paragraph" w:styleId="Footer">
    <w:name w:val="footer"/>
    <w:basedOn w:val="Normal"/>
    <w:link w:val="FooterChar"/>
    <w:semiHidden/>
    <w:rsid w:val="0078707D"/>
    <w:pPr>
      <w:tabs>
        <w:tab w:val="center" w:pos="4513"/>
        <w:tab w:val="right" w:pos="9026"/>
      </w:tabs>
    </w:pPr>
  </w:style>
  <w:style w:type="character" w:customStyle="1" w:styleId="FooterChar">
    <w:name w:val="Footer Char"/>
    <w:basedOn w:val="DefaultParagraphFont"/>
    <w:link w:val="Footer"/>
    <w:semiHidden/>
    <w:rsid w:val="0078707D"/>
    <w:rPr>
      <w:sz w:val="24"/>
    </w:rPr>
  </w:style>
  <w:style w:type="character" w:styleId="Emphasis">
    <w:name w:val="Emphasis"/>
    <w:basedOn w:val="DefaultParagraphFont"/>
    <w:uiPriority w:val="20"/>
    <w:qFormat/>
    <w:rsid w:val="004B53F7"/>
    <w:rPr>
      <w:i/>
      <w:iCs/>
    </w:rPr>
  </w:style>
  <w:style w:type="character" w:styleId="Hyperlink">
    <w:name w:val="Hyperlink"/>
    <w:basedOn w:val="DefaultParagraphFont"/>
    <w:uiPriority w:val="99"/>
    <w:unhideWhenUsed/>
    <w:rsid w:val="004B53F7"/>
    <w:rPr>
      <w:color w:val="0000FF"/>
      <w:u w:val="single"/>
    </w:rPr>
  </w:style>
  <w:style w:type="paragraph" w:styleId="BalloonText">
    <w:name w:val="Balloon Text"/>
    <w:basedOn w:val="Normal"/>
    <w:link w:val="BalloonTextChar"/>
    <w:semiHidden/>
    <w:unhideWhenUsed/>
    <w:rsid w:val="004B53F7"/>
    <w:rPr>
      <w:rFonts w:ascii="Segoe UI" w:hAnsi="Segoe UI" w:cs="Segoe UI"/>
      <w:sz w:val="18"/>
      <w:szCs w:val="18"/>
    </w:rPr>
  </w:style>
  <w:style w:type="character" w:customStyle="1" w:styleId="BalloonTextChar">
    <w:name w:val="Balloon Text Char"/>
    <w:basedOn w:val="DefaultParagraphFont"/>
    <w:link w:val="BalloonText"/>
    <w:semiHidden/>
    <w:rsid w:val="004B53F7"/>
    <w:rPr>
      <w:rFonts w:ascii="Segoe UI" w:hAnsi="Segoe UI" w:cs="Segoe UI"/>
      <w:sz w:val="18"/>
      <w:szCs w:val="18"/>
    </w:rPr>
  </w:style>
  <w:style w:type="character" w:styleId="CommentReference">
    <w:name w:val="annotation reference"/>
    <w:basedOn w:val="DefaultParagraphFont"/>
    <w:rsid w:val="009127B9"/>
    <w:rPr>
      <w:sz w:val="16"/>
      <w:szCs w:val="16"/>
    </w:rPr>
  </w:style>
  <w:style w:type="paragraph" w:styleId="CommentText">
    <w:name w:val="annotation text"/>
    <w:basedOn w:val="Normal"/>
    <w:link w:val="CommentTextChar"/>
    <w:rsid w:val="009127B9"/>
    <w:rPr>
      <w:sz w:val="20"/>
    </w:rPr>
  </w:style>
  <w:style w:type="character" w:customStyle="1" w:styleId="CommentTextChar">
    <w:name w:val="Comment Text Char"/>
    <w:basedOn w:val="DefaultParagraphFont"/>
    <w:link w:val="CommentText"/>
    <w:rsid w:val="009127B9"/>
  </w:style>
  <w:style w:type="paragraph" w:styleId="CommentSubject">
    <w:name w:val="annotation subject"/>
    <w:basedOn w:val="CommentText"/>
    <w:next w:val="CommentText"/>
    <w:link w:val="CommentSubjectChar"/>
    <w:semiHidden/>
    <w:unhideWhenUsed/>
    <w:rsid w:val="009127B9"/>
    <w:rPr>
      <w:b/>
      <w:bCs/>
    </w:rPr>
  </w:style>
  <w:style w:type="character" w:customStyle="1" w:styleId="CommentSubjectChar">
    <w:name w:val="Comment Subject Char"/>
    <w:basedOn w:val="CommentTextChar"/>
    <w:link w:val="CommentSubject"/>
    <w:semiHidden/>
    <w:rsid w:val="009127B9"/>
    <w:rPr>
      <w:b/>
      <w:bCs/>
    </w:rPr>
  </w:style>
  <w:style w:type="character" w:styleId="FollowedHyperlink">
    <w:name w:val="FollowedHyperlink"/>
    <w:basedOn w:val="DefaultParagraphFont"/>
    <w:rsid w:val="006D6426"/>
    <w:rPr>
      <w:color w:val="954F72" w:themeColor="followedHyperlink"/>
      <w:u w:val="single"/>
    </w:rPr>
  </w:style>
  <w:style w:type="paragraph" w:styleId="NormalWeb">
    <w:name w:val="Normal (Web)"/>
    <w:basedOn w:val="Normal"/>
    <w:uiPriority w:val="99"/>
    <w:unhideWhenUsed/>
    <w:rsid w:val="009B65D0"/>
    <w:pPr>
      <w:widowControl/>
    </w:pPr>
    <w:rPr>
      <w:rFonts w:eastAsiaTheme="minorHAnsi"/>
      <w:szCs w:val="24"/>
    </w:rPr>
  </w:style>
  <w:style w:type="paragraph" w:customStyle="1" w:styleId="title-bold">
    <w:name w:val="title-bold"/>
    <w:basedOn w:val="Normal"/>
    <w:rsid w:val="009B65D0"/>
    <w:pPr>
      <w:widowControl/>
      <w:spacing w:before="100" w:beforeAutospacing="1" w:after="100" w:afterAutospacing="1"/>
    </w:pPr>
    <w:rPr>
      <w:szCs w:val="24"/>
    </w:rPr>
  </w:style>
  <w:style w:type="paragraph" w:customStyle="1" w:styleId="RollCallSymbols14pt">
    <w:name w:val="RollCallSymbols14pt"/>
    <w:basedOn w:val="Normal"/>
    <w:rsid w:val="009B65D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B65D0"/>
    <w:pPr>
      <w:tabs>
        <w:tab w:val="center" w:pos="284"/>
        <w:tab w:val="left" w:pos="426"/>
      </w:tabs>
    </w:pPr>
    <w:rPr>
      <w:snapToGrid w:val="0"/>
      <w:lang w:eastAsia="en-US"/>
    </w:rPr>
  </w:style>
  <w:style w:type="paragraph" w:customStyle="1" w:styleId="RollCallVotes">
    <w:name w:val="RollCallVotes"/>
    <w:basedOn w:val="Normal"/>
    <w:rsid w:val="009B65D0"/>
    <w:pPr>
      <w:spacing w:before="120" w:after="120"/>
      <w:jc w:val="center"/>
    </w:pPr>
    <w:rPr>
      <w:b/>
      <w:bCs/>
      <w:snapToGrid w:val="0"/>
      <w:sz w:val="16"/>
      <w:lang w:eastAsia="en-US"/>
    </w:rPr>
  </w:style>
  <w:style w:type="paragraph" w:customStyle="1" w:styleId="RollCallTable">
    <w:name w:val="RollCallTable"/>
    <w:basedOn w:val="Normal"/>
    <w:rsid w:val="009B65D0"/>
    <w:pPr>
      <w:spacing w:before="120" w:after="120"/>
    </w:pPr>
    <w:rPr>
      <w:snapToGrid w:val="0"/>
      <w:sz w:val="16"/>
      <w:lang w:eastAsia="en-US"/>
    </w:rPr>
  </w:style>
  <w:style w:type="paragraph" w:customStyle="1" w:styleId="Normal24a">
    <w:name w:val="Normal24a"/>
    <w:basedOn w:val="Normal"/>
    <w:rsid w:val="009B65D0"/>
    <w:pPr>
      <w:spacing w:after="480"/>
    </w:pPr>
    <w:rPr>
      <w:szCs w:val="24"/>
    </w:rPr>
  </w:style>
  <w:style w:type="paragraph" w:customStyle="1" w:styleId="NormalBoldCenter">
    <w:name w:val="NormalBoldCenter"/>
    <w:basedOn w:val="Normal"/>
    <w:rsid w:val="009B65D0"/>
    <w:pPr>
      <w:jc w:val="center"/>
    </w:pPr>
    <w:rPr>
      <w:b/>
      <w:szCs w:val="24"/>
    </w:rPr>
  </w:style>
  <w:style w:type="paragraph" w:customStyle="1" w:styleId="Footprint12b">
    <w:name w:val="Footprint12b"/>
    <w:basedOn w:val="Normal"/>
    <w:rsid w:val="009B65D0"/>
    <w:pPr>
      <w:spacing w:before="240"/>
    </w:pPr>
    <w:rPr>
      <w:szCs w:val="24"/>
    </w:rPr>
  </w:style>
  <w:style w:type="paragraph" w:customStyle="1" w:styleId="NormalSingle">
    <w:name w:val="NormalSingle"/>
    <w:basedOn w:val="Normal"/>
    <w:qFormat/>
    <w:rsid w:val="009B65D0"/>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ata.europa.eu/eli/dec/2023/698/oj" TargetMode="Externa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yperlink" Target="https://www.europarl.europa.eu/data-protect/index.do" TargetMode="Externa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data.europa.eu/eli/dir/2014/36/oj"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data.europa.eu/eli/dec/2023/1460/oj"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4543</Words>
  <Characters>24945</Characters>
  <Application>Microsoft Office Word</Application>
  <DocSecurity>0</DocSecurity>
  <Lines>1039</Lines>
  <Paragraphs>346</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29142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2025-05-12T12:46:00Z</cp:lastPrinted>
  <dcterms:created xsi:type="dcterms:W3CDTF">2025-07-11T09:04:00Z</dcterms:created>
  <dcterms:modified xsi:type="dcterms:W3CDTF">2025-07-11T09:04:00Z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1323587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OK(HDG) - 2025/07/11 11:04</vt:lpwstr>
  </property>
  <property fmtid="{D5CDD505-2E9C-101B-9397-08002B2CF9AE}" pid="9" name="Created with">
    <vt:lpwstr>10.1.1 Build [20250421]</vt:lpwstr>
  </property>
  <property fmtid="{D5CDD505-2E9C-101B-9397-08002B2CF9AE}" pid="10" name="FooterPath">
    <vt:lpwstr>AD\1323587PT.docx</vt:lpwstr>
  </property>
  <property fmtid="{D5CDD505-2E9C-101B-9397-08002B2CF9AE}" pid="11" name="LastEdited with">
    <vt:lpwstr>10.1.2 Build [20250615]</vt:lpwstr>
  </property>
  <property fmtid="{D5CDD505-2E9C-101B-9397-08002B2CF9AE}" pid="12" name="PE number">
    <vt:lpwstr>773.239</vt:lpwstr>
  </property>
  <property fmtid="{D5CDD505-2E9C-101B-9397-08002B2CF9AE}" pid="13" name="SDLStudio">
    <vt:lpwstr/>
  </property>
  <property fmtid="{D5CDD505-2E9C-101B-9397-08002B2CF9AE}" pid="14" name="SendToEpades">
    <vt:lpwstr>OK - 2025/05/08 10:26</vt:lpwstr>
  </property>
</Properties>
</file>