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B1037" w:rsidRPr="006D76AC" w14:paraId="17A588B5" w14:textId="77777777" w:rsidTr="006C7BA6">
        <w:trPr>
          <w:trHeight w:hRule="exact" w:val="1418"/>
        </w:trPr>
        <w:tc>
          <w:tcPr>
            <w:tcW w:w="6804" w:type="dxa"/>
            <w:shd w:val="clear" w:color="auto" w:fill="auto"/>
            <w:vAlign w:val="center"/>
          </w:tcPr>
          <w:p w14:paraId="780BA1CE" w14:textId="77777777" w:rsidR="00854CAC" w:rsidRPr="006D76AC" w:rsidRDefault="006D76AC" w:rsidP="006C7BA6">
            <w:pPr>
              <w:pStyle w:val="EPName"/>
            </w:pPr>
            <w:r w:rsidRPr="006D76AC">
              <w:t>Europaparlamentet</w:t>
            </w:r>
          </w:p>
          <w:p w14:paraId="714B4B7A" w14:textId="77777777" w:rsidR="00854CAC" w:rsidRPr="006D76AC" w:rsidRDefault="006D76AC" w:rsidP="0075404C">
            <w:pPr>
              <w:pStyle w:val="EPTerm"/>
            </w:pPr>
            <w:r w:rsidRPr="006D76AC">
              <w:t>2024-2029</w:t>
            </w:r>
          </w:p>
        </w:tc>
        <w:tc>
          <w:tcPr>
            <w:tcW w:w="2268" w:type="dxa"/>
            <w:shd w:val="clear" w:color="auto" w:fill="auto"/>
          </w:tcPr>
          <w:p w14:paraId="709B7A08" w14:textId="77777777" w:rsidR="00854CAC" w:rsidRPr="006D76AC" w:rsidRDefault="006D76AC" w:rsidP="006C7BA6">
            <w:pPr>
              <w:pStyle w:val="EPLogo"/>
            </w:pPr>
            <w:r w:rsidRPr="006D76AC">
              <w:rPr>
                <w:noProof/>
              </w:rPr>
              <w:drawing>
                <wp:inline distT="0" distB="0" distL="0" distR="0" wp14:anchorId="3447FDDF" wp14:editId="48E31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7A4EB6" w14:textId="77777777" w:rsidR="001746D0" w:rsidRPr="006D76AC" w:rsidRDefault="001746D0" w:rsidP="001746D0">
      <w:pPr>
        <w:pStyle w:val="LineTop"/>
      </w:pPr>
    </w:p>
    <w:p w14:paraId="232A767C" w14:textId="77777777" w:rsidR="001746D0" w:rsidRPr="006D76AC" w:rsidRDefault="006D76AC" w:rsidP="001746D0">
      <w:pPr>
        <w:pStyle w:val="EPBody"/>
      </w:pPr>
      <w:r w:rsidRPr="006D76AC">
        <w:rPr>
          <w:rStyle w:val="HideTWBExt"/>
          <w:i w:val="0"/>
          <w:szCs w:val="20"/>
        </w:rPr>
        <w:t>&lt;Commission&gt;</w:t>
      </w:r>
      <w:r w:rsidRPr="006D76AC">
        <w:rPr>
          <w:rStyle w:val="HideTWBInt"/>
          <w:i w:val="0"/>
          <w:szCs w:val="20"/>
        </w:rPr>
        <w:t>{EMPL}</w:t>
      </w:r>
      <w:r w:rsidRPr="006D76AC">
        <w:t>Utskottet för sysselsättning och sociala frågor</w:t>
      </w:r>
      <w:r w:rsidRPr="006D76AC">
        <w:rPr>
          <w:rStyle w:val="HideTWBExt"/>
          <w:i w:val="0"/>
          <w:szCs w:val="20"/>
        </w:rPr>
        <w:t>&lt;/Commission&gt;</w:t>
      </w:r>
    </w:p>
    <w:p w14:paraId="2F1028C6" w14:textId="77777777" w:rsidR="001746D0" w:rsidRPr="006D76AC" w:rsidRDefault="001746D0" w:rsidP="001746D0">
      <w:pPr>
        <w:pStyle w:val="LineBottom"/>
      </w:pPr>
    </w:p>
    <w:p w14:paraId="19F8F079" w14:textId="77777777" w:rsidR="002E2F2E" w:rsidRPr="006D76AC" w:rsidRDefault="006D76AC">
      <w:pPr>
        <w:pStyle w:val="CoverReference"/>
      </w:pPr>
      <w:r w:rsidRPr="006D76AC">
        <w:rPr>
          <w:rStyle w:val="HideTWBExt"/>
          <w:b w:val="0"/>
        </w:rPr>
        <w:t>&lt;RefProc&gt;</w:t>
      </w:r>
      <w:r w:rsidRPr="006D76AC">
        <w:t>2024/2108</w:t>
      </w:r>
      <w:r w:rsidRPr="006D76AC">
        <w:rPr>
          <w:rStyle w:val="HideTWBExt"/>
          <w:b w:val="0"/>
        </w:rPr>
        <w:t>&lt;/RefProc&gt;&lt;RefTypeProc&gt;</w:t>
      </w:r>
      <w:r w:rsidRPr="006D76AC">
        <w:t>(INI)</w:t>
      </w:r>
      <w:r w:rsidRPr="006D76AC">
        <w:rPr>
          <w:rStyle w:val="HideTWBExt"/>
          <w:b w:val="0"/>
        </w:rPr>
        <w:t>&lt;/RefTypeProc&gt;</w:t>
      </w:r>
    </w:p>
    <w:p w14:paraId="7E2E22CD" w14:textId="77777777" w:rsidR="002E2F2E" w:rsidRPr="006D76AC" w:rsidRDefault="006D76AC">
      <w:pPr>
        <w:pStyle w:val="CoverDate"/>
      </w:pPr>
      <w:r w:rsidRPr="006D76AC">
        <w:rPr>
          <w:rStyle w:val="HideTWBExt"/>
        </w:rPr>
        <w:t>&lt;Date&gt;</w:t>
      </w:r>
      <w:r w:rsidRPr="006D76AC">
        <w:rPr>
          <w:rStyle w:val="HideTWBInt"/>
        </w:rPr>
        <w:t>{27/06/2025}</w:t>
      </w:r>
      <w:r w:rsidRPr="006D76AC">
        <w:t>27.6.2025</w:t>
      </w:r>
      <w:r w:rsidRPr="006D76AC">
        <w:rPr>
          <w:rStyle w:val="HideTWBExt"/>
        </w:rPr>
        <w:t>&lt;/Date&gt;</w:t>
      </w:r>
    </w:p>
    <w:p w14:paraId="4AFA124D" w14:textId="77777777" w:rsidR="002E2F2E" w:rsidRPr="006D76AC" w:rsidRDefault="006D76AC">
      <w:pPr>
        <w:pStyle w:val="CoverDocType24a"/>
      </w:pPr>
      <w:r w:rsidRPr="006D76AC">
        <w:rPr>
          <w:rStyle w:val="HideTWBExt"/>
          <w:b w:val="0"/>
        </w:rPr>
        <w:t>&lt;TitreType&gt;</w:t>
      </w:r>
      <w:r w:rsidRPr="006D76AC">
        <w:t>YTTRANDE</w:t>
      </w:r>
      <w:r w:rsidRPr="006D76AC">
        <w:rPr>
          <w:rStyle w:val="HideTWBExt"/>
          <w:b w:val="0"/>
        </w:rPr>
        <w:t>&lt;/TitreType&gt;</w:t>
      </w:r>
    </w:p>
    <w:p w14:paraId="769CE950" w14:textId="77777777" w:rsidR="002E2F2E" w:rsidRPr="006D76AC" w:rsidRDefault="006D76AC">
      <w:pPr>
        <w:pStyle w:val="CoverNormal24a"/>
      </w:pPr>
      <w:r w:rsidRPr="006D76AC">
        <w:rPr>
          <w:rStyle w:val="HideTWBExt"/>
        </w:rPr>
        <w:t>&lt;CommissionResp&gt;</w:t>
      </w:r>
      <w:r w:rsidRPr="006D76AC">
        <w:t>från utskottet för sysselsättning och sociala frågor</w:t>
      </w:r>
      <w:r w:rsidRPr="006D76AC">
        <w:rPr>
          <w:rStyle w:val="HideTWBExt"/>
        </w:rPr>
        <w:t>&lt;/CommissionResp&gt;</w:t>
      </w:r>
    </w:p>
    <w:p w14:paraId="7CAF9DFE" w14:textId="77777777" w:rsidR="002E2F2E" w:rsidRPr="006D76AC" w:rsidRDefault="006D76AC">
      <w:pPr>
        <w:pStyle w:val="CoverNormal24a"/>
      </w:pPr>
      <w:r w:rsidRPr="006D76AC">
        <w:rPr>
          <w:rStyle w:val="HideTWBExt"/>
        </w:rPr>
        <w:t>&lt;CommissionInt&gt;</w:t>
      </w:r>
      <w:r w:rsidRPr="006D76AC">
        <w:t>till utskottet för utrikesfrågor och utskottet för internationell handel</w:t>
      </w:r>
      <w:r w:rsidRPr="006D76AC">
        <w:rPr>
          <w:rStyle w:val="HideTWBExt"/>
        </w:rPr>
        <w:t>&lt;/CommissionInt&gt;</w:t>
      </w:r>
    </w:p>
    <w:p w14:paraId="784D03E5" w14:textId="3C33275B" w:rsidR="002E2F2E" w:rsidRPr="006D76AC" w:rsidRDefault="006D76AC">
      <w:pPr>
        <w:pStyle w:val="CoverNormal"/>
      </w:pPr>
      <w:r w:rsidRPr="006D76AC">
        <w:rPr>
          <w:rStyle w:val="HideTWBExt"/>
        </w:rPr>
        <w:t>&lt;Titre&gt;</w:t>
      </w:r>
      <w:r w:rsidRPr="006D76AC">
        <w:t>över genomförandet av handels- och samarbetsavtalet mellan EU och Förenade</w:t>
      </w:r>
      <w:r>
        <w:t> </w:t>
      </w:r>
      <w:r w:rsidRPr="006D76AC">
        <w:t>kungariket</w:t>
      </w:r>
      <w:r w:rsidRPr="006D76AC">
        <w:rPr>
          <w:rStyle w:val="HideTWBExt"/>
        </w:rPr>
        <w:t>&lt;/Titre&gt;</w:t>
      </w:r>
    </w:p>
    <w:p w14:paraId="3D9B5450" w14:textId="77777777" w:rsidR="002E2F2E" w:rsidRPr="006D76AC" w:rsidRDefault="006D76AC">
      <w:pPr>
        <w:pStyle w:val="CoverNormal24a"/>
      </w:pPr>
      <w:r w:rsidRPr="006D76AC">
        <w:rPr>
          <w:rStyle w:val="HideTWBExt"/>
        </w:rPr>
        <w:t>&lt;DocRef&gt;</w:t>
      </w:r>
      <w:r w:rsidRPr="006D76AC">
        <w:t>(2024/2108(INI))</w:t>
      </w:r>
      <w:r w:rsidRPr="006D76AC">
        <w:rPr>
          <w:rStyle w:val="HideTWBExt"/>
        </w:rPr>
        <w:t>&lt;/DocRef&gt;</w:t>
      </w:r>
    </w:p>
    <w:p w14:paraId="0AFE5F1A" w14:textId="77777777" w:rsidR="002E2F2E" w:rsidRPr="006D76AC" w:rsidRDefault="006D76AC">
      <w:pPr>
        <w:pStyle w:val="CoverNormal24a"/>
      </w:pPr>
      <w:r w:rsidRPr="006D76AC">
        <w:t xml:space="preserve">Föredragande av yttrande: </w:t>
      </w:r>
      <w:r w:rsidRPr="006D76AC">
        <w:rPr>
          <w:rStyle w:val="HideTWBExt"/>
        </w:rPr>
        <w:t>&lt;Depute&gt;</w:t>
      </w:r>
      <w:r w:rsidRPr="006D76AC">
        <w:t>Idoia Mendia</w:t>
      </w:r>
      <w:r w:rsidRPr="006D76AC">
        <w:rPr>
          <w:rStyle w:val="HideTWBExt"/>
        </w:rPr>
        <w:t>&lt;/Depute&gt;</w:t>
      </w:r>
    </w:p>
    <w:p w14:paraId="5B931A59" w14:textId="77777777" w:rsidR="002E2F2E" w:rsidRPr="006D76AC" w:rsidRDefault="006D76AC" w:rsidP="00E856D2">
      <w:pPr>
        <w:widowControl/>
        <w:tabs>
          <w:tab w:val="center" w:pos="4677"/>
        </w:tabs>
      </w:pPr>
      <w:r w:rsidRPr="006D76AC">
        <w:br w:type="page"/>
      </w:r>
      <w:r w:rsidRPr="006D76AC">
        <w:lastRenderedPageBreak/>
        <w:t>PA_NonLeg</w:t>
      </w:r>
    </w:p>
    <w:p w14:paraId="3566A11F" w14:textId="77777777" w:rsidR="002E2F2E" w:rsidRPr="006D76AC" w:rsidRDefault="006D76AC" w:rsidP="00D318E7">
      <w:pPr>
        <w:pStyle w:val="PageHeadingNotTOC"/>
      </w:pPr>
      <w:r w:rsidRPr="006D76AC">
        <w:br w:type="page"/>
        <w:t>ÄNDRINGSFÖRSLAG</w:t>
      </w:r>
    </w:p>
    <w:p w14:paraId="3D400578" w14:textId="77777777" w:rsidR="002E2F2E" w:rsidRPr="006D76AC" w:rsidRDefault="006D76AC" w:rsidP="008313E7">
      <w:pPr>
        <w:pStyle w:val="Normal12a"/>
      </w:pPr>
      <w:r w:rsidRPr="006D76AC">
        <w:t>Utskottet för sysselsättning och sociala frågor lägger fram följande för utskottet för utrikesfrågor och utskottet för internationell handel, som är ansvariga utskott:</w:t>
      </w:r>
    </w:p>
    <w:p w14:paraId="5C1E92F3" w14:textId="77777777" w:rsidR="00C4546E" w:rsidRPr="006D76AC" w:rsidRDefault="006D76AC" w:rsidP="0074344C">
      <w:r w:rsidRPr="006D76AC">
        <w:rPr>
          <w:rStyle w:val="HideTWBExt"/>
        </w:rPr>
        <w:t>&lt;RepeatBlock-Amend&gt;&lt;Amend&gt;</w:t>
      </w:r>
      <w:r w:rsidRPr="006D76AC">
        <w:t>Ändringsförslag</w:t>
      </w:r>
      <w:r w:rsidRPr="006D76AC">
        <w:tab/>
      </w:r>
      <w:r w:rsidRPr="006D76AC">
        <w:tab/>
      </w:r>
      <w:r w:rsidRPr="006D76AC">
        <w:rPr>
          <w:rStyle w:val="HideTWBExt"/>
        </w:rPr>
        <w:t>&lt;NumAm&gt;</w:t>
      </w:r>
      <w:r w:rsidRPr="006D76AC">
        <w:t>1</w:t>
      </w:r>
      <w:r w:rsidRPr="006D76AC">
        <w:rPr>
          <w:rStyle w:val="HideTWBExt"/>
        </w:rPr>
        <w:t>&lt;/NumAm&gt;</w:t>
      </w:r>
    </w:p>
    <w:p w14:paraId="1BF863A0"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2312A175" w14:textId="77777777" w:rsidR="00C4546E" w:rsidRPr="006D76AC" w:rsidRDefault="006D76AC" w:rsidP="00C4546E">
      <w:pPr>
        <w:pStyle w:val="NormalBold"/>
      </w:pPr>
      <w:r w:rsidRPr="006D76AC">
        <w:rPr>
          <w:rStyle w:val="HideTWBExt"/>
          <w:b w:val="0"/>
        </w:rPr>
        <w:t>&lt;Article&gt;</w:t>
      </w:r>
      <w:r w:rsidRPr="006D76AC">
        <w:t>Beaktandeled 18a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5C561C61" w14:textId="77777777" w:rsidTr="006C7BA6">
        <w:trPr>
          <w:jc w:val="center"/>
        </w:trPr>
        <w:tc>
          <w:tcPr>
            <w:tcW w:w="9752" w:type="dxa"/>
            <w:gridSpan w:val="2"/>
          </w:tcPr>
          <w:p w14:paraId="1CC8BF0D" w14:textId="77777777" w:rsidR="00C4546E" w:rsidRPr="006D76AC" w:rsidRDefault="00C4546E" w:rsidP="006C7BA6">
            <w:pPr>
              <w:keepNext/>
            </w:pPr>
          </w:p>
        </w:tc>
      </w:tr>
      <w:tr w:rsidR="008B1037" w:rsidRPr="006D76AC" w14:paraId="20647595" w14:textId="77777777" w:rsidTr="006C7BA6">
        <w:trPr>
          <w:jc w:val="center"/>
        </w:trPr>
        <w:tc>
          <w:tcPr>
            <w:tcW w:w="4876" w:type="dxa"/>
          </w:tcPr>
          <w:p w14:paraId="6E8B9A17" w14:textId="77777777" w:rsidR="00C4546E" w:rsidRPr="006D76AC" w:rsidRDefault="006D76AC" w:rsidP="006C7BA6">
            <w:pPr>
              <w:pStyle w:val="AmColumnHeading"/>
              <w:keepNext/>
            </w:pPr>
            <w:r w:rsidRPr="006D76AC">
              <w:t>Förslag till resolution</w:t>
            </w:r>
          </w:p>
        </w:tc>
        <w:tc>
          <w:tcPr>
            <w:tcW w:w="4876" w:type="dxa"/>
          </w:tcPr>
          <w:p w14:paraId="7CA350EC" w14:textId="77777777" w:rsidR="00C4546E" w:rsidRPr="006D76AC" w:rsidRDefault="006D76AC" w:rsidP="006C7BA6">
            <w:pPr>
              <w:pStyle w:val="AmColumnHeading"/>
              <w:keepNext/>
            </w:pPr>
            <w:r w:rsidRPr="006D76AC">
              <w:t>Ändringsförslag</w:t>
            </w:r>
          </w:p>
        </w:tc>
      </w:tr>
      <w:tr w:rsidR="008B1037" w:rsidRPr="006D76AC" w14:paraId="13A3C669" w14:textId="77777777" w:rsidTr="006C7BA6">
        <w:tblPrEx>
          <w:tblLook w:val="04A0" w:firstRow="1" w:lastRow="0" w:firstColumn="1" w:lastColumn="0" w:noHBand="0" w:noVBand="1"/>
        </w:tblPrEx>
        <w:trPr>
          <w:jc w:val="center"/>
        </w:trPr>
        <w:tc>
          <w:tcPr>
            <w:tcW w:w="4876" w:type="dxa"/>
          </w:tcPr>
          <w:p w14:paraId="48FF94BE" w14:textId="77777777" w:rsidR="00C4546E" w:rsidRPr="006D76AC" w:rsidRDefault="00C4546E" w:rsidP="006C7BA6">
            <w:pPr>
              <w:pStyle w:val="Normal6a"/>
            </w:pPr>
          </w:p>
          <w:p w14:paraId="0FFA1F08" w14:textId="77777777" w:rsidR="005A3DBC" w:rsidRPr="006D76AC" w:rsidRDefault="005A3DBC" w:rsidP="00392E61"/>
          <w:p w14:paraId="09853FDD" w14:textId="77777777" w:rsidR="005A3DBC" w:rsidRPr="006D76AC" w:rsidRDefault="005A3DBC" w:rsidP="00392E61"/>
          <w:p w14:paraId="57EFBF79" w14:textId="77777777" w:rsidR="005A3DBC" w:rsidRPr="006D76AC" w:rsidRDefault="005A3DBC" w:rsidP="00392E61"/>
          <w:p w14:paraId="23917C05" w14:textId="77777777" w:rsidR="005A3DBC" w:rsidRPr="006D76AC" w:rsidRDefault="005A3DBC" w:rsidP="00392E61"/>
          <w:p w14:paraId="1F4F9759" w14:textId="77777777" w:rsidR="005A3DBC" w:rsidRPr="006D76AC" w:rsidRDefault="005A3DBC" w:rsidP="005A3DBC"/>
          <w:p w14:paraId="4B6DE867" w14:textId="77777777" w:rsidR="005A3DBC" w:rsidRPr="006D76AC" w:rsidRDefault="005A3DBC" w:rsidP="00392E61">
            <w:pPr>
              <w:jc w:val="right"/>
            </w:pPr>
          </w:p>
        </w:tc>
        <w:tc>
          <w:tcPr>
            <w:tcW w:w="4876" w:type="dxa"/>
            <w:hideMark/>
          </w:tcPr>
          <w:p w14:paraId="5279A4AA" w14:textId="34C9B0AC" w:rsidR="00C4546E" w:rsidRPr="006D76AC" w:rsidRDefault="006D76AC" w:rsidP="00B23B0B">
            <w:pPr>
              <w:pStyle w:val="Normal6a"/>
              <w:rPr>
                <w:b/>
                <w:i/>
              </w:rPr>
            </w:pPr>
            <w:r w:rsidRPr="006D76AC">
              <w:rPr>
                <w:b/>
                <w:i/>
              </w:rPr>
              <w:t>–</w:t>
            </w:r>
            <w:r w:rsidRPr="006D76AC">
              <w:rPr>
                <w:b/>
                <w:i/>
              </w:rPr>
              <w:tab/>
              <w:t>med beaktande av beslut nr 1/2023 av den specialiserade kommittén för samordning av de sociala trygghetssystemen som inrättats genom artikel 8.1 p i avtalet om handel och samarbete mellan Europeiska unionen och Europeiska atomenergigemenskapen, å ena sidan, och Förenade</w:t>
            </w:r>
            <w:r w:rsidR="00B16BF3">
              <w:rPr>
                <w:b/>
                <w:i/>
              </w:rPr>
              <w:t> </w:t>
            </w:r>
            <w:r w:rsidRPr="006D76AC">
              <w:rPr>
                <w:b/>
                <w:i/>
              </w:rPr>
              <w:t>konungariket</w:t>
            </w:r>
            <w:r w:rsidR="00B16BF3">
              <w:rPr>
                <w:b/>
                <w:i/>
              </w:rPr>
              <w:t> </w:t>
            </w:r>
            <w:r w:rsidRPr="006D76AC">
              <w:rPr>
                <w:b/>
                <w:i/>
              </w:rPr>
              <w:t>Storbritannien och Nordirland, å andra sidan, av den</w:t>
            </w:r>
            <w:r w:rsidR="00B16BF3">
              <w:rPr>
                <w:b/>
                <w:i/>
              </w:rPr>
              <w:t> </w:t>
            </w:r>
            <w:r w:rsidRPr="006D76AC">
              <w:rPr>
                <w:b/>
                <w:i/>
              </w:rPr>
              <w:t>10</w:t>
            </w:r>
            <w:r w:rsidR="00B16BF3">
              <w:rPr>
                <w:b/>
                <w:i/>
              </w:rPr>
              <w:t> </w:t>
            </w:r>
            <w:r w:rsidRPr="006D76AC">
              <w:rPr>
                <w:b/>
                <w:i/>
              </w:rPr>
              <w:t>mars 2023 om användning av systemet för elektroniskt utbyte av socialförsäkringsuppgifter vid överföring av uppgifter mellan institutioner eller förbindelseorgan</w:t>
            </w:r>
            <w:r w:rsidRPr="006D76AC">
              <w:rPr>
                <w:b/>
                <w:i/>
                <w:vertAlign w:val="superscript"/>
              </w:rPr>
              <w:t>1a</w:t>
            </w:r>
            <w:r w:rsidRPr="006D76AC">
              <w:rPr>
                <w:b/>
                <w:i/>
              </w:rPr>
              <w:t>,</w:t>
            </w:r>
          </w:p>
          <w:p w14:paraId="1FAEE128" w14:textId="77777777" w:rsidR="00B23B0B" w:rsidRPr="006D76AC" w:rsidRDefault="006D76AC" w:rsidP="00B23B0B">
            <w:pPr>
              <w:pStyle w:val="Normal6a"/>
              <w:rPr>
                <w:b/>
                <w:i/>
              </w:rPr>
            </w:pPr>
            <w:r w:rsidRPr="006D76AC">
              <w:rPr>
                <w:b/>
                <w:i/>
              </w:rPr>
              <w:t>________________</w:t>
            </w:r>
          </w:p>
          <w:p w14:paraId="13007561" w14:textId="10F4CF3F" w:rsidR="00B23B0B" w:rsidRPr="006D76AC" w:rsidRDefault="006D76AC" w:rsidP="00B23B0B">
            <w:pPr>
              <w:pStyle w:val="Normal6a"/>
              <w:rPr>
                <w:b/>
                <w:szCs w:val="24"/>
              </w:rPr>
            </w:pPr>
            <w:r w:rsidRPr="006D76AC">
              <w:rPr>
                <w:b/>
                <w:i/>
                <w:vertAlign w:val="superscript"/>
              </w:rPr>
              <w:t xml:space="preserve">1a </w:t>
            </w:r>
            <w:r w:rsidRPr="006D76AC">
              <w:rPr>
                <w:b/>
                <w:i/>
              </w:rPr>
              <w:t>EUT L 91, 29.3.2023, s. 89, ELI: </w:t>
            </w:r>
            <w:hyperlink r:id="rId9" w:tooltip="Ger tillgång till detta dokument via dess ELI URI." w:history="1">
              <w:r w:rsidRPr="00AA7584">
                <w:rPr>
                  <w:rStyle w:val="Hyperlink"/>
                  <w:b/>
                  <w:bCs/>
                  <w:i/>
                  <w:iCs/>
                </w:rPr>
                <w:t>http://data.europa.eu/</w:t>
              </w:r>
              <w:proofErr w:type="spellStart"/>
              <w:r w:rsidRPr="00AA7584">
                <w:rPr>
                  <w:rStyle w:val="Hyperlink"/>
                  <w:b/>
                  <w:bCs/>
                  <w:i/>
                  <w:iCs/>
                </w:rPr>
                <w:t>eli</w:t>
              </w:r>
              <w:proofErr w:type="spellEnd"/>
              <w:r w:rsidRPr="00AA7584">
                <w:rPr>
                  <w:rStyle w:val="Hyperlink"/>
                  <w:b/>
                  <w:bCs/>
                  <w:i/>
                  <w:iCs/>
                </w:rPr>
                <w:t>/dec/2023/698/oj</w:t>
              </w:r>
            </w:hyperlink>
            <w:r w:rsidRPr="006D76AC">
              <w:rPr>
                <w:b/>
                <w:i/>
              </w:rPr>
              <w:t>.</w:t>
            </w:r>
          </w:p>
        </w:tc>
      </w:tr>
    </w:tbl>
    <w:p w14:paraId="0CFF5827" w14:textId="77777777" w:rsidR="00C4546E" w:rsidRPr="006D76AC" w:rsidRDefault="006D76AC" w:rsidP="00C4546E">
      <w:r w:rsidRPr="006D76AC">
        <w:rPr>
          <w:rStyle w:val="HideTWBExt"/>
        </w:rPr>
        <w:t>&lt;/Amend&gt;</w:t>
      </w:r>
    </w:p>
    <w:p w14:paraId="3AE597E0" w14:textId="77777777" w:rsidR="00C4546E" w:rsidRPr="006D76AC" w:rsidRDefault="006D76AC" w:rsidP="00C4546E">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w:t>
      </w:r>
      <w:r w:rsidRPr="006D76AC">
        <w:rPr>
          <w:rStyle w:val="HideTWBExt"/>
          <w:b w:val="0"/>
        </w:rPr>
        <w:t>&lt;/NumAm&gt;</w:t>
      </w:r>
    </w:p>
    <w:p w14:paraId="15003FB3"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459868E7" w14:textId="77777777" w:rsidR="00C4546E" w:rsidRPr="006D76AC" w:rsidRDefault="006D76AC" w:rsidP="00C4546E">
      <w:pPr>
        <w:pStyle w:val="NormalBold"/>
      </w:pPr>
      <w:r w:rsidRPr="006D76AC">
        <w:rPr>
          <w:rStyle w:val="HideTWBExt"/>
          <w:b w:val="0"/>
        </w:rPr>
        <w:t>&lt;Article&gt;</w:t>
      </w:r>
      <w:r w:rsidRPr="006D76AC">
        <w:t>Beaktandeled 18b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4A6F5109" w14:textId="77777777" w:rsidTr="006C7BA6">
        <w:trPr>
          <w:jc w:val="center"/>
        </w:trPr>
        <w:tc>
          <w:tcPr>
            <w:tcW w:w="9752" w:type="dxa"/>
            <w:gridSpan w:val="2"/>
          </w:tcPr>
          <w:p w14:paraId="02FD4C93" w14:textId="77777777" w:rsidR="00C4546E" w:rsidRPr="006D76AC" w:rsidRDefault="00C4546E" w:rsidP="006C7BA6">
            <w:pPr>
              <w:keepNext/>
            </w:pPr>
          </w:p>
        </w:tc>
      </w:tr>
      <w:tr w:rsidR="008B1037" w:rsidRPr="006D76AC" w14:paraId="6FDEBE79" w14:textId="77777777" w:rsidTr="006C7BA6">
        <w:trPr>
          <w:jc w:val="center"/>
        </w:trPr>
        <w:tc>
          <w:tcPr>
            <w:tcW w:w="4876" w:type="dxa"/>
          </w:tcPr>
          <w:p w14:paraId="2B849180" w14:textId="77777777" w:rsidR="00C4546E" w:rsidRPr="006D76AC" w:rsidRDefault="006D76AC" w:rsidP="006C7BA6">
            <w:pPr>
              <w:pStyle w:val="AmColumnHeading"/>
              <w:keepNext/>
            </w:pPr>
            <w:r w:rsidRPr="006D76AC">
              <w:t>Förslag till resolution</w:t>
            </w:r>
          </w:p>
        </w:tc>
        <w:tc>
          <w:tcPr>
            <w:tcW w:w="4876" w:type="dxa"/>
          </w:tcPr>
          <w:p w14:paraId="17CEB411" w14:textId="77777777" w:rsidR="00C4546E" w:rsidRPr="006D76AC" w:rsidRDefault="006D76AC" w:rsidP="006C7BA6">
            <w:pPr>
              <w:pStyle w:val="AmColumnHeading"/>
              <w:keepNext/>
            </w:pPr>
            <w:r w:rsidRPr="006D76AC">
              <w:t>Ändringsförslag</w:t>
            </w:r>
          </w:p>
        </w:tc>
      </w:tr>
      <w:tr w:rsidR="008B1037" w:rsidRPr="006D76AC" w14:paraId="502BAB1D" w14:textId="77777777" w:rsidTr="006C7BA6">
        <w:tblPrEx>
          <w:tblLook w:val="04A0" w:firstRow="1" w:lastRow="0" w:firstColumn="1" w:lastColumn="0" w:noHBand="0" w:noVBand="1"/>
        </w:tblPrEx>
        <w:trPr>
          <w:jc w:val="center"/>
        </w:trPr>
        <w:tc>
          <w:tcPr>
            <w:tcW w:w="4876" w:type="dxa"/>
          </w:tcPr>
          <w:p w14:paraId="4F3E210A" w14:textId="77777777" w:rsidR="00C4546E" w:rsidRPr="006D76AC" w:rsidRDefault="00C4546E" w:rsidP="006C7BA6">
            <w:pPr>
              <w:pStyle w:val="Normal6a"/>
            </w:pPr>
          </w:p>
        </w:tc>
        <w:tc>
          <w:tcPr>
            <w:tcW w:w="4876" w:type="dxa"/>
            <w:hideMark/>
          </w:tcPr>
          <w:p w14:paraId="1D866ADB" w14:textId="77777777" w:rsidR="00C4546E" w:rsidRPr="006D76AC" w:rsidRDefault="006D76AC" w:rsidP="00B23B0B">
            <w:pPr>
              <w:pStyle w:val="Normal6a"/>
              <w:rPr>
                <w:b/>
                <w:i/>
              </w:rPr>
            </w:pPr>
            <w:r w:rsidRPr="006D76AC">
              <w:rPr>
                <w:b/>
                <w:i/>
              </w:rPr>
              <w:t>–</w:t>
            </w:r>
            <w:r w:rsidRPr="006D76AC">
              <w:rPr>
                <w:b/>
                <w:i/>
              </w:rPr>
              <w:tab/>
              <w:t>med beaktande av beslut nr 2/2023 av den specialiserade kommitté för samordning av de sociala trygghetssystemen som inrättats genom artikel 8.1 p i avtalet om handel och samarbete mellan Europeiska unionen och Europeiska atomenergigemenskapen, å ena sidan, och Förenade konungariket Storbritannien och Nordirland, å andra sidan, av den 28 juni 2023 vad gäller utseendet av det finansinstitut som ska användas som referens för att fastställa dröjsmålsräntorna och växelkursen för valutaomräkningar samt fastställandet av den dag som ska gälla för att bestämma kurserna för valutaomräkning</w:t>
            </w:r>
            <w:r w:rsidRPr="006D76AC">
              <w:rPr>
                <w:b/>
                <w:i/>
                <w:vertAlign w:val="superscript"/>
              </w:rPr>
              <w:t>1a</w:t>
            </w:r>
            <w:r w:rsidRPr="006D76AC">
              <w:rPr>
                <w:b/>
                <w:i/>
              </w:rPr>
              <w:t>,</w:t>
            </w:r>
          </w:p>
          <w:p w14:paraId="48BE0E74" w14:textId="77777777" w:rsidR="00B23B0B" w:rsidRPr="006D76AC" w:rsidRDefault="006D76AC" w:rsidP="00B23B0B">
            <w:pPr>
              <w:pStyle w:val="Normal6a"/>
              <w:rPr>
                <w:b/>
                <w:i/>
              </w:rPr>
            </w:pPr>
            <w:r w:rsidRPr="006D76AC">
              <w:rPr>
                <w:b/>
                <w:i/>
              </w:rPr>
              <w:t>__________________</w:t>
            </w:r>
          </w:p>
          <w:p w14:paraId="3E3D4923" w14:textId="3B870570" w:rsidR="00B23B0B" w:rsidRPr="006D76AC" w:rsidRDefault="006D76AC" w:rsidP="00B23B0B">
            <w:pPr>
              <w:pStyle w:val="Normal6a"/>
              <w:rPr>
                <w:szCs w:val="24"/>
              </w:rPr>
            </w:pPr>
            <w:r w:rsidRPr="006D76AC">
              <w:rPr>
                <w:b/>
                <w:i/>
                <w:vertAlign w:val="superscript"/>
              </w:rPr>
              <w:t xml:space="preserve">1a </w:t>
            </w:r>
            <w:r w:rsidRPr="006D76AC">
              <w:rPr>
                <w:b/>
                <w:i/>
              </w:rPr>
              <w:t>EUT L 179, 14.7.2023, s. 147, ELI: </w:t>
            </w:r>
            <w:hyperlink r:id="rId10" w:tooltip="Ger tillgång till detta dokument via dess ELI URI." w:history="1">
              <w:r w:rsidRPr="00AA7584">
                <w:rPr>
                  <w:rStyle w:val="Hyperlink"/>
                  <w:b/>
                  <w:bCs/>
                </w:rPr>
                <w:t>http://data.europa.eu/</w:t>
              </w:r>
              <w:proofErr w:type="spellStart"/>
              <w:r w:rsidRPr="00AA7584">
                <w:rPr>
                  <w:rStyle w:val="Hyperlink"/>
                  <w:b/>
                  <w:bCs/>
                </w:rPr>
                <w:t>eli</w:t>
              </w:r>
              <w:proofErr w:type="spellEnd"/>
              <w:r w:rsidRPr="00AA7584">
                <w:rPr>
                  <w:rStyle w:val="Hyperlink"/>
                  <w:b/>
                  <w:bCs/>
                </w:rPr>
                <w:t>/dec/2023/1460/oj</w:t>
              </w:r>
            </w:hyperlink>
            <w:r w:rsidRPr="006D76AC">
              <w:rPr>
                <w:b/>
                <w:i/>
              </w:rPr>
              <w:t>.</w:t>
            </w:r>
          </w:p>
        </w:tc>
      </w:tr>
    </w:tbl>
    <w:p w14:paraId="36506ADA" w14:textId="77777777" w:rsidR="00C4546E" w:rsidRPr="006D76AC" w:rsidRDefault="006D76AC" w:rsidP="00C4546E">
      <w:r w:rsidRPr="006D76AC">
        <w:rPr>
          <w:rStyle w:val="HideTWBExt"/>
        </w:rPr>
        <w:t>&lt;/Amend&gt;</w:t>
      </w:r>
    </w:p>
    <w:p w14:paraId="461FF593" w14:textId="77777777" w:rsidR="00C4546E" w:rsidRPr="006D76AC" w:rsidRDefault="006D76AC" w:rsidP="00C4546E">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3</w:t>
      </w:r>
      <w:r w:rsidRPr="006D76AC">
        <w:rPr>
          <w:rStyle w:val="HideTWBExt"/>
          <w:b w:val="0"/>
        </w:rPr>
        <w:t>&lt;/NumAm&gt;</w:t>
      </w:r>
    </w:p>
    <w:p w14:paraId="531CF413"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18CC576B" w14:textId="77777777" w:rsidR="00C4546E" w:rsidRPr="006D76AC" w:rsidRDefault="006D76AC" w:rsidP="00C4546E">
      <w:pPr>
        <w:pStyle w:val="NormalBold"/>
      </w:pPr>
      <w:r w:rsidRPr="006D76AC">
        <w:rPr>
          <w:rStyle w:val="HideTWBExt"/>
          <w:b w:val="0"/>
        </w:rPr>
        <w:t>&lt;Article&gt;</w:t>
      </w:r>
      <w:r w:rsidRPr="006D76AC">
        <w:t>Beaktandeled 20a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788AA711" w14:textId="77777777" w:rsidTr="006C7BA6">
        <w:trPr>
          <w:jc w:val="center"/>
        </w:trPr>
        <w:tc>
          <w:tcPr>
            <w:tcW w:w="9752" w:type="dxa"/>
            <w:gridSpan w:val="2"/>
          </w:tcPr>
          <w:p w14:paraId="72426787" w14:textId="77777777" w:rsidR="00C4546E" w:rsidRPr="006D76AC" w:rsidRDefault="00C4546E" w:rsidP="006C7BA6">
            <w:pPr>
              <w:keepNext/>
            </w:pPr>
          </w:p>
        </w:tc>
      </w:tr>
      <w:tr w:rsidR="008B1037" w:rsidRPr="006D76AC" w14:paraId="7D87D8C9" w14:textId="77777777" w:rsidTr="006C7BA6">
        <w:trPr>
          <w:jc w:val="center"/>
        </w:trPr>
        <w:tc>
          <w:tcPr>
            <w:tcW w:w="4876" w:type="dxa"/>
          </w:tcPr>
          <w:p w14:paraId="7A382F48" w14:textId="77777777" w:rsidR="00C4546E" w:rsidRPr="006D76AC" w:rsidRDefault="006D76AC" w:rsidP="006C7BA6">
            <w:pPr>
              <w:pStyle w:val="AmColumnHeading"/>
              <w:keepNext/>
            </w:pPr>
            <w:r w:rsidRPr="006D76AC">
              <w:t>Förslag till resolution</w:t>
            </w:r>
          </w:p>
        </w:tc>
        <w:tc>
          <w:tcPr>
            <w:tcW w:w="4876" w:type="dxa"/>
          </w:tcPr>
          <w:p w14:paraId="587AE3F3" w14:textId="77777777" w:rsidR="00C4546E" w:rsidRPr="006D76AC" w:rsidRDefault="006D76AC" w:rsidP="006C7BA6">
            <w:pPr>
              <w:pStyle w:val="AmColumnHeading"/>
              <w:keepNext/>
            </w:pPr>
            <w:r w:rsidRPr="006D76AC">
              <w:t>Ändringsförslag</w:t>
            </w:r>
          </w:p>
        </w:tc>
      </w:tr>
      <w:tr w:rsidR="008B1037" w:rsidRPr="006D76AC" w14:paraId="0FCF233A" w14:textId="77777777" w:rsidTr="006C7BA6">
        <w:tblPrEx>
          <w:tblLook w:val="04A0" w:firstRow="1" w:lastRow="0" w:firstColumn="1" w:lastColumn="0" w:noHBand="0" w:noVBand="1"/>
        </w:tblPrEx>
        <w:trPr>
          <w:jc w:val="center"/>
        </w:trPr>
        <w:tc>
          <w:tcPr>
            <w:tcW w:w="4876" w:type="dxa"/>
          </w:tcPr>
          <w:p w14:paraId="5F948C5B" w14:textId="77777777" w:rsidR="00C4546E" w:rsidRPr="006D76AC" w:rsidRDefault="00C4546E" w:rsidP="006C7BA6">
            <w:pPr>
              <w:pStyle w:val="Normal6a"/>
            </w:pPr>
          </w:p>
        </w:tc>
        <w:tc>
          <w:tcPr>
            <w:tcW w:w="4876" w:type="dxa"/>
            <w:hideMark/>
          </w:tcPr>
          <w:p w14:paraId="60D96A48" w14:textId="5D5A8FC1" w:rsidR="00C4546E" w:rsidRPr="006D76AC" w:rsidRDefault="006D76AC" w:rsidP="00840F88">
            <w:pPr>
              <w:pStyle w:val="Normal6a"/>
              <w:rPr>
                <w:szCs w:val="24"/>
              </w:rPr>
            </w:pPr>
            <w:r w:rsidRPr="006D76AC">
              <w:rPr>
                <w:b/>
                <w:i/>
              </w:rPr>
              <w:t>–</w:t>
            </w:r>
            <w:r w:rsidRPr="006D76AC">
              <w:tab/>
            </w:r>
            <w:r w:rsidRPr="006D76AC">
              <w:rPr>
                <w:b/>
                <w:i/>
              </w:rPr>
              <w:t>med beaktande av slutdokumentet från toppmötet mellan EU och Förenade</w:t>
            </w:r>
            <w:r w:rsidR="00B16BF3">
              <w:rPr>
                <w:b/>
                <w:i/>
              </w:rPr>
              <w:t> </w:t>
            </w:r>
            <w:r w:rsidRPr="006D76AC">
              <w:rPr>
                <w:b/>
                <w:i/>
              </w:rPr>
              <w:t>kungariket den 19 maj 2025 med titeln Förnyad agenda för samarbetet mellan Europeiska unionen och Förenade kungariket,</w:t>
            </w:r>
          </w:p>
        </w:tc>
      </w:tr>
    </w:tbl>
    <w:p w14:paraId="18871E19" w14:textId="77777777" w:rsidR="00C4546E" w:rsidRPr="006D76AC" w:rsidRDefault="006D76AC" w:rsidP="00C4546E">
      <w:r w:rsidRPr="006D76AC">
        <w:rPr>
          <w:rStyle w:val="HideTWBExt"/>
        </w:rPr>
        <w:t>&lt;/Amend&gt;</w:t>
      </w:r>
    </w:p>
    <w:p w14:paraId="129A5723" w14:textId="77777777" w:rsidR="00DD3AC9" w:rsidRPr="006D76AC" w:rsidRDefault="006D76AC" w:rsidP="00DD3AC9">
      <w:pPr>
        <w:pStyle w:val="AMNumberTabs0"/>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4</w:t>
      </w:r>
      <w:r w:rsidRPr="006D76AC">
        <w:rPr>
          <w:rStyle w:val="HideTWBExt"/>
          <w:b w:val="0"/>
        </w:rPr>
        <w:t>&lt;/NumAm&gt;</w:t>
      </w:r>
    </w:p>
    <w:p w14:paraId="460D9A14" w14:textId="77777777" w:rsidR="00DD3AC9" w:rsidRPr="006D76AC" w:rsidRDefault="006D76AC" w:rsidP="00DD3AC9">
      <w:pPr>
        <w:pStyle w:val="NormalBold12b"/>
        <w:keepNext/>
      </w:pPr>
      <w:r w:rsidRPr="006D76AC">
        <w:rPr>
          <w:rStyle w:val="HideTWBExt"/>
          <w:b w:val="0"/>
        </w:rPr>
        <w:t>&lt;DocAmend&gt;</w:t>
      </w:r>
      <w:r w:rsidRPr="006D76AC">
        <w:t>Förslag till resolution</w:t>
      </w:r>
      <w:r w:rsidRPr="006D76AC">
        <w:rPr>
          <w:rStyle w:val="HideTWBExt"/>
          <w:b w:val="0"/>
        </w:rPr>
        <w:t>&lt;/DocAmend&gt;</w:t>
      </w:r>
    </w:p>
    <w:p w14:paraId="12DCCC3B" w14:textId="77777777" w:rsidR="00DD3AC9" w:rsidRPr="006D76AC" w:rsidRDefault="006D76AC" w:rsidP="00DD3AC9">
      <w:pPr>
        <w:pStyle w:val="NormalBold"/>
      </w:pPr>
      <w:r w:rsidRPr="006D76AC">
        <w:rPr>
          <w:rStyle w:val="HideTWBExt"/>
          <w:b w:val="0"/>
        </w:rPr>
        <w:t>&lt;Article&gt;</w:t>
      </w:r>
      <w:r w:rsidRPr="006D76AC">
        <w:t>Skäl A</w:t>
      </w:r>
      <w:r w:rsidRPr="006D76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1037" w:rsidRPr="006D76AC" w14:paraId="2D68286F" w14:textId="77777777" w:rsidTr="00DD3AC9">
        <w:trPr>
          <w:jc w:val="center"/>
        </w:trPr>
        <w:tc>
          <w:tcPr>
            <w:tcW w:w="9752" w:type="dxa"/>
            <w:gridSpan w:val="2"/>
          </w:tcPr>
          <w:p w14:paraId="3B93BA8B" w14:textId="77777777" w:rsidR="00DD3AC9" w:rsidRPr="006D76AC" w:rsidRDefault="00DD3AC9">
            <w:pPr>
              <w:keepNext/>
            </w:pPr>
          </w:p>
        </w:tc>
      </w:tr>
      <w:tr w:rsidR="008B1037" w:rsidRPr="006D76AC" w14:paraId="1E43BC9A" w14:textId="77777777" w:rsidTr="00DD3AC9">
        <w:trPr>
          <w:jc w:val="center"/>
        </w:trPr>
        <w:tc>
          <w:tcPr>
            <w:tcW w:w="4876" w:type="dxa"/>
            <w:hideMark/>
          </w:tcPr>
          <w:p w14:paraId="0FE3FE2C" w14:textId="77777777" w:rsidR="00DD3AC9" w:rsidRPr="006D76AC" w:rsidRDefault="006D76AC">
            <w:pPr>
              <w:pStyle w:val="ColumnHeading"/>
              <w:keepNext/>
            </w:pPr>
            <w:r w:rsidRPr="006D76AC">
              <w:t>Förslag till resolution</w:t>
            </w:r>
          </w:p>
        </w:tc>
        <w:tc>
          <w:tcPr>
            <w:tcW w:w="4876" w:type="dxa"/>
            <w:hideMark/>
          </w:tcPr>
          <w:p w14:paraId="389A9B47" w14:textId="77777777" w:rsidR="00DD3AC9" w:rsidRPr="006D76AC" w:rsidRDefault="006D76AC">
            <w:pPr>
              <w:pStyle w:val="ColumnHeading"/>
              <w:keepNext/>
            </w:pPr>
            <w:r w:rsidRPr="006D76AC">
              <w:t>Ändringsförslag</w:t>
            </w:r>
          </w:p>
        </w:tc>
      </w:tr>
      <w:tr w:rsidR="008B1037" w:rsidRPr="006D76AC" w14:paraId="6519BF5F" w14:textId="77777777" w:rsidTr="00DD3AC9">
        <w:trPr>
          <w:jc w:val="center"/>
        </w:trPr>
        <w:tc>
          <w:tcPr>
            <w:tcW w:w="4876" w:type="dxa"/>
            <w:hideMark/>
          </w:tcPr>
          <w:p w14:paraId="27A71033" w14:textId="77777777" w:rsidR="00DD3AC9" w:rsidRPr="006D76AC" w:rsidRDefault="006D76AC">
            <w:pPr>
              <w:pStyle w:val="Normal6"/>
            </w:pPr>
            <w:r w:rsidRPr="006D76AC">
              <w:t>A.</w:t>
            </w:r>
            <w:r w:rsidRPr="006D76AC">
              <w:tab/>
              <w:t>EU och Förenade kungariket står, som en del av samma kontinent och bundna av gemensamma värden, inför en allvarlig instabil global säkerhetssituation som kännetecknas av ökande geopolitiska spänningar. De har visat den politiska beslutsamheten att samarbeta och fortsätta att vara starka partner när det gäller att ta itu med globala utmaningar och säkerhetshot, mest påtagligt genom att stödja Ukraina i att försvara sig mot Rysslands angrepp.</w:t>
            </w:r>
          </w:p>
        </w:tc>
        <w:tc>
          <w:tcPr>
            <w:tcW w:w="4876" w:type="dxa"/>
            <w:hideMark/>
          </w:tcPr>
          <w:p w14:paraId="4F254D77" w14:textId="77777777" w:rsidR="00DD3AC9" w:rsidRPr="006D76AC" w:rsidRDefault="006D76AC">
            <w:pPr>
              <w:pStyle w:val="Normal6"/>
              <w:rPr>
                <w:szCs w:val="24"/>
              </w:rPr>
            </w:pPr>
            <w:r w:rsidRPr="006D76AC">
              <w:t>A.</w:t>
            </w:r>
            <w:r w:rsidRPr="006D76AC">
              <w:tab/>
              <w:t>EU och Förenade kungariket står, som en del av samma kontinent och bundna av gemensamma värden, inför en allvarlig instabil global säkerhetssituation som kännetecknas av ökande geopolitiska spänningar. De har visat den politiska beslutsamheten att samarbeta och fortsätta att vara starka partner när det gäller att ta itu med globala utmaningar och säkerhetshot, mest påtagligt genom att stödja Ukraina i att försvara sig mot Rysslands angrepp.</w:t>
            </w:r>
            <w:r w:rsidRPr="006D76AC">
              <w:rPr>
                <w:b/>
                <w:i/>
              </w:rPr>
              <w:t xml:space="preserve"> Ett närmare samarbete mellan EU och Förenade kungariket, som vilar på den förutsägbarhet och struktur som handels- och samarbetsavtalet sörjer för, är viktigare än någonsin för att värna ömsesidiga intressen och öka resiliensen.</w:t>
            </w:r>
          </w:p>
        </w:tc>
      </w:tr>
    </w:tbl>
    <w:p w14:paraId="27CF83FE" w14:textId="77777777" w:rsidR="00DD3AC9" w:rsidRPr="006D76AC" w:rsidRDefault="006D76AC" w:rsidP="00DD3AC9">
      <w:pPr>
        <w:rPr>
          <w:szCs w:val="24"/>
        </w:rPr>
      </w:pPr>
      <w:r w:rsidRPr="006D76AC">
        <w:rPr>
          <w:rStyle w:val="HideTWBExt"/>
        </w:rPr>
        <w:t>&lt;/Amend&gt;</w:t>
      </w:r>
    </w:p>
    <w:p w14:paraId="5F077100"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5</w:t>
      </w:r>
      <w:r w:rsidRPr="006D76AC">
        <w:rPr>
          <w:rStyle w:val="HideTWBExt"/>
          <w:b w:val="0"/>
        </w:rPr>
        <w:t>&lt;/NumAm&gt;</w:t>
      </w:r>
    </w:p>
    <w:p w14:paraId="3B870303"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458B6727" w14:textId="77777777" w:rsidR="00C40C55" w:rsidRPr="006D76AC" w:rsidRDefault="006D76AC" w:rsidP="00C40C55">
      <w:pPr>
        <w:pStyle w:val="NormalBold"/>
      </w:pPr>
      <w:r w:rsidRPr="006D76AC">
        <w:rPr>
          <w:rStyle w:val="HideTWBExt"/>
          <w:b w:val="0"/>
        </w:rPr>
        <w:t>&lt;Article&gt;</w:t>
      </w:r>
      <w:r w:rsidRPr="006D76AC">
        <w:t>Skäl J</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1372820B" w14:textId="77777777" w:rsidTr="006C7BA6">
        <w:trPr>
          <w:jc w:val="center"/>
        </w:trPr>
        <w:tc>
          <w:tcPr>
            <w:tcW w:w="9752" w:type="dxa"/>
            <w:gridSpan w:val="2"/>
          </w:tcPr>
          <w:p w14:paraId="10010D93" w14:textId="77777777" w:rsidR="00C40C55" w:rsidRPr="006D76AC" w:rsidRDefault="00C40C55" w:rsidP="006C7BA6">
            <w:pPr>
              <w:keepNext/>
            </w:pPr>
          </w:p>
        </w:tc>
      </w:tr>
      <w:tr w:rsidR="008B1037" w:rsidRPr="006D76AC" w14:paraId="1FBB7D52" w14:textId="77777777" w:rsidTr="006C7BA6">
        <w:trPr>
          <w:jc w:val="center"/>
        </w:trPr>
        <w:tc>
          <w:tcPr>
            <w:tcW w:w="4876" w:type="dxa"/>
          </w:tcPr>
          <w:p w14:paraId="2AF397F8" w14:textId="77777777" w:rsidR="00C40C55" w:rsidRPr="006D76AC" w:rsidRDefault="006D76AC" w:rsidP="006C7BA6">
            <w:pPr>
              <w:pStyle w:val="AmColumnHeading"/>
              <w:keepNext/>
            </w:pPr>
            <w:r w:rsidRPr="006D76AC">
              <w:t>Förslag till resolution</w:t>
            </w:r>
          </w:p>
        </w:tc>
        <w:tc>
          <w:tcPr>
            <w:tcW w:w="4876" w:type="dxa"/>
          </w:tcPr>
          <w:p w14:paraId="5E19D2DE" w14:textId="77777777" w:rsidR="00C40C55" w:rsidRPr="006D76AC" w:rsidRDefault="006D76AC" w:rsidP="006C7BA6">
            <w:pPr>
              <w:pStyle w:val="AmColumnHeading"/>
              <w:keepNext/>
            </w:pPr>
            <w:r w:rsidRPr="006D76AC">
              <w:t>Ändringsförslag</w:t>
            </w:r>
          </w:p>
        </w:tc>
      </w:tr>
      <w:tr w:rsidR="008B1037" w:rsidRPr="006D76AC" w14:paraId="6E5E067C" w14:textId="77777777" w:rsidTr="006C7BA6">
        <w:trPr>
          <w:jc w:val="center"/>
        </w:trPr>
        <w:tc>
          <w:tcPr>
            <w:tcW w:w="4876" w:type="dxa"/>
          </w:tcPr>
          <w:p w14:paraId="76C37120" w14:textId="77777777" w:rsidR="00C40C55" w:rsidRPr="006D76AC" w:rsidRDefault="006D76AC" w:rsidP="006C7BA6">
            <w:pPr>
              <w:pStyle w:val="NormalWeb"/>
            </w:pPr>
            <w:r w:rsidRPr="006D76AC">
              <w:rPr>
                <w:b/>
                <w:i/>
              </w:rPr>
              <w:t xml:space="preserve">J. </w:t>
            </w:r>
            <w:r w:rsidRPr="006D76AC">
              <w:rPr>
                <w:b/>
                <w:i/>
              </w:rPr>
              <w:tab/>
              <w:t>Det första toppmötet mellan EU och Förenade kungariket, som planeras till den 19 maj 2025, förväntas ge kraft att undersöka möjligheterna att fördjupa partnerskapet mellan EU och Förenade kungariket på ett ömsesidigt fördelaktigt sätt, där säkerhet och försvar sannolikt kommer att vara ett centralt fokusområde.</w:t>
            </w:r>
          </w:p>
        </w:tc>
        <w:tc>
          <w:tcPr>
            <w:tcW w:w="4876" w:type="dxa"/>
          </w:tcPr>
          <w:p w14:paraId="42D7DD9F" w14:textId="77777777" w:rsidR="00C40C55" w:rsidRPr="006D76AC" w:rsidRDefault="006D76AC" w:rsidP="006C7BA6">
            <w:pPr>
              <w:pStyle w:val="Normal6a"/>
              <w:rPr>
                <w:b/>
                <w:i/>
                <w:szCs w:val="24"/>
              </w:rPr>
            </w:pPr>
            <w:r w:rsidRPr="006D76AC">
              <w:rPr>
                <w:b/>
                <w:i/>
              </w:rPr>
              <w:t>utgår</w:t>
            </w:r>
          </w:p>
        </w:tc>
      </w:tr>
    </w:tbl>
    <w:p w14:paraId="282BA834" w14:textId="77777777" w:rsidR="00C40C55" w:rsidRPr="006D76AC" w:rsidRDefault="006D76AC" w:rsidP="00C40C55">
      <w:r w:rsidRPr="006D76AC">
        <w:rPr>
          <w:rStyle w:val="HideTWBExt"/>
        </w:rPr>
        <w:t>&lt;/Amend&gt;</w:t>
      </w:r>
    </w:p>
    <w:p w14:paraId="2DE08EC2" w14:textId="77777777" w:rsidR="006C7BA6" w:rsidRPr="006D76AC" w:rsidRDefault="006D76AC" w:rsidP="006C7BA6">
      <w:pPr>
        <w:pStyle w:val="AmNumberTabs"/>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6</w:t>
      </w:r>
      <w:r w:rsidRPr="006D76AC">
        <w:rPr>
          <w:rStyle w:val="HideTWBExt"/>
          <w:b w:val="0"/>
        </w:rPr>
        <w:t>&lt;/NumAm&gt;</w:t>
      </w:r>
    </w:p>
    <w:p w14:paraId="1AD18757" w14:textId="77777777" w:rsidR="006C7BA6" w:rsidRPr="006D76AC" w:rsidRDefault="006D76AC" w:rsidP="006C7BA6">
      <w:pPr>
        <w:pStyle w:val="NormalBold12b"/>
      </w:pPr>
      <w:r w:rsidRPr="006D76AC">
        <w:rPr>
          <w:rStyle w:val="HideTWBExt"/>
          <w:b w:val="0"/>
        </w:rPr>
        <w:t>&lt;DocAmend&gt;</w:t>
      </w:r>
      <w:r w:rsidRPr="006D76AC">
        <w:t>Förslag till resolution</w:t>
      </w:r>
      <w:r w:rsidRPr="006D76AC">
        <w:rPr>
          <w:rStyle w:val="HideTWBExt"/>
          <w:b w:val="0"/>
        </w:rPr>
        <w:t>&lt;/DocAmend&gt;</w:t>
      </w:r>
    </w:p>
    <w:p w14:paraId="7341C66E" w14:textId="77777777" w:rsidR="006C7BA6" w:rsidRPr="006D76AC" w:rsidRDefault="006D76AC" w:rsidP="006C7BA6">
      <w:pPr>
        <w:pStyle w:val="NormalBold"/>
      </w:pPr>
      <w:r w:rsidRPr="006D76AC">
        <w:rPr>
          <w:rStyle w:val="HideTWBExt"/>
          <w:b w:val="0"/>
        </w:rPr>
        <w:t>&lt;Article&gt;</w:t>
      </w:r>
      <w:r w:rsidRPr="006D76AC">
        <w:t>Skäl K</w:t>
      </w:r>
      <w:r w:rsidRPr="006D76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1037" w:rsidRPr="006D76AC" w14:paraId="1BD00CC5" w14:textId="77777777" w:rsidTr="006C7BA6">
        <w:trPr>
          <w:trHeight w:hRule="exact" w:val="240"/>
          <w:jc w:val="center"/>
        </w:trPr>
        <w:tc>
          <w:tcPr>
            <w:tcW w:w="9752" w:type="dxa"/>
            <w:gridSpan w:val="2"/>
            <w:tcBorders>
              <w:top w:val="nil"/>
              <w:left w:val="nil"/>
              <w:bottom w:val="nil"/>
              <w:right w:val="nil"/>
            </w:tcBorders>
          </w:tcPr>
          <w:p w14:paraId="3D666225" w14:textId="77777777" w:rsidR="006C7BA6" w:rsidRPr="006D76AC" w:rsidRDefault="006C7BA6" w:rsidP="006C7BA6"/>
        </w:tc>
      </w:tr>
      <w:tr w:rsidR="008B1037" w:rsidRPr="006D76AC" w14:paraId="7AADDC80" w14:textId="77777777" w:rsidTr="006C7BA6">
        <w:trPr>
          <w:trHeight w:val="240"/>
          <w:jc w:val="center"/>
        </w:trPr>
        <w:tc>
          <w:tcPr>
            <w:tcW w:w="4876" w:type="dxa"/>
            <w:tcBorders>
              <w:top w:val="nil"/>
              <w:left w:val="nil"/>
              <w:bottom w:val="nil"/>
              <w:right w:val="nil"/>
            </w:tcBorders>
          </w:tcPr>
          <w:p w14:paraId="1786A78D" w14:textId="77777777" w:rsidR="006C7BA6" w:rsidRPr="006D76AC" w:rsidRDefault="006D76AC" w:rsidP="006C7BA6">
            <w:pPr>
              <w:pStyle w:val="AmColumnHeading"/>
            </w:pPr>
            <w:r w:rsidRPr="006D76AC">
              <w:t>Förslag till resolution</w:t>
            </w:r>
          </w:p>
        </w:tc>
        <w:tc>
          <w:tcPr>
            <w:tcW w:w="4876" w:type="dxa"/>
            <w:tcBorders>
              <w:top w:val="nil"/>
              <w:left w:val="nil"/>
              <w:bottom w:val="nil"/>
              <w:right w:val="nil"/>
            </w:tcBorders>
          </w:tcPr>
          <w:p w14:paraId="23D698BA" w14:textId="77777777" w:rsidR="006C7BA6" w:rsidRPr="006D76AC" w:rsidRDefault="006D76AC" w:rsidP="006C7BA6">
            <w:pPr>
              <w:pStyle w:val="AmColumnHeading"/>
            </w:pPr>
            <w:r w:rsidRPr="006D76AC">
              <w:t>Ändringsförslag</w:t>
            </w:r>
          </w:p>
        </w:tc>
      </w:tr>
      <w:tr w:rsidR="008B1037" w:rsidRPr="006D76AC" w14:paraId="6D8F7206" w14:textId="77777777" w:rsidTr="006C7BA6">
        <w:trPr>
          <w:jc w:val="center"/>
        </w:trPr>
        <w:tc>
          <w:tcPr>
            <w:tcW w:w="4876" w:type="dxa"/>
            <w:tcBorders>
              <w:top w:val="nil"/>
              <w:left w:val="nil"/>
              <w:bottom w:val="nil"/>
              <w:right w:val="nil"/>
            </w:tcBorders>
          </w:tcPr>
          <w:p w14:paraId="7AF11EE5" w14:textId="77777777" w:rsidR="006C7BA6" w:rsidRPr="006D76AC" w:rsidRDefault="006D76AC" w:rsidP="006C7BA6">
            <w:pPr>
              <w:pStyle w:val="Normal6a"/>
            </w:pPr>
            <w:r w:rsidRPr="006D76AC">
              <w:t>K.</w:t>
            </w:r>
            <w:r w:rsidRPr="006D76AC">
              <w:tab/>
              <w:t xml:space="preserve">Transparens i den internationella handeln och de internationella investeringarna är av stor vikt och gynnar alla berörda parter. En förutsägbar affärsmiljö som främjar handel och investeringar mellan EU och Förenade kungariket </w:t>
            </w:r>
            <w:r w:rsidRPr="006D76AC">
              <w:rPr>
                <w:b/>
                <w:i/>
              </w:rPr>
              <w:t>välkomnas</w:t>
            </w:r>
            <w:r w:rsidRPr="006D76AC">
              <w:t>.</w:t>
            </w:r>
          </w:p>
        </w:tc>
        <w:tc>
          <w:tcPr>
            <w:tcW w:w="4876" w:type="dxa"/>
            <w:tcBorders>
              <w:top w:val="nil"/>
              <w:left w:val="nil"/>
              <w:bottom w:val="nil"/>
              <w:right w:val="nil"/>
            </w:tcBorders>
          </w:tcPr>
          <w:p w14:paraId="0F3B35E6" w14:textId="42C2C70F" w:rsidR="006C7BA6" w:rsidRPr="006D76AC" w:rsidRDefault="006D76AC" w:rsidP="006C7BA6">
            <w:pPr>
              <w:pStyle w:val="Normal6a"/>
            </w:pPr>
            <w:r w:rsidRPr="006D76AC">
              <w:t>K.</w:t>
            </w:r>
            <w:r w:rsidRPr="006D76AC">
              <w:tab/>
              <w:t>Transparens i den internationella handeln och de internationella investeringarna är av stor vikt och gynnar alla berörda parter. En förutsägbar affärsmiljö som främjar handel och investeringar mellan EU och Förenade</w:t>
            </w:r>
            <w:r w:rsidR="0022154D">
              <w:t> </w:t>
            </w:r>
            <w:r w:rsidRPr="006D76AC">
              <w:t>kungariket</w:t>
            </w:r>
            <w:r w:rsidRPr="006D76AC">
              <w:rPr>
                <w:b/>
                <w:i/>
              </w:rPr>
              <w:t xml:space="preserve"> och som leder till tillväxt och sysselsättning är avgörande</w:t>
            </w:r>
            <w:r w:rsidRPr="006D76AC">
              <w:t>.</w:t>
            </w:r>
          </w:p>
        </w:tc>
      </w:tr>
    </w:tbl>
    <w:p w14:paraId="3316363C" w14:textId="77777777" w:rsidR="006C7BA6" w:rsidRPr="006D76AC" w:rsidRDefault="006D76AC" w:rsidP="006C7BA6">
      <w:r w:rsidRPr="006D76AC">
        <w:rPr>
          <w:rStyle w:val="HideTWBExt"/>
        </w:rPr>
        <w:t>&lt;/Amend&gt;</w:t>
      </w:r>
    </w:p>
    <w:p w14:paraId="762B5E8E" w14:textId="77777777" w:rsidR="006C7BA6" w:rsidRPr="006D76AC" w:rsidRDefault="006D76AC" w:rsidP="006C7BA6">
      <w:pPr>
        <w:pStyle w:val="AmNumberTabs"/>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7</w:t>
      </w:r>
      <w:r w:rsidRPr="006D76AC">
        <w:rPr>
          <w:rStyle w:val="HideTWBExt"/>
          <w:b w:val="0"/>
        </w:rPr>
        <w:t>&lt;/NumAm&gt;</w:t>
      </w:r>
    </w:p>
    <w:p w14:paraId="78D767B7" w14:textId="77777777" w:rsidR="006C7BA6" w:rsidRPr="006D76AC" w:rsidRDefault="006D76AC" w:rsidP="006C7BA6">
      <w:pPr>
        <w:pStyle w:val="NormalBold12b"/>
      </w:pPr>
      <w:r w:rsidRPr="006D76AC">
        <w:rPr>
          <w:rStyle w:val="HideTWBExt"/>
          <w:b w:val="0"/>
        </w:rPr>
        <w:t>&lt;DocAmend&gt;</w:t>
      </w:r>
      <w:r w:rsidRPr="006D76AC">
        <w:t>Förslag till resolution</w:t>
      </w:r>
      <w:r w:rsidRPr="006D76AC">
        <w:rPr>
          <w:rStyle w:val="HideTWBExt"/>
          <w:b w:val="0"/>
        </w:rPr>
        <w:t>&lt;/DocAmend&gt;</w:t>
      </w:r>
    </w:p>
    <w:p w14:paraId="7AB2DAAD" w14:textId="77777777" w:rsidR="006C7BA6" w:rsidRPr="006D76AC" w:rsidRDefault="006D76AC" w:rsidP="006C7BA6">
      <w:pPr>
        <w:pStyle w:val="NormalBold"/>
      </w:pPr>
      <w:r w:rsidRPr="006D76AC">
        <w:rPr>
          <w:rStyle w:val="HideTWBExt"/>
          <w:b w:val="0"/>
        </w:rPr>
        <w:t>&lt;Article&gt;</w:t>
      </w:r>
      <w:r w:rsidRPr="006D76AC">
        <w:t>Skäl N</w:t>
      </w:r>
      <w:r w:rsidRPr="006D76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1037" w:rsidRPr="006D76AC" w14:paraId="471083D9" w14:textId="77777777" w:rsidTr="006C7BA6">
        <w:trPr>
          <w:trHeight w:hRule="exact" w:val="240"/>
          <w:jc w:val="center"/>
        </w:trPr>
        <w:tc>
          <w:tcPr>
            <w:tcW w:w="9752" w:type="dxa"/>
            <w:gridSpan w:val="2"/>
            <w:tcBorders>
              <w:top w:val="nil"/>
              <w:left w:val="nil"/>
              <w:bottom w:val="nil"/>
              <w:right w:val="nil"/>
            </w:tcBorders>
          </w:tcPr>
          <w:p w14:paraId="3A7C2126" w14:textId="77777777" w:rsidR="006C7BA6" w:rsidRPr="006D76AC" w:rsidRDefault="006C7BA6" w:rsidP="006C7BA6"/>
        </w:tc>
      </w:tr>
      <w:tr w:rsidR="008B1037" w:rsidRPr="006D76AC" w14:paraId="2D2BC1D9" w14:textId="77777777" w:rsidTr="006C7BA6">
        <w:trPr>
          <w:trHeight w:val="240"/>
          <w:jc w:val="center"/>
        </w:trPr>
        <w:tc>
          <w:tcPr>
            <w:tcW w:w="4876" w:type="dxa"/>
            <w:tcBorders>
              <w:top w:val="nil"/>
              <w:left w:val="nil"/>
              <w:bottom w:val="nil"/>
              <w:right w:val="nil"/>
            </w:tcBorders>
          </w:tcPr>
          <w:p w14:paraId="5F9EFBE3" w14:textId="77777777" w:rsidR="006C7BA6" w:rsidRPr="006D76AC" w:rsidRDefault="006D76AC" w:rsidP="006C7BA6">
            <w:pPr>
              <w:pStyle w:val="AmColumnHeading"/>
            </w:pPr>
            <w:r w:rsidRPr="006D76AC">
              <w:t>Förslag till resolution</w:t>
            </w:r>
          </w:p>
        </w:tc>
        <w:tc>
          <w:tcPr>
            <w:tcW w:w="4876" w:type="dxa"/>
            <w:tcBorders>
              <w:top w:val="nil"/>
              <w:left w:val="nil"/>
              <w:bottom w:val="nil"/>
              <w:right w:val="nil"/>
            </w:tcBorders>
          </w:tcPr>
          <w:p w14:paraId="71322E6B" w14:textId="77777777" w:rsidR="006C7BA6" w:rsidRPr="006D76AC" w:rsidRDefault="006D76AC" w:rsidP="006C7BA6">
            <w:pPr>
              <w:pStyle w:val="AmColumnHeading"/>
            </w:pPr>
            <w:r w:rsidRPr="006D76AC">
              <w:t>Ändringsförslag</w:t>
            </w:r>
          </w:p>
        </w:tc>
      </w:tr>
      <w:tr w:rsidR="008B1037" w:rsidRPr="006D76AC" w14:paraId="3FFF667A" w14:textId="77777777" w:rsidTr="006C7BA6">
        <w:trPr>
          <w:jc w:val="center"/>
        </w:trPr>
        <w:tc>
          <w:tcPr>
            <w:tcW w:w="4876" w:type="dxa"/>
            <w:tcBorders>
              <w:top w:val="nil"/>
              <w:left w:val="nil"/>
              <w:bottom w:val="nil"/>
              <w:right w:val="nil"/>
            </w:tcBorders>
          </w:tcPr>
          <w:p w14:paraId="02B868CB" w14:textId="77777777" w:rsidR="006C7BA6" w:rsidRPr="006D76AC" w:rsidRDefault="006D76AC" w:rsidP="006C7BA6">
            <w:pPr>
              <w:pStyle w:val="Normal6a"/>
            </w:pPr>
            <w:r w:rsidRPr="006D76AC">
              <w:t>N.</w:t>
            </w:r>
            <w:r w:rsidRPr="006D76AC">
              <w:tab/>
              <w:t>Förenade kungariket tillämpar sitt sponsorsystem för arbetsvisum på tjänsteleverantörer i EU, och därför måste en arbetsgivare i Förenade kungariket som vill anställa en EU-arbetstagare få tillstånd av Förenade kungarikets inrikesdepartement och sedan ge EU-arbetstagaren ett sponsorintyg och betala avgifter för att denna arbetstagare ska kunna ansöka om visering (</w:t>
            </w:r>
            <w:r w:rsidRPr="006D76AC">
              <w:rPr>
                <w:b/>
                <w:i/>
              </w:rPr>
              <w:t>mot</w:t>
            </w:r>
            <w:r w:rsidRPr="006D76AC">
              <w:t xml:space="preserve"> ytterligare avgifter).</w:t>
            </w:r>
          </w:p>
        </w:tc>
        <w:tc>
          <w:tcPr>
            <w:tcW w:w="4876" w:type="dxa"/>
            <w:tcBorders>
              <w:top w:val="nil"/>
              <w:left w:val="nil"/>
              <w:bottom w:val="nil"/>
              <w:right w:val="nil"/>
            </w:tcBorders>
          </w:tcPr>
          <w:p w14:paraId="7798E7BE" w14:textId="5EF7F2FC" w:rsidR="006C7BA6" w:rsidRPr="006D76AC" w:rsidRDefault="006D76AC" w:rsidP="006C7BA6">
            <w:pPr>
              <w:pStyle w:val="Normal6a"/>
            </w:pPr>
            <w:r w:rsidRPr="006D76AC">
              <w:t>N.</w:t>
            </w:r>
            <w:r w:rsidRPr="006D76AC">
              <w:tab/>
              <w:t>Förenade kungariket tillämpar sitt sponsorsystem för arbetsvisum på tjänsteleverantörer i EU, och därför måste en arbetsgivare i Förenade kungariket som vill anställa en EU-arbetstagare få tillstånd av Förenade kungarikets inrikesdepartement och sedan ge EU</w:t>
            </w:r>
            <w:r w:rsidR="0022154D">
              <w:noBreakHyphen/>
            </w:r>
            <w:r w:rsidRPr="006D76AC">
              <w:t>arbetstagaren ett sponsorintyg och betala avgifter för att denna arbetstagare ska kunna ansöka om visering (</w:t>
            </w:r>
            <w:r w:rsidRPr="006D76AC">
              <w:rPr>
                <w:b/>
                <w:i/>
              </w:rPr>
              <w:t>arbetstagaren ådrar sig också</w:t>
            </w:r>
            <w:r w:rsidRPr="006D76AC">
              <w:t xml:space="preserve"> ytterligare avgifter).</w:t>
            </w:r>
          </w:p>
        </w:tc>
      </w:tr>
    </w:tbl>
    <w:p w14:paraId="440B29DE" w14:textId="77777777" w:rsidR="006C7BA6" w:rsidRPr="006D76AC" w:rsidRDefault="006D76AC" w:rsidP="006C7BA6">
      <w:r w:rsidRPr="006D76AC">
        <w:rPr>
          <w:rStyle w:val="HideTWBExt"/>
        </w:rPr>
        <w:t>&lt;/Amend&gt;</w:t>
      </w:r>
    </w:p>
    <w:p w14:paraId="7B51F16D" w14:textId="77777777" w:rsidR="00C4546E" w:rsidRPr="006D76AC" w:rsidRDefault="006D76AC" w:rsidP="00C4546E">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8</w:t>
      </w:r>
      <w:r w:rsidRPr="006D76AC">
        <w:rPr>
          <w:rStyle w:val="HideTWBExt"/>
          <w:b w:val="0"/>
        </w:rPr>
        <w:t>&lt;/NumAm&gt;</w:t>
      </w:r>
    </w:p>
    <w:p w14:paraId="11A7E341"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70C5E371" w14:textId="77777777" w:rsidR="00C4546E" w:rsidRPr="006D76AC" w:rsidRDefault="006D76AC" w:rsidP="00C4546E">
      <w:pPr>
        <w:pStyle w:val="NormalBold"/>
      </w:pPr>
      <w:r w:rsidRPr="006D76AC">
        <w:rPr>
          <w:rStyle w:val="HideTWBExt"/>
          <w:b w:val="0"/>
        </w:rPr>
        <w:t>&lt;Article&gt;</w:t>
      </w:r>
      <w:r w:rsidRPr="006D76AC">
        <w:t>Skäl Ra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4AC1CB6" w14:textId="77777777" w:rsidTr="006C7BA6">
        <w:trPr>
          <w:jc w:val="center"/>
        </w:trPr>
        <w:tc>
          <w:tcPr>
            <w:tcW w:w="9752" w:type="dxa"/>
            <w:gridSpan w:val="2"/>
          </w:tcPr>
          <w:p w14:paraId="72B3540B" w14:textId="77777777" w:rsidR="00C4546E" w:rsidRPr="006D76AC" w:rsidRDefault="00C4546E" w:rsidP="006C7BA6">
            <w:pPr>
              <w:keepNext/>
            </w:pPr>
          </w:p>
        </w:tc>
      </w:tr>
      <w:tr w:rsidR="008B1037" w:rsidRPr="006D76AC" w14:paraId="1728EBFE" w14:textId="77777777" w:rsidTr="006C7BA6">
        <w:trPr>
          <w:jc w:val="center"/>
        </w:trPr>
        <w:tc>
          <w:tcPr>
            <w:tcW w:w="4876" w:type="dxa"/>
          </w:tcPr>
          <w:p w14:paraId="39D64F8E" w14:textId="77777777" w:rsidR="00C4546E" w:rsidRPr="006D76AC" w:rsidRDefault="006D76AC" w:rsidP="006C7BA6">
            <w:pPr>
              <w:pStyle w:val="AmColumnHeading"/>
              <w:keepNext/>
            </w:pPr>
            <w:r w:rsidRPr="006D76AC">
              <w:t>Förslag till resolution</w:t>
            </w:r>
          </w:p>
        </w:tc>
        <w:tc>
          <w:tcPr>
            <w:tcW w:w="4876" w:type="dxa"/>
          </w:tcPr>
          <w:p w14:paraId="6DB6C177" w14:textId="77777777" w:rsidR="00C4546E" w:rsidRPr="006D76AC" w:rsidRDefault="006D76AC" w:rsidP="006C7BA6">
            <w:pPr>
              <w:pStyle w:val="AmColumnHeading"/>
              <w:keepNext/>
            </w:pPr>
            <w:r w:rsidRPr="006D76AC">
              <w:t>Ändringsförslag</w:t>
            </w:r>
          </w:p>
        </w:tc>
      </w:tr>
      <w:tr w:rsidR="008B1037" w:rsidRPr="006D76AC" w14:paraId="1F812839" w14:textId="77777777" w:rsidTr="006C7BA6">
        <w:tblPrEx>
          <w:tblLook w:val="04A0" w:firstRow="1" w:lastRow="0" w:firstColumn="1" w:lastColumn="0" w:noHBand="0" w:noVBand="1"/>
        </w:tblPrEx>
        <w:trPr>
          <w:jc w:val="center"/>
        </w:trPr>
        <w:tc>
          <w:tcPr>
            <w:tcW w:w="4876" w:type="dxa"/>
          </w:tcPr>
          <w:p w14:paraId="17F22932" w14:textId="77777777" w:rsidR="00C4546E" w:rsidRPr="006D76AC" w:rsidRDefault="00C4546E" w:rsidP="006C7BA6">
            <w:pPr>
              <w:pStyle w:val="Normal6a"/>
            </w:pPr>
          </w:p>
        </w:tc>
        <w:tc>
          <w:tcPr>
            <w:tcW w:w="4876" w:type="dxa"/>
            <w:hideMark/>
          </w:tcPr>
          <w:p w14:paraId="4023264D" w14:textId="77777777" w:rsidR="00C4546E" w:rsidRPr="006D76AC" w:rsidRDefault="006D76AC" w:rsidP="00C91B16">
            <w:pPr>
              <w:pStyle w:val="Normal6a"/>
              <w:rPr>
                <w:szCs w:val="24"/>
              </w:rPr>
            </w:pPr>
            <w:r w:rsidRPr="006D76AC">
              <w:rPr>
                <w:b/>
                <w:i/>
              </w:rPr>
              <w:t>Ra.</w:t>
            </w:r>
            <w:r w:rsidRPr="006D76AC">
              <w:tab/>
            </w:r>
            <w:r w:rsidRPr="006D76AC">
              <w:rPr>
                <w:b/>
                <w:i/>
              </w:rPr>
              <w:t>Handels- och samarbetsavtalet föreskriver samordning av de sociala trygghetssystemen för att skydda rätten till social trygghet för personer som flyttar mellan EU och Förenade kungariket efter den 1 januari 2021. Det föreskriver även lika villkor för att säkerställa rättvis konkurrens genom att upprätthålla höga skyddsnivåer på ett antal områden, däribland sociala rättigheter och arbetstagarrättigheter, med bindande mekanismer för verkställighet och tvistlösning för att säkerställa efterlevnad.</w:t>
            </w:r>
          </w:p>
        </w:tc>
      </w:tr>
    </w:tbl>
    <w:p w14:paraId="38F0DACA" w14:textId="77777777" w:rsidR="00C4546E" w:rsidRPr="006D76AC" w:rsidRDefault="006D76AC" w:rsidP="00C4546E">
      <w:r w:rsidRPr="006D76AC">
        <w:rPr>
          <w:rStyle w:val="HideTWBExt"/>
        </w:rPr>
        <w:t>&lt;/Amend&gt;</w:t>
      </w:r>
    </w:p>
    <w:p w14:paraId="0B06472F" w14:textId="77777777" w:rsidR="00C4546E" w:rsidRPr="006D76AC" w:rsidRDefault="006D76AC" w:rsidP="00C4546E">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9</w:t>
      </w:r>
      <w:r w:rsidRPr="006D76AC">
        <w:rPr>
          <w:rStyle w:val="HideTWBExt"/>
          <w:b w:val="0"/>
        </w:rPr>
        <w:t>&lt;/NumAm&gt;</w:t>
      </w:r>
    </w:p>
    <w:p w14:paraId="0AE59AB6"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256CFA48" w14:textId="77777777" w:rsidR="00C4546E" w:rsidRPr="006D76AC" w:rsidRDefault="006D76AC" w:rsidP="00C4546E">
      <w:pPr>
        <w:pStyle w:val="NormalBold"/>
      </w:pPr>
      <w:r w:rsidRPr="006D76AC">
        <w:rPr>
          <w:rStyle w:val="HideTWBExt"/>
          <w:b w:val="0"/>
        </w:rPr>
        <w:t>&lt;Article&gt;</w:t>
      </w:r>
      <w:r w:rsidRPr="006D76AC">
        <w:t>Skäl Rb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4E99D1C9" w14:textId="77777777" w:rsidTr="006C7BA6">
        <w:trPr>
          <w:jc w:val="center"/>
        </w:trPr>
        <w:tc>
          <w:tcPr>
            <w:tcW w:w="9752" w:type="dxa"/>
            <w:gridSpan w:val="2"/>
          </w:tcPr>
          <w:p w14:paraId="60CA5E8B" w14:textId="77777777" w:rsidR="00C4546E" w:rsidRPr="006D76AC" w:rsidRDefault="00C4546E" w:rsidP="006C7BA6">
            <w:pPr>
              <w:keepNext/>
            </w:pPr>
          </w:p>
        </w:tc>
      </w:tr>
      <w:tr w:rsidR="008B1037" w:rsidRPr="006D76AC" w14:paraId="27D0EA76" w14:textId="77777777" w:rsidTr="006C7BA6">
        <w:trPr>
          <w:jc w:val="center"/>
        </w:trPr>
        <w:tc>
          <w:tcPr>
            <w:tcW w:w="4876" w:type="dxa"/>
          </w:tcPr>
          <w:p w14:paraId="7E11FD4F" w14:textId="77777777" w:rsidR="00C4546E" w:rsidRPr="006D76AC" w:rsidRDefault="006D76AC" w:rsidP="006C7BA6">
            <w:pPr>
              <w:pStyle w:val="AmColumnHeading"/>
              <w:keepNext/>
            </w:pPr>
            <w:r w:rsidRPr="006D76AC">
              <w:t>Förslag till resolution</w:t>
            </w:r>
          </w:p>
        </w:tc>
        <w:tc>
          <w:tcPr>
            <w:tcW w:w="4876" w:type="dxa"/>
          </w:tcPr>
          <w:p w14:paraId="132FB21E" w14:textId="77777777" w:rsidR="00C4546E" w:rsidRPr="006D76AC" w:rsidRDefault="006D76AC" w:rsidP="006C7BA6">
            <w:pPr>
              <w:pStyle w:val="AmColumnHeading"/>
              <w:keepNext/>
            </w:pPr>
            <w:r w:rsidRPr="006D76AC">
              <w:t>Ändringsförslag</w:t>
            </w:r>
          </w:p>
        </w:tc>
      </w:tr>
      <w:tr w:rsidR="008B1037" w:rsidRPr="006D76AC" w14:paraId="58976F98" w14:textId="77777777" w:rsidTr="006C7BA6">
        <w:tblPrEx>
          <w:tblLook w:val="04A0" w:firstRow="1" w:lastRow="0" w:firstColumn="1" w:lastColumn="0" w:noHBand="0" w:noVBand="1"/>
        </w:tblPrEx>
        <w:trPr>
          <w:jc w:val="center"/>
        </w:trPr>
        <w:tc>
          <w:tcPr>
            <w:tcW w:w="4876" w:type="dxa"/>
          </w:tcPr>
          <w:p w14:paraId="14BF883D" w14:textId="77777777" w:rsidR="00C4546E" w:rsidRPr="006D76AC" w:rsidRDefault="00C4546E" w:rsidP="006C7BA6">
            <w:pPr>
              <w:pStyle w:val="Normal6a"/>
            </w:pPr>
          </w:p>
        </w:tc>
        <w:tc>
          <w:tcPr>
            <w:tcW w:w="4876" w:type="dxa"/>
            <w:hideMark/>
          </w:tcPr>
          <w:p w14:paraId="12DA37B2" w14:textId="0F952B31" w:rsidR="00C4546E" w:rsidRPr="006D76AC" w:rsidRDefault="006D76AC" w:rsidP="00C91B16">
            <w:pPr>
              <w:pStyle w:val="Normal6a"/>
              <w:rPr>
                <w:szCs w:val="24"/>
              </w:rPr>
            </w:pPr>
            <w:r w:rsidRPr="006D76AC">
              <w:rPr>
                <w:b/>
                <w:i/>
              </w:rPr>
              <w:t>Rb.</w:t>
            </w:r>
            <w:r w:rsidRPr="006D76AC">
              <w:tab/>
            </w:r>
            <w:r w:rsidRPr="006D76AC">
              <w:rPr>
                <w:b/>
                <w:i/>
              </w:rPr>
              <w:t>De grundläggande rättigheterna att organisera sig, förhandla kollektivt och vidta kollektiva åtgärder fastställs i</w:t>
            </w:r>
            <w:r w:rsidR="0030378B">
              <w:rPr>
                <w:b/>
                <w:i/>
              </w:rPr>
              <w:t> </w:t>
            </w:r>
            <w:r w:rsidRPr="006D76AC">
              <w:rPr>
                <w:b/>
                <w:i/>
              </w:rPr>
              <w:t>internationell rätt och ingår i</w:t>
            </w:r>
            <w:r w:rsidR="0030378B">
              <w:rPr>
                <w:b/>
                <w:i/>
              </w:rPr>
              <w:t> </w:t>
            </w:r>
            <w:r w:rsidRPr="006D76AC">
              <w:rPr>
                <w:b/>
                <w:i/>
              </w:rPr>
              <w:t>säkerställandet av hållbar utveckling och lika villkor i enlighet med handels- och samarbetsavtalet.</w:t>
            </w:r>
          </w:p>
        </w:tc>
      </w:tr>
    </w:tbl>
    <w:p w14:paraId="44A10272" w14:textId="77777777" w:rsidR="00C4546E" w:rsidRPr="006D76AC" w:rsidRDefault="006D76AC" w:rsidP="00C4546E">
      <w:r w:rsidRPr="006D76AC">
        <w:rPr>
          <w:rStyle w:val="HideTWBExt"/>
        </w:rPr>
        <w:t>&lt;/Amend&gt;</w:t>
      </w:r>
    </w:p>
    <w:p w14:paraId="6FE79C4A" w14:textId="77777777" w:rsidR="00DD3AC9" w:rsidRPr="006D76AC" w:rsidRDefault="006D76AC" w:rsidP="00DD3AC9">
      <w:pPr>
        <w:pStyle w:val="AMNumberTabs0"/>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10</w:t>
      </w:r>
      <w:r w:rsidRPr="006D76AC">
        <w:rPr>
          <w:rStyle w:val="HideTWBExt"/>
          <w:b w:val="0"/>
        </w:rPr>
        <w:t>&lt;/NumAm&gt;</w:t>
      </w:r>
    </w:p>
    <w:p w14:paraId="2363AAA9" w14:textId="77777777" w:rsidR="00DD3AC9" w:rsidRPr="006D76AC" w:rsidRDefault="006D76AC" w:rsidP="00DD3AC9">
      <w:pPr>
        <w:pStyle w:val="NormalBold12b"/>
        <w:keepNext/>
      </w:pPr>
      <w:r w:rsidRPr="006D76AC">
        <w:rPr>
          <w:rStyle w:val="HideTWBExt"/>
          <w:b w:val="0"/>
        </w:rPr>
        <w:t>&lt;DocAmend&gt;</w:t>
      </w:r>
      <w:r w:rsidRPr="006D76AC">
        <w:t>Förslag till resolution</w:t>
      </w:r>
      <w:r w:rsidRPr="006D76AC">
        <w:rPr>
          <w:rStyle w:val="HideTWBExt"/>
          <w:b w:val="0"/>
        </w:rPr>
        <w:t>&lt;/DocAmend&gt;</w:t>
      </w:r>
    </w:p>
    <w:p w14:paraId="4196DEE6" w14:textId="77777777" w:rsidR="00DD3AC9" w:rsidRPr="006D76AC" w:rsidRDefault="006D76AC" w:rsidP="00DD3AC9">
      <w:pPr>
        <w:pStyle w:val="NormalBold"/>
      </w:pPr>
      <w:r w:rsidRPr="006D76AC">
        <w:rPr>
          <w:rStyle w:val="HideTWBExt"/>
          <w:b w:val="0"/>
        </w:rPr>
        <w:t>&lt;Article&gt;</w:t>
      </w:r>
      <w:r w:rsidRPr="006D76AC">
        <w:t>Skäl Rc (nytt)</w:t>
      </w:r>
      <w:r w:rsidRPr="006D76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1037" w:rsidRPr="006D76AC" w14:paraId="05C382D3" w14:textId="77777777" w:rsidTr="00DD3AC9">
        <w:trPr>
          <w:jc w:val="center"/>
        </w:trPr>
        <w:tc>
          <w:tcPr>
            <w:tcW w:w="9752" w:type="dxa"/>
            <w:gridSpan w:val="2"/>
          </w:tcPr>
          <w:p w14:paraId="53F1FEA9" w14:textId="77777777" w:rsidR="00DD3AC9" w:rsidRPr="006D76AC" w:rsidRDefault="00DD3AC9">
            <w:pPr>
              <w:keepNext/>
            </w:pPr>
          </w:p>
        </w:tc>
      </w:tr>
      <w:tr w:rsidR="008B1037" w:rsidRPr="006D76AC" w14:paraId="1D7A85F3" w14:textId="77777777" w:rsidTr="00DD3AC9">
        <w:trPr>
          <w:jc w:val="center"/>
        </w:trPr>
        <w:tc>
          <w:tcPr>
            <w:tcW w:w="4876" w:type="dxa"/>
            <w:hideMark/>
          </w:tcPr>
          <w:p w14:paraId="387E7B92" w14:textId="77777777" w:rsidR="00DD3AC9" w:rsidRPr="006D76AC" w:rsidRDefault="006D76AC">
            <w:pPr>
              <w:pStyle w:val="ColumnHeading"/>
              <w:keepNext/>
            </w:pPr>
            <w:r w:rsidRPr="006D76AC">
              <w:t>Förslag till resolution</w:t>
            </w:r>
          </w:p>
        </w:tc>
        <w:tc>
          <w:tcPr>
            <w:tcW w:w="4876" w:type="dxa"/>
            <w:hideMark/>
          </w:tcPr>
          <w:p w14:paraId="67575C3D" w14:textId="77777777" w:rsidR="00DD3AC9" w:rsidRPr="006D76AC" w:rsidRDefault="006D76AC">
            <w:pPr>
              <w:pStyle w:val="ColumnHeading"/>
              <w:keepNext/>
            </w:pPr>
            <w:r w:rsidRPr="006D76AC">
              <w:t>Ändringsförslag</w:t>
            </w:r>
          </w:p>
        </w:tc>
      </w:tr>
      <w:tr w:rsidR="008B1037" w:rsidRPr="006D76AC" w14:paraId="3892293C" w14:textId="77777777" w:rsidTr="00DD3AC9">
        <w:trPr>
          <w:jc w:val="center"/>
        </w:trPr>
        <w:tc>
          <w:tcPr>
            <w:tcW w:w="4876" w:type="dxa"/>
          </w:tcPr>
          <w:p w14:paraId="00718370" w14:textId="77777777" w:rsidR="00DD3AC9" w:rsidRPr="006D76AC" w:rsidRDefault="00DD3AC9">
            <w:pPr>
              <w:pStyle w:val="Normal6"/>
            </w:pPr>
          </w:p>
        </w:tc>
        <w:tc>
          <w:tcPr>
            <w:tcW w:w="4876" w:type="dxa"/>
            <w:hideMark/>
          </w:tcPr>
          <w:p w14:paraId="1DCC1018" w14:textId="051C83B6" w:rsidR="00DD3AC9" w:rsidRPr="006D76AC" w:rsidRDefault="006D76AC" w:rsidP="00DA6AF7">
            <w:pPr>
              <w:pStyle w:val="Normal6"/>
              <w:rPr>
                <w:szCs w:val="24"/>
              </w:rPr>
            </w:pPr>
            <w:r w:rsidRPr="006D76AC">
              <w:rPr>
                <w:b/>
                <w:i/>
              </w:rPr>
              <w:t>Rc.</w:t>
            </w:r>
            <w:r w:rsidRPr="006D76AC">
              <w:rPr>
                <w:b/>
                <w:i/>
              </w:rPr>
              <w:tab/>
              <w:t>Förenade kungarikets lag om bibehållen EU-lagstiftning (upphävande och reform) 2023 fick kungligt godkännande den 29 juni 2023. Genom denna lag upphävdes vissa bibehållna EU-lagar vid utgången av 2023 och upphörde den särskilda status som all bibehållen EU-lagstiftning åtnjutit i</w:t>
            </w:r>
            <w:r w:rsidR="0030378B">
              <w:rPr>
                <w:b/>
                <w:i/>
              </w:rPr>
              <w:t> </w:t>
            </w:r>
            <w:r w:rsidRPr="006D76AC">
              <w:rPr>
                <w:b/>
                <w:i/>
              </w:rPr>
              <w:t>Förenade kungarikets rättsordning. Genom lagen delegerades dessutom betydande befogenheter till Förenade</w:t>
            </w:r>
            <w:r w:rsidR="0030378B">
              <w:rPr>
                <w:b/>
                <w:i/>
              </w:rPr>
              <w:t> </w:t>
            </w:r>
            <w:r w:rsidRPr="006D76AC">
              <w:rPr>
                <w:b/>
                <w:i/>
              </w:rPr>
              <w:t>kungarikets myndigheter att upphäva, ändra eller anpassa bibehållna EU-lagar.</w:t>
            </w:r>
          </w:p>
        </w:tc>
      </w:tr>
    </w:tbl>
    <w:p w14:paraId="5A44B0D5" w14:textId="77777777" w:rsidR="00DD3AC9" w:rsidRPr="006D76AC" w:rsidRDefault="006D76AC" w:rsidP="00DD3AC9">
      <w:pPr>
        <w:rPr>
          <w:szCs w:val="24"/>
        </w:rPr>
      </w:pPr>
      <w:r w:rsidRPr="006D76AC">
        <w:rPr>
          <w:rStyle w:val="HideTWBExt"/>
        </w:rPr>
        <w:t>&lt;/Amend&gt;</w:t>
      </w:r>
    </w:p>
    <w:p w14:paraId="1840CF39" w14:textId="77777777" w:rsidR="00C4546E" w:rsidRPr="006D76AC" w:rsidRDefault="006D76AC" w:rsidP="00C4546E">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11</w:t>
      </w:r>
      <w:r w:rsidRPr="006D76AC">
        <w:rPr>
          <w:rStyle w:val="HideTWBExt"/>
          <w:b w:val="0"/>
        </w:rPr>
        <w:t>&lt;/NumAm&gt;</w:t>
      </w:r>
    </w:p>
    <w:p w14:paraId="095A6A25" w14:textId="77777777" w:rsidR="00C4546E" w:rsidRPr="006D76AC" w:rsidRDefault="006D76AC" w:rsidP="00C4546E">
      <w:pPr>
        <w:pStyle w:val="NormalBold12b"/>
        <w:keepNext/>
      </w:pPr>
      <w:r w:rsidRPr="006D76AC">
        <w:rPr>
          <w:rStyle w:val="HideTWBExt"/>
          <w:b w:val="0"/>
        </w:rPr>
        <w:t>&lt;DocAmend&gt;</w:t>
      </w:r>
      <w:r w:rsidRPr="006D76AC">
        <w:t>Förslag till beslut</w:t>
      </w:r>
      <w:r w:rsidRPr="006D76AC">
        <w:rPr>
          <w:rStyle w:val="HideTWBExt"/>
          <w:b w:val="0"/>
        </w:rPr>
        <w:t>&lt;/DocAmend&gt;</w:t>
      </w:r>
    </w:p>
    <w:p w14:paraId="6CA6B5E6" w14:textId="77777777" w:rsidR="00C4546E" w:rsidRPr="006D76AC" w:rsidRDefault="006D76AC" w:rsidP="00C4546E">
      <w:pPr>
        <w:pStyle w:val="NormalBold"/>
      </w:pPr>
      <w:r w:rsidRPr="006D76AC">
        <w:rPr>
          <w:rStyle w:val="HideTWBExt"/>
          <w:b w:val="0"/>
        </w:rPr>
        <w:t>&lt;Article&gt;</w:t>
      </w:r>
      <w:r w:rsidRPr="006D76AC">
        <w:t>Skäl Rd (nytt)</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7515B688" w14:textId="77777777" w:rsidTr="006C7BA6">
        <w:trPr>
          <w:jc w:val="center"/>
        </w:trPr>
        <w:tc>
          <w:tcPr>
            <w:tcW w:w="9752" w:type="dxa"/>
            <w:gridSpan w:val="2"/>
          </w:tcPr>
          <w:p w14:paraId="529D3C0E" w14:textId="77777777" w:rsidR="00C4546E" w:rsidRPr="006D76AC" w:rsidRDefault="00C4546E" w:rsidP="006C7BA6">
            <w:pPr>
              <w:keepNext/>
            </w:pPr>
          </w:p>
        </w:tc>
      </w:tr>
      <w:tr w:rsidR="008B1037" w:rsidRPr="006D76AC" w14:paraId="24BCC743" w14:textId="77777777" w:rsidTr="006C7BA6">
        <w:trPr>
          <w:jc w:val="center"/>
        </w:trPr>
        <w:tc>
          <w:tcPr>
            <w:tcW w:w="4876" w:type="dxa"/>
          </w:tcPr>
          <w:p w14:paraId="5D086A41" w14:textId="77777777" w:rsidR="00C4546E" w:rsidRPr="006D76AC" w:rsidRDefault="006D76AC" w:rsidP="006C7BA6">
            <w:pPr>
              <w:pStyle w:val="AmColumnHeading"/>
              <w:keepNext/>
            </w:pPr>
            <w:r w:rsidRPr="006D76AC">
              <w:t>Förslag till resolution</w:t>
            </w:r>
          </w:p>
        </w:tc>
        <w:tc>
          <w:tcPr>
            <w:tcW w:w="4876" w:type="dxa"/>
          </w:tcPr>
          <w:p w14:paraId="26E11A5A" w14:textId="77777777" w:rsidR="00C4546E" w:rsidRPr="006D76AC" w:rsidRDefault="006D76AC" w:rsidP="006C7BA6">
            <w:pPr>
              <w:pStyle w:val="AmColumnHeading"/>
              <w:keepNext/>
            </w:pPr>
            <w:r w:rsidRPr="006D76AC">
              <w:t>Ändringsförslag</w:t>
            </w:r>
          </w:p>
        </w:tc>
      </w:tr>
      <w:tr w:rsidR="008B1037" w:rsidRPr="006D76AC" w14:paraId="0761DAD5" w14:textId="77777777" w:rsidTr="006C7BA6">
        <w:tblPrEx>
          <w:tblLook w:val="04A0" w:firstRow="1" w:lastRow="0" w:firstColumn="1" w:lastColumn="0" w:noHBand="0" w:noVBand="1"/>
        </w:tblPrEx>
        <w:trPr>
          <w:jc w:val="center"/>
        </w:trPr>
        <w:tc>
          <w:tcPr>
            <w:tcW w:w="4876" w:type="dxa"/>
          </w:tcPr>
          <w:p w14:paraId="793523A3" w14:textId="77777777" w:rsidR="00C4546E" w:rsidRPr="006D76AC" w:rsidRDefault="00C4546E" w:rsidP="006C7BA6">
            <w:pPr>
              <w:pStyle w:val="Normal6a"/>
            </w:pPr>
          </w:p>
        </w:tc>
        <w:tc>
          <w:tcPr>
            <w:tcW w:w="4876" w:type="dxa"/>
            <w:hideMark/>
          </w:tcPr>
          <w:p w14:paraId="06A51D4E" w14:textId="2C5D300D" w:rsidR="00C4546E" w:rsidRPr="006D76AC" w:rsidRDefault="006D76AC" w:rsidP="00840F88">
            <w:pPr>
              <w:widowControl/>
              <w:rPr>
                <w:szCs w:val="24"/>
              </w:rPr>
            </w:pPr>
            <w:r w:rsidRPr="006D76AC">
              <w:rPr>
                <w:b/>
                <w:i/>
              </w:rPr>
              <w:t>Rd.</w:t>
            </w:r>
            <w:r w:rsidRPr="006D76AC">
              <w:tab/>
            </w:r>
            <w:r w:rsidRPr="006D76AC">
              <w:rPr>
                <w:b/>
                <w:i/>
              </w:rPr>
              <w:t>Fri rörlighet för arbetstagare är en</w:t>
            </w:r>
            <w:r w:rsidR="0022154D">
              <w:rPr>
                <w:b/>
                <w:i/>
              </w:rPr>
              <w:t> </w:t>
            </w:r>
            <w:r w:rsidRPr="006D76AC">
              <w:rPr>
                <w:b/>
                <w:i/>
              </w:rPr>
              <w:t>grundläggande rättighet i EU. EU och Förenade kungariket har en lång historia när det gäller rörlighet för arbetstagare och yrkesutbildning för studenter. Erasmus+ har länge varit ett viktigt instrument i detta avseende. Avtalet mellan EU och Förenade kungariket om att arbeta för Förenade</w:t>
            </w:r>
            <w:r w:rsidR="0030378B">
              <w:rPr>
                <w:b/>
                <w:i/>
              </w:rPr>
              <w:t> </w:t>
            </w:r>
            <w:r w:rsidRPr="006D76AC">
              <w:rPr>
                <w:b/>
                <w:i/>
              </w:rPr>
              <w:t>kungarikets</w:t>
            </w:r>
            <w:r w:rsidR="0030378B">
              <w:rPr>
                <w:b/>
                <w:i/>
              </w:rPr>
              <w:t> </w:t>
            </w:r>
            <w:r w:rsidRPr="006D76AC">
              <w:rPr>
                <w:b/>
                <w:i/>
              </w:rPr>
              <w:t>associering till Erasmus+-programmet och utöka utbildnings-, yrkes- och kulturmöjligheterna för ungdomar välkomnas. En ökad rörlighet för arbetstagare mellan EU och Förenade</w:t>
            </w:r>
            <w:r w:rsidR="0030378B">
              <w:rPr>
                <w:b/>
                <w:i/>
              </w:rPr>
              <w:t> </w:t>
            </w:r>
            <w:r w:rsidRPr="006D76AC">
              <w:rPr>
                <w:b/>
                <w:i/>
              </w:rPr>
              <w:t>kungariket skulle kunna bidra till att åtgärda arbetskraftsbristen. Det behövs ett omfattande rörlighetsavtal mellan EU och Förenade kungariket för att säkerställa skyddet av arbetstagarnas rättigheter och gränsöverskridande rörlighet för arbetstagarna.</w:t>
            </w:r>
          </w:p>
        </w:tc>
      </w:tr>
    </w:tbl>
    <w:p w14:paraId="5014D846" w14:textId="77777777" w:rsidR="00C4546E" w:rsidRPr="006D76AC" w:rsidRDefault="006D76AC" w:rsidP="00C4546E">
      <w:r w:rsidRPr="006D76AC">
        <w:rPr>
          <w:rStyle w:val="HideTWBExt"/>
        </w:rPr>
        <w:t>&lt;/Amend&gt;</w:t>
      </w:r>
    </w:p>
    <w:p w14:paraId="4AB9C66D" w14:textId="77777777" w:rsidR="00DD3AC9" w:rsidRPr="006D76AC" w:rsidRDefault="006D76AC" w:rsidP="00DD3AC9">
      <w:pPr>
        <w:pStyle w:val="AMNumberTabs0"/>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12</w:t>
      </w:r>
      <w:r w:rsidRPr="006D76AC">
        <w:rPr>
          <w:rStyle w:val="HideTWBExt"/>
          <w:b w:val="0"/>
        </w:rPr>
        <w:t>&lt;/NumAm&gt;</w:t>
      </w:r>
    </w:p>
    <w:p w14:paraId="53FE2AFF" w14:textId="77777777" w:rsidR="00DD3AC9" w:rsidRPr="006D76AC" w:rsidRDefault="006D76AC" w:rsidP="00DD3AC9">
      <w:pPr>
        <w:pStyle w:val="NormalBold12b"/>
        <w:keepNext/>
      </w:pPr>
      <w:r w:rsidRPr="006D76AC">
        <w:rPr>
          <w:rStyle w:val="HideTWBExt"/>
          <w:b w:val="0"/>
        </w:rPr>
        <w:t>&lt;DocAmend&gt;</w:t>
      </w:r>
      <w:r w:rsidRPr="006D76AC">
        <w:t>Förslag till resolution</w:t>
      </w:r>
      <w:r w:rsidRPr="006D76AC">
        <w:rPr>
          <w:rStyle w:val="HideTWBExt"/>
          <w:b w:val="0"/>
        </w:rPr>
        <w:t>&lt;/DocAmend&gt;</w:t>
      </w:r>
    </w:p>
    <w:p w14:paraId="58C46BF3" w14:textId="77777777" w:rsidR="00DD3AC9" w:rsidRPr="006D76AC" w:rsidRDefault="006D76AC" w:rsidP="00DD3AC9">
      <w:pPr>
        <w:pStyle w:val="NormalBold"/>
      </w:pPr>
      <w:r w:rsidRPr="006D76AC">
        <w:rPr>
          <w:rStyle w:val="HideTWBExt"/>
          <w:b w:val="0"/>
        </w:rPr>
        <w:t>&lt;Article&gt;</w:t>
      </w:r>
      <w:r w:rsidRPr="006D76AC">
        <w:t>Punkt 7</w:t>
      </w:r>
      <w:r w:rsidRPr="006D76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1037" w:rsidRPr="006D76AC" w14:paraId="5968037D" w14:textId="77777777" w:rsidTr="00DD3AC9">
        <w:trPr>
          <w:jc w:val="center"/>
        </w:trPr>
        <w:tc>
          <w:tcPr>
            <w:tcW w:w="9752" w:type="dxa"/>
            <w:gridSpan w:val="2"/>
          </w:tcPr>
          <w:p w14:paraId="026E3807" w14:textId="77777777" w:rsidR="00DD3AC9" w:rsidRPr="006D76AC" w:rsidRDefault="00DD3AC9">
            <w:pPr>
              <w:keepNext/>
            </w:pPr>
          </w:p>
        </w:tc>
      </w:tr>
      <w:tr w:rsidR="008B1037" w:rsidRPr="006D76AC" w14:paraId="6BDD3C6F" w14:textId="77777777" w:rsidTr="00DD3AC9">
        <w:trPr>
          <w:jc w:val="center"/>
        </w:trPr>
        <w:tc>
          <w:tcPr>
            <w:tcW w:w="4876" w:type="dxa"/>
            <w:hideMark/>
          </w:tcPr>
          <w:p w14:paraId="065AACEE" w14:textId="77777777" w:rsidR="00DD3AC9" w:rsidRPr="006D76AC" w:rsidRDefault="006D76AC">
            <w:pPr>
              <w:pStyle w:val="ColumnHeading"/>
              <w:keepNext/>
            </w:pPr>
            <w:r w:rsidRPr="006D76AC">
              <w:t>Förslag till resolution</w:t>
            </w:r>
          </w:p>
        </w:tc>
        <w:tc>
          <w:tcPr>
            <w:tcW w:w="4876" w:type="dxa"/>
            <w:hideMark/>
          </w:tcPr>
          <w:p w14:paraId="5FA8DAC2" w14:textId="77777777" w:rsidR="00DD3AC9" w:rsidRPr="006D76AC" w:rsidRDefault="006D76AC">
            <w:pPr>
              <w:pStyle w:val="ColumnHeading"/>
              <w:keepNext/>
            </w:pPr>
            <w:r w:rsidRPr="006D76AC">
              <w:t>Ändringsförslag</w:t>
            </w:r>
          </w:p>
        </w:tc>
      </w:tr>
      <w:tr w:rsidR="008B1037" w:rsidRPr="006D76AC" w14:paraId="27C70CB2" w14:textId="77777777" w:rsidTr="00DD3AC9">
        <w:trPr>
          <w:jc w:val="center"/>
        </w:trPr>
        <w:tc>
          <w:tcPr>
            <w:tcW w:w="4876" w:type="dxa"/>
            <w:hideMark/>
          </w:tcPr>
          <w:p w14:paraId="2164671C" w14:textId="77777777" w:rsidR="00DD3AC9" w:rsidRPr="006D76AC" w:rsidRDefault="006D76AC">
            <w:pPr>
              <w:pStyle w:val="Normal6"/>
            </w:pPr>
            <w:r w:rsidRPr="006D76AC">
              <w:t>7.</w:t>
            </w:r>
            <w:r w:rsidRPr="006D76AC">
              <w:tab/>
              <w:t>Europaparlamentet understryker Nordirlands särskilda situation, på grund av dess unika ställning med tillgång till både EU:s och Förenade kungarikets inre marknader, till följd av protokollet om Irland/Nordirland, som slutfördes för att skydda långfredagsavtalet trots Förenade kungarikets utträde ur EU. Parlamentet efterlyser ett fullständigt, snabbt och troget genomförande av alla element i Windsorramen för att säkerställa varaktiga fördelar samt säkerhet och förutsägbarhet för företag och människor i Nordirland, skydda hela öns ekonomi, garantera långfredagsavtalets alla aspekter, säkerställa obehindrad handel och ett smidigt samarbete samt skydda den inre marknadens och tullunionens integritet. Parlamentet erinrar om att EU har agerat skyndsamt för att genomföra Windsorramen och nu förväntar sig att Förenade kungariket fullt ut och troget genomför sin del av ramen.</w:t>
            </w:r>
          </w:p>
        </w:tc>
        <w:tc>
          <w:tcPr>
            <w:tcW w:w="4876" w:type="dxa"/>
            <w:hideMark/>
          </w:tcPr>
          <w:p w14:paraId="23D46F85" w14:textId="6B85D73B" w:rsidR="00DD3AC9" w:rsidRPr="006D76AC" w:rsidRDefault="006D76AC" w:rsidP="006944D0">
            <w:pPr>
              <w:pStyle w:val="Normal6"/>
              <w:rPr>
                <w:szCs w:val="24"/>
              </w:rPr>
            </w:pPr>
            <w:r w:rsidRPr="006D76AC">
              <w:t>7.</w:t>
            </w:r>
            <w:r w:rsidRPr="006D76AC">
              <w:tab/>
              <w:t>Europaparlamentet understryker Nordirlands särskilda situation, på grund av dess unika ställning med tillgång till både EU:s och Förenade kungarikets inre marknader, till följd av protokollet om Irland/Nordirland, som slutfördes för att skydda långfredagsavtalet trots Förenade</w:t>
            </w:r>
            <w:r w:rsidR="0030378B">
              <w:t> </w:t>
            </w:r>
            <w:r w:rsidRPr="006D76AC">
              <w:t>kungarikets utträde ur EU. Parlamentet efterlyser ett fullständigt, snabbt och troget genomförande av alla element i Windsorramen</w:t>
            </w:r>
            <w:r w:rsidRPr="006D76AC">
              <w:rPr>
                <w:b/>
                <w:i/>
              </w:rPr>
              <w:t>, i</w:t>
            </w:r>
            <w:r w:rsidR="0030378B">
              <w:rPr>
                <w:b/>
                <w:i/>
              </w:rPr>
              <w:t> </w:t>
            </w:r>
            <w:r w:rsidRPr="006D76AC">
              <w:rPr>
                <w:b/>
                <w:i/>
              </w:rPr>
              <w:t>överensstämmelse med skyldigheterna i</w:t>
            </w:r>
            <w:r w:rsidR="0030378B">
              <w:rPr>
                <w:b/>
                <w:i/>
              </w:rPr>
              <w:t> </w:t>
            </w:r>
            <w:r w:rsidRPr="006D76AC">
              <w:rPr>
                <w:b/>
                <w:i/>
              </w:rPr>
              <w:t>artikel 2 i ramen avseende bibehållandet av rättigheter, skyddsåtgärder och bestämmelser om lika möjligheter,</w:t>
            </w:r>
            <w:r w:rsidRPr="006D76AC">
              <w:t xml:space="preserve"> för att säkerställa varaktiga fördelar samt säkerhet och förutsägbarhet för företag och människor i Nordirland, skydda hela öns ekonomi, garantera långfredagsavtalets alla aspekter, säkerställa obehindrad handel och ett smidigt samarbete samt skydda den inre marknadens och tullunionens integritet. Parlamentet erinrar om att EU har agerat skyndsamt för att genomföra Windsorramen och nu förväntar sig att Förenade kungariket fullt ut och troget genomför sin del av ramen.</w:t>
            </w:r>
          </w:p>
        </w:tc>
      </w:tr>
    </w:tbl>
    <w:p w14:paraId="1A3ED82A" w14:textId="77777777" w:rsidR="00DD3AC9" w:rsidRPr="006D76AC" w:rsidRDefault="006D76AC" w:rsidP="00DD3AC9">
      <w:pPr>
        <w:rPr>
          <w:szCs w:val="24"/>
        </w:rPr>
      </w:pPr>
      <w:r w:rsidRPr="006D76AC">
        <w:rPr>
          <w:rStyle w:val="HideTWBExt"/>
        </w:rPr>
        <w:t>&lt;/Amend&gt;</w:t>
      </w:r>
    </w:p>
    <w:p w14:paraId="77F79261"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13</w:t>
      </w:r>
      <w:r w:rsidRPr="006D76AC">
        <w:rPr>
          <w:rStyle w:val="HideTWBExt"/>
          <w:b w:val="0"/>
        </w:rPr>
        <w:t>&lt;/NumAm&gt;</w:t>
      </w:r>
    </w:p>
    <w:p w14:paraId="6FB78C3F"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6F8C3436" w14:textId="77777777" w:rsidR="00C40C55" w:rsidRPr="006D76AC" w:rsidRDefault="006D76AC" w:rsidP="00C40C55">
      <w:pPr>
        <w:pStyle w:val="NormalBold"/>
      </w:pPr>
      <w:r w:rsidRPr="006D76AC">
        <w:rPr>
          <w:rStyle w:val="HideTWBExt"/>
          <w:b w:val="0"/>
        </w:rPr>
        <w:t>&lt;Article&gt;</w:t>
      </w:r>
      <w:r w:rsidRPr="006D76AC">
        <w:t>Punkt 7a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73C19B2D" w14:textId="77777777" w:rsidTr="006C7BA6">
        <w:trPr>
          <w:jc w:val="center"/>
        </w:trPr>
        <w:tc>
          <w:tcPr>
            <w:tcW w:w="9752" w:type="dxa"/>
            <w:gridSpan w:val="2"/>
          </w:tcPr>
          <w:p w14:paraId="70BBE809" w14:textId="77777777" w:rsidR="00C40C55" w:rsidRPr="006D76AC" w:rsidRDefault="00C40C55" w:rsidP="006C7BA6">
            <w:pPr>
              <w:keepNext/>
            </w:pPr>
          </w:p>
        </w:tc>
      </w:tr>
      <w:tr w:rsidR="008B1037" w:rsidRPr="006D76AC" w14:paraId="7B15E3B0" w14:textId="77777777" w:rsidTr="006C7BA6">
        <w:trPr>
          <w:jc w:val="center"/>
        </w:trPr>
        <w:tc>
          <w:tcPr>
            <w:tcW w:w="4876" w:type="dxa"/>
          </w:tcPr>
          <w:p w14:paraId="656AFB91" w14:textId="77777777" w:rsidR="00C40C55" w:rsidRPr="006D76AC" w:rsidRDefault="006D76AC" w:rsidP="006C7BA6">
            <w:pPr>
              <w:pStyle w:val="AmColumnHeading"/>
              <w:keepNext/>
            </w:pPr>
            <w:r w:rsidRPr="006D76AC">
              <w:t>Förslag till resolution</w:t>
            </w:r>
          </w:p>
        </w:tc>
        <w:tc>
          <w:tcPr>
            <w:tcW w:w="4876" w:type="dxa"/>
          </w:tcPr>
          <w:p w14:paraId="5441CB02" w14:textId="77777777" w:rsidR="00C40C55" w:rsidRPr="006D76AC" w:rsidRDefault="006D76AC" w:rsidP="006C7BA6">
            <w:pPr>
              <w:pStyle w:val="AmColumnHeading"/>
              <w:keepNext/>
            </w:pPr>
            <w:r w:rsidRPr="006D76AC">
              <w:t>Ändringsförslag</w:t>
            </w:r>
          </w:p>
        </w:tc>
      </w:tr>
      <w:tr w:rsidR="008B1037" w:rsidRPr="006D76AC" w14:paraId="09060A3D" w14:textId="77777777" w:rsidTr="006C7BA6">
        <w:tblPrEx>
          <w:tblLook w:val="04A0" w:firstRow="1" w:lastRow="0" w:firstColumn="1" w:lastColumn="0" w:noHBand="0" w:noVBand="1"/>
        </w:tblPrEx>
        <w:trPr>
          <w:jc w:val="center"/>
        </w:trPr>
        <w:tc>
          <w:tcPr>
            <w:tcW w:w="4876" w:type="dxa"/>
          </w:tcPr>
          <w:p w14:paraId="11CCE095" w14:textId="77777777" w:rsidR="00C40C55" w:rsidRPr="006D76AC" w:rsidRDefault="00C40C55" w:rsidP="006C7BA6">
            <w:pPr>
              <w:pStyle w:val="Normal6a"/>
            </w:pPr>
          </w:p>
        </w:tc>
        <w:tc>
          <w:tcPr>
            <w:tcW w:w="4876" w:type="dxa"/>
            <w:hideMark/>
          </w:tcPr>
          <w:p w14:paraId="7BD08187" w14:textId="50291E80" w:rsidR="00C40C55" w:rsidRPr="006D76AC" w:rsidRDefault="006D76AC" w:rsidP="006C7BA6">
            <w:pPr>
              <w:pStyle w:val="Normal6a"/>
              <w:rPr>
                <w:szCs w:val="24"/>
              </w:rPr>
            </w:pPr>
            <w:r w:rsidRPr="006D76AC">
              <w:rPr>
                <w:b/>
                <w:i/>
              </w:rPr>
              <w:t>7a.</w:t>
            </w:r>
            <w:r w:rsidRPr="006D76AC">
              <w:tab/>
            </w:r>
            <w:r w:rsidRPr="006D76AC">
              <w:rPr>
                <w:b/>
                <w:i/>
              </w:rPr>
              <w:t>Europaparlamentet framhåller vikten av att säkerställa att det inte finns några hinder eller begränsningar vad gäller möjligheten för personer som är bosatta i Nordirland och Irland att söka och ta anställning på andra sidan gränsen, i enlighet med principerna i</w:t>
            </w:r>
            <w:r w:rsidR="0030378B">
              <w:rPr>
                <w:b/>
                <w:i/>
              </w:rPr>
              <w:t> </w:t>
            </w:r>
            <w:r w:rsidRPr="006D76AC">
              <w:rPr>
                <w:b/>
                <w:i/>
              </w:rPr>
              <w:t>långfredagsavtalet. Parlamentet betonar vikten av att skydda gränsöverskridande arbetstagare i detta sammanhang, inbegripet deras sociala rättigheter och arbetstagarrättigheter.</w:t>
            </w:r>
          </w:p>
        </w:tc>
      </w:tr>
    </w:tbl>
    <w:p w14:paraId="47C372BE" w14:textId="77777777" w:rsidR="00C40C55" w:rsidRPr="006D76AC" w:rsidRDefault="006D76AC" w:rsidP="00C40C55">
      <w:r w:rsidRPr="006D76AC">
        <w:rPr>
          <w:rStyle w:val="HideTWBExt"/>
        </w:rPr>
        <w:t>&lt;/Amend&gt;</w:t>
      </w:r>
    </w:p>
    <w:p w14:paraId="3015BFC9"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14</w:t>
      </w:r>
      <w:r w:rsidRPr="006D76AC">
        <w:rPr>
          <w:rStyle w:val="HideTWBExt"/>
          <w:b w:val="0"/>
        </w:rPr>
        <w:t>&lt;/NumAm&gt;</w:t>
      </w:r>
    </w:p>
    <w:p w14:paraId="4D6B56EA"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29F22122" w14:textId="77777777" w:rsidR="00C40C55" w:rsidRPr="006D76AC" w:rsidRDefault="006D76AC" w:rsidP="00C40C55">
      <w:pPr>
        <w:pStyle w:val="NormalBold"/>
      </w:pPr>
      <w:r w:rsidRPr="006D76AC">
        <w:rPr>
          <w:rStyle w:val="HideTWBExt"/>
          <w:b w:val="0"/>
        </w:rPr>
        <w:t>&lt;Article&gt;</w:t>
      </w:r>
      <w:r w:rsidRPr="006D76AC">
        <w:t>Punkt 13</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5B13983" w14:textId="77777777" w:rsidTr="006C7BA6">
        <w:trPr>
          <w:jc w:val="center"/>
        </w:trPr>
        <w:tc>
          <w:tcPr>
            <w:tcW w:w="9752" w:type="dxa"/>
            <w:gridSpan w:val="2"/>
          </w:tcPr>
          <w:p w14:paraId="48EDCBD3" w14:textId="77777777" w:rsidR="00C40C55" w:rsidRPr="006D76AC" w:rsidRDefault="00C40C55" w:rsidP="006C7BA6">
            <w:pPr>
              <w:keepNext/>
            </w:pPr>
          </w:p>
        </w:tc>
      </w:tr>
      <w:tr w:rsidR="008B1037" w:rsidRPr="006D76AC" w14:paraId="43E43689" w14:textId="77777777" w:rsidTr="006C7BA6">
        <w:trPr>
          <w:jc w:val="center"/>
        </w:trPr>
        <w:tc>
          <w:tcPr>
            <w:tcW w:w="4876" w:type="dxa"/>
          </w:tcPr>
          <w:p w14:paraId="5AF84AF4" w14:textId="77777777" w:rsidR="00C40C55" w:rsidRPr="006D76AC" w:rsidRDefault="006D76AC" w:rsidP="006C7BA6">
            <w:pPr>
              <w:pStyle w:val="AmColumnHeading"/>
              <w:keepNext/>
            </w:pPr>
            <w:r w:rsidRPr="006D76AC">
              <w:t>Förslag till resolution</w:t>
            </w:r>
          </w:p>
        </w:tc>
        <w:tc>
          <w:tcPr>
            <w:tcW w:w="4876" w:type="dxa"/>
          </w:tcPr>
          <w:p w14:paraId="02604FDB" w14:textId="77777777" w:rsidR="00C40C55" w:rsidRPr="006D76AC" w:rsidRDefault="006D76AC" w:rsidP="006C7BA6">
            <w:pPr>
              <w:pStyle w:val="AmColumnHeading"/>
              <w:keepNext/>
            </w:pPr>
            <w:r w:rsidRPr="006D76AC">
              <w:t>Ändringsförslag</w:t>
            </w:r>
          </w:p>
        </w:tc>
      </w:tr>
      <w:tr w:rsidR="008B1037" w:rsidRPr="006D76AC" w14:paraId="52509004" w14:textId="77777777" w:rsidTr="006C7B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14:paraId="250D0588" w14:textId="77777777" w:rsidR="00C40C55" w:rsidRPr="006D76AC" w:rsidRDefault="006D76AC" w:rsidP="006C7BA6">
            <w:pPr>
              <w:pStyle w:val="Normal6a"/>
            </w:pPr>
            <w:r w:rsidRPr="006D76AC">
              <w:t>13.</w:t>
            </w:r>
            <w:r w:rsidRPr="006D76AC">
              <w:tab/>
              <w:t>Europaparlamentet välkomnar det civila samhällets deltagande i genomförandet av handels- och samarbetsavtalet. Parlamentet betonar den välbalanserade representationen i EU:s inhemska rådgivande grupp och dess värdefulla rekommendationer. Parlamentet uppmanar partnerskapsrådet att fortsätta att överväga det civila samhällets olika åsikter.</w:t>
            </w:r>
          </w:p>
        </w:tc>
        <w:tc>
          <w:tcPr>
            <w:tcW w:w="4876" w:type="dxa"/>
            <w:tcBorders>
              <w:top w:val="nil"/>
              <w:left w:val="nil"/>
              <w:bottom w:val="nil"/>
              <w:right w:val="nil"/>
            </w:tcBorders>
            <w:hideMark/>
          </w:tcPr>
          <w:p w14:paraId="7F9A0220" w14:textId="20157BC5" w:rsidR="00C40C55" w:rsidRPr="006D76AC" w:rsidRDefault="006D76AC" w:rsidP="00FE3CD6">
            <w:pPr>
              <w:pStyle w:val="Normal6a"/>
            </w:pPr>
            <w:r w:rsidRPr="006D76AC">
              <w:t>13.</w:t>
            </w:r>
            <w:r w:rsidRPr="006D76AC">
              <w:tab/>
              <w:t>Europaparlamentet välkomnar det civila samhällets deltagande i</w:t>
            </w:r>
            <w:r w:rsidR="0030378B">
              <w:t> </w:t>
            </w:r>
            <w:r w:rsidRPr="006D76AC">
              <w:t>genomförandet av handels- och samarbetsavtalet</w:t>
            </w:r>
            <w:r w:rsidRPr="006D76AC">
              <w:rPr>
                <w:b/>
                <w:i/>
              </w:rPr>
              <w:t>, inbegripet arbetsgivarorganisationer och fackföreningar samt icke-statliga organisationer</w:t>
            </w:r>
            <w:r w:rsidRPr="006D76AC">
              <w:t>. Parlamentet betonar den välbalanserade representationen i</w:t>
            </w:r>
            <w:r w:rsidR="0030378B">
              <w:t> </w:t>
            </w:r>
            <w:r w:rsidRPr="006D76AC">
              <w:t>EU:s</w:t>
            </w:r>
            <w:r w:rsidR="0030378B">
              <w:t> </w:t>
            </w:r>
            <w:r w:rsidRPr="006D76AC">
              <w:t xml:space="preserve">inhemska rådgivande grupp och dess värdefulla rekommendationer. </w:t>
            </w:r>
            <w:r w:rsidRPr="006D76AC">
              <w:rPr>
                <w:b/>
                <w:i/>
              </w:rPr>
              <w:t>Parlamentet påminner om vikten av forumet för det civila samhället i detta avseende.</w:t>
            </w:r>
            <w:r w:rsidRPr="006D76AC">
              <w:t xml:space="preserve"> Parlamentet uppmanar partnerskapsrådet att fortsätta att överväga det civila samhällets olika åsikter.</w:t>
            </w:r>
          </w:p>
        </w:tc>
      </w:tr>
    </w:tbl>
    <w:p w14:paraId="77B1D62C" w14:textId="77777777" w:rsidR="00C40C55" w:rsidRPr="006D76AC" w:rsidRDefault="006D76AC" w:rsidP="00C40C55">
      <w:r w:rsidRPr="006D76AC">
        <w:rPr>
          <w:rStyle w:val="HideTWBExt"/>
        </w:rPr>
        <w:t>&lt;/Amend&gt;</w:t>
      </w:r>
    </w:p>
    <w:p w14:paraId="7C724553" w14:textId="77777777" w:rsidR="003A602D" w:rsidRPr="006D76AC" w:rsidRDefault="006D76AC" w:rsidP="003A602D">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15</w:t>
      </w:r>
      <w:r w:rsidRPr="006D76AC">
        <w:rPr>
          <w:rStyle w:val="HideTWBExt"/>
          <w:b w:val="0"/>
        </w:rPr>
        <w:t>&lt;/NumAm&gt;</w:t>
      </w:r>
    </w:p>
    <w:p w14:paraId="46DA7E5C" w14:textId="77777777" w:rsidR="003A602D" w:rsidRPr="006D76AC" w:rsidRDefault="006D76AC" w:rsidP="003A602D">
      <w:pPr>
        <w:pStyle w:val="NormalBold12b"/>
        <w:keepNext/>
      </w:pPr>
      <w:r w:rsidRPr="006D76AC">
        <w:rPr>
          <w:rStyle w:val="HideTWBExt"/>
          <w:b w:val="0"/>
        </w:rPr>
        <w:t>&lt;DocAmend&gt;</w:t>
      </w:r>
      <w:r w:rsidRPr="006D76AC">
        <w:t>Förslag till beslut</w:t>
      </w:r>
      <w:r w:rsidRPr="006D76AC">
        <w:rPr>
          <w:rStyle w:val="HideTWBExt"/>
          <w:b w:val="0"/>
        </w:rPr>
        <w:t>&lt;/DocAmend&gt;</w:t>
      </w:r>
    </w:p>
    <w:p w14:paraId="472E56FA" w14:textId="77777777" w:rsidR="003A602D" w:rsidRPr="006D76AC" w:rsidRDefault="006D76AC" w:rsidP="003A602D">
      <w:pPr>
        <w:pStyle w:val="NormalBold"/>
      </w:pPr>
      <w:r w:rsidRPr="006D76AC">
        <w:rPr>
          <w:rStyle w:val="HideTWBExt"/>
          <w:b w:val="0"/>
        </w:rPr>
        <w:t>&lt;Article&gt;</w:t>
      </w:r>
      <w:r w:rsidRPr="006D76AC">
        <w:t>Punkt 20a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39DBBC28" w14:textId="77777777" w:rsidTr="006203DE">
        <w:trPr>
          <w:jc w:val="center"/>
        </w:trPr>
        <w:tc>
          <w:tcPr>
            <w:tcW w:w="9752" w:type="dxa"/>
            <w:gridSpan w:val="2"/>
          </w:tcPr>
          <w:p w14:paraId="57CBA091" w14:textId="77777777" w:rsidR="003A602D" w:rsidRPr="006D76AC" w:rsidRDefault="003A602D" w:rsidP="006203DE">
            <w:pPr>
              <w:keepNext/>
            </w:pPr>
          </w:p>
        </w:tc>
      </w:tr>
      <w:tr w:rsidR="008B1037" w:rsidRPr="006D76AC" w14:paraId="65B2D6DC" w14:textId="77777777" w:rsidTr="006203DE">
        <w:trPr>
          <w:jc w:val="center"/>
        </w:trPr>
        <w:tc>
          <w:tcPr>
            <w:tcW w:w="4876" w:type="dxa"/>
          </w:tcPr>
          <w:p w14:paraId="3DCE306F" w14:textId="77777777" w:rsidR="003A602D" w:rsidRPr="006D76AC" w:rsidRDefault="006D76AC" w:rsidP="006203DE">
            <w:pPr>
              <w:pStyle w:val="AmColumnHeading"/>
              <w:keepNext/>
            </w:pPr>
            <w:r w:rsidRPr="006D76AC">
              <w:t>Förslag till resolution</w:t>
            </w:r>
          </w:p>
        </w:tc>
        <w:tc>
          <w:tcPr>
            <w:tcW w:w="4876" w:type="dxa"/>
          </w:tcPr>
          <w:p w14:paraId="2A24ED5D" w14:textId="77777777" w:rsidR="003A602D" w:rsidRPr="006D76AC" w:rsidRDefault="006D76AC" w:rsidP="006203DE">
            <w:pPr>
              <w:pStyle w:val="AmColumnHeading"/>
              <w:keepNext/>
            </w:pPr>
            <w:r w:rsidRPr="006D76AC">
              <w:t>Ändringsförslag</w:t>
            </w:r>
          </w:p>
        </w:tc>
      </w:tr>
      <w:tr w:rsidR="008B1037" w:rsidRPr="006D76AC" w14:paraId="57CB78E4" w14:textId="77777777" w:rsidTr="006203DE">
        <w:tblPrEx>
          <w:tblLook w:val="04A0" w:firstRow="1" w:lastRow="0" w:firstColumn="1" w:lastColumn="0" w:noHBand="0" w:noVBand="1"/>
        </w:tblPrEx>
        <w:trPr>
          <w:jc w:val="center"/>
        </w:trPr>
        <w:tc>
          <w:tcPr>
            <w:tcW w:w="4876" w:type="dxa"/>
          </w:tcPr>
          <w:p w14:paraId="18E99A1B" w14:textId="77777777" w:rsidR="003A602D" w:rsidRPr="006D76AC" w:rsidRDefault="003A602D" w:rsidP="006203DE">
            <w:pPr>
              <w:pStyle w:val="Normal6a"/>
            </w:pPr>
          </w:p>
        </w:tc>
        <w:tc>
          <w:tcPr>
            <w:tcW w:w="4876" w:type="dxa"/>
            <w:hideMark/>
          </w:tcPr>
          <w:p w14:paraId="54C9ABAA" w14:textId="77777777" w:rsidR="003A602D" w:rsidRPr="006D76AC" w:rsidRDefault="006D76AC" w:rsidP="00AB6F5D">
            <w:pPr>
              <w:pStyle w:val="Normal6a"/>
              <w:rPr>
                <w:szCs w:val="24"/>
              </w:rPr>
            </w:pPr>
            <w:r w:rsidRPr="006D76AC">
              <w:rPr>
                <w:b/>
                <w:i/>
              </w:rPr>
              <w:t>20a.</w:t>
            </w:r>
            <w:r w:rsidRPr="006D76AC">
              <w:tab/>
            </w:r>
            <w:r w:rsidRPr="006D76AC">
              <w:rPr>
                <w:b/>
                <w:i/>
              </w:rPr>
              <w:t>Europaparlamentet välkomnar det åtagande som gjordes vid toppmötet mellan EU och Förenade kungariket den 19 maj 2025, vilket återspeglas i den gemensamma överenskommelsen mellan kommissionen och Förenade kungariket om en förnyad agenda för samarbetet mellan EU och Förenade kungariket, om att inleda strukturerade dialoger om fysiska personers inresa och tillfälliga vistelse för affärsändamål och om erkännande av yrkeskvalifikationer enligt handels- och samarbetsavtalet. Parlamentet betonar de ständiga hinder som EU-medborgare och brittiska medborgare möter i samband med tillträde till reglerade yrken. Parlamentet betonar behovet av tydliga och rationaliserade erkännandeförfaranden och deltagande av yrkesorganisationer och behöriga myndigheter på båda sidor. Parlamentet noterar att endast en rekommendation om ett eventuellt arrangemang för ömsesidigt erkännande enligt handels- och samarbetsavtalet har mottagits hittills, nämligen när det gäller arkitektyrket. Parlamentet uppmanar kommissionen och Förenade kungariket att påskynda genomförandet av artikel 158 i handels- och samarbetsavtalet och att prioritera ytterligare sektorer såsom hälso- och sjukvård, ingenjörsverksamhet samt juridiska och finansiella tjänster.</w:t>
            </w:r>
          </w:p>
        </w:tc>
      </w:tr>
    </w:tbl>
    <w:p w14:paraId="33E99E64" w14:textId="77777777" w:rsidR="003A602D" w:rsidRPr="006D76AC" w:rsidRDefault="006D76AC" w:rsidP="003A602D">
      <w:r w:rsidRPr="006D76AC">
        <w:rPr>
          <w:rStyle w:val="HideTWBExt"/>
        </w:rPr>
        <w:t>&lt;/Amend&gt;</w:t>
      </w:r>
    </w:p>
    <w:p w14:paraId="246E3AD2"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16</w:t>
      </w:r>
      <w:r w:rsidRPr="006D76AC">
        <w:rPr>
          <w:rStyle w:val="HideTWBExt"/>
          <w:b w:val="0"/>
        </w:rPr>
        <w:t>&lt;/NumAm&gt;</w:t>
      </w:r>
    </w:p>
    <w:p w14:paraId="33D3519F"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4CEF179A" w14:textId="77777777" w:rsidR="00C40C55" w:rsidRPr="006D76AC" w:rsidRDefault="006D76AC" w:rsidP="00C40C55">
      <w:pPr>
        <w:pStyle w:val="NormalBold"/>
      </w:pPr>
      <w:r w:rsidRPr="006D76AC">
        <w:rPr>
          <w:rStyle w:val="HideTWBExt"/>
          <w:b w:val="0"/>
        </w:rPr>
        <w:t>&lt;Article&gt;</w:t>
      </w:r>
      <w:r w:rsidRPr="006D76AC">
        <w:t>Punkt 20b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4199629" w14:textId="77777777" w:rsidTr="006C7BA6">
        <w:trPr>
          <w:jc w:val="center"/>
        </w:trPr>
        <w:tc>
          <w:tcPr>
            <w:tcW w:w="9752" w:type="dxa"/>
            <w:gridSpan w:val="2"/>
          </w:tcPr>
          <w:p w14:paraId="0B695CCB" w14:textId="77777777" w:rsidR="00C40C55" w:rsidRPr="006D76AC" w:rsidRDefault="00C40C55" w:rsidP="006C7BA6">
            <w:pPr>
              <w:keepNext/>
            </w:pPr>
          </w:p>
        </w:tc>
      </w:tr>
      <w:tr w:rsidR="008B1037" w:rsidRPr="006D76AC" w14:paraId="0CF23952" w14:textId="77777777" w:rsidTr="006C7BA6">
        <w:trPr>
          <w:jc w:val="center"/>
        </w:trPr>
        <w:tc>
          <w:tcPr>
            <w:tcW w:w="4876" w:type="dxa"/>
          </w:tcPr>
          <w:p w14:paraId="44A2887F" w14:textId="77777777" w:rsidR="00C40C55" w:rsidRPr="006D76AC" w:rsidRDefault="006D76AC" w:rsidP="006C7BA6">
            <w:pPr>
              <w:pStyle w:val="AmColumnHeading"/>
              <w:keepNext/>
            </w:pPr>
            <w:r w:rsidRPr="006D76AC">
              <w:t>Förslag till resolution</w:t>
            </w:r>
          </w:p>
        </w:tc>
        <w:tc>
          <w:tcPr>
            <w:tcW w:w="4876" w:type="dxa"/>
          </w:tcPr>
          <w:p w14:paraId="2A5B55AB" w14:textId="77777777" w:rsidR="00C40C55" w:rsidRPr="006D76AC" w:rsidRDefault="006D76AC" w:rsidP="006C7BA6">
            <w:pPr>
              <w:pStyle w:val="AmColumnHeading"/>
              <w:keepNext/>
            </w:pPr>
            <w:r w:rsidRPr="006D76AC">
              <w:t>Ändringsförslag</w:t>
            </w:r>
          </w:p>
        </w:tc>
      </w:tr>
      <w:tr w:rsidR="008B1037" w:rsidRPr="006D76AC" w14:paraId="25E2875D" w14:textId="77777777" w:rsidTr="006C7BA6">
        <w:tblPrEx>
          <w:tblLook w:val="04A0" w:firstRow="1" w:lastRow="0" w:firstColumn="1" w:lastColumn="0" w:noHBand="0" w:noVBand="1"/>
        </w:tblPrEx>
        <w:trPr>
          <w:jc w:val="center"/>
        </w:trPr>
        <w:tc>
          <w:tcPr>
            <w:tcW w:w="4876" w:type="dxa"/>
          </w:tcPr>
          <w:p w14:paraId="438DBB1B" w14:textId="77777777" w:rsidR="00C40C55" w:rsidRPr="006D76AC" w:rsidRDefault="00C40C55" w:rsidP="006C7BA6">
            <w:pPr>
              <w:pStyle w:val="Normal6a"/>
            </w:pPr>
          </w:p>
        </w:tc>
        <w:tc>
          <w:tcPr>
            <w:tcW w:w="4876" w:type="dxa"/>
            <w:hideMark/>
          </w:tcPr>
          <w:p w14:paraId="2F4FDD1E" w14:textId="12797C98" w:rsidR="00C40C55" w:rsidRPr="006D76AC" w:rsidRDefault="006D76AC" w:rsidP="00FE3CD6">
            <w:pPr>
              <w:pStyle w:val="Normal6a"/>
              <w:rPr>
                <w:szCs w:val="24"/>
              </w:rPr>
            </w:pPr>
            <w:r w:rsidRPr="006D76AC">
              <w:rPr>
                <w:b/>
                <w:i/>
              </w:rPr>
              <w:t>20b.</w:t>
            </w:r>
            <w:r w:rsidRPr="006D76AC">
              <w:tab/>
            </w:r>
            <w:r w:rsidRPr="006D76AC">
              <w:rPr>
                <w:b/>
                <w:i/>
              </w:rPr>
              <w:t>Europaparlamentet välkomnar avsiktsförklaringen efter toppmötet mellan EU och Förenade kungariket om att arbeta för ett balanserat program för ungas utlandserfarenheter, i syfte att underlätta för ungdomar från EU och Förenade kungariket att delta i olika aktiviteter, såsom arbete, studier, au pair</w:t>
            </w:r>
            <w:r w:rsidR="0022154D">
              <w:rPr>
                <w:b/>
                <w:i/>
              </w:rPr>
              <w:noBreakHyphen/>
            </w:r>
            <w:r w:rsidRPr="006D76AC">
              <w:rPr>
                <w:b/>
                <w:i/>
              </w:rPr>
              <w:t xml:space="preserve">arbete, volontärarbete eller helt enkelt att resa, under en begränsad tid. Parlamentet uppmuntrar båda parter att snabbt och ambitiöst gå vidare med dess utformning och genomförande för att säkerställa ömsesidig tillgång, rättslig klarhet och lämpligt socialt skydd för deltagarna. Parlamentet framhåller behovet av att i förekommande fall säkerställa anständiga löner och arbetsvillkor för deltagare i eventuella framtida program för ungas utlandserfarenheter. </w:t>
            </w:r>
          </w:p>
        </w:tc>
      </w:tr>
    </w:tbl>
    <w:p w14:paraId="7E6FCEDA" w14:textId="77777777" w:rsidR="00C40C55" w:rsidRPr="006D76AC" w:rsidRDefault="006D76AC" w:rsidP="00C40C55">
      <w:r w:rsidRPr="006D76AC">
        <w:rPr>
          <w:rStyle w:val="HideTWBExt"/>
        </w:rPr>
        <w:t>&lt;/Amend&gt;</w:t>
      </w:r>
    </w:p>
    <w:p w14:paraId="225F79C2"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17</w:t>
      </w:r>
      <w:r w:rsidRPr="006D76AC">
        <w:rPr>
          <w:rStyle w:val="HideTWBExt"/>
          <w:b w:val="0"/>
        </w:rPr>
        <w:t>&lt;/NumAm&gt;</w:t>
      </w:r>
    </w:p>
    <w:p w14:paraId="43CEC4FE"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6E6822FB" w14:textId="77777777" w:rsidR="00C40C55" w:rsidRPr="006D76AC" w:rsidRDefault="006D76AC" w:rsidP="00C40C55">
      <w:pPr>
        <w:pStyle w:val="NormalBold"/>
      </w:pPr>
      <w:r w:rsidRPr="006D76AC">
        <w:rPr>
          <w:rStyle w:val="HideTWBExt"/>
          <w:b w:val="0"/>
        </w:rPr>
        <w:t>&lt;Article&gt;</w:t>
      </w:r>
      <w:r w:rsidRPr="006D76AC">
        <w:t>Punkt 20c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C537D9C" w14:textId="77777777" w:rsidTr="006C7BA6">
        <w:trPr>
          <w:jc w:val="center"/>
        </w:trPr>
        <w:tc>
          <w:tcPr>
            <w:tcW w:w="9752" w:type="dxa"/>
            <w:gridSpan w:val="2"/>
          </w:tcPr>
          <w:p w14:paraId="2C12E7CD" w14:textId="77777777" w:rsidR="00C40C55" w:rsidRPr="006D76AC" w:rsidRDefault="00C40C55" w:rsidP="006C7BA6">
            <w:pPr>
              <w:keepNext/>
            </w:pPr>
          </w:p>
        </w:tc>
      </w:tr>
      <w:tr w:rsidR="008B1037" w:rsidRPr="006D76AC" w14:paraId="43DC2EB7" w14:textId="77777777" w:rsidTr="006C7BA6">
        <w:trPr>
          <w:jc w:val="center"/>
        </w:trPr>
        <w:tc>
          <w:tcPr>
            <w:tcW w:w="4876" w:type="dxa"/>
          </w:tcPr>
          <w:p w14:paraId="5A06B737" w14:textId="77777777" w:rsidR="00C40C55" w:rsidRPr="006D76AC" w:rsidRDefault="006D76AC" w:rsidP="006C7BA6">
            <w:pPr>
              <w:pStyle w:val="AmColumnHeading"/>
              <w:keepNext/>
            </w:pPr>
            <w:r w:rsidRPr="006D76AC">
              <w:t>Förslag till resolution</w:t>
            </w:r>
          </w:p>
        </w:tc>
        <w:tc>
          <w:tcPr>
            <w:tcW w:w="4876" w:type="dxa"/>
          </w:tcPr>
          <w:p w14:paraId="4EAFA866" w14:textId="77777777" w:rsidR="00C40C55" w:rsidRPr="006D76AC" w:rsidRDefault="006D76AC" w:rsidP="006C7BA6">
            <w:pPr>
              <w:pStyle w:val="AmColumnHeading"/>
              <w:keepNext/>
            </w:pPr>
            <w:r w:rsidRPr="006D76AC">
              <w:t>Ändringsförslag</w:t>
            </w:r>
          </w:p>
        </w:tc>
      </w:tr>
      <w:tr w:rsidR="008B1037" w:rsidRPr="006D76AC" w14:paraId="69EFF469" w14:textId="77777777" w:rsidTr="006C7BA6">
        <w:tblPrEx>
          <w:tblLook w:val="04A0" w:firstRow="1" w:lastRow="0" w:firstColumn="1" w:lastColumn="0" w:noHBand="0" w:noVBand="1"/>
        </w:tblPrEx>
        <w:trPr>
          <w:jc w:val="center"/>
        </w:trPr>
        <w:tc>
          <w:tcPr>
            <w:tcW w:w="4876" w:type="dxa"/>
          </w:tcPr>
          <w:p w14:paraId="70F8FE44" w14:textId="77777777" w:rsidR="00C40C55" w:rsidRPr="006D76AC" w:rsidRDefault="00C40C55" w:rsidP="006C7BA6">
            <w:pPr>
              <w:pStyle w:val="Normal6a"/>
            </w:pPr>
          </w:p>
        </w:tc>
        <w:tc>
          <w:tcPr>
            <w:tcW w:w="4876" w:type="dxa"/>
            <w:hideMark/>
          </w:tcPr>
          <w:p w14:paraId="1B3F641A" w14:textId="77777777" w:rsidR="00C40C55" w:rsidRPr="006D76AC" w:rsidRDefault="006D76AC" w:rsidP="00C716E8">
            <w:pPr>
              <w:pStyle w:val="Normal6a"/>
              <w:rPr>
                <w:szCs w:val="24"/>
              </w:rPr>
            </w:pPr>
            <w:r w:rsidRPr="006D76AC">
              <w:rPr>
                <w:b/>
                <w:i/>
              </w:rPr>
              <w:t xml:space="preserve">20c. </w:t>
            </w:r>
            <w:r w:rsidRPr="006D76AC">
              <w:rPr>
                <w:b/>
                <w:i/>
              </w:rPr>
              <w:tab/>
              <w:t>Europaparlamentet välkomnar också förklaringen från toppmötet mellan EU och Förenade kungariket om avsikten att arbeta för Förenade kungarikets associering till EU:s Erasmus+-program. Parlamentet uppmanar kommissionen och Förenade kungariket att påskynda förhandlingar i detta avseende.</w:t>
            </w:r>
          </w:p>
        </w:tc>
      </w:tr>
    </w:tbl>
    <w:p w14:paraId="35805E79" w14:textId="77777777" w:rsidR="00C40C55" w:rsidRPr="006D76AC" w:rsidRDefault="006D76AC" w:rsidP="00C40C55">
      <w:r w:rsidRPr="006D76AC">
        <w:rPr>
          <w:rStyle w:val="HideTWBExt"/>
        </w:rPr>
        <w:t>&lt;/Amend&gt;</w:t>
      </w:r>
    </w:p>
    <w:p w14:paraId="18B52B3D"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18</w:t>
      </w:r>
      <w:r w:rsidRPr="006D76AC">
        <w:rPr>
          <w:rStyle w:val="HideTWBExt"/>
          <w:b w:val="0"/>
        </w:rPr>
        <w:t>&lt;/NumAm&gt;</w:t>
      </w:r>
    </w:p>
    <w:p w14:paraId="7948907C"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6FDBD044" w14:textId="77777777" w:rsidR="00C40C55" w:rsidRPr="006D76AC" w:rsidRDefault="006D76AC" w:rsidP="00C40C55">
      <w:pPr>
        <w:pStyle w:val="NormalBold"/>
      </w:pPr>
      <w:r w:rsidRPr="006D76AC">
        <w:rPr>
          <w:rStyle w:val="HideTWBExt"/>
          <w:b w:val="0"/>
        </w:rPr>
        <w:t>&lt;Article&gt;</w:t>
      </w:r>
      <w:r w:rsidRPr="006D76AC">
        <w:t>Punkt 21a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2F7ADAAF" w14:textId="77777777" w:rsidTr="006C7BA6">
        <w:trPr>
          <w:jc w:val="center"/>
        </w:trPr>
        <w:tc>
          <w:tcPr>
            <w:tcW w:w="9752" w:type="dxa"/>
            <w:gridSpan w:val="2"/>
          </w:tcPr>
          <w:p w14:paraId="5ED1BE35" w14:textId="77777777" w:rsidR="00C40C55" w:rsidRPr="006D76AC" w:rsidRDefault="00C40C55" w:rsidP="006C7BA6">
            <w:pPr>
              <w:keepNext/>
            </w:pPr>
          </w:p>
        </w:tc>
      </w:tr>
      <w:tr w:rsidR="008B1037" w:rsidRPr="006D76AC" w14:paraId="53DE2B06" w14:textId="77777777" w:rsidTr="006C7BA6">
        <w:trPr>
          <w:jc w:val="center"/>
        </w:trPr>
        <w:tc>
          <w:tcPr>
            <w:tcW w:w="4876" w:type="dxa"/>
          </w:tcPr>
          <w:p w14:paraId="172446D7" w14:textId="77777777" w:rsidR="00C40C55" w:rsidRPr="006D76AC" w:rsidRDefault="006D76AC" w:rsidP="006C7BA6">
            <w:pPr>
              <w:pStyle w:val="AmColumnHeading"/>
              <w:keepNext/>
            </w:pPr>
            <w:r w:rsidRPr="006D76AC">
              <w:t>Förslag till resolution</w:t>
            </w:r>
          </w:p>
        </w:tc>
        <w:tc>
          <w:tcPr>
            <w:tcW w:w="4876" w:type="dxa"/>
          </w:tcPr>
          <w:p w14:paraId="65BE62B8" w14:textId="77777777" w:rsidR="00C40C55" w:rsidRPr="006D76AC" w:rsidRDefault="006D76AC" w:rsidP="006C7BA6">
            <w:pPr>
              <w:pStyle w:val="AmColumnHeading"/>
              <w:keepNext/>
            </w:pPr>
            <w:r w:rsidRPr="006D76AC">
              <w:t>Ändringsförslag</w:t>
            </w:r>
          </w:p>
        </w:tc>
      </w:tr>
      <w:tr w:rsidR="008B1037" w:rsidRPr="006D76AC" w14:paraId="648D075C" w14:textId="77777777" w:rsidTr="006C7BA6">
        <w:tblPrEx>
          <w:tblLook w:val="04A0" w:firstRow="1" w:lastRow="0" w:firstColumn="1" w:lastColumn="0" w:noHBand="0" w:noVBand="1"/>
        </w:tblPrEx>
        <w:trPr>
          <w:jc w:val="center"/>
        </w:trPr>
        <w:tc>
          <w:tcPr>
            <w:tcW w:w="4876" w:type="dxa"/>
          </w:tcPr>
          <w:p w14:paraId="0D255A87" w14:textId="77777777" w:rsidR="00C40C55" w:rsidRPr="006D76AC" w:rsidRDefault="00C40C55" w:rsidP="006C7BA6">
            <w:pPr>
              <w:pStyle w:val="Normal6a"/>
            </w:pPr>
          </w:p>
        </w:tc>
        <w:tc>
          <w:tcPr>
            <w:tcW w:w="4876" w:type="dxa"/>
            <w:hideMark/>
          </w:tcPr>
          <w:p w14:paraId="6D0E9C3F" w14:textId="77777777" w:rsidR="00C40C55" w:rsidRPr="006D76AC" w:rsidRDefault="006D76AC" w:rsidP="008035B4">
            <w:pPr>
              <w:pStyle w:val="Normal6a"/>
              <w:rPr>
                <w:szCs w:val="24"/>
              </w:rPr>
            </w:pPr>
            <w:r w:rsidRPr="006D76AC">
              <w:rPr>
                <w:b/>
                <w:i/>
              </w:rPr>
              <w:t>21a.</w:t>
            </w:r>
            <w:r w:rsidRPr="006D76AC">
              <w:tab/>
            </w:r>
            <w:r w:rsidRPr="006D76AC">
              <w:rPr>
                <w:b/>
                <w:i/>
              </w:rPr>
              <w:t>Europaparlamentet påminner om att handels- och samarbetsavtalet kräver att det ekonomiska partnerskapet mellan de båda parterna underbyggs av lika villkor för öppen och rättvis konkurrens och att handel och investeringar sker på ett sätt som främjar hållbar utveckling, vilket omfattar ekonomisk utveckling, social utveckling och miljöskydd. Parlamentet påminner om att skyddet av arbetstagares rättigheter är avgörande i detta sammanhang, i enlighet med bland annat artiklarna 355, 386, 387, 399 och 524 i handels- och samarbetsavtalet. Parlamentet noterar att båda parter enligt artikel 355 förbinder sig att bibehålla och förbättra sina respektive standarder på de områden som omfattas av avdelning XI.</w:t>
            </w:r>
          </w:p>
        </w:tc>
      </w:tr>
    </w:tbl>
    <w:p w14:paraId="1160329C" w14:textId="77777777" w:rsidR="00C40C55" w:rsidRPr="006D76AC" w:rsidRDefault="006D76AC" w:rsidP="00C40C55">
      <w:r w:rsidRPr="006D76AC">
        <w:rPr>
          <w:rStyle w:val="HideTWBExt"/>
        </w:rPr>
        <w:t>&lt;/Amend&gt;</w:t>
      </w:r>
    </w:p>
    <w:p w14:paraId="32824A83"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19</w:t>
      </w:r>
      <w:r w:rsidRPr="006D76AC">
        <w:rPr>
          <w:rStyle w:val="HideTWBExt"/>
          <w:b w:val="0"/>
        </w:rPr>
        <w:t>&lt;/NumAm&gt;</w:t>
      </w:r>
    </w:p>
    <w:p w14:paraId="4B715423"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55B5A6AB" w14:textId="77777777" w:rsidR="00C40C55" w:rsidRPr="006D76AC" w:rsidRDefault="006D76AC" w:rsidP="00C40C55">
      <w:pPr>
        <w:pStyle w:val="NormalBold"/>
      </w:pPr>
      <w:r w:rsidRPr="006D76AC">
        <w:rPr>
          <w:rStyle w:val="HideTWBExt"/>
          <w:b w:val="0"/>
        </w:rPr>
        <w:t>&lt;Article&gt;</w:t>
      </w:r>
      <w:r w:rsidRPr="006D76AC">
        <w:t>Punkt 21b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7115259A" w14:textId="77777777" w:rsidTr="006C7BA6">
        <w:trPr>
          <w:jc w:val="center"/>
        </w:trPr>
        <w:tc>
          <w:tcPr>
            <w:tcW w:w="9752" w:type="dxa"/>
            <w:gridSpan w:val="2"/>
          </w:tcPr>
          <w:p w14:paraId="34C7D3CD" w14:textId="77777777" w:rsidR="00C40C55" w:rsidRPr="006D76AC" w:rsidRDefault="00C40C55" w:rsidP="006C7BA6">
            <w:pPr>
              <w:keepNext/>
            </w:pPr>
          </w:p>
        </w:tc>
      </w:tr>
      <w:tr w:rsidR="008B1037" w:rsidRPr="006D76AC" w14:paraId="39EA54B5" w14:textId="77777777" w:rsidTr="006C7BA6">
        <w:trPr>
          <w:jc w:val="center"/>
        </w:trPr>
        <w:tc>
          <w:tcPr>
            <w:tcW w:w="4876" w:type="dxa"/>
          </w:tcPr>
          <w:p w14:paraId="535085BF" w14:textId="77777777" w:rsidR="00C40C55" w:rsidRPr="006D76AC" w:rsidRDefault="006D76AC" w:rsidP="006C7BA6">
            <w:pPr>
              <w:pStyle w:val="AmColumnHeading"/>
              <w:keepNext/>
            </w:pPr>
            <w:r w:rsidRPr="006D76AC">
              <w:t>Förslag till resolution</w:t>
            </w:r>
          </w:p>
        </w:tc>
        <w:tc>
          <w:tcPr>
            <w:tcW w:w="4876" w:type="dxa"/>
          </w:tcPr>
          <w:p w14:paraId="5327D384" w14:textId="77777777" w:rsidR="00C40C55" w:rsidRPr="006D76AC" w:rsidRDefault="006D76AC" w:rsidP="006C7BA6">
            <w:pPr>
              <w:pStyle w:val="AmColumnHeading"/>
              <w:keepNext/>
            </w:pPr>
            <w:r w:rsidRPr="006D76AC">
              <w:t>Ändringsförslag</w:t>
            </w:r>
          </w:p>
        </w:tc>
      </w:tr>
      <w:tr w:rsidR="008B1037" w:rsidRPr="006D76AC" w14:paraId="10560FCF" w14:textId="77777777" w:rsidTr="006C7BA6">
        <w:tblPrEx>
          <w:tblLook w:val="04A0" w:firstRow="1" w:lastRow="0" w:firstColumn="1" w:lastColumn="0" w:noHBand="0" w:noVBand="1"/>
        </w:tblPrEx>
        <w:trPr>
          <w:jc w:val="center"/>
        </w:trPr>
        <w:tc>
          <w:tcPr>
            <w:tcW w:w="4876" w:type="dxa"/>
          </w:tcPr>
          <w:p w14:paraId="6DC070DA" w14:textId="77777777" w:rsidR="00C40C55" w:rsidRPr="006D76AC" w:rsidRDefault="00C40C55" w:rsidP="006C7BA6">
            <w:pPr>
              <w:pStyle w:val="Normal6a"/>
            </w:pPr>
          </w:p>
        </w:tc>
        <w:tc>
          <w:tcPr>
            <w:tcW w:w="4876" w:type="dxa"/>
            <w:hideMark/>
          </w:tcPr>
          <w:p w14:paraId="0AB657E1" w14:textId="77777777" w:rsidR="00C40C55" w:rsidRPr="006D76AC" w:rsidRDefault="006D76AC" w:rsidP="00663BD9">
            <w:pPr>
              <w:pStyle w:val="Normal6a"/>
              <w:rPr>
                <w:szCs w:val="24"/>
              </w:rPr>
            </w:pPr>
            <w:r w:rsidRPr="006D76AC">
              <w:rPr>
                <w:b/>
                <w:i/>
              </w:rPr>
              <w:t>21b.</w:t>
            </w:r>
            <w:r w:rsidRPr="006D76AC">
              <w:rPr>
                <w:b/>
                <w:i/>
              </w:rPr>
              <w:tab/>
              <w:t>Europaparlamentet välkomnar förslagen i Förenade kungarikets lag om anställningsrättigheter 2024–2025, som syftar till att utöka rätten till kollektiva förhandlingar, tillhandahålla arbetstagare garanterade arbetstimmar och upphäva lagen om lägsta tjänstenivåer vid strejker från 2023. Parlamentet välkomnar i detta avseende ”Good Jobs Bill” för arbetstagares rättigheter, som Nordirlands decentraliserade förvaltning i Belfast infört och som till fullo upprätthåller EU:s normer.</w:t>
            </w:r>
          </w:p>
        </w:tc>
      </w:tr>
    </w:tbl>
    <w:p w14:paraId="50A92D19" w14:textId="77777777" w:rsidR="00C40C55" w:rsidRPr="006D76AC" w:rsidRDefault="006D76AC" w:rsidP="00C40C55">
      <w:r w:rsidRPr="006D76AC">
        <w:rPr>
          <w:rStyle w:val="HideTWBExt"/>
        </w:rPr>
        <w:t>&lt;/Amend&gt;</w:t>
      </w:r>
    </w:p>
    <w:p w14:paraId="0533FB11"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20</w:t>
      </w:r>
      <w:r w:rsidRPr="006D76AC">
        <w:rPr>
          <w:rStyle w:val="HideTWBExt"/>
          <w:b w:val="0"/>
        </w:rPr>
        <w:t>&lt;/NumAm&gt;</w:t>
      </w:r>
    </w:p>
    <w:p w14:paraId="36336CA1"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6DDB31D4" w14:textId="77777777" w:rsidR="00C40C55" w:rsidRPr="006D76AC" w:rsidRDefault="006D76AC" w:rsidP="00C40C55">
      <w:pPr>
        <w:pStyle w:val="NormalBold"/>
      </w:pPr>
      <w:r w:rsidRPr="006D76AC">
        <w:rPr>
          <w:rStyle w:val="HideTWBExt"/>
          <w:b w:val="0"/>
        </w:rPr>
        <w:t>&lt;Article&gt;</w:t>
      </w:r>
      <w:r w:rsidRPr="006D76AC">
        <w:t>Punkt 21c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4239678A" w14:textId="77777777" w:rsidTr="006C7BA6">
        <w:trPr>
          <w:jc w:val="center"/>
        </w:trPr>
        <w:tc>
          <w:tcPr>
            <w:tcW w:w="9752" w:type="dxa"/>
            <w:gridSpan w:val="2"/>
          </w:tcPr>
          <w:p w14:paraId="0D138DF3" w14:textId="77777777" w:rsidR="00C40C55" w:rsidRPr="006D76AC" w:rsidRDefault="00C40C55" w:rsidP="006C7BA6">
            <w:pPr>
              <w:keepNext/>
            </w:pPr>
          </w:p>
        </w:tc>
      </w:tr>
      <w:tr w:rsidR="008B1037" w:rsidRPr="006D76AC" w14:paraId="5CEBE2CA" w14:textId="77777777" w:rsidTr="006C7BA6">
        <w:trPr>
          <w:jc w:val="center"/>
        </w:trPr>
        <w:tc>
          <w:tcPr>
            <w:tcW w:w="4876" w:type="dxa"/>
          </w:tcPr>
          <w:p w14:paraId="2F45DED1" w14:textId="77777777" w:rsidR="00C40C55" w:rsidRPr="006D76AC" w:rsidRDefault="006D76AC" w:rsidP="006C7BA6">
            <w:pPr>
              <w:pStyle w:val="AmColumnHeading"/>
              <w:keepNext/>
            </w:pPr>
            <w:r w:rsidRPr="006D76AC">
              <w:t>Förslag till resolution</w:t>
            </w:r>
          </w:p>
        </w:tc>
        <w:tc>
          <w:tcPr>
            <w:tcW w:w="4876" w:type="dxa"/>
          </w:tcPr>
          <w:p w14:paraId="2681CEEB" w14:textId="77777777" w:rsidR="00C40C55" w:rsidRPr="006D76AC" w:rsidRDefault="006D76AC" w:rsidP="006C7BA6">
            <w:pPr>
              <w:pStyle w:val="AmColumnHeading"/>
              <w:keepNext/>
            </w:pPr>
            <w:r w:rsidRPr="006D76AC">
              <w:t>Ändringsförslag</w:t>
            </w:r>
          </w:p>
        </w:tc>
      </w:tr>
      <w:tr w:rsidR="008B1037" w:rsidRPr="006D76AC" w14:paraId="4A5673B1" w14:textId="77777777" w:rsidTr="006C7BA6">
        <w:tblPrEx>
          <w:tblLook w:val="04A0" w:firstRow="1" w:lastRow="0" w:firstColumn="1" w:lastColumn="0" w:noHBand="0" w:noVBand="1"/>
        </w:tblPrEx>
        <w:trPr>
          <w:jc w:val="center"/>
        </w:trPr>
        <w:tc>
          <w:tcPr>
            <w:tcW w:w="4876" w:type="dxa"/>
          </w:tcPr>
          <w:p w14:paraId="60683BEB" w14:textId="77777777" w:rsidR="00C40C55" w:rsidRPr="006D76AC" w:rsidRDefault="00C40C55" w:rsidP="006C7BA6">
            <w:pPr>
              <w:pStyle w:val="Normal6a"/>
            </w:pPr>
          </w:p>
        </w:tc>
        <w:tc>
          <w:tcPr>
            <w:tcW w:w="4876" w:type="dxa"/>
            <w:hideMark/>
          </w:tcPr>
          <w:p w14:paraId="19CF8CBA" w14:textId="6FEA39C8" w:rsidR="00C40C55" w:rsidRPr="006D76AC" w:rsidRDefault="006D76AC" w:rsidP="006C7BA6">
            <w:pPr>
              <w:pStyle w:val="Normal6a"/>
              <w:rPr>
                <w:szCs w:val="24"/>
              </w:rPr>
            </w:pPr>
            <w:r w:rsidRPr="006D76AC">
              <w:rPr>
                <w:b/>
                <w:i/>
              </w:rPr>
              <w:t>21c.</w:t>
            </w:r>
            <w:r w:rsidRPr="006D76AC">
              <w:rPr>
                <w:b/>
                <w:i/>
              </w:rPr>
              <w:tab/>
              <w:t>Europaparlamentet noterar med avseende på Förenade kungarikets lag om bibehållen EU-lagstiftning (upphävande och reform) 2023 att de brittiska myndigheterna i sitt officiella svar till kommissionen och vid en rad tekniska möten har informerat kommissionen om att lagens syfte inte är att sänka skyddsnivåerna för bland annat arbetsrättsliga frågor i handels- och samarbetsavtalet. Parlamentet uppmanar dock kommissionen att noga övervaka lagen för att säkerställa efterlevnaden mot bakgrund av den omfattande befogenhet som Förenade kungarikets myndigheter ges att ändra den bibehållna EU</w:t>
            </w:r>
            <w:r w:rsidR="0022154D">
              <w:rPr>
                <w:b/>
                <w:i/>
              </w:rPr>
              <w:noBreakHyphen/>
            </w:r>
            <w:r w:rsidRPr="006D76AC">
              <w:rPr>
                <w:b/>
                <w:i/>
              </w:rPr>
              <w:t>lagstiftningen och den roll som landets domstolar ges i tolkningen av bibehållen EU-lagstiftning.</w:t>
            </w:r>
          </w:p>
        </w:tc>
      </w:tr>
    </w:tbl>
    <w:p w14:paraId="71A12903" w14:textId="77777777" w:rsidR="00C40C55" w:rsidRPr="006D76AC" w:rsidRDefault="006D76AC" w:rsidP="00C40C55">
      <w:r w:rsidRPr="006D76AC">
        <w:rPr>
          <w:rStyle w:val="HideTWBExt"/>
        </w:rPr>
        <w:t>&lt;/Amend&gt;</w:t>
      </w:r>
    </w:p>
    <w:p w14:paraId="4EAF3E84"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21</w:t>
      </w:r>
      <w:r w:rsidRPr="006D76AC">
        <w:rPr>
          <w:rStyle w:val="HideTWBExt"/>
          <w:b w:val="0"/>
        </w:rPr>
        <w:t>&lt;/NumAm&gt;</w:t>
      </w:r>
    </w:p>
    <w:p w14:paraId="33FE337B"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3A09D43E" w14:textId="77777777" w:rsidR="00C40C55" w:rsidRPr="006D76AC" w:rsidRDefault="006D76AC" w:rsidP="00C40C55">
      <w:pPr>
        <w:pStyle w:val="NormalBold"/>
      </w:pPr>
      <w:r w:rsidRPr="006D76AC">
        <w:rPr>
          <w:rStyle w:val="HideTWBExt"/>
          <w:b w:val="0"/>
        </w:rPr>
        <w:t>&lt;Article&gt;</w:t>
      </w:r>
      <w:r w:rsidRPr="006D76AC">
        <w:t>Punkt 21d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3C0C7A32" w14:textId="77777777" w:rsidTr="006C7BA6">
        <w:trPr>
          <w:jc w:val="center"/>
        </w:trPr>
        <w:tc>
          <w:tcPr>
            <w:tcW w:w="9752" w:type="dxa"/>
            <w:gridSpan w:val="2"/>
          </w:tcPr>
          <w:p w14:paraId="26203135" w14:textId="77777777" w:rsidR="00C40C55" w:rsidRPr="006D76AC" w:rsidRDefault="00C40C55" w:rsidP="006C7BA6">
            <w:pPr>
              <w:keepNext/>
            </w:pPr>
          </w:p>
        </w:tc>
      </w:tr>
      <w:tr w:rsidR="008B1037" w:rsidRPr="006D76AC" w14:paraId="3115F32B" w14:textId="77777777" w:rsidTr="006C7BA6">
        <w:trPr>
          <w:jc w:val="center"/>
        </w:trPr>
        <w:tc>
          <w:tcPr>
            <w:tcW w:w="4876" w:type="dxa"/>
          </w:tcPr>
          <w:p w14:paraId="45B8B5FE" w14:textId="77777777" w:rsidR="00C40C55" w:rsidRPr="006D76AC" w:rsidRDefault="006D76AC" w:rsidP="006C7BA6">
            <w:pPr>
              <w:pStyle w:val="AmColumnHeading"/>
              <w:keepNext/>
            </w:pPr>
            <w:r w:rsidRPr="006D76AC">
              <w:t>Förslag till resolution</w:t>
            </w:r>
          </w:p>
        </w:tc>
        <w:tc>
          <w:tcPr>
            <w:tcW w:w="4876" w:type="dxa"/>
          </w:tcPr>
          <w:p w14:paraId="5A2AA557" w14:textId="77777777" w:rsidR="00C40C55" w:rsidRPr="006D76AC" w:rsidRDefault="006D76AC" w:rsidP="006C7BA6">
            <w:pPr>
              <w:pStyle w:val="AmColumnHeading"/>
              <w:keepNext/>
            </w:pPr>
            <w:r w:rsidRPr="006D76AC">
              <w:t>Ändringsförslag</w:t>
            </w:r>
          </w:p>
        </w:tc>
      </w:tr>
      <w:tr w:rsidR="008B1037" w:rsidRPr="006D76AC" w14:paraId="13C1E4F7" w14:textId="77777777" w:rsidTr="006C7BA6">
        <w:tblPrEx>
          <w:tblLook w:val="04A0" w:firstRow="1" w:lastRow="0" w:firstColumn="1" w:lastColumn="0" w:noHBand="0" w:noVBand="1"/>
        </w:tblPrEx>
        <w:trPr>
          <w:jc w:val="center"/>
        </w:trPr>
        <w:tc>
          <w:tcPr>
            <w:tcW w:w="4876" w:type="dxa"/>
          </w:tcPr>
          <w:p w14:paraId="321E7610" w14:textId="77777777" w:rsidR="00C40C55" w:rsidRPr="006D76AC" w:rsidRDefault="00C40C55" w:rsidP="006C7BA6">
            <w:pPr>
              <w:pStyle w:val="Normal6a"/>
            </w:pPr>
          </w:p>
        </w:tc>
        <w:tc>
          <w:tcPr>
            <w:tcW w:w="4876" w:type="dxa"/>
            <w:hideMark/>
          </w:tcPr>
          <w:p w14:paraId="55A41B8D" w14:textId="2D815811" w:rsidR="00C40C55" w:rsidRPr="006D76AC" w:rsidRDefault="006D76AC" w:rsidP="0033303E">
            <w:pPr>
              <w:pStyle w:val="Normal6a"/>
              <w:rPr>
                <w:szCs w:val="24"/>
              </w:rPr>
            </w:pPr>
            <w:r w:rsidRPr="006D76AC">
              <w:rPr>
                <w:b/>
                <w:i/>
              </w:rPr>
              <w:t>21d.</w:t>
            </w:r>
            <w:r w:rsidRPr="006D76AC">
              <w:rPr>
                <w:b/>
                <w:i/>
              </w:rPr>
              <w:tab/>
              <w:t>Europaparlamentet noterar att Förenade kungarikets regering i oktober 2024 tillkännagav sin avsikt att inrätta en</w:t>
            </w:r>
            <w:r w:rsidR="0022154D">
              <w:rPr>
                <w:b/>
                <w:i/>
              </w:rPr>
              <w:t> </w:t>
            </w:r>
            <w:r w:rsidRPr="006D76AC">
              <w:rPr>
                <w:b/>
                <w:i/>
              </w:rPr>
              <w:t>ny byrå för rättvist arbete inom näringslivs- och handelsministeriet, som ska ersätta de befintliga statliga tillsynsorganen för arbetstagarskydd.</w:t>
            </w:r>
          </w:p>
        </w:tc>
      </w:tr>
    </w:tbl>
    <w:p w14:paraId="10798B0F" w14:textId="77777777" w:rsidR="00C40C55" w:rsidRPr="006D76AC" w:rsidRDefault="006D76AC" w:rsidP="00C40C55">
      <w:r w:rsidRPr="006D76AC">
        <w:rPr>
          <w:rStyle w:val="HideTWBExt"/>
        </w:rPr>
        <w:t>&lt;/Amend&gt;</w:t>
      </w:r>
    </w:p>
    <w:p w14:paraId="21D88230"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22</w:t>
      </w:r>
      <w:r w:rsidRPr="006D76AC">
        <w:rPr>
          <w:rStyle w:val="HideTWBExt"/>
          <w:b w:val="0"/>
        </w:rPr>
        <w:t>&lt;/NumAm&gt;</w:t>
      </w:r>
    </w:p>
    <w:p w14:paraId="0A0726B6"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4F64BB3B" w14:textId="77777777" w:rsidR="00C40C55" w:rsidRPr="006D76AC" w:rsidRDefault="006D76AC" w:rsidP="00C40C55">
      <w:pPr>
        <w:pStyle w:val="NormalBold"/>
      </w:pPr>
      <w:r w:rsidRPr="006D76AC">
        <w:rPr>
          <w:rStyle w:val="HideTWBExt"/>
          <w:b w:val="0"/>
        </w:rPr>
        <w:t>&lt;Article&gt;</w:t>
      </w:r>
      <w:r w:rsidRPr="006D76AC">
        <w:t>Punkt 21e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2563B42" w14:textId="77777777" w:rsidTr="006C7BA6">
        <w:trPr>
          <w:jc w:val="center"/>
        </w:trPr>
        <w:tc>
          <w:tcPr>
            <w:tcW w:w="9752" w:type="dxa"/>
            <w:gridSpan w:val="2"/>
          </w:tcPr>
          <w:p w14:paraId="666F993A" w14:textId="77777777" w:rsidR="00C40C55" w:rsidRPr="006D76AC" w:rsidRDefault="00C40C55" w:rsidP="006C7BA6">
            <w:pPr>
              <w:keepNext/>
            </w:pPr>
          </w:p>
        </w:tc>
      </w:tr>
      <w:tr w:rsidR="008B1037" w:rsidRPr="006D76AC" w14:paraId="77A33D28" w14:textId="77777777" w:rsidTr="006C7BA6">
        <w:trPr>
          <w:jc w:val="center"/>
        </w:trPr>
        <w:tc>
          <w:tcPr>
            <w:tcW w:w="4876" w:type="dxa"/>
          </w:tcPr>
          <w:p w14:paraId="212C301D" w14:textId="77777777" w:rsidR="00C40C55" w:rsidRPr="006D76AC" w:rsidRDefault="006D76AC" w:rsidP="006C7BA6">
            <w:pPr>
              <w:pStyle w:val="AmColumnHeading"/>
              <w:keepNext/>
            </w:pPr>
            <w:r w:rsidRPr="006D76AC">
              <w:t>Förslag till resolution</w:t>
            </w:r>
          </w:p>
        </w:tc>
        <w:tc>
          <w:tcPr>
            <w:tcW w:w="4876" w:type="dxa"/>
          </w:tcPr>
          <w:p w14:paraId="373E99E8" w14:textId="77777777" w:rsidR="00C40C55" w:rsidRPr="006D76AC" w:rsidRDefault="006D76AC" w:rsidP="006C7BA6">
            <w:pPr>
              <w:pStyle w:val="AmColumnHeading"/>
              <w:keepNext/>
            </w:pPr>
            <w:r w:rsidRPr="006D76AC">
              <w:t>Ändringsförslag</w:t>
            </w:r>
          </w:p>
        </w:tc>
      </w:tr>
      <w:tr w:rsidR="008B1037" w:rsidRPr="006D76AC" w14:paraId="7CCC6E5F" w14:textId="77777777" w:rsidTr="006C7BA6">
        <w:tblPrEx>
          <w:tblLook w:val="04A0" w:firstRow="1" w:lastRow="0" w:firstColumn="1" w:lastColumn="0" w:noHBand="0" w:noVBand="1"/>
        </w:tblPrEx>
        <w:trPr>
          <w:jc w:val="center"/>
        </w:trPr>
        <w:tc>
          <w:tcPr>
            <w:tcW w:w="4876" w:type="dxa"/>
          </w:tcPr>
          <w:p w14:paraId="4C6E2C9A" w14:textId="77777777" w:rsidR="00C40C55" w:rsidRPr="006D76AC" w:rsidRDefault="00C40C55" w:rsidP="006C7BA6">
            <w:pPr>
              <w:pStyle w:val="Normal6a"/>
            </w:pPr>
          </w:p>
        </w:tc>
        <w:tc>
          <w:tcPr>
            <w:tcW w:w="4876" w:type="dxa"/>
            <w:hideMark/>
          </w:tcPr>
          <w:p w14:paraId="39B20090" w14:textId="15A39B6B" w:rsidR="00C40C55" w:rsidRPr="006D76AC" w:rsidRDefault="006D76AC" w:rsidP="0033303E">
            <w:pPr>
              <w:pStyle w:val="Normal6a"/>
              <w:rPr>
                <w:szCs w:val="24"/>
              </w:rPr>
            </w:pPr>
            <w:r w:rsidRPr="006D76AC">
              <w:rPr>
                <w:b/>
                <w:i/>
              </w:rPr>
              <w:t>21e.</w:t>
            </w:r>
            <w:r w:rsidRPr="006D76AC">
              <w:rPr>
                <w:b/>
                <w:i/>
              </w:rPr>
              <w:tab/>
              <w:t>Europaparlamentet uppmanar kommissionen och den parlamentariska partnerskapsförsamlingen att noga övervaka att skyddsnivån för såväl arbetsnormer som annan utveckling av arbetstagares rättigheter i Förenade kungariket upprätthålls och att fortsätta sina ansträngningar tillsammans med Förenade kungarikets regering för att säkerställa fullständig efterlevnad av handels- och samarbetsavtalet. Parlamentet uppmanar kommissionen att använda alla medel som står till buds för att åtgärda eventuella problem som skulle kunna föranleda tillämpning av kapitel 6 i</w:t>
            </w:r>
            <w:r w:rsidR="0022154D">
              <w:rPr>
                <w:b/>
                <w:i/>
              </w:rPr>
              <w:t> </w:t>
            </w:r>
            <w:r w:rsidRPr="006D76AC">
              <w:rPr>
                <w:b/>
                <w:i/>
              </w:rPr>
              <w:t>avdelning XI i handels- och samarbetsavtalet, bland annat genom dialog i den parlamentariska partnerskapsförsamlingen och de specialiserade kommittéerna, samråd med EU:s inhemska rådgivande grupp och, vid behov, de tvistlösningsmekanismer som föreskrivs i artikel 389 i handels- och samarbetsavtalet.</w:t>
            </w:r>
          </w:p>
        </w:tc>
      </w:tr>
    </w:tbl>
    <w:p w14:paraId="49B33F74" w14:textId="77777777" w:rsidR="00C40C55" w:rsidRPr="006D76AC" w:rsidRDefault="006D76AC" w:rsidP="00C40C55">
      <w:r w:rsidRPr="006D76AC">
        <w:rPr>
          <w:rStyle w:val="HideTWBExt"/>
        </w:rPr>
        <w:t>&lt;/Amend&gt;</w:t>
      </w:r>
    </w:p>
    <w:p w14:paraId="7C96123D"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23</w:t>
      </w:r>
      <w:r w:rsidRPr="006D76AC">
        <w:rPr>
          <w:rStyle w:val="HideTWBExt"/>
          <w:b w:val="0"/>
        </w:rPr>
        <w:t>&lt;/NumAm&gt;</w:t>
      </w:r>
    </w:p>
    <w:p w14:paraId="2446AAD8"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4614DD89" w14:textId="77777777" w:rsidR="00C40C55" w:rsidRPr="006D76AC" w:rsidRDefault="006D76AC" w:rsidP="00C40C55">
      <w:pPr>
        <w:pStyle w:val="NormalBold"/>
      </w:pPr>
      <w:r w:rsidRPr="006D76AC">
        <w:rPr>
          <w:rStyle w:val="HideTWBExt"/>
          <w:b w:val="0"/>
        </w:rPr>
        <w:t>&lt;Article&gt;</w:t>
      </w:r>
      <w:r w:rsidRPr="006D76AC">
        <w:t>Punkt 21f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3B6B91E3" w14:textId="77777777" w:rsidTr="006C7BA6">
        <w:trPr>
          <w:jc w:val="center"/>
        </w:trPr>
        <w:tc>
          <w:tcPr>
            <w:tcW w:w="9752" w:type="dxa"/>
            <w:gridSpan w:val="2"/>
          </w:tcPr>
          <w:p w14:paraId="2983AC09" w14:textId="77777777" w:rsidR="00C40C55" w:rsidRPr="006D76AC" w:rsidRDefault="00C40C55" w:rsidP="006C7BA6">
            <w:pPr>
              <w:keepNext/>
            </w:pPr>
          </w:p>
        </w:tc>
      </w:tr>
      <w:tr w:rsidR="008B1037" w:rsidRPr="006D76AC" w14:paraId="3DE75812" w14:textId="77777777" w:rsidTr="006C7BA6">
        <w:trPr>
          <w:jc w:val="center"/>
        </w:trPr>
        <w:tc>
          <w:tcPr>
            <w:tcW w:w="4876" w:type="dxa"/>
          </w:tcPr>
          <w:p w14:paraId="28C88948" w14:textId="77777777" w:rsidR="00C40C55" w:rsidRPr="006D76AC" w:rsidRDefault="006D76AC" w:rsidP="006C7BA6">
            <w:pPr>
              <w:pStyle w:val="AmColumnHeading"/>
              <w:keepNext/>
            </w:pPr>
            <w:r w:rsidRPr="006D76AC">
              <w:t>Förslag till resolution</w:t>
            </w:r>
          </w:p>
        </w:tc>
        <w:tc>
          <w:tcPr>
            <w:tcW w:w="4876" w:type="dxa"/>
          </w:tcPr>
          <w:p w14:paraId="30476480" w14:textId="77777777" w:rsidR="00C40C55" w:rsidRPr="006D76AC" w:rsidRDefault="006D76AC" w:rsidP="006C7BA6">
            <w:pPr>
              <w:pStyle w:val="AmColumnHeading"/>
              <w:keepNext/>
            </w:pPr>
            <w:r w:rsidRPr="006D76AC">
              <w:t>Ändringsförslag</w:t>
            </w:r>
          </w:p>
        </w:tc>
      </w:tr>
      <w:tr w:rsidR="008B1037" w:rsidRPr="006D76AC" w14:paraId="3F8D25BE" w14:textId="77777777" w:rsidTr="006C7BA6">
        <w:tblPrEx>
          <w:tblLook w:val="04A0" w:firstRow="1" w:lastRow="0" w:firstColumn="1" w:lastColumn="0" w:noHBand="0" w:noVBand="1"/>
        </w:tblPrEx>
        <w:trPr>
          <w:jc w:val="center"/>
        </w:trPr>
        <w:tc>
          <w:tcPr>
            <w:tcW w:w="4876" w:type="dxa"/>
          </w:tcPr>
          <w:p w14:paraId="6F2A6EA5" w14:textId="77777777" w:rsidR="00C40C55" w:rsidRPr="006D76AC" w:rsidRDefault="00C40C55" w:rsidP="006C7BA6">
            <w:pPr>
              <w:pStyle w:val="Normal6a"/>
            </w:pPr>
          </w:p>
        </w:tc>
        <w:tc>
          <w:tcPr>
            <w:tcW w:w="4876" w:type="dxa"/>
            <w:hideMark/>
          </w:tcPr>
          <w:p w14:paraId="49E3B46A" w14:textId="5AC2784D" w:rsidR="00C40C55" w:rsidRPr="006D76AC" w:rsidRDefault="006D76AC" w:rsidP="006C7BA6">
            <w:pPr>
              <w:pStyle w:val="Normal6a"/>
              <w:rPr>
                <w:szCs w:val="24"/>
              </w:rPr>
            </w:pPr>
            <w:r w:rsidRPr="006D76AC">
              <w:rPr>
                <w:b/>
                <w:i/>
              </w:rPr>
              <w:t>21f.</w:t>
            </w:r>
            <w:r w:rsidRPr="006D76AC">
              <w:rPr>
                <w:b/>
                <w:i/>
              </w:rPr>
              <w:tab/>
              <w:t>Europaparlamentet uppmanar EU och Förenade kungariket att undersöka möjligheterna till ytterligare samarbete och utbyte av bästa praxis på områdena sysselsättning och socialt skydd. Parlamentet ser potentialen i ett ömsesidigt samarbete om att förbättra genomförandet och efterlevnaden av sysselsättningspolitiken samt säkerställa rättvis konkurrens, hållbar tillväxt för företag och rättvisa arbetsvillkor för arbetstagare i både EU och Förenade</w:t>
            </w:r>
            <w:r w:rsidR="0022154D">
              <w:rPr>
                <w:b/>
                <w:i/>
              </w:rPr>
              <w:t> </w:t>
            </w:r>
            <w:r w:rsidRPr="006D76AC">
              <w:rPr>
                <w:b/>
                <w:i/>
              </w:rPr>
              <w:t>kungariket. Parlamentet</w:t>
            </w:r>
            <w:r w:rsidR="0022154D">
              <w:rPr>
                <w:b/>
                <w:i/>
              </w:rPr>
              <w:t> </w:t>
            </w:r>
            <w:r w:rsidRPr="006D76AC">
              <w:rPr>
                <w:b/>
                <w:i/>
              </w:rPr>
              <w:t>påminner om att arbetsmarknadens parter spelar en faktisk roll i både övervakandet och efterlevnaden av handels- och samarbetsavtalet, bland annat befogenheten att lämna in officiella klagomål.</w:t>
            </w:r>
          </w:p>
        </w:tc>
      </w:tr>
    </w:tbl>
    <w:p w14:paraId="24EDBEB2" w14:textId="77777777" w:rsidR="00C40C55" w:rsidRPr="006D76AC" w:rsidRDefault="006D76AC" w:rsidP="00C40C55">
      <w:r w:rsidRPr="006D76AC">
        <w:rPr>
          <w:rStyle w:val="HideTWBExt"/>
        </w:rPr>
        <w:t>&lt;/Amend&gt;</w:t>
      </w:r>
    </w:p>
    <w:p w14:paraId="4FB96FE1"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24</w:t>
      </w:r>
      <w:r w:rsidRPr="006D76AC">
        <w:rPr>
          <w:rStyle w:val="HideTWBExt"/>
          <w:b w:val="0"/>
        </w:rPr>
        <w:t>&lt;/NumAm&gt;</w:t>
      </w:r>
    </w:p>
    <w:p w14:paraId="1805F3F1"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376C18ED" w14:textId="77777777" w:rsidR="00C40C55" w:rsidRPr="006D76AC" w:rsidRDefault="006D76AC" w:rsidP="00C40C55">
      <w:pPr>
        <w:pStyle w:val="NormalBold"/>
      </w:pPr>
      <w:r w:rsidRPr="006D76AC">
        <w:rPr>
          <w:rStyle w:val="HideTWBExt"/>
          <w:b w:val="0"/>
        </w:rPr>
        <w:t>&lt;Article&gt;</w:t>
      </w:r>
      <w:r w:rsidRPr="006D76AC">
        <w:t>Punkt 21g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2F68C0E" w14:textId="77777777" w:rsidTr="006C7BA6">
        <w:trPr>
          <w:jc w:val="center"/>
        </w:trPr>
        <w:tc>
          <w:tcPr>
            <w:tcW w:w="9752" w:type="dxa"/>
            <w:gridSpan w:val="2"/>
          </w:tcPr>
          <w:p w14:paraId="490514AA" w14:textId="77777777" w:rsidR="00C40C55" w:rsidRPr="006D76AC" w:rsidRDefault="00C40C55" w:rsidP="006C7BA6">
            <w:pPr>
              <w:keepNext/>
            </w:pPr>
          </w:p>
        </w:tc>
      </w:tr>
      <w:tr w:rsidR="008B1037" w:rsidRPr="006D76AC" w14:paraId="0EA07A5E" w14:textId="77777777" w:rsidTr="006C7BA6">
        <w:trPr>
          <w:jc w:val="center"/>
        </w:trPr>
        <w:tc>
          <w:tcPr>
            <w:tcW w:w="4876" w:type="dxa"/>
          </w:tcPr>
          <w:p w14:paraId="2767EE2C" w14:textId="77777777" w:rsidR="00C40C55" w:rsidRPr="006D76AC" w:rsidRDefault="006D76AC" w:rsidP="006C7BA6">
            <w:pPr>
              <w:pStyle w:val="AmColumnHeading"/>
              <w:keepNext/>
            </w:pPr>
            <w:r w:rsidRPr="006D76AC">
              <w:t>Förslag till resolution</w:t>
            </w:r>
          </w:p>
        </w:tc>
        <w:tc>
          <w:tcPr>
            <w:tcW w:w="4876" w:type="dxa"/>
          </w:tcPr>
          <w:p w14:paraId="5928D5D7" w14:textId="77777777" w:rsidR="00C40C55" w:rsidRPr="006D76AC" w:rsidRDefault="006D76AC" w:rsidP="006C7BA6">
            <w:pPr>
              <w:pStyle w:val="AmColumnHeading"/>
              <w:keepNext/>
            </w:pPr>
            <w:r w:rsidRPr="006D76AC">
              <w:t>Ändringsförslag</w:t>
            </w:r>
          </w:p>
        </w:tc>
      </w:tr>
      <w:tr w:rsidR="008B1037" w:rsidRPr="006D76AC" w14:paraId="55158E66" w14:textId="77777777" w:rsidTr="006C7BA6">
        <w:tblPrEx>
          <w:tblLook w:val="04A0" w:firstRow="1" w:lastRow="0" w:firstColumn="1" w:lastColumn="0" w:noHBand="0" w:noVBand="1"/>
        </w:tblPrEx>
        <w:trPr>
          <w:jc w:val="center"/>
        </w:trPr>
        <w:tc>
          <w:tcPr>
            <w:tcW w:w="4876" w:type="dxa"/>
          </w:tcPr>
          <w:p w14:paraId="3D8312C8" w14:textId="77777777" w:rsidR="00C40C55" w:rsidRPr="006D76AC" w:rsidRDefault="00C40C55" w:rsidP="006C7BA6">
            <w:pPr>
              <w:pStyle w:val="Normal6a"/>
            </w:pPr>
          </w:p>
        </w:tc>
        <w:tc>
          <w:tcPr>
            <w:tcW w:w="4876" w:type="dxa"/>
            <w:hideMark/>
          </w:tcPr>
          <w:p w14:paraId="68746A0E" w14:textId="704154E1" w:rsidR="00C40C55" w:rsidRPr="006D76AC" w:rsidRDefault="006D76AC" w:rsidP="006C7BA6">
            <w:pPr>
              <w:pStyle w:val="Normal6a"/>
              <w:rPr>
                <w:szCs w:val="24"/>
              </w:rPr>
            </w:pPr>
            <w:r w:rsidRPr="006D76AC">
              <w:rPr>
                <w:b/>
                <w:i/>
              </w:rPr>
              <w:t>21g.</w:t>
            </w:r>
            <w:r w:rsidRPr="006D76AC">
              <w:rPr>
                <w:b/>
                <w:i/>
              </w:rPr>
              <w:tab/>
              <w:t>Europaparlamentet välkomnar den politiska överenskommelse som nåddes i juni 2025 mellan EU och Förenade kungariket om de viktigaste aspekterna av ett framtida avtal mellan EU och Förenade kungariket om Gibraltar, i syfte att undanröja alla fysiska hinder, kontroller och säkerhetskontroller för personer och varor mellan Spanien och Gibraltar, samtidigt som Schengenområdet, EU:s</w:t>
            </w:r>
            <w:r w:rsidR="0022154D">
              <w:rPr>
                <w:b/>
                <w:i/>
              </w:rPr>
              <w:t> </w:t>
            </w:r>
            <w:r w:rsidRPr="006D76AC">
              <w:rPr>
                <w:b/>
                <w:i/>
              </w:rPr>
              <w:t>inre marknad och tullunionen bevaras. Parlamentet välkomnar särskilt avsikten att säkerställa lika villkor på arbetsområdet.</w:t>
            </w:r>
          </w:p>
        </w:tc>
      </w:tr>
    </w:tbl>
    <w:p w14:paraId="3704CDCD" w14:textId="77777777" w:rsidR="00C40C55" w:rsidRPr="006D76AC" w:rsidRDefault="006D76AC" w:rsidP="00C40C55">
      <w:r w:rsidRPr="006D76AC">
        <w:rPr>
          <w:rStyle w:val="HideTWBExt"/>
        </w:rPr>
        <w:t>&lt;/Amend&gt;</w:t>
      </w:r>
    </w:p>
    <w:p w14:paraId="4E57F6C8" w14:textId="77777777" w:rsidR="006C7BA6" w:rsidRPr="006D76AC" w:rsidRDefault="006D76AC" w:rsidP="006C7BA6">
      <w:pPr>
        <w:pStyle w:val="AmNumberTabs"/>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25</w:t>
      </w:r>
      <w:r w:rsidRPr="006D76AC">
        <w:rPr>
          <w:rStyle w:val="HideTWBExt"/>
          <w:b w:val="0"/>
        </w:rPr>
        <w:t>&lt;/NumAm&gt;</w:t>
      </w:r>
    </w:p>
    <w:p w14:paraId="1FA3312C" w14:textId="77777777" w:rsidR="006C7BA6" w:rsidRPr="006D76AC" w:rsidRDefault="006D76AC" w:rsidP="006C7BA6">
      <w:pPr>
        <w:pStyle w:val="NormalBold12b"/>
      </w:pPr>
      <w:r w:rsidRPr="006D76AC">
        <w:rPr>
          <w:rStyle w:val="HideTWBExt"/>
          <w:b w:val="0"/>
        </w:rPr>
        <w:t>&lt;DocAmend&gt;</w:t>
      </w:r>
      <w:r w:rsidRPr="006D76AC">
        <w:t>Förslag till resolution</w:t>
      </w:r>
      <w:r w:rsidRPr="006D76AC">
        <w:rPr>
          <w:rStyle w:val="HideTWBExt"/>
          <w:b w:val="0"/>
        </w:rPr>
        <w:t>&lt;/DocAmend&gt;</w:t>
      </w:r>
    </w:p>
    <w:p w14:paraId="52A228A5" w14:textId="77777777" w:rsidR="006C7BA6" w:rsidRPr="006D76AC" w:rsidRDefault="006D76AC" w:rsidP="006C7BA6">
      <w:pPr>
        <w:pStyle w:val="NormalBold"/>
      </w:pPr>
      <w:r w:rsidRPr="006D76AC">
        <w:rPr>
          <w:rStyle w:val="HideTWBExt"/>
          <w:b w:val="0"/>
        </w:rPr>
        <w:t>&lt;Article&gt;</w:t>
      </w:r>
      <w:r w:rsidRPr="006D76AC">
        <w:t>Punkt 22a (ny)</w:t>
      </w:r>
      <w:r w:rsidRPr="006D76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1037" w:rsidRPr="006D76AC" w14:paraId="7C9C37E7" w14:textId="77777777" w:rsidTr="006C7BA6">
        <w:trPr>
          <w:trHeight w:hRule="exact" w:val="240"/>
          <w:jc w:val="center"/>
        </w:trPr>
        <w:tc>
          <w:tcPr>
            <w:tcW w:w="9752" w:type="dxa"/>
            <w:gridSpan w:val="2"/>
            <w:tcBorders>
              <w:top w:val="nil"/>
              <w:left w:val="nil"/>
              <w:bottom w:val="nil"/>
              <w:right w:val="nil"/>
            </w:tcBorders>
          </w:tcPr>
          <w:p w14:paraId="31FE1C9B" w14:textId="77777777" w:rsidR="006C7BA6" w:rsidRPr="006D76AC" w:rsidRDefault="006C7BA6" w:rsidP="006C7BA6"/>
        </w:tc>
      </w:tr>
      <w:tr w:rsidR="008B1037" w:rsidRPr="006D76AC" w14:paraId="13DFB60B" w14:textId="77777777" w:rsidTr="006C7BA6">
        <w:trPr>
          <w:trHeight w:val="240"/>
          <w:jc w:val="center"/>
        </w:trPr>
        <w:tc>
          <w:tcPr>
            <w:tcW w:w="4876" w:type="dxa"/>
            <w:tcBorders>
              <w:top w:val="nil"/>
              <w:left w:val="nil"/>
              <w:bottom w:val="nil"/>
              <w:right w:val="nil"/>
            </w:tcBorders>
          </w:tcPr>
          <w:p w14:paraId="101991B5" w14:textId="77777777" w:rsidR="006C7BA6" w:rsidRPr="006D76AC" w:rsidRDefault="006D76AC" w:rsidP="006C7BA6">
            <w:pPr>
              <w:pStyle w:val="AmColumnHeading"/>
            </w:pPr>
            <w:r w:rsidRPr="006D76AC">
              <w:t>Förslag till resolution</w:t>
            </w:r>
          </w:p>
        </w:tc>
        <w:tc>
          <w:tcPr>
            <w:tcW w:w="4876" w:type="dxa"/>
            <w:tcBorders>
              <w:top w:val="nil"/>
              <w:left w:val="nil"/>
              <w:bottom w:val="nil"/>
              <w:right w:val="nil"/>
            </w:tcBorders>
          </w:tcPr>
          <w:p w14:paraId="3FF778BD" w14:textId="77777777" w:rsidR="006C7BA6" w:rsidRPr="006D76AC" w:rsidRDefault="006D76AC" w:rsidP="006C7BA6">
            <w:pPr>
              <w:pStyle w:val="AmColumnHeading"/>
            </w:pPr>
            <w:r w:rsidRPr="006D76AC">
              <w:t>Ändringsförslag</w:t>
            </w:r>
          </w:p>
        </w:tc>
      </w:tr>
      <w:tr w:rsidR="008B1037" w:rsidRPr="006D76AC" w14:paraId="04079AF8" w14:textId="77777777" w:rsidTr="006C7BA6">
        <w:trPr>
          <w:jc w:val="center"/>
        </w:trPr>
        <w:tc>
          <w:tcPr>
            <w:tcW w:w="4876" w:type="dxa"/>
            <w:tcBorders>
              <w:top w:val="nil"/>
              <w:left w:val="nil"/>
              <w:bottom w:val="nil"/>
              <w:right w:val="nil"/>
            </w:tcBorders>
          </w:tcPr>
          <w:p w14:paraId="08576D23" w14:textId="77777777" w:rsidR="006C7BA6" w:rsidRPr="006D76AC" w:rsidRDefault="006C7BA6" w:rsidP="006C7BA6">
            <w:pPr>
              <w:pStyle w:val="Normal6a"/>
            </w:pPr>
          </w:p>
        </w:tc>
        <w:tc>
          <w:tcPr>
            <w:tcW w:w="4876" w:type="dxa"/>
            <w:tcBorders>
              <w:top w:val="nil"/>
              <w:left w:val="nil"/>
              <w:bottom w:val="nil"/>
              <w:right w:val="nil"/>
            </w:tcBorders>
          </w:tcPr>
          <w:p w14:paraId="1D02807A" w14:textId="77777777" w:rsidR="006C7BA6" w:rsidRPr="006D76AC" w:rsidRDefault="006D76AC" w:rsidP="00663BD9">
            <w:pPr>
              <w:pStyle w:val="Normal6a"/>
            </w:pPr>
            <w:r w:rsidRPr="006D76AC">
              <w:rPr>
                <w:b/>
                <w:i/>
              </w:rPr>
              <w:t>22a.</w:t>
            </w:r>
            <w:r w:rsidRPr="006D76AC">
              <w:tab/>
            </w:r>
            <w:r w:rsidRPr="006D76AC">
              <w:rPr>
                <w:b/>
                <w:i/>
              </w:rPr>
              <w:t>Europaparlamentet välkomnar EU:s och Förenade kungarikets pågående samarbete inom Internationella arbetsorganisationen, särskilt när det gäller utvecklingen av ett nytt instrument som syftar till att reglera plattformsarbete.</w:t>
            </w:r>
          </w:p>
        </w:tc>
      </w:tr>
    </w:tbl>
    <w:p w14:paraId="32D0DCFC" w14:textId="77777777" w:rsidR="006C7BA6" w:rsidRPr="006D76AC" w:rsidRDefault="006D76AC" w:rsidP="006C7BA6">
      <w:r w:rsidRPr="006D76AC">
        <w:rPr>
          <w:rStyle w:val="HideTWBExt"/>
        </w:rPr>
        <w:t>&lt;/Amend&gt;</w:t>
      </w:r>
    </w:p>
    <w:p w14:paraId="11BA6E91" w14:textId="77777777" w:rsidR="00DD3AC9" w:rsidRPr="006D76AC" w:rsidRDefault="006D76AC" w:rsidP="00DD3AC9">
      <w:pPr>
        <w:pStyle w:val="AMNumberTabs0"/>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26</w:t>
      </w:r>
      <w:r w:rsidRPr="006D76AC">
        <w:rPr>
          <w:rStyle w:val="HideTWBExt"/>
          <w:b w:val="0"/>
        </w:rPr>
        <w:t>&lt;/NumAm&gt;</w:t>
      </w:r>
    </w:p>
    <w:p w14:paraId="38305AF0" w14:textId="77777777" w:rsidR="00DD3AC9" w:rsidRPr="006D76AC" w:rsidRDefault="006D76AC" w:rsidP="00DD3AC9">
      <w:pPr>
        <w:pStyle w:val="NormalBold12b"/>
        <w:keepNext/>
      </w:pPr>
      <w:r w:rsidRPr="006D76AC">
        <w:rPr>
          <w:rStyle w:val="HideTWBExt"/>
          <w:b w:val="0"/>
        </w:rPr>
        <w:t>&lt;DocAmend&gt;</w:t>
      </w:r>
      <w:r w:rsidRPr="006D76AC">
        <w:t>Förslag till resolution</w:t>
      </w:r>
      <w:r w:rsidRPr="006D76AC">
        <w:rPr>
          <w:rStyle w:val="HideTWBExt"/>
          <w:b w:val="0"/>
        </w:rPr>
        <w:t>&lt;/DocAmend&gt;</w:t>
      </w:r>
    </w:p>
    <w:p w14:paraId="321D6DC0" w14:textId="77777777" w:rsidR="00DD3AC9" w:rsidRPr="006D76AC" w:rsidRDefault="006D76AC" w:rsidP="00DD3AC9">
      <w:pPr>
        <w:pStyle w:val="NormalBold"/>
      </w:pPr>
      <w:r w:rsidRPr="006D76AC">
        <w:rPr>
          <w:rStyle w:val="HideTWBExt"/>
          <w:b w:val="0"/>
        </w:rPr>
        <w:t>&lt;Article&gt;</w:t>
      </w:r>
      <w:r w:rsidRPr="006D76AC">
        <w:t>Punkt 29a (ny)</w:t>
      </w:r>
      <w:r w:rsidRPr="006D76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1037" w:rsidRPr="006D76AC" w14:paraId="07D81F6D" w14:textId="77777777" w:rsidTr="00DD3AC9">
        <w:trPr>
          <w:jc w:val="center"/>
        </w:trPr>
        <w:tc>
          <w:tcPr>
            <w:tcW w:w="9752" w:type="dxa"/>
            <w:gridSpan w:val="2"/>
          </w:tcPr>
          <w:p w14:paraId="2E0819F2" w14:textId="77777777" w:rsidR="00DD3AC9" w:rsidRPr="006D76AC" w:rsidRDefault="00DD3AC9">
            <w:pPr>
              <w:keepNext/>
            </w:pPr>
          </w:p>
        </w:tc>
      </w:tr>
      <w:tr w:rsidR="008B1037" w:rsidRPr="006D76AC" w14:paraId="73372D0E" w14:textId="77777777" w:rsidTr="00DD3AC9">
        <w:trPr>
          <w:jc w:val="center"/>
        </w:trPr>
        <w:tc>
          <w:tcPr>
            <w:tcW w:w="4876" w:type="dxa"/>
            <w:hideMark/>
          </w:tcPr>
          <w:p w14:paraId="093A4928" w14:textId="77777777" w:rsidR="00DD3AC9" w:rsidRPr="006D76AC" w:rsidRDefault="006D76AC">
            <w:pPr>
              <w:pStyle w:val="ColumnHeading"/>
              <w:keepNext/>
            </w:pPr>
            <w:r w:rsidRPr="006D76AC">
              <w:t>Förslag till resolution</w:t>
            </w:r>
          </w:p>
        </w:tc>
        <w:tc>
          <w:tcPr>
            <w:tcW w:w="4876" w:type="dxa"/>
            <w:hideMark/>
          </w:tcPr>
          <w:p w14:paraId="1C152B9F" w14:textId="77777777" w:rsidR="00DD3AC9" w:rsidRPr="006D76AC" w:rsidRDefault="006D76AC">
            <w:pPr>
              <w:pStyle w:val="ColumnHeading"/>
              <w:keepNext/>
            </w:pPr>
            <w:r w:rsidRPr="006D76AC">
              <w:t>Ändringsförslag</w:t>
            </w:r>
          </w:p>
        </w:tc>
      </w:tr>
      <w:tr w:rsidR="008B1037" w:rsidRPr="006D76AC" w14:paraId="388B051D" w14:textId="77777777" w:rsidTr="00DD3AC9">
        <w:trPr>
          <w:jc w:val="center"/>
        </w:trPr>
        <w:tc>
          <w:tcPr>
            <w:tcW w:w="4876" w:type="dxa"/>
          </w:tcPr>
          <w:p w14:paraId="26C85811" w14:textId="77777777" w:rsidR="00DD3AC9" w:rsidRPr="006D76AC" w:rsidRDefault="00DD3AC9">
            <w:pPr>
              <w:pStyle w:val="Normal6"/>
            </w:pPr>
          </w:p>
        </w:tc>
        <w:tc>
          <w:tcPr>
            <w:tcW w:w="4876" w:type="dxa"/>
            <w:hideMark/>
          </w:tcPr>
          <w:p w14:paraId="6EE73FE4" w14:textId="73A569AD" w:rsidR="00DD3AC9" w:rsidRPr="006D76AC" w:rsidRDefault="006D76AC">
            <w:pPr>
              <w:pStyle w:val="Normal6"/>
              <w:rPr>
                <w:szCs w:val="24"/>
              </w:rPr>
            </w:pPr>
            <w:r w:rsidRPr="006D76AC">
              <w:rPr>
                <w:b/>
                <w:i/>
              </w:rPr>
              <w:t>29a.</w:t>
            </w:r>
            <w:r w:rsidRPr="006D76AC">
              <w:rPr>
                <w:b/>
                <w:i/>
              </w:rPr>
              <w:tab/>
              <w:t>Europaparlamentet påminner om vikten av att upprätthålla höga standarder i fråga om miljö och arbetstagarskydd i</w:t>
            </w:r>
            <w:r w:rsidR="0022154D">
              <w:rPr>
                <w:b/>
                <w:i/>
              </w:rPr>
              <w:t> </w:t>
            </w:r>
            <w:r w:rsidRPr="006D76AC">
              <w:rPr>
                <w:b/>
                <w:i/>
              </w:rPr>
              <w:t>energiprojekt. Parlamentet betonar behovet av regleringssamarbete för att säkerställa att initiativ på energiområdet främjar uppåtgående konvergens i fråga om arbetstagares rättigheter, hälsa och säkerhet samt miljöskydd.</w:t>
            </w:r>
          </w:p>
        </w:tc>
      </w:tr>
    </w:tbl>
    <w:p w14:paraId="485009F8" w14:textId="77777777" w:rsidR="00DD3AC9" w:rsidRPr="006D76AC" w:rsidRDefault="006D76AC" w:rsidP="00DD3AC9">
      <w:pPr>
        <w:rPr>
          <w:szCs w:val="24"/>
        </w:rPr>
      </w:pPr>
      <w:r w:rsidRPr="006D76AC">
        <w:rPr>
          <w:rStyle w:val="HideTWBExt"/>
        </w:rPr>
        <w:t>&lt;/Amend&gt;</w:t>
      </w:r>
    </w:p>
    <w:p w14:paraId="419B402B"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27</w:t>
      </w:r>
      <w:r w:rsidRPr="006D76AC">
        <w:rPr>
          <w:rStyle w:val="HideTWBExt"/>
          <w:b w:val="0"/>
        </w:rPr>
        <w:t>&lt;/NumAm&gt;</w:t>
      </w:r>
    </w:p>
    <w:p w14:paraId="7BF979A0"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2CBBDE52" w14:textId="77777777" w:rsidR="00C40C55" w:rsidRPr="006D76AC" w:rsidRDefault="006D76AC" w:rsidP="00C40C55">
      <w:pPr>
        <w:pStyle w:val="NormalBold"/>
      </w:pPr>
      <w:r w:rsidRPr="006D76AC">
        <w:rPr>
          <w:rStyle w:val="HideTWBExt"/>
          <w:b w:val="0"/>
        </w:rPr>
        <w:t>&lt;Article&gt;</w:t>
      </w:r>
      <w:r w:rsidRPr="006D76AC">
        <w:t>Punkt 32a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205094A6" w14:textId="77777777" w:rsidTr="006C7BA6">
        <w:trPr>
          <w:jc w:val="center"/>
        </w:trPr>
        <w:tc>
          <w:tcPr>
            <w:tcW w:w="9752" w:type="dxa"/>
            <w:gridSpan w:val="2"/>
          </w:tcPr>
          <w:p w14:paraId="3E4CB88B" w14:textId="77777777" w:rsidR="00C40C55" w:rsidRPr="006D76AC" w:rsidRDefault="00C40C55" w:rsidP="006C7BA6">
            <w:pPr>
              <w:keepNext/>
            </w:pPr>
          </w:p>
        </w:tc>
      </w:tr>
      <w:tr w:rsidR="008B1037" w:rsidRPr="006D76AC" w14:paraId="1784E203" w14:textId="77777777" w:rsidTr="006C7BA6">
        <w:trPr>
          <w:jc w:val="center"/>
        </w:trPr>
        <w:tc>
          <w:tcPr>
            <w:tcW w:w="4876" w:type="dxa"/>
          </w:tcPr>
          <w:p w14:paraId="4E636A36" w14:textId="77777777" w:rsidR="00C40C55" w:rsidRPr="006D76AC" w:rsidRDefault="006D76AC" w:rsidP="006C7BA6">
            <w:pPr>
              <w:pStyle w:val="AmColumnHeading"/>
              <w:keepNext/>
            </w:pPr>
            <w:r w:rsidRPr="006D76AC">
              <w:t>Förslag till resolution</w:t>
            </w:r>
          </w:p>
        </w:tc>
        <w:tc>
          <w:tcPr>
            <w:tcW w:w="4876" w:type="dxa"/>
          </w:tcPr>
          <w:p w14:paraId="56EE8583" w14:textId="77777777" w:rsidR="00C40C55" w:rsidRPr="006D76AC" w:rsidRDefault="006D76AC" w:rsidP="006C7BA6">
            <w:pPr>
              <w:pStyle w:val="AmColumnHeading"/>
              <w:keepNext/>
            </w:pPr>
            <w:r w:rsidRPr="006D76AC">
              <w:t>Ändringsförslag</w:t>
            </w:r>
          </w:p>
        </w:tc>
      </w:tr>
      <w:tr w:rsidR="008B1037" w:rsidRPr="006D76AC" w14:paraId="67FF6425" w14:textId="77777777" w:rsidTr="006C7BA6">
        <w:tblPrEx>
          <w:tblLook w:val="04A0" w:firstRow="1" w:lastRow="0" w:firstColumn="1" w:lastColumn="0" w:noHBand="0" w:noVBand="1"/>
        </w:tblPrEx>
        <w:trPr>
          <w:jc w:val="center"/>
        </w:trPr>
        <w:tc>
          <w:tcPr>
            <w:tcW w:w="4876" w:type="dxa"/>
          </w:tcPr>
          <w:p w14:paraId="5FDF4463" w14:textId="77777777" w:rsidR="00C40C55" w:rsidRPr="006D76AC" w:rsidRDefault="00C40C55" w:rsidP="006C7BA6">
            <w:pPr>
              <w:pStyle w:val="Normal6a"/>
            </w:pPr>
          </w:p>
        </w:tc>
        <w:tc>
          <w:tcPr>
            <w:tcW w:w="4876" w:type="dxa"/>
            <w:hideMark/>
          </w:tcPr>
          <w:p w14:paraId="134F65C1" w14:textId="77777777" w:rsidR="00C40C55" w:rsidRPr="006D76AC" w:rsidRDefault="006D76AC" w:rsidP="00AB6F5D">
            <w:pPr>
              <w:pStyle w:val="Normal6a"/>
              <w:rPr>
                <w:szCs w:val="24"/>
              </w:rPr>
            </w:pPr>
            <w:r w:rsidRPr="006D76AC">
              <w:rPr>
                <w:b/>
                <w:i/>
              </w:rPr>
              <w:t>32a.</w:t>
            </w:r>
            <w:r w:rsidRPr="006D76AC">
              <w:tab/>
            </w:r>
            <w:r w:rsidRPr="006D76AC">
              <w:rPr>
                <w:b/>
                <w:i/>
              </w:rPr>
              <w:t>Europaparlamentet välkomnar kommissionens bedömning att samarbetet mellan EU och Förenade kungariket för samordning av de sociala trygghetssystemen har varit konstruktivt, utan att några systematiska eller strukturella problem har fastställts under 2023 eller 2024, samt att båda parter har åtagit sig att lösa eventuella problem som kan uppstå vid genomförandet av protokollet om samordning av de sociala trygghetssystemen till handels- och samarbetsavtalet. Parlamentet noterar att den specialiserade kommittén för samordning av de sociala trygghetssystemen har antagit två beslut om utsända arbetstagare och egenföretagare, som klargör vissa ekonomiska aspekter. Parlamentet betonar vikten av ett dynamiskt protokoll som anpassas till översynerna av bestämmelserna om samordning av de sociala trygghetssystemen. Parlamentet efterlyser fortsatta insatser för att förenkla förfarandena, säkerställa enhetlig tolkning i alla medlemsstater samt i Förenade kungariket och förbättra medborgarnas tillgång till social trygghet genom förbättrad vägledning, digitala verktyg och administrativt samarbete.</w:t>
            </w:r>
          </w:p>
        </w:tc>
      </w:tr>
    </w:tbl>
    <w:p w14:paraId="4BB1C0C6" w14:textId="77777777" w:rsidR="00C40C55" w:rsidRPr="006D76AC" w:rsidRDefault="006D76AC" w:rsidP="00C40C55">
      <w:r w:rsidRPr="006D76AC">
        <w:rPr>
          <w:rStyle w:val="HideTWBExt"/>
        </w:rPr>
        <w:t>&lt;/Amend&gt;</w:t>
      </w:r>
    </w:p>
    <w:p w14:paraId="7D3D43E4" w14:textId="77777777" w:rsidR="00C40C55" w:rsidRPr="006D76AC" w:rsidRDefault="006D76AC" w:rsidP="00C40C55">
      <w:pPr>
        <w:pStyle w:val="AmNumberTabs"/>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28</w:t>
      </w:r>
      <w:r w:rsidRPr="006D76AC">
        <w:rPr>
          <w:rStyle w:val="HideTWBExt"/>
          <w:b w:val="0"/>
        </w:rPr>
        <w:t>&lt;/NumAm&gt;</w:t>
      </w:r>
    </w:p>
    <w:p w14:paraId="32628B79" w14:textId="77777777" w:rsidR="00C40C55" w:rsidRPr="006D76AC" w:rsidRDefault="006D76AC" w:rsidP="00C40C55">
      <w:pPr>
        <w:pStyle w:val="NormalBold12b"/>
        <w:keepNext/>
      </w:pPr>
      <w:r w:rsidRPr="006D76AC">
        <w:rPr>
          <w:rStyle w:val="HideTWBExt"/>
          <w:b w:val="0"/>
        </w:rPr>
        <w:t>&lt;DocAmend&gt;</w:t>
      </w:r>
      <w:r w:rsidRPr="006D76AC">
        <w:t>Förslag till beslut</w:t>
      </w:r>
      <w:r w:rsidRPr="006D76AC">
        <w:rPr>
          <w:rStyle w:val="HideTWBExt"/>
          <w:b w:val="0"/>
        </w:rPr>
        <w:t>&lt;/DocAmend&gt;</w:t>
      </w:r>
    </w:p>
    <w:p w14:paraId="098D6E5D" w14:textId="77777777" w:rsidR="00C40C55" w:rsidRPr="006D76AC" w:rsidRDefault="006D76AC" w:rsidP="00C40C55">
      <w:pPr>
        <w:pStyle w:val="NormalBold"/>
      </w:pPr>
      <w:r w:rsidRPr="006D76AC">
        <w:rPr>
          <w:rStyle w:val="HideTWBExt"/>
          <w:b w:val="0"/>
        </w:rPr>
        <w:t>&lt;Article&gt;</w:t>
      </w:r>
      <w:r w:rsidRPr="006D76AC">
        <w:t>Punkt 32b (ny)</w:t>
      </w:r>
      <w:r w:rsidRPr="006D76A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037" w:rsidRPr="006D76AC" w14:paraId="621DE932" w14:textId="77777777" w:rsidTr="006C7BA6">
        <w:trPr>
          <w:jc w:val="center"/>
        </w:trPr>
        <w:tc>
          <w:tcPr>
            <w:tcW w:w="9752" w:type="dxa"/>
            <w:gridSpan w:val="2"/>
          </w:tcPr>
          <w:p w14:paraId="11CF8B41" w14:textId="77777777" w:rsidR="00C40C55" w:rsidRPr="006D76AC" w:rsidRDefault="00C40C55" w:rsidP="006C7BA6">
            <w:pPr>
              <w:keepNext/>
            </w:pPr>
          </w:p>
        </w:tc>
      </w:tr>
      <w:tr w:rsidR="008B1037" w:rsidRPr="006D76AC" w14:paraId="6BDD1164" w14:textId="77777777" w:rsidTr="006C7BA6">
        <w:trPr>
          <w:jc w:val="center"/>
        </w:trPr>
        <w:tc>
          <w:tcPr>
            <w:tcW w:w="4876" w:type="dxa"/>
          </w:tcPr>
          <w:p w14:paraId="3087FFED" w14:textId="77777777" w:rsidR="00C40C55" w:rsidRPr="006D76AC" w:rsidRDefault="006D76AC" w:rsidP="006C7BA6">
            <w:pPr>
              <w:pStyle w:val="AmColumnHeading"/>
              <w:keepNext/>
            </w:pPr>
            <w:r w:rsidRPr="006D76AC">
              <w:t>Förslag till resolution</w:t>
            </w:r>
          </w:p>
        </w:tc>
        <w:tc>
          <w:tcPr>
            <w:tcW w:w="4876" w:type="dxa"/>
          </w:tcPr>
          <w:p w14:paraId="6C71FBFD" w14:textId="77777777" w:rsidR="00C40C55" w:rsidRPr="006D76AC" w:rsidRDefault="006D76AC" w:rsidP="006C7BA6">
            <w:pPr>
              <w:pStyle w:val="AmColumnHeading"/>
              <w:keepNext/>
            </w:pPr>
            <w:r w:rsidRPr="006D76AC">
              <w:t>Ändringsförslag</w:t>
            </w:r>
          </w:p>
        </w:tc>
      </w:tr>
      <w:tr w:rsidR="008B1037" w:rsidRPr="006D76AC" w14:paraId="6852FC26" w14:textId="77777777" w:rsidTr="006C7BA6">
        <w:tblPrEx>
          <w:tblLook w:val="04A0" w:firstRow="1" w:lastRow="0" w:firstColumn="1" w:lastColumn="0" w:noHBand="0" w:noVBand="1"/>
        </w:tblPrEx>
        <w:trPr>
          <w:jc w:val="center"/>
        </w:trPr>
        <w:tc>
          <w:tcPr>
            <w:tcW w:w="4876" w:type="dxa"/>
          </w:tcPr>
          <w:p w14:paraId="1AF12C88" w14:textId="77777777" w:rsidR="00C40C55" w:rsidRPr="006D76AC" w:rsidRDefault="00C40C55" w:rsidP="006C7BA6">
            <w:pPr>
              <w:pStyle w:val="Normal6a"/>
            </w:pPr>
          </w:p>
        </w:tc>
        <w:tc>
          <w:tcPr>
            <w:tcW w:w="4876" w:type="dxa"/>
            <w:hideMark/>
          </w:tcPr>
          <w:p w14:paraId="314612FB" w14:textId="7F9A8780" w:rsidR="00C40C55" w:rsidRPr="006D76AC" w:rsidRDefault="006D76AC" w:rsidP="006C7BA6">
            <w:pPr>
              <w:pStyle w:val="Normal6a"/>
              <w:rPr>
                <w:szCs w:val="24"/>
              </w:rPr>
            </w:pPr>
            <w:r w:rsidRPr="006D76AC">
              <w:rPr>
                <w:b/>
                <w:i/>
              </w:rPr>
              <w:t>32b.</w:t>
            </w:r>
            <w:r w:rsidRPr="006D76AC">
              <w:rPr>
                <w:b/>
                <w:i/>
              </w:rPr>
              <w:tab/>
              <w:t>Europaparlamentet noterar att den specialiserade kommittén för samordning av de sociala trygghetssystemen även har utfört tekniskt arbete på områden såsom ändringar av strukturerade elektroniska handlingar och intyg för utlandet, förfaranden för återbetalning av kostnaderna för vårdförmåner och införlivandet av relevanta beslut från EU:s administrativa kommission för samordning av de sociala trygghetssystemen.</w:t>
            </w:r>
            <w:r w:rsidRPr="006D76AC">
              <w:t xml:space="preserve"> </w:t>
            </w:r>
            <w:r w:rsidRPr="006D76AC">
              <w:rPr>
                <w:b/>
                <w:i/>
              </w:rPr>
              <w:t>Parlamentet</w:t>
            </w:r>
            <w:r w:rsidR="0022154D">
              <w:rPr>
                <w:b/>
                <w:i/>
              </w:rPr>
              <w:t> </w:t>
            </w:r>
            <w:r w:rsidRPr="006D76AC">
              <w:rPr>
                <w:b/>
                <w:i/>
              </w:rPr>
              <w:t>uppmanar kommittén att intensifiera sina ansträngningar och göra påtagliga framsteg när det gäller att förbättra förfarandena, säkerställa en enhetlig tolkning i medlemsstaterna och Förenade</w:t>
            </w:r>
            <w:r w:rsidR="00AA7584">
              <w:rPr>
                <w:b/>
                <w:i/>
              </w:rPr>
              <w:t> </w:t>
            </w:r>
            <w:r w:rsidRPr="006D76AC">
              <w:rPr>
                <w:b/>
                <w:i/>
              </w:rPr>
              <w:t>kungariket och förbättra samordningen av socialförsäkringsrättigheterna för mobila och gränsöverskridande arbetstagare.</w:t>
            </w:r>
          </w:p>
        </w:tc>
      </w:tr>
    </w:tbl>
    <w:p w14:paraId="52A03D42" w14:textId="77777777" w:rsidR="003868AC" w:rsidRPr="006D76AC" w:rsidRDefault="006D76AC" w:rsidP="003868AC">
      <w:pPr>
        <w:rPr>
          <w:rStyle w:val="HideTWBExt"/>
        </w:rPr>
      </w:pPr>
      <w:r w:rsidRPr="006D76AC">
        <w:rPr>
          <w:rStyle w:val="HideTWBExt"/>
        </w:rPr>
        <w:t>&lt;/Amend&gt;</w:t>
      </w:r>
    </w:p>
    <w:p w14:paraId="685AE5B1" w14:textId="77777777" w:rsidR="006C7BA6" w:rsidRPr="006D76AC" w:rsidRDefault="006D76AC" w:rsidP="006C7BA6">
      <w:pPr>
        <w:pStyle w:val="AmNumberTabs"/>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29</w:t>
      </w:r>
      <w:r w:rsidRPr="006D76AC">
        <w:rPr>
          <w:rStyle w:val="HideTWBExt"/>
          <w:b w:val="0"/>
        </w:rPr>
        <w:t>&lt;/NumAm&gt;</w:t>
      </w:r>
    </w:p>
    <w:p w14:paraId="022A938B" w14:textId="77777777" w:rsidR="006C7BA6" w:rsidRPr="006D76AC" w:rsidRDefault="006D76AC" w:rsidP="006C7BA6">
      <w:pPr>
        <w:pStyle w:val="NormalBold12b"/>
      </w:pPr>
      <w:r w:rsidRPr="006D76AC">
        <w:rPr>
          <w:rStyle w:val="HideTWBExt"/>
          <w:b w:val="0"/>
        </w:rPr>
        <w:t>&lt;DocAmend&gt;</w:t>
      </w:r>
      <w:r w:rsidRPr="006D76AC">
        <w:t>Förslag till resolution</w:t>
      </w:r>
      <w:r w:rsidRPr="006D76AC">
        <w:rPr>
          <w:rStyle w:val="HideTWBExt"/>
          <w:b w:val="0"/>
        </w:rPr>
        <w:t>&lt;/DocAmend&gt;</w:t>
      </w:r>
    </w:p>
    <w:p w14:paraId="366ADF9D" w14:textId="77777777" w:rsidR="006C7BA6" w:rsidRPr="006D76AC" w:rsidRDefault="006D76AC" w:rsidP="006C7BA6">
      <w:pPr>
        <w:pStyle w:val="NormalBold"/>
      </w:pPr>
      <w:r w:rsidRPr="006D76AC">
        <w:rPr>
          <w:rStyle w:val="HideTWBExt"/>
          <w:b w:val="0"/>
        </w:rPr>
        <w:t>&lt;Article&gt;</w:t>
      </w:r>
      <w:r w:rsidRPr="006D76AC">
        <w:t>Punkt 32c (ny)</w:t>
      </w:r>
      <w:r w:rsidRPr="006D76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1037" w:rsidRPr="006D76AC" w14:paraId="5C9C4ECB" w14:textId="77777777" w:rsidTr="006C7BA6">
        <w:trPr>
          <w:trHeight w:hRule="exact" w:val="240"/>
          <w:jc w:val="center"/>
        </w:trPr>
        <w:tc>
          <w:tcPr>
            <w:tcW w:w="9752" w:type="dxa"/>
            <w:gridSpan w:val="2"/>
            <w:tcBorders>
              <w:top w:val="nil"/>
              <w:left w:val="nil"/>
              <w:bottom w:val="nil"/>
              <w:right w:val="nil"/>
            </w:tcBorders>
          </w:tcPr>
          <w:p w14:paraId="3D1152A5" w14:textId="77777777" w:rsidR="006C7BA6" w:rsidRPr="006D76AC" w:rsidRDefault="006C7BA6" w:rsidP="006C7BA6"/>
        </w:tc>
      </w:tr>
      <w:tr w:rsidR="008B1037" w:rsidRPr="006D76AC" w14:paraId="66B8A807" w14:textId="77777777" w:rsidTr="006C7BA6">
        <w:trPr>
          <w:trHeight w:val="240"/>
          <w:jc w:val="center"/>
        </w:trPr>
        <w:tc>
          <w:tcPr>
            <w:tcW w:w="4876" w:type="dxa"/>
            <w:tcBorders>
              <w:top w:val="nil"/>
              <w:left w:val="nil"/>
              <w:bottom w:val="nil"/>
              <w:right w:val="nil"/>
            </w:tcBorders>
          </w:tcPr>
          <w:p w14:paraId="7387AD31" w14:textId="77777777" w:rsidR="006C7BA6" w:rsidRPr="006D76AC" w:rsidRDefault="006D76AC" w:rsidP="006C7BA6">
            <w:pPr>
              <w:pStyle w:val="AmColumnHeading"/>
            </w:pPr>
            <w:r w:rsidRPr="006D76AC">
              <w:t>Förslag till resolution</w:t>
            </w:r>
          </w:p>
        </w:tc>
        <w:tc>
          <w:tcPr>
            <w:tcW w:w="4876" w:type="dxa"/>
            <w:tcBorders>
              <w:top w:val="nil"/>
              <w:left w:val="nil"/>
              <w:bottom w:val="nil"/>
              <w:right w:val="nil"/>
            </w:tcBorders>
          </w:tcPr>
          <w:p w14:paraId="370C1CC6" w14:textId="77777777" w:rsidR="006C7BA6" w:rsidRPr="006D76AC" w:rsidRDefault="006D76AC" w:rsidP="006C7BA6">
            <w:pPr>
              <w:pStyle w:val="AmColumnHeading"/>
            </w:pPr>
            <w:r w:rsidRPr="006D76AC">
              <w:t>Ändringsförslag</w:t>
            </w:r>
          </w:p>
        </w:tc>
      </w:tr>
      <w:tr w:rsidR="008B1037" w:rsidRPr="006D76AC" w14:paraId="1B1BE069" w14:textId="77777777" w:rsidTr="006C7BA6">
        <w:trPr>
          <w:jc w:val="center"/>
        </w:trPr>
        <w:tc>
          <w:tcPr>
            <w:tcW w:w="4876" w:type="dxa"/>
            <w:tcBorders>
              <w:top w:val="nil"/>
              <w:left w:val="nil"/>
              <w:bottom w:val="nil"/>
              <w:right w:val="nil"/>
            </w:tcBorders>
          </w:tcPr>
          <w:p w14:paraId="5512F50D" w14:textId="77777777" w:rsidR="006C7BA6" w:rsidRPr="006D76AC" w:rsidRDefault="006C7BA6" w:rsidP="006C7BA6">
            <w:pPr>
              <w:pStyle w:val="Normal6a"/>
            </w:pPr>
          </w:p>
        </w:tc>
        <w:tc>
          <w:tcPr>
            <w:tcW w:w="4876" w:type="dxa"/>
            <w:tcBorders>
              <w:top w:val="nil"/>
              <w:left w:val="nil"/>
              <w:bottom w:val="nil"/>
              <w:right w:val="nil"/>
            </w:tcBorders>
          </w:tcPr>
          <w:p w14:paraId="534FCBC3" w14:textId="0AAC1E2A" w:rsidR="006C7BA6" w:rsidRPr="006D76AC" w:rsidRDefault="006D76AC" w:rsidP="00467DE0">
            <w:pPr>
              <w:pStyle w:val="Normal6a"/>
              <w:rPr>
                <w:b/>
                <w:i/>
              </w:rPr>
            </w:pPr>
            <w:r w:rsidRPr="006D76AC">
              <w:rPr>
                <w:b/>
                <w:i/>
              </w:rPr>
              <w:t>32c.</w:t>
            </w:r>
            <w:r w:rsidRPr="006D76AC">
              <w:tab/>
            </w:r>
            <w:r w:rsidRPr="006D76AC">
              <w:rPr>
                <w:b/>
                <w:i/>
              </w:rPr>
              <w:t>Europaparlamentet understryker vikten av att säkerställa anständiga, rättvisa och säkra arbetsvillkor för säsongsarbetare, särskilt inom viktiga sektorer såsom jordbruk, turism och byggverksamhet. Parlamentet uppmanar kommissionen att i samband med genomförandet av handels- och samarbetsavtalet mellan EU och Förenade kungariket främja inrättandet av en särskild mekanism för säsongsarbetares rörlighet, inbegripet gemensamma normer för anställningstid, tillgång till social trygghet och skydd mot exploatering, med garantier som är jämförbara med dem som fastställs i</w:t>
            </w:r>
            <w:r w:rsidR="00AA7584">
              <w:rPr>
                <w:b/>
                <w:i/>
              </w:rPr>
              <w:t> </w:t>
            </w:r>
            <w:r w:rsidRPr="006D76AC">
              <w:rPr>
                <w:b/>
                <w:i/>
              </w:rPr>
              <w:t>direktiv 2014/36/EU</w:t>
            </w:r>
            <w:r w:rsidRPr="006D76AC">
              <w:rPr>
                <w:b/>
                <w:i/>
                <w:vertAlign w:val="superscript"/>
              </w:rPr>
              <w:t>1a</w:t>
            </w:r>
            <w:r w:rsidRPr="006D76AC">
              <w:rPr>
                <w:b/>
                <w:i/>
              </w:rPr>
              <w:t>.</w:t>
            </w:r>
          </w:p>
          <w:p w14:paraId="3748E217" w14:textId="77777777" w:rsidR="006A529A" w:rsidRPr="006D76AC" w:rsidRDefault="006D76AC" w:rsidP="00467DE0">
            <w:pPr>
              <w:pStyle w:val="Normal6a"/>
              <w:rPr>
                <w:b/>
                <w:i/>
              </w:rPr>
            </w:pPr>
            <w:r w:rsidRPr="006D76AC">
              <w:rPr>
                <w:b/>
                <w:i/>
              </w:rPr>
              <w:t>_______________</w:t>
            </w:r>
          </w:p>
          <w:p w14:paraId="02165591" w14:textId="190406D9" w:rsidR="006A529A" w:rsidRPr="006D76AC" w:rsidRDefault="006D76AC" w:rsidP="00392E61">
            <w:pPr>
              <w:pStyle w:val="title-bold"/>
              <w:shd w:val="clear" w:color="auto" w:fill="FFFFFF"/>
              <w:spacing w:before="0" w:beforeAutospacing="0" w:after="75" w:afterAutospacing="0"/>
              <w:rPr>
                <w:b/>
                <w:i/>
                <w:szCs w:val="20"/>
              </w:rPr>
            </w:pPr>
            <w:r w:rsidRPr="006D76AC">
              <w:rPr>
                <w:b/>
                <w:i/>
                <w:vertAlign w:val="superscript"/>
              </w:rPr>
              <w:t>1a</w:t>
            </w:r>
            <w:r w:rsidRPr="006D76AC">
              <w:rPr>
                <w:b/>
                <w:i/>
              </w:rPr>
              <w:t xml:space="preserve"> Europaparlamentets och rådets direktiv 2014/36/EU av den 26 februari 2014 om villkor för tredjelandsmedborgares inresa och vistelse för säsongsanställning (EUT</w:t>
            </w:r>
            <w:r w:rsidR="00AA7584">
              <w:rPr>
                <w:b/>
                <w:i/>
              </w:rPr>
              <w:t> </w:t>
            </w:r>
            <w:r w:rsidRPr="006D76AC">
              <w:rPr>
                <w:b/>
                <w:i/>
              </w:rPr>
              <w:t>L 94, 28.3.2014, s. 375, ELI: </w:t>
            </w:r>
            <w:hyperlink r:id="rId11" w:tooltip="Ger tillgång till detta dokument via dess ELI URI." w:history="1">
              <w:r w:rsidRPr="00AA7584">
                <w:rPr>
                  <w:rStyle w:val="Hyperlink"/>
                  <w:b/>
                  <w:bCs/>
                  <w:i/>
                  <w:iCs/>
                </w:rPr>
                <w:t>http://data.europa.eu/</w:t>
              </w:r>
              <w:proofErr w:type="spellStart"/>
              <w:r w:rsidRPr="00AA7584">
                <w:rPr>
                  <w:rStyle w:val="Hyperlink"/>
                  <w:b/>
                  <w:bCs/>
                  <w:i/>
                  <w:iCs/>
                </w:rPr>
                <w:t>eli</w:t>
              </w:r>
              <w:proofErr w:type="spellEnd"/>
              <w:r w:rsidRPr="00AA7584">
                <w:rPr>
                  <w:rStyle w:val="Hyperlink"/>
                  <w:b/>
                  <w:bCs/>
                  <w:i/>
                  <w:iCs/>
                </w:rPr>
                <w:t>/dir/2014/36/oj)</w:t>
              </w:r>
            </w:hyperlink>
            <w:r w:rsidRPr="006D76AC">
              <w:rPr>
                <w:b/>
                <w:i/>
              </w:rPr>
              <w:t>.</w:t>
            </w:r>
          </w:p>
          <w:p w14:paraId="2DDD3A8C" w14:textId="77777777" w:rsidR="006A529A" w:rsidRPr="006D76AC" w:rsidRDefault="006A529A" w:rsidP="00467DE0">
            <w:pPr>
              <w:pStyle w:val="Normal6a"/>
              <w:rPr>
                <w:vertAlign w:val="superscript"/>
              </w:rPr>
            </w:pPr>
          </w:p>
        </w:tc>
      </w:tr>
    </w:tbl>
    <w:p w14:paraId="177CD491" w14:textId="77777777" w:rsidR="006C7BA6" w:rsidRPr="006D76AC" w:rsidRDefault="006D76AC" w:rsidP="006C7BA6">
      <w:r w:rsidRPr="006D76AC">
        <w:rPr>
          <w:rStyle w:val="HideTWBExt"/>
        </w:rPr>
        <w:t>&lt;/Amend&gt;</w:t>
      </w:r>
    </w:p>
    <w:p w14:paraId="2AF38FE6" w14:textId="77777777" w:rsidR="006C7BA6" w:rsidRPr="006D76AC" w:rsidRDefault="006D76AC" w:rsidP="006C7BA6">
      <w:pPr>
        <w:pStyle w:val="AmNumberTabs"/>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30</w:t>
      </w:r>
      <w:r w:rsidRPr="006D76AC">
        <w:rPr>
          <w:rStyle w:val="HideTWBExt"/>
          <w:b w:val="0"/>
        </w:rPr>
        <w:t>&lt;/NumAm&gt;</w:t>
      </w:r>
    </w:p>
    <w:p w14:paraId="5CE4407F" w14:textId="77777777" w:rsidR="006C7BA6" w:rsidRPr="006D76AC" w:rsidRDefault="006D76AC" w:rsidP="006C7BA6">
      <w:pPr>
        <w:pStyle w:val="NormalBold12b"/>
      </w:pPr>
      <w:r w:rsidRPr="006D76AC">
        <w:rPr>
          <w:rStyle w:val="HideTWBExt"/>
          <w:b w:val="0"/>
        </w:rPr>
        <w:t>&lt;DocAmend&gt;</w:t>
      </w:r>
      <w:r w:rsidRPr="006D76AC">
        <w:t>Förslag till resolution</w:t>
      </w:r>
      <w:r w:rsidRPr="006D76AC">
        <w:rPr>
          <w:rStyle w:val="HideTWBExt"/>
          <w:b w:val="0"/>
        </w:rPr>
        <w:t>&lt;/DocAmend&gt;</w:t>
      </w:r>
    </w:p>
    <w:p w14:paraId="3B8B2F17" w14:textId="77777777" w:rsidR="006C7BA6" w:rsidRPr="006D76AC" w:rsidRDefault="006D76AC" w:rsidP="006C7BA6">
      <w:pPr>
        <w:pStyle w:val="NormalBold"/>
      </w:pPr>
      <w:r w:rsidRPr="006D76AC">
        <w:rPr>
          <w:rStyle w:val="HideTWBExt"/>
          <w:b w:val="0"/>
        </w:rPr>
        <w:t>&lt;Article&gt;</w:t>
      </w:r>
      <w:r w:rsidRPr="006D76AC">
        <w:t>Punkt 32d (ny)</w:t>
      </w:r>
      <w:r w:rsidRPr="006D76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1037" w:rsidRPr="006D76AC" w14:paraId="6BD02F07" w14:textId="77777777" w:rsidTr="006C7BA6">
        <w:trPr>
          <w:trHeight w:hRule="exact" w:val="240"/>
          <w:jc w:val="center"/>
        </w:trPr>
        <w:tc>
          <w:tcPr>
            <w:tcW w:w="9752" w:type="dxa"/>
            <w:gridSpan w:val="2"/>
            <w:tcBorders>
              <w:top w:val="nil"/>
              <w:left w:val="nil"/>
              <w:bottom w:val="nil"/>
              <w:right w:val="nil"/>
            </w:tcBorders>
          </w:tcPr>
          <w:p w14:paraId="659A4EDC" w14:textId="77777777" w:rsidR="006C7BA6" w:rsidRPr="006D76AC" w:rsidRDefault="006C7BA6" w:rsidP="006C7BA6"/>
        </w:tc>
      </w:tr>
      <w:tr w:rsidR="008B1037" w:rsidRPr="006D76AC" w14:paraId="39F49DF3" w14:textId="77777777" w:rsidTr="006C7BA6">
        <w:trPr>
          <w:trHeight w:val="240"/>
          <w:jc w:val="center"/>
        </w:trPr>
        <w:tc>
          <w:tcPr>
            <w:tcW w:w="4876" w:type="dxa"/>
            <w:tcBorders>
              <w:top w:val="nil"/>
              <w:left w:val="nil"/>
              <w:bottom w:val="nil"/>
              <w:right w:val="nil"/>
            </w:tcBorders>
          </w:tcPr>
          <w:p w14:paraId="2CA908F8" w14:textId="77777777" w:rsidR="006C7BA6" w:rsidRPr="006D76AC" w:rsidRDefault="006D76AC" w:rsidP="006C7BA6">
            <w:pPr>
              <w:pStyle w:val="AmColumnHeading"/>
            </w:pPr>
            <w:r w:rsidRPr="006D76AC">
              <w:t>Förslag till resolution</w:t>
            </w:r>
          </w:p>
        </w:tc>
        <w:tc>
          <w:tcPr>
            <w:tcW w:w="4876" w:type="dxa"/>
            <w:tcBorders>
              <w:top w:val="nil"/>
              <w:left w:val="nil"/>
              <w:bottom w:val="nil"/>
              <w:right w:val="nil"/>
            </w:tcBorders>
          </w:tcPr>
          <w:p w14:paraId="6BC9DB72" w14:textId="77777777" w:rsidR="006C7BA6" w:rsidRPr="006D76AC" w:rsidRDefault="006D76AC" w:rsidP="006C7BA6">
            <w:pPr>
              <w:pStyle w:val="AmColumnHeading"/>
            </w:pPr>
            <w:r w:rsidRPr="006D76AC">
              <w:t>Ändringsförslag</w:t>
            </w:r>
          </w:p>
        </w:tc>
      </w:tr>
      <w:tr w:rsidR="008B1037" w:rsidRPr="006D76AC" w14:paraId="65CED492" w14:textId="77777777" w:rsidTr="006C7BA6">
        <w:trPr>
          <w:jc w:val="center"/>
        </w:trPr>
        <w:tc>
          <w:tcPr>
            <w:tcW w:w="4876" w:type="dxa"/>
            <w:tcBorders>
              <w:top w:val="nil"/>
              <w:left w:val="nil"/>
              <w:bottom w:val="nil"/>
              <w:right w:val="nil"/>
            </w:tcBorders>
          </w:tcPr>
          <w:p w14:paraId="785C3EBA" w14:textId="77777777" w:rsidR="006C7BA6" w:rsidRPr="006D76AC" w:rsidRDefault="006C7BA6" w:rsidP="006C7BA6">
            <w:pPr>
              <w:pStyle w:val="Normal6a"/>
            </w:pPr>
          </w:p>
        </w:tc>
        <w:tc>
          <w:tcPr>
            <w:tcW w:w="4876" w:type="dxa"/>
            <w:tcBorders>
              <w:top w:val="nil"/>
              <w:left w:val="nil"/>
              <w:bottom w:val="nil"/>
              <w:right w:val="nil"/>
            </w:tcBorders>
          </w:tcPr>
          <w:p w14:paraId="05DF6268" w14:textId="77777777" w:rsidR="006C7BA6" w:rsidRPr="006D76AC" w:rsidRDefault="006D76AC" w:rsidP="006944D0">
            <w:pPr>
              <w:pStyle w:val="Normal6a"/>
            </w:pPr>
            <w:r w:rsidRPr="006D76AC">
              <w:rPr>
                <w:b/>
                <w:i/>
              </w:rPr>
              <w:t>32d.</w:t>
            </w:r>
            <w:r w:rsidRPr="006D76AC">
              <w:tab/>
            </w:r>
            <w:r w:rsidRPr="006D76AC">
              <w:rPr>
                <w:b/>
                <w:i/>
              </w:rPr>
              <w:t>Europaparlamentet uppmanar kommissionen att bedöma möjligheten att inrätta en gemensam kontaktpunkt mellan EU och Förenade kungariket för rapportering av kränkningar av arbetstagares rättigheter, hinder för tillgång till sociala förmåner eller frågor som rör erkännande av gränsöverskridande anställningsavtal.</w:t>
            </w:r>
          </w:p>
        </w:tc>
      </w:tr>
    </w:tbl>
    <w:p w14:paraId="4ABDC5FF" w14:textId="77777777" w:rsidR="006C7BA6" w:rsidRPr="006D76AC" w:rsidRDefault="006D76AC" w:rsidP="006C7BA6">
      <w:r w:rsidRPr="006D76AC">
        <w:rPr>
          <w:rStyle w:val="HideTWBExt"/>
        </w:rPr>
        <w:t>&lt;/Amend&gt;</w:t>
      </w:r>
    </w:p>
    <w:p w14:paraId="6D61A31F" w14:textId="77777777" w:rsidR="00DD3AC9" w:rsidRPr="006D76AC" w:rsidRDefault="006D76AC" w:rsidP="00DD3AC9">
      <w:pPr>
        <w:pStyle w:val="AMNumberTabs0"/>
        <w:keepNext/>
      </w:pPr>
      <w:r w:rsidRPr="006D76AC">
        <w:rPr>
          <w:rStyle w:val="HideTWBExt"/>
          <w:b w:val="0"/>
        </w:rPr>
        <w:t>&lt;Amend&gt;</w:t>
      </w:r>
      <w:r w:rsidRPr="006D76AC">
        <w:t>Ändringsförslag</w:t>
      </w:r>
      <w:r w:rsidRPr="006D76AC">
        <w:tab/>
      </w:r>
      <w:r w:rsidRPr="006D76AC">
        <w:tab/>
      </w:r>
      <w:r w:rsidRPr="006D76AC">
        <w:rPr>
          <w:rStyle w:val="HideTWBExt"/>
          <w:b w:val="0"/>
        </w:rPr>
        <w:t>&lt;NumAm&gt;</w:t>
      </w:r>
      <w:r w:rsidRPr="006D76AC">
        <w:t>31</w:t>
      </w:r>
      <w:r w:rsidRPr="006D76AC">
        <w:rPr>
          <w:rStyle w:val="HideTWBExt"/>
          <w:b w:val="0"/>
        </w:rPr>
        <w:t>&lt;/NumAm&gt;</w:t>
      </w:r>
    </w:p>
    <w:p w14:paraId="55BBD425" w14:textId="77777777" w:rsidR="00DD3AC9" w:rsidRPr="006D76AC" w:rsidRDefault="006D76AC" w:rsidP="00DD3AC9">
      <w:pPr>
        <w:pStyle w:val="NormalBold12b"/>
        <w:keepNext/>
      </w:pPr>
      <w:r w:rsidRPr="006D76AC">
        <w:rPr>
          <w:rStyle w:val="HideTWBExt"/>
          <w:b w:val="0"/>
        </w:rPr>
        <w:t>&lt;DocAmend&gt;</w:t>
      </w:r>
      <w:r w:rsidRPr="006D76AC">
        <w:t>Förslag till resolution</w:t>
      </w:r>
      <w:r w:rsidRPr="006D76AC">
        <w:rPr>
          <w:rStyle w:val="HideTWBExt"/>
          <w:b w:val="0"/>
        </w:rPr>
        <w:t>&lt;/DocAmend&gt;</w:t>
      </w:r>
    </w:p>
    <w:p w14:paraId="21C68142" w14:textId="77777777" w:rsidR="00DD3AC9" w:rsidRPr="006D76AC" w:rsidRDefault="006D76AC" w:rsidP="00DD3AC9">
      <w:pPr>
        <w:pStyle w:val="NormalBold"/>
      </w:pPr>
      <w:r w:rsidRPr="006D76AC">
        <w:rPr>
          <w:rStyle w:val="HideTWBExt"/>
          <w:b w:val="0"/>
        </w:rPr>
        <w:t>&lt;Article&gt;</w:t>
      </w:r>
      <w:r w:rsidRPr="006D76AC">
        <w:t>Punkt 32e (ny)</w:t>
      </w:r>
      <w:r w:rsidRPr="006D76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1037" w:rsidRPr="006D76AC" w14:paraId="2313BB6B" w14:textId="77777777" w:rsidTr="00DD3AC9">
        <w:trPr>
          <w:jc w:val="center"/>
        </w:trPr>
        <w:tc>
          <w:tcPr>
            <w:tcW w:w="9752" w:type="dxa"/>
            <w:gridSpan w:val="2"/>
          </w:tcPr>
          <w:p w14:paraId="57599771" w14:textId="77777777" w:rsidR="00DD3AC9" w:rsidRPr="006D76AC" w:rsidRDefault="00DD3AC9">
            <w:pPr>
              <w:keepNext/>
            </w:pPr>
          </w:p>
        </w:tc>
      </w:tr>
      <w:tr w:rsidR="008B1037" w:rsidRPr="006D76AC" w14:paraId="2E1FEEB9" w14:textId="77777777" w:rsidTr="00DD3AC9">
        <w:trPr>
          <w:jc w:val="center"/>
        </w:trPr>
        <w:tc>
          <w:tcPr>
            <w:tcW w:w="4876" w:type="dxa"/>
            <w:hideMark/>
          </w:tcPr>
          <w:p w14:paraId="4709CAE4" w14:textId="77777777" w:rsidR="00DD3AC9" w:rsidRPr="006D76AC" w:rsidRDefault="006D76AC">
            <w:pPr>
              <w:pStyle w:val="ColumnHeading"/>
              <w:keepNext/>
            </w:pPr>
            <w:r w:rsidRPr="006D76AC">
              <w:t>Förslag till resolution</w:t>
            </w:r>
          </w:p>
        </w:tc>
        <w:tc>
          <w:tcPr>
            <w:tcW w:w="4876" w:type="dxa"/>
            <w:hideMark/>
          </w:tcPr>
          <w:p w14:paraId="5DB9708E" w14:textId="77777777" w:rsidR="00DD3AC9" w:rsidRPr="006D76AC" w:rsidRDefault="006D76AC">
            <w:pPr>
              <w:pStyle w:val="ColumnHeading"/>
              <w:keepNext/>
            </w:pPr>
            <w:r w:rsidRPr="006D76AC">
              <w:t>Ändringsförslag</w:t>
            </w:r>
          </w:p>
        </w:tc>
      </w:tr>
      <w:tr w:rsidR="008B1037" w:rsidRPr="006D76AC" w14:paraId="5ACEFA02" w14:textId="77777777" w:rsidTr="00DD3AC9">
        <w:trPr>
          <w:jc w:val="center"/>
        </w:trPr>
        <w:tc>
          <w:tcPr>
            <w:tcW w:w="4876" w:type="dxa"/>
          </w:tcPr>
          <w:p w14:paraId="1A1601B5" w14:textId="77777777" w:rsidR="00DD3AC9" w:rsidRPr="006D76AC" w:rsidRDefault="00DD3AC9">
            <w:pPr>
              <w:pStyle w:val="Normal6"/>
            </w:pPr>
          </w:p>
        </w:tc>
        <w:tc>
          <w:tcPr>
            <w:tcW w:w="4876" w:type="dxa"/>
            <w:hideMark/>
          </w:tcPr>
          <w:p w14:paraId="594C2FB4" w14:textId="77777777" w:rsidR="00DD3AC9" w:rsidRPr="006D76AC" w:rsidRDefault="006D76AC" w:rsidP="008035B4">
            <w:pPr>
              <w:pStyle w:val="Normal6"/>
              <w:rPr>
                <w:szCs w:val="24"/>
              </w:rPr>
            </w:pPr>
            <w:r w:rsidRPr="006D76AC">
              <w:rPr>
                <w:b/>
                <w:i/>
              </w:rPr>
              <w:t>32e.</w:t>
            </w:r>
            <w:r w:rsidRPr="006D76AC">
              <w:rPr>
                <w:b/>
                <w:i/>
              </w:rPr>
              <w:tab/>
              <w:t>Europaparlamentet noterar vikten och värdet av EU:s sociala modell och uppmanar Förenade kungarikets regering att utvidga klausulen om bevarande av skyddsnivån till att omfatta EU:s hela regelverk på det sociala området.</w:t>
            </w:r>
          </w:p>
        </w:tc>
      </w:tr>
    </w:tbl>
    <w:p w14:paraId="515A14F6" w14:textId="77777777" w:rsidR="009E4210" w:rsidRPr="006D76AC" w:rsidRDefault="006D76AC" w:rsidP="006A529A">
      <w:r w:rsidRPr="006D76AC">
        <w:rPr>
          <w:rStyle w:val="HideTWBExt"/>
        </w:rPr>
        <w:t>&lt;/Amend&gt;&lt;/RepeatBlock-Amend&gt;</w:t>
      </w:r>
    </w:p>
    <w:p w14:paraId="07E31356" w14:textId="77777777" w:rsidR="00F66D58" w:rsidRPr="006D76AC" w:rsidRDefault="006D76AC">
      <w:pPr>
        <w:widowControl/>
        <w:rPr>
          <w:rFonts w:ascii="Arial" w:hAnsi="Arial" w:cs="Arial"/>
          <w:b/>
        </w:rPr>
      </w:pPr>
      <w:bookmarkStart w:id="0" w:name="FootprintPageAD"/>
      <w:bookmarkStart w:id="1" w:name="ProcPageAD"/>
      <w:r w:rsidRPr="006D76AC">
        <w:br w:type="page"/>
      </w:r>
    </w:p>
    <w:p w14:paraId="2D698849" w14:textId="77777777" w:rsidR="006D24BA" w:rsidRPr="006D76AC" w:rsidRDefault="006D76AC" w:rsidP="006D24BA">
      <w:pPr>
        <w:pStyle w:val="PageHeadingNotTOC"/>
      </w:pPr>
      <w:r w:rsidRPr="006D76AC">
        <w:t>BILAGA: ENHETER ELLER PERSONER SOM FÖREDRAGANDEN AV YTTRANDE HAR MOTTAGIT SYNPUNKTER FRÅN</w:t>
      </w:r>
    </w:p>
    <w:p w14:paraId="449E1B48" w14:textId="77777777" w:rsidR="00C42590" w:rsidRPr="006D76AC" w:rsidRDefault="006D76AC" w:rsidP="00C42590">
      <w:pPr>
        <w:pStyle w:val="Normal24a"/>
      </w:pPr>
      <w:r w:rsidRPr="006D76AC">
        <w:rPr>
          <w:rStyle w:val="HideTWBExt"/>
        </w:rPr>
        <w:t>&lt;FootprintIntro&gt;</w:t>
      </w:r>
      <w:r w:rsidRPr="006D76AC">
        <w:t>Föredraganden förklarar, i enlighet med artikel 8 i bilaga I till arbetsordningen, att hon har mottagit synpunkter från följande enheter eller personer i samband med att yttrandet utarbetades, fram till antagandet i utskottet:</w:t>
      </w:r>
      <w:r w:rsidRPr="006D76A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B1037" w:rsidRPr="006D76AC" w14:paraId="33249CC9" w14:textId="77777777" w:rsidTr="009D7CA4">
        <w:tc>
          <w:tcPr>
            <w:tcW w:w="9060" w:type="dxa"/>
            <w:shd w:val="clear" w:color="auto" w:fill="auto"/>
          </w:tcPr>
          <w:p w14:paraId="00896CEE" w14:textId="77777777" w:rsidR="00C42590" w:rsidRPr="006D76AC" w:rsidRDefault="006D76AC" w:rsidP="009D7CA4">
            <w:pPr>
              <w:pStyle w:val="NormalBoldCenter"/>
            </w:pPr>
            <w:r w:rsidRPr="006D76AC">
              <w:t>Enhet och/eller person</w:t>
            </w:r>
          </w:p>
        </w:tc>
      </w:tr>
      <w:tr w:rsidR="008B1037" w:rsidRPr="006D76AC" w14:paraId="6BBB5DA8" w14:textId="77777777" w:rsidTr="009D7CA4">
        <w:tc>
          <w:tcPr>
            <w:tcW w:w="9060" w:type="dxa"/>
            <w:shd w:val="clear" w:color="auto" w:fill="auto"/>
          </w:tcPr>
          <w:p w14:paraId="1E9F98F3" w14:textId="77777777" w:rsidR="00C42590" w:rsidRPr="006D76AC" w:rsidRDefault="006D76AC" w:rsidP="009D7CA4">
            <w:r w:rsidRPr="006D76AC">
              <w:t>European Trade Union Confederation (ETUC)</w:t>
            </w:r>
          </w:p>
        </w:tc>
      </w:tr>
      <w:tr w:rsidR="008B1037" w:rsidRPr="006D76AC" w14:paraId="6C3E01E9" w14:textId="77777777" w:rsidTr="009D7CA4">
        <w:tc>
          <w:tcPr>
            <w:tcW w:w="9060" w:type="dxa"/>
            <w:shd w:val="clear" w:color="auto" w:fill="auto"/>
          </w:tcPr>
          <w:p w14:paraId="0E04E125" w14:textId="77777777" w:rsidR="00C42590" w:rsidRPr="006D76AC" w:rsidRDefault="006D76AC" w:rsidP="009D7CA4">
            <w:r w:rsidRPr="006D76AC">
              <w:t>IndustriAll European Trade Union</w:t>
            </w:r>
          </w:p>
        </w:tc>
      </w:tr>
    </w:tbl>
    <w:p w14:paraId="21DC2DB3" w14:textId="77777777" w:rsidR="00C42590" w:rsidRPr="006D76AC" w:rsidRDefault="006D76AC" w:rsidP="00C42590">
      <w:pPr>
        <w:pStyle w:val="Footprint12b"/>
      </w:pPr>
      <w:r w:rsidRPr="006D76AC">
        <w:t>Ovanstående förteckning upprättas uteslutande på föredragandens ansvar.</w:t>
      </w:r>
    </w:p>
    <w:p w14:paraId="16D1EECB" w14:textId="3A80B421" w:rsidR="00E208B4" w:rsidRPr="006D76AC" w:rsidRDefault="006D76AC" w:rsidP="00C42590">
      <w:pPr>
        <w:pStyle w:val="Footprint12b"/>
      </w:pPr>
      <w:r w:rsidRPr="006D76AC">
        <w:t>I den mån fysiska personer identifierats med namn, befattning eller båda i förteckningen förklarar föredraganden att de berörda fysiska personerna tillsänts Europaparlamentets</w:t>
      </w:r>
      <w:r w:rsidR="00AA7584">
        <w:t> </w:t>
      </w:r>
      <w:r w:rsidRPr="006D76AC">
        <w:t>meddelande om skydd av personuppgifter nr 484 (</w:t>
      </w:r>
      <w:hyperlink r:id="rId12" w:history="1">
        <w:r w:rsidRPr="00AA7584">
          <w:rPr>
            <w:rStyle w:val="Hyperlink"/>
          </w:rPr>
          <w:t>https://www.europarl.europa.eu/data-protect/index.do</w:t>
        </w:r>
      </w:hyperlink>
      <w:r w:rsidRPr="006D76AC">
        <w:t>), i vilket villkoren för behandlingen av deras personuppgifter och rättigheterna i samband med denna behandling fastställs.</w:t>
      </w:r>
    </w:p>
    <w:p w14:paraId="0EC28F28" w14:textId="77777777" w:rsidR="006D24BA" w:rsidRPr="006D76AC" w:rsidRDefault="006D24BA" w:rsidP="006D24BA"/>
    <w:bookmarkEnd w:id="0"/>
    <w:p w14:paraId="58FAA7DA" w14:textId="77777777" w:rsidR="006D24BA" w:rsidRPr="006D76AC" w:rsidRDefault="006D76AC">
      <w:pPr>
        <w:widowControl/>
        <w:rPr>
          <w:rFonts w:ascii="Arial" w:hAnsi="Arial" w:cs="Arial"/>
          <w:b/>
        </w:rPr>
      </w:pPr>
      <w:r w:rsidRPr="006D76AC">
        <w:br w:type="page"/>
      </w:r>
    </w:p>
    <w:p w14:paraId="23064A7C" w14:textId="77777777" w:rsidR="004179CA" w:rsidRPr="006D76AC" w:rsidRDefault="006D76AC" w:rsidP="004179CA">
      <w:pPr>
        <w:pStyle w:val="PageHeadingNotTOC"/>
      </w:pPr>
      <w:r w:rsidRPr="006D76AC">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B1037" w:rsidRPr="006D76AC" w14:paraId="6505698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644D4A" w14:textId="77777777" w:rsidR="004179CA" w:rsidRPr="006D76AC" w:rsidRDefault="006D76AC">
            <w:pPr>
              <w:autoSpaceDE w:val="0"/>
              <w:autoSpaceDN w:val="0"/>
              <w:adjustRightInd w:val="0"/>
              <w:rPr>
                <w:b/>
                <w:bCs/>
                <w:sz w:val="20"/>
              </w:rPr>
            </w:pPr>
            <w:r w:rsidRPr="006D76AC">
              <w:rPr>
                <w:b/>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F5EC57" w14:textId="77777777" w:rsidR="004179CA" w:rsidRPr="006D76AC" w:rsidRDefault="006D76AC">
            <w:pPr>
              <w:autoSpaceDE w:val="0"/>
              <w:autoSpaceDN w:val="0"/>
              <w:adjustRightInd w:val="0"/>
              <w:rPr>
                <w:sz w:val="20"/>
              </w:rPr>
            </w:pPr>
            <w:r w:rsidRPr="006D76AC">
              <w:rPr>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78CB5A" w14:textId="77777777" w:rsidR="004179CA" w:rsidRPr="006D76AC" w:rsidRDefault="004179C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1E1E60" w14:textId="77777777" w:rsidR="004179CA" w:rsidRPr="006D76AC" w:rsidRDefault="004179CA">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802B2F" w14:textId="77777777" w:rsidR="004179CA" w:rsidRPr="006D76AC" w:rsidRDefault="004179CA">
            <w:pPr>
              <w:autoSpaceDE w:val="0"/>
              <w:autoSpaceDN w:val="0"/>
              <w:adjustRightInd w:val="0"/>
              <w:rPr>
                <w:rFonts w:ascii="sans-serif" w:hAnsi="sans-serif" w:cs="sans-serif"/>
                <w:szCs w:val="24"/>
              </w:rPr>
            </w:pPr>
          </w:p>
        </w:tc>
      </w:tr>
      <w:tr w:rsidR="008B1037" w:rsidRPr="006D76AC" w14:paraId="5071119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AEA734" w14:textId="77777777" w:rsidR="004179CA" w:rsidRPr="006D76AC" w:rsidRDefault="006D76AC">
            <w:pPr>
              <w:autoSpaceDE w:val="0"/>
              <w:autoSpaceDN w:val="0"/>
              <w:adjustRightInd w:val="0"/>
              <w:rPr>
                <w:b/>
                <w:bCs/>
                <w:sz w:val="20"/>
              </w:rPr>
            </w:pPr>
            <w:r w:rsidRPr="006D76AC">
              <w:rPr>
                <w:b/>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6514817" w14:textId="77777777" w:rsidR="004179CA" w:rsidRPr="006D76AC" w:rsidRDefault="006D76AC">
            <w:pPr>
              <w:autoSpaceDE w:val="0"/>
              <w:autoSpaceDN w:val="0"/>
              <w:adjustRightInd w:val="0"/>
              <w:rPr>
                <w:sz w:val="20"/>
              </w:rPr>
            </w:pPr>
            <w:r w:rsidRPr="006D76AC">
              <w:rPr>
                <w:sz w:val="20"/>
              </w:rPr>
              <w:t>+:</w:t>
            </w:r>
          </w:p>
          <w:p w14:paraId="474757CC" w14:textId="77777777" w:rsidR="004179CA" w:rsidRPr="006D76AC" w:rsidRDefault="006D76AC">
            <w:pPr>
              <w:autoSpaceDE w:val="0"/>
              <w:autoSpaceDN w:val="0"/>
              <w:adjustRightInd w:val="0"/>
              <w:rPr>
                <w:sz w:val="20"/>
              </w:rPr>
            </w:pPr>
            <w:r w:rsidRPr="006D76AC">
              <w:rPr>
                <w:sz w:val="20"/>
              </w:rPr>
              <w:t>–:</w:t>
            </w:r>
          </w:p>
          <w:p w14:paraId="170004DA" w14:textId="77777777" w:rsidR="004179CA" w:rsidRPr="006D76AC" w:rsidRDefault="006D76AC">
            <w:pPr>
              <w:autoSpaceDE w:val="0"/>
              <w:autoSpaceDN w:val="0"/>
              <w:adjustRightInd w:val="0"/>
              <w:rPr>
                <w:sz w:val="20"/>
              </w:rPr>
            </w:pPr>
            <w:r w:rsidRPr="006D76AC">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C6ED91" w14:textId="77777777" w:rsidR="004179CA" w:rsidRPr="006D76AC" w:rsidRDefault="006D76AC">
            <w:pPr>
              <w:autoSpaceDE w:val="0"/>
              <w:autoSpaceDN w:val="0"/>
              <w:adjustRightInd w:val="0"/>
              <w:rPr>
                <w:sz w:val="20"/>
              </w:rPr>
            </w:pPr>
            <w:r w:rsidRPr="006D76AC">
              <w:rPr>
                <w:sz w:val="20"/>
              </w:rPr>
              <w:t>48</w:t>
            </w:r>
          </w:p>
          <w:p w14:paraId="4894D3BA" w14:textId="77777777" w:rsidR="004179CA" w:rsidRPr="006D76AC" w:rsidRDefault="006D76AC">
            <w:pPr>
              <w:autoSpaceDE w:val="0"/>
              <w:autoSpaceDN w:val="0"/>
              <w:adjustRightInd w:val="0"/>
              <w:rPr>
                <w:sz w:val="20"/>
              </w:rPr>
            </w:pPr>
            <w:r w:rsidRPr="006D76AC">
              <w:rPr>
                <w:sz w:val="20"/>
              </w:rPr>
              <w:t>7</w:t>
            </w:r>
          </w:p>
          <w:p w14:paraId="108B70BF" w14:textId="77777777" w:rsidR="004179CA" w:rsidRPr="006D76AC" w:rsidRDefault="006D76AC">
            <w:pPr>
              <w:autoSpaceDE w:val="0"/>
              <w:autoSpaceDN w:val="0"/>
              <w:adjustRightInd w:val="0"/>
              <w:rPr>
                <w:sz w:val="20"/>
              </w:rPr>
            </w:pPr>
            <w:r w:rsidRPr="006D76AC">
              <w:rPr>
                <w:sz w:val="20"/>
              </w:rPr>
              <w:t>1</w:t>
            </w:r>
          </w:p>
        </w:tc>
      </w:tr>
      <w:tr w:rsidR="008B1037" w:rsidRPr="006D76AC" w14:paraId="747FA9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BDF07B" w14:textId="77777777" w:rsidR="004179CA" w:rsidRPr="006D76AC" w:rsidRDefault="006D76AC">
            <w:pPr>
              <w:autoSpaceDE w:val="0"/>
              <w:autoSpaceDN w:val="0"/>
              <w:adjustRightInd w:val="0"/>
              <w:rPr>
                <w:b/>
                <w:bCs/>
                <w:sz w:val="20"/>
              </w:rPr>
            </w:pPr>
            <w:r w:rsidRPr="006D76AC">
              <w:rPr>
                <w:b/>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BF71DB" w14:textId="55C87F86" w:rsidR="004179CA" w:rsidRPr="006D76AC" w:rsidRDefault="006D76AC">
            <w:pPr>
              <w:autoSpaceDE w:val="0"/>
              <w:autoSpaceDN w:val="0"/>
              <w:adjustRightInd w:val="0"/>
              <w:rPr>
                <w:sz w:val="20"/>
              </w:rPr>
            </w:pPr>
            <w:r w:rsidRPr="006D76AC">
              <w:rPr>
                <w:sz w:val="20"/>
              </w:rPr>
              <w:t>Maravillas Abadía Jover, Grégory Allione, Marc Angel, Pascal</w:t>
            </w:r>
            <w:r w:rsidR="0022154D">
              <w:rPr>
                <w:sz w:val="20"/>
              </w:rPr>
              <w:t> </w:t>
            </w:r>
            <w:r w:rsidRPr="006D76AC">
              <w:rPr>
                <w:sz w:val="20"/>
              </w:rPr>
              <w:t>Arimont, Konstantinos Arvanitis, Nikola Bartůšek, Gabriele</w:t>
            </w:r>
            <w:r w:rsidR="0022154D">
              <w:rPr>
                <w:sz w:val="20"/>
              </w:rPr>
              <w:t> </w:t>
            </w:r>
            <w:r w:rsidRPr="006D76AC">
              <w:rPr>
                <w:sz w:val="20"/>
              </w:rPr>
              <w:t>Bischoff, Vilija Blinkevičiūtė, Rachel Blom, Andrzej Buła, David Casa, Estelle Ceulemans, Leila Chaibi, Per Clausen, Henrik</w:t>
            </w:r>
            <w:r w:rsidR="0022154D">
              <w:rPr>
                <w:sz w:val="20"/>
              </w:rPr>
              <w:t> </w:t>
            </w:r>
            <w:r w:rsidRPr="006D76AC">
              <w:rPr>
                <w:sz w:val="20"/>
              </w:rPr>
              <w:t>Dahl, Johan Danielsson, Marie Dauchy, Mélanie Disdier, Elena</w:t>
            </w:r>
            <w:r w:rsidR="0022154D">
              <w:rPr>
                <w:sz w:val="20"/>
              </w:rPr>
              <w:t> </w:t>
            </w:r>
            <w:r w:rsidRPr="006D76AC">
              <w:rPr>
                <w:sz w:val="20"/>
              </w:rPr>
              <w:t>Donazzan, Gheorghe Falcă, Chiara Gemma, Niels Geuking, Isilda Gomes, Alicia Homs Ginel, Sérgio Humberto, Katrin</w:t>
            </w:r>
            <w:r w:rsidR="0022154D">
              <w:rPr>
                <w:sz w:val="20"/>
              </w:rPr>
              <w:t> </w:t>
            </w:r>
            <w:r w:rsidRPr="006D76AC">
              <w:rPr>
                <w:sz w:val="20"/>
              </w:rPr>
              <w:t>Langensiepen, Miriam Lexmann, Marit Maij, Marlena Maląg, Jagna Marczułajtis-Walczak, Maria Ohisalo, Branislav Ondruš, Aodhán</w:t>
            </w:r>
            <w:r w:rsidR="0022154D">
              <w:rPr>
                <w:sz w:val="20"/>
              </w:rPr>
              <w:t> </w:t>
            </w:r>
            <w:r w:rsidRPr="006D76AC">
              <w:rPr>
                <w:sz w:val="20"/>
              </w:rPr>
              <w:t>Ó Ríordáin, Nicola Procaccini, Dennis Radtke, Nela Riehl, Liesbet Sommen, Villy Søvndal, Pál Szekeres, Georgiana Teodorescu, Jana Toom, Raffaele Topo, Francesco Torselli, Brigitte van den Berg, Marie-Pierre Vedrenne, Marianne Vind, Petar Volgin, Jan</w:t>
            </w:r>
            <w:r w:rsidR="0022154D">
              <w:rPr>
                <w:sz w:val="20"/>
              </w:rPr>
              <w:noBreakHyphen/>
            </w:r>
            <w:r w:rsidRPr="006D76AC">
              <w:rPr>
                <w:sz w:val="20"/>
              </w:rPr>
              <w:t>Peter</w:t>
            </w:r>
            <w:r w:rsidR="0022154D">
              <w:rPr>
                <w:sz w:val="20"/>
              </w:rPr>
              <w:t> </w:t>
            </w:r>
            <w:r w:rsidRPr="006D76AC">
              <w:rPr>
                <w:sz w:val="20"/>
              </w:rPr>
              <w:t>Warnke, Séverine Werbrouck</w:t>
            </w:r>
          </w:p>
        </w:tc>
      </w:tr>
      <w:tr w:rsidR="008B1037" w:rsidRPr="006D76AC" w14:paraId="28F8BE4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A44BD0" w14:textId="77777777" w:rsidR="004179CA" w:rsidRPr="006D76AC" w:rsidRDefault="006D76AC">
            <w:pPr>
              <w:autoSpaceDE w:val="0"/>
              <w:autoSpaceDN w:val="0"/>
              <w:adjustRightInd w:val="0"/>
              <w:rPr>
                <w:b/>
                <w:bCs/>
                <w:sz w:val="20"/>
              </w:rPr>
            </w:pPr>
            <w:r w:rsidRPr="006D76AC">
              <w:rPr>
                <w:b/>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9FD642C" w14:textId="79F3347C" w:rsidR="004179CA" w:rsidRPr="006D76AC" w:rsidRDefault="006D76AC">
            <w:pPr>
              <w:autoSpaceDE w:val="0"/>
              <w:autoSpaceDN w:val="0"/>
              <w:adjustRightInd w:val="0"/>
              <w:rPr>
                <w:sz w:val="20"/>
              </w:rPr>
            </w:pPr>
            <w:r w:rsidRPr="006D76AC">
              <w:rPr>
                <w:sz w:val="20"/>
              </w:rPr>
              <w:t>Regina Doherty, Rosa Estaràs Ferragut, Kathleen Funchion, Rudi</w:t>
            </w:r>
            <w:r w:rsidR="0022154D">
              <w:rPr>
                <w:sz w:val="20"/>
              </w:rPr>
              <w:t> </w:t>
            </w:r>
            <w:r w:rsidRPr="006D76AC">
              <w:rPr>
                <w:sz w:val="20"/>
              </w:rPr>
              <w:t>Kennes, Hristo Petrov</w:t>
            </w:r>
          </w:p>
        </w:tc>
      </w:tr>
      <w:tr w:rsidR="008B1037" w:rsidRPr="006D76AC" w14:paraId="21634C3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9A7AE62" w14:textId="77777777" w:rsidR="004179CA" w:rsidRPr="006D76AC" w:rsidRDefault="006D76AC">
            <w:pPr>
              <w:autoSpaceDE w:val="0"/>
              <w:autoSpaceDN w:val="0"/>
              <w:adjustRightInd w:val="0"/>
              <w:rPr>
                <w:b/>
                <w:bCs/>
                <w:sz w:val="20"/>
              </w:rPr>
            </w:pPr>
            <w:r w:rsidRPr="006D76AC">
              <w:rPr>
                <w:b/>
                <w:sz w:val="20"/>
              </w:rPr>
              <w:t>Slutomröstning: närvarande ledamöter (art. 216.7)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0D9DF95" w14:textId="77777777" w:rsidR="004179CA" w:rsidRPr="006D76AC" w:rsidRDefault="006D76AC">
            <w:pPr>
              <w:autoSpaceDE w:val="0"/>
              <w:autoSpaceDN w:val="0"/>
              <w:adjustRightInd w:val="0"/>
              <w:rPr>
                <w:sz w:val="20"/>
              </w:rPr>
            </w:pPr>
            <w:r w:rsidRPr="006D76AC">
              <w:rPr>
                <w:sz w:val="20"/>
              </w:rPr>
              <w:t>Mireia Borrás Pabón, Paulo Do Nascimento Cabral</w:t>
            </w:r>
          </w:p>
        </w:tc>
      </w:tr>
      <w:bookmarkEnd w:id="1"/>
    </w:tbl>
    <w:p w14:paraId="7970BCB0" w14:textId="77777777" w:rsidR="00B535E9" w:rsidRPr="006D76AC" w:rsidRDefault="00B535E9" w:rsidP="004179CA">
      <w:pPr>
        <w:sectPr w:rsidR="00B535E9" w:rsidRPr="006D76AC" w:rsidSect="007C6F9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503A7CB" w14:textId="77777777" w:rsidR="004179CA" w:rsidRPr="006D76AC" w:rsidRDefault="006D76AC" w:rsidP="006203DE">
      <w:pPr>
        <w:pStyle w:val="PageHeadingNotTOC"/>
      </w:pPr>
      <w:bookmarkStart w:id="2" w:name="RollCallPageAD"/>
      <w:r w:rsidRPr="006D76AC">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037" w:rsidRPr="006D76AC" w14:paraId="3E66D64E" w14:textId="77777777" w:rsidTr="006203DE">
        <w:trPr>
          <w:cantSplit/>
        </w:trPr>
        <w:tc>
          <w:tcPr>
            <w:tcW w:w="1701" w:type="dxa"/>
            <w:shd w:val="pct10" w:color="000000" w:fill="FFFFFF"/>
            <w:vAlign w:val="center"/>
          </w:tcPr>
          <w:p w14:paraId="2848FA54" w14:textId="77777777" w:rsidR="004179CA" w:rsidRPr="006D76AC" w:rsidRDefault="006D76AC" w:rsidP="006203DE">
            <w:pPr>
              <w:pStyle w:val="RollCallVotes"/>
            </w:pPr>
            <w:r w:rsidRPr="006D76AC">
              <w:t>48</w:t>
            </w:r>
          </w:p>
        </w:tc>
        <w:tc>
          <w:tcPr>
            <w:tcW w:w="7371" w:type="dxa"/>
            <w:shd w:val="pct10" w:color="000000" w:fill="FFFFFF"/>
          </w:tcPr>
          <w:p w14:paraId="12B82B6E" w14:textId="77777777" w:rsidR="004179CA" w:rsidRPr="006D76AC" w:rsidRDefault="006D76AC" w:rsidP="006203DE">
            <w:pPr>
              <w:pStyle w:val="RollCallSymbols14pt"/>
            </w:pPr>
            <w:r w:rsidRPr="006D76AC">
              <w:t>+</w:t>
            </w:r>
          </w:p>
        </w:tc>
      </w:tr>
      <w:tr w:rsidR="008B1037" w:rsidRPr="006D76AC" w14:paraId="2013A915" w14:textId="77777777" w:rsidTr="006203DE">
        <w:trPr>
          <w:cantSplit/>
        </w:trPr>
        <w:tc>
          <w:tcPr>
            <w:tcW w:w="1701" w:type="dxa"/>
            <w:shd w:val="clear" w:color="auto" w:fill="FFFFFF"/>
          </w:tcPr>
          <w:p w14:paraId="0A3842C9" w14:textId="77777777" w:rsidR="004179CA" w:rsidRPr="006D76AC" w:rsidRDefault="006D76AC" w:rsidP="006203DE">
            <w:pPr>
              <w:pStyle w:val="RollCallTable"/>
            </w:pPr>
            <w:r w:rsidRPr="006D76AC">
              <w:t>ECR</w:t>
            </w:r>
          </w:p>
        </w:tc>
        <w:tc>
          <w:tcPr>
            <w:tcW w:w="7371" w:type="dxa"/>
            <w:shd w:val="clear" w:color="auto" w:fill="FFFFFF"/>
          </w:tcPr>
          <w:p w14:paraId="2B66C155" w14:textId="40474F83" w:rsidR="004179CA" w:rsidRPr="006D76AC" w:rsidRDefault="006D76AC" w:rsidP="006203DE">
            <w:pPr>
              <w:pStyle w:val="RollCallTable"/>
            </w:pPr>
            <w:r w:rsidRPr="006D76AC">
              <w:t>Elena Donazzan, Chiara Gemma, Marlena Maląg, Nicola Procaccini, Georgiana Teodorescu, Francesco</w:t>
            </w:r>
            <w:r w:rsidR="0022154D">
              <w:t> </w:t>
            </w:r>
            <w:r w:rsidRPr="006D76AC">
              <w:t>Torselli</w:t>
            </w:r>
          </w:p>
        </w:tc>
      </w:tr>
      <w:tr w:rsidR="008B1037" w:rsidRPr="006D76AC" w14:paraId="474B0167" w14:textId="77777777" w:rsidTr="006203DE">
        <w:trPr>
          <w:cantSplit/>
        </w:trPr>
        <w:tc>
          <w:tcPr>
            <w:tcW w:w="1701" w:type="dxa"/>
            <w:shd w:val="clear" w:color="auto" w:fill="FFFFFF"/>
          </w:tcPr>
          <w:p w14:paraId="2D4A3DE2" w14:textId="77777777" w:rsidR="004179CA" w:rsidRPr="006D76AC" w:rsidRDefault="006D76AC" w:rsidP="006203DE">
            <w:pPr>
              <w:pStyle w:val="RollCallTable"/>
            </w:pPr>
            <w:r w:rsidRPr="006D76AC">
              <w:t>NI</w:t>
            </w:r>
          </w:p>
        </w:tc>
        <w:tc>
          <w:tcPr>
            <w:tcW w:w="7371" w:type="dxa"/>
            <w:shd w:val="clear" w:color="auto" w:fill="FFFFFF"/>
          </w:tcPr>
          <w:p w14:paraId="1434C3DF" w14:textId="77777777" w:rsidR="004179CA" w:rsidRPr="006D76AC" w:rsidRDefault="006D76AC" w:rsidP="006203DE">
            <w:pPr>
              <w:pStyle w:val="RollCallTable"/>
            </w:pPr>
            <w:r w:rsidRPr="006D76AC">
              <w:t>Branislav Ondruš, Jan-Peter Warnke</w:t>
            </w:r>
          </w:p>
        </w:tc>
      </w:tr>
      <w:tr w:rsidR="008B1037" w:rsidRPr="006D76AC" w14:paraId="08DA7F49" w14:textId="77777777" w:rsidTr="006203DE">
        <w:trPr>
          <w:cantSplit/>
        </w:trPr>
        <w:tc>
          <w:tcPr>
            <w:tcW w:w="1701" w:type="dxa"/>
            <w:shd w:val="clear" w:color="auto" w:fill="FFFFFF"/>
          </w:tcPr>
          <w:p w14:paraId="23819985" w14:textId="77777777" w:rsidR="004179CA" w:rsidRPr="006D76AC" w:rsidRDefault="006D76AC" w:rsidP="006203DE">
            <w:pPr>
              <w:pStyle w:val="RollCallTable"/>
            </w:pPr>
            <w:r w:rsidRPr="006D76AC">
              <w:t>PPE</w:t>
            </w:r>
          </w:p>
        </w:tc>
        <w:tc>
          <w:tcPr>
            <w:tcW w:w="7371" w:type="dxa"/>
            <w:shd w:val="clear" w:color="auto" w:fill="FFFFFF"/>
          </w:tcPr>
          <w:p w14:paraId="3DEB59A2" w14:textId="55834E94" w:rsidR="004179CA" w:rsidRPr="006D76AC" w:rsidRDefault="006D76AC" w:rsidP="006203DE">
            <w:pPr>
              <w:pStyle w:val="RollCallTable"/>
            </w:pPr>
            <w:r w:rsidRPr="006D76AC">
              <w:t>Maravillas Abadía Jover, Pascal Arimont, Andrzej Buła, David Casa, Henrik Dahl, Regina Doherty, Paulo</w:t>
            </w:r>
            <w:r w:rsidR="0022154D">
              <w:t> </w:t>
            </w:r>
            <w:r w:rsidRPr="006D76AC">
              <w:t>Do</w:t>
            </w:r>
            <w:r w:rsidR="0022154D">
              <w:t> </w:t>
            </w:r>
            <w:r w:rsidRPr="006D76AC">
              <w:t>Nascimento Cabral, Rosa Estaràs Ferragut, Gheorghe Falcă, Niels Geuking, Sérgio Humberto, Miriam Lexmann, Jagna Marczułajtis-Walczak, Dennis Radtke, Liesbet Sommen</w:t>
            </w:r>
          </w:p>
        </w:tc>
      </w:tr>
      <w:tr w:rsidR="008B1037" w:rsidRPr="006D76AC" w14:paraId="216EEA03" w14:textId="77777777" w:rsidTr="006203DE">
        <w:trPr>
          <w:cantSplit/>
        </w:trPr>
        <w:tc>
          <w:tcPr>
            <w:tcW w:w="1701" w:type="dxa"/>
            <w:shd w:val="clear" w:color="auto" w:fill="FFFFFF"/>
          </w:tcPr>
          <w:p w14:paraId="4151C86B" w14:textId="77777777" w:rsidR="004179CA" w:rsidRPr="006D76AC" w:rsidRDefault="006D76AC" w:rsidP="006203DE">
            <w:pPr>
              <w:pStyle w:val="RollCallTable"/>
            </w:pPr>
            <w:r w:rsidRPr="006D76AC">
              <w:t>Renew</w:t>
            </w:r>
          </w:p>
        </w:tc>
        <w:tc>
          <w:tcPr>
            <w:tcW w:w="7371" w:type="dxa"/>
            <w:shd w:val="clear" w:color="auto" w:fill="FFFFFF"/>
          </w:tcPr>
          <w:p w14:paraId="798293D9" w14:textId="77777777" w:rsidR="004179CA" w:rsidRPr="006D76AC" w:rsidRDefault="006D76AC" w:rsidP="006203DE">
            <w:pPr>
              <w:pStyle w:val="RollCallTable"/>
            </w:pPr>
            <w:r w:rsidRPr="006D76AC">
              <w:t>Grégory Allione, Hristo Petrov, Jana Toom, Brigitte van den Berg, Marie-Pierre Vedrenne</w:t>
            </w:r>
          </w:p>
        </w:tc>
      </w:tr>
      <w:tr w:rsidR="008B1037" w:rsidRPr="006D76AC" w14:paraId="441D6A4D" w14:textId="77777777" w:rsidTr="006203DE">
        <w:trPr>
          <w:cantSplit/>
        </w:trPr>
        <w:tc>
          <w:tcPr>
            <w:tcW w:w="1701" w:type="dxa"/>
            <w:shd w:val="clear" w:color="auto" w:fill="FFFFFF"/>
          </w:tcPr>
          <w:p w14:paraId="37144A6F" w14:textId="77777777" w:rsidR="004179CA" w:rsidRPr="006D76AC" w:rsidRDefault="006D76AC" w:rsidP="006203DE">
            <w:pPr>
              <w:pStyle w:val="RollCallTable"/>
            </w:pPr>
            <w:r w:rsidRPr="006D76AC">
              <w:t>S&amp;D</w:t>
            </w:r>
          </w:p>
        </w:tc>
        <w:tc>
          <w:tcPr>
            <w:tcW w:w="7371" w:type="dxa"/>
            <w:shd w:val="clear" w:color="auto" w:fill="FFFFFF"/>
          </w:tcPr>
          <w:p w14:paraId="207859E5" w14:textId="77777777" w:rsidR="004179CA" w:rsidRPr="006D76AC" w:rsidRDefault="006D76AC" w:rsidP="006203DE">
            <w:pPr>
              <w:pStyle w:val="RollCallTable"/>
            </w:pPr>
            <w:r w:rsidRPr="006D76AC">
              <w:t>Marc Angel, Gabriele Bischoff, Vilija Blinkevičiūtė, Estelle Ceulemans, Johan Danielsson, Isilda Gomes, Alicia Homs Ginel, Marit Maij, Aodhán Ó Ríordáin, Raffaele Topo, Marianne Vind</w:t>
            </w:r>
          </w:p>
        </w:tc>
      </w:tr>
      <w:tr w:rsidR="008B1037" w:rsidRPr="006D76AC" w14:paraId="60EC20F4" w14:textId="77777777" w:rsidTr="006203DE">
        <w:trPr>
          <w:cantSplit/>
        </w:trPr>
        <w:tc>
          <w:tcPr>
            <w:tcW w:w="1701" w:type="dxa"/>
            <w:shd w:val="clear" w:color="auto" w:fill="FFFFFF"/>
          </w:tcPr>
          <w:p w14:paraId="3783EA15" w14:textId="77777777" w:rsidR="004179CA" w:rsidRPr="006D76AC" w:rsidRDefault="006D76AC" w:rsidP="006203DE">
            <w:pPr>
              <w:pStyle w:val="RollCallTable"/>
            </w:pPr>
            <w:r w:rsidRPr="006D76AC">
              <w:t>The Left</w:t>
            </w:r>
          </w:p>
        </w:tc>
        <w:tc>
          <w:tcPr>
            <w:tcW w:w="7371" w:type="dxa"/>
            <w:shd w:val="clear" w:color="auto" w:fill="FFFFFF"/>
          </w:tcPr>
          <w:p w14:paraId="5AB806DD" w14:textId="77777777" w:rsidR="004179CA" w:rsidRPr="006D76AC" w:rsidRDefault="006D76AC" w:rsidP="006203DE">
            <w:pPr>
              <w:pStyle w:val="RollCallTable"/>
            </w:pPr>
            <w:r w:rsidRPr="006D76AC">
              <w:t>Konstantinos Arvanitis, Leila Chaibi, Per Clausen, Kathleen Funchion, Rudi Kennes</w:t>
            </w:r>
          </w:p>
        </w:tc>
      </w:tr>
      <w:tr w:rsidR="008B1037" w:rsidRPr="006D76AC" w14:paraId="41615C3C" w14:textId="77777777" w:rsidTr="006203DE">
        <w:trPr>
          <w:cantSplit/>
        </w:trPr>
        <w:tc>
          <w:tcPr>
            <w:tcW w:w="1701" w:type="dxa"/>
            <w:shd w:val="clear" w:color="auto" w:fill="FFFFFF"/>
          </w:tcPr>
          <w:p w14:paraId="5DB91438" w14:textId="77777777" w:rsidR="004179CA" w:rsidRPr="006D76AC" w:rsidRDefault="006D76AC" w:rsidP="006203DE">
            <w:pPr>
              <w:pStyle w:val="RollCallTable"/>
            </w:pPr>
            <w:r w:rsidRPr="006D76AC">
              <w:t>Verts/ALE</w:t>
            </w:r>
          </w:p>
        </w:tc>
        <w:tc>
          <w:tcPr>
            <w:tcW w:w="7371" w:type="dxa"/>
            <w:shd w:val="clear" w:color="auto" w:fill="FFFFFF"/>
          </w:tcPr>
          <w:p w14:paraId="2049918C" w14:textId="77777777" w:rsidR="004179CA" w:rsidRPr="006D76AC" w:rsidRDefault="006D76AC" w:rsidP="006203DE">
            <w:pPr>
              <w:pStyle w:val="RollCallTable"/>
            </w:pPr>
            <w:r w:rsidRPr="006D76AC">
              <w:t>Katrin Langensiepen, Maria Ohisalo, Nela Riehl, Villy Søvndal</w:t>
            </w:r>
          </w:p>
        </w:tc>
      </w:tr>
    </w:tbl>
    <w:p w14:paraId="4F1C425D" w14:textId="77777777" w:rsidR="004179CA" w:rsidRPr="006D76AC"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037" w:rsidRPr="006D76AC" w14:paraId="21D99257" w14:textId="77777777" w:rsidTr="006203DE">
        <w:trPr>
          <w:cantSplit/>
        </w:trPr>
        <w:tc>
          <w:tcPr>
            <w:tcW w:w="1701" w:type="dxa"/>
            <w:shd w:val="pct10" w:color="000000" w:fill="FFFFFF"/>
            <w:vAlign w:val="center"/>
          </w:tcPr>
          <w:p w14:paraId="0A2AB817" w14:textId="77777777" w:rsidR="004179CA" w:rsidRPr="006D76AC" w:rsidRDefault="006D76AC" w:rsidP="006203DE">
            <w:pPr>
              <w:pStyle w:val="RollCallVotes"/>
            </w:pPr>
            <w:r w:rsidRPr="006D76AC">
              <w:t>7</w:t>
            </w:r>
          </w:p>
        </w:tc>
        <w:tc>
          <w:tcPr>
            <w:tcW w:w="7371" w:type="dxa"/>
            <w:shd w:val="pct10" w:color="000000" w:fill="FFFFFF"/>
          </w:tcPr>
          <w:p w14:paraId="23E4F6B7" w14:textId="77777777" w:rsidR="004179CA" w:rsidRPr="006D76AC" w:rsidRDefault="006D76AC" w:rsidP="006203DE">
            <w:pPr>
              <w:pStyle w:val="RollCallSymbols14pt"/>
            </w:pPr>
            <w:r w:rsidRPr="006D76AC">
              <w:t>-</w:t>
            </w:r>
          </w:p>
        </w:tc>
      </w:tr>
      <w:tr w:rsidR="008B1037" w:rsidRPr="006D76AC" w14:paraId="37D8508A" w14:textId="77777777" w:rsidTr="006203DE">
        <w:trPr>
          <w:cantSplit/>
        </w:trPr>
        <w:tc>
          <w:tcPr>
            <w:tcW w:w="1701" w:type="dxa"/>
            <w:shd w:val="clear" w:color="auto" w:fill="FFFFFF"/>
          </w:tcPr>
          <w:p w14:paraId="32CFCE80" w14:textId="77777777" w:rsidR="004179CA" w:rsidRPr="006D76AC" w:rsidRDefault="006D76AC" w:rsidP="006203DE">
            <w:pPr>
              <w:pStyle w:val="RollCallTable"/>
            </w:pPr>
            <w:r w:rsidRPr="006D76AC">
              <w:t>PfE</w:t>
            </w:r>
          </w:p>
        </w:tc>
        <w:tc>
          <w:tcPr>
            <w:tcW w:w="7371" w:type="dxa"/>
            <w:shd w:val="clear" w:color="auto" w:fill="FFFFFF"/>
          </w:tcPr>
          <w:p w14:paraId="6931D57F" w14:textId="713C8D7A" w:rsidR="004179CA" w:rsidRPr="006D76AC" w:rsidRDefault="006D76AC" w:rsidP="006203DE">
            <w:pPr>
              <w:pStyle w:val="RollCallTable"/>
            </w:pPr>
            <w:r w:rsidRPr="006D76AC">
              <w:t>Nikola Bartůšek, Rachel Blom, Mireia Borrás Pabón, Marie Dauchy, Mélanie Disdier, Pál Szekeres, Séverine</w:t>
            </w:r>
            <w:r w:rsidR="0022154D">
              <w:t> </w:t>
            </w:r>
            <w:r w:rsidRPr="006D76AC">
              <w:t>Werbrouck</w:t>
            </w:r>
          </w:p>
        </w:tc>
      </w:tr>
    </w:tbl>
    <w:p w14:paraId="00968B17" w14:textId="77777777" w:rsidR="004179CA" w:rsidRPr="006D76AC"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037" w:rsidRPr="006D76AC" w14:paraId="36CDE417" w14:textId="77777777" w:rsidTr="006203DE">
        <w:trPr>
          <w:cantSplit/>
        </w:trPr>
        <w:tc>
          <w:tcPr>
            <w:tcW w:w="1701" w:type="dxa"/>
            <w:shd w:val="pct10" w:color="000000" w:fill="FFFFFF"/>
            <w:vAlign w:val="center"/>
          </w:tcPr>
          <w:p w14:paraId="2A629360" w14:textId="77777777" w:rsidR="004179CA" w:rsidRPr="006D76AC" w:rsidRDefault="006D76AC" w:rsidP="006203DE">
            <w:pPr>
              <w:pStyle w:val="RollCallVotes"/>
            </w:pPr>
            <w:r w:rsidRPr="006D76AC">
              <w:t>1</w:t>
            </w:r>
          </w:p>
        </w:tc>
        <w:tc>
          <w:tcPr>
            <w:tcW w:w="7371" w:type="dxa"/>
            <w:shd w:val="pct10" w:color="000000" w:fill="FFFFFF"/>
          </w:tcPr>
          <w:p w14:paraId="22BC8F30" w14:textId="77777777" w:rsidR="004179CA" w:rsidRPr="006D76AC" w:rsidRDefault="006D76AC" w:rsidP="006203DE">
            <w:pPr>
              <w:pStyle w:val="RollCallSymbols14pt"/>
            </w:pPr>
            <w:r w:rsidRPr="006D76AC">
              <w:t>0</w:t>
            </w:r>
          </w:p>
        </w:tc>
      </w:tr>
      <w:tr w:rsidR="008B1037" w:rsidRPr="006D76AC" w14:paraId="7EB19C0D" w14:textId="77777777" w:rsidTr="006203DE">
        <w:trPr>
          <w:cantSplit/>
        </w:trPr>
        <w:tc>
          <w:tcPr>
            <w:tcW w:w="1701" w:type="dxa"/>
            <w:shd w:val="clear" w:color="auto" w:fill="FFFFFF"/>
          </w:tcPr>
          <w:p w14:paraId="13B418AB" w14:textId="77777777" w:rsidR="004179CA" w:rsidRPr="006D76AC" w:rsidRDefault="006D76AC" w:rsidP="006203DE">
            <w:pPr>
              <w:pStyle w:val="RollCallTable"/>
            </w:pPr>
            <w:r w:rsidRPr="006D76AC">
              <w:t>ESN</w:t>
            </w:r>
          </w:p>
        </w:tc>
        <w:tc>
          <w:tcPr>
            <w:tcW w:w="7371" w:type="dxa"/>
            <w:shd w:val="clear" w:color="auto" w:fill="FFFFFF"/>
          </w:tcPr>
          <w:p w14:paraId="7F230CDE" w14:textId="77777777" w:rsidR="004179CA" w:rsidRPr="006D76AC" w:rsidRDefault="006D76AC" w:rsidP="006203DE">
            <w:pPr>
              <w:pStyle w:val="RollCallTable"/>
            </w:pPr>
            <w:r w:rsidRPr="006D76AC">
              <w:t>Petar Volgin</w:t>
            </w:r>
          </w:p>
        </w:tc>
      </w:tr>
    </w:tbl>
    <w:p w14:paraId="7EBCA537" w14:textId="77777777" w:rsidR="004179CA" w:rsidRPr="006D76AC" w:rsidRDefault="004179CA" w:rsidP="006203DE">
      <w:pPr>
        <w:pStyle w:val="Normal12a"/>
      </w:pPr>
    </w:p>
    <w:p w14:paraId="261B30FC" w14:textId="77777777" w:rsidR="004179CA" w:rsidRPr="006D76AC" w:rsidRDefault="006D76AC" w:rsidP="006203DE">
      <w:r w:rsidRPr="006D76AC">
        <w:t>Teckenförklaring:</w:t>
      </w:r>
    </w:p>
    <w:p w14:paraId="7C32ECB7" w14:textId="77777777" w:rsidR="004179CA" w:rsidRPr="006D76AC" w:rsidRDefault="006D76AC" w:rsidP="006203DE">
      <w:pPr>
        <w:pStyle w:val="RollCallTabs"/>
      </w:pPr>
      <w:r w:rsidRPr="006D76AC">
        <w:t>+</w:t>
      </w:r>
      <w:r w:rsidRPr="006D76AC">
        <w:tab/>
        <w:t>:</w:t>
      </w:r>
      <w:r w:rsidRPr="006D76AC">
        <w:tab/>
        <w:t>Ja-röster</w:t>
      </w:r>
    </w:p>
    <w:p w14:paraId="48B01906" w14:textId="77777777" w:rsidR="004179CA" w:rsidRPr="006D76AC" w:rsidRDefault="006D76AC" w:rsidP="006203DE">
      <w:pPr>
        <w:pStyle w:val="RollCallTabs"/>
      </w:pPr>
      <w:r w:rsidRPr="006D76AC">
        <w:t>-</w:t>
      </w:r>
      <w:r w:rsidRPr="006D76AC">
        <w:tab/>
        <w:t>:</w:t>
      </w:r>
      <w:r w:rsidRPr="006D76AC">
        <w:tab/>
        <w:t>Nej-röster</w:t>
      </w:r>
    </w:p>
    <w:p w14:paraId="26BCCE6D" w14:textId="77777777" w:rsidR="00BF0AFC" w:rsidRPr="006D76AC" w:rsidRDefault="006D76AC" w:rsidP="00AD6C4B">
      <w:pPr>
        <w:pStyle w:val="RollCallTabs"/>
      </w:pPr>
      <w:r w:rsidRPr="006D76AC">
        <w:t>0</w:t>
      </w:r>
      <w:r w:rsidRPr="006D76AC">
        <w:tab/>
        <w:t>:</w:t>
      </w:r>
      <w:r w:rsidRPr="006D76AC">
        <w:tab/>
        <w:t>Nedlagda röster</w:t>
      </w:r>
      <w:bookmarkEnd w:id="2"/>
    </w:p>
    <w:sectPr w:rsidR="00BF0AFC" w:rsidRPr="006D76AC" w:rsidSect="00B535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6F65C" w14:textId="77777777" w:rsidR="006D76AC" w:rsidRPr="007C6F98" w:rsidRDefault="006D76AC">
      <w:r w:rsidRPr="007C6F98">
        <w:separator/>
      </w:r>
    </w:p>
  </w:endnote>
  <w:endnote w:type="continuationSeparator" w:id="0">
    <w:p w14:paraId="129BD05A" w14:textId="77777777" w:rsidR="006D76AC" w:rsidRPr="007C6F98" w:rsidRDefault="006D76AC">
      <w:r w:rsidRPr="007C6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6504D" w14:textId="77777777" w:rsidR="007C6F98" w:rsidRPr="007C6F98" w:rsidRDefault="007C6F98" w:rsidP="007C6F98">
    <w:pPr>
      <w:pStyle w:val="EPFooter"/>
    </w:pPr>
    <w:r w:rsidRPr="007C6F98">
      <w:t>PE</w:t>
    </w:r>
    <w:r w:rsidRPr="006D76AC">
      <w:rPr>
        <w:rStyle w:val="HideTWBExt"/>
      </w:rPr>
      <w:t>&lt;NoPE&gt;</w:t>
    </w:r>
    <w:r w:rsidRPr="007C6F98">
      <w:t>773.239</w:t>
    </w:r>
    <w:r w:rsidRPr="006D76AC">
      <w:rPr>
        <w:rStyle w:val="HideTWBExt"/>
      </w:rPr>
      <w:t>&lt;/NoPE&gt;&lt;Version&gt;</w:t>
    </w:r>
    <w:r w:rsidRPr="007C6F98">
      <w:t>v02-00</w:t>
    </w:r>
    <w:r w:rsidRPr="006D76AC">
      <w:rPr>
        <w:rStyle w:val="HideTWBExt"/>
      </w:rPr>
      <w:t>&lt;/Version&gt;</w:t>
    </w:r>
    <w:r w:rsidRPr="007C6F98">
      <w:tab/>
    </w:r>
    <w:r w:rsidRPr="007C6F98">
      <w:fldChar w:fldCharType="begin"/>
    </w:r>
    <w:r w:rsidRPr="007C6F98">
      <w:instrText xml:space="preserve"> PAGE  \* MERGEFORMAT </w:instrText>
    </w:r>
    <w:r w:rsidRPr="007C6F98">
      <w:fldChar w:fldCharType="separate"/>
    </w:r>
    <w:r w:rsidRPr="007C6F98">
      <w:rPr>
        <w:noProof/>
      </w:rPr>
      <w:t>20</w:t>
    </w:r>
    <w:r w:rsidRPr="007C6F98">
      <w:fldChar w:fldCharType="end"/>
    </w:r>
    <w:r w:rsidRPr="007C6F98">
      <w:t>/</w:t>
    </w:r>
    <w:r w:rsidR="0022154D">
      <w:fldChar w:fldCharType="begin"/>
    </w:r>
    <w:r w:rsidR="0022154D">
      <w:instrText xml:space="preserve"> NUMPAGES  \* MERGEFORMAT </w:instrText>
    </w:r>
    <w:r w:rsidR="0022154D">
      <w:fldChar w:fldCharType="separate"/>
    </w:r>
    <w:r w:rsidRPr="007C6F98">
      <w:rPr>
        <w:noProof/>
      </w:rPr>
      <w:t>21</w:t>
    </w:r>
    <w:r w:rsidR="0022154D">
      <w:rPr>
        <w:noProof/>
      </w:rPr>
      <w:fldChar w:fldCharType="end"/>
    </w:r>
    <w:r w:rsidRPr="007C6F98">
      <w:tab/>
    </w:r>
    <w:r w:rsidRPr="006D76AC">
      <w:rPr>
        <w:rStyle w:val="HideTWBExt"/>
      </w:rPr>
      <w:t>&lt;PathFdR&gt;</w:t>
    </w:r>
    <w:r w:rsidRPr="007C6F98">
      <w:t>AD\1323587SV.docx</w:t>
    </w:r>
    <w:r w:rsidRPr="006D76AC">
      <w:rPr>
        <w:rStyle w:val="HideTWBExt"/>
      </w:rPr>
      <w:t>&lt;/PathFdR&gt;</w:t>
    </w:r>
  </w:p>
  <w:p w14:paraId="54C1FC2B" w14:textId="283D678A" w:rsidR="004D5551" w:rsidRPr="007C6F98" w:rsidRDefault="007C6F98" w:rsidP="007C6F98">
    <w:pPr>
      <w:pStyle w:val="EPFooter2"/>
    </w:pPr>
    <w:r w:rsidRPr="007C6F9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EAC7" w14:textId="77777777" w:rsidR="007C6F98" w:rsidRPr="007C6F98" w:rsidRDefault="007C6F98" w:rsidP="007C6F98">
    <w:pPr>
      <w:pStyle w:val="EPFooter"/>
    </w:pPr>
    <w:r w:rsidRPr="006D76AC">
      <w:rPr>
        <w:rStyle w:val="HideTWBExt"/>
      </w:rPr>
      <w:t>&lt;PathFdR&gt;</w:t>
    </w:r>
    <w:r w:rsidRPr="007C6F98">
      <w:t>AD\1323587SV.docx</w:t>
    </w:r>
    <w:r w:rsidRPr="006D76AC">
      <w:rPr>
        <w:rStyle w:val="HideTWBExt"/>
      </w:rPr>
      <w:t>&lt;/PathFdR&gt;</w:t>
    </w:r>
    <w:r w:rsidRPr="007C6F98">
      <w:tab/>
    </w:r>
    <w:r w:rsidRPr="007C6F98">
      <w:fldChar w:fldCharType="begin"/>
    </w:r>
    <w:r w:rsidRPr="007C6F98">
      <w:instrText xml:space="preserve"> PAGE  \* MERGEFORMAT </w:instrText>
    </w:r>
    <w:r w:rsidRPr="007C6F98">
      <w:fldChar w:fldCharType="separate"/>
    </w:r>
    <w:r w:rsidRPr="007C6F98">
      <w:rPr>
        <w:noProof/>
      </w:rPr>
      <w:t>21</w:t>
    </w:r>
    <w:r w:rsidRPr="007C6F98">
      <w:fldChar w:fldCharType="end"/>
    </w:r>
    <w:r w:rsidRPr="007C6F98">
      <w:t>/</w:t>
    </w:r>
    <w:r w:rsidR="0022154D">
      <w:fldChar w:fldCharType="begin"/>
    </w:r>
    <w:r w:rsidR="0022154D">
      <w:instrText xml:space="preserve"> NUMPAGES  \* MERGEFORMAT </w:instrText>
    </w:r>
    <w:r w:rsidR="0022154D">
      <w:fldChar w:fldCharType="separate"/>
    </w:r>
    <w:r w:rsidRPr="007C6F98">
      <w:rPr>
        <w:noProof/>
      </w:rPr>
      <w:t>21</w:t>
    </w:r>
    <w:r w:rsidR="0022154D">
      <w:rPr>
        <w:noProof/>
      </w:rPr>
      <w:fldChar w:fldCharType="end"/>
    </w:r>
    <w:r w:rsidRPr="007C6F98">
      <w:tab/>
      <w:t>PE</w:t>
    </w:r>
    <w:r w:rsidRPr="006D76AC">
      <w:rPr>
        <w:rStyle w:val="HideTWBExt"/>
      </w:rPr>
      <w:t>&lt;NoPE&gt;</w:t>
    </w:r>
    <w:r w:rsidRPr="007C6F98">
      <w:t>773.239</w:t>
    </w:r>
    <w:r w:rsidRPr="006D76AC">
      <w:rPr>
        <w:rStyle w:val="HideTWBExt"/>
      </w:rPr>
      <w:t>&lt;/NoPE&gt;&lt;Version&gt;</w:t>
    </w:r>
    <w:r w:rsidRPr="007C6F98">
      <w:t>v02-00</w:t>
    </w:r>
    <w:r w:rsidRPr="006D76AC">
      <w:rPr>
        <w:rStyle w:val="HideTWBExt"/>
      </w:rPr>
      <w:t>&lt;/Version&gt;</w:t>
    </w:r>
  </w:p>
  <w:p w14:paraId="24BB9FC5" w14:textId="723B3B71" w:rsidR="004D5551" w:rsidRPr="007C6F98" w:rsidRDefault="007C6F98" w:rsidP="007C6F98">
    <w:pPr>
      <w:pStyle w:val="EPFooter2"/>
    </w:pPr>
    <w:r w:rsidRPr="007C6F98">
      <w:tab/>
    </w:r>
    <w:r w:rsidRPr="007C6F98">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3D57" w14:textId="77777777" w:rsidR="007C6F98" w:rsidRPr="007C6F98" w:rsidRDefault="007C6F98" w:rsidP="007C6F98">
    <w:pPr>
      <w:pStyle w:val="EPFooter"/>
    </w:pPr>
    <w:r w:rsidRPr="006D76AC">
      <w:rPr>
        <w:rStyle w:val="HideTWBExt"/>
      </w:rPr>
      <w:t>&lt;PathFdR&gt;</w:t>
    </w:r>
    <w:r w:rsidRPr="007C6F98">
      <w:t>AD\1323587SV.docx</w:t>
    </w:r>
    <w:r w:rsidRPr="006D76AC">
      <w:rPr>
        <w:rStyle w:val="HideTWBExt"/>
      </w:rPr>
      <w:t>&lt;/PathFdR&gt;</w:t>
    </w:r>
    <w:r w:rsidRPr="007C6F98">
      <w:tab/>
    </w:r>
    <w:r w:rsidRPr="007C6F98">
      <w:tab/>
      <w:t>PE</w:t>
    </w:r>
    <w:r w:rsidRPr="006D76AC">
      <w:rPr>
        <w:rStyle w:val="HideTWBExt"/>
      </w:rPr>
      <w:t>&lt;NoPE&gt;</w:t>
    </w:r>
    <w:r w:rsidRPr="007C6F98">
      <w:t>773.239</w:t>
    </w:r>
    <w:r w:rsidRPr="006D76AC">
      <w:rPr>
        <w:rStyle w:val="HideTWBExt"/>
      </w:rPr>
      <w:t>&lt;/NoPE&gt;&lt;Version&gt;</w:t>
    </w:r>
    <w:r w:rsidRPr="007C6F98">
      <w:t>v02-00</w:t>
    </w:r>
    <w:r w:rsidRPr="006D76AC">
      <w:rPr>
        <w:rStyle w:val="HideTWBExt"/>
      </w:rPr>
      <w:t>&lt;/Version&gt;</w:t>
    </w:r>
  </w:p>
  <w:p w14:paraId="5B88EADC" w14:textId="6371A658" w:rsidR="004D5551" w:rsidRPr="007C6F98" w:rsidRDefault="007C6F98" w:rsidP="007C6F98">
    <w:pPr>
      <w:pStyle w:val="EPFooter2"/>
    </w:pPr>
    <w:r w:rsidRPr="007C6F98">
      <w:t>SV</w:t>
    </w:r>
    <w:r w:rsidRPr="007C6F98">
      <w:tab/>
    </w:r>
    <w:r w:rsidRPr="007C6F98">
      <w:rPr>
        <w:b w:val="0"/>
        <w:i/>
        <w:color w:val="C0C0C0"/>
        <w:sz w:val="22"/>
      </w:rPr>
      <w:t>Förenade i mångfalden</w:t>
    </w:r>
    <w:r w:rsidRPr="007C6F98">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93250" w14:textId="77777777" w:rsidR="006D76AC" w:rsidRPr="007C6F98" w:rsidRDefault="006D76AC">
      <w:r w:rsidRPr="007C6F98">
        <w:separator/>
      </w:r>
    </w:p>
  </w:footnote>
  <w:footnote w:type="continuationSeparator" w:id="0">
    <w:p w14:paraId="39CED824" w14:textId="77777777" w:rsidR="006D76AC" w:rsidRPr="007C6F98" w:rsidRDefault="006D76AC">
      <w:r w:rsidRPr="007C6F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E423" w14:textId="77777777" w:rsidR="006D76AC" w:rsidRDefault="006D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0A06" w14:textId="77777777" w:rsidR="006D76AC" w:rsidRDefault="006D7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2F7A5" w14:textId="77777777" w:rsidR="006D76AC" w:rsidRDefault="006D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9177990">
    <w:abstractNumId w:val="9"/>
  </w:num>
  <w:num w:numId="2" w16cid:durableId="1578709678">
    <w:abstractNumId w:val="9"/>
  </w:num>
  <w:num w:numId="3" w16cid:durableId="814376210">
    <w:abstractNumId w:val="7"/>
  </w:num>
  <w:num w:numId="4" w16cid:durableId="724840861">
    <w:abstractNumId w:val="7"/>
  </w:num>
  <w:num w:numId="5" w16cid:durableId="236935910">
    <w:abstractNumId w:val="6"/>
  </w:num>
  <w:num w:numId="6" w16cid:durableId="1898198321">
    <w:abstractNumId w:val="6"/>
  </w:num>
  <w:num w:numId="7" w16cid:durableId="1227495613">
    <w:abstractNumId w:val="5"/>
  </w:num>
  <w:num w:numId="8" w16cid:durableId="947931576">
    <w:abstractNumId w:val="5"/>
  </w:num>
  <w:num w:numId="9" w16cid:durableId="714424928">
    <w:abstractNumId w:val="4"/>
  </w:num>
  <w:num w:numId="10" w16cid:durableId="2025739833">
    <w:abstractNumId w:val="4"/>
  </w:num>
  <w:num w:numId="11" w16cid:durableId="574558744">
    <w:abstractNumId w:val="8"/>
  </w:num>
  <w:num w:numId="12" w16cid:durableId="1216773410">
    <w:abstractNumId w:val="8"/>
  </w:num>
  <w:num w:numId="13" w16cid:durableId="1640648776">
    <w:abstractNumId w:val="3"/>
  </w:num>
  <w:num w:numId="14" w16cid:durableId="661467634">
    <w:abstractNumId w:val="3"/>
  </w:num>
  <w:num w:numId="15" w16cid:durableId="2132169577">
    <w:abstractNumId w:val="2"/>
  </w:num>
  <w:num w:numId="16" w16cid:durableId="1888834854">
    <w:abstractNumId w:val="2"/>
  </w:num>
  <w:num w:numId="17" w16cid:durableId="667636065">
    <w:abstractNumId w:val="1"/>
  </w:num>
  <w:num w:numId="18" w16cid:durableId="135487376">
    <w:abstractNumId w:val="1"/>
  </w:num>
  <w:num w:numId="19" w16cid:durableId="868226510">
    <w:abstractNumId w:val="0"/>
  </w:num>
  <w:num w:numId="20" w16cid:durableId="459570985">
    <w:abstractNumId w:val="0"/>
  </w:num>
  <w:num w:numId="21" w16cid:durableId="635647802">
    <w:abstractNumId w:val="9"/>
  </w:num>
  <w:num w:numId="22" w16cid:durableId="526993796">
    <w:abstractNumId w:val="7"/>
  </w:num>
  <w:num w:numId="23" w16cid:durableId="435832646">
    <w:abstractNumId w:val="6"/>
  </w:num>
  <w:num w:numId="24" w16cid:durableId="1544749861">
    <w:abstractNumId w:val="5"/>
  </w:num>
  <w:num w:numId="25" w16cid:durableId="1643004193">
    <w:abstractNumId w:val="4"/>
  </w:num>
  <w:num w:numId="26" w16cid:durableId="1904291235">
    <w:abstractNumId w:val="8"/>
  </w:num>
  <w:num w:numId="27" w16cid:durableId="5837717">
    <w:abstractNumId w:val="3"/>
  </w:num>
  <w:num w:numId="28" w16cid:durableId="1509633658">
    <w:abstractNumId w:val="2"/>
  </w:num>
  <w:num w:numId="29" w16cid:durableId="1306156629">
    <w:abstractNumId w:val="1"/>
  </w:num>
  <w:num w:numId="30" w16cid:durableId="1743795379">
    <w:abstractNumId w:val="0"/>
  </w:num>
  <w:num w:numId="31" w16cid:durableId="462507986">
    <w:abstractNumId w:val="9"/>
  </w:num>
  <w:num w:numId="32" w16cid:durableId="702435652">
    <w:abstractNumId w:val="7"/>
  </w:num>
  <w:num w:numId="33" w16cid:durableId="1226529150">
    <w:abstractNumId w:val="6"/>
  </w:num>
  <w:num w:numId="34" w16cid:durableId="316348723">
    <w:abstractNumId w:val="5"/>
  </w:num>
  <w:num w:numId="35" w16cid:durableId="1386417580">
    <w:abstractNumId w:val="4"/>
  </w:num>
  <w:num w:numId="36" w16cid:durableId="95828590">
    <w:abstractNumId w:val="8"/>
  </w:num>
  <w:num w:numId="37" w16cid:durableId="1202865083">
    <w:abstractNumId w:val="3"/>
  </w:num>
  <w:num w:numId="38" w16cid:durableId="984622197">
    <w:abstractNumId w:val="2"/>
  </w:num>
  <w:num w:numId="39" w16cid:durableId="774404990">
    <w:abstractNumId w:val="1"/>
  </w:num>
  <w:num w:numId="40" w16cid:durableId="2117673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JMNU" w:val="2"/>
    <w:docVar w:name="CODEMNU" w:val=" 1"/>
    <w:docVar w:name="COM2KEY" w:val="CJ38"/>
    <w:docVar w:name="COMKEY" w:val="EMPL"/>
    <w:docVar w:name="DDATE" w:val="08/05/2025"/>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84570 HideTWBExt;}{\*\cs18 \additive \v\f1\fs20\cf15 _x000d__x000a_\spriority0 \styrsid5984570 HideTWBInt;}{\s19\ql \li0\ri0\nowidctlpar\wrapdefault\aspalpha\aspnum\faauto\adjustright\rin0\lin0\itap0 \rtlch\fcs1 \af0\afs20\alang1025 \ltrch\fcs0 \b\fs24\lang2057\langfe2057\cgrid\langnp2057\langfenp2057 _x000d__x000a_\sbasedon0 \snext19 \spriority0 \styrsid5984570 NormalBold;}{\s20\ql \li0\ri0\sa120\nowidctlpar\wrapdefault\aspalpha\aspnum\faauto\adjustright\rin0\lin0\itap0 \rtlch\fcs1 \af0\afs20\alang1025 \ltrch\fcs0 _x000d__x000a_\fs24\lang2057\langfe2057\cgrid\langnp2057\langfenp2057 \sbasedon0 \snext20 \spriority0 \styrsid5984570 Normal6a;}{\s21\qc \li0\ri0\sa240\nowidctlpar\wrapdefault\aspalpha\aspnum\faauto\adjustright\rin0\lin0\itap0 \rtlch\fcs1 \af0\afs20\alang1025 _x000d__x000a_\ltrch\fcs0 \i\fs24\lang2057\langfe2057\cgrid\langnp2057\langfenp2057 \sbasedon0 \snext21 \spriority0 \styrsid598457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984570 AmNumberTabs;}{\s23\ql \li0\ri0\sb240\nowidctlpar\wrapdefault\aspalpha\aspnum\faauto\adjustright\rin0\lin0\itap0 \rtlch\fcs1 _x000d__x000a_\af0\afs20\alang1025 \ltrch\fcs0 \b\fs24\lang2057\langfe2057\cgrid\langnp2057\langfenp2057 \sbasedon0 \snext23 \spriority0 \styrsid5984570 NormalBold12b;}}{\*\rsidtbl \rsid24658\rsid223860\rsid735077\rsid1718133\rsid2892074\rsid3565327\rsid4666813_x000d__x000a_\rsid4725341\rsid598457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36}{\nofchars197}{\nofcharsws2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8457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725341 \chftnsep _x000d__x000a_\par }}{\*\ftnsepc \ltrpar \pard\plain \ltrpar\ql \li0\ri0\widctlpar\wrapdefault\aspalpha\aspnum\faauto\adjustright\rin0\lin0\itap0 \rtlch\fcs1 \af0\afs20\alang1025 \ltrch\fcs0 \fs24\lang2057\langfe2057\cgrid\langnp2057\langfenp2057 {\rtlch\fcs1 \af0 _x000d__x000a_\ltrch\fcs0 \insrsid4725341 \chftnsepc _x000d__x000a_\par }}{\*\aftnsep \ltrpar \pard\plain \ltrpar\ql \li0\ri0\widctlpar\wrapdefault\aspalpha\aspnum\faauto\adjustright\rin0\lin0\itap0 \rtlch\fcs1 \af0\afs20\alang1025 \ltrch\fcs0 \fs24\lang2057\langfe2057\cgrid\langnp2057\langfenp2057 {\rtlch\fcs1 \af0 _x000d__x000a_\ltrch\fcs0 \insrsid4725341 \chftnsep _x000d__x000a_\par }}{\*\aftnsepc \ltrpar \pard\plain \ltrpar\ql \li0\ri0\widctlpar\wrapdefault\aspalpha\aspnum\faauto\adjustright\rin0\lin0\itap0 \rtlch\fcs1 \af0\afs20\alang1025 \ltrch\fcs0 \fs24\lang2057\langfe2057\cgrid\langnp2057\langfenp2057 {\rtlch\fcs1 \af0 _x000d__x000a_\ltrch\fcs0 \insrsid47253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984570 \rtlch\fcs1 _x000d__x000a_\af0\afs20\alang1025 \ltrch\fcs0 \b\fs24\lang2057\langfe2057\cgrid\langnp2057\langfenp2057 {\rtlch\fcs1 \af0 \ltrch\fcs0 \cs17\b0\v\fs20\cf9\lang1024\langfe1024\loch\af1\hich\af1\dbch\af31501\noproof\insrsid5984570\charrsid12590789 {\*\bkmkstart restart}_x000d__x000a_\hich\af1\dbch\af31501\loch\f1 &lt;Amend&gt;}{\rtlch\fcs1 \af0 \ltrch\fcs0 \insrsid5984570\charrsid12590789 Amendment\tab \tab }{\rtlch\fcs1 \af0 \ltrch\fcs0 _x000d__x000a_\cs17\b0\v\fs20\cf9\lang1024\langfe1024\loch\af1\hich\af1\dbch\af31501\noproof\insrsid5984570\charrsid12590789 \hich\af1\dbch\af31501\loch\f1 &lt;NumAm&gt;}{\rtlch\fcs1 \af0 \ltrch\fcs0 \insrsid5984570\charrsid12590789 #}{\rtlch\fcs1 \af1 \ltrch\fcs0 _x000d__x000a_\cs18\v\f1\fs20\cf15\insrsid5984570\charrsid12590789 ENMIENDA@NRAM@}{\rtlch\fcs1 \af0 \ltrch\fcs0 \insrsid5984570\charrsid12590789 #}{\rtlch\fcs1 \af0 \ltrch\fcs0 _x000d__x000a_\cs17\b0\v\fs20\cf9\lang1024\langfe1024\loch\af1\hich\af1\dbch\af31501\noproof\insrsid5984570\charrsid12590789 \hich\af1\dbch\af31501\loch\f1 &lt;/NumAm&gt;}{\rtlch\fcs1 \af0 \ltrch\fcs0 \insrsid5984570\charrsid12590789 _x000d__x000a_\par }\pard\plain \ltrpar\s23\ql \li0\ri0\sb240\keepn\nowidctlpar\wrapdefault\aspalpha\aspnum\faauto\adjustright\rin0\lin0\itap0\pararsid5984570 \rtlch\fcs1 \af0\afs20\alang1025 \ltrch\fcs0 \b\fs24\lang2057\langfe2057\cgrid\langnp2057\langfenp2057 {_x000d__x000a_\rtlch\fcs1 \af0 \ltrch\fcs0 \cs17\b0\v\fs20\cf9\lang1024\langfe1024\loch\af1\hich\af1\dbch\af31501\noproof\insrsid5984570\charrsid12590789 \hich\af1\dbch\af31501\loch\f1 &lt;DocAmend&gt;}{\rtlch\fcs1 \af0 \ltrch\fcs0 \insrsid5984570\charrsid12590789 #}{_x000d__x000a_\rtlch\fcs1 \af1 \ltrch\fcs0 \cs18\v\f1\fs20\cf15\insrsid5984570\charrsid12590789 MNU[DOC1][DOC2][DOC3][DOC4]@CHOICE@DOCMNU}{\rtlch\fcs1 \af0 \ltrch\fcs0 \insrsid5984570\charrsid12590789 #}{\rtlch\fcs1 \af0 \ltrch\fcs0 _x000d__x000a_\cs17\b0\v\fs20\cf9\lang1024\langfe1024\loch\af1\hich\af1\dbch\af31501\noproof\insrsid5984570\charrsid12590789 \hich\af1\dbch\af31501\loch\f1 &lt;/DocAmend&gt;}{\rtlch\fcs1 \af0 \ltrch\fcs0 \insrsid5984570\charrsid12590789 _x000d__x000a_\par }\pard\plain \ltrpar\s19\ql \li0\ri0\nowidctlpar\wrapdefault\aspalpha\aspnum\faauto\adjustright\rin0\lin0\itap0\pararsid5984570 \rtlch\fcs1 \af0\afs20\alang1025 \ltrch\fcs0 \b\fs24\lang2057\langfe2057\cgrid\langnp2057\langfenp2057 {\rtlch\fcs1 \af0 _x000d__x000a_\ltrch\fcs0 \cs17\b0\v\fs20\cf9\lang1024\langfe1024\loch\af1\hich\af1\dbch\af31501\noproof\insrsid5984570\charrsid12590789 \hich\af1\dbch\af31501\loch\f1 &lt;Article&gt;}{\rtlch\fcs1 \af0 \ltrch\fcs0 \cf10\insrsid5984570\charrsid14756896 \u9668\'3f}{_x000d__x000a_\rtlch\fcs1 \af0 \ltrch\fcs0 \insrsid5984570\charrsid12590789 #}{\rtlch\fcs1 \af1 \ltrch\fcs0 \cs18\v\f1\fs20\cf15\insrsid5984570\charrsid12590789 TVTAMACTPART@AMPART@}{\rtlch\fcs1 \af0 \ltrch\fcs0 \insrsid5984570\charrsid12590789 #}{\rtlch\fcs1 \af0 _x000d__x000a_\ltrch\fcs0 \cf10\insrsid5984570\charrsid14756896 \u9658\'3f}{\rtlch\fcs1 \af0 \ltrch\fcs0 \cs17\b0\v\fs20\cf9\lang1024\langfe1024\loch\af1\hich\af1\dbch\af31501\noproof\insrsid5984570\charrsid12590789 \hich\af1\dbch\af31501\loch\f1 &lt;/Article&gt;}{_x000d__x000a_\rtlch\fcs1 \af0 \ltrch\fcs0 \insrsid5984570\charrsid12590789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5984570\charrsid12590789 \cell }\pard \ltrpar\ql \li0\ri0\widctlpar\intbl\wrapdefault\aspalpha\aspnum\faauto\adjustright\rin0\lin0 {\rtlch\fcs1 \af0 _x000d__x000a_\ltrch\fcs0 \insrsid5984570\charrsid12590789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5984570\charrsid12590789 #}{\rtlch\fcs1 \af1 \ltrch\fcs0 \cs18\v\f1\fs20\cf15\insrsid5984570\charrsid12590789 MNU[DOC1][DOC2][DOC3][DOC4]@CHOICE@DOCMNU}{\rtlch\fcs1 \af0 \ltrch\fcs0 \insrsid5984570\charrsid12590789 #\cell Amendment\cell _x000d__x000a_}\pard\plain \ltrpar\ql \li0\ri0\widctlpar\intbl\wrapdefault\aspalpha\aspnum\faauto\adjustright\rin0\lin0 \rtlch\fcs1 \af0\afs20\alang1025 \ltrch\fcs0 \fs24\lang2057\langfe2057\cgrid\langnp2057\langfenp2057 {\rtlch\fcs1 \af0 \ltrch\fcs0 _x000d__x000a_\insrsid5984570\charrsid12590789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5984570\charrsid12590789 ##\cell ##}{\rtlch\fcs1 \af0\afs24 \ltrch\fcs0 \insrsid5984570\charrsid12590789 \cell }\pard\plain \ltrpar\ql \li0\ri0\widctlpar\intbl\wrapdefault\aspalpha\aspnum\faauto\adjustright\rin0\lin0 _x000d__x000a_\rtlch\fcs1 \af0\afs20\alang1025 \ltrch\fcs0 \fs24\lang2057\langfe2057\cgrid\langnp2057\langfenp2057 {\rtlch\fcs1 \af0 \ltrch\fcs0 \insrsid5984570\charrsid12590789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984570 {\rtlch\fcs1 \af0 \ltrch\fcs0 \cs17\v\fs20\cf9\lang1024\langfe1024\loch\af1\hich\af1\dbch\af31501\noproof\insrsid5984570\charrsid12590789 _x000d__x000a_\hich\af1\dbch\af31501\loch\f1 &lt;/Amend&gt;}{\rtlch\fcs1 \af0 \ltrch\fcs0 \insrsid598457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fc_x000d__x000a_a190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02846 HideTWBExt;}{_x000d__x000a_\s18\ql \li0\ri0\nowidctlpar\wrapdefault\aspalpha\aspnum\faauto\adjustright\rin0\lin0\itap0 \rtlch\fcs1 \af0\afs20\alang1025 \ltrch\fcs0 \b\fs24\lang2057\langfe2057\cgrid\langnp2057\langfenp2057 \sbasedon0 \snext18 \spriority0 \styrsid2502846 NormalBold;}_x000d__x000a_{\s19\ql \li0\ri0\sa120\nowidctlpar\wrapdefault\aspalpha\aspnum\faauto\adjustright\rin0\lin0\itap0 \rtlch\fcs1 \af0\afs20\alang1025 \ltrch\fcs0 \fs24\lang2057\langfe2057\cgrid\langnp2057\langfenp2057 \sbasedon0 \snext19 \spriority0 \styrsid2502846 _x000d__x000a_Normal6a;}{\s20\qc \li0\ri0\sa240\nowidctlpar\wrapdefault\aspalpha\aspnum\faauto\adjustright\rin0\lin0\itap0 \rtlch\fcs1 \af0\afs20\alang1025 \ltrch\fcs0 \i\fs24\lang2057\langfe2057\cgrid\langnp2057\langfenp2057 _x000d__x000a_\sbasedon0 \snext20 \spriority0 \styrsid250284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02846 AmNumberTabs;}{\s22\ql \li0\ri0\sb240\nowidctlpar\wrapdefault\aspalpha\aspnum\faauto\adjustright\rin0\lin0\itap0 \rtlch\fcs1 _x000d__x000a_\af0\afs20\alang1025 \ltrch\fcs0 \b\fs24\lang2057\langfe2057\cgrid\langnp2057\langfenp2057 \sbasedon0 \snext22 \spriority0 \styrsid2502846 NormalBold12b;}}{\*\rsidtbl \rsid24658\rsid223860\rsid735077\rsid1718133\rsid2502846\rsid2892074\rsid3565327_x000d__x000a_\rsid4666813\rsid6641733\rsid7823322\rsid9636012\rsid10377208\rsid11215221\rsid11549030\rsid11798667\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24}{\nofchars131}{\nofcharsws15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0284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1798667 \chftnsep _x000d__x000a_\par }}{\*\ftnsepc \ltrpar \pard\plain \ltrpar\ql \li0\ri0\widctlpar\wrapdefault\aspalpha\aspnum\faauto\adjustright\rin0\lin0\itap0 \rtlch\fcs1 \af0\afs20\alang1025 \ltrch\fcs0 \fs24\lang2057\langfe2057\cgrid\langnp2057\langfenp2057 {\rtlch\fcs1 \af0 _x000d__x000a_\ltrch\fcs0 \insrsid11798667 \chftnsepc _x000d__x000a_\par }}{\*\aftnsep \ltrpar \pard\plain \ltrpar\ql \li0\ri0\widctlpar\wrapdefault\aspalpha\aspnum\faauto\adjustright\rin0\lin0\itap0 \rtlch\fcs1 \af0\afs20\alang1025 \ltrch\fcs0 \fs24\lang2057\langfe2057\cgrid\langnp2057\langfenp2057 {\rtlch\fcs1 \af0 _x000d__x000a_\ltrch\fcs0 \insrsid11798667 \chftnsep _x000d__x000a_\par }}{\*\aftnsepc \ltrpar \pard\plain \ltrpar\ql \li0\ri0\widctlpar\wrapdefault\aspalpha\aspnum\faauto\adjustright\rin0\lin0\itap0 \rtlch\fcs1 \af0\afs20\alang1025 \ltrch\fcs0 \fs24\lang2057\langfe2057\cgrid\langnp2057\langfenp2057 {\rtlch\fcs1 \af0 _x000d__x000a_\ltrch\fcs0 \insrsid117986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502846 \rtlch\fcs1 _x000d__x000a_\af0\afs20\alang1025 \ltrch\fcs0 \b\fs24\lang2057\langfe2057\cgrid\langnp2057\langfenp2057 {\rtlch\fcs1 \af0 \ltrch\fcs0 \cs17\b0\v\fs20\cf9\lang1024\langfe1024\loch\af1\hich\af1\dbch\af31501\noproof\langnp1036\insrsid2502846\charrsid4291528 _x000d__x000a_{\*\bkmkstart restart}\hich\af1\dbch\af31501\loch\f1 &lt;Amend&gt;}{\rtlch\fcs1 \af0 \ltrch\fcs0 \lang1036\langfe2057\langnp1036\insrsid2502846\charrsid4291528 [ZAMENDMENT]\tab \tab }{\rtlch\fcs1 \af0 \ltrch\fcs0 _x000d__x000a_\cs17\b0\v\fs20\cf9\lang1024\langfe1024\loch\af1\hich\af1\dbch\af31501\noproof\langnp1036\insrsid2502846\charrsid4291528 \hich\af1\dbch\af31501\loch\f1 &lt;NumAm&gt;}{\rtlch\fcs1 \af0 \ltrch\fcs0 \lang1036\langfe2057\langnp1036\insrsid2502846\charrsid4291528 _x000d__x000a_[ZNRAM]}{\rtlch\fcs1 \af0 \ltrch\fcs0 \cs17\b0\v\fs20\cf9\lang1024\langfe1024\loch\af1\hich\af1\dbch\af31501\noproof\langnp1036\insrsid2502846\charrsid4291528 \hich\af1\dbch\af31501\loch\f1 &lt;/NumAm&gt;}{\rtlch\fcs1 \af0 \ltrch\fcs0 _x000d__x000a_\lang1036\langfe2057\langnp1036\insrsid2502846\charrsid4291528 _x000d__x000a_\par }\pard\plain \ltrpar\s22\ql \li0\ri0\sb240\keepn\nowidctlpar\wrapdefault\aspalpha\aspnum\faauto\adjustright\rin0\lin0\itap0\pararsid2502846 \rtlch\fcs1 \af0\afs20\alang1025 \ltrch\fcs0 \b\fs24\lang2057\langfe2057\cgrid\langnp2057\langfenp2057 {_x000d__x000a_\rtlch\fcs1 \af0 \ltrch\fcs0 \cs17\b0\v\fs20\cf9\lang1024\langfe1024\loch\af1\hich\af1\dbch\af31501\noproof\langnp1036\insrsid2502846\charrsid4291528 \hich\af1\dbch\af31501\loch\f1 &lt;DocAmend&gt;}{\rtlch\fcs1 \af0 \ltrch\fcs0 _x000d__x000a_\lang1036\langfe2057\langnp1036\insrsid2502846\charrsid4291528 [}{\rtlch\fcs1 \af0 \ltrch\fcs0 \lang1036\langfe2057\langnp1036\insrsid2502846\charrsid3548259 ZPROPOSAL}{\rtlch\fcs1 \af0 \ltrch\fcs0 _x000d__x000a_\lang1036\langfe2057\langnp1036\insrsid2502846\charrsid4291528 ]}{\rtlch\fcs1 \af0 \ltrch\fcs0 \cs17\b0\v\fs20\cf9\lang1024\langfe1024\loch\af1\hich\af1\dbch\af31501\noproof\langnp1036\insrsid2502846\charrsid4291528 \hich\af1\dbch\af31501\loch\f1 _x000d__x000a_&lt;/DocAmend&gt;}{\rtlch\fcs1 \af0 \ltrch\fcs0 \lang1036\langfe2057\langnp1036\insrsid2502846\charrsid4291528 _x000d__x000a_\par }\pard\plain \ltrpar\s18\ql \li0\ri0\nowidctlpar\wrapdefault\aspalpha\aspnum\faauto\adjustright\rin0\lin0\itap0\pararsid2502846 \rtlch\fcs1 \af0\afs20\alang1025 \ltrch\fcs0 \b\fs24\lang2057\langfe2057\cgrid\langnp2057\langfenp2057 {\rtlch\fcs1 \af0 _x000d__x000a_\ltrch\fcs0 \cs17\b0\v\fs20\cf9\lang1024\langfe1024\loch\af1\hich\af1\dbch\af31501\noproof\langnp1036\insrsid2502846\charrsid4291528 \hich\af1\dbch\af31501\loch\f1 &lt;Article&gt;}{\rtlch\fcs1 \af0 \ltrch\fcs0 _x000d__x000a_\lang1036\langfe2057\langnp1036\insrsid2502846\charrsid4291528 [ZAMPART]}{\rtlch\fcs1 \af0 \ltrch\fcs0 \cs17\b0\v\fs20\cf9\lang1024\langfe1024\loch\af1\hich\af1\dbch\af31501\noproof\langnp1036\insrsid2502846\charrsid4291528 \hich\af1\dbch\af31501\loch\f1 _x000d__x000a_&lt;/Article&gt;}{\rtlch\fcs1 \af0 \ltrch\fcs0 \lang1036\langfe2057\langnp1036\insrsid2502846\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2502846\charrsid4291528 \cell }\pard \ltrpar_x000d__x000a_\ql \li0\ri0\widctlpar\intbl\wrapdefault\aspalpha\aspnum\faauto\adjustright\rin0\lin0 {\rtlch\fcs1 \af0 \ltrch\fcs0 \insrsid2502846\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2502846\charrsid6708014 [ZLEFT]\cell [ZRIGHT]\cell }\pard\plain \ltrpar\ql \li0\ri0\widctlpar\intbl\wrapdefault\aspalpha\aspnum\faauto\adjustright\rin0\lin0 \rtlch\fcs1 \af0\afs20\alang1025 \ltrch\fcs0 _x000d__x000a_\fs24\lang2057\langfe2057\cgrid\langnp2057\langfenp2057 {\rtlch\fcs1 \af0 \ltrch\fcs0 \insrsid2502846\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2502846\charrsid6708014 [ZTEXTL]\cell [ZTEXTR]}{\rtlch\fcs1 \af0\afs24 \ltrch\fcs0 \insrsid2502846\charrsid6708014 \cell }\pard\plain \ltrpar\ql \li0\ri0\widctlpar\intbl\wrapdefault\aspalpha\aspnum\faauto\adjustright\rin0\lin0 \rtlch\fcs1 _x000d__x000a_\af0\afs20\alang1025 \ltrch\fcs0 \fs24\lang2057\langfe2057\cgrid\langnp2057\langfenp2057 {\rtlch\fcs1 \af0 \ltrch\fcs0 \insrsid2502846\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502846 {\rtlch\fcs1 \af0 \ltrch\fcs0 \cs17\v\fs20\cf9\lang1024\langfe1024\loch\af1\hich\af1\dbch\af31501\noproof\insrsid2502846\charrsid6708014 _x000d__x000a_\hich\af1\dbch\af31501\loch\f1 &lt;/Amend&gt;}{\rtlch\fcs1 \af0 \ltrch\fcs0 \insrsid250284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2_x000d__x000a_d892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SV"/>
    <w:docVar w:name="TXTLANGUEMIN" w:val="sv"/>
    <w:docVar w:name="TXTNRFIRSTAM" w:val="1"/>
    <w:docVar w:name="TXTNRLASTAM" w:val="31"/>
    <w:docVar w:name="TXTNRPE" w:val="773.239"/>
    <w:docVar w:name="TXTNRPROC" w:val="2024/2108"/>
    <w:docVar w:name="TXTPEorAP" w:val="PE"/>
    <w:docVar w:name="TXTROUTE" w:val="AD\1323587SV.docx"/>
    <w:docVar w:name="TXTTITLE" w:val="Implementation of the EU-UK Trade and Cooperation Agreement"/>
    <w:docVar w:name="TXTVERSION" w:val="02-00"/>
  </w:docVars>
  <w:rsids>
    <w:rsidRoot w:val="00C01EC5"/>
    <w:rsid w:val="0001273B"/>
    <w:rsid w:val="00077F9B"/>
    <w:rsid w:val="000924B9"/>
    <w:rsid w:val="00093E7C"/>
    <w:rsid w:val="000A7215"/>
    <w:rsid w:val="000C7361"/>
    <w:rsid w:val="000E01A9"/>
    <w:rsid w:val="000E5926"/>
    <w:rsid w:val="000E7EBF"/>
    <w:rsid w:val="00117F9F"/>
    <w:rsid w:val="00124F60"/>
    <w:rsid w:val="00135121"/>
    <w:rsid w:val="00140BE6"/>
    <w:rsid w:val="00147F4E"/>
    <w:rsid w:val="0016635E"/>
    <w:rsid w:val="00171786"/>
    <w:rsid w:val="001746D0"/>
    <w:rsid w:val="0017631B"/>
    <w:rsid w:val="001817C3"/>
    <w:rsid w:val="001B7393"/>
    <w:rsid w:val="001D2ED9"/>
    <w:rsid w:val="001D42BC"/>
    <w:rsid w:val="001F21C1"/>
    <w:rsid w:val="0021558B"/>
    <w:rsid w:val="0022154D"/>
    <w:rsid w:val="00230505"/>
    <w:rsid w:val="00264DD4"/>
    <w:rsid w:val="00274BC3"/>
    <w:rsid w:val="0027708D"/>
    <w:rsid w:val="00287DAC"/>
    <w:rsid w:val="002B3972"/>
    <w:rsid w:val="002D2752"/>
    <w:rsid w:val="002D28A7"/>
    <w:rsid w:val="002D29C7"/>
    <w:rsid w:val="002E2F2E"/>
    <w:rsid w:val="002E4AA3"/>
    <w:rsid w:val="002E570D"/>
    <w:rsid w:val="002E6F98"/>
    <w:rsid w:val="0030378B"/>
    <w:rsid w:val="00307635"/>
    <w:rsid w:val="00325BCB"/>
    <w:rsid w:val="00331944"/>
    <w:rsid w:val="00332AD9"/>
    <w:rsid w:val="0033303E"/>
    <w:rsid w:val="003347A7"/>
    <w:rsid w:val="003402B9"/>
    <w:rsid w:val="00347D2C"/>
    <w:rsid w:val="00350684"/>
    <w:rsid w:val="00362463"/>
    <w:rsid w:val="0037356F"/>
    <w:rsid w:val="003868AC"/>
    <w:rsid w:val="00390EB2"/>
    <w:rsid w:val="00392E61"/>
    <w:rsid w:val="00396A0E"/>
    <w:rsid w:val="003A602D"/>
    <w:rsid w:val="003E2402"/>
    <w:rsid w:val="003E73A2"/>
    <w:rsid w:val="004179CA"/>
    <w:rsid w:val="00441C0C"/>
    <w:rsid w:val="00444848"/>
    <w:rsid w:val="00446607"/>
    <w:rsid w:val="004667D1"/>
    <w:rsid w:val="00467DE0"/>
    <w:rsid w:val="00485C5C"/>
    <w:rsid w:val="00491A9C"/>
    <w:rsid w:val="004B53F7"/>
    <w:rsid w:val="004B5B11"/>
    <w:rsid w:val="004C28FB"/>
    <w:rsid w:val="004C44C0"/>
    <w:rsid w:val="004D29A7"/>
    <w:rsid w:val="004D5551"/>
    <w:rsid w:val="0052544E"/>
    <w:rsid w:val="0056216A"/>
    <w:rsid w:val="005940C3"/>
    <w:rsid w:val="00594C48"/>
    <w:rsid w:val="005A3DBC"/>
    <w:rsid w:val="005B2F11"/>
    <w:rsid w:val="005C0BDF"/>
    <w:rsid w:val="005D60C6"/>
    <w:rsid w:val="005E651B"/>
    <w:rsid w:val="006102E7"/>
    <w:rsid w:val="006203DE"/>
    <w:rsid w:val="00640C1B"/>
    <w:rsid w:val="0064696F"/>
    <w:rsid w:val="00657AFB"/>
    <w:rsid w:val="00663BD9"/>
    <w:rsid w:val="00691E40"/>
    <w:rsid w:val="006944D0"/>
    <w:rsid w:val="006A339F"/>
    <w:rsid w:val="006A529A"/>
    <w:rsid w:val="006C7BA6"/>
    <w:rsid w:val="006D24BA"/>
    <w:rsid w:val="006D5BF7"/>
    <w:rsid w:val="006D6426"/>
    <w:rsid w:val="006D76AC"/>
    <w:rsid w:val="0074344C"/>
    <w:rsid w:val="00745096"/>
    <w:rsid w:val="0075404C"/>
    <w:rsid w:val="007659F8"/>
    <w:rsid w:val="007748A8"/>
    <w:rsid w:val="0078559E"/>
    <w:rsid w:val="0078707D"/>
    <w:rsid w:val="00787F75"/>
    <w:rsid w:val="007916D5"/>
    <w:rsid w:val="00791D4D"/>
    <w:rsid w:val="007C6F98"/>
    <w:rsid w:val="008035B4"/>
    <w:rsid w:val="008134D1"/>
    <w:rsid w:val="008313E7"/>
    <w:rsid w:val="00840F88"/>
    <w:rsid w:val="008471A7"/>
    <w:rsid w:val="00852DFD"/>
    <w:rsid w:val="00854CAC"/>
    <w:rsid w:val="00896697"/>
    <w:rsid w:val="008A32C5"/>
    <w:rsid w:val="008A5EA1"/>
    <w:rsid w:val="008B1037"/>
    <w:rsid w:val="008C6203"/>
    <w:rsid w:val="008D3158"/>
    <w:rsid w:val="008D61E7"/>
    <w:rsid w:val="008E1B08"/>
    <w:rsid w:val="008F1378"/>
    <w:rsid w:val="008F7002"/>
    <w:rsid w:val="009127B9"/>
    <w:rsid w:val="00913C68"/>
    <w:rsid w:val="009216AB"/>
    <w:rsid w:val="00957574"/>
    <w:rsid w:val="00976A56"/>
    <w:rsid w:val="009933D1"/>
    <w:rsid w:val="0099493F"/>
    <w:rsid w:val="009B2AB0"/>
    <w:rsid w:val="009B2B17"/>
    <w:rsid w:val="009D7CA4"/>
    <w:rsid w:val="009E4210"/>
    <w:rsid w:val="00A03D9F"/>
    <w:rsid w:val="00A16BEA"/>
    <w:rsid w:val="00A312B3"/>
    <w:rsid w:val="00A47E2F"/>
    <w:rsid w:val="00A72C35"/>
    <w:rsid w:val="00AA7584"/>
    <w:rsid w:val="00AB07A4"/>
    <w:rsid w:val="00AB6F5D"/>
    <w:rsid w:val="00AC3EE0"/>
    <w:rsid w:val="00AD6C4B"/>
    <w:rsid w:val="00AE180F"/>
    <w:rsid w:val="00B055E3"/>
    <w:rsid w:val="00B16BF3"/>
    <w:rsid w:val="00B212BF"/>
    <w:rsid w:val="00B23B0B"/>
    <w:rsid w:val="00B362F7"/>
    <w:rsid w:val="00B36C42"/>
    <w:rsid w:val="00B377C6"/>
    <w:rsid w:val="00B535E9"/>
    <w:rsid w:val="00B5456B"/>
    <w:rsid w:val="00B74B53"/>
    <w:rsid w:val="00BC26E4"/>
    <w:rsid w:val="00BD1EAA"/>
    <w:rsid w:val="00BD6FE8"/>
    <w:rsid w:val="00BD70D7"/>
    <w:rsid w:val="00BF0AFC"/>
    <w:rsid w:val="00BF2DAE"/>
    <w:rsid w:val="00BF76E7"/>
    <w:rsid w:val="00C01EC5"/>
    <w:rsid w:val="00C40C55"/>
    <w:rsid w:val="00C41118"/>
    <w:rsid w:val="00C42590"/>
    <w:rsid w:val="00C4546E"/>
    <w:rsid w:val="00C460AC"/>
    <w:rsid w:val="00C46D60"/>
    <w:rsid w:val="00C52739"/>
    <w:rsid w:val="00C716E8"/>
    <w:rsid w:val="00C7603E"/>
    <w:rsid w:val="00C827FF"/>
    <w:rsid w:val="00C91B16"/>
    <w:rsid w:val="00CD34AC"/>
    <w:rsid w:val="00CD5F9A"/>
    <w:rsid w:val="00CE32AC"/>
    <w:rsid w:val="00D1611E"/>
    <w:rsid w:val="00D25A9F"/>
    <w:rsid w:val="00D318E7"/>
    <w:rsid w:val="00D331C2"/>
    <w:rsid w:val="00D37338"/>
    <w:rsid w:val="00D41210"/>
    <w:rsid w:val="00D46147"/>
    <w:rsid w:val="00D7202C"/>
    <w:rsid w:val="00D878BD"/>
    <w:rsid w:val="00DA6AF7"/>
    <w:rsid w:val="00DD3AC9"/>
    <w:rsid w:val="00DE01A4"/>
    <w:rsid w:val="00DE19FF"/>
    <w:rsid w:val="00E02448"/>
    <w:rsid w:val="00E208B4"/>
    <w:rsid w:val="00E24162"/>
    <w:rsid w:val="00E71B7B"/>
    <w:rsid w:val="00E728B2"/>
    <w:rsid w:val="00E81BA6"/>
    <w:rsid w:val="00E856D2"/>
    <w:rsid w:val="00E929A7"/>
    <w:rsid w:val="00EA1723"/>
    <w:rsid w:val="00EB1B9B"/>
    <w:rsid w:val="00ED1C5B"/>
    <w:rsid w:val="00ED2B2B"/>
    <w:rsid w:val="00EE02EF"/>
    <w:rsid w:val="00EE78C4"/>
    <w:rsid w:val="00F200DC"/>
    <w:rsid w:val="00F54A83"/>
    <w:rsid w:val="00F57D9A"/>
    <w:rsid w:val="00F66D58"/>
    <w:rsid w:val="00FA4E72"/>
    <w:rsid w:val="00FC0B3C"/>
    <w:rsid w:val="00FC489E"/>
    <w:rsid w:val="00FC6460"/>
    <w:rsid w:val="00FD0D14"/>
    <w:rsid w:val="00FD4BC4"/>
    <w:rsid w:val="00FE3CD6"/>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7F40D"/>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sv-SE"/>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C40C55"/>
    <w:pPr>
      <w:widowControl/>
    </w:pPr>
    <w:rPr>
      <w:rFonts w:eastAsiaTheme="minorHAnsi"/>
      <w:szCs w:val="24"/>
    </w:rPr>
  </w:style>
  <w:style w:type="paragraph" w:customStyle="1" w:styleId="RollCallSymbols14pt">
    <w:name w:val="RollCallSymbols14pt"/>
    <w:basedOn w:val="Normal"/>
    <w:rsid w:val="004179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179CA"/>
    <w:pPr>
      <w:tabs>
        <w:tab w:val="center" w:pos="284"/>
        <w:tab w:val="left" w:pos="426"/>
      </w:tabs>
    </w:pPr>
    <w:rPr>
      <w:snapToGrid w:val="0"/>
      <w:lang w:eastAsia="en-US"/>
    </w:rPr>
  </w:style>
  <w:style w:type="paragraph" w:customStyle="1" w:styleId="RollCallVotes">
    <w:name w:val="RollCallVotes"/>
    <w:basedOn w:val="Normal"/>
    <w:rsid w:val="004179CA"/>
    <w:pPr>
      <w:spacing w:before="120" w:after="120"/>
      <w:jc w:val="center"/>
    </w:pPr>
    <w:rPr>
      <w:b/>
      <w:bCs/>
      <w:snapToGrid w:val="0"/>
      <w:sz w:val="16"/>
      <w:lang w:eastAsia="en-US"/>
    </w:rPr>
  </w:style>
  <w:style w:type="paragraph" w:customStyle="1" w:styleId="RollCallTable">
    <w:name w:val="RollCallTable"/>
    <w:basedOn w:val="Normal"/>
    <w:rsid w:val="004179CA"/>
    <w:pPr>
      <w:spacing w:before="120" w:after="120"/>
    </w:pPr>
    <w:rPr>
      <w:snapToGrid w:val="0"/>
      <w:sz w:val="16"/>
      <w:lang w:eastAsia="en-US"/>
    </w:rPr>
  </w:style>
  <w:style w:type="paragraph" w:customStyle="1" w:styleId="Normal24a">
    <w:name w:val="Normal24a"/>
    <w:basedOn w:val="Normal"/>
    <w:rsid w:val="00B535E9"/>
    <w:pPr>
      <w:spacing w:after="480"/>
    </w:pPr>
    <w:rPr>
      <w:szCs w:val="24"/>
    </w:rPr>
  </w:style>
  <w:style w:type="paragraph" w:customStyle="1" w:styleId="NormalBoldCenter">
    <w:name w:val="NormalBoldCenter"/>
    <w:basedOn w:val="Normal"/>
    <w:rsid w:val="00B535E9"/>
    <w:pPr>
      <w:jc w:val="center"/>
    </w:pPr>
    <w:rPr>
      <w:b/>
      <w:szCs w:val="24"/>
    </w:rPr>
  </w:style>
  <w:style w:type="paragraph" w:customStyle="1" w:styleId="Footprint12b">
    <w:name w:val="Footprint12b"/>
    <w:basedOn w:val="Normal"/>
    <w:rsid w:val="00B535E9"/>
    <w:pPr>
      <w:spacing w:before="240"/>
    </w:pPr>
    <w:rPr>
      <w:szCs w:val="24"/>
    </w:rPr>
  </w:style>
  <w:style w:type="paragraph" w:customStyle="1" w:styleId="NormalSingle">
    <w:name w:val="NormalSingle"/>
    <w:basedOn w:val="Normal"/>
    <w:qFormat/>
    <w:rsid w:val="00B535E9"/>
    <w:rPr>
      <w:szCs w:val="24"/>
    </w:rPr>
  </w:style>
  <w:style w:type="paragraph" w:styleId="Revision">
    <w:name w:val="Revision"/>
    <w:hidden/>
    <w:uiPriority w:val="99"/>
    <w:semiHidden/>
    <w:rsid w:val="00B23B0B"/>
    <w:rPr>
      <w:sz w:val="24"/>
    </w:rPr>
  </w:style>
  <w:style w:type="paragraph" w:customStyle="1" w:styleId="title-bold">
    <w:name w:val="title-bold"/>
    <w:basedOn w:val="Normal"/>
    <w:rsid w:val="006A529A"/>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4D2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rl.europa.eu/data-protect/index.d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4/36/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dec/2023/1460/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ec/2023/698/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18257-D614-46E8-B6D9-77C0EB8E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3839</Words>
  <Characters>25842</Characters>
  <Application>Microsoft Office Word</Application>
  <DocSecurity>0</DocSecurity>
  <Lines>1033</Lines>
  <Paragraphs>337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2025-07-02T08:48:00Z</cp:lastPrinted>
  <dcterms:created xsi:type="dcterms:W3CDTF">2025-07-10T09:01:00Z</dcterms:created>
  <dcterms:modified xsi:type="dcterms:W3CDTF">2025-07-10T09:01:00Z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- 2025/07/10 11:00</vt:lpwstr>
  </property>
  <property fmtid="{D5CDD505-2E9C-101B-9397-08002B2CF9AE}" pid="9" name="Created with">
    <vt:lpwstr>10.1.1 Build [20250421]</vt:lpwstr>
  </property>
  <property fmtid="{D5CDD505-2E9C-101B-9397-08002B2CF9AE}" pid="10" name="FooterPath">
    <vt:lpwstr>AD\1323587SV.docx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773.239</vt:lpwstr>
  </property>
  <property fmtid="{D5CDD505-2E9C-101B-9397-08002B2CF9AE}" pid="14" name="SendToEpades">
    <vt:lpwstr>OK - 2025/06/27 10:08</vt:lpwstr>
  </property>
  <property fmtid="{D5CDD505-2E9C-101B-9397-08002B2CF9AE}" pid="15" name="SDLStudio">
    <vt:lpwstr/>
  </property>
</Properties>
</file>