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1260EA" w:rsidRPr="00B7355B" w14:paraId="1844D219" w14:textId="77777777" w:rsidTr="00D14CD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3ED1A7C" w14:textId="77777777" w:rsidR="00BA3E40" w:rsidRPr="00B7355B" w:rsidRDefault="004A0E37" w:rsidP="00D14CDE">
            <w:pPr>
              <w:pStyle w:val="EPName"/>
            </w:pPr>
            <w:r w:rsidRPr="00B7355B">
              <w:t>Europski parlament</w:t>
            </w:r>
          </w:p>
          <w:p w14:paraId="5A1DCDB4" w14:textId="77777777" w:rsidR="00BA3E40" w:rsidRPr="00B7355B" w:rsidRDefault="004A0E37" w:rsidP="00D14CDE">
            <w:pPr>
              <w:pStyle w:val="EPTerm"/>
            </w:pPr>
            <w:r w:rsidRPr="00B7355B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4469573F" w14:textId="77777777" w:rsidR="00BA3E40" w:rsidRPr="00B7355B" w:rsidRDefault="004A0E37" w:rsidP="00D14CDE">
            <w:pPr>
              <w:pStyle w:val="EPLogo"/>
            </w:pPr>
            <w:r w:rsidRPr="00B7355B">
              <w:rPr>
                <w:noProof/>
              </w:rPr>
              <w:drawing>
                <wp:inline distT="0" distB="0" distL="0" distR="0" wp14:anchorId="66E36542" wp14:editId="3CB08E36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3CC421" w14:textId="77777777" w:rsidR="00F24D40" w:rsidRPr="00B7355B" w:rsidRDefault="00F24D40" w:rsidP="00F24D40">
      <w:pPr>
        <w:pStyle w:val="LineTop"/>
      </w:pPr>
    </w:p>
    <w:p w14:paraId="6D3CDE8F" w14:textId="77777777" w:rsidR="00F24D40" w:rsidRPr="00B7355B" w:rsidRDefault="004A0E37" w:rsidP="00F24D40">
      <w:pPr>
        <w:pStyle w:val="EPBody"/>
      </w:pPr>
      <w:r w:rsidRPr="00B7355B">
        <w:rPr>
          <w:rStyle w:val="HideTWBExt"/>
        </w:rPr>
        <w:t>&lt;</w:t>
      </w:r>
      <w:r w:rsidRPr="00B7355B">
        <w:rPr>
          <w:rStyle w:val="HideTWBExt"/>
          <w:i w:val="0"/>
        </w:rPr>
        <w:t>Commission</w:t>
      </w:r>
      <w:r w:rsidRPr="00B7355B">
        <w:rPr>
          <w:rStyle w:val="HideTWBExt"/>
        </w:rPr>
        <w:t>&gt;</w:t>
      </w:r>
      <w:r w:rsidRPr="00B7355B">
        <w:rPr>
          <w:rStyle w:val="HideTWBInt"/>
          <w:color w:val="auto"/>
        </w:rPr>
        <w:t>{EMPL}</w:t>
      </w:r>
      <w:r w:rsidRPr="00B7355B">
        <w:t>Odbor za zapošljavanje i socijalna pitanja</w:t>
      </w:r>
      <w:r w:rsidRPr="00B7355B">
        <w:rPr>
          <w:rStyle w:val="HideTWBExt"/>
        </w:rPr>
        <w:t>&lt;/</w:t>
      </w:r>
      <w:r w:rsidRPr="00B7355B">
        <w:rPr>
          <w:rStyle w:val="HideTWBExt"/>
          <w:i w:val="0"/>
        </w:rPr>
        <w:t>Commission</w:t>
      </w:r>
      <w:r w:rsidRPr="00B7355B">
        <w:rPr>
          <w:rStyle w:val="HideTWBExt"/>
        </w:rPr>
        <w:t>&gt;</w:t>
      </w:r>
    </w:p>
    <w:p w14:paraId="5332F31B" w14:textId="77777777" w:rsidR="00F24D40" w:rsidRPr="00B7355B" w:rsidRDefault="00F24D40" w:rsidP="00F24D40">
      <w:pPr>
        <w:pStyle w:val="LineBottom"/>
      </w:pPr>
    </w:p>
    <w:p w14:paraId="64A54705" w14:textId="77777777" w:rsidR="00803D42" w:rsidRPr="00B7355B" w:rsidRDefault="004A0E37" w:rsidP="00803D42">
      <w:pPr>
        <w:pStyle w:val="CoverReference"/>
      </w:pPr>
      <w:r w:rsidRPr="00B7355B">
        <w:rPr>
          <w:rStyle w:val="HideTWBExt"/>
          <w:b w:val="0"/>
        </w:rPr>
        <w:t>&lt;RefProc&gt;</w:t>
      </w:r>
      <w:bookmarkStart w:id="0" w:name="_Hlk221284248"/>
      <w:r w:rsidRPr="00B7355B">
        <w:t>2025/0222</w:t>
      </w:r>
      <w:bookmarkEnd w:id="0"/>
      <w:r w:rsidRPr="00B7355B">
        <w:rPr>
          <w:rStyle w:val="HideTWBExt"/>
          <w:b w:val="0"/>
        </w:rPr>
        <w:t>&lt;/RefProc&gt;&lt;RefTypeProc&gt;</w:t>
      </w:r>
      <w:r w:rsidRPr="00B7355B">
        <w:t>(COD)</w:t>
      </w:r>
      <w:r w:rsidRPr="00B7355B">
        <w:rPr>
          <w:rStyle w:val="HideTWBExt"/>
          <w:b w:val="0"/>
        </w:rPr>
        <w:t>&lt;/RefTypeProc&gt;</w:t>
      </w:r>
    </w:p>
    <w:p w14:paraId="33A28074" w14:textId="77777777" w:rsidR="00803D42" w:rsidRPr="00B7355B" w:rsidRDefault="004A0E37" w:rsidP="00803D42">
      <w:pPr>
        <w:pStyle w:val="CoverDate"/>
      </w:pPr>
      <w:r w:rsidRPr="00B7355B">
        <w:rPr>
          <w:rStyle w:val="HideTWBExt"/>
        </w:rPr>
        <w:t>&lt;Date&gt;</w:t>
      </w:r>
      <w:r w:rsidRPr="00B7355B">
        <w:rPr>
          <w:rStyle w:val="HideTWBInt"/>
          <w:color w:val="auto"/>
        </w:rPr>
        <w:t>{11/05/2026}</w:t>
      </w:r>
      <w:r w:rsidRPr="00B7355B">
        <w:t>11.5.2026</w:t>
      </w:r>
      <w:r w:rsidRPr="00B7355B">
        <w:rPr>
          <w:rStyle w:val="HideTWBExt"/>
        </w:rPr>
        <w:t>&lt;/Date&gt;</w:t>
      </w:r>
    </w:p>
    <w:p w14:paraId="7C26C2B8" w14:textId="77777777" w:rsidR="00803D42" w:rsidRPr="00B7355B" w:rsidRDefault="004A0E37" w:rsidP="00803D42">
      <w:pPr>
        <w:pStyle w:val="CoverDocType24a"/>
      </w:pPr>
      <w:r w:rsidRPr="00B7355B">
        <w:rPr>
          <w:rStyle w:val="HideTWBExt"/>
          <w:b w:val="0"/>
        </w:rPr>
        <w:t>&lt;TitreType&gt;</w:t>
      </w:r>
      <w:r w:rsidRPr="00B7355B">
        <w:t>MIŠLJENJE</w:t>
      </w:r>
      <w:r w:rsidRPr="00B7355B">
        <w:rPr>
          <w:rStyle w:val="HideTWBExt"/>
          <w:b w:val="0"/>
        </w:rPr>
        <w:t>&lt;/TitreType&gt;</w:t>
      </w:r>
    </w:p>
    <w:p w14:paraId="76091237" w14:textId="77777777" w:rsidR="00803D42" w:rsidRPr="00B7355B" w:rsidRDefault="004A0E37" w:rsidP="00803D42">
      <w:pPr>
        <w:pStyle w:val="CoverNormal24a"/>
      </w:pPr>
      <w:r w:rsidRPr="00B7355B">
        <w:rPr>
          <w:rStyle w:val="HideTWBExt"/>
        </w:rPr>
        <w:t>&lt;CommissionResp&gt;</w:t>
      </w:r>
      <w:r w:rsidRPr="00B7355B">
        <w:t>Odbora za zapošljavanje i socijalna pitanja</w:t>
      </w:r>
      <w:r w:rsidRPr="00B7355B">
        <w:rPr>
          <w:rStyle w:val="HideTWBExt"/>
        </w:rPr>
        <w:t>&lt;/CommissionResp&gt;</w:t>
      </w:r>
    </w:p>
    <w:p w14:paraId="550CAE1B" w14:textId="77777777" w:rsidR="00803D42" w:rsidRPr="00B7355B" w:rsidRDefault="004A0E37" w:rsidP="00803D42">
      <w:pPr>
        <w:pStyle w:val="CoverNormal24a"/>
      </w:pPr>
      <w:r w:rsidRPr="00B7355B">
        <w:rPr>
          <w:rStyle w:val="HideTWBExt"/>
        </w:rPr>
        <w:t>&lt;CommissionInt&gt;</w:t>
      </w:r>
      <w:r w:rsidRPr="00B7355B">
        <w:t>upućeno Odboru za kulturu i obrazovanje</w:t>
      </w:r>
      <w:r w:rsidRPr="00B7355B">
        <w:rPr>
          <w:rStyle w:val="HideTWBExt"/>
        </w:rPr>
        <w:t>&lt;/CommissionInt&gt;</w:t>
      </w:r>
    </w:p>
    <w:p w14:paraId="628031D3" w14:textId="77777777" w:rsidR="00803D42" w:rsidRPr="00B7355B" w:rsidRDefault="004A0E37" w:rsidP="00803D42">
      <w:pPr>
        <w:pStyle w:val="CoverNormal"/>
        <w:rPr>
          <w:b/>
          <w:bCs/>
        </w:rPr>
      </w:pPr>
      <w:r w:rsidRPr="00B7355B">
        <w:rPr>
          <w:rStyle w:val="HideTWBExt"/>
        </w:rPr>
        <w:t>&lt;Titre&gt;</w:t>
      </w:r>
      <w:r w:rsidRPr="00B7355B">
        <w:t>o Prijedlogu uredbe Europskog parlamenta i Vijeća o uspostavi programa Erasmus+ za razdoblje 2028. – 2034. i o stavljanju izvan snage uredaba (EU) 2021/817 i (EU) 2021/888</w:t>
      </w:r>
      <w:r w:rsidRPr="00B7355B">
        <w:rPr>
          <w:rStyle w:val="HideTWBExt"/>
        </w:rPr>
        <w:t>&lt;/Titre&gt;</w:t>
      </w:r>
    </w:p>
    <w:p w14:paraId="6B045AB2" w14:textId="77777777" w:rsidR="00803D42" w:rsidRPr="00B7355B" w:rsidRDefault="004A0E37" w:rsidP="00803D42">
      <w:pPr>
        <w:pStyle w:val="CoverNormal24a"/>
      </w:pPr>
      <w:r w:rsidRPr="00B7355B">
        <w:rPr>
          <w:rStyle w:val="HideTWBExt"/>
        </w:rPr>
        <w:t>&lt;DocRef&gt;</w:t>
      </w:r>
      <w:r w:rsidRPr="00B7355B">
        <w:t>(COM(2025)0549 – C10</w:t>
      </w:r>
      <w:r w:rsidRPr="00B7355B">
        <w:noBreakHyphen/>
        <w:t>0170/2025 – 2025/0222(COD))</w:t>
      </w:r>
      <w:r w:rsidRPr="00B7355B">
        <w:rPr>
          <w:rStyle w:val="HideTWBExt"/>
        </w:rPr>
        <w:t>&lt;/DocRef&gt;</w:t>
      </w:r>
    </w:p>
    <w:p w14:paraId="21183FD9" w14:textId="77777777" w:rsidR="00803D42" w:rsidRPr="00B7355B" w:rsidRDefault="004A0E37" w:rsidP="00803D42">
      <w:pPr>
        <w:pStyle w:val="CoverNormal24a"/>
      </w:pPr>
      <w:r w:rsidRPr="00B7355B">
        <w:t xml:space="preserve">Izvjestiteljica za mišljenje: </w:t>
      </w:r>
      <w:r w:rsidRPr="00B7355B">
        <w:rPr>
          <w:rStyle w:val="HideTWBExt"/>
        </w:rPr>
        <w:t>&lt;Depute&gt;</w:t>
      </w:r>
      <w:r w:rsidRPr="00B7355B">
        <w:t>Nela Riehl</w:t>
      </w:r>
      <w:r w:rsidRPr="00B7355B">
        <w:rPr>
          <w:rStyle w:val="HideTWBExt"/>
        </w:rPr>
        <w:t>&lt;/Depute&gt;</w:t>
      </w:r>
    </w:p>
    <w:p w14:paraId="3A5631F0" w14:textId="77777777" w:rsidR="00803D42" w:rsidRPr="00B7355B" w:rsidRDefault="00803D42" w:rsidP="00803D42">
      <w:pPr>
        <w:pStyle w:val="CoverNormal"/>
      </w:pPr>
    </w:p>
    <w:p w14:paraId="17C69051" w14:textId="77777777" w:rsidR="00803D42" w:rsidRPr="00B7355B" w:rsidRDefault="00803D42" w:rsidP="00803D42">
      <w:pPr>
        <w:pStyle w:val="CoverNormal"/>
      </w:pPr>
    </w:p>
    <w:p w14:paraId="379B3BE2" w14:textId="77777777" w:rsidR="00803D42" w:rsidRPr="00B7355B" w:rsidRDefault="00803D42" w:rsidP="00803D42">
      <w:pPr>
        <w:pStyle w:val="CoverNormal"/>
      </w:pPr>
    </w:p>
    <w:p w14:paraId="59551961" w14:textId="77777777" w:rsidR="00803D42" w:rsidRPr="00B7355B" w:rsidRDefault="00803D42" w:rsidP="00803D42">
      <w:pPr>
        <w:pStyle w:val="CoverNormal"/>
      </w:pPr>
    </w:p>
    <w:p w14:paraId="30BB74A2" w14:textId="77777777" w:rsidR="00803D42" w:rsidRPr="00B7355B" w:rsidRDefault="00803D42" w:rsidP="00803D42">
      <w:pPr>
        <w:pStyle w:val="CoverNormal"/>
      </w:pPr>
    </w:p>
    <w:p w14:paraId="22762EE3" w14:textId="77777777" w:rsidR="00803D42" w:rsidRPr="00B7355B" w:rsidRDefault="00803D42" w:rsidP="00803D42">
      <w:pPr>
        <w:pStyle w:val="CoverNormal"/>
      </w:pPr>
    </w:p>
    <w:p w14:paraId="2AF1919C" w14:textId="77777777" w:rsidR="00803D42" w:rsidRPr="00B7355B" w:rsidRDefault="004A0E37" w:rsidP="00803D42">
      <w:pPr>
        <w:tabs>
          <w:tab w:val="center" w:pos="4677"/>
        </w:tabs>
      </w:pPr>
      <w:r w:rsidRPr="00B7355B">
        <w:br w:type="page"/>
      </w:r>
      <w:r w:rsidRPr="00B7355B">
        <w:lastRenderedPageBreak/>
        <w:t>PA_Legam</w:t>
      </w:r>
    </w:p>
    <w:p w14:paraId="106BCAAB" w14:textId="77777777" w:rsidR="00803D42" w:rsidRPr="00B7355B" w:rsidRDefault="004A0E37" w:rsidP="00803D42">
      <w:pPr>
        <w:pStyle w:val="AmHeadingPA"/>
      </w:pPr>
      <w:r w:rsidRPr="00B7355B">
        <w:br w:type="page"/>
      </w:r>
    </w:p>
    <w:p w14:paraId="124AB00E" w14:textId="77777777" w:rsidR="00803D42" w:rsidRPr="00B7355B" w:rsidRDefault="004A0E37" w:rsidP="00803D42">
      <w:pPr>
        <w:pStyle w:val="PageHeadingNotTOC"/>
      </w:pPr>
      <w:r w:rsidRPr="00B7355B">
        <w:lastRenderedPageBreak/>
        <w:t>KRATKO OBRAZLOŽENJE</w:t>
      </w:r>
    </w:p>
    <w:p w14:paraId="5650C9D3" w14:textId="77777777" w:rsidR="00803D42" w:rsidRPr="00B7355B" w:rsidRDefault="004A0E37" w:rsidP="00803D42">
      <w:pPr>
        <w:spacing w:after="100"/>
        <w:jc w:val="both"/>
      </w:pPr>
      <w:r w:rsidRPr="00B7355B">
        <w:t>Erasmus+ jedan je od najtransformativnijih programa Europske unije, koji mijenja živote kroz mobilnost u svrhu učenja, volontiranje i građanski angažman. Mišljenje Odbora za zapošljavanje i socijalna pitanja (EMPL) dodaje ključnu socijalnu i radnu dimenziju prijedlogu Komisije, jačajući uključivost programa, njegovo poštovanje dostojanstvenog rada i njegovu relevantnost za svijet rada, bez narušavanja cjelovitog obrazovnog karaktera koji Erasmus+ čini jedinstveno vrijednim.</w:t>
      </w:r>
    </w:p>
    <w:p w14:paraId="745B7B17" w14:textId="77777777" w:rsidR="00803D42" w:rsidRPr="00B7355B" w:rsidRDefault="004A0E37" w:rsidP="00803D42">
      <w:pPr>
        <w:pStyle w:val="Heading1"/>
        <w:jc w:val="both"/>
        <w:rPr>
          <w:color w:val="auto"/>
        </w:rPr>
      </w:pPr>
      <w:r w:rsidRPr="00B7355B">
        <w:rPr>
          <w:color w:val="auto"/>
        </w:rPr>
        <w:t xml:space="preserve">I. Cjelovito </w:t>
      </w:r>
      <w:r w:rsidRPr="00B7355B">
        <w:rPr>
          <w:color w:val="auto"/>
        </w:rPr>
        <w:t>obrazovanje kao temelj zapošljivosti</w:t>
      </w:r>
    </w:p>
    <w:p w14:paraId="748E2095" w14:textId="77777777" w:rsidR="00803D42" w:rsidRPr="00B7355B" w:rsidRDefault="004A0E37" w:rsidP="00803D42">
      <w:pPr>
        <w:spacing w:after="100"/>
        <w:jc w:val="both"/>
      </w:pPr>
      <w:r w:rsidRPr="00B7355B">
        <w:t>Temeljna dodana vrijednost programa Erasmus+ leži u onome što izgrađuje osim formalnih vještina: prilagodljivost, međukulturne kompetencije, jezične sposobnosti, kritičko razmišljanje i sposobnost rada u raznolikim okruženjima. Upravo su to kompetencije koje su najvažnije na tržištu rada na kojem umjetna inteligencija i digitalni alati sve više zamjenjuju rutinske zadatke. Erasmus+ osposobljava ljude za ono što strojevi ne mogu replicirati.</w:t>
      </w:r>
    </w:p>
    <w:p w14:paraId="0B84DE75" w14:textId="77777777" w:rsidR="00803D42" w:rsidRPr="00B7355B" w:rsidRDefault="004A0E37" w:rsidP="00803D42">
      <w:pPr>
        <w:spacing w:after="100"/>
        <w:jc w:val="both"/>
      </w:pPr>
      <w:r w:rsidRPr="00B7355B">
        <w:t>Stoga se u mišljenju EMPL-a doprinos programa zapošljivosti opisuje iz te perspektive. Erasmus+ ne bi se trebao svesti na mehanizam za pružanje vještina; njegova snaga leži u stvaranju istinski raznovrsnih, otvorenih ljudi. Posebni cilj u području obrazovanja ojačan je kako bi odražavao tu dvostruku ulogu: podupiranje cjelovitog osobnog razvoja, uz istovremeno odgovaranje na potrebe tržišta rada, posebno poticanjem mekih vještina koje će biti sve važnije u doba digitalizacije.</w:t>
      </w:r>
    </w:p>
    <w:p w14:paraId="0356D865" w14:textId="77777777" w:rsidR="00803D42" w:rsidRPr="00B7355B" w:rsidRDefault="004A0E37" w:rsidP="00803D42">
      <w:pPr>
        <w:pStyle w:val="Heading1"/>
        <w:jc w:val="both"/>
        <w:rPr>
          <w:color w:val="auto"/>
        </w:rPr>
      </w:pPr>
      <w:r w:rsidRPr="00B7355B">
        <w:rPr>
          <w:color w:val="auto"/>
        </w:rPr>
        <w:t>II. Osobe s manje mogućnosti: minimalni udio od 20 %</w:t>
      </w:r>
    </w:p>
    <w:p w14:paraId="35B83C69" w14:textId="77777777" w:rsidR="00803D42" w:rsidRPr="00B7355B" w:rsidRDefault="004A0E37" w:rsidP="00803D42">
      <w:pPr>
        <w:spacing w:after="100"/>
        <w:jc w:val="both"/>
      </w:pPr>
      <w:r w:rsidRPr="00B7355B">
        <w:t>Unatoč napretku, osobe s manje mogućnosti i dalje su nedovoljno zastupljene u programu. U mišljenju se uvodi obvezujući minimalni udio od 20 % ukupne financijske omotnice namijenjen financiranju njihova sudjelovanja, uz ciljanu financijsku potporu, pomoć pri stanovanju, pretfinanciranje i potpuno pokriće stvarnih troškova mobilnosti. Uključivanje mora biti ugrađeno u sve programske aktivnosti, a troškovi uključivanja nikada ne smiju kazniti podnositelja prijave u postupku evaluacije.</w:t>
      </w:r>
    </w:p>
    <w:p w14:paraId="77F257F1" w14:textId="77777777" w:rsidR="00803D42" w:rsidRPr="00B7355B" w:rsidRDefault="004A0E37" w:rsidP="00803D42">
      <w:pPr>
        <w:pStyle w:val="Heading1"/>
        <w:jc w:val="both"/>
        <w:rPr>
          <w:color w:val="auto"/>
        </w:rPr>
      </w:pPr>
      <w:r w:rsidRPr="00B7355B">
        <w:rPr>
          <w:color w:val="auto"/>
        </w:rPr>
        <w:t>III. Volontiranje: građanska vrijednost, a ne neplaćeni rad</w:t>
      </w:r>
    </w:p>
    <w:p w14:paraId="2724A38D" w14:textId="77777777" w:rsidR="00803D42" w:rsidRPr="00B7355B" w:rsidRDefault="004A0E37" w:rsidP="00803D42">
      <w:pPr>
        <w:spacing w:after="100"/>
        <w:jc w:val="both"/>
      </w:pPr>
      <w:r w:rsidRPr="00B7355B">
        <w:t>Integracija Europskih snaga solidarnosti u program Erasmus+ zahtijeva čvrstu zaštitu: volontiranje nikada ne smije zamijeniti plaćeno zaposlenje. U mišljenju se naglašava razlika između volontiranja i zapošljavanja te se zahtijeva pisani sporazum, snažna komponenta učenja i izričita zabrana korištenja volontiranja kao zamjene za posao ili pripravništvo.</w:t>
      </w:r>
    </w:p>
    <w:p w14:paraId="43A31A62" w14:textId="77777777" w:rsidR="00803D42" w:rsidRPr="00B7355B" w:rsidRDefault="004A0E37" w:rsidP="00803D42">
      <w:pPr>
        <w:pStyle w:val="Heading1"/>
        <w:jc w:val="both"/>
        <w:rPr>
          <w:color w:val="auto"/>
        </w:rPr>
      </w:pPr>
      <w:r w:rsidRPr="00B7355B">
        <w:rPr>
          <w:color w:val="auto"/>
        </w:rPr>
        <w:t>IV. Učitelji, voditelji osposobljavanja i nastavno osoblje kao multiplikatori</w:t>
      </w:r>
    </w:p>
    <w:p w14:paraId="63380A59" w14:textId="77777777" w:rsidR="00803D42" w:rsidRPr="00B7355B" w:rsidRDefault="004A0E37" w:rsidP="00803D42">
      <w:pPr>
        <w:spacing w:after="100"/>
        <w:jc w:val="both"/>
      </w:pPr>
      <w:r w:rsidRPr="00B7355B">
        <w:t>Nastavno osoblje kao multiplikatori: nastavnik koji sudjeluje u aktivnosti mobilnosti donosi nove kompetencije i mreže suradnje cijeloj školskoj zajednici. Mišljenje se bavi povijesnim zanemarivanjem mobilnosti osoblja te zahtijeva da se ono prizna kao radno vrijeme i sastavni dio kontinuiranog stručnog usavršavanja, uz osiguravanje zamjene, jezične potpore i potpore za pristupačnost. Akademije za učitelje i nastavnike u okviru programa Erasmus+ trebalo bi dodatno ojačati, a organizacije učitelja i sindikat</w:t>
      </w:r>
      <w:r w:rsidRPr="00B7355B">
        <w:t xml:space="preserve">e uključiti u upravljanje programom. Potrebno je poboljšati uvjete za dugoročnu mobilnost osoblja, uključujući prenosivost plaća i socijalnih </w:t>
      </w:r>
      <w:r w:rsidRPr="00B7355B">
        <w:lastRenderedPageBreak/>
        <w:t>naknada.</w:t>
      </w:r>
    </w:p>
    <w:p w14:paraId="77F1F5FC" w14:textId="77777777" w:rsidR="00803D42" w:rsidRPr="00B7355B" w:rsidRDefault="004A0E37" w:rsidP="00803D42">
      <w:pPr>
        <w:pStyle w:val="Heading1"/>
        <w:jc w:val="both"/>
        <w:rPr>
          <w:color w:val="auto"/>
        </w:rPr>
      </w:pPr>
      <w:r w:rsidRPr="00B7355B">
        <w:rPr>
          <w:color w:val="auto"/>
        </w:rPr>
        <w:t>V. Organizacije civilnog društva i organizacije mladih kao ključni partneri i politički akteri</w:t>
      </w:r>
    </w:p>
    <w:p w14:paraId="1876B5D7" w14:textId="77777777" w:rsidR="00803D42" w:rsidRPr="00B7355B" w:rsidRDefault="004A0E37" w:rsidP="00803D42">
      <w:pPr>
        <w:spacing w:after="100"/>
        <w:jc w:val="both"/>
      </w:pPr>
      <w:r w:rsidRPr="00B7355B">
        <w:t>Organizacije mladih i akteri civilnog društva nisu samo pokretači programa. To su politički akteri sa stručnim znanjem i legitimitetom koje institucijski akteri ne mogu replicirati. U mišljenju se izričito prepoznaje organizacije pod vodstvom mladih kao ključne partnere u osmišljavanju, provedbi i evaluaciji programa Erasmus+ te se jača zahtjev za strukturirani dijalog s civilnim društvom i socijalnim partnerima. Lokalnim i malim organizacijama mora se posvetiti posebna pozornost pri dodjeli bespovratnih sr</w:t>
      </w:r>
      <w:r w:rsidRPr="00B7355B">
        <w:t>edstava kako bi program uistinu ostao otvoren za one koji su najbliži zajednicama do kojih se želi doprijeti.</w:t>
      </w:r>
    </w:p>
    <w:p w14:paraId="1D2AC529" w14:textId="77777777" w:rsidR="00803D42" w:rsidRPr="00B7355B" w:rsidRDefault="004A0E37" w:rsidP="00803D42">
      <w:pPr>
        <w:pStyle w:val="Heading1"/>
        <w:jc w:val="both"/>
        <w:rPr>
          <w:color w:val="auto"/>
        </w:rPr>
      </w:pPr>
      <w:r w:rsidRPr="00B7355B">
        <w:rPr>
          <w:color w:val="auto"/>
        </w:rPr>
        <w:t>VII. Predvidljivost proračuna: tri sektorska poglavlja</w:t>
      </w:r>
    </w:p>
    <w:p w14:paraId="0CDA7763" w14:textId="77777777" w:rsidR="00803D42" w:rsidRPr="00B7355B" w:rsidRDefault="004A0E37" w:rsidP="007127C0">
      <w:pPr>
        <w:spacing w:after="100"/>
        <w:jc w:val="both"/>
      </w:pPr>
      <w:r w:rsidRPr="00B7355B">
        <w:t xml:space="preserve">Bez namjenskih proračunskih linija postoji rizik da će se sektori međusobno natjecati u uvjetima netransparentnosti, što bi manje i lokalne </w:t>
      </w:r>
      <w:r w:rsidRPr="00B7355B">
        <w:t>aktere dovelo u nepovoljan položaj. U mišljenju se ponovno uvode tri posebna proračunska poglavlja: obrazovanje i osposobljavanje, mladi i sport. Time se jačaju transparentnost, odgovornost i sigurnost planiranja za korisnike, odražavaju različiti politički okviri svakog područja i štiti od kontraproduktivnog međusektorskog tržišnog natjecanja. Programi rada moraju uključivati izričitu dodjelu proračunskih sredstava po sektoru, čime se organizacijama omogućuje predvidljivost koja im je potrebna za dugoročno</w:t>
      </w:r>
      <w:r w:rsidRPr="00B7355B">
        <w:t xml:space="preserve"> planiranje.</w:t>
      </w:r>
    </w:p>
    <w:p w14:paraId="3422BB00" w14:textId="77777777" w:rsidR="00803D42" w:rsidRPr="00B7355B" w:rsidRDefault="004A0E37" w:rsidP="00803D42">
      <w:pPr>
        <w:pStyle w:val="AmHeadingPA"/>
      </w:pPr>
      <w:r w:rsidRPr="00B7355B">
        <w:t>AMANDMANI</w:t>
      </w:r>
    </w:p>
    <w:p w14:paraId="336CC505" w14:textId="77777777" w:rsidR="00803D42" w:rsidRPr="00B7355B" w:rsidRDefault="004A0E37" w:rsidP="00803D42">
      <w:pPr>
        <w:pStyle w:val="Normal12a"/>
      </w:pPr>
      <w:r w:rsidRPr="00B7355B">
        <w:t>Odbor za zapošljavanje i socijalna pitanja podnosi Odboru za kulturu i obrazovanje, kao nadležnom odboru, sljedeće:</w:t>
      </w:r>
    </w:p>
    <w:p w14:paraId="6ECF185F" w14:textId="77777777" w:rsidR="00803D42" w:rsidRPr="00B7355B" w:rsidRDefault="004A0E37" w:rsidP="00803D42">
      <w:pPr>
        <w:pStyle w:val="AMNumberTabs0"/>
        <w:keepNext/>
        <w:rPr>
          <w:rStyle w:val="HideTWBExt"/>
        </w:rPr>
      </w:pPr>
      <w:r w:rsidRPr="00B7355B">
        <w:rPr>
          <w:rStyle w:val="HideTWBExt"/>
          <w:b w:val="0"/>
        </w:rPr>
        <w:t>&lt;RepeatBlock-Amend&gt;</w:t>
      </w:r>
    </w:p>
    <w:p w14:paraId="19E6E04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</w:t>
      </w:r>
      <w:r w:rsidRPr="00B7355B">
        <w:rPr>
          <w:rStyle w:val="HideTWBExt"/>
          <w:b w:val="0"/>
        </w:rPr>
        <w:t>&lt;/NumAm&gt;</w:t>
      </w:r>
    </w:p>
    <w:p w14:paraId="4936259C" w14:textId="77777777" w:rsidR="00803D42" w:rsidRPr="00B7355B" w:rsidRDefault="00803D42" w:rsidP="00803D42"/>
    <w:p w14:paraId="3D4D9F26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5DF479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7793BB4" w14:textId="77777777" w:rsidTr="00F05F98">
        <w:trPr>
          <w:jc w:val="center"/>
        </w:trPr>
        <w:tc>
          <w:tcPr>
            <w:tcW w:w="9752" w:type="dxa"/>
            <w:gridSpan w:val="2"/>
          </w:tcPr>
          <w:p w14:paraId="41CAADC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6E725E8D" w14:textId="77777777" w:rsidTr="00F05F98">
        <w:trPr>
          <w:jc w:val="center"/>
        </w:trPr>
        <w:tc>
          <w:tcPr>
            <w:tcW w:w="4876" w:type="dxa"/>
            <w:hideMark/>
          </w:tcPr>
          <w:p w14:paraId="20F439C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458D1B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A19F111" w14:textId="77777777" w:rsidTr="00F05F98">
        <w:trPr>
          <w:jc w:val="center"/>
        </w:trPr>
        <w:tc>
          <w:tcPr>
            <w:tcW w:w="4876" w:type="dxa"/>
            <w:hideMark/>
          </w:tcPr>
          <w:p w14:paraId="34A237D7" w14:textId="77777777" w:rsidR="00803D42" w:rsidRPr="00B7355B" w:rsidRDefault="004A0E37" w:rsidP="00F05F98">
            <w:pPr>
              <w:pStyle w:val="Normal6"/>
            </w:pPr>
            <w:r w:rsidRPr="00B7355B">
              <w:t>(1)</w:t>
            </w:r>
            <w:r w:rsidRPr="00B7355B">
              <w:tab/>
              <w:t xml:space="preserve">Unija treba podupirati i pripremati svoje građane kako bi, počevši od rane dobi, stjecali znanje, vještine i kompetencije potrebne za uspjeh u učenju, radu i životu. </w:t>
            </w:r>
            <w:r w:rsidRPr="00B7355B">
              <w:rPr>
                <w:b/>
                <w:i/>
              </w:rPr>
              <w:t>Za</w:t>
            </w:r>
            <w:r w:rsidRPr="00B7355B">
              <w:t xml:space="preserve"> to </w:t>
            </w:r>
            <w:r w:rsidRPr="00B7355B">
              <w:rPr>
                <w:b/>
                <w:i/>
              </w:rPr>
              <w:t xml:space="preserve">su joj potrebni </w:t>
            </w:r>
            <w:r w:rsidRPr="00B7355B">
              <w:rPr>
                <w:b/>
                <w:i/>
              </w:rPr>
              <w:t>učinkoviti, prilagodljivi, inovativni</w:t>
            </w:r>
            <w:r w:rsidRPr="00B7355B">
              <w:t xml:space="preserve"> i uključivi sustavi obrazovanja i osposobljavanja </w:t>
            </w:r>
            <w:r w:rsidRPr="00B7355B">
              <w:rPr>
                <w:b/>
                <w:i/>
              </w:rPr>
              <w:t>koji mogu razviti, privući i zadržati talente, držati</w:t>
            </w:r>
            <w:r w:rsidRPr="00B7355B">
              <w:t xml:space="preserve"> korak s tempom i opsegom aktualnih društvenih, digitalnih, okolišnih i gospodarskih promjena, </w:t>
            </w:r>
            <w:r w:rsidRPr="00B7355B">
              <w:lastRenderedPageBreak/>
              <w:t xml:space="preserve">odgovoriti na demografske potrebe </w:t>
            </w:r>
            <w:r w:rsidRPr="00B7355B">
              <w:rPr>
                <w:b/>
                <w:i/>
              </w:rPr>
              <w:t>i potrebe društva i gospodarstva za vještinama</w:t>
            </w:r>
            <w:r w:rsidRPr="00B7355B">
              <w:t xml:space="preserve">, uskladiti vještine s potrebama na tržištu rada i </w:t>
            </w:r>
            <w:r w:rsidRPr="00B7355B">
              <w:rPr>
                <w:b/>
                <w:i/>
              </w:rPr>
              <w:t>zadovoljiti potrebe industrije u ključnim sektorima</w:t>
            </w:r>
            <w:r w:rsidRPr="00B7355B">
              <w:t>.</w:t>
            </w:r>
          </w:p>
        </w:tc>
        <w:tc>
          <w:tcPr>
            <w:tcW w:w="4876" w:type="dxa"/>
            <w:hideMark/>
          </w:tcPr>
          <w:p w14:paraId="4E450D3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(1)</w:t>
            </w:r>
            <w:r w:rsidRPr="00B7355B">
              <w:tab/>
              <w:t xml:space="preserve">Unija treba podupirati i pripremati svoje građane kako bi, počevši od rane dobi, stjecali znanje, vještine i </w:t>
            </w:r>
            <w:r w:rsidRPr="00B7355B">
              <w:rPr>
                <w:b/>
                <w:i/>
              </w:rPr>
              <w:t>stavove koji zajedno čine</w:t>
            </w:r>
            <w:r w:rsidRPr="00B7355B">
              <w:t xml:space="preserve"> kompetencije potrebne za uspjeh u učenju, radu i životu. </w:t>
            </w:r>
            <w:r w:rsidRPr="00B7355B">
              <w:rPr>
                <w:b/>
                <w:i/>
              </w:rPr>
              <w:t>Kako bi se</w:t>
            </w:r>
            <w:r w:rsidRPr="00B7355B">
              <w:t xml:space="preserve"> to </w:t>
            </w:r>
            <w:r w:rsidRPr="00B7355B">
              <w:rPr>
                <w:b/>
                <w:i/>
              </w:rPr>
              <w:t>omogućilo, Unija i njezine države članice trebaju osigurati da visokokvalitetni</w:t>
            </w:r>
            <w:r w:rsidRPr="00B7355B">
              <w:t xml:space="preserve"> i uključivi sustavi obrazovanja i osposobljavanja </w:t>
            </w:r>
            <w:r w:rsidRPr="00B7355B">
              <w:rPr>
                <w:b/>
                <w:i/>
              </w:rPr>
              <w:t>podržavaju sve studente i učenike, kako bi održali</w:t>
            </w:r>
            <w:r w:rsidRPr="00B7355B">
              <w:t xml:space="preserve"> korak s tempom i opsegom aktualnih </w:t>
            </w:r>
            <w:r w:rsidRPr="00B7355B">
              <w:lastRenderedPageBreak/>
              <w:t>društvenih, digitalnih, okolišnih i gospodarskih promjena, odgovoriti na demografske potr</w:t>
            </w:r>
            <w:r w:rsidRPr="00B7355B">
              <w:t xml:space="preserve">ebe, uskladiti vještine s potrebama na tržištu rada i </w:t>
            </w:r>
            <w:r w:rsidRPr="00B7355B">
              <w:rPr>
                <w:b/>
                <w:i/>
              </w:rPr>
              <w:t>podržati učenike u razvoju kompetencija potrebnih za osobni rast i profesionalni razvoj, aktivno građanstvo i cjeloživotno učenje, pri čemu svi relevantni dionici osiguravaju kvalitetno i održivo zaposlenje, dostojanstvene radne uvjete, poštovanje radničkih prava i kolektivnih ugovora i dugoročnu socijalnu i teritorijalnu koheziju</w:t>
            </w:r>
            <w:r w:rsidRPr="00B7355B">
              <w:t xml:space="preserve">. </w:t>
            </w:r>
            <w:r w:rsidRPr="00B7355B">
              <w:rPr>
                <w:b/>
                <w:i/>
              </w:rPr>
              <w:t>U izvješću o budućnosti europske konkurentnosti</w:t>
            </w:r>
            <w:r w:rsidRPr="00B7355B">
              <w:rPr>
                <w:b/>
                <w:i/>
                <w:vertAlign w:val="superscript"/>
              </w:rPr>
              <w:t>1a</w:t>
            </w:r>
            <w:r w:rsidRPr="00B7355B">
              <w:t xml:space="preserve"> </w:t>
            </w:r>
            <w:r w:rsidRPr="00B7355B">
              <w:rPr>
                <w:b/>
                <w:i/>
              </w:rPr>
              <w:t>naglašava se da bi, kako bi se znatno proširilo sudjelovanje i doprlo do s</w:t>
            </w:r>
            <w:r w:rsidRPr="00B7355B">
              <w:rPr>
                <w:b/>
                <w:i/>
              </w:rPr>
              <w:t>vih mladih diljem Unije, financiranje programa Erasmus+ trebalo znatno povećati.</w:t>
            </w:r>
          </w:p>
        </w:tc>
      </w:tr>
      <w:tr w:rsidR="001260EA" w:rsidRPr="00B7355B" w14:paraId="30AC9BBF" w14:textId="77777777" w:rsidTr="00F05F98">
        <w:trPr>
          <w:jc w:val="center"/>
        </w:trPr>
        <w:tc>
          <w:tcPr>
            <w:tcW w:w="4876" w:type="dxa"/>
          </w:tcPr>
          <w:p w14:paraId="60420871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04ACD2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7BD79EF2" w14:textId="77777777" w:rsidTr="00F05F98">
        <w:trPr>
          <w:jc w:val="center"/>
        </w:trPr>
        <w:tc>
          <w:tcPr>
            <w:tcW w:w="4876" w:type="dxa"/>
          </w:tcPr>
          <w:p w14:paraId="68DFB4AB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922EC7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  <w:vertAlign w:val="superscript"/>
              </w:rPr>
              <w:t>1a</w:t>
            </w:r>
            <w:r w:rsidRPr="00B7355B">
              <w:t xml:space="preserve"> </w:t>
            </w:r>
            <w:r w:rsidRPr="00B7355B">
              <w:rPr>
                <w:b/>
                <w:i/>
              </w:rPr>
              <w:t>https://commission.europa.eu/topics/competitiveness/draghi-report_en</w:t>
            </w:r>
          </w:p>
        </w:tc>
      </w:tr>
    </w:tbl>
    <w:p w14:paraId="19F9AFD0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ADA88D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</w:t>
      </w:r>
      <w:r w:rsidRPr="00B7355B">
        <w:rPr>
          <w:rStyle w:val="HideTWBExt"/>
          <w:b w:val="0"/>
        </w:rPr>
        <w:t>&lt;/NumAm&gt;</w:t>
      </w:r>
    </w:p>
    <w:p w14:paraId="4CBF93FD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C9D377C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5CD2F0A" w14:textId="77777777" w:rsidTr="00F05F98">
        <w:trPr>
          <w:jc w:val="center"/>
        </w:trPr>
        <w:tc>
          <w:tcPr>
            <w:tcW w:w="9752" w:type="dxa"/>
            <w:gridSpan w:val="2"/>
          </w:tcPr>
          <w:p w14:paraId="6666836F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8A9F6DA" w14:textId="77777777" w:rsidTr="00F05F98">
        <w:trPr>
          <w:jc w:val="center"/>
        </w:trPr>
        <w:tc>
          <w:tcPr>
            <w:tcW w:w="4876" w:type="dxa"/>
            <w:hideMark/>
          </w:tcPr>
          <w:p w14:paraId="2B9253D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7A67A2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36540F5" w14:textId="77777777" w:rsidTr="00F05F98">
        <w:trPr>
          <w:jc w:val="center"/>
        </w:trPr>
        <w:tc>
          <w:tcPr>
            <w:tcW w:w="4876" w:type="dxa"/>
            <w:hideMark/>
          </w:tcPr>
          <w:p w14:paraId="6B6FCF40" w14:textId="77777777" w:rsidR="00803D42" w:rsidRPr="00B7355B" w:rsidRDefault="004A0E37" w:rsidP="00F05F98">
            <w:pPr>
              <w:pStyle w:val="Normal6"/>
            </w:pPr>
            <w:r w:rsidRPr="00B7355B">
              <w:t>(4)</w:t>
            </w:r>
            <w:r w:rsidRPr="00B7355B">
              <w:tab/>
              <w:t xml:space="preserve">Važno je da svi ljudi, bez obzira na njihovo osobno, socijalno, ekonomsko ili kulturno podrijetlo, imaju priliku sudjelovati u mobilnosti u inozemstvu od rane dobi, kad se formiraju vrijednosti i stavovi i kad su najotvoreniji za nova iskustva i utjecaje. Rano upoznavanje s različitim okruženjima, kulturama, jezicima i načinima života može pomoći u razbijanju stereotipa, promicanju međukulturnog razumijevanja i usađivanju vrijednosti poštovanja, tolerancije i solidarnosti, što doprinosi jedinstvu i skladu </w:t>
            </w:r>
            <w:r w:rsidRPr="00B7355B">
              <w:t>Europe.</w:t>
            </w:r>
          </w:p>
        </w:tc>
        <w:tc>
          <w:tcPr>
            <w:tcW w:w="4876" w:type="dxa"/>
            <w:hideMark/>
          </w:tcPr>
          <w:p w14:paraId="3B6EC416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(4)</w:t>
            </w:r>
            <w:r w:rsidRPr="00B7355B">
              <w:tab/>
              <w:t xml:space="preserve">Važno je da </w:t>
            </w:r>
            <w:r w:rsidRPr="00B7355B">
              <w:rPr>
                <w:b/>
                <w:i/>
              </w:rPr>
              <w:t>se</w:t>
            </w:r>
            <w:r w:rsidRPr="00B7355B">
              <w:t xml:space="preserve"> svi ljudi, bez obzira na njihovo osobno, socijalno, ekonomsko ili kulturno podrijetlo</w:t>
            </w:r>
            <w:r w:rsidRPr="00B7355B">
              <w:rPr>
                <w:b/>
                <w:i/>
              </w:rPr>
              <w:t xml:space="preserve"> i boravište, bez produbljivanja socioekonomskih nejednakosti ili stvaranja nejednakog pristupa</w:t>
            </w:r>
            <w:r w:rsidRPr="00B7355B">
              <w:t xml:space="preserve">, </w:t>
            </w:r>
            <w:r w:rsidRPr="00B7355B">
              <w:rPr>
                <w:b/>
                <w:i/>
              </w:rPr>
              <w:t>potiču na sudjelovanje i da</w:t>
            </w:r>
            <w:r w:rsidRPr="00B7355B">
              <w:t xml:space="preserve"> imaju priliku sudjelovati u mobilnosti u inozemstvu od rane dobi, kad se formiraju vrijednosti i stavovi i kad su najotvoreniji za nova iskustva i utjecaje. Rano upoznavanje s različitim okruženjima, kulturama, jezicima i načinima života može pomoći u razbijanju stereotipa, promicanju </w:t>
            </w:r>
            <w:r w:rsidRPr="00B7355B">
              <w:t xml:space="preserve">međukulturnog razumijevanja i usađivanju vrijednosti poštovanja, </w:t>
            </w:r>
            <w:r w:rsidRPr="00B7355B">
              <w:lastRenderedPageBreak/>
              <w:t>tolerancije i solidarnosti, što doprinosi jedinstvu i skladu Europe.</w:t>
            </w:r>
            <w:r w:rsidRPr="00B7355B">
              <w:rPr>
                <w:b/>
                <w:i/>
              </w:rPr>
              <w:t xml:space="preserve"> Kako bi se učvrstio pristup jednakim mogućnostima, mobilnost u svrhu učenja mora biti dostupna učenicima svih dobnih skupina kako bi se razvila kultura cjeloživotnog učenja. U skladu s Preporukom Vijeća od 13. svibnja 2024. naslovljenom „‚Europa u pokretu’ – mogućnosti za mobilnost u svrhu učenja za sve” i njezinim ciljem za osobe s manje mogućnosti, kao i njezinim ciljevima </w:t>
            </w:r>
            <w:r w:rsidRPr="00B7355B">
              <w:rPr>
                <w:b/>
                <w:i/>
              </w:rPr>
              <w:t>znatnog povećanja udjela osoba s diplomom visokog obrazovanja te polaznika strukovnog obrazovanja i osposobljavanja koji sudjeluju u mobilnosti u svrhu učenja, dodjelom financijskih sredstava i uvođenjem mehanizama financiranja trebalo bi osigurati djelotvorno informiranje i uključivanje osoba s manje mogućnosti, posebno mladih koji ne rade, nisu u sustavu redovitog obrazovanja te nisu u sustavu obrazovanja odraslih (NEET-ovi), koje se često zanemaruju općim mjerama uključivanja. Potrebno je ponovno procije</w:t>
            </w:r>
            <w:r w:rsidRPr="00B7355B">
              <w:rPr>
                <w:b/>
                <w:i/>
              </w:rPr>
              <w:t xml:space="preserve">niti financijsku potporu za prijevoz. Ona se mora prilagoditi u skladu s udaljenosti, ali i financijskom i zemljopisnom pristupačnosti, kako bi putovanje bilo dostupno svim sudionicima, bez obzira na njihovo mjesto polaska. </w:t>
            </w:r>
          </w:p>
        </w:tc>
      </w:tr>
    </w:tbl>
    <w:p w14:paraId="7E79BCFC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1F54026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</w:t>
      </w:r>
      <w:r w:rsidRPr="00B7355B">
        <w:rPr>
          <w:rStyle w:val="HideTWBExt"/>
          <w:b w:val="0"/>
        </w:rPr>
        <w:t>&lt;/NumAm&gt;</w:t>
      </w:r>
    </w:p>
    <w:p w14:paraId="74ED618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1C2E9F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5.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5C1FAF8" w14:textId="77777777" w:rsidTr="00F05F98">
        <w:trPr>
          <w:jc w:val="center"/>
        </w:trPr>
        <w:tc>
          <w:tcPr>
            <w:tcW w:w="9752" w:type="dxa"/>
            <w:gridSpan w:val="2"/>
          </w:tcPr>
          <w:p w14:paraId="3D963026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6E03BFF" w14:textId="77777777" w:rsidTr="00F05F98">
        <w:trPr>
          <w:jc w:val="center"/>
        </w:trPr>
        <w:tc>
          <w:tcPr>
            <w:tcW w:w="4876" w:type="dxa"/>
            <w:hideMark/>
          </w:tcPr>
          <w:p w14:paraId="3DC5DBC7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A8D396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D38E9F7" w14:textId="77777777" w:rsidTr="00F05F98">
        <w:trPr>
          <w:jc w:val="center"/>
        </w:trPr>
        <w:tc>
          <w:tcPr>
            <w:tcW w:w="4876" w:type="dxa"/>
            <w:hideMark/>
          </w:tcPr>
          <w:p w14:paraId="236A9116" w14:textId="77777777" w:rsidR="00803D42" w:rsidRPr="00B7355B" w:rsidRDefault="004A0E37" w:rsidP="00F05F98">
            <w:pPr>
              <w:pStyle w:val="Normal6"/>
            </w:pPr>
            <w:r w:rsidRPr="00B7355B">
              <w:t>(5)</w:t>
            </w:r>
            <w:r w:rsidRPr="00B7355B">
              <w:tab/>
            </w:r>
            <w:r w:rsidRPr="00B7355B">
              <w:t xml:space="preserve">Za uključivo, povezano i otporno društvo i održavanje </w:t>
            </w:r>
            <w:r w:rsidRPr="00B7355B">
              <w:rPr>
                <w:b/>
                <w:i/>
              </w:rPr>
              <w:t>konkurentnosti</w:t>
            </w:r>
            <w:r w:rsidRPr="00B7355B">
              <w:t xml:space="preserve"> Unije potrebno je ulagati u mogućnosti za učenje za sve, bez obzira na podrijetlo i sredstva, u suradnju između država članica i organizacija aktivnih u tom području te u razvoj inovativnih politika u području </w:t>
            </w:r>
            <w:r w:rsidRPr="00B7355B">
              <w:lastRenderedPageBreak/>
              <w:t>obrazovanja i osposobljavanja, mladih i sporta. Takva ulaganja ujedno doprinose i jačanju europskog identiteta i temeljnih prava i vrijednosti te demokratičnosti Unije.</w:t>
            </w:r>
          </w:p>
        </w:tc>
        <w:tc>
          <w:tcPr>
            <w:tcW w:w="4876" w:type="dxa"/>
            <w:hideMark/>
          </w:tcPr>
          <w:p w14:paraId="4A4CBE9A" w14:textId="0AB506E1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(5)</w:t>
            </w:r>
            <w:r w:rsidRPr="00B7355B">
              <w:tab/>
              <w:t xml:space="preserve">Za uključivo, povezano i otporno društvo i održavanje </w:t>
            </w:r>
            <w:r w:rsidRPr="00B7355B">
              <w:rPr>
                <w:b/>
                <w:i/>
              </w:rPr>
              <w:t>prosperiteta</w:t>
            </w:r>
            <w:r w:rsidRPr="00B7355B">
              <w:t xml:space="preserve"> Unije potrebno je ulagati u mogućnosti za učenje </w:t>
            </w:r>
            <w:r w:rsidRPr="00B7355B">
              <w:rPr>
                <w:b/>
                <w:i/>
              </w:rPr>
              <w:t>i osposobljavanje</w:t>
            </w:r>
            <w:r w:rsidRPr="00B7355B">
              <w:t xml:space="preserve"> za sve, bez obzira na podrijetlo i sredstva, u suradnju između država članica i organizacija aktivnih u tom području te u razvoj inovativnih </w:t>
            </w:r>
            <w:r w:rsidRPr="00B7355B">
              <w:lastRenderedPageBreak/>
              <w:t>politika u području obrazovanja i osposobljavanja, mladih i sporta</w:t>
            </w:r>
            <w:r w:rsidRPr="00B7355B">
              <w:rPr>
                <w:b/>
                <w:i/>
              </w:rPr>
              <w:t xml:space="preserve"> kao područja od javnog interesa</w:t>
            </w:r>
            <w:r w:rsidRPr="00B7355B">
              <w:t>. Takva ulaganja ujedno doprinose i jačanju europskog identiteta i temeljnih prava i vrijednosti te demokratičnosti Unije.</w:t>
            </w:r>
          </w:p>
        </w:tc>
      </w:tr>
    </w:tbl>
    <w:p w14:paraId="0B74A8A3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15762B17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</w:t>
      </w:r>
      <w:r w:rsidRPr="00B7355B">
        <w:rPr>
          <w:rStyle w:val="HideTWBExt"/>
          <w:b w:val="0"/>
        </w:rPr>
        <w:t>&lt;/NumAm&gt;</w:t>
      </w:r>
    </w:p>
    <w:p w14:paraId="715FDBD5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581695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5.a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AE889E2" w14:textId="77777777" w:rsidTr="00F05F98">
        <w:trPr>
          <w:jc w:val="center"/>
        </w:trPr>
        <w:tc>
          <w:tcPr>
            <w:tcW w:w="9752" w:type="dxa"/>
            <w:gridSpan w:val="2"/>
          </w:tcPr>
          <w:p w14:paraId="50B3559F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D4697D6" w14:textId="77777777" w:rsidTr="00F05F98">
        <w:trPr>
          <w:jc w:val="center"/>
        </w:trPr>
        <w:tc>
          <w:tcPr>
            <w:tcW w:w="4876" w:type="dxa"/>
            <w:hideMark/>
          </w:tcPr>
          <w:p w14:paraId="15FE63C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B4626A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44CCB8E" w14:textId="77777777" w:rsidTr="00F05F98">
        <w:trPr>
          <w:jc w:val="center"/>
        </w:trPr>
        <w:tc>
          <w:tcPr>
            <w:tcW w:w="4876" w:type="dxa"/>
          </w:tcPr>
          <w:p w14:paraId="083BB02E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4E29A7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(5.a)</w:t>
            </w:r>
            <w:r w:rsidRPr="00B7355B">
              <w:rPr>
                <w:b/>
                <w:i/>
              </w:rPr>
              <w:tab/>
              <w:t xml:space="preserve">Kao dio Unije ravnopravnosti Program će nastojati riješiti problem razlika u pristupu i upotrebi za nedovoljno zastupljene skupine, posebno one koje </w:t>
            </w:r>
            <w:r w:rsidRPr="00B7355B">
              <w:rPr>
                <w:b/>
                <w:i/>
              </w:rPr>
              <w:t>nailaze na socioekonomske ili geografske prepreke, prepreke povezane s invaliditetom ili druge strukturne prepreke, u skladu s člankom 21. Povelje EU-a o temeljnim pravima, Strategijom o pravima osoba s invaliditetom, Strategijom o ravnopravnosti LGBTIQ+ osoba, Strategijom EU-a za borbu protiv rasizma za razdoblje 2026. – 2030. i Strateškim okvirom EU-a za jednakost, uključivanje i sudjelovanje Roma te Smjernicama EU-a o borcima za ljudska prava. U skladu s Planom za prava žena i Strategijom za rodnu ravnop</w:t>
            </w:r>
            <w:r w:rsidRPr="00B7355B">
              <w:rPr>
                <w:b/>
                <w:i/>
              </w:rPr>
              <w:t>ravnost Program će doprinijeti i promicanju jednakih mogućnosti u području obrazovanja i osposobljavanja.</w:t>
            </w:r>
          </w:p>
        </w:tc>
      </w:tr>
    </w:tbl>
    <w:p w14:paraId="0129D80A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3D5195C1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</w:t>
      </w:r>
      <w:r w:rsidRPr="00B7355B">
        <w:rPr>
          <w:rStyle w:val="HideTWBExt"/>
          <w:b w:val="0"/>
        </w:rPr>
        <w:t>&lt;/NumAm&gt;</w:t>
      </w:r>
    </w:p>
    <w:p w14:paraId="7DEAE7B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7C7BA7C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6.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461A98A" w14:textId="77777777" w:rsidTr="00F05F98">
        <w:trPr>
          <w:jc w:val="center"/>
        </w:trPr>
        <w:tc>
          <w:tcPr>
            <w:tcW w:w="9752" w:type="dxa"/>
            <w:gridSpan w:val="2"/>
          </w:tcPr>
          <w:p w14:paraId="0449F5A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ABC2BAC" w14:textId="77777777" w:rsidTr="00F05F98">
        <w:trPr>
          <w:jc w:val="center"/>
        </w:trPr>
        <w:tc>
          <w:tcPr>
            <w:tcW w:w="4876" w:type="dxa"/>
            <w:hideMark/>
          </w:tcPr>
          <w:p w14:paraId="51B1CA8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</w:t>
            </w:r>
            <w:r w:rsidRPr="00B7355B">
              <w:t>predložila Komisija</w:t>
            </w:r>
          </w:p>
        </w:tc>
        <w:tc>
          <w:tcPr>
            <w:tcW w:w="4876" w:type="dxa"/>
            <w:hideMark/>
          </w:tcPr>
          <w:p w14:paraId="2CB2999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B98FAA3" w14:textId="77777777" w:rsidTr="00F05F98">
        <w:trPr>
          <w:jc w:val="center"/>
        </w:trPr>
        <w:tc>
          <w:tcPr>
            <w:tcW w:w="4876" w:type="dxa"/>
            <w:hideMark/>
          </w:tcPr>
          <w:p w14:paraId="7FE44730" w14:textId="77777777" w:rsidR="00803D42" w:rsidRPr="00B7355B" w:rsidRDefault="004A0E37" w:rsidP="00F05F98">
            <w:pPr>
              <w:pStyle w:val="Normal6"/>
            </w:pPr>
            <w:r w:rsidRPr="00B7355B">
              <w:t>(6)</w:t>
            </w:r>
            <w:r w:rsidRPr="00B7355B">
              <w:tab/>
              <w:t>U skladu s Europskom strategijom za Uniju pripravnosti</w:t>
            </w:r>
            <w:r w:rsidRPr="00B7355B">
              <w:rPr>
                <w:vertAlign w:val="superscript"/>
              </w:rPr>
              <w:t>3</w:t>
            </w:r>
            <w:r w:rsidRPr="00B7355B">
              <w:t xml:space="preserve">, pripravnost, otpornost, sudjelovanje u demokratskom </w:t>
            </w:r>
            <w:r w:rsidRPr="00B7355B">
              <w:lastRenderedPageBreak/>
              <w:t xml:space="preserve">životu i građanski angažman trebali bi se promicati pristupom odozdo prema gore, potičući organizacije i </w:t>
            </w:r>
            <w:r w:rsidRPr="00B7355B">
              <w:t>institucije da preuzmu ključnu ulogu u promicanju digitalne</w:t>
            </w:r>
            <w:r w:rsidRPr="00B7355B">
              <w:rPr>
                <w:b/>
                <w:i/>
              </w:rPr>
              <w:t xml:space="preserve"> i</w:t>
            </w:r>
            <w:r w:rsidRPr="00B7355B">
              <w:t xml:space="preserve"> medijske pismenosti</w:t>
            </w:r>
            <w:r w:rsidRPr="00B7355B">
              <w:rPr>
                <w:b/>
                <w:i/>
              </w:rPr>
              <w:t>,</w:t>
            </w:r>
            <w:r w:rsidRPr="00B7355B">
              <w:t xml:space="preserve"> kritičkog mišljenja, građanskog angažmana te učenja o demokraciji i građanstvu. Ljudi i zajednice u cijelom EU-u moraju se aktivno uključiti u sprečavanje kriza i biti dovoljno pripremljeni da na njih reagiraju.</w:t>
            </w:r>
          </w:p>
        </w:tc>
        <w:tc>
          <w:tcPr>
            <w:tcW w:w="4876" w:type="dxa"/>
            <w:hideMark/>
          </w:tcPr>
          <w:p w14:paraId="738BF73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(6)</w:t>
            </w:r>
            <w:r w:rsidRPr="00B7355B">
              <w:tab/>
              <w:t>U skladu s Europskom strategijom za Uniju pripravnosti</w:t>
            </w:r>
            <w:r w:rsidRPr="00B7355B">
              <w:rPr>
                <w:vertAlign w:val="superscript"/>
              </w:rPr>
              <w:t>3</w:t>
            </w:r>
            <w:r w:rsidRPr="00B7355B">
              <w:t xml:space="preserve">, pripravnost, otpornost, sudjelovanje u demokratskom </w:t>
            </w:r>
            <w:r w:rsidRPr="00B7355B">
              <w:lastRenderedPageBreak/>
              <w:t xml:space="preserve">životu i građanski angažman trebali bi se promicati pristupom odozdo prema gore, </w:t>
            </w:r>
            <w:r w:rsidRPr="00B7355B">
              <w:rPr>
                <w:b/>
                <w:i/>
              </w:rPr>
              <w:t>među ostalim osiguravanjem kvalitetnog zaposlenja, zdravlja i sigurnosti na radu i zaštite radnika i građana uključenih u obrazovanje, rad s mladima i sportske aktivnosti,</w:t>
            </w:r>
            <w:r w:rsidRPr="00B7355B">
              <w:t xml:space="preserve"> potičući organizacije i institucije da preuzmu ključnu ulogu u promicanju digitalne</w:t>
            </w:r>
            <w:r w:rsidRPr="00B7355B">
              <w:rPr>
                <w:b/>
                <w:i/>
              </w:rPr>
              <w:t>,</w:t>
            </w:r>
            <w:r w:rsidRPr="00B7355B">
              <w:t xml:space="preserve"> medijske </w:t>
            </w:r>
            <w:r w:rsidRPr="00B7355B">
              <w:rPr>
                <w:b/>
                <w:i/>
              </w:rPr>
              <w:t>i demokratske</w:t>
            </w:r>
            <w:r w:rsidRPr="00B7355B">
              <w:t xml:space="preserve"> pismenosti </w:t>
            </w:r>
            <w:r w:rsidRPr="00B7355B">
              <w:rPr>
                <w:b/>
                <w:i/>
              </w:rPr>
              <w:t>te</w:t>
            </w:r>
            <w:r w:rsidRPr="00B7355B">
              <w:t xml:space="preserve"> kritičkog </w:t>
            </w:r>
            <w:r w:rsidRPr="00B7355B">
              <w:rPr>
                <w:b/>
                <w:i/>
              </w:rPr>
              <w:t>i etičkog</w:t>
            </w:r>
            <w:r w:rsidRPr="00B7355B">
              <w:t xml:space="preserve"> mišljen</w:t>
            </w:r>
            <w:r w:rsidRPr="00B7355B">
              <w:t>ja, građanskog angažmana te učenja o demokraciji</w:t>
            </w:r>
            <w:r w:rsidRPr="00B7355B">
              <w:rPr>
                <w:b/>
                <w:i/>
              </w:rPr>
              <w:t>, europskim vrijednostima</w:t>
            </w:r>
            <w:r w:rsidRPr="00B7355B">
              <w:t xml:space="preserve"> i građanstvu. Ljudi i zajednice u cijelom EU-u moraju se aktivno uključiti u sprečavanje kriza i biti dovoljno pripremljeni da na njih reagiraju. </w:t>
            </w:r>
          </w:p>
        </w:tc>
      </w:tr>
      <w:tr w:rsidR="001260EA" w:rsidRPr="00B7355B" w14:paraId="2319B41E" w14:textId="77777777" w:rsidTr="00F05F98">
        <w:trPr>
          <w:jc w:val="center"/>
        </w:trPr>
        <w:tc>
          <w:tcPr>
            <w:tcW w:w="4876" w:type="dxa"/>
            <w:hideMark/>
          </w:tcPr>
          <w:p w14:paraId="16D41576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614805F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4474E375" w14:textId="77777777" w:rsidTr="00F05F98">
        <w:trPr>
          <w:jc w:val="center"/>
        </w:trPr>
        <w:tc>
          <w:tcPr>
            <w:tcW w:w="4876" w:type="dxa"/>
            <w:hideMark/>
          </w:tcPr>
          <w:p w14:paraId="2C1F9F24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3</w:t>
            </w:r>
            <w:r w:rsidRPr="00B7355B">
              <w:t xml:space="preserve"> Zajednička komunikacija Europskom parlamentu, Europskom vijeću, Vijeću, Europskom gospodarskom i socijalnom odboru i Odboru regija o Europskoj strategiji za Uniju pripravnosti (JOIN(2025) 130 final).</w:t>
            </w:r>
          </w:p>
        </w:tc>
        <w:tc>
          <w:tcPr>
            <w:tcW w:w="4876" w:type="dxa"/>
            <w:hideMark/>
          </w:tcPr>
          <w:p w14:paraId="5429036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3</w:t>
            </w:r>
            <w:r w:rsidRPr="00B7355B">
              <w:t xml:space="preserve"> Zajednička komunikacija Europskom parlamentu, Europskom vijeću, Vijeću, Europskom gospodarskom i socijalnom odboru i Odboru regija o Europskoj strategiji za Uniju pripravnosti (JOIN(2025) 130 final).</w:t>
            </w:r>
          </w:p>
        </w:tc>
      </w:tr>
    </w:tbl>
    <w:p w14:paraId="5346D333" w14:textId="77777777" w:rsidR="00803D42" w:rsidRPr="00B7355B" w:rsidRDefault="004A0E37" w:rsidP="00803D42">
      <w:pPr>
        <w:rPr>
          <w:rFonts w:ascii="Arial" w:hAnsi="Arial" w:cs="Arial"/>
          <w:noProof/>
          <w:vanish/>
          <w:color w:val="000080"/>
          <w:sz w:val="20"/>
        </w:rPr>
      </w:pPr>
      <w:r w:rsidRPr="00B7355B">
        <w:rPr>
          <w:rStyle w:val="HideTWBExt"/>
        </w:rPr>
        <w:t>&lt;/Amend&gt;</w:t>
      </w:r>
    </w:p>
    <w:p w14:paraId="5F21213E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</w:t>
      </w:r>
      <w:r w:rsidRPr="00B7355B">
        <w:rPr>
          <w:rStyle w:val="HideTWBExt"/>
          <w:b w:val="0"/>
        </w:rPr>
        <w:t>&lt;/NumAm&gt;</w:t>
      </w:r>
    </w:p>
    <w:p w14:paraId="15053FF0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57289B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7.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E9E5D25" w14:textId="77777777" w:rsidTr="00F05F98">
        <w:trPr>
          <w:jc w:val="center"/>
        </w:trPr>
        <w:tc>
          <w:tcPr>
            <w:tcW w:w="9752" w:type="dxa"/>
            <w:gridSpan w:val="2"/>
          </w:tcPr>
          <w:p w14:paraId="16192B49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ED2197E" w14:textId="77777777" w:rsidTr="00F05F98">
        <w:trPr>
          <w:jc w:val="center"/>
        </w:trPr>
        <w:tc>
          <w:tcPr>
            <w:tcW w:w="4876" w:type="dxa"/>
            <w:hideMark/>
          </w:tcPr>
          <w:p w14:paraId="7C68352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4CCC5E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41A1933" w14:textId="77777777" w:rsidTr="00F05F98">
        <w:trPr>
          <w:jc w:val="center"/>
        </w:trPr>
        <w:tc>
          <w:tcPr>
            <w:tcW w:w="4876" w:type="dxa"/>
            <w:hideMark/>
          </w:tcPr>
          <w:p w14:paraId="5D28F567" w14:textId="77777777" w:rsidR="00803D42" w:rsidRPr="00B7355B" w:rsidRDefault="004A0E37" w:rsidP="00F05F98">
            <w:pPr>
              <w:pStyle w:val="Normal6"/>
            </w:pPr>
            <w:r w:rsidRPr="00B7355B">
              <w:t>(7)</w:t>
            </w:r>
            <w:r w:rsidRPr="00B7355B">
              <w:tab/>
              <w:t xml:space="preserve">Zajednička područja rada i ciljevi Europskih snaga solidarnosti i programa Erasmus+ za razdoblje 2021. – 2027. pokazuju potencijal za bolju sinergiju i regulatornu usklađenost. </w:t>
            </w:r>
            <w:r w:rsidRPr="00B7355B">
              <w:t>Objedinjavanjem svih mogućnosti za mobilnost u svrhu učenja, volontiranje, suradnju i aktivno građanstvo, sve mogućnosti koje EU nudi mladima i organizacijama aktivnima u području mladih bit će na jednom mjestu, što omogućuje veću koordiniranost i djelotvornost te lakši pristup za potencijalne sudionike i korisnike.</w:t>
            </w:r>
          </w:p>
        </w:tc>
        <w:tc>
          <w:tcPr>
            <w:tcW w:w="4876" w:type="dxa"/>
            <w:hideMark/>
          </w:tcPr>
          <w:p w14:paraId="075B495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(7)</w:t>
            </w:r>
            <w:r w:rsidRPr="00B7355B">
              <w:tab/>
              <w:t>Zajednička područja rada i ciljevi Europskih snaga solidarnosti i programa Erasmus+ za razdoblje 2021. – 2027. pokazuju potencijal za bolju sinergiju i regulatornu usklađenost. Objedinjavanjem svih mogućnosti za mobilnost u svrhu učenja, volontiranje, suradnju i aktivno građanstvo, sve mogućnosti koje EU nudi mladima</w:t>
            </w:r>
            <w:r w:rsidRPr="00B7355B">
              <w:rPr>
                <w:b/>
                <w:i/>
              </w:rPr>
              <w:t>, relevantnim članovima osoblja</w:t>
            </w:r>
            <w:r w:rsidRPr="00B7355B">
              <w:t xml:space="preserve"> i organizacijama aktivnima u području mladih bit će na jednom mjestu, što omogućuje veću koordiniranost i djelotvornost</w:t>
            </w:r>
            <w:r w:rsidRPr="00B7355B">
              <w:rPr>
                <w:b/>
                <w:i/>
              </w:rPr>
              <w:t>, jamči jasan radni status, prava i zaštit</w:t>
            </w:r>
            <w:r w:rsidRPr="00B7355B">
              <w:rPr>
                <w:b/>
                <w:i/>
              </w:rPr>
              <w:t>u za sudionike, volontere i uključeno osoblje</w:t>
            </w:r>
            <w:r w:rsidRPr="00B7355B">
              <w:t xml:space="preserve"> te lakši pristup za </w:t>
            </w:r>
            <w:r w:rsidRPr="00B7355B">
              <w:lastRenderedPageBreak/>
              <w:t>potencijalne sudionike i korisnike.</w:t>
            </w:r>
          </w:p>
        </w:tc>
      </w:tr>
    </w:tbl>
    <w:p w14:paraId="08459E03" w14:textId="77777777" w:rsidR="00803D42" w:rsidRPr="00B7355B" w:rsidRDefault="004A0E37" w:rsidP="007127C0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71CB7C74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</w:t>
      </w:r>
      <w:r w:rsidRPr="00B7355B">
        <w:rPr>
          <w:rStyle w:val="HideTWBExt"/>
          <w:b w:val="0"/>
        </w:rPr>
        <w:t>&lt;/NumAm&gt;</w:t>
      </w:r>
    </w:p>
    <w:p w14:paraId="2672642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D79094F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8.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CE1F1A2" w14:textId="77777777" w:rsidTr="00F05F98">
        <w:trPr>
          <w:jc w:val="center"/>
        </w:trPr>
        <w:tc>
          <w:tcPr>
            <w:tcW w:w="9752" w:type="dxa"/>
            <w:gridSpan w:val="2"/>
          </w:tcPr>
          <w:p w14:paraId="7766C6B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E05E6A2" w14:textId="77777777" w:rsidTr="00F05F98">
        <w:trPr>
          <w:jc w:val="center"/>
        </w:trPr>
        <w:tc>
          <w:tcPr>
            <w:tcW w:w="4876" w:type="dxa"/>
            <w:hideMark/>
          </w:tcPr>
          <w:p w14:paraId="42FFB2A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674E86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148FDB1" w14:textId="77777777" w:rsidTr="00F05F98">
        <w:trPr>
          <w:jc w:val="center"/>
        </w:trPr>
        <w:tc>
          <w:tcPr>
            <w:tcW w:w="4876" w:type="dxa"/>
            <w:hideMark/>
          </w:tcPr>
          <w:p w14:paraId="336D9571" w14:textId="77777777" w:rsidR="00803D42" w:rsidRPr="00B7355B" w:rsidRDefault="004A0E37" w:rsidP="00F05F98">
            <w:pPr>
              <w:pStyle w:val="Normal6"/>
            </w:pPr>
            <w:r w:rsidRPr="00B7355B">
              <w:t>(8)</w:t>
            </w:r>
            <w:r w:rsidRPr="00B7355B">
              <w:tab/>
              <w:t xml:space="preserve">U tom je kontekstu potrebno uspostaviti Erasmus+ za razdoblje 2028. – 2034., program Unije za obrazovanje i osposobljavanje te područje mladih i sporta </w:t>
            </w:r>
            <w:r w:rsidRPr="00B7355B">
              <w:t>(„Program”), koji nasljeđuje programe Erasmus+</w:t>
            </w:r>
            <w:r w:rsidRPr="00B7355B">
              <w:rPr>
                <w:vertAlign w:val="superscript"/>
              </w:rPr>
              <w:t>4</w:t>
            </w:r>
            <w:r w:rsidRPr="00B7355B">
              <w:t xml:space="preserve"> za razdoblje 2021. – 2027. i Europske snage solidarnosti</w:t>
            </w:r>
            <w:r w:rsidRPr="00B7355B">
              <w:rPr>
                <w:vertAlign w:val="superscript"/>
              </w:rPr>
              <w:t>5</w:t>
            </w:r>
            <w:r w:rsidRPr="00B7355B">
              <w:t xml:space="preserve"> i obuhvaća aktivnosti u području obrazovanja i osposobljavanja, mladih i sporta te uvodi inicijativu Volonteri za humanitarnu pomoć EU-a.</w:t>
            </w:r>
          </w:p>
        </w:tc>
        <w:tc>
          <w:tcPr>
            <w:tcW w:w="4876" w:type="dxa"/>
            <w:hideMark/>
          </w:tcPr>
          <w:p w14:paraId="0E0AD98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(8)</w:t>
            </w:r>
            <w:r w:rsidRPr="00B7355B">
              <w:tab/>
              <w:t>U tom je kontekstu potrebno uspostaviti Erasmus+ za razdoblje 2028. – 2034., program Unije za obrazovanje i osposobljavanje te područje mladih i sporta („Program”), koji nasljeđuje programe Erasmus+</w:t>
            </w:r>
            <w:r w:rsidRPr="00B7355B">
              <w:rPr>
                <w:vertAlign w:val="superscript"/>
              </w:rPr>
              <w:t>4</w:t>
            </w:r>
            <w:r w:rsidRPr="00B7355B">
              <w:t xml:space="preserve"> za razdoblje 2021. – 2027. i Europske snage solidarnosti</w:t>
            </w:r>
            <w:r w:rsidRPr="00B7355B">
              <w:rPr>
                <w:vertAlign w:val="superscript"/>
              </w:rPr>
              <w:t>5</w:t>
            </w:r>
            <w:r w:rsidRPr="00B7355B">
              <w:t xml:space="preserve"> i obuhvaća aktivnosti u području obrazovanja i osposobljavanja, mladih i sporta te uvodi inicijativu Volonteri za humanitarnu pomoć EU-a. </w:t>
            </w:r>
            <w:r w:rsidRPr="00B7355B">
              <w:rPr>
                <w:b/>
                <w:i/>
              </w:rPr>
              <w:t>Integracijom Europskih snaga solidarnosti u Program ne bi se smjela ugroziti načela solidarnosti, volontiranja i gr</w:t>
            </w:r>
            <w:r w:rsidRPr="00B7355B">
              <w:rPr>
                <w:b/>
                <w:i/>
              </w:rPr>
              <w:t>ađanskog angažmana koja ga obilježavaju te bi se trebali osigurati kontinuitet, dostupnost i kvaliteta, posebno za mlade s manje mogućnosti i za lokalne organizacije koje provode volonterske aktivnosti i aktivnosti solidarnosti. Volonterske aktivnosti i aktivnosti solidarnosti ključan su dio građanskog angažmana za ljude svih dobnih skupina te bi ih trebalo prepoznati i podupirati kao vrijedne mogućnosti učenja i sudjelovanja. Te bi se aktivnosti trebale jasno razlikovati od formalnog zapošljavanja i pripra</w:t>
            </w:r>
            <w:r w:rsidRPr="00B7355B">
              <w:rPr>
                <w:b/>
                <w:i/>
              </w:rPr>
              <w:t>vništva, dok bi se istodobno trebale očuvati jedinstvena svrha i dodane vrijednosti volontiranja.</w:t>
            </w:r>
          </w:p>
        </w:tc>
      </w:tr>
      <w:tr w:rsidR="001260EA" w:rsidRPr="00B7355B" w14:paraId="64E0978C" w14:textId="77777777" w:rsidTr="00F05F98">
        <w:trPr>
          <w:jc w:val="center"/>
        </w:trPr>
        <w:tc>
          <w:tcPr>
            <w:tcW w:w="4876" w:type="dxa"/>
            <w:hideMark/>
          </w:tcPr>
          <w:p w14:paraId="783958B9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  <w:tc>
          <w:tcPr>
            <w:tcW w:w="4876" w:type="dxa"/>
            <w:hideMark/>
          </w:tcPr>
          <w:p w14:paraId="4B0DA0D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70421846" w14:textId="77777777" w:rsidTr="00F05F98">
        <w:trPr>
          <w:jc w:val="center"/>
        </w:trPr>
        <w:tc>
          <w:tcPr>
            <w:tcW w:w="4876" w:type="dxa"/>
            <w:hideMark/>
          </w:tcPr>
          <w:p w14:paraId="1722B339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4</w:t>
            </w:r>
            <w:r w:rsidRPr="00B7355B">
              <w:t xml:space="preserve"> Uredba (EU) 2021/817 Europskog parlamenta i Vijeća od 20. svibnja 2021. o uspostavi programa Unije za obrazovanje i osposobljavanje, mlade i sport Erasmus+ (SL L 189, 28.5.2021.).</w:t>
            </w:r>
          </w:p>
        </w:tc>
        <w:tc>
          <w:tcPr>
            <w:tcW w:w="4876" w:type="dxa"/>
            <w:hideMark/>
          </w:tcPr>
          <w:p w14:paraId="2942519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4</w:t>
            </w:r>
            <w:r w:rsidRPr="00B7355B">
              <w:t xml:space="preserve"> Uredba (EU) 2021/817 Europskog parlamenta i Vijeća od 20. svibnja 2021. o uspostavi programa Unije za obrazovanje i osposobljavanje, mlade i sport Erasmus+ (SL L 189, 28.5.2021.).</w:t>
            </w:r>
          </w:p>
        </w:tc>
      </w:tr>
      <w:tr w:rsidR="001260EA" w:rsidRPr="00B7355B" w14:paraId="6AF33A31" w14:textId="77777777" w:rsidTr="00F05F98">
        <w:trPr>
          <w:jc w:val="center"/>
        </w:trPr>
        <w:tc>
          <w:tcPr>
            <w:tcW w:w="4876" w:type="dxa"/>
            <w:hideMark/>
          </w:tcPr>
          <w:p w14:paraId="32AA3BA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5</w:t>
            </w:r>
            <w:r w:rsidRPr="00B7355B">
              <w:t xml:space="preserve"> Uredba (EU) 2021/888 Europskog parlamenta i Vijeća od 20. svibnja 2021. o </w:t>
            </w:r>
            <w:r w:rsidRPr="00B7355B">
              <w:lastRenderedPageBreak/>
              <w:t>uspostavi programa Europske snage solidarnosti (SL L 202, 8.6.2021.).</w:t>
            </w:r>
          </w:p>
        </w:tc>
        <w:tc>
          <w:tcPr>
            <w:tcW w:w="4876" w:type="dxa"/>
            <w:hideMark/>
          </w:tcPr>
          <w:p w14:paraId="47BE4F4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lastRenderedPageBreak/>
              <w:t>5</w:t>
            </w:r>
            <w:r w:rsidRPr="00B7355B">
              <w:t xml:space="preserve"> Uredba (EU) 2021/888 Europskog parlamenta i Vijeća od 20. svibnja 2021. o </w:t>
            </w:r>
            <w:r w:rsidRPr="00B7355B">
              <w:lastRenderedPageBreak/>
              <w:t>uspostavi programa Europske snage solidarnosti (SL L 202, 8.6.2021.).</w:t>
            </w:r>
          </w:p>
        </w:tc>
      </w:tr>
    </w:tbl>
    <w:p w14:paraId="100C51E1" w14:textId="77777777" w:rsidR="00803D42" w:rsidRPr="00B7355B" w:rsidRDefault="004A0E37" w:rsidP="00803D42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8"/>
          <w:szCs w:val="28"/>
        </w:rPr>
      </w:pPr>
      <w:r w:rsidRPr="00B7355B">
        <w:rPr>
          <w:rStyle w:val="HideTWBExt"/>
          <w:sz w:val="22"/>
        </w:rPr>
        <w:lastRenderedPageBreak/>
        <w:t>&lt;/Amend&gt;</w:t>
      </w:r>
    </w:p>
    <w:p w14:paraId="43ADE3C1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</w:t>
      </w:r>
      <w:r w:rsidRPr="00B7355B">
        <w:rPr>
          <w:rStyle w:val="HideTWBExt"/>
          <w:b w:val="0"/>
        </w:rPr>
        <w:t>&lt;/NumAm&gt;</w:t>
      </w:r>
    </w:p>
    <w:p w14:paraId="010733B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C589E3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9.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A618EEE" w14:textId="77777777" w:rsidTr="00F05F98">
        <w:trPr>
          <w:jc w:val="center"/>
        </w:trPr>
        <w:tc>
          <w:tcPr>
            <w:tcW w:w="9752" w:type="dxa"/>
            <w:gridSpan w:val="2"/>
          </w:tcPr>
          <w:p w14:paraId="3EBAABE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03F3526" w14:textId="77777777" w:rsidTr="00F05F98">
        <w:trPr>
          <w:jc w:val="center"/>
        </w:trPr>
        <w:tc>
          <w:tcPr>
            <w:tcW w:w="4876" w:type="dxa"/>
            <w:hideMark/>
          </w:tcPr>
          <w:p w14:paraId="2BB4FFB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9C25B8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ADD1281" w14:textId="77777777" w:rsidTr="00F05F98">
        <w:trPr>
          <w:jc w:val="center"/>
        </w:trPr>
        <w:tc>
          <w:tcPr>
            <w:tcW w:w="4876" w:type="dxa"/>
            <w:hideMark/>
          </w:tcPr>
          <w:p w14:paraId="63E6AF1F" w14:textId="77777777" w:rsidR="00803D42" w:rsidRPr="00B7355B" w:rsidRDefault="004A0E37" w:rsidP="00F05F98">
            <w:pPr>
              <w:pStyle w:val="Normal6"/>
            </w:pPr>
            <w:r w:rsidRPr="00B7355B">
              <w:t>(9)</w:t>
            </w:r>
            <w:r w:rsidRPr="00B7355B">
              <w:tab/>
            </w:r>
            <w:r w:rsidRPr="00B7355B">
              <w:rPr>
                <w:b/>
                <w:i/>
              </w:rPr>
              <w:t xml:space="preserve">Iskustvo je pokazalo da su u gospodarskom, socijalnom i </w:t>
            </w:r>
            <w:r w:rsidRPr="00B7355B">
              <w:rPr>
                <w:b/>
                <w:i/>
              </w:rPr>
              <w:t>geopolitičkom okruženju koje se brzo mijenja potrebni fleksibilniji višegodišnji financijski okvir i programi potrošnje Unije. U tu bi svrhu i u skladu s ciljevima</w:t>
            </w:r>
            <w:r w:rsidRPr="00B7355B">
              <w:t xml:space="preserve"> programa Erasmus+ </w:t>
            </w:r>
            <w:r w:rsidRPr="00B7355B">
              <w:rPr>
                <w:b/>
                <w:i/>
              </w:rPr>
              <w:t>pri financiranju</w:t>
            </w:r>
            <w:r w:rsidRPr="00B7355B">
              <w:t xml:space="preserve"> trebalo na odgovarajući način uzeti u obzir promjenjive potrebe politike i prioritete Unije utvrđene u relevantnim dokumentima koje je objavila Komisija</w:t>
            </w:r>
            <w:r w:rsidRPr="00B7355B">
              <w:rPr>
                <w:b/>
                <w:i/>
              </w:rPr>
              <w:t>, u zaključcima Vijeća i rezolucijama Europskog parlamenta, a ujedno</w:t>
            </w:r>
            <w:r w:rsidRPr="00B7355B">
              <w:t xml:space="preserve"> osigurati </w:t>
            </w:r>
            <w:r w:rsidRPr="00B7355B">
              <w:rPr>
                <w:b/>
                <w:i/>
              </w:rPr>
              <w:t>dostatnu</w:t>
            </w:r>
            <w:r w:rsidRPr="00B7355B">
              <w:t xml:space="preserve"> predvidljivost za izvršenje proračuna.</w:t>
            </w:r>
          </w:p>
        </w:tc>
        <w:tc>
          <w:tcPr>
            <w:tcW w:w="4876" w:type="dxa"/>
            <w:hideMark/>
          </w:tcPr>
          <w:p w14:paraId="23D91A92" w14:textId="77777777" w:rsidR="00803D42" w:rsidRPr="00B7355B" w:rsidRDefault="004A0E37" w:rsidP="00F05F98">
            <w:pPr>
              <w:pStyle w:val="Normal6"/>
            </w:pPr>
            <w:r w:rsidRPr="00B7355B">
              <w:t>(9)</w:t>
            </w:r>
            <w:r w:rsidRPr="00B7355B">
              <w:tab/>
            </w:r>
            <w:r w:rsidRPr="00B7355B">
              <w:rPr>
                <w:b/>
                <w:i/>
              </w:rPr>
              <w:t>Pri financiranju</w:t>
            </w:r>
            <w:r w:rsidRPr="00B7355B">
              <w:t xml:space="preserve"> programa Erasmus+ trebalo </w:t>
            </w:r>
            <w:r w:rsidRPr="00B7355B">
              <w:rPr>
                <w:b/>
                <w:i/>
              </w:rPr>
              <w:t>bi</w:t>
            </w:r>
            <w:r w:rsidRPr="00B7355B">
              <w:t xml:space="preserve"> na odgovarajući način uzeti u obzir promjenjive potrebe politike i prioritete Unije utvrđene u </w:t>
            </w:r>
            <w:r w:rsidRPr="00B7355B">
              <w:rPr>
                <w:b/>
                <w:i/>
              </w:rPr>
              <w:t>rezolucijama Europskog parlamenta, zaključcima Vijeća i</w:t>
            </w:r>
            <w:r w:rsidRPr="00B7355B">
              <w:t xml:space="preserve"> relevantnim dokumentima koje je objavila Komisija</w:t>
            </w:r>
            <w:r w:rsidRPr="00B7355B">
              <w:rPr>
                <w:b/>
                <w:i/>
              </w:rPr>
              <w:t xml:space="preserve"> te</w:t>
            </w:r>
            <w:r w:rsidRPr="00B7355B">
              <w:t xml:space="preserve"> osigurati predvidljivost za izvršenje proračuna. </w:t>
            </w:r>
            <w:r w:rsidRPr="00B7355B">
              <w:rPr>
                <w:b/>
                <w:i/>
              </w:rPr>
              <w:t>Kako bi se osiguralo da Program učinkovito dopre do onih koji se suočavaju s najvećim preprekama sudjelovanju, znatan dio financijske omotnice trebalo bi se namijeniti potpori osobama s manje mogućnosti, među ost</w:t>
            </w:r>
            <w:r w:rsidRPr="00B7355B">
              <w:rPr>
                <w:b/>
                <w:i/>
              </w:rPr>
              <w:t>alim ciljanom financijskom potporom, prilagođenim mehanizmima financiranja i uključivim provedbenim mjerama. Takav je pristup ključan za uklanjanje strukturnih prepreka, sprečavanje socioekonomskih razlika u pristupu mobilnosti i osiguravanje doprinosa Programa socijalnoj koheziji i jednakim mogućnostima u cijeloj Uniji.</w:t>
            </w:r>
          </w:p>
        </w:tc>
      </w:tr>
    </w:tbl>
    <w:p w14:paraId="6E1BB2EE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37AC4D05" w14:textId="77777777" w:rsidR="00803D42" w:rsidRPr="00B7355B" w:rsidRDefault="00803D42" w:rsidP="00803D42">
      <w:pPr>
        <w:pStyle w:val="AMNumberTabs0"/>
        <w:keepNext/>
        <w:rPr>
          <w:rStyle w:val="HideTWBExt"/>
          <w:b w:val="0"/>
        </w:rPr>
      </w:pPr>
    </w:p>
    <w:p w14:paraId="68139CB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</w:t>
      </w:r>
      <w:r w:rsidRPr="00B7355B">
        <w:rPr>
          <w:rStyle w:val="HideTWBExt"/>
          <w:b w:val="0"/>
        </w:rPr>
        <w:t>&lt;/NumAm&gt;</w:t>
      </w:r>
    </w:p>
    <w:p w14:paraId="536F375F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CAC2820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9.a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9815D73" w14:textId="77777777" w:rsidTr="00F05F98">
        <w:trPr>
          <w:jc w:val="center"/>
        </w:trPr>
        <w:tc>
          <w:tcPr>
            <w:tcW w:w="9752" w:type="dxa"/>
            <w:gridSpan w:val="2"/>
          </w:tcPr>
          <w:p w14:paraId="238C540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A9A3149" w14:textId="77777777" w:rsidTr="00F05F98">
        <w:trPr>
          <w:jc w:val="center"/>
        </w:trPr>
        <w:tc>
          <w:tcPr>
            <w:tcW w:w="4876" w:type="dxa"/>
            <w:hideMark/>
          </w:tcPr>
          <w:p w14:paraId="52EADFB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796432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7ACE0BF" w14:textId="77777777" w:rsidTr="00F05F98">
        <w:trPr>
          <w:jc w:val="center"/>
        </w:trPr>
        <w:tc>
          <w:tcPr>
            <w:tcW w:w="4876" w:type="dxa"/>
          </w:tcPr>
          <w:p w14:paraId="0861B7BB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7D23E4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(9.a)</w:t>
            </w:r>
            <w:r w:rsidRPr="00B7355B">
              <w:rPr>
                <w:b/>
                <w:i/>
              </w:rPr>
              <w:tab/>
              <w:t xml:space="preserve">Erasmus+ dopunsko je ulaganje na </w:t>
            </w:r>
            <w:r w:rsidRPr="00B7355B">
              <w:rPr>
                <w:b/>
                <w:i/>
              </w:rPr>
              <w:t xml:space="preserve">razini Unije i ne bi ga se trebalo smatrati zamjenom za održiva javna </w:t>
            </w:r>
            <w:r w:rsidRPr="00B7355B">
              <w:rPr>
                <w:b/>
                <w:i/>
              </w:rPr>
              <w:lastRenderedPageBreak/>
              <w:t>ulaganja u obrazovanje na nacionalnoj razini. Program bi se trebao provesti tako da ojača učinkovite proračune za javno obrazovanje i doprinese potpunoj provedbi europskog stupa socijalnih prava, posebno prava na obrazovanje, osposobljavanje i cjeloživotno učenje.</w:t>
            </w:r>
          </w:p>
        </w:tc>
      </w:tr>
    </w:tbl>
    <w:p w14:paraId="4E36D1E2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281EA46B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</w:t>
      </w:r>
      <w:r w:rsidRPr="00B7355B">
        <w:rPr>
          <w:rStyle w:val="HideTWBExt"/>
          <w:b w:val="0"/>
        </w:rPr>
        <w:t>&lt;/NumAm&gt;</w:t>
      </w:r>
    </w:p>
    <w:p w14:paraId="3A966421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68C15D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10.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5F00ADF" w14:textId="77777777" w:rsidTr="00F05F98">
        <w:trPr>
          <w:jc w:val="center"/>
        </w:trPr>
        <w:tc>
          <w:tcPr>
            <w:tcW w:w="9752" w:type="dxa"/>
            <w:gridSpan w:val="2"/>
          </w:tcPr>
          <w:p w14:paraId="372F8AE3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D6C59B7" w14:textId="77777777" w:rsidTr="00F05F98">
        <w:trPr>
          <w:jc w:val="center"/>
        </w:trPr>
        <w:tc>
          <w:tcPr>
            <w:tcW w:w="4876" w:type="dxa"/>
            <w:hideMark/>
          </w:tcPr>
          <w:p w14:paraId="54DDCFC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C78B2B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B7645A5" w14:textId="77777777" w:rsidTr="00F05F98">
        <w:trPr>
          <w:jc w:val="center"/>
        </w:trPr>
        <w:tc>
          <w:tcPr>
            <w:tcW w:w="4876" w:type="dxa"/>
            <w:hideMark/>
          </w:tcPr>
          <w:p w14:paraId="60BA8F67" w14:textId="77777777" w:rsidR="00803D42" w:rsidRPr="00B7355B" w:rsidRDefault="004A0E37" w:rsidP="00F05F98">
            <w:pPr>
              <w:pStyle w:val="Normal6"/>
            </w:pPr>
            <w:r w:rsidRPr="00B7355B">
              <w:t>(10)</w:t>
            </w:r>
            <w:r w:rsidRPr="00B7355B">
              <w:tab/>
            </w:r>
            <w:r w:rsidRPr="00B7355B">
              <w:t>Program bi trebao podupirati provedbu Unije vještina</w:t>
            </w:r>
            <w:r w:rsidRPr="00B7355B">
              <w:rPr>
                <w:vertAlign w:val="superscript"/>
              </w:rPr>
              <w:t>6</w:t>
            </w:r>
            <w:r w:rsidRPr="00B7355B">
              <w:t xml:space="preserve"> i općih strateških okvira za suradnju Unije u području obrazovanja i osposobljavanja, uključujući programe politika za odgoj i opće obrazovanje, visoko obrazovanje, strukovno obrazovanje i osposobljavanje </w:t>
            </w:r>
            <w:r w:rsidRPr="00B7355B">
              <w:rPr>
                <w:b/>
                <w:i/>
              </w:rPr>
              <w:t>te</w:t>
            </w:r>
            <w:r w:rsidRPr="00B7355B">
              <w:t xml:space="preserve"> obrazovanje odraslih, uključujući usavršavanje i prekvalifikaciju, kako bi se građanima omogućilo da razvijaju kompetencije i vještine u svim fazama života da bi napredovali u društvu.</w:t>
            </w:r>
          </w:p>
        </w:tc>
        <w:tc>
          <w:tcPr>
            <w:tcW w:w="4876" w:type="dxa"/>
            <w:hideMark/>
          </w:tcPr>
          <w:p w14:paraId="701C5F05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(10)</w:t>
            </w:r>
            <w:r w:rsidRPr="00B7355B">
              <w:tab/>
              <w:t xml:space="preserve">Program bi trebao </w:t>
            </w:r>
            <w:r w:rsidRPr="00B7355B">
              <w:rPr>
                <w:b/>
                <w:i/>
              </w:rPr>
              <w:t>i dalje biti snažno i izričito usmjeren na mobilnost u svrhu učenja kao temeljnu dodanu vrijednost Programa. Financiranjem bi se trebala osigurati stabilna i predvidljiva potpora mjerama mobilnosti, čime bi se omogućilo široko sudjelovanje. Program bi također trebao</w:t>
            </w:r>
            <w:r w:rsidRPr="00B7355B">
              <w:t xml:space="preserve"> podupirati provedbu</w:t>
            </w:r>
            <w:r w:rsidRPr="00B7355B">
              <w:rPr>
                <w:b/>
                <w:i/>
              </w:rPr>
              <w:t xml:space="preserve"> europskog prostora obrazovanja, među ostalim</w:t>
            </w:r>
            <w:r w:rsidRPr="00B7355B">
              <w:t xml:space="preserve"> Unije vještina</w:t>
            </w:r>
            <w:r w:rsidRPr="00B7355B">
              <w:rPr>
                <w:vertAlign w:val="superscript"/>
              </w:rPr>
              <w:t>6</w:t>
            </w:r>
            <w:r w:rsidRPr="00B7355B">
              <w:t xml:space="preserve"> i općih strateških okvira za suradnju Unije u području obrazovanja i osposobljavanja, uključujući programe politika za odgoj i opće obrazovanje, </w:t>
            </w:r>
            <w:r w:rsidRPr="00B7355B">
              <w:t>visoko obrazovanje, strukovno obrazovanje i osposobljavanje</w:t>
            </w:r>
            <w:r w:rsidRPr="00B7355B">
              <w:rPr>
                <w:b/>
                <w:i/>
              </w:rPr>
              <w:t>,</w:t>
            </w:r>
            <w:r w:rsidRPr="00B7355B">
              <w:t xml:space="preserve"> obrazovanje odraslih</w:t>
            </w:r>
            <w:r w:rsidRPr="00B7355B">
              <w:rPr>
                <w:b/>
                <w:i/>
              </w:rPr>
              <w:t xml:space="preserve"> te neformalno i informalno učenje</w:t>
            </w:r>
            <w:r w:rsidRPr="00B7355B">
              <w:t>, uključujući usavršavanje i prekvalifikaciju, kako bi se građanima omogućilo da razvijaju kompetencije i vještine u svim fazama života da bi napredovali u društvu.</w:t>
            </w:r>
            <w:r w:rsidRPr="00B7355B">
              <w:rPr>
                <w:b/>
                <w:i/>
              </w:rPr>
              <w:t xml:space="preserve"> Program bi trebao zadržati interdisciplinarni pristup. Program bi trebao izričito podupirati strukovno obrazovanje i osposobljavanje i učenje kroz rad jer su oni ključni za rješavanje problema nedostatka vještina i jačanje konkurent</w:t>
            </w:r>
            <w:r w:rsidRPr="00B7355B">
              <w:rPr>
                <w:b/>
                <w:i/>
              </w:rPr>
              <w:t xml:space="preserve">nosti. U tu bi svrhu Program trebao podupirati partnerstva za suradnju kojima se olakšava sudjelovanje malih i srednjih poduzeća kao organizacija domaćina za učenje i mobilnost temeljeno </w:t>
            </w:r>
            <w:r w:rsidRPr="00B7355B">
              <w:rPr>
                <w:b/>
                <w:i/>
              </w:rPr>
              <w:lastRenderedPageBreak/>
              <w:t>na radu, istodobno osiguravajući da financijska potpora koristi pojedincima koji sudjeluju u mobilnosti i da organizacije sudionice na odgovarajući način doprinose ciljevima i aktivnostima Programa.</w:t>
            </w:r>
          </w:p>
        </w:tc>
      </w:tr>
      <w:tr w:rsidR="001260EA" w:rsidRPr="00B7355B" w14:paraId="3CF33D94" w14:textId="77777777" w:rsidTr="00F05F98">
        <w:trPr>
          <w:jc w:val="center"/>
        </w:trPr>
        <w:tc>
          <w:tcPr>
            <w:tcW w:w="4876" w:type="dxa"/>
            <w:hideMark/>
          </w:tcPr>
          <w:p w14:paraId="535A841C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528B16B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130F6EF5" w14:textId="77777777" w:rsidTr="00F05F98">
        <w:trPr>
          <w:jc w:val="center"/>
        </w:trPr>
        <w:tc>
          <w:tcPr>
            <w:tcW w:w="4876" w:type="dxa"/>
            <w:hideMark/>
          </w:tcPr>
          <w:p w14:paraId="5A8E1B19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6</w:t>
            </w:r>
            <w:r w:rsidRPr="00B7355B">
              <w:t xml:space="preserve"> Komunikacija Komisije Europskom parlamentu, Europskom vijeću, Vijeću, Europskom gospodarskom i socijalnom odboru i Odboru regija: Unija vještina (COM(2025) 90 final).</w:t>
            </w:r>
          </w:p>
        </w:tc>
        <w:tc>
          <w:tcPr>
            <w:tcW w:w="4876" w:type="dxa"/>
            <w:hideMark/>
          </w:tcPr>
          <w:p w14:paraId="18B2811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6</w:t>
            </w:r>
            <w:r w:rsidRPr="00B7355B">
              <w:t xml:space="preserve"> Komunikacija Komisije Europskom parlamentu, Europskom vijeću, Vijeću, Europskom gospodarskom i socijalnom odboru i Odboru regija: Unija vještina (COM(2025) 90 final).</w:t>
            </w:r>
          </w:p>
        </w:tc>
      </w:tr>
    </w:tbl>
    <w:p w14:paraId="52205C6F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3E86E757" w14:textId="77777777" w:rsidR="00803D42" w:rsidRPr="00B7355B" w:rsidRDefault="00803D42" w:rsidP="00803D42"/>
    <w:p w14:paraId="5865C65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11</w:t>
      </w:r>
      <w:r w:rsidRPr="00B7355B">
        <w:rPr>
          <w:rStyle w:val="HideTWBExt"/>
          <w:b w:val="0"/>
        </w:rPr>
        <w:t>&lt;/NumAm&gt;</w:t>
      </w:r>
    </w:p>
    <w:p w14:paraId="53774B0D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2872231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CE6DBEB" w14:textId="77777777" w:rsidTr="00F05F98">
        <w:trPr>
          <w:jc w:val="center"/>
        </w:trPr>
        <w:tc>
          <w:tcPr>
            <w:tcW w:w="9752" w:type="dxa"/>
            <w:gridSpan w:val="2"/>
          </w:tcPr>
          <w:p w14:paraId="35377DE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5625710" w14:textId="77777777" w:rsidTr="00F05F98">
        <w:trPr>
          <w:jc w:val="center"/>
        </w:trPr>
        <w:tc>
          <w:tcPr>
            <w:tcW w:w="4876" w:type="dxa"/>
            <w:hideMark/>
          </w:tcPr>
          <w:p w14:paraId="2F8F92A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1F9C0B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961A0EE" w14:textId="77777777" w:rsidTr="00F05F98">
        <w:trPr>
          <w:jc w:val="center"/>
        </w:trPr>
        <w:tc>
          <w:tcPr>
            <w:tcW w:w="4876" w:type="dxa"/>
            <w:hideMark/>
          </w:tcPr>
          <w:p w14:paraId="38B2D7F4" w14:textId="77777777" w:rsidR="00803D42" w:rsidRPr="00B7355B" w:rsidRDefault="004A0E37" w:rsidP="00F05F98">
            <w:pPr>
              <w:pStyle w:val="Normal6"/>
            </w:pPr>
            <w:r w:rsidRPr="00B7355B">
              <w:t>(11)</w:t>
            </w:r>
            <w:r w:rsidRPr="00B7355B">
              <w:tab/>
              <w:t xml:space="preserve">U </w:t>
            </w:r>
            <w:r w:rsidRPr="00B7355B">
              <w:t>skladu sa Strategijom EU-a za mlade</w:t>
            </w:r>
            <w:r w:rsidRPr="00B7355B">
              <w:rPr>
                <w:vertAlign w:val="superscript"/>
              </w:rPr>
              <w:t>7</w:t>
            </w:r>
            <w:r w:rsidRPr="00B7355B">
              <w:t>, Europskom agendom za rad s mladima</w:t>
            </w:r>
            <w:r w:rsidRPr="00B7355B">
              <w:rPr>
                <w:vertAlign w:val="superscript"/>
              </w:rPr>
              <w:t>8</w:t>
            </w:r>
            <w:r w:rsidRPr="00B7355B">
              <w:t xml:space="preserve"> i Komunikacijom iz 2024. o nasljeđu Europske godine mladih 2022.</w:t>
            </w:r>
            <w:r w:rsidRPr="00B7355B">
              <w:rPr>
                <w:vertAlign w:val="superscript"/>
              </w:rPr>
              <w:t>9</w:t>
            </w:r>
            <w:r w:rsidRPr="00B7355B">
              <w:t xml:space="preserve"> Program bi trebao podupirati konstruktivno sudjelovanje mladih i organizacija mladih u donošenju odluka i oblikovanju politika, uključivanje perspektive mladih u sva područja politike, vrednovanje neformalnog i informalnog učenja, visokokvalitetan rad s mladima i razvoj kompetencija osoba koje rade s mladima. Program će nastaviti pružati potporu svim mladima za sudjelov</w:t>
            </w:r>
            <w:r w:rsidRPr="00B7355B">
              <w:t xml:space="preserve">anje u mobilnosti u svrhu učenja i u svrhu neformalnog učenja, uključujući razmjene mladih i aktivnosti sudjelovanja mladih s ciljem njihova uključivanja i osamostaljivanja kako bi stekli i razvili kompetencije potrebne za život i svoju profesionalnu budućnost, postali aktivni građani i sudjelovali u gospodarskom, društvenom, kulturnom, demokratskom i političkom životu te kako bi ih se povezalo s europskim projektom i doprinijelo stvaranju uključive, </w:t>
            </w:r>
            <w:r w:rsidRPr="00B7355B">
              <w:rPr>
                <w:b/>
                <w:i/>
              </w:rPr>
              <w:lastRenderedPageBreak/>
              <w:t>konkurentne</w:t>
            </w:r>
            <w:r w:rsidRPr="00B7355B">
              <w:t xml:space="preserve"> i otporne Unije.</w:t>
            </w:r>
          </w:p>
        </w:tc>
        <w:tc>
          <w:tcPr>
            <w:tcW w:w="4876" w:type="dxa"/>
            <w:hideMark/>
          </w:tcPr>
          <w:p w14:paraId="40138EF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(11)</w:t>
            </w:r>
            <w:r w:rsidRPr="00B7355B">
              <w:tab/>
              <w:t>U skladu sa Strategijom EU-a za mlade</w:t>
            </w:r>
            <w:r w:rsidRPr="00B7355B">
              <w:rPr>
                <w:vertAlign w:val="superscript"/>
              </w:rPr>
              <w:t>7</w:t>
            </w:r>
            <w:r w:rsidRPr="00B7355B">
              <w:t>, Europskom agendom za rad s mladima</w:t>
            </w:r>
            <w:r w:rsidRPr="00B7355B">
              <w:rPr>
                <w:vertAlign w:val="superscript"/>
              </w:rPr>
              <w:t>8</w:t>
            </w:r>
            <w:r w:rsidRPr="00B7355B">
              <w:t xml:space="preserve"> i Komunikacijom iz 2024. o nasljeđu Europske godine mladih 2022.</w:t>
            </w:r>
            <w:r w:rsidRPr="00B7355B">
              <w:rPr>
                <w:vertAlign w:val="superscript"/>
              </w:rPr>
              <w:t>9</w:t>
            </w:r>
            <w:r w:rsidRPr="00B7355B">
              <w:t xml:space="preserve"> Program bi trebao podupirati konstruktivno sudjelovanje mladih i organizacija mladih u donošenju odluka i oblikovanju politika, uključivanje perspektive mladih u sva područja politike, vrednovanje neformalnog i informalnog učenja, visokokvalitetan rad s mladima i razvoj kompetencija osoba koje rade s mladima. Program će nastaviti pružati potporu svim mladima</w:t>
            </w:r>
            <w:r w:rsidRPr="00B7355B">
              <w:rPr>
                <w:b/>
                <w:i/>
              </w:rPr>
              <w:t>, relevan</w:t>
            </w:r>
            <w:r w:rsidRPr="00B7355B">
              <w:rPr>
                <w:b/>
                <w:i/>
              </w:rPr>
              <w:t>tnim članovima osoblja i organizacijama</w:t>
            </w:r>
            <w:r w:rsidRPr="00B7355B">
              <w:t xml:space="preserve"> za sudjelovanje u mobilnosti u svrhu učenja i u svrhu neformalnog učenja, uključujući razmjene mladih i aktivnosti sudjelovanja mladih s ciljem njihova uključivanja i osamostaljivanja kako bi stekli i razvili kompetencije potrebne za život i svoju profesionalnu budućnost, postali aktivni građani i sudjelovali u gospodarskom, društvenom, kulturnom, demokratskom i političkom životu te kako bi ih se povezalo </w:t>
            </w:r>
            <w:r w:rsidRPr="00B7355B">
              <w:lastRenderedPageBreak/>
              <w:t xml:space="preserve">s europskim projektom i doprinijelo stvaranju uključive, </w:t>
            </w:r>
            <w:r w:rsidRPr="00B7355B">
              <w:rPr>
                <w:b/>
                <w:i/>
              </w:rPr>
              <w:t>prospe</w:t>
            </w:r>
            <w:r w:rsidRPr="00B7355B">
              <w:rPr>
                <w:b/>
                <w:i/>
              </w:rPr>
              <w:t>ritetne</w:t>
            </w:r>
            <w:r w:rsidRPr="00B7355B">
              <w:t xml:space="preserve"> i otporne Unije.</w:t>
            </w:r>
            <w:r w:rsidRPr="00B7355B">
              <w:rPr>
                <w:b/>
                <w:i/>
              </w:rPr>
              <w:t xml:space="preserve"> Organizacije mladih, posebno organizacije pod vodstvom mladih, pojačavaju taj učinak poticanjem smislenog sudjelovanja mladih, djelujući kao poveznica između mladih i institucija, osiguravajući da se njihove stručne perspektive odražavaju u osmišljavanju, provedbi i evaluaciji Programa. </w:t>
            </w:r>
          </w:p>
        </w:tc>
      </w:tr>
      <w:tr w:rsidR="001260EA" w:rsidRPr="00B7355B" w14:paraId="09A39CFB" w14:textId="77777777" w:rsidTr="00F05F98">
        <w:trPr>
          <w:jc w:val="center"/>
        </w:trPr>
        <w:tc>
          <w:tcPr>
            <w:tcW w:w="4876" w:type="dxa"/>
            <w:hideMark/>
          </w:tcPr>
          <w:p w14:paraId="4167B190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4213B8C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4F01DEBB" w14:textId="77777777" w:rsidTr="00F05F98">
        <w:trPr>
          <w:jc w:val="center"/>
        </w:trPr>
        <w:tc>
          <w:tcPr>
            <w:tcW w:w="4876" w:type="dxa"/>
            <w:hideMark/>
          </w:tcPr>
          <w:p w14:paraId="64CA0CFE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7</w:t>
            </w:r>
            <w:r w:rsidRPr="00B7355B">
              <w:t xml:space="preserve"> Rezolucija Vijeća Europske unije i predstavnika vlada država članica, koji su se sastali unutar Vijeća, o okviru za europsku suradnju u području mladih: strategija Europske unije za mlade za razdoblje 2019. – 2027. (SL C 456, ST/14944/2018/INIT, 18.12.2018.).</w:t>
            </w:r>
          </w:p>
        </w:tc>
        <w:tc>
          <w:tcPr>
            <w:tcW w:w="4876" w:type="dxa"/>
            <w:hideMark/>
          </w:tcPr>
          <w:p w14:paraId="366154E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7</w:t>
            </w:r>
            <w:r w:rsidRPr="00B7355B">
              <w:t xml:space="preserve"> Rezolucija Vijeća Europske unije i predstavnika vlada država članica, koji su se sastali unutar Vijeća, o okviru za europsku suradnju u području mladih: strategija Europske unije za mlade za razdoblje 2019. – 2027. (SL C 456, ST/14944/2018/INIT, 18.12.2018.).</w:t>
            </w:r>
          </w:p>
        </w:tc>
      </w:tr>
      <w:tr w:rsidR="001260EA" w:rsidRPr="00B7355B" w14:paraId="4CD9F311" w14:textId="77777777" w:rsidTr="00F05F98">
        <w:trPr>
          <w:jc w:val="center"/>
        </w:trPr>
        <w:tc>
          <w:tcPr>
            <w:tcW w:w="4876" w:type="dxa"/>
            <w:hideMark/>
          </w:tcPr>
          <w:p w14:paraId="15CA7F1B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8</w:t>
            </w:r>
            <w:r w:rsidRPr="00B7355B">
              <w:t xml:space="preserve"> Rezolucija Vijeća i predstavnika vlada država članica, koji su se sastali u okviru Vijeća, o okviru za uspostavu Europske agende za rad s mladima 2020/C 415/01 (SL C 415, 1.12.2020.).</w:t>
            </w:r>
          </w:p>
        </w:tc>
        <w:tc>
          <w:tcPr>
            <w:tcW w:w="4876" w:type="dxa"/>
            <w:hideMark/>
          </w:tcPr>
          <w:p w14:paraId="147AFA1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8</w:t>
            </w:r>
            <w:r w:rsidRPr="00B7355B">
              <w:t xml:space="preserve"> Rezolucija Vijeća i predstavnika vlada država članica, koji su se sastali u okviru Vijeća, o okviru za uspostavu Europske agende za rad s mladima 2020/C 415/01 (SL C 415, 1.12.2020.).</w:t>
            </w:r>
          </w:p>
        </w:tc>
      </w:tr>
      <w:tr w:rsidR="001260EA" w:rsidRPr="00B7355B" w14:paraId="4B1DF2A3" w14:textId="77777777" w:rsidTr="00F05F98">
        <w:trPr>
          <w:jc w:val="center"/>
        </w:trPr>
        <w:tc>
          <w:tcPr>
            <w:tcW w:w="4876" w:type="dxa"/>
            <w:hideMark/>
          </w:tcPr>
          <w:p w14:paraId="604EA66B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9</w:t>
            </w:r>
            <w:r w:rsidRPr="00B7355B">
              <w:t xml:space="preserve"> Komunikacija Komisije Europskom parlamentu, Vijeću, Europskom gospodarskom i socijalnom odboru i Odboru regija o Europskoj godini mladih 2022. (COM(2024) 1 final, https://eur-lex.europa.eu/legal-content/HR/TXT/?uri=celex:52024DC0001).</w:t>
            </w:r>
          </w:p>
        </w:tc>
        <w:tc>
          <w:tcPr>
            <w:tcW w:w="4876" w:type="dxa"/>
            <w:hideMark/>
          </w:tcPr>
          <w:p w14:paraId="44534F8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9</w:t>
            </w:r>
            <w:r w:rsidRPr="00B7355B">
              <w:t xml:space="preserve"> Komunikacija Komisije Europskom parlamentu, Vijeću, Europskom gospodarskom i socijalnom odboru i Odboru regija o Europskoj godini mladih 2022. (COM(2024) 1 final, https://eur-lex.europa.eu/legal-content/HR/TXT/?uri=celex:52024DC0001).</w:t>
            </w:r>
          </w:p>
        </w:tc>
      </w:tr>
    </w:tbl>
    <w:p w14:paraId="56F22AD5" w14:textId="77777777" w:rsidR="00803D42" w:rsidRPr="00B7355B" w:rsidRDefault="004A0E37" w:rsidP="007127C0">
      <w:r w:rsidRPr="00B7355B">
        <w:rPr>
          <w:rStyle w:val="HideTWBExt"/>
        </w:rPr>
        <w:t>&lt;/Amend&gt;</w:t>
      </w:r>
    </w:p>
    <w:p w14:paraId="2362227E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12</w:t>
      </w:r>
      <w:r w:rsidRPr="00B7355B">
        <w:rPr>
          <w:rStyle w:val="HideTWBExt"/>
          <w:b w:val="0"/>
        </w:rPr>
        <w:t>&lt;/NumAm&gt;</w:t>
      </w:r>
    </w:p>
    <w:p w14:paraId="06D211F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407200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11.a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3F5F5BC" w14:textId="77777777" w:rsidTr="00F05F98">
        <w:trPr>
          <w:jc w:val="center"/>
        </w:trPr>
        <w:tc>
          <w:tcPr>
            <w:tcW w:w="9752" w:type="dxa"/>
            <w:gridSpan w:val="2"/>
          </w:tcPr>
          <w:p w14:paraId="6065298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F7EED02" w14:textId="77777777" w:rsidTr="00F05F98">
        <w:trPr>
          <w:jc w:val="center"/>
        </w:trPr>
        <w:tc>
          <w:tcPr>
            <w:tcW w:w="4876" w:type="dxa"/>
            <w:hideMark/>
          </w:tcPr>
          <w:p w14:paraId="2DE0E5C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7DC74F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AF4F70A" w14:textId="77777777" w:rsidTr="00F05F98">
        <w:trPr>
          <w:jc w:val="center"/>
        </w:trPr>
        <w:tc>
          <w:tcPr>
            <w:tcW w:w="4876" w:type="dxa"/>
          </w:tcPr>
          <w:p w14:paraId="53574D0D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733D81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(11.a)</w:t>
            </w:r>
            <w:r w:rsidRPr="00B7355B">
              <w:rPr>
                <w:b/>
                <w:i/>
              </w:rPr>
              <w:tab/>
              <w:t xml:space="preserve">U skladu s Deklaracijom iz Herninga o privlačnom i uključivom strukovnom obrazovanju i osposobljavanju radi povećanja konkurentnosti i </w:t>
            </w:r>
            <w:r w:rsidRPr="00B7355B">
              <w:rPr>
                <w:b/>
                <w:i/>
              </w:rPr>
              <w:t xml:space="preserve">kvalitetnih radnih mjesta za razdoblje 2026. – 2030. i Preporukom </w:t>
            </w:r>
            <w:r w:rsidRPr="00B7355B">
              <w:rPr>
                <w:b/>
                <w:i/>
              </w:rPr>
              <w:lastRenderedPageBreak/>
              <w:t xml:space="preserve">Vijeća od 13. svibnja 2024. naslovljenom „‚Europa u pokretu’ – mogućnosti za mobilnost u svrhu učenja za sve” Program bi trebao doprinijeti povećanju privlačnosti strukovnog obrazovanja i osposobljavanja (SOO) i tomu da uživa jednako poštovanje kao i opće akademsko obrazovanje. Programom bi se posebno trebale uzeti u obzir posebne značajke SOO-a kako bi se doprinijelo postizanju cilja od 12 % mobilnosti u SOO-u do 2030. </w:t>
            </w:r>
          </w:p>
        </w:tc>
      </w:tr>
    </w:tbl>
    <w:p w14:paraId="22B625EF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40D9F97F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13</w:t>
      </w:r>
      <w:r w:rsidRPr="00B7355B">
        <w:rPr>
          <w:rStyle w:val="HideTWBExt"/>
          <w:b w:val="0"/>
        </w:rPr>
        <w:t>&lt;/NumAm&gt;</w:t>
      </w:r>
    </w:p>
    <w:p w14:paraId="0545556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FEA293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11.b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F46AA3A" w14:textId="77777777" w:rsidTr="00F05F98">
        <w:trPr>
          <w:jc w:val="center"/>
        </w:trPr>
        <w:tc>
          <w:tcPr>
            <w:tcW w:w="9752" w:type="dxa"/>
            <w:gridSpan w:val="2"/>
          </w:tcPr>
          <w:p w14:paraId="653BB97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571E36A" w14:textId="77777777" w:rsidTr="00F05F98">
        <w:trPr>
          <w:jc w:val="center"/>
        </w:trPr>
        <w:tc>
          <w:tcPr>
            <w:tcW w:w="4876" w:type="dxa"/>
            <w:hideMark/>
          </w:tcPr>
          <w:p w14:paraId="14FD3C0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1F5956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DD476C4" w14:textId="77777777" w:rsidTr="00F05F98">
        <w:trPr>
          <w:jc w:val="center"/>
        </w:trPr>
        <w:tc>
          <w:tcPr>
            <w:tcW w:w="4876" w:type="dxa"/>
          </w:tcPr>
          <w:p w14:paraId="0D2E4688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3548DE6" w14:textId="77777777" w:rsidR="00803D42" w:rsidRPr="00B7355B" w:rsidRDefault="004A0E37" w:rsidP="00F05F98">
            <w:pPr>
              <w:pStyle w:val="Normal6"/>
              <w:rPr>
                <w:b/>
                <w:i/>
              </w:rPr>
            </w:pPr>
            <w:r w:rsidRPr="00B7355B">
              <w:rPr>
                <w:b/>
                <w:i/>
              </w:rPr>
              <w:t>(11.b)</w:t>
            </w:r>
            <w:r w:rsidRPr="00B7355B">
              <w:rPr>
                <w:b/>
                <w:i/>
              </w:rPr>
              <w:tab/>
              <w:t xml:space="preserve">Program bi trebao doprinositi poticanju europskog dijaloga o strukovnom </w:t>
            </w:r>
            <w:r w:rsidRPr="00B7355B">
              <w:rPr>
                <w:b/>
                <w:i/>
              </w:rPr>
              <w:t>obrazovanju i osposobljavanju (SOO) u kontekstu predstojeće europske strategije za SOO, posebno u pogledu socijalnih partnera, radi postizanja zajedničkog poimanja kvalitete u okviru SOO-a. Takav dijalog trebao bi obuhvaćati pitanja kao što su trajanje programa, uloga inicijalnog strukovnog obrazovanja i osposobljavanja kao temelja za daljnje i kontinuirano osposobljavanje, suradnja između škole i poduzeća te pravni status i naknada za učenike u strukovnom i nestrukovnom obrazovanju.</w:t>
            </w:r>
          </w:p>
        </w:tc>
      </w:tr>
    </w:tbl>
    <w:p w14:paraId="7ADCF83E" w14:textId="77777777" w:rsidR="00803D42" w:rsidRPr="00B7355B" w:rsidRDefault="004A0E37" w:rsidP="00803D42">
      <w:pPr>
        <w:rPr>
          <w:b/>
        </w:rPr>
      </w:pPr>
      <w:r w:rsidRPr="00B7355B">
        <w:rPr>
          <w:rStyle w:val="HideTWBExt"/>
        </w:rPr>
        <w:t>&lt;/Amend&gt;</w:t>
      </w:r>
    </w:p>
    <w:p w14:paraId="0A2C67D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14</w:t>
      </w:r>
      <w:r w:rsidRPr="00B7355B">
        <w:rPr>
          <w:rStyle w:val="HideTWBExt"/>
          <w:b w:val="0"/>
        </w:rPr>
        <w:t>&lt;/NumAm&gt;</w:t>
      </w:r>
    </w:p>
    <w:p w14:paraId="6497C285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D0E635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48F43D8" w14:textId="77777777" w:rsidTr="00F05F98">
        <w:trPr>
          <w:jc w:val="center"/>
        </w:trPr>
        <w:tc>
          <w:tcPr>
            <w:tcW w:w="9752" w:type="dxa"/>
            <w:gridSpan w:val="2"/>
          </w:tcPr>
          <w:p w14:paraId="1C0630E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44A5BBC" w14:textId="77777777" w:rsidTr="00F05F98">
        <w:trPr>
          <w:jc w:val="center"/>
        </w:trPr>
        <w:tc>
          <w:tcPr>
            <w:tcW w:w="4876" w:type="dxa"/>
            <w:hideMark/>
          </w:tcPr>
          <w:p w14:paraId="772A903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6EB19D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31C282A" w14:textId="77777777" w:rsidTr="00F05F98">
        <w:trPr>
          <w:jc w:val="center"/>
        </w:trPr>
        <w:tc>
          <w:tcPr>
            <w:tcW w:w="4876" w:type="dxa"/>
            <w:hideMark/>
          </w:tcPr>
          <w:p w14:paraId="63AE4251" w14:textId="77777777" w:rsidR="00803D42" w:rsidRPr="00B7355B" w:rsidRDefault="004A0E37" w:rsidP="00F05F98">
            <w:pPr>
              <w:pStyle w:val="Normal6"/>
            </w:pPr>
            <w:r w:rsidRPr="00B7355B">
              <w:t>(12)</w:t>
            </w:r>
            <w:r w:rsidRPr="00B7355B">
              <w:tab/>
              <w:t xml:space="preserve">Program bi trebao </w:t>
            </w:r>
            <w:r w:rsidRPr="00B7355B">
              <w:rPr>
                <w:b/>
                <w:i/>
              </w:rPr>
              <w:t>podupirati sudjelovanje</w:t>
            </w:r>
            <w:r w:rsidRPr="00B7355B">
              <w:t xml:space="preserve"> u sportu i tjelesnoj aktivnosti </w:t>
            </w:r>
            <w:r w:rsidRPr="00B7355B">
              <w:lastRenderedPageBreak/>
              <w:t>za sve, u skladu s Planom rada Europske unije u području sporta (2024. – 2027.)</w:t>
            </w:r>
            <w:r w:rsidRPr="00B7355B">
              <w:rPr>
                <w:vertAlign w:val="superscript"/>
              </w:rPr>
              <w:t>10</w:t>
            </w:r>
            <w:r w:rsidRPr="00B7355B">
              <w:rPr>
                <w:b/>
                <w:i/>
              </w:rPr>
              <w:t>. Posebno se</w:t>
            </w:r>
            <w:r w:rsidRPr="00B7355B">
              <w:t xml:space="preserve"> treba </w:t>
            </w:r>
            <w:r w:rsidRPr="00B7355B">
              <w:rPr>
                <w:b/>
                <w:i/>
              </w:rPr>
              <w:t>usredotočiti na sport</w:t>
            </w:r>
            <w:r w:rsidRPr="00B7355B">
              <w:t xml:space="preserve"> na lokalnoj razini, uzimajući u obzir važnu ulogu koju sport ima u promicanju zdravog načina života, međuljudskih odnosa, socijalne uključivosti i ravnopravnosti te jačanju povezanosti u zajednicama.</w:t>
            </w:r>
          </w:p>
        </w:tc>
        <w:tc>
          <w:tcPr>
            <w:tcW w:w="4876" w:type="dxa"/>
            <w:hideMark/>
          </w:tcPr>
          <w:p w14:paraId="2F33038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(12)</w:t>
            </w:r>
            <w:r w:rsidRPr="00B7355B">
              <w:tab/>
              <w:t xml:space="preserve">Program bi trebao </w:t>
            </w:r>
            <w:r w:rsidRPr="00B7355B">
              <w:rPr>
                <w:b/>
                <w:i/>
              </w:rPr>
              <w:t>doprinijeti sudjelovanju</w:t>
            </w:r>
            <w:r w:rsidRPr="00B7355B">
              <w:t xml:space="preserve"> u sportu i tjelesnoj aktivnosti </w:t>
            </w:r>
            <w:r w:rsidRPr="00B7355B">
              <w:lastRenderedPageBreak/>
              <w:t>za sve, u skladu s Planom rada Europske unije u području sporta (2024. – 2027.)</w:t>
            </w:r>
            <w:r w:rsidRPr="00B7355B">
              <w:rPr>
                <w:vertAlign w:val="superscript"/>
              </w:rPr>
              <w:t>10</w:t>
            </w:r>
            <w:r w:rsidRPr="00B7355B">
              <w:rPr>
                <w:b/>
                <w:i/>
              </w:rPr>
              <w:t>. U okviru Programa</w:t>
            </w:r>
            <w:r w:rsidRPr="00B7355B">
              <w:t xml:space="preserve"> treba </w:t>
            </w:r>
            <w:r w:rsidRPr="00B7355B">
              <w:rPr>
                <w:b/>
                <w:i/>
              </w:rPr>
              <w:t>se dati prednost projektima povezanim sa sportom</w:t>
            </w:r>
            <w:r w:rsidRPr="00B7355B">
              <w:t xml:space="preserve"> na lokalnoj razini</w:t>
            </w:r>
            <w:r w:rsidRPr="00B7355B">
              <w:rPr>
                <w:b/>
                <w:i/>
              </w:rPr>
              <w:t xml:space="preserve"> koji doprinose socijalnoj uključivosti i zapošljivosti, posebno promicanjem dvojnih karijera</w:t>
            </w:r>
            <w:r w:rsidRPr="00B7355B">
              <w:t xml:space="preserve">, uzimajući u obzir važnu ulogu koju sport ima u promicanju zdravog načina života, međuljudskih odnosa, socijalne uključivosti i ravnopravnosti te jačanju povezanosti u </w:t>
            </w:r>
            <w:r w:rsidRPr="00B7355B">
              <w:t xml:space="preserve">zajednicama. </w:t>
            </w:r>
          </w:p>
        </w:tc>
      </w:tr>
      <w:tr w:rsidR="001260EA" w:rsidRPr="00B7355B" w14:paraId="53F681BA" w14:textId="77777777" w:rsidTr="00F05F98">
        <w:trPr>
          <w:jc w:val="center"/>
        </w:trPr>
        <w:tc>
          <w:tcPr>
            <w:tcW w:w="4876" w:type="dxa"/>
            <w:hideMark/>
          </w:tcPr>
          <w:p w14:paraId="7A3DBB54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2D48912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0F773960" w14:textId="77777777" w:rsidTr="00F05F98">
        <w:trPr>
          <w:jc w:val="center"/>
        </w:trPr>
        <w:tc>
          <w:tcPr>
            <w:tcW w:w="4876" w:type="dxa"/>
            <w:hideMark/>
          </w:tcPr>
          <w:p w14:paraId="32DBAB9D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10</w:t>
            </w:r>
            <w:r w:rsidRPr="00B7355B">
              <w:t xml:space="preserve"> Rezolucija Vijeća i predstavnika vlada država članica, koji su se sastali u okviru Vijeća, o planu rada Europske unije u području sporta (1. srpnja 2024. – 31. prosinca 2027.), (SL C, C/2024/3527, 3.6.2024.).</w:t>
            </w:r>
          </w:p>
        </w:tc>
        <w:tc>
          <w:tcPr>
            <w:tcW w:w="4876" w:type="dxa"/>
            <w:hideMark/>
          </w:tcPr>
          <w:p w14:paraId="30538738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10</w:t>
            </w:r>
            <w:r w:rsidRPr="00B7355B">
              <w:t xml:space="preserve"> Rezolucija Vijeća i predstavnika vlada država članica, koji su se sastali u okviru Vijeća, o planu rada Europske unije u području sporta (1. srpnja 2024. – 31. prosinca 2027.), (SL C, C/2024/3527, 3.6.2024.).</w:t>
            </w:r>
          </w:p>
        </w:tc>
      </w:tr>
    </w:tbl>
    <w:p w14:paraId="6BE0DD08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2C8C6ED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15</w:t>
      </w:r>
      <w:r w:rsidRPr="00B7355B">
        <w:rPr>
          <w:rStyle w:val="HideTWBExt"/>
          <w:b w:val="0"/>
        </w:rPr>
        <w:t>&lt;/NumAm&gt;</w:t>
      </w:r>
    </w:p>
    <w:p w14:paraId="228546E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DFD33F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13.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7D89DBA" w14:textId="77777777" w:rsidTr="00F05F98">
        <w:trPr>
          <w:jc w:val="center"/>
        </w:trPr>
        <w:tc>
          <w:tcPr>
            <w:tcW w:w="9752" w:type="dxa"/>
            <w:gridSpan w:val="2"/>
          </w:tcPr>
          <w:p w14:paraId="25BEE80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96240D2" w14:textId="77777777" w:rsidTr="00F05F98">
        <w:trPr>
          <w:jc w:val="center"/>
        </w:trPr>
        <w:tc>
          <w:tcPr>
            <w:tcW w:w="4876" w:type="dxa"/>
            <w:hideMark/>
          </w:tcPr>
          <w:p w14:paraId="3C27B71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AA7FB5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8FF7535" w14:textId="77777777" w:rsidTr="00F05F98">
        <w:trPr>
          <w:jc w:val="center"/>
        </w:trPr>
        <w:tc>
          <w:tcPr>
            <w:tcW w:w="4876" w:type="dxa"/>
            <w:hideMark/>
          </w:tcPr>
          <w:p w14:paraId="495DC108" w14:textId="77777777" w:rsidR="00803D42" w:rsidRPr="00B7355B" w:rsidRDefault="004A0E37" w:rsidP="00F05F98">
            <w:pPr>
              <w:pStyle w:val="Normal6"/>
            </w:pPr>
            <w:r w:rsidRPr="00B7355B">
              <w:t>(13)</w:t>
            </w:r>
            <w:r w:rsidRPr="00B7355B">
              <w:tab/>
            </w:r>
            <w:r w:rsidRPr="00B7355B">
              <w:t xml:space="preserve">Digitalna transformacija promijenila je društvo i gospodarstvo sve više </w:t>
            </w:r>
            <w:r w:rsidRPr="00B7355B">
              <w:rPr>
                <w:b/>
                <w:i/>
              </w:rPr>
              <w:t>utječući</w:t>
            </w:r>
            <w:r w:rsidRPr="00B7355B">
              <w:t xml:space="preserve"> na svakodnevni život te pokazala potrebu za povećanjem digitalne spremnosti i kapaciteta u obrazovanju i osposobljavanju, kao i hitnu potrebu za razvojem digitalnih vještina u cijeloj Uniji.</w:t>
            </w:r>
          </w:p>
        </w:tc>
        <w:tc>
          <w:tcPr>
            <w:tcW w:w="4876" w:type="dxa"/>
            <w:hideMark/>
          </w:tcPr>
          <w:p w14:paraId="2CC33CC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(13)</w:t>
            </w:r>
            <w:r w:rsidRPr="00B7355B">
              <w:tab/>
              <w:t>Digitalna transformacija promijenila je društvo i gospodarstvo</w:t>
            </w:r>
            <w:r w:rsidRPr="00B7355B">
              <w:rPr>
                <w:b/>
                <w:i/>
              </w:rPr>
              <w:t>, s obzirom na to da digitalne tehnologije i umjetna inteligencija</w:t>
            </w:r>
            <w:r w:rsidRPr="00B7355B">
              <w:t xml:space="preserve"> sve više </w:t>
            </w:r>
            <w:r w:rsidRPr="00B7355B">
              <w:rPr>
                <w:b/>
                <w:i/>
              </w:rPr>
              <w:t>utječu</w:t>
            </w:r>
            <w:r w:rsidRPr="00B7355B">
              <w:t xml:space="preserve"> na svakodnevni život</w:t>
            </w:r>
            <w:r w:rsidRPr="00B7355B">
              <w:rPr>
                <w:b/>
                <w:i/>
              </w:rPr>
              <w:t>,</w:t>
            </w:r>
            <w:r w:rsidRPr="00B7355B">
              <w:t xml:space="preserve"> te pokazala potrebu za povećanjem digitalne spremnosti i kapaciteta u obrazovanju i osposobljavanju, kao i hitnu potrebu za razvojem digitalnih vještina u cijeloj Uniji.</w:t>
            </w:r>
            <w:r w:rsidRPr="00B7355B">
              <w:rPr>
                <w:b/>
                <w:i/>
              </w:rPr>
              <w:t xml:space="preserve"> Programom bi se trebao podupirati razvoj osnovnih digitalnih vještina za 44 % stanovništva Unije koje ih nema i istodobno potaknuti razvoj digitalnih kompetencija u okruženji</w:t>
            </w:r>
            <w:r w:rsidRPr="00B7355B">
              <w:rPr>
                <w:b/>
                <w:i/>
              </w:rPr>
              <w:t xml:space="preserve">ma formalnog, neformalnog i informalnog učenja. Osnovne digitalne vještine ključne su i za zapošljivost i za osobni razvoj, demokratsko sudjelovanje i socijalnu uključenost tijekom cijelog života. </w:t>
            </w:r>
          </w:p>
        </w:tc>
      </w:tr>
    </w:tbl>
    <w:p w14:paraId="5B406711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50BED7D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16</w:t>
      </w:r>
      <w:r w:rsidRPr="00B7355B">
        <w:rPr>
          <w:rStyle w:val="HideTWBExt"/>
          <w:b w:val="0"/>
        </w:rPr>
        <w:t>&lt;/NumAm&gt;</w:t>
      </w:r>
    </w:p>
    <w:p w14:paraId="446AEC5B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4FA4110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15.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FE21D8B" w14:textId="77777777" w:rsidTr="00F05F98">
        <w:trPr>
          <w:jc w:val="center"/>
        </w:trPr>
        <w:tc>
          <w:tcPr>
            <w:tcW w:w="9752" w:type="dxa"/>
            <w:gridSpan w:val="2"/>
          </w:tcPr>
          <w:p w14:paraId="1F9EF32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0AA06BD" w14:textId="77777777" w:rsidTr="00F05F98">
        <w:trPr>
          <w:jc w:val="center"/>
        </w:trPr>
        <w:tc>
          <w:tcPr>
            <w:tcW w:w="4876" w:type="dxa"/>
            <w:hideMark/>
          </w:tcPr>
          <w:p w14:paraId="10942E3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FBCFFB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0EE750A" w14:textId="77777777" w:rsidTr="00F05F98">
        <w:trPr>
          <w:jc w:val="center"/>
        </w:trPr>
        <w:tc>
          <w:tcPr>
            <w:tcW w:w="4876" w:type="dxa"/>
            <w:hideMark/>
          </w:tcPr>
          <w:p w14:paraId="05D1478C" w14:textId="77777777" w:rsidR="00803D42" w:rsidRPr="00B7355B" w:rsidRDefault="004A0E37" w:rsidP="00F05F98">
            <w:pPr>
              <w:pStyle w:val="Normal6"/>
            </w:pPr>
            <w:r w:rsidRPr="00B7355B">
              <w:t>(15)</w:t>
            </w:r>
            <w:r w:rsidRPr="00B7355B">
              <w:tab/>
              <w:t xml:space="preserve">Cilj međunarodne dimenzije Programa trebao bi biti pružanje mogućnosti za mobilnost u svrhu učenja, </w:t>
            </w:r>
            <w:r w:rsidRPr="00B7355B">
              <w:t>suradnju i dijalog o politikama s trećim zemljama koje nisu pridružene Programu, oslanjajući se na iskustvo iz prethodnih programa, među ostalim kako bi se doprinijelo konkurentnosti EU-a, a ujedno zaštitili interesi Unije u području gospodarske sigurnosti. Kako bi se povećao učinak tih aktivnosti, važno je poboljšati sinergije između Programa i Globalne Europe, uzimajući u obzir proširenje Unije, strategiju Global Gateway i okvire politike u području obrazovanja i osposobljavanja, mladih i sporta.</w:t>
            </w:r>
          </w:p>
        </w:tc>
        <w:tc>
          <w:tcPr>
            <w:tcW w:w="4876" w:type="dxa"/>
            <w:hideMark/>
          </w:tcPr>
          <w:p w14:paraId="48B272E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(15)</w:t>
            </w:r>
            <w:r w:rsidRPr="00B7355B">
              <w:tab/>
              <w:t xml:space="preserve">Cilj međunarodne dimenzije Programa trebao bi biti pružanje </w:t>
            </w:r>
            <w:r w:rsidRPr="00B7355B">
              <w:rPr>
                <w:b/>
                <w:i/>
              </w:rPr>
              <w:t>više</w:t>
            </w:r>
            <w:r w:rsidRPr="00B7355B">
              <w:t xml:space="preserve"> mogućnosti za mobilnost u svrhu učenja, suradnju i dijalog o politikama s trećim zemljama koje nisu pridružene Programu, oslanjajući se na iskustvo iz prethodnih programa, među ostalim kako bi se doprinijelo </w:t>
            </w:r>
            <w:r w:rsidRPr="00B7355B">
              <w:rPr>
                <w:b/>
                <w:i/>
              </w:rPr>
              <w:t xml:space="preserve">društvenom napretku i uključivim inovacijama, partnerstvima, građanskom angažmanu, globalnoj solidarnosti i </w:t>
            </w:r>
            <w:r w:rsidRPr="00B7355B">
              <w:t xml:space="preserve">konkurentnosti EU-a, a ujedno zaštitili interesi Unije u području gospodarske sigurnosti </w:t>
            </w:r>
            <w:r w:rsidRPr="00B7355B">
              <w:rPr>
                <w:b/>
                <w:i/>
              </w:rPr>
              <w:t>i znanja te zajamčilo poštovanje njezinih</w:t>
            </w:r>
            <w:r w:rsidRPr="00B7355B">
              <w:rPr>
                <w:b/>
                <w:i/>
              </w:rPr>
              <w:t xml:space="preserve"> vrijednosti</w:t>
            </w:r>
            <w:r w:rsidRPr="00B7355B">
              <w:t>. Kako bi se povećao učinak tih aktivnosti, važno je poboljšati sinergije između Programa i Globalne Europe, uzimajući u obzir proširenje Unije, strategiju Global Gateway i okvire politike u području obrazovanja i osposobljavanja, mladih i sporta.</w:t>
            </w:r>
            <w:r w:rsidRPr="00B7355B">
              <w:rPr>
                <w:b/>
                <w:i/>
              </w:rPr>
              <w:t xml:space="preserve"> Takvom suradnjom trebali bi se i promicati sveobuhvatni sustavi cjeloživotnog učenja, uključujući uzajamno priznavanje neformalnog i informalnog učenja, među ostalim prethodnog učenja.</w:t>
            </w:r>
          </w:p>
        </w:tc>
      </w:tr>
    </w:tbl>
    <w:p w14:paraId="570CBCCD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EB3D8D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17</w:t>
      </w:r>
      <w:r w:rsidRPr="00B7355B">
        <w:rPr>
          <w:rStyle w:val="HideTWBExt"/>
          <w:b w:val="0"/>
        </w:rPr>
        <w:t>&lt;/NumAm&gt;</w:t>
      </w:r>
    </w:p>
    <w:p w14:paraId="7492A9A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982C3E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16.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66062F8" w14:textId="77777777" w:rsidTr="00F05F98">
        <w:trPr>
          <w:jc w:val="center"/>
        </w:trPr>
        <w:tc>
          <w:tcPr>
            <w:tcW w:w="9752" w:type="dxa"/>
            <w:gridSpan w:val="2"/>
          </w:tcPr>
          <w:p w14:paraId="68A17DB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6DB7996" w14:textId="77777777" w:rsidTr="00F05F98">
        <w:trPr>
          <w:jc w:val="center"/>
        </w:trPr>
        <w:tc>
          <w:tcPr>
            <w:tcW w:w="4876" w:type="dxa"/>
            <w:hideMark/>
          </w:tcPr>
          <w:p w14:paraId="0AC1923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F143FA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BB7E9DC" w14:textId="77777777" w:rsidTr="00F05F98">
        <w:trPr>
          <w:jc w:val="center"/>
        </w:trPr>
        <w:tc>
          <w:tcPr>
            <w:tcW w:w="4876" w:type="dxa"/>
            <w:hideMark/>
          </w:tcPr>
          <w:p w14:paraId="2CD429A3" w14:textId="77777777" w:rsidR="00803D42" w:rsidRPr="00B7355B" w:rsidRDefault="004A0E37" w:rsidP="00F05F98">
            <w:pPr>
              <w:pStyle w:val="Normal6"/>
            </w:pPr>
            <w:r w:rsidRPr="00B7355B">
              <w:t>(16)</w:t>
            </w:r>
            <w:r w:rsidRPr="00B7355B">
              <w:tab/>
              <w:t xml:space="preserve">Program bi zemljama kandidatkinjama i potencijalnim kandidatkinjama trebao pomoći da se približe cilju pristupanja Uniji. Trebao bi </w:t>
            </w:r>
            <w:r w:rsidRPr="00B7355B">
              <w:lastRenderedPageBreak/>
              <w:t xml:space="preserve">promicati stabilnost, partnerstva i razvoj vještina sa zemljama šireg susjedstva, među ostalim jačanjem veza s mediteranskom regijom. U okviru suradnje s drugim zemljama Program bi </w:t>
            </w:r>
            <w:r w:rsidRPr="00B7355B">
              <w:rPr>
                <w:b/>
                <w:i/>
              </w:rPr>
              <w:t>također</w:t>
            </w:r>
            <w:r w:rsidRPr="00B7355B">
              <w:t xml:space="preserve"> trebao </w:t>
            </w:r>
            <w:r w:rsidRPr="00B7355B">
              <w:rPr>
                <w:b/>
                <w:i/>
              </w:rPr>
              <w:t>privući talentirane ljude iz drugih krajeva svijeta i</w:t>
            </w:r>
            <w:r w:rsidRPr="00B7355B">
              <w:t xml:space="preserve"> graditi partnerstva</w:t>
            </w:r>
            <w:r w:rsidRPr="00B7355B">
              <w:rPr>
                <w:b/>
                <w:i/>
              </w:rPr>
              <w:t>, posebno radi promicanja konkurentnosti Unije</w:t>
            </w:r>
            <w:r w:rsidRPr="00B7355B">
              <w:t>. Program bi trebao zemlje podupirati u modernizaciji njihovih i</w:t>
            </w:r>
            <w:r w:rsidRPr="00B7355B">
              <w:t>nstitucija i organizacija te općenito u poboljšanju kvalitete i uključivosti obrazovanja, osposobljavanja, mladih i sporta putem međunarodnih partnerstava.</w:t>
            </w:r>
          </w:p>
        </w:tc>
        <w:tc>
          <w:tcPr>
            <w:tcW w:w="4876" w:type="dxa"/>
            <w:hideMark/>
          </w:tcPr>
          <w:p w14:paraId="624E2A4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(16)</w:t>
            </w:r>
            <w:r w:rsidRPr="00B7355B">
              <w:tab/>
              <w:t xml:space="preserve">Program bi zemljama kandidatkinjama i potencijalnim kandidatkinjama trebao pomoći da se približe cilju pristupanja Uniji. Trebao bi </w:t>
            </w:r>
            <w:r w:rsidRPr="00B7355B">
              <w:lastRenderedPageBreak/>
              <w:t>promicati stabilnost, partnerstva i razvoj vještina sa zemljama šireg susjedstva, među ostalim jačanjem veza s mediteranskom regijom</w:t>
            </w:r>
            <w:r w:rsidRPr="00B7355B">
              <w:rPr>
                <w:b/>
                <w:i/>
              </w:rPr>
              <w:t xml:space="preserve"> na način kojim se podupiru socijalna kohezija, uzlazna socijalna konvergencija i jačanje sustava javnog obrazovanja i sustava za mlade</w:t>
            </w:r>
            <w:r w:rsidRPr="00B7355B">
              <w:t>. U okviru suradnje s drugim zemljama Program bi trebao graditi partnerstva</w:t>
            </w:r>
            <w:r w:rsidRPr="00B7355B">
              <w:rPr>
                <w:b/>
                <w:i/>
              </w:rPr>
              <w:t xml:space="preserve"> i razmjenu studenata, polaznika obra</w:t>
            </w:r>
            <w:r w:rsidRPr="00B7355B">
              <w:rPr>
                <w:b/>
                <w:i/>
              </w:rPr>
              <w:t>zovanja odraslih i osoblja koje radi u području obrazovanja i osposobljavanja te društvenog napretka i uključivih inovacija u Uniji, uz istodobno promicanje pravedne i kružne mobilnosti učenika i osoblja, izbjegavanje socijalnog dampinga i osiguravanje pravedne mobilnosti i dostatne socijalne zaštite za učenike, radnike i volontere</w:t>
            </w:r>
            <w:r w:rsidRPr="00B7355B">
              <w:t>. Program bi trebao zemlje podupirati u modernizaciji njihovih institucija i organizacija te općenito u poboljšanju kvalitete i uključivosti obrazovanja, osposobljavanja, mladih i</w:t>
            </w:r>
            <w:r w:rsidRPr="00B7355B">
              <w:t xml:space="preserve"> sporta putem međunarodnih partnerstava</w:t>
            </w:r>
            <w:r w:rsidRPr="00B7355B">
              <w:rPr>
                <w:b/>
                <w:i/>
              </w:rPr>
              <w:t>, uz puno poštovanje vrijednosti Unije, ljudskih prava, akademske slobode i međunarodnih radnih standarda</w:t>
            </w:r>
            <w:r w:rsidRPr="00B7355B">
              <w:t xml:space="preserve">. </w:t>
            </w:r>
            <w:r w:rsidRPr="00B7355B">
              <w:rPr>
                <w:b/>
                <w:i/>
              </w:rPr>
              <w:t xml:space="preserve">Politike usmjerene na privlačenje i zadržavanje talenata ne bi smjele doprinositi </w:t>
            </w:r>
            <w:r w:rsidRPr="00B7355B">
              <w:rPr>
                <w:b/>
                <w:i/>
              </w:rPr>
              <w:t xml:space="preserve">nesigurnosti radnih mjesta, prekomjernom tržišnom natjecanju ili sklapanju kratkih ugovora u obrazovnom i istraživačkom sektoru. Stvarna ravnopravnost iziskuje uklanjanje nejednakosti u pogledu pristupa stabilnom zaposlenju, mogućnosti za osposobljavanje i napretka u karijeri, posebno za žene, osobe s invaliditetom, migrante i mlade radnike. </w:t>
            </w:r>
          </w:p>
        </w:tc>
      </w:tr>
    </w:tbl>
    <w:p w14:paraId="09938C7E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7C818314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18</w:t>
      </w:r>
      <w:r w:rsidRPr="00B7355B">
        <w:rPr>
          <w:rStyle w:val="HideTWBExt"/>
          <w:b w:val="0"/>
        </w:rPr>
        <w:t>&lt;/NumAm&gt;</w:t>
      </w:r>
    </w:p>
    <w:p w14:paraId="0F8E9725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C492A1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17.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C1ABDEB" w14:textId="77777777" w:rsidTr="00F05F98">
        <w:trPr>
          <w:jc w:val="center"/>
        </w:trPr>
        <w:tc>
          <w:tcPr>
            <w:tcW w:w="9752" w:type="dxa"/>
            <w:gridSpan w:val="2"/>
          </w:tcPr>
          <w:p w14:paraId="4DE1021C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1AC9BC3" w14:textId="77777777" w:rsidTr="00F05F98">
        <w:trPr>
          <w:jc w:val="center"/>
        </w:trPr>
        <w:tc>
          <w:tcPr>
            <w:tcW w:w="4876" w:type="dxa"/>
            <w:hideMark/>
          </w:tcPr>
          <w:p w14:paraId="38F4C0B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092900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220BDDC" w14:textId="77777777" w:rsidTr="00F05F98">
        <w:trPr>
          <w:jc w:val="center"/>
        </w:trPr>
        <w:tc>
          <w:tcPr>
            <w:tcW w:w="4876" w:type="dxa"/>
            <w:hideMark/>
          </w:tcPr>
          <w:p w14:paraId="45E0504C" w14:textId="77777777" w:rsidR="00803D42" w:rsidRPr="00B7355B" w:rsidRDefault="004A0E37" w:rsidP="00F05F98">
            <w:pPr>
              <w:pStyle w:val="Normal6"/>
            </w:pPr>
            <w:r w:rsidRPr="00B7355B">
              <w:t>(17)</w:t>
            </w:r>
            <w:r w:rsidRPr="00B7355B">
              <w:tab/>
              <w:t>Provedba Programa trebala bi se voditi načelima i vrijednostima poštovanja ljudskog dostojanstva, slobode, demokracije, jednakosti i vladavine prava te solidarnosti, u skladu s člankom 2. Ugovora o Europskoj uniji i preambulom Povelje Europske unije o temeljnim pravima. Stoga je bitno da sve strane uključene u Program poštuju ta načela i vrijednosti. Program bi trebao poštovati i načela iz Smjernica EU-a za promicanje i zaštitu prava djeteta iz 2017. i članka 9. Konvencije UN-a o pravima osoba s invalidite</w:t>
            </w:r>
            <w:r w:rsidRPr="00B7355B">
              <w:t>tom te strategija Unije ravnopravnosti.</w:t>
            </w:r>
          </w:p>
        </w:tc>
        <w:tc>
          <w:tcPr>
            <w:tcW w:w="4876" w:type="dxa"/>
            <w:hideMark/>
          </w:tcPr>
          <w:p w14:paraId="49753FE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(17)</w:t>
            </w:r>
            <w:r w:rsidRPr="00B7355B">
              <w:tab/>
              <w:t xml:space="preserve">Provedba Programa trebala bi se voditi načelima i vrijednostima poštovanja ljudskog dostojanstva, slobode, demokracije, jednakosti i vladavine prava te solidarnosti, u skladu s člankom 2. Ugovora o Europskoj uniji i preambulom Povelje Europske unije o temeljnim pravima. Stoga je bitno da sve strane uključene u Program poštuju ta načela i vrijednosti. Program bi trebao </w:t>
            </w:r>
            <w:r w:rsidRPr="00B7355B">
              <w:rPr>
                <w:b/>
                <w:i/>
              </w:rPr>
              <w:t>doprinijeti promicanju i zaštiti prava sadržanih u Povelji Europske unije o temeljnim pravima, posebno u članku 8. (zaštita osobnih podataka</w:t>
            </w:r>
            <w:r w:rsidRPr="00B7355B">
              <w:rPr>
                <w:b/>
                <w:i/>
              </w:rPr>
              <w:t>), članku 11. (sloboda izražavanja i informiranja), članku 13. (sloboda umjetnosti i znanosti, uključujući akademsku slobodu), članku 14. (pravo na obrazovanje), članku 15. (sloboda izbora zanimanja i pravo na rad), člancima 20. i 21. (jednakost i nediskriminacija), članku 22. (kulturna, vjerska i jezična raznolikost), članku 23. (ravnopravnost žena i muškaraca), članku 24. (prava djeteta), članku 26. (prava osoba s invaliditetom), članku 31. (pošteni i pravični radni uvjeti), članku 33. (obiteljski i profe</w:t>
            </w:r>
            <w:r w:rsidRPr="00B7355B">
              <w:rPr>
                <w:b/>
                <w:i/>
              </w:rPr>
              <w:t>sionalni život) i člancima od 39. do 46. (prava građana). Program bi trebao</w:t>
            </w:r>
            <w:r w:rsidRPr="00B7355B">
              <w:t xml:space="preserve"> poštovati i načela iz Smjernica EU-a za promicanje i zaštitu prava djeteta iz 2017. i članka 9. Konvencije UN-a o pravima osoba s invaliditetom te strategija Unije ravnopravnosti.</w:t>
            </w:r>
            <w:r w:rsidRPr="00B7355B">
              <w:rPr>
                <w:b/>
                <w:i/>
              </w:rPr>
              <w:t xml:space="preserve"> Financijska sredstva Unije ne dodjeljuju se subjektima ili aktivnostima kojima se ugrožavaju akademska sloboda, radnička prava, nediskriminacija ili prava zajamčena Poveljom Europske unije o temeljnim pravima (za osobe s invaliditetom, migrante i izbjeglic</w:t>
            </w:r>
            <w:r w:rsidRPr="00B7355B">
              <w:rPr>
                <w:b/>
                <w:i/>
              </w:rPr>
              <w:t xml:space="preserve">e). Organizacije i upravljačka tijela trebali bi osigurati da sudionici i korisnici poštuju navedene vrijednosti. Osim toga, Program bi trebao podupirati i promicati načelo </w:t>
            </w:r>
            <w:r w:rsidRPr="00B7355B">
              <w:rPr>
                <w:b/>
                <w:i/>
              </w:rPr>
              <w:lastRenderedPageBreak/>
              <w:t>demokratskog upravljanja obrazovnim sustavima i ustanovama za obrazovanje i osposobljavanje osiguravanjem prava na organiziranje studenata i osoblja i poštovanjem socijalnog dijaloga i kolektivnih ugovora. Kao uvjet za pristup Programu korisnici bi trebali poštovati ta prava, vrijednosti i načela. Nadalje, socijalni partneri i drugi dion</w:t>
            </w:r>
            <w:r w:rsidRPr="00B7355B">
              <w:rPr>
                <w:b/>
                <w:i/>
              </w:rPr>
              <w:t>ici u području politika obrazovanja i osposobljavanja trebali bi biti aktivno uključeni u provedbu Programa.</w:t>
            </w:r>
          </w:p>
        </w:tc>
      </w:tr>
    </w:tbl>
    <w:p w14:paraId="2D2064F5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4ECDE22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19</w:t>
      </w:r>
      <w:r w:rsidRPr="00B7355B">
        <w:rPr>
          <w:rStyle w:val="HideTWBExt"/>
          <w:b w:val="0"/>
        </w:rPr>
        <w:t>&lt;/NumAm&gt;</w:t>
      </w:r>
    </w:p>
    <w:p w14:paraId="4B6988CC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AB1CE68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19.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5E0C1C2" w14:textId="77777777" w:rsidTr="00F05F98">
        <w:trPr>
          <w:jc w:val="center"/>
        </w:trPr>
        <w:tc>
          <w:tcPr>
            <w:tcW w:w="9752" w:type="dxa"/>
            <w:gridSpan w:val="2"/>
          </w:tcPr>
          <w:p w14:paraId="02482C86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3B0C230" w14:textId="77777777" w:rsidTr="00F05F98">
        <w:trPr>
          <w:jc w:val="center"/>
        </w:trPr>
        <w:tc>
          <w:tcPr>
            <w:tcW w:w="4876" w:type="dxa"/>
            <w:hideMark/>
          </w:tcPr>
          <w:p w14:paraId="3A76085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D2AF2C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738F17D" w14:textId="77777777" w:rsidTr="00F05F98">
        <w:trPr>
          <w:jc w:val="center"/>
        </w:trPr>
        <w:tc>
          <w:tcPr>
            <w:tcW w:w="4876" w:type="dxa"/>
            <w:hideMark/>
          </w:tcPr>
          <w:p w14:paraId="3F169BFB" w14:textId="77777777" w:rsidR="00803D42" w:rsidRPr="00B7355B" w:rsidRDefault="004A0E37" w:rsidP="00F05F98">
            <w:pPr>
              <w:pStyle w:val="Normal6"/>
            </w:pPr>
            <w:r w:rsidRPr="00B7355B">
              <w:t>(19)</w:t>
            </w:r>
            <w:r w:rsidRPr="00B7355B">
              <w:tab/>
              <w:t xml:space="preserve">Program bi mladima i organizacijama trebao pružati pristupačne, uključive i sigurne mogućnosti da pokažu solidarnost, pomažući im da podupiru zajednice i bave se problemima u društvu, a pritom </w:t>
            </w:r>
            <w:r w:rsidRPr="00B7355B">
              <w:rPr>
                <w:b/>
                <w:i/>
              </w:rPr>
              <w:t>stječu</w:t>
            </w:r>
            <w:r w:rsidRPr="00B7355B">
              <w:t xml:space="preserve"> vrijedno iskustvo i vještine za </w:t>
            </w:r>
            <w:r w:rsidRPr="00B7355B">
              <w:rPr>
                <w:b/>
                <w:i/>
              </w:rPr>
              <w:t>svoj</w:t>
            </w:r>
            <w:r w:rsidRPr="00B7355B">
              <w:t xml:space="preserve"> osobni rast i </w:t>
            </w:r>
            <w:r w:rsidRPr="00B7355B">
              <w:rPr>
                <w:b/>
                <w:i/>
              </w:rPr>
              <w:t>zapošljivost</w:t>
            </w:r>
            <w:r w:rsidRPr="00B7355B">
              <w:t>.</w:t>
            </w:r>
          </w:p>
        </w:tc>
        <w:tc>
          <w:tcPr>
            <w:tcW w:w="4876" w:type="dxa"/>
            <w:hideMark/>
          </w:tcPr>
          <w:p w14:paraId="616ABF4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(19)</w:t>
            </w:r>
            <w:r w:rsidRPr="00B7355B">
              <w:tab/>
              <w:t xml:space="preserve">Program bi mladima i organizacijama trebao pružati pristupačne, uključive i sigurne mogućnosti da pokažu solidarnost, pomažući im da podupiru zajednice i bave se problemima u društvu, a pritom </w:t>
            </w:r>
            <w:r w:rsidRPr="00B7355B">
              <w:rPr>
                <w:b/>
                <w:i/>
              </w:rPr>
              <w:t>im pružati</w:t>
            </w:r>
            <w:r w:rsidRPr="00B7355B">
              <w:t xml:space="preserve"> vrijedno iskustvo i vještine za </w:t>
            </w:r>
            <w:r w:rsidRPr="00B7355B">
              <w:rPr>
                <w:b/>
                <w:i/>
              </w:rPr>
              <w:t>njihov</w:t>
            </w:r>
            <w:r w:rsidRPr="00B7355B">
              <w:t xml:space="preserve"> osobni rast i </w:t>
            </w:r>
            <w:r w:rsidRPr="00B7355B">
              <w:rPr>
                <w:b/>
                <w:i/>
              </w:rPr>
              <w:t>profesionalni razvoj</w:t>
            </w:r>
            <w:r w:rsidRPr="00B7355B">
              <w:t>.</w:t>
            </w:r>
          </w:p>
        </w:tc>
      </w:tr>
    </w:tbl>
    <w:p w14:paraId="3E953B6D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7E159777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20</w:t>
      </w:r>
      <w:r w:rsidRPr="00B7355B">
        <w:rPr>
          <w:rStyle w:val="HideTWBExt"/>
          <w:b w:val="0"/>
        </w:rPr>
        <w:t>&lt;/NumAm&gt;</w:t>
      </w:r>
    </w:p>
    <w:p w14:paraId="1D60AC6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0C22B0F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 xml:space="preserve">Uvodna izjava 19.a </w:t>
      </w:r>
      <w:r w:rsidRPr="00B7355B">
        <w:t>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E91E4B5" w14:textId="77777777" w:rsidTr="00F05F98">
        <w:trPr>
          <w:jc w:val="center"/>
        </w:trPr>
        <w:tc>
          <w:tcPr>
            <w:tcW w:w="9752" w:type="dxa"/>
            <w:gridSpan w:val="2"/>
          </w:tcPr>
          <w:p w14:paraId="53FA90CD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94F2DA8" w14:textId="77777777" w:rsidTr="00F05F98">
        <w:trPr>
          <w:jc w:val="center"/>
        </w:trPr>
        <w:tc>
          <w:tcPr>
            <w:tcW w:w="4876" w:type="dxa"/>
            <w:hideMark/>
          </w:tcPr>
          <w:p w14:paraId="4DFFE49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CF18A2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61B2701" w14:textId="77777777" w:rsidTr="00F05F98">
        <w:trPr>
          <w:jc w:val="center"/>
        </w:trPr>
        <w:tc>
          <w:tcPr>
            <w:tcW w:w="4876" w:type="dxa"/>
          </w:tcPr>
          <w:p w14:paraId="3D972DD2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BC5961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(19.a)</w:t>
            </w:r>
            <w:r w:rsidRPr="00B7355B">
              <w:rPr>
                <w:b/>
                <w:i/>
              </w:rPr>
              <w:tab/>
              <w:t xml:space="preserve">Program će posebnu pozornost posvetiti mladima koji žive u ruralnim područjima, regijama sa strukturnim nedostacima, prekograničnim područjima, najudaljenijim regijama i prekomorskim zemljama i područjima pogođenima depopulacijom. U tu svrhu poticat će inicijative koje promiču razvoj kompetencija, poduzetništvo i stvaranje gospodarskih prilika u tim regijama, što </w:t>
            </w:r>
            <w:r w:rsidRPr="00B7355B">
              <w:rPr>
                <w:b/>
                <w:i/>
              </w:rPr>
              <w:lastRenderedPageBreak/>
              <w:t xml:space="preserve">će doprinijeti jačanju teritorijalne kohezije i omogućiti mladima da ostanu i izgrade život u svojim matičnim zajednicama. </w:t>
            </w:r>
          </w:p>
        </w:tc>
      </w:tr>
    </w:tbl>
    <w:p w14:paraId="2AB40B96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582D322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21</w:t>
      </w:r>
      <w:r w:rsidRPr="00B7355B">
        <w:rPr>
          <w:rStyle w:val="HideTWBExt"/>
          <w:b w:val="0"/>
        </w:rPr>
        <w:t>&lt;/NumAm&gt;</w:t>
      </w:r>
    </w:p>
    <w:p w14:paraId="58E94ED7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9827E0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19.b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EA7D9A0" w14:textId="77777777" w:rsidTr="00F05F98">
        <w:trPr>
          <w:jc w:val="center"/>
        </w:trPr>
        <w:tc>
          <w:tcPr>
            <w:tcW w:w="9752" w:type="dxa"/>
            <w:gridSpan w:val="2"/>
          </w:tcPr>
          <w:p w14:paraId="6E2A7A6F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5C1E150" w14:textId="77777777" w:rsidTr="00F05F98">
        <w:trPr>
          <w:jc w:val="center"/>
        </w:trPr>
        <w:tc>
          <w:tcPr>
            <w:tcW w:w="4876" w:type="dxa"/>
            <w:hideMark/>
          </w:tcPr>
          <w:p w14:paraId="3854BF2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635B73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B94D937" w14:textId="77777777" w:rsidTr="00F05F98">
        <w:trPr>
          <w:jc w:val="center"/>
        </w:trPr>
        <w:tc>
          <w:tcPr>
            <w:tcW w:w="4876" w:type="dxa"/>
          </w:tcPr>
          <w:p w14:paraId="29EDA656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D12F6D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(19.b)</w:t>
            </w:r>
            <w:r w:rsidRPr="00B7355B">
              <w:rPr>
                <w:b/>
                <w:i/>
              </w:rPr>
              <w:tab/>
              <w:t xml:space="preserve">Program će posebnu </w:t>
            </w:r>
            <w:r w:rsidRPr="00B7355B">
              <w:rPr>
                <w:b/>
                <w:i/>
              </w:rPr>
              <w:t xml:space="preserve">pozornost posvetiti mladima koji žive u ruralnim područjima, regijama sa strukturnim nedostacima, prekograničnim područjima, najudaljenijim regijama i prekomorskim zemljama i područjima pogođenima depopulacijom. U tu svrhu poticat će inicijative koje promiču razvoj kompetencija, poduzetništvo i stvaranje gospodarskih prilika u tim regijama, što će doprinijeti jačanju teritorijalne kohezije i omogućiti mladima da ostanu i izgrade život u svojim matičnim zajednicama. </w:t>
            </w:r>
          </w:p>
        </w:tc>
      </w:tr>
    </w:tbl>
    <w:p w14:paraId="185E12E3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6C07445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22</w:t>
      </w:r>
      <w:r w:rsidRPr="00B7355B">
        <w:rPr>
          <w:rStyle w:val="HideTWBExt"/>
          <w:b w:val="0"/>
        </w:rPr>
        <w:t>&lt;/NumAm&gt;</w:t>
      </w:r>
    </w:p>
    <w:p w14:paraId="6DD58815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3D27CC0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21.a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D13BAE9" w14:textId="77777777" w:rsidTr="00F05F98">
        <w:trPr>
          <w:jc w:val="center"/>
        </w:trPr>
        <w:tc>
          <w:tcPr>
            <w:tcW w:w="9752" w:type="dxa"/>
            <w:gridSpan w:val="2"/>
          </w:tcPr>
          <w:p w14:paraId="2D08939D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EC4EFE5" w14:textId="77777777" w:rsidTr="00F05F98">
        <w:trPr>
          <w:jc w:val="center"/>
        </w:trPr>
        <w:tc>
          <w:tcPr>
            <w:tcW w:w="4876" w:type="dxa"/>
            <w:hideMark/>
          </w:tcPr>
          <w:p w14:paraId="38F6646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F774CA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F877224" w14:textId="77777777" w:rsidTr="00F05F98">
        <w:trPr>
          <w:jc w:val="center"/>
        </w:trPr>
        <w:tc>
          <w:tcPr>
            <w:tcW w:w="4876" w:type="dxa"/>
          </w:tcPr>
          <w:p w14:paraId="643411BC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C9948B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(21.a)</w:t>
            </w:r>
            <w:r w:rsidRPr="00B7355B">
              <w:rPr>
                <w:b/>
                <w:i/>
              </w:rPr>
              <w:tab/>
              <w:t xml:space="preserve">Volontiranje, među ostalim u organizacijama za civilnu zaštitu i odgovor na hitne situacije kao što su </w:t>
            </w:r>
            <w:r w:rsidRPr="00B7355B">
              <w:rPr>
                <w:b/>
                <w:i/>
              </w:rPr>
              <w:t>protupožarna zaštita i službe za spašavanje, ključan je doprinos otpornosti i socijalnoj koheziji Europe. Program bi trebao podupirati pristupačnu mobilnost u svrhu učenja i mogućnosti za osposobljavanje volontera i organizacija aktivnih u tim područjima, posebno radi jačanja prekogranične pripravnosti, solidarnosti i uključenosti zajednice.</w:t>
            </w:r>
          </w:p>
        </w:tc>
      </w:tr>
    </w:tbl>
    <w:p w14:paraId="6A32AADD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34D1CDAE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23</w:t>
      </w:r>
      <w:r w:rsidRPr="00B7355B">
        <w:rPr>
          <w:rStyle w:val="HideTWBExt"/>
          <w:b w:val="0"/>
        </w:rPr>
        <w:t>&lt;/NumAm&gt;</w:t>
      </w:r>
    </w:p>
    <w:p w14:paraId="6FCC6D8A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0934577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77175DF" w14:textId="77777777" w:rsidTr="00F05F98">
        <w:trPr>
          <w:jc w:val="center"/>
        </w:trPr>
        <w:tc>
          <w:tcPr>
            <w:tcW w:w="9752" w:type="dxa"/>
            <w:gridSpan w:val="2"/>
          </w:tcPr>
          <w:p w14:paraId="7CDCA34B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85E217C" w14:textId="77777777" w:rsidTr="00F05F98">
        <w:trPr>
          <w:jc w:val="center"/>
        </w:trPr>
        <w:tc>
          <w:tcPr>
            <w:tcW w:w="4876" w:type="dxa"/>
            <w:hideMark/>
          </w:tcPr>
          <w:p w14:paraId="16C3CF2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0EE7DD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9E10A1E" w14:textId="77777777" w:rsidTr="00F05F98">
        <w:trPr>
          <w:jc w:val="center"/>
        </w:trPr>
        <w:tc>
          <w:tcPr>
            <w:tcW w:w="4876" w:type="dxa"/>
            <w:hideMark/>
          </w:tcPr>
          <w:p w14:paraId="1E374214" w14:textId="77777777" w:rsidR="00803D42" w:rsidRPr="00B7355B" w:rsidRDefault="004A0E37" w:rsidP="00F05F98">
            <w:pPr>
              <w:pStyle w:val="Normal6"/>
            </w:pPr>
            <w:r w:rsidRPr="00B7355B">
              <w:t>(22)</w:t>
            </w:r>
            <w:r w:rsidRPr="00B7355B">
              <w:tab/>
              <w:t>Mladi, a posebno oni s manje mogućnosti, trebali bi i dalje imati priliku za prvo iskustvo putovanja Europom u sklopu informalnih ili neformalnih obrazovnih aktivnosti čiji je cilj potaknuti njihov osjećaj pripadnosti Uniji i omogućiti im otkrivanje njezine kulturne i jezične raznolikosti.</w:t>
            </w:r>
          </w:p>
        </w:tc>
        <w:tc>
          <w:tcPr>
            <w:tcW w:w="4876" w:type="dxa"/>
            <w:hideMark/>
          </w:tcPr>
          <w:p w14:paraId="48EEBD4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(22)</w:t>
            </w:r>
            <w:r w:rsidRPr="00B7355B">
              <w:tab/>
              <w:t>Mladi, a posebno oni s manje mogućnosti, trebali bi i dalje imati priliku za prvo iskustvo putovanja Europom u sklopu informalnih ili neformalnih obrazovnih aktivnosti čiji je cilj potaknuti njihov osjećaj pripadnosti Uniji i omogućiti im otkrivanje njezine kulturne i jezične raznolikosti.</w:t>
            </w:r>
            <w:r w:rsidRPr="00B7355B">
              <w:rPr>
                <w:b/>
                <w:i/>
              </w:rPr>
              <w:t xml:space="preserve"> To bi trebalo olakšati ciljanom financijskom potporom koja bi pokrivala stvarne troškove života, uključujući stanovanje, prijevoz, zdravstvenu skrb i potrebe u pogledu pristupačnosti. Programom bi trebalo upravljati na n</w:t>
            </w:r>
            <w:r w:rsidRPr="00B7355B">
              <w:rPr>
                <w:b/>
                <w:i/>
              </w:rPr>
              <w:t>ačin kojim bi se zajamčile jednake mogućnosti za sve mlade koji ispunjavaju uvjete.</w:t>
            </w:r>
          </w:p>
        </w:tc>
      </w:tr>
    </w:tbl>
    <w:p w14:paraId="194DDDE5" w14:textId="77777777" w:rsidR="00803D42" w:rsidRPr="00B7355B" w:rsidRDefault="004A0E37" w:rsidP="007127C0">
      <w:r w:rsidRPr="00B7355B">
        <w:rPr>
          <w:rStyle w:val="HideTWBExt"/>
        </w:rPr>
        <w:t>&lt;/Amend&gt;</w:t>
      </w:r>
    </w:p>
    <w:p w14:paraId="5B46481F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24</w:t>
      </w:r>
      <w:r w:rsidRPr="00B7355B">
        <w:rPr>
          <w:rStyle w:val="HideTWBExt"/>
          <w:b w:val="0"/>
        </w:rPr>
        <w:t>&lt;/NumAm&gt;</w:t>
      </w:r>
    </w:p>
    <w:p w14:paraId="3249B45D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0992B3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23.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65B4300" w14:textId="77777777" w:rsidTr="00F05F98">
        <w:trPr>
          <w:jc w:val="center"/>
        </w:trPr>
        <w:tc>
          <w:tcPr>
            <w:tcW w:w="9752" w:type="dxa"/>
            <w:gridSpan w:val="2"/>
          </w:tcPr>
          <w:p w14:paraId="1F1C28F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EA45520" w14:textId="77777777" w:rsidTr="00F05F98">
        <w:trPr>
          <w:jc w:val="center"/>
        </w:trPr>
        <w:tc>
          <w:tcPr>
            <w:tcW w:w="4876" w:type="dxa"/>
            <w:hideMark/>
          </w:tcPr>
          <w:p w14:paraId="4626193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EA3028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DE2BC86" w14:textId="77777777" w:rsidTr="00F05F98">
        <w:trPr>
          <w:jc w:val="center"/>
        </w:trPr>
        <w:tc>
          <w:tcPr>
            <w:tcW w:w="4876" w:type="dxa"/>
            <w:hideMark/>
          </w:tcPr>
          <w:p w14:paraId="516277ED" w14:textId="77777777" w:rsidR="00803D42" w:rsidRPr="00B7355B" w:rsidRDefault="004A0E37" w:rsidP="00F05F98">
            <w:pPr>
              <w:pStyle w:val="Normal6"/>
            </w:pPr>
            <w:r w:rsidRPr="00B7355B">
              <w:t>(23)</w:t>
            </w:r>
            <w:r w:rsidRPr="00B7355B">
              <w:tab/>
              <w:t>U području sporta Program bi, u okviru mogućnosti za mobilnost i jačanja kapaciteta, uključujući suradnju, trebao promicati zajedničke europske vrijednosti, volontiranje, inovacije i razvoj vještina u sportu i putem sporta. Program bi trebao promicati i dobro upravljanje, sigurnost i integritet u sportu, sportsku diplomaciju, podupirati lokalne sportske organizacije te mladima Europe pružiti priliku za sudjelovanje u prekograničnim sportskim inicijativama, potičući osobni rast, kulturnu razmjenu, solidarno</w:t>
            </w:r>
            <w:r w:rsidRPr="00B7355B">
              <w:t>st i društveni angažman.</w:t>
            </w:r>
          </w:p>
        </w:tc>
        <w:tc>
          <w:tcPr>
            <w:tcW w:w="4876" w:type="dxa"/>
            <w:hideMark/>
          </w:tcPr>
          <w:p w14:paraId="499FADF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(23)</w:t>
            </w:r>
            <w:r w:rsidRPr="00B7355B">
              <w:tab/>
              <w:t xml:space="preserve">U području sporta Program bi, u okviru mogućnosti za mobilnost i jačanja kapaciteta, uključujući suradnju, trebao promicati zajedničke europske </w:t>
            </w:r>
            <w:r w:rsidRPr="00B7355B">
              <w:t>vrijednosti, volontiranje, inovacije i razvoj vještina u sportu i putem sporta. Program bi trebao promicati i dobro upravljanje, sigurnost i integritet u sportu, sportsku diplomaciju, podupirati lokalne sportske organizacije te mladima Europe pružiti priliku za sudjelovanje u prekograničnim sportskim inicijativama, potičući osobni rast, kulturnu razmjenu, solidarnost i društveni angažman.</w:t>
            </w:r>
            <w:r w:rsidRPr="00B7355B">
              <w:rPr>
                <w:b/>
                <w:i/>
              </w:rPr>
              <w:t xml:space="preserve"> Posebnu pozornost u tom </w:t>
            </w:r>
            <w:r w:rsidRPr="00B7355B">
              <w:rPr>
                <w:b/>
                <w:i/>
              </w:rPr>
              <w:lastRenderedPageBreak/>
              <w:t>području trebalo bi posvetiti uključivanju učenika s manje mogućnosti i učenika s tjelesnim inva</w:t>
            </w:r>
            <w:r w:rsidRPr="00B7355B">
              <w:rPr>
                <w:b/>
                <w:i/>
              </w:rPr>
              <w:t xml:space="preserve">liditetom i mentalnim poteškoćama. </w:t>
            </w:r>
          </w:p>
        </w:tc>
      </w:tr>
    </w:tbl>
    <w:p w14:paraId="4E670C96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625AC143" w14:textId="77777777" w:rsidR="00803D42" w:rsidRPr="00B7355B" w:rsidRDefault="00803D42" w:rsidP="00803D42">
      <w:pPr>
        <w:rPr>
          <w:rStyle w:val="HideTWBExt"/>
        </w:rPr>
      </w:pPr>
    </w:p>
    <w:p w14:paraId="4EB5215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25</w:t>
      </w:r>
      <w:r w:rsidRPr="00B7355B">
        <w:rPr>
          <w:rStyle w:val="HideTWBExt"/>
          <w:b w:val="0"/>
        </w:rPr>
        <w:t>&lt;/NumAm&gt;</w:t>
      </w:r>
    </w:p>
    <w:p w14:paraId="15CC3BE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722E316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24.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DDCB08D" w14:textId="77777777" w:rsidTr="00F05F98">
        <w:trPr>
          <w:jc w:val="center"/>
        </w:trPr>
        <w:tc>
          <w:tcPr>
            <w:tcW w:w="9752" w:type="dxa"/>
            <w:gridSpan w:val="2"/>
          </w:tcPr>
          <w:p w14:paraId="706E987C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686B4057" w14:textId="77777777" w:rsidTr="00F05F98">
        <w:trPr>
          <w:jc w:val="center"/>
        </w:trPr>
        <w:tc>
          <w:tcPr>
            <w:tcW w:w="4876" w:type="dxa"/>
            <w:hideMark/>
          </w:tcPr>
          <w:p w14:paraId="766DF37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32187F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03AA2C9" w14:textId="77777777" w:rsidTr="00F05F98">
        <w:trPr>
          <w:jc w:val="center"/>
        </w:trPr>
        <w:tc>
          <w:tcPr>
            <w:tcW w:w="4876" w:type="dxa"/>
            <w:hideMark/>
          </w:tcPr>
          <w:p w14:paraId="75902970" w14:textId="77777777" w:rsidR="00803D42" w:rsidRPr="00B7355B" w:rsidRDefault="004A0E37" w:rsidP="00F05F98">
            <w:pPr>
              <w:pStyle w:val="Normal6"/>
            </w:pPr>
            <w:r w:rsidRPr="00B7355B">
              <w:t>(24)</w:t>
            </w:r>
            <w:r w:rsidRPr="00B7355B">
              <w:tab/>
            </w:r>
            <w:r w:rsidRPr="00B7355B">
              <w:t xml:space="preserve">Program daje važan doprinos </w:t>
            </w:r>
            <w:r w:rsidRPr="00B7355B">
              <w:rPr>
                <w:b/>
                <w:i/>
              </w:rPr>
              <w:t>Uniji vještina i</w:t>
            </w:r>
            <w:r w:rsidRPr="00B7355B">
              <w:t xml:space="preserve"> europskom prostoru obrazovanja jer postavlja temelje za stjecanje vještina i kompetencija tijekom cijelog života te osigurava istinski zajednički prostor za kvalitetno prekogranično obrazovanje i cjeloživotno učenje. Unija vještina nastoji ubrzati rad na postizanju visokokvalitetnog obrazovanja, osposobljavanja i cjeloživotnog učenja omogućavanjem stjecanja osnovnih i naprednih vještina, pružanjem prilika za redovito usavršavanje i stjecanje novih vještina koje ć</w:t>
            </w:r>
            <w:r w:rsidRPr="00B7355B">
              <w:t>e biti tražene i u budućnosti, olakšavanjem cirkulacije vještina i zapošljavanja u poduzećima u cijelom EU-a te privlačenjem, razvojem i zadržavanjem vrhunskih talenata u Europi. U skladu s Unijom vještina Program bi trebao odražavati i važnost poduzetničkog obrazovanja i financijske pismenosti.</w:t>
            </w:r>
          </w:p>
        </w:tc>
        <w:tc>
          <w:tcPr>
            <w:tcW w:w="4876" w:type="dxa"/>
            <w:hideMark/>
          </w:tcPr>
          <w:p w14:paraId="369293BE" w14:textId="5DD59D69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(24)</w:t>
            </w:r>
            <w:r w:rsidRPr="00B7355B">
              <w:tab/>
              <w:t>Program daje važan doprinos europskom prostoru obrazovanja</w:t>
            </w:r>
            <w:r w:rsidRPr="00B7355B">
              <w:rPr>
                <w:b/>
                <w:i/>
              </w:rPr>
              <w:t>, uključujući Uniji vještina,</w:t>
            </w:r>
            <w:r w:rsidRPr="00B7355B">
              <w:t xml:space="preserve"> jer postavlja temelje za stjecanje vještina i kompetencija tijekom cijelog života te osigurava istinski zajednički prostor za kvalitetno prekogranično obrazovanje i cjeloživotno učenje. Unija vještina nastoji ubrzati rad na </w:t>
            </w:r>
            <w:r w:rsidRPr="00B7355B">
              <w:rPr>
                <w:b/>
                <w:i/>
              </w:rPr>
              <w:t>stjecanju znanja i</w:t>
            </w:r>
            <w:r w:rsidRPr="00B7355B">
              <w:t xml:space="preserve"> postizanju visokokvalitetnog obrazovanja, osposobljavanja i cjeloživotnog učenja omogućavanjem stjecanja osnovnih i naprednih vještina, pružanjem prilika za redovito usavršavanje i stjecanje novih vještina koje će biti tražene i u budućnosti, olakšavanjem cirkulacije vještina i zapošljavanja u poduzećima u cijelom EU-a te privlačenjem, razvojem i zadržavanjem vrhunskih talenata u Europi. </w:t>
            </w:r>
            <w:r w:rsidRPr="00B7355B">
              <w:rPr>
                <w:b/>
                <w:i/>
              </w:rPr>
              <w:t>Cilj mu je i pružiti životne vještine ključne za otpornost ljudi i njihovu sposobnost promicanja vrije</w:t>
            </w:r>
            <w:r w:rsidRPr="00B7355B">
              <w:rPr>
                <w:b/>
                <w:i/>
              </w:rPr>
              <w:t xml:space="preserve">dnosti Unije kao što su demokracija, ljudska prava, solidarnost, socijalna uključenost i raznolikost. </w:t>
            </w:r>
            <w:r w:rsidRPr="00B7355B">
              <w:t>U skladu s Unijom vještina Program bi trebao odražavati i važnost poduzetničkog obrazovanja i financijske pismenosti.</w:t>
            </w:r>
          </w:p>
        </w:tc>
      </w:tr>
    </w:tbl>
    <w:p w14:paraId="5483CCCA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5F543E11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26</w:t>
      </w:r>
      <w:r w:rsidRPr="00B7355B">
        <w:rPr>
          <w:rStyle w:val="HideTWBExt"/>
          <w:b w:val="0"/>
        </w:rPr>
        <w:t>&lt;/NumAm&gt;</w:t>
      </w:r>
    </w:p>
    <w:p w14:paraId="3DDE0677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9AAD97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24.a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F6C8F42" w14:textId="77777777" w:rsidTr="00F05F98">
        <w:trPr>
          <w:jc w:val="center"/>
        </w:trPr>
        <w:tc>
          <w:tcPr>
            <w:tcW w:w="9752" w:type="dxa"/>
            <w:gridSpan w:val="2"/>
          </w:tcPr>
          <w:p w14:paraId="7A65D36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A39B50C" w14:textId="77777777" w:rsidTr="00F05F98">
        <w:trPr>
          <w:jc w:val="center"/>
        </w:trPr>
        <w:tc>
          <w:tcPr>
            <w:tcW w:w="4876" w:type="dxa"/>
            <w:hideMark/>
          </w:tcPr>
          <w:p w14:paraId="72C0934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0DF868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D49E918" w14:textId="77777777" w:rsidTr="00F05F98">
        <w:trPr>
          <w:jc w:val="center"/>
        </w:trPr>
        <w:tc>
          <w:tcPr>
            <w:tcW w:w="4876" w:type="dxa"/>
          </w:tcPr>
          <w:p w14:paraId="12E387CC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DDD4918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(24.a)</w:t>
            </w:r>
            <w:r w:rsidRPr="00B7355B">
              <w:rPr>
                <w:b/>
                <w:i/>
              </w:rPr>
              <w:tab/>
            </w:r>
            <w:r w:rsidRPr="00B7355B">
              <w:rPr>
                <w:b/>
                <w:i/>
              </w:rPr>
              <w:t xml:space="preserve">Programom bi se trebalo na odgovarajući način podupirati obrazovno osoblje u svim sektorima, uključujući nastavnike, voditelje osposobljavanja i osobe koje rade s mladima, s posebnim naglaskom na nastavničkoj profesiji kao posebnoj ciljnoj skupini, promicanjem privlačnosti tih zanimanja, jačanjem dugoročnih organizacijskih kapaciteta, osiguravanjem prijenosa inovativnih obrazovnih praksi u svim sektorima i smislenim doprinosom provedbi Agende EU-a za odgojno-obrazovne djelatnike, među ostalim jačanjem rada </w:t>
            </w:r>
            <w:r w:rsidRPr="00B7355B">
              <w:rPr>
                <w:b/>
                <w:i/>
              </w:rPr>
              <w:t>akademije za učitelje i nastavnike u okviru programa Erasmus+ i podupiranjem razvoja politika usmjerenih na poboljšanje zapošljavanja i zadržavanja nastavnog osoblja te diversifikaciju profila osoblja u obrazovanju i osposobljavanju; njime bi se trebalo doprinijeti i poboljšanju kvalitete i uključivosti redovnog obrazovanja i trajnog stručnog usavršavanja, osigurati pristup mobilnosti kao priznatoj sastavnici redovnog obrazovanja učitelja i nastavnika i trajnog stručnog usavršavanja, među ostalim odgovaraju</w:t>
            </w:r>
            <w:r w:rsidRPr="00B7355B">
              <w:rPr>
                <w:b/>
                <w:i/>
              </w:rPr>
              <w:t>ćim mjerama potpore kao što su aranžmani zamjene, smjernice za sudjelovanje i prijenos plaća i socijalnih naknada u slučaju dugoročne mobilnosti, te osigurati sudjelovanje organizacija učitelja i nastavnika i sindikata u organizaciji projekata i provedbi Programa.</w:t>
            </w:r>
          </w:p>
        </w:tc>
      </w:tr>
    </w:tbl>
    <w:p w14:paraId="47803395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C47AA5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27</w:t>
      </w:r>
      <w:r w:rsidRPr="00B7355B">
        <w:rPr>
          <w:rStyle w:val="HideTWBExt"/>
          <w:b w:val="0"/>
        </w:rPr>
        <w:t>&lt;/NumAm&gt;</w:t>
      </w:r>
    </w:p>
    <w:p w14:paraId="045E322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CB5FF1F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25.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E775EC5" w14:textId="77777777" w:rsidTr="00F05F98">
        <w:trPr>
          <w:jc w:val="center"/>
        </w:trPr>
        <w:tc>
          <w:tcPr>
            <w:tcW w:w="9752" w:type="dxa"/>
            <w:gridSpan w:val="2"/>
          </w:tcPr>
          <w:p w14:paraId="5D0907A6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DF8A2AB" w14:textId="77777777" w:rsidTr="00F05F98">
        <w:trPr>
          <w:jc w:val="center"/>
        </w:trPr>
        <w:tc>
          <w:tcPr>
            <w:tcW w:w="4876" w:type="dxa"/>
            <w:hideMark/>
          </w:tcPr>
          <w:p w14:paraId="047B81E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1329E8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3988DB0" w14:textId="77777777" w:rsidTr="00F05F98">
        <w:trPr>
          <w:jc w:val="center"/>
        </w:trPr>
        <w:tc>
          <w:tcPr>
            <w:tcW w:w="4876" w:type="dxa"/>
            <w:hideMark/>
          </w:tcPr>
          <w:p w14:paraId="26855D1A" w14:textId="77777777" w:rsidR="00803D42" w:rsidRPr="00B7355B" w:rsidRDefault="004A0E37" w:rsidP="00F05F98">
            <w:pPr>
              <w:pStyle w:val="Normal6"/>
            </w:pPr>
            <w:r w:rsidRPr="00B7355B">
              <w:t>(25)</w:t>
            </w:r>
            <w:r w:rsidRPr="00B7355B">
              <w:tab/>
            </w:r>
            <w:r w:rsidRPr="00B7355B">
              <w:t xml:space="preserve">Važno je poticati i proširivati </w:t>
            </w:r>
            <w:r w:rsidRPr="00B7355B">
              <w:lastRenderedPageBreak/>
              <w:t xml:space="preserve">pristup učenju, poučavanju i istraživanju o </w:t>
            </w:r>
            <w:r w:rsidRPr="00B7355B">
              <w:rPr>
                <w:b/>
                <w:i/>
              </w:rPr>
              <w:t>EU-u</w:t>
            </w:r>
            <w:r w:rsidRPr="00B7355B">
              <w:t xml:space="preserve">, vrijednostima i građanstvu. Razvijanje europskog osjećaja pripadnosti i angažmana posebno je važno </w:t>
            </w:r>
            <w:r w:rsidRPr="00B7355B">
              <w:rPr>
                <w:b/>
                <w:i/>
              </w:rPr>
              <w:t>s obzirom na sve s čim</w:t>
            </w:r>
            <w:r w:rsidRPr="00B7355B">
              <w:t xml:space="preserve"> se Unija </w:t>
            </w:r>
            <w:r w:rsidRPr="00B7355B">
              <w:rPr>
                <w:b/>
                <w:i/>
              </w:rPr>
              <w:t>danas</w:t>
            </w:r>
            <w:r w:rsidRPr="00B7355B">
              <w:t xml:space="preserve"> suočava. Program bi trebao nastaviti promicati poznavanje pitanja europske integracije, uključujući sve ono što Uniji tek predstoji i mogućnosti koje to otvara, kako bi se o toj temi što više raspravljalo i postigla vrhunska kvaliteta studija europskih integracija.</w:t>
            </w:r>
          </w:p>
        </w:tc>
        <w:tc>
          <w:tcPr>
            <w:tcW w:w="4876" w:type="dxa"/>
            <w:hideMark/>
          </w:tcPr>
          <w:p w14:paraId="6551864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(25)</w:t>
            </w:r>
            <w:r w:rsidRPr="00B7355B">
              <w:tab/>
              <w:t xml:space="preserve">Važno je poticati i proširivati </w:t>
            </w:r>
            <w:r w:rsidRPr="00B7355B">
              <w:lastRenderedPageBreak/>
              <w:t xml:space="preserve">pristup učenju, poučavanju i istraživanju o </w:t>
            </w:r>
            <w:r w:rsidRPr="00B7355B">
              <w:rPr>
                <w:b/>
                <w:i/>
              </w:rPr>
              <w:t>Europskoj uniji</w:t>
            </w:r>
            <w:r w:rsidRPr="00B7355B">
              <w:t xml:space="preserve">, </w:t>
            </w:r>
            <w:r w:rsidRPr="00B7355B">
              <w:rPr>
                <w:b/>
                <w:i/>
              </w:rPr>
              <w:t>njezinim temeljnim</w:t>
            </w:r>
            <w:r w:rsidRPr="00B7355B">
              <w:t xml:space="preserve"> vrijednostima i </w:t>
            </w:r>
            <w:r w:rsidRPr="00B7355B">
              <w:rPr>
                <w:b/>
                <w:i/>
              </w:rPr>
              <w:t>europskom</w:t>
            </w:r>
            <w:r w:rsidRPr="00B7355B">
              <w:t xml:space="preserve"> građanstvu. Razvijanje europskog osjećaja pripadnosti</w:t>
            </w:r>
            <w:r w:rsidRPr="00B7355B">
              <w:rPr>
                <w:b/>
                <w:i/>
              </w:rPr>
              <w:t>, koji se temelji na poštovanju ljudskog dostojanstva, slobode, demokracije, ravnopravnosti, vladavine prava i ljudskih prava,</w:t>
            </w:r>
            <w:r w:rsidRPr="00B7355B">
              <w:t xml:space="preserve"> i angažmana posebno je važno </w:t>
            </w:r>
            <w:r w:rsidRPr="00B7355B">
              <w:rPr>
                <w:b/>
                <w:i/>
              </w:rPr>
              <w:t>u kontekstu unutarnjih i vanjskih izazova s kojima</w:t>
            </w:r>
            <w:r w:rsidRPr="00B7355B">
              <w:t xml:space="preserve"> se Unija suočava. Program bi trebao nastaviti promicati poznavanje pitanja europske integracije, uključujući sve </w:t>
            </w:r>
            <w:r w:rsidRPr="00B7355B">
              <w:t>ono što Uniji tek predstoji i mogućnosti koje to otvara, kako bi se o toj temi što više raspravljalo i postigla vrhunska kvaliteta studija europskih integracija</w:t>
            </w:r>
            <w:r w:rsidRPr="00B7355B">
              <w:rPr>
                <w:b/>
                <w:i/>
              </w:rPr>
              <w:t xml:space="preserve"> te kako bi se istodobno osiguralo da se aktivnosti poučavanja i istraživanja koje se podupiru u okviru Programa provode u uvjetima kojima se poštuju prava iz ugovora o radu akademskog osoblja, ugovorna stabilnost i akademska sloboda</w:t>
            </w:r>
            <w:r w:rsidRPr="00B7355B">
              <w:t xml:space="preserve">. </w:t>
            </w:r>
          </w:p>
        </w:tc>
      </w:tr>
    </w:tbl>
    <w:p w14:paraId="0E804825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6A5C778D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28</w:t>
      </w:r>
      <w:r w:rsidRPr="00B7355B">
        <w:rPr>
          <w:rStyle w:val="HideTWBExt"/>
          <w:b w:val="0"/>
        </w:rPr>
        <w:t>&lt;/NumAm&gt;</w:t>
      </w:r>
    </w:p>
    <w:p w14:paraId="78633A5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1C1AE1E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26.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D8A8557" w14:textId="77777777" w:rsidTr="00F05F98">
        <w:trPr>
          <w:jc w:val="center"/>
        </w:trPr>
        <w:tc>
          <w:tcPr>
            <w:tcW w:w="9752" w:type="dxa"/>
            <w:gridSpan w:val="2"/>
          </w:tcPr>
          <w:p w14:paraId="4E41634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DFFEFFB" w14:textId="77777777" w:rsidTr="00F05F98">
        <w:trPr>
          <w:jc w:val="center"/>
        </w:trPr>
        <w:tc>
          <w:tcPr>
            <w:tcW w:w="4876" w:type="dxa"/>
            <w:hideMark/>
          </w:tcPr>
          <w:p w14:paraId="062A3FB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DD9F7B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4596E96" w14:textId="77777777" w:rsidTr="00F05F98">
        <w:trPr>
          <w:jc w:val="center"/>
        </w:trPr>
        <w:tc>
          <w:tcPr>
            <w:tcW w:w="4876" w:type="dxa"/>
            <w:hideMark/>
          </w:tcPr>
          <w:p w14:paraId="6EA6503D" w14:textId="77777777" w:rsidR="00803D42" w:rsidRPr="00B7355B" w:rsidRDefault="004A0E37" w:rsidP="00F05F98">
            <w:pPr>
              <w:pStyle w:val="Normal6"/>
            </w:pPr>
            <w:r w:rsidRPr="00B7355B">
              <w:t>(26)</w:t>
            </w:r>
            <w:r w:rsidRPr="00B7355B">
              <w:tab/>
              <w:t xml:space="preserve">Učenje jezika doprinosi međusobnom razumijevanju ljudi i kultura i olakšava mobilnost unutar i izvan Unije jer su jezične kompetencije bitne vještine u životu i radu. </w:t>
            </w:r>
            <w:r w:rsidRPr="00B7355B">
              <w:t xml:space="preserve">Stoga bi Program trebao poboljšati učenje jezika, </w:t>
            </w:r>
            <w:r w:rsidRPr="00B7355B">
              <w:rPr>
                <w:b/>
                <w:i/>
              </w:rPr>
              <w:t>a prema potrebi i</w:t>
            </w:r>
            <w:r w:rsidRPr="00B7355B">
              <w:t xml:space="preserve"> nacionalnih znakovnih jezika. Kako bi se osigurao širok i uključiv pristup Programu, važno je da višejezičnost bude među ključnim načelima njegove provedbe.</w:t>
            </w:r>
          </w:p>
        </w:tc>
        <w:tc>
          <w:tcPr>
            <w:tcW w:w="4876" w:type="dxa"/>
            <w:hideMark/>
          </w:tcPr>
          <w:p w14:paraId="7D612F1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(26)</w:t>
            </w:r>
            <w:r w:rsidRPr="00B7355B">
              <w:tab/>
              <w:t xml:space="preserve">Učenje jezika doprinosi međusobnom razumijevanju ljudi i kultura i olakšava mobilnost unutar i izvan Unije jer su jezične kompetencije bitne vještine u životu i radu. Stoga bi Program trebao poboljšati učenje jezika, </w:t>
            </w:r>
            <w:r w:rsidRPr="00B7355B">
              <w:rPr>
                <w:b/>
                <w:i/>
              </w:rPr>
              <w:t>među ostalim</w:t>
            </w:r>
            <w:r w:rsidRPr="00B7355B">
              <w:t xml:space="preserve"> nacionalnih znakovnih jezika</w:t>
            </w:r>
            <w:r w:rsidRPr="00B7355B">
              <w:rPr>
                <w:b/>
                <w:i/>
              </w:rPr>
              <w:t>, pomoću lako čitljivih oblika i asistivnih tehnologija</w:t>
            </w:r>
            <w:r w:rsidRPr="00B7355B">
              <w:t>. Kako bi se osigurao širok i uključiv pristup Programu, važno je da višejezičnost bude među ključnim načelima njegove provedbe.</w:t>
            </w:r>
            <w:r w:rsidRPr="00B7355B">
              <w:rPr>
                <w:b/>
                <w:i/>
              </w:rPr>
              <w:t xml:space="preserve"> Jezičnu raznolikost trebalo bi promicati i pravednim radnim uvjetima i prepoznavanjem učitelja i nastavnika jezika te kulturnih djelatnika uključenih u </w:t>
            </w:r>
            <w:r w:rsidRPr="00B7355B">
              <w:rPr>
                <w:b/>
                <w:i/>
              </w:rPr>
              <w:lastRenderedPageBreak/>
              <w:t xml:space="preserve">višejezično obrazovanje. </w:t>
            </w:r>
          </w:p>
        </w:tc>
      </w:tr>
    </w:tbl>
    <w:p w14:paraId="45F43E7E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460E44F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29</w:t>
      </w:r>
      <w:r w:rsidRPr="00B7355B">
        <w:rPr>
          <w:rStyle w:val="HideTWBExt"/>
          <w:b w:val="0"/>
        </w:rPr>
        <w:t>&lt;/NumAm&gt;</w:t>
      </w:r>
    </w:p>
    <w:p w14:paraId="2C794FE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4FA973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27.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2C3E67A" w14:textId="77777777" w:rsidTr="00F05F98">
        <w:trPr>
          <w:jc w:val="center"/>
        </w:trPr>
        <w:tc>
          <w:tcPr>
            <w:tcW w:w="9752" w:type="dxa"/>
            <w:gridSpan w:val="2"/>
          </w:tcPr>
          <w:p w14:paraId="5C8844C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49F47B2" w14:textId="77777777" w:rsidTr="00F05F98">
        <w:trPr>
          <w:jc w:val="center"/>
        </w:trPr>
        <w:tc>
          <w:tcPr>
            <w:tcW w:w="4876" w:type="dxa"/>
            <w:hideMark/>
          </w:tcPr>
          <w:p w14:paraId="606DC22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DBDC79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8308BA9" w14:textId="77777777" w:rsidTr="00F05F98">
        <w:trPr>
          <w:jc w:val="center"/>
        </w:trPr>
        <w:tc>
          <w:tcPr>
            <w:tcW w:w="4876" w:type="dxa"/>
            <w:hideMark/>
          </w:tcPr>
          <w:p w14:paraId="0D8E4F1C" w14:textId="77777777" w:rsidR="00803D42" w:rsidRPr="00B7355B" w:rsidRDefault="004A0E37" w:rsidP="00F05F98">
            <w:pPr>
              <w:pStyle w:val="Normal6"/>
            </w:pPr>
            <w:r w:rsidRPr="00B7355B">
              <w:t>(27)</w:t>
            </w:r>
            <w:r w:rsidRPr="00B7355B">
              <w:tab/>
              <w:t xml:space="preserve">Europa sve teže zadovoljava potražnju za kvalificiranim radnicima u strateškim sektorima i sektorima koji se razvijaju, kao što su čiste i kružne tehnologije, promet, energetika, otpornost </w:t>
            </w:r>
            <w:r w:rsidRPr="00B7355B">
              <w:t xml:space="preserve">vodoopskrbe, zdravstvena zaštita, digitalne tehnologije, zrakoplovno-svemirski sektor i obrana. Kako bi se ta važna potreba ispunila, ključno je </w:t>
            </w:r>
            <w:r w:rsidRPr="00B7355B">
              <w:rPr>
                <w:b/>
                <w:i/>
              </w:rPr>
              <w:t>obrazovati, privući i zadržati talentirane ljude</w:t>
            </w:r>
            <w:r w:rsidRPr="00B7355B">
              <w:t xml:space="preserve"> u tim područjima. U skladu s Unijom vještina Program bi, među ostalim, trebao podupirati studente iz EU-a u studijima u </w:t>
            </w:r>
            <w:r w:rsidRPr="00B7355B">
              <w:rPr>
                <w:b/>
                <w:i/>
              </w:rPr>
              <w:t>takvim ključnim</w:t>
            </w:r>
            <w:r w:rsidRPr="00B7355B">
              <w:t xml:space="preserve"> sektorima </w:t>
            </w:r>
            <w:r w:rsidRPr="00B7355B">
              <w:rPr>
                <w:b/>
                <w:i/>
              </w:rPr>
              <w:t>i privući vrhunske talente u Europu</w:t>
            </w:r>
            <w:r w:rsidRPr="00B7355B">
              <w:t xml:space="preserve"> povećanjem privlačnosti obrazovanja i osposobljavanja te ponudom stipendija, uključujući stipendije Erasmus Mundus. To bi doprinijelo za</w:t>
            </w:r>
            <w:r w:rsidRPr="00B7355B">
              <w:t>dovoljavanju potreba za vještinama na tržištu rada, među ostalim u sektorima s ozbiljnim manjkom osoblja.</w:t>
            </w:r>
          </w:p>
        </w:tc>
        <w:tc>
          <w:tcPr>
            <w:tcW w:w="4876" w:type="dxa"/>
            <w:hideMark/>
          </w:tcPr>
          <w:p w14:paraId="277D97A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(27)</w:t>
            </w:r>
            <w:r w:rsidRPr="00B7355B">
              <w:tab/>
              <w:t xml:space="preserve">Europa sve teže zadovoljava potražnju za kvalificiranim radnicima u strateškim sektorima i sektorima koji se razvijaju, kao što su čiste i kružne tehnologije, promet, energetika, otpornost vodoopskrbe, zdravstvena zaštita, digitalne tehnologije </w:t>
            </w:r>
            <w:r w:rsidRPr="00B7355B">
              <w:rPr>
                <w:b/>
                <w:i/>
              </w:rPr>
              <w:t>i umjetna inteligencija</w:t>
            </w:r>
            <w:r w:rsidRPr="00B7355B">
              <w:t>, zrakoplovno-svemirski sektor</w:t>
            </w:r>
            <w:r w:rsidRPr="00B7355B">
              <w:rPr>
                <w:b/>
                <w:i/>
              </w:rPr>
              <w:t>, građevinarstvo</w:t>
            </w:r>
            <w:r w:rsidRPr="00B7355B">
              <w:t xml:space="preserve"> i obrana. Kako bi se ta važna potreba ispunila, ključno je </w:t>
            </w:r>
            <w:r w:rsidRPr="00B7355B">
              <w:rPr>
                <w:b/>
                <w:i/>
              </w:rPr>
              <w:t>poduprijeti pristup obrazovanju i osposobljavanju za pojedince</w:t>
            </w:r>
            <w:r w:rsidRPr="00B7355B">
              <w:t xml:space="preserve"> u tim područjima. U skladu s Unijom vještina Program bi, među ostalim, tre</w:t>
            </w:r>
            <w:r w:rsidRPr="00B7355B">
              <w:t xml:space="preserve">bao podupirati studente iz EU-a u studijima u </w:t>
            </w:r>
            <w:r w:rsidRPr="00B7355B">
              <w:rPr>
                <w:b/>
                <w:i/>
              </w:rPr>
              <w:t>svim</w:t>
            </w:r>
            <w:r w:rsidRPr="00B7355B">
              <w:t xml:space="preserve"> sektorima </w:t>
            </w:r>
            <w:r w:rsidRPr="00B7355B">
              <w:rPr>
                <w:b/>
                <w:i/>
              </w:rPr>
              <w:t>i sve koji žele studirati u Europi</w:t>
            </w:r>
            <w:r w:rsidRPr="00B7355B">
              <w:t xml:space="preserve"> povećanjem privlačnosti obrazovanja i osposobljavanja te ponudom stipendija, uključujući stipendije Erasmus Mundus. To bi doprinijelo zadovoljavanju potreba za vještinama na tržištu rada, među ostalim u sektorima s ozbiljnim manjkom osoblja. </w:t>
            </w:r>
            <w:r w:rsidRPr="00B7355B">
              <w:rPr>
                <w:b/>
                <w:i/>
              </w:rPr>
              <w:t>Kvalitetna radna mjesta, pravedne plaće, pravedno plaćena pripravništva, socijalna zaštita i kolektivno pregovaranje ključni su elementi za rješavanje problema nedostatka vje</w:t>
            </w:r>
            <w:r w:rsidRPr="00B7355B">
              <w:rPr>
                <w:b/>
                <w:i/>
              </w:rPr>
              <w:t>ština.</w:t>
            </w:r>
          </w:p>
        </w:tc>
      </w:tr>
    </w:tbl>
    <w:p w14:paraId="196A94A2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28D4D43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30</w:t>
      </w:r>
      <w:r w:rsidRPr="00B7355B">
        <w:rPr>
          <w:rStyle w:val="HideTWBExt"/>
          <w:b w:val="0"/>
        </w:rPr>
        <w:t>&lt;/NumAm&gt;</w:t>
      </w:r>
    </w:p>
    <w:p w14:paraId="07DDC86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25EC8E6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28.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28D2505" w14:textId="77777777" w:rsidTr="00F05F98">
        <w:trPr>
          <w:jc w:val="center"/>
        </w:trPr>
        <w:tc>
          <w:tcPr>
            <w:tcW w:w="9752" w:type="dxa"/>
            <w:gridSpan w:val="2"/>
          </w:tcPr>
          <w:p w14:paraId="694E0E7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606B396" w14:textId="77777777" w:rsidTr="00F05F98">
        <w:trPr>
          <w:jc w:val="center"/>
        </w:trPr>
        <w:tc>
          <w:tcPr>
            <w:tcW w:w="4876" w:type="dxa"/>
            <w:hideMark/>
          </w:tcPr>
          <w:p w14:paraId="2BD2297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</w:t>
            </w:r>
            <w:r w:rsidRPr="00B7355B">
              <w:t>predložila Komisija</w:t>
            </w:r>
          </w:p>
        </w:tc>
        <w:tc>
          <w:tcPr>
            <w:tcW w:w="4876" w:type="dxa"/>
            <w:hideMark/>
          </w:tcPr>
          <w:p w14:paraId="388D0BB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E424BD2" w14:textId="77777777" w:rsidTr="00F05F98">
        <w:trPr>
          <w:jc w:val="center"/>
        </w:trPr>
        <w:tc>
          <w:tcPr>
            <w:tcW w:w="4876" w:type="dxa"/>
            <w:hideMark/>
          </w:tcPr>
          <w:p w14:paraId="1A244801" w14:textId="77777777" w:rsidR="00803D42" w:rsidRPr="00B7355B" w:rsidRDefault="004A0E37" w:rsidP="00F05F98">
            <w:pPr>
              <w:pStyle w:val="Normal6"/>
            </w:pPr>
            <w:r w:rsidRPr="00B7355B">
              <w:t>(28)</w:t>
            </w:r>
            <w:r w:rsidRPr="00B7355B">
              <w:tab/>
              <w:t xml:space="preserve">Suradnja omogućuje razmjenu </w:t>
            </w:r>
            <w:r w:rsidRPr="00B7355B">
              <w:lastRenderedPageBreak/>
              <w:t xml:space="preserve">prakse i jačanje kapaciteta, što dovodi do boljih ishoda i uspjeha te povećanja učinkovitosti udruživanjem resursa i znanja. Program bi stoga trebao podupirati mjere za jačanje </w:t>
            </w:r>
            <w:r w:rsidRPr="00B7355B">
              <w:t>kapaciteta kojima se poboljšava suradnja na različitim razinama među ustanovama i organizacijama koje su aktivne u području obrazovanja i osposobljavanja, mladih i sporta. Time se uzima u obzir temeljna uloga ustanova i organizacija u prenošenju znanja, vještina i kompetencija potrebnih u svijetu koji se mijenja te im se pomaže da na odgovarajući način ostvare svoj potencijal za inovacije, kreativnost i poduzetništvo, posebno u okviru digitalnoga gospodarstva.</w:t>
            </w:r>
          </w:p>
        </w:tc>
        <w:tc>
          <w:tcPr>
            <w:tcW w:w="4876" w:type="dxa"/>
            <w:hideMark/>
          </w:tcPr>
          <w:p w14:paraId="7CEAFEE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(28)</w:t>
            </w:r>
            <w:r w:rsidRPr="00B7355B">
              <w:tab/>
              <w:t xml:space="preserve">Suradnja omogućuje razmjenu </w:t>
            </w:r>
            <w:r w:rsidRPr="00B7355B">
              <w:lastRenderedPageBreak/>
              <w:t>prakse</w:t>
            </w:r>
            <w:r w:rsidRPr="00B7355B">
              <w:rPr>
                <w:b/>
                <w:i/>
              </w:rPr>
              <w:t>, inovacije</w:t>
            </w:r>
            <w:r w:rsidRPr="00B7355B">
              <w:t xml:space="preserve"> i jačanje kapaciteta, što dovodi do boljih ishoda i uspjeha te povećanja učinkovitosti udruživanjem resursa i znanja. Program bi stoga trebao podupirati mjere za jačanje kapaciteta kojima se poboljšava suradnja na različitim razinama među ustanovama i organizacijama koje su aktivne u području obrazovanja i osposobljavanja, mladih i sporta. Time se uzima u obzir temeljna uloga ustanova i organizacija u prenošenju znanja, vještina</w:t>
            </w:r>
            <w:r w:rsidRPr="00B7355B">
              <w:rPr>
                <w:b/>
                <w:i/>
              </w:rPr>
              <w:t>, stavova</w:t>
            </w:r>
            <w:r w:rsidRPr="00B7355B">
              <w:t xml:space="preserve"> i kompetencija potrebni</w:t>
            </w:r>
            <w:r w:rsidRPr="00B7355B">
              <w:t xml:space="preserve">h u svijetu koji se mijenja te im se pomaže da na odgovarajući način ostvare svoj potencijal za inovacije, kreativnost i poduzetništvo, posebno u okviru digitalnoga gospodarstva. </w:t>
            </w:r>
            <w:r w:rsidRPr="00B7355B">
              <w:rPr>
                <w:b/>
                <w:i/>
              </w:rPr>
              <w:t>U skladu s ciljevima Unije vještina Program bi trebao doprinijeti pokusnom uvođenju prostora za učenje u zajednici, čime bi se potaknula suradnja među različitim dionicima potrebna za postizanje cilja pokusnog uvođenja prostora za učenje u zajednici.</w:t>
            </w:r>
          </w:p>
        </w:tc>
      </w:tr>
    </w:tbl>
    <w:p w14:paraId="30639806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77CBE4C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31</w:t>
      </w:r>
      <w:r w:rsidRPr="00B7355B">
        <w:rPr>
          <w:rStyle w:val="HideTWBExt"/>
          <w:b w:val="0"/>
        </w:rPr>
        <w:t>&lt;/NumAm&gt;</w:t>
      </w:r>
    </w:p>
    <w:p w14:paraId="6413EAB9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B20ABF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29.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09201D7" w14:textId="77777777" w:rsidTr="00F05F98">
        <w:trPr>
          <w:jc w:val="center"/>
        </w:trPr>
        <w:tc>
          <w:tcPr>
            <w:tcW w:w="9752" w:type="dxa"/>
            <w:gridSpan w:val="2"/>
          </w:tcPr>
          <w:p w14:paraId="5F72577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C5EBA7C" w14:textId="77777777" w:rsidTr="00F05F98">
        <w:trPr>
          <w:jc w:val="center"/>
        </w:trPr>
        <w:tc>
          <w:tcPr>
            <w:tcW w:w="4876" w:type="dxa"/>
            <w:hideMark/>
          </w:tcPr>
          <w:p w14:paraId="3C5D62E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5A7406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F814F1C" w14:textId="77777777" w:rsidTr="00F05F98">
        <w:trPr>
          <w:jc w:val="center"/>
        </w:trPr>
        <w:tc>
          <w:tcPr>
            <w:tcW w:w="4876" w:type="dxa"/>
            <w:hideMark/>
          </w:tcPr>
          <w:p w14:paraId="392505AF" w14:textId="77777777" w:rsidR="00803D42" w:rsidRPr="00B7355B" w:rsidRDefault="004A0E37" w:rsidP="00F05F98">
            <w:pPr>
              <w:pStyle w:val="Normal6"/>
            </w:pPr>
            <w:r w:rsidRPr="00B7355B">
              <w:t>(29)</w:t>
            </w:r>
            <w:r w:rsidRPr="00B7355B">
              <w:tab/>
              <w:t>Program bi trebao omogućiti dugoročnu stratešku suradnju na institucionalnoj razini radi izvrsnosti</w:t>
            </w:r>
            <w:r w:rsidRPr="00B7355B">
              <w:rPr>
                <w:b/>
                <w:i/>
              </w:rPr>
              <w:t>, konkurentnosti</w:t>
            </w:r>
            <w:r w:rsidRPr="00B7355B">
              <w:t xml:space="preserve"> i privlačnosti te održive i sustavne preobrazbe organizacija i ustanova za obrazovanje i osposobljavanje, mlade i sport u skladu s prioritetima EU-a, među ostalim tako da posluži kao testna platforma za inovativne instrumente obrazovanja, osposobljavanja i razvoja vještina te potiče suradnju s poduzećima i industrijom. Program bi trebao nastaviti podupirati rad ustanova za obrazovanje i osposobljavanje i država članica na uklanjanju preostalih prepreka za </w:t>
            </w:r>
            <w:r w:rsidRPr="00B7355B">
              <w:lastRenderedPageBreak/>
              <w:t>transnacionalnu suradnju i povećanju ponude transna</w:t>
            </w:r>
            <w:r w:rsidRPr="00B7355B">
              <w:t>cionalnih združenih studija, što bi doprinijelo uvođenju združene europske diplome</w:t>
            </w:r>
            <w:r w:rsidRPr="00B7355B">
              <w:rPr>
                <w:vertAlign w:val="superscript"/>
              </w:rPr>
              <w:t>11</w:t>
            </w:r>
            <w:r w:rsidRPr="00B7355B">
              <w:t>.</w:t>
            </w:r>
          </w:p>
        </w:tc>
        <w:tc>
          <w:tcPr>
            <w:tcW w:w="4876" w:type="dxa"/>
            <w:hideMark/>
          </w:tcPr>
          <w:p w14:paraId="5C57CDD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(29)</w:t>
            </w:r>
            <w:r w:rsidRPr="00B7355B">
              <w:tab/>
              <w:t>Program bi trebao omogućiti dugoročnu stratešku suradnju na institucionalnoj razini radi izvrsnosti i privlačnosti te održive i sustavne preobrazbe organizacija i ustanova za obrazovanje i osposobljavanje, mlade i sport u skladu s prioritetima EU-a, među ostalim tako da posluži kao testna platforma za inovativne instrumente obrazovanja, osposobljavanja i razvoja vještina te potiče suradnju s poduzećima i industrijom. Program bi trebao nastaviti podupirati rad ustanova za obrazovanje i osposobljavanje i drž</w:t>
            </w:r>
            <w:r w:rsidRPr="00B7355B">
              <w:t xml:space="preserve">ava članica na uklanjanju preostalih prepreka za </w:t>
            </w:r>
            <w:r w:rsidRPr="00B7355B">
              <w:lastRenderedPageBreak/>
              <w:t>transnacionalnu suradnju</w:t>
            </w:r>
            <w:r w:rsidRPr="00B7355B">
              <w:rPr>
                <w:b/>
                <w:i/>
              </w:rPr>
              <w:t>, posebno za kurikulume strukovnog obrazovanja i osposobljavanja te mobilnost učenika u strukovnom obrazovanju i osposobljavanju</w:t>
            </w:r>
            <w:r w:rsidRPr="00B7355B">
              <w:t xml:space="preserve"> i povećanju ponude transnacionalnih združenih studija, što bi doprinijelo uvođenju združene europske diplome</w:t>
            </w:r>
            <w:r w:rsidRPr="00B7355B">
              <w:rPr>
                <w:vertAlign w:val="superscript"/>
              </w:rPr>
              <w:t>11</w:t>
            </w:r>
            <w:r w:rsidRPr="00B7355B">
              <w:t xml:space="preserve">. </w:t>
            </w:r>
          </w:p>
        </w:tc>
      </w:tr>
      <w:tr w:rsidR="001260EA" w:rsidRPr="00B7355B" w14:paraId="481F352B" w14:textId="77777777" w:rsidTr="00F05F98">
        <w:trPr>
          <w:jc w:val="center"/>
        </w:trPr>
        <w:tc>
          <w:tcPr>
            <w:tcW w:w="4876" w:type="dxa"/>
            <w:hideMark/>
          </w:tcPr>
          <w:p w14:paraId="0EC4A504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28FB34A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7A344E3E" w14:textId="77777777" w:rsidTr="00F05F98">
        <w:trPr>
          <w:jc w:val="center"/>
        </w:trPr>
        <w:tc>
          <w:tcPr>
            <w:tcW w:w="4876" w:type="dxa"/>
            <w:hideMark/>
          </w:tcPr>
          <w:p w14:paraId="7047984C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11</w:t>
            </w:r>
            <w:r w:rsidRPr="00B7355B">
              <w:t xml:space="preserve"> Rezolucija Vijeća o oznaci združene europske diplome i sljedećim koracima prema mogućoj združenoj europskoj diplomi: povećanje konkurentnosti Europe i privlačnosti europskog visokog obrazovanja. (SL C, C/2025/2939, 22.5.2025.).</w:t>
            </w:r>
          </w:p>
        </w:tc>
        <w:tc>
          <w:tcPr>
            <w:tcW w:w="4876" w:type="dxa"/>
            <w:hideMark/>
          </w:tcPr>
          <w:p w14:paraId="05AA881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11</w:t>
            </w:r>
            <w:r w:rsidRPr="00B7355B">
              <w:t xml:space="preserve"> Rezolucija Vijeća o oznaci združene europske diplome i sljedećim koracima prema mogućoj združenoj europskoj diplomi: povećanje konkurentnosti Europe i privlačnosti europskog visokog obrazovanja. (SL C, C/2025/2939, 22.5.2025.).</w:t>
            </w:r>
          </w:p>
        </w:tc>
      </w:tr>
    </w:tbl>
    <w:p w14:paraId="43AAA9F1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0546617D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32</w:t>
      </w:r>
      <w:r w:rsidRPr="00B7355B">
        <w:rPr>
          <w:rStyle w:val="HideTWBExt"/>
          <w:b w:val="0"/>
        </w:rPr>
        <w:t>&lt;/NumAm&gt;</w:t>
      </w:r>
    </w:p>
    <w:p w14:paraId="7816B13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9990BF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30.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F2E0D4E" w14:textId="77777777" w:rsidTr="00F05F98">
        <w:trPr>
          <w:jc w:val="center"/>
        </w:trPr>
        <w:tc>
          <w:tcPr>
            <w:tcW w:w="9752" w:type="dxa"/>
            <w:gridSpan w:val="2"/>
          </w:tcPr>
          <w:p w14:paraId="1F6C776B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C0363C0" w14:textId="77777777" w:rsidTr="00F05F98">
        <w:trPr>
          <w:jc w:val="center"/>
        </w:trPr>
        <w:tc>
          <w:tcPr>
            <w:tcW w:w="4876" w:type="dxa"/>
            <w:hideMark/>
          </w:tcPr>
          <w:p w14:paraId="44C11D1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F86A8B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C456D31" w14:textId="77777777" w:rsidTr="00F05F98">
        <w:trPr>
          <w:jc w:val="center"/>
        </w:trPr>
        <w:tc>
          <w:tcPr>
            <w:tcW w:w="4876" w:type="dxa"/>
            <w:hideMark/>
          </w:tcPr>
          <w:p w14:paraId="19168C7A" w14:textId="77777777" w:rsidR="00803D42" w:rsidRPr="00B7355B" w:rsidRDefault="004A0E37" w:rsidP="00F05F98">
            <w:pPr>
              <w:pStyle w:val="Normal6"/>
            </w:pPr>
            <w:r w:rsidRPr="00B7355B">
              <w:t>(30)</w:t>
            </w:r>
            <w:r w:rsidRPr="00B7355B">
              <w:tab/>
            </w:r>
            <w:r w:rsidRPr="00B7355B">
              <w:t xml:space="preserve">Program bi trebao podržavati temeljnu obrazovnu misiju saveza europskih sveučilišta da se omogući bolji sistemski učinak dugoročnim mjerama na razini Unije, posebno radi promicanja izvrsnosti, smanjenja fragmentiranosti i povećanja privlačnosti i uključivosti sustava visokog obrazovanja u EU-u, razvoja inovativnih instrumenata za povećanje kvalitete učenja i poučavanja, razvoja vještina i kompetencija za budućnost (npr. u području umjetne inteligencije, kibernetičke sigurnosti, održivosti, </w:t>
            </w:r>
            <w:r w:rsidRPr="00B7355B">
              <w:rPr>
                <w:b/>
                <w:i/>
              </w:rPr>
              <w:t>STEM-a</w:t>
            </w:r>
            <w:r w:rsidRPr="00B7355B">
              <w:t>), uključuj</w:t>
            </w:r>
            <w:r w:rsidRPr="00B7355B">
              <w:t xml:space="preserve">ući sektore koji su već utvrđeni u okviru Unije vještina, i to putem relevantnih kurikuluma koji će odgovarati i budućim potrebama, pedagoških inovacija, združenih studija, cjeloživotnog učenja </w:t>
            </w:r>
            <w:r w:rsidRPr="00B7355B">
              <w:rPr>
                <w:b/>
                <w:i/>
              </w:rPr>
              <w:t>i</w:t>
            </w:r>
            <w:r w:rsidRPr="00B7355B">
              <w:t xml:space="preserve"> mikrokvalifikacija kako bi se obrazovali i privukli talentirani ljudi te olakšala transnacionalna suradnja u obrazovanju, među ostalim s poduzećima i </w:t>
            </w:r>
            <w:r w:rsidRPr="00B7355B">
              <w:lastRenderedPageBreak/>
              <w:t>industrijom.</w:t>
            </w:r>
          </w:p>
        </w:tc>
        <w:tc>
          <w:tcPr>
            <w:tcW w:w="4876" w:type="dxa"/>
            <w:hideMark/>
          </w:tcPr>
          <w:p w14:paraId="1117E1F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(30)</w:t>
            </w:r>
            <w:r w:rsidRPr="00B7355B">
              <w:tab/>
              <w:t>Program bi trebao podržavati temeljnu obrazovnu misiju saveza europskih sveučilišta</w:t>
            </w:r>
            <w:r w:rsidRPr="00B7355B">
              <w:rPr>
                <w:b/>
                <w:i/>
              </w:rPr>
              <w:t>, centara strukovne izvrsnosti i Akademije za stručno usavršavanje učitelja u okviru programa Erasmus+</w:t>
            </w:r>
            <w:r w:rsidRPr="00B7355B">
              <w:t xml:space="preserve"> da se omogući bolji sistemski učinak dugoročnim mjerama na razini Unije, posebno radi promicanja izvrsnosti, smanjenja fragmentiranosti i povećanja privlačnosti i uključivosti sustava visokog obrazovanja u EU-u</w:t>
            </w:r>
            <w:r w:rsidRPr="00B7355B">
              <w:rPr>
                <w:b/>
                <w:i/>
              </w:rPr>
              <w:t xml:space="preserve"> i sustava strukovnog obrazovanja i osposobljavanja</w:t>
            </w:r>
            <w:r w:rsidRPr="00B7355B">
              <w:t>, razvoja inovativnih instrumenata za povećanje kvalitete učenja</w:t>
            </w:r>
            <w:r w:rsidRPr="00B7355B">
              <w:t xml:space="preserve"> i poučavanja, razvoja vještina i kompetencija za budućnost (npr. u području umjetne inteligencije, kibernetičke sigurnosti, održivosti, </w:t>
            </w:r>
            <w:r w:rsidRPr="00B7355B">
              <w:rPr>
                <w:b/>
                <w:i/>
              </w:rPr>
              <w:t>STEAM-a</w:t>
            </w:r>
            <w:r w:rsidRPr="00B7355B">
              <w:t>), uključujući sektore koji su već utvrđeni u okviru Unije vještina, i to putem relevantnih kurikuluma koji će odgovarati i budućim potrebama, pedagoških inovacija, združenih studija, cjeloživotnog učenja</w:t>
            </w:r>
            <w:r w:rsidRPr="00B7355B">
              <w:rPr>
                <w:b/>
                <w:i/>
              </w:rPr>
              <w:t>,</w:t>
            </w:r>
            <w:r w:rsidRPr="00B7355B">
              <w:t xml:space="preserve"> </w:t>
            </w:r>
            <w:r w:rsidRPr="00B7355B">
              <w:lastRenderedPageBreak/>
              <w:t>mikrokvalifikacija</w:t>
            </w:r>
            <w:r w:rsidRPr="00B7355B">
              <w:rPr>
                <w:b/>
                <w:i/>
              </w:rPr>
              <w:t xml:space="preserve"> i individualnih računa za učenje</w:t>
            </w:r>
            <w:r w:rsidRPr="00B7355B">
              <w:t xml:space="preserve"> kako bi se obrazovali i privukli talentirani ljudi te olakšala transnacionalna suradnja u obrazovanju, među os</w:t>
            </w:r>
            <w:r w:rsidRPr="00B7355B">
              <w:t>talim s poduzećima i industrijom.</w:t>
            </w:r>
          </w:p>
        </w:tc>
      </w:tr>
    </w:tbl>
    <w:p w14:paraId="6E7AD92C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79EA6E2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33</w:t>
      </w:r>
      <w:r w:rsidRPr="00B7355B">
        <w:rPr>
          <w:rStyle w:val="HideTWBExt"/>
          <w:b w:val="0"/>
        </w:rPr>
        <w:t>&lt;/NumAm&gt;</w:t>
      </w:r>
    </w:p>
    <w:p w14:paraId="3190FA6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1E41838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30.a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D171C92" w14:textId="77777777" w:rsidTr="00F05F98">
        <w:trPr>
          <w:jc w:val="center"/>
        </w:trPr>
        <w:tc>
          <w:tcPr>
            <w:tcW w:w="9752" w:type="dxa"/>
            <w:gridSpan w:val="2"/>
          </w:tcPr>
          <w:p w14:paraId="4681D00B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20EFD54" w14:textId="77777777" w:rsidTr="00F05F98">
        <w:trPr>
          <w:jc w:val="center"/>
        </w:trPr>
        <w:tc>
          <w:tcPr>
            <w:tcW w:w="4876" w:type="dxa"/>
            <w:hideMark/>
          </w:tcPr>
          <w:p w14:paraId="7AB0006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D0D4B4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1335E9B" w14:textId="77777777" w:rsidTr="00F05F98">
        <w:trPr>
          <w:jc w:val="center"/>
        </w:trPr>
        <w:tc>
          <w:tcPr>
            <w:tcW w:w="4876" w:type="dxa"/>
          </w:tcPr>
          <w:p w14:paraId="64193B02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6F99E1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(30.a)</w:t>
            </w:r>
            <w:r w:rsidRPr="00B7355B">
              <w:rPr>
                <w:b/>
                <w:i/>
              </w:rPr>
              <w:tab/>
              <w:t xml:space="preserve">Programom bi se trebale nastaviti podupirati djelovanja Jean Monnet kojima se promiče izvrsnost u poučavanju i istraživanju o europskoj integraciji, potiče znanje o Uniji i njezinu </w:t>
            </w:r>
            <w:r w:rsidRPr="00B7355B">
              <w:rPr>
                <w:b/>
                <w:i/>
              </w:rPr>
              <w:t xml:space="preserve">funkcioniranju te doprinosi jačanju europskog identiteta, aktivnog građanstva i demokratskog sudjelovanja. Komisija bi trebala uspostaviti odgovarajuće, transparentne i jednostavne zahtjeve za praćenje i izvješćivanje kako bi pratila aktivnosti, napredak, ciljeve uspješnosti i dodanu vrijednost imenovanih institucija programa Jean Monnet, koje bi trebale zadržati svoj neprofitni status i perspektivu te ostati odgovorne i transparentne. Takvo praćenje i izvješćivanje trebalo bi se provoditi dok je program u </w:t>
            </w:r>
            <w:r w:rsidRPr="00B7355B">
              <w:rPr>
                <w:b/>
                <w:i/>
              </w:rPr>
              <w:t>tijeku i ex post.</w:t>
            </w:r>
          </w:p>
        </w:tc>
      </w:tr>
    </w:tbl>
    <w:p w14:paraId="4AC13042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7065268B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34</w:t>
      </w:r>
      <w:r w:rsidRPr="00B7355B">
        <w:rPr>
          <w:rStyle w:val="HideTWBExt"/>
          <w:b w:val="0"/>
        </w:rPr>
        <w:t>&lt;/NumAm&gt;</w:t>
      </w:r>
    </w:p>
    <w:p w14:paraId="7384A92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359B3A7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E557C4C" w14:textId="77777777" w:rsidTr="00F05F98">
        <w:trPr>
          <w:jc w:val="center"/>
        </w:trPr>
        <w:tc>
          <w:tcPr>
            <w:tcW w:w="9752" w:type="dxa"/>
            <w:gridSpan w:val="2"/>
          </w:tcPr>
          <w:p w14:paraId="634DE4F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AF70370" w14:textId="77777777" w:rsidTr="00F05F98">
        <w:trPr>
          <w:jc w:val="center"/>
        </w:trPr>
        <w:tc>
          <w:tcPr>
            <w:tcW w:w="4876" w:type="dxa"/>
            <w:hideMark/>
          </w:tcPr>
          <w:p w14:paraId="708E3BA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B93AA3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B48F217" w14:textId="77777777" w:rsidTr="00F05F98">
        <w:trPr>
          <w:jc w:val="center"/>
        </w:trPr>
        <w:tc>
          <w:tcPr>
            <w:tcW w:w="4876" w:type="dxa"/>
            <w:hideMark/>
          </w:tcPr>
          <w:p w14:paraId="414B9D47" w14:textId="77777777" w:rsidR="00803D42" w:rsidRPr="00B7355B" w:rsidRDefault="004A0E37" w:rsidP="00F05F98">
            <w:pPr>
              <w:pStyle w:val="Normal6"/>
            </w:pPr>
            <w:r w:rsidRPr="00B7355B">
              <w:t>(32)</w:t>
            </w:r>
            <w:r w:rsidRPr="00B7355B">
              <w:tab/>
              <w:t xml:space="preserve">Korisnicima prilagođene internetske platforme i alati za </w:t>
            </w:r>
            <w:r w:rsidRPr="00B7355B">
              <w:t xml:space="preserve">virtualnu suradnju mogu imati važnu ulogu u provedbi politika u području obrazovanja, osposobljavanja i mladih u Europi i šire. Da bi se više koristile aktivnosti virtualne </w:t>
            </w:r>
            <w:r w:rsidRPr="00B7355B">
              <w:lastRenderedPageBreak/>
              <w:t>suradnje, Program bi trebao podupirati sustavnije i koherentnije korištenje internetskih platformi. Trebao bi i olakšavati i podupirati procese mobilnosti digitalizacijom.</w:t>
            </w:r>
          </w:p>
        </w:tc>
        <w:tc>
          <w:tcPr>
            <w:tcW w:w="4876" w:type="dxa"/>
            <w:hideMark/>
          </w:tcPr>
          <w:p w14:paraId="0CDD9279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(32)</w:t>
            </w:r>
            <w:r w:rsidRPr="00B7355B">
              <w:tab/>
              <w:t xml:space="preserve">Korisnicima prilagođene internetske platforme i alati za virtualnu suradnju mogu imati važnu ulogu u provedbi politika u području obrazovanja, osposobljavanja i mladih u Europi i šire. Da bi se više koristile aktivnosti virtualne </w:t>
            </w:r>
            <w:r w:rsidRPr="00B7355B">
              <w:lastRenderedPageBreak/>
              <w:t>suradnje, Program bi trebao podupirati sustavnije i koherentnije korištenje internetskih platformi. Trebao bi i olakšavati i podupirati procese mobilnosti digitalizacijom</w:t>
            </w:r>
            <w:r w:rsidRPr="00B7355B">
              <w:rPr>
                <w:b/>
                <w:i/>
              </w:rPr>
              <w:t xml:space="preserve"> te istodobno osigurati pristupačnost tih procesa za podnositelje zahtjeva s invaliditetom</w:t>
            </w:r>
            <w:r w:rsidRPr="00B7355B">
              <w:t>.</w:t>
            </w:r>
            <w:r w:rsidRPr="00B7355B">
              <w:rPr>
                <w:b/>
                <w:i/>
              </w:rPr>
              <w:t xml:space="preserve"> Trebao bi i kontinu</w:t>
            </w:r>
            <w:r w:rsidRPr="00B7355B">
              <w:rPr>
                <w:b/>
                <w:i/>
              </w:rPr>
              <w:t xml:space="preserve">irano podupirati razvoj internetskih platformi i alata integracijom strukturnog mehanizma za davanje povratnih informacija korisnika kako bi se </w:t>
            </w:r>
            <w:r w:rsidRPr="00B7355B">
              <w:rPr>
                <w:b/>
                <w:i/>
              </w:rPr>
              <w:t xml:space="preserve">prilagodili stvarnom stanju na terenu i potrebama za pojednostavnjenjem. </w:t>
            </w:r>
          </w:p>
        </w:tc>
      </w:tr>
    </w:tbl>
    <w:p w14:paraId="287C36CC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404EECCD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35</w:t>
      </w:r>
      <w:r w:rsidRPr="00B7355B">
        <w:rPr>
          <w:rStyle w:val="HideTWBExt"/>
          <w:b w:val="0"/>
        </w:rPr>
        <w:t>&lt;/NumAm&gt;</w:t>
      </w:r>
    </w:p>
    <w:p w14:paraId="2EDF534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889DC3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33.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B54F08B" w14:textId="77777777" w:rsidTr="00F05F98">
        <w:trPr>
          <w:jc w:val="center"/>
        </w:trPr>
        <w:tc>
          <w:tcPr>
            <w:tcW w:w="9752" w:type="dxa"/>
            <w:gridSpan w:val="2"/>
          </w:tcPr>
          <w:p w14:paraId="6BD1667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6B90C09" w14:textId="77777777" w:rsidTr="00F05F98">
        <w:trPr>
          <w:jc w:val="center"/>
        </w:trPr>
        <w:tc>
          <w:tcPr>
            <w:tcW w:w="4876" w:type="dxa"/>
            <w:hideMark/>
          </w:tcPr>
          <w:p w14:paraId="649CF48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45D34A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ED4B8D2" w14:textId="77777777" w:rsidTr="00F05F98">
        <w:trPr>
          <w:jc w:val="center"/>
        </w:trPr>
        <w:tc>
          <w:tcPr>
            <w:tcW w:w="4876" w:type="dxa"/>
            <w:hideMark/>
          </w:tcPr>
          <w:p w14:paraId="740F7F5F" w14:textId="77777777" w:rsidR="00803D42" w:rsidRPr="00B7355B" w:rsidRDefault="004A0E37" w:rsidP="00F05F98">
            <w:pPr>
              <w:pStyle w:val="Normal6"/>
            </w:pPr>
            <w:r w:rsidRPr="00B7355B">
              <w:t>(33)</w:t>
            </w:r>
            <w:r w:rsidRPr="00B7355B">
              <w:tab/>
            </w:r>
            <w:r w:rsidRPr="00B7355B">
              <w:t>Program bi trebao biti osmišljen tako da promiče uključivost, raznolikost i jednake mogućnosti proširenjem pristupa mobilnosti, volontiranju i učenju u Uniji i šire, omogućujući svim ljudima da u potpunosti iskoriste to transformativno iskustvo.</w:t>
            </w:r>
          </w:p>
        </w:tc>
        <w:tc>
          <w:tcPr>
            <w:tcW w:w="4876" w:type="dxa"/>
            <w:hideMark/>
          </w:tcPr>
          <w:p w14:paraId="1196520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(33)</w:t>
            </w:r>
            <w:r w:rsidRPr="00B7355B">
              <w:tab/>
              <w:t xml:space="preserve">Program bi trebao biti osmišljen tako da promiče uključivost, raznolikost i jednake mogućnosti proširenjem pristupa </w:t>
            </w:r>
            <w:r w:rsidRPr="00B7355B">
              <w:rPr>
                <w:b/>
                <w:i/>
              </w:rPr>
              <w:t>održivoj</w:t>
            </w:r>
            <w:r w:rsidRPr="00B7355B">
              <w:t xml:space="preserve"> mobilnosti, volontiranju i učenju u Uniji i šire, omogućujući svim ljudima da u potpunosti iskoriste to transformativno iskustvo</w:t>
            </w:r>
            <w:r w:rsidRPr="00B7355B">
              <w:rPr>
                <w:b/>
                <w:i/>
              </w:rPr>
              <w:t>, neovisno o socioekonomskom položaju, radnom statusu, invaliditetu, boravištu ili drugim strukturnim preprekama koje mogu ograničavati sudjelovanje</w:t>
            </w:r>
            <w:r w:rsidRPr="00B7355B">
              <w:t>.</w:t>
            </w:r>
          </w:p>
        </w:tc>
      </w:tr>
    </w:tbl>
    <w:p w14:paraId="51C31C91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52BBD11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36</w:t>
      </w:r>
      <w:r w:rsidRPr="00B7355B">
        <w:rPr>
          <w:rStyle w:val="HideTWBExt"/>
          <w:b w:val="0"/>
        </w:rPr>
        <w:t>&lt;/NumAm&gt;</w:t>
      </w:r>
    </w:p>
    <w:p w14:paraId="3A011F9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825218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34.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51AE37E" w14:textId="77777777" w:rsidTr="00F05F98">
        <w:trPr>
          <w:jc w:val="center"/>
        </w:trPr>
        <w:tc>
          <w:tcPr>
            <w:tcW w:w="9752" w:type="dxa"/>
            <w:gridSpan w:val="2"/>
          </w:tcPr>
          <w:p w14:paraId="2384B4D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01EA1C5" w14:textId="77777777" w:rsidTr="00F05F98">
        <w:trPr>
          <w:jc w:val="center"/>
        </w:trPr>
        <w:tc>
          <w:tcPr>
            <w:tcW w:w="4876" w:type="dxa"/>
            <w:hideMark/>
          </w:tcPr>
          <w:p w14:paraId="6396198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05D8E0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27B6E90" w14:textId="77777777" w:rsidTr="00F05F98">
        <w:trPr>
          <w:jc w:val="center"/>
        </w:trPr>
        <w:tc>
          <w:tcPr>
            <w:tcW w:w="4876" w:type="dxa"/>
            <w:hideMark/>
          </w:tcPr>
          <w:p w14:paraId="6230ECBD" w14:textId="77777777" w:rsidR="00803D42" w:rsidRPr="00B7355B" w:rsidRDefault="004A0E37" w:rsidP="00F05F98">
            <w:pPr>
              <w:pStyle w:val="Normal6"/>
            </w:pPr>
            <w:r w:rsidRPr="00B7355B">
              <w:t>(34)</w:t>
            </w:r>
            <w:r w:rsidRPr="00B7355B">
              <w:tab/>
              <w:t xml:space="preserve">Program bi trebao pružiti mjere za olakšavanje i povećanje pristupa za osobe s manje mogućnosti te uklanjanje prepreka koje im mogu onemogućiti pristup, uključujući financijske prepreke, koje bi služile kao osnova za daljnje smjernice za </w:t>
            </w:r>
            <w:r w:rsidRPr="00B7355B">
              <w:lastRenderedPageBreak/>
              <w:t>provedbu. Te mjere među ostalim uključuju ciljanu financijsku potporu, pristupačne oblike učenja, potporu za stanovanje, pripremne aktivnosti i podršku za osobe s manje mogućnosti prije, tijekom i nakon njihova sudjelovanja u Programu, pregledne i pristupačne dokumente dos</w:t>
            </w:r>
            <w:r w:rsidRPr="00B7355B">
              <w:t xml:space="preserve">tupne na različitim jezicima, aktivnosti podrške za osoblje koje je posebno zaduženo za uključivost i raznolikost u organizacijama te informativne aktivnosti za potencijalne sudionike s manje mogućnosti, uključujući one u ruralnim i udaljenim područjima. Osim toga, Program bi </w:t>
            </w:r>
            <w:r w:rsidRPr="00B7355B">
              <w:rPr>
                <w:b/>
                <w:i/>
              </w:rPr>
              <w:t>trebao omogućiti da se</w:t>
            </w:r>
            <w:r w:rsidRPr="00B7355B">
              <w:t xml:space="preserve"> u postupku dodjele bespovratnih sredstava prednost </w:t>
            </w:r>
            <w:r w:rsidRPr="00B7355B">
              <w:rPr>
                <w:b/>
                <w:i/>
              </w:rPr>
              <w:t>da</w:t>
            </w:r>
            <w:r w:rsidRPr="00B7355B">
              <w:t xml:space="preserve"> kvalitetnim projektima koji se aktivno bave uključivošću i vode računa o sudjelovanju osoba s manje mogućnosti.</w:t>
            </w:r>
          </w:p>
        </w:tc>
        <w:tc>
          <w:tcPr>
            <w:tcW w:w="4876" w:type="dxa"/>
            <w:hideMark/>
          </w:tcPr>
          <w:p w14:paraId="09F6F75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(34)</w:t>
            </w:r>
            <w:r w:rsidRPr="00B7355B">
              <w:tab/>
              <w:t xml:space="preserve">Program bi trebao pružiti mjere za olakšavanje i povećanje pristupa za osobe s manje mogućnosti te uklanjanje prepreka koje im mogu onemogućiti pristup, uključujući financijske prepreke, koje bi služile kao osnova za daljnje smjernice za </w:t>
            </w:r>
            <w:r w:rsidRPr="00B7355B">
              <w:lastRenderedPageBreak/>
              <w:t>provedbu. Te mjere među ostalim uključuju ciljanu financijsku potporu</w:t>
            </w:r>
            <w:r w:rsidRPr="00B7355B">
              <w:rPr>
                <w:b/>
                <w:i/>
              </w:rPr>
              <w:t>, uzimajući u obzir razlike u stvarnim troškovima života i boravka</w:t>
            </w:r>
            <w:r w:rsidRPr="00B7355B">
              <w:t>, pristupačne oblike učenja, potporu za stanovanje, pripremne aktivnosti i podršku za osobe s manje mogućnosti prije, tijekom i nakon njih</w:t>
            </w:r>
            <w:r w:rsidRPr="00B7355B">
              <w:t>ova sudjelovanja u Programu, pregledne i pristupačne dokumente dostupne na različitim jezicima, aktivnosti podrške za osoblje koje je posebno zaduženo za uključivost i raznolikost u organizacijama te informativne aktivnosti za potencijalne sudionike s manje mogućnosti, uključujući one u ruralnim</w:t>
            </w:r>
            <w:r w:rsidRPr="00B7355B">
              <w:rPr>
                <w:b/>
                <w:i/>
              </w:rPr>
              <w:t>, otočnim</w:t>
            </w:r>
            <w:r w:rsidRPr="00B7355B">
              <w:t xml:space="preserve"> i udaljenim područjima. Osim toga, Program bi u postupku dodjele bespovratnih sredstava prednost </w:t>
            </w:r>
            <w:r w:rsidRPr="00B7355B">
              <w:rPr>
                <w:b/>
                <w:i/>
              </w:rPr>
              <w:t>trebao dati</w:t>
            </w:r>
            <w:r w:rsidRPr="00B7355B">
              <w:t xml:space="preserve"> kvalitetnim projektima koji se aktivno bave uključivošću i vode računa o sudjelovanju osoba s man</w:t>
            </w:r>
            <w:r w:rsidRPr="00B7355B">
              <w:t>je mogućnosti</w:t>
            </w:r>
            <w:r w:rsidRPr="00B7355B">
              <w:rPr>
                <w:b/>
                <w:i/>
              </w:rPr>
              <w:t>, čime bi se osigurala dostatna financijska sredstva i stabilnost za takve mjere</w:t>
            </w:r>
            <w:r w:rsidRPr="00B7355B">
              <w:t>.</w:t>
            </w:r>
          </w:p>
        </w:tc>
      </w:tr>
    </w:tbl>
    <w:p w14:paraId="344D7FBA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1C29CE40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37</w:t>
      </w:r>
      <w:r w:rsidRPr="00B7355B">
        <w:rPr>
          <w:rStyle w:val="HideTWBExt"/>
          <w:b w:val="0"/>
        </w:rPr>
        <w:t>&lt;/NumAm&gt;</w:t>
      </w:r>
    </w:p>
    <w:p w14:paraId="0ADA324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FC6F2F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35.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B107EC2" w14:textId="77777777" w:rsidTr="00F05F98">
        <w:trPr>
          <w:jc w:val="center"/>
        </w:trPr>
        <w:tc>
          <w:tcPr>
            <w:tcW w:w="9752" w:type="dxa"/>
            <w:gridSpan w:val="2"/>
          </w:tcPr>
          <w:p w14:paraId="3E645B5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29D4EC2" w14:textId="77777777" w:rsidTr="00F05F98">
        <w:trPr>
          <w:jc w:val="center"/>
        </w:trPr>
        <w:tc>
          <w:tcPr>
            <w:tcW w:w="4876" w:type="dxa"/>
            <w:hideMark/>
          </w:tcPr>
          <w:p w14:paraId="32DB98C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</w:t>
            </w:r>
            <w:r w:rsidRPr="00B7355B">
              <w:t>predložila Komisija</w:t>
            </w:r>
          </w:p>
        </w:tc>
        <w:tc>
          <w:tcPr>
            <w:tcW w:w="4876" w:type="dxa"/>
            <w:hideMark/>
          </w:tcPr>
          <w:p w14:paraId="2D806B3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D8A66E6" w14:textId="77777777" w:rsidTr="00F05F98">
        <w:trPr>
          <w:jc w:val="center"/>
        </w:trPr>
        <w:tc>
          <w:tcPr>
            <w:tcW w:w="4876" w:type="dxa"/>
            <w:hideMark/>
          </w:tcPr>
          <w:p w14:paraId="57E32A0A" w14:textId="77777777" w:rsidR="00803D42" w:rsidRPr="00B7355B" w:rsidRDefault="004A0E37" w:rsidP="00F05F98">
            <w:pPr>
              <w:pStyle w:val="Normal6"/>
            </w:pPr>
            <w:r w:rsidRPr="00B7355B">
              <w:t>(35)</w:t>
            </w:r>
            <w:r w:rsidRPr="00B7355B">
              <w:tab/>
              <w:t>Kako bi Program bio pristupačniji organizacijama koje prvi put sudjeluju i onima s manjim administrativnim kapacitetom te kako bi bio lakše izvediv za korisnike, trebalo bi pojačati mjere za pojednostavnjenje postupaka u svim fazama.</w:t>
            </w:r>
          </w:p>
        </w:tc>
        <w:tc>
          <w:tcPr>
            <w:tcW w:w="4876" w:type="dxa"/>
            <w:hideMark/>
          </w:tcPr>
          <w:p w14:paraId="40D0990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(35)</w:t>
            </w:r>
            <w:r w:rsidRPr="00B7355B">
              <w:tab/>
              <w:t xml:space="preserve">Kako bi Program bio pristupačniji organizacijama koje prvi put sudjeluju i onima s manjim administrativnim kapacitetom te kako bi bio lakše izvediv za korisnike, trebalo bi pojačati mjere za pojednostavnjenje </w:t>
            </w:r>
            <w:r w:rsidRPr="00B7355B">
              <w:rPr>
                <w:b/>
                <w:i/>
              </w:rPr>
              <w:t>i digitalizaciju</w:t>
            </w:r>
            <w:r w:rsidRPr="00B7355B">
              <w:t xml:space="preserve"> postupaka u svim fazama </w:t>
            </w:r>
            <w:r w:rsidRPr="00B7355B">
              <w:rPr>
                <w:b/>
                <w:i/>
              </w:rPr>
              <w:t>te istodobno osigurati potporu kojom bi se svim organizacijama svih veličina koje ispunjavaju uvjete omogućilo da djelotvorno sudjeluju u mjerama u okviru Programa i zajamčiti da se pojednostavnjenjem ne smanjuje pristupačnost za pružatelje informalnog i neform</w:t>
            </w:r>
            <w:r w:rsidRPr="00B7355B">
              <w:rPr>
                <w:b/>
                <w:i/>
              </w:rPr>
              <w:t xml:space="preserve">alnog obrazovanja u zajednici i </w:t>
            </w:r>
            <w:r w:rsidRPr="00B7355B">
              <w:rPr>
                <w:b/>
                <w:i/>
              </w:rPr>
              <w:lastRenderedPageBreak/>
              <w:t>obrazovanja odraslih</w:t>
            </w:r>
            <w:r w:rsidRPr="00B7355B">
              <w:t xml:space="preserve">. </w:t>
            </w:r>
          </w:p>
        </w:tc>
      </w:tr>
    </w:tbl>
    <w:p w14:paraId="619A4D7C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779B764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38</w:t>
      </w:r>
      <w:r w:rsidRPr="00B7355B">
        <w:rPr>
          <w:rStyle w:val="HideTWBExt"/>
          <w:b w:val="0"/>
        </w:rPr>
        <w:t>&lt;/NumAm&gt;</w:t>
      </w:r>
    </w:p>
    <w:p w14:paraId="2215284F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0B82044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37.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80ECEA6" w14:textId="77777777" w:rsidTr="00F05F98">
        <w:trPr>
          <w:jc w:val="center"/>
        </w:trPr>
        <w:tc>
          <w:tcPr>
            <w:tcW w:w="9752" w:type="dxa"/>
            <w:gridSpan w:val="2"/>
          </w:tcPr>
          <w:p w14:paraId="52BA81B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7CCF713" w14:textId="77777777" w:rsidTr="00F05F98">
        <w:trPr>
          <w:jc w:val="center"/>
        </w:trPr>
        <w:tc>
          <w:tcPr>
            <w:tcW w:w="4876" w:type="dxa"/>
            <w:hideMark/>
          </w:tcPr>
          <w:p w14:paraId="4B1AA49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82969C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A01ECB7" w14:textId="77777777" w:rsidTr="00F05F98">
        <w:trPr>
          <w:jc w:val="center"/>
        </w:trPr>
        <w:tc>
          <w:tcPr>
            <w:tcW w:w="4876" w:type="dxa"/>
            <w:hideMark/>
          </w:tcPr>
          <w:p w14:paraId="1D2F7BAE" w14:textId="77777777" w:rsidR="00803D42" w:rsidRPr="00B7355B" w:rsidRDefault="004A0E37" w:rsidP="00F05F98">
            <w:pPr>
              <w:pStyle w:val="Normal6"/>
            </w:pPr>
            <w:r w:rsidRPr="00B7355B">
              <w:t>(37)</w:t>
            </w:r>
            <w:r w:rsidRPr="00B7355B">
              <w:tab/>
              <w:t xml:space="preserve">S </w:t>
            </w:r>
            <w:r w:rsidRPr="00B7355B">
              <w:t>obzirom na raznolikost područja obuhvaćenih Programom trebalo bi zadržati ambiciju da mladi i sport konstruktivno doprinose ciljevima Programa i da aktivnosti u tim područjima dopru do njegovih ciljnih skupina.</w:t>
            </w:r>
          </w:p>
        </w:tc>
        <w:tc>
          <w:tcPr>
            <w:tcW w:w="4876" w:type="dxa"/>
            <w:hideMark/>
          </w:tcPr>
          <w:p w14:paraId="41A88BA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(37)</w:t>
            </w:r>
            <w:r w:rsidRPr="00B7355B">
              <w:tab/>
              <w:t xml:space="preserve">S obzirom na raznolikost područja obuhvaćenih Programom trebalo bi zadržati ambiciju da mladi i sport konstruktivno doprinose ciljevima Programa i da aktivnosti u tim područjima dopru do njegovih ciljnih skupina </w:t>
            </w:r>
            <w:r w:rsidRPr="00B7355B">
              <w:rPr>
                <w:b/>
                <w:i/>
              </w:rPr>
              <w:t>te je provesti u djelo jasnom proračunskom transparentnošću i namjenskim proračunskim linijama Unije za (1) obrazovanje i osposobljavanje, (2) mlade i (3) sport</w:t>
            </w:r>
            <w:r w:rsidRPr="00B7355B">
              <w:t xml:space="preserve">. </w:t>
            </w:r>
            <w:r w:rsidRPr="00B7355B">
              <w:rPr>
                <w:b/>
                <w:i/>
              </w:rPr>
              <w:t xml:space="preserve">Takva proračunska vidljivost jača transparentnost, odgovornost i sigurnost planiranja za korisnike, odražava različite okvire politike i </w:t>
            </w:r>
            <w:r w:rsidRPr="00B7355B">
              <w:rPr>
                <w:b/>
                <w:i/>
              </w:rPr>
              <w:t>ciljne skupine svakog sektora te podupire učinkovitu provedbu relevantnih strategija Unije, uključujući strategiju EU-a za mlade i europsku dimenziju u sportu. Pomaže i u izbjegavanju kontraproduktivnog tržišnog natjecanja među sektorima, osigurava da Program ostane uravnotežen i pristupačan te štiti socijalni i obrazovni karakter rada s mladima i sporta na lokalnoj razini, kao i pristojne radne uvjete za uključeno osoblje i volontere.</w:t>
            </w:r>
          </w:p>
        </w:tc>
      </w:tr>
    </w:tbl>
    <w:p w14:paraId="36E31607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0D0D39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39</w:t>
      </w:r>
      <w:r w:rsidRPr="00B7355B">
        <w:rPr>
          <w:rStyle w:val="HideTWBExt"/>
          <w:b w:val="0"/>
        </w:rPr>
        <w:t>&lt;/NumAm&gt;</w:t>
      </w:r>
    </w:p>
    <w:p w14:paraId="2652723F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3F59050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38.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745BE0D" w14:textId="77777777" w:rsidTr="00F05F98">
        <w:trPr>
          <w:jc w:val="center"/>
        </w:trPr>
        <w:tc>
          <w:tcPr>
            <w:tcW w:w="9752" w:type="dxa"/>
            <w:gridSpan w:val="2"/>
          </w:tcPr>
          <w:p w14:paraId="3EAE141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6D5D8AB" w14:textId="77777777" w:rsidTr="00F05F98">
        <w:trPr>
          <w:jc w:val="center"/>
        </w:trPr>
        <w:tc>
          <w:tcPr>
            <w:tcW w:w="4876" w:type="dxa"/>
            <w:hideMark/>
          </w:tcPr>
          <w:p w14:paraId="0998D0B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68AD33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65C1BA9" w14:textId="77777777" w:rsidTr="00F05F98">
        <w:trPr>
          <w:jc w:val="center"/>
        </w:trPr>
        <w:tc>
          <w:tcPr>
            <w:tcW w:w="4876" w:type="dxa"/>
            <w:hideMark/>
          </w:tcPr>
          <w:p w14:paraId="64E60357" w14:textId="77777777" w:rsidR="00803D42" w:rsidRPr="00B7355B" w:rsidRDefault="004A0E37" w:rsidP="00F05F98">
            <w:pPr>
              <w:pStyle w:val="Normal6"/>
            </w:pPr>
            <w:r w:rsidRPr="00B7355B">
              <w:t>(38)</w:t>
            </w:r>
            <w:r w:rsidRPr="00B7355B">
              <w:tab/>
              <w:t>Na Program se primjenjuje Uredba (EU, Euratom) 2024/2509 Europskog parlamenta i Vijeća</w:t>
            </w:r>
            <w:r w:rsidRPr="00B7355B">
              <w:rPr>
                <w:vertAlign w:val="superscript"/>
              </w:rPr>
              <w:t>12</w:t>
            </w:r>
            <w:r w:rsidRPr="00B7355B">
              <w:t xml:space="preserve">. U njoj se utvrđuju </w:t>
            </w:r>
            <w:r w:rsidRPr="00B7355B">
              <w:lastRenderedPageBreak/>
              <w:t>pravila o donošenju i izvršenju općeg proračuna Unije, što uključuje pravila o bespovratnim sredstvima, nagradama, nefinancijskim donacijama, nabavi, neizravnom upravljanju, financijskoj pomoći, financijskim instrumentima, proračunskim jamstvima i zaštiti financijskih interesa Unije.</w:t>
            </w:r>
          </w:p>
        </w:tc>
        <w:tc>
          <w:tcPr>
            <w:tcW w:w="4876" w:type="dxa"/>
            <w:hideMark/>
          </w:tcPr>
          <w:p w14:paraId="671B1E09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(38)</w:t>
            </w:r>
            <w:r w:rsidRPr="00B7355B">
              <w:tab/>
              <w:t>Na Program se primjenjuje Uredba (EU, Euratom) 2024/2509 Europskog parlamenta i Vijeća</w:t>
            </w:r>
            <w:r w:rsidRPr="00B7355B">
              <w:rPr>
                <w:vertAlign w:val="superscript"/>
              </w:rPr>
              <w:t>12</w:t>
            </w:r>
            <w:r w:rsidRPr="00B7355B">
              <w:t xml:space="preserve">. U njoj se utvrđuju </w:t>
            </w:r>
            <w:r w:rsidRPr="00B7355B">
              <w:lastRenderedPageBreak/>
              <w:t xml:space="preserve">pravila o donošenju i izvršenju općeg proračuna Unije, što uključuje pravila o bespovratnim sredstvima, nagradama, nefinancijskim donacijama, nabavi, neizravnom upravljanju, financijskoj </w:t>
            </w:r>
            <w:r w:rsidRPr="00B7355B">
              <w:t>pomoći, financijskim instrumentima, proračunskim jamstvima i zaštiti financijskih interesa Unije</w:t>
            </w:r>
            <w:r w:rsidRPr="00B7355B">
              <w:rPr>
                <w:b/>
                <w:i/>
              </w:rPr>
              <w:t>, koja bi trebalo primjenjivati na proporcionalan način i potpuno u skladu sa socijalnim ciljevima i ciljevima uključivosti u okviru Programa</w:t>
            </w:r>
            <w:r w:rsidRPr="00B7355B">
              <w:t xml:space="preserve">. </w:t>
            </w:r>
          </w:p>
        </w:tc>
      </w:tr>
      <w:tr w:rsidR="001260EA" w:rsidRPr="00B7355B" w14:paraId="2BCE400B" w14:textId="77777777" w:rsidTr="00F05F98">
        <w:trPr>
          <w:jc w:val="center"/>
        </w:trPr>
        <w:tc>
          <w:tcPr>
            <w:tcW w:w="4876" w:type="dxa"/>
            <w:hideMark/>
          </w:tcPr>
          <w:p w14:paraId="669DD472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4FEC002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6385C13B" w14:textId="77777777" w:rsidTr="00F05F98">
        <w:trPr>
          <w:jc w:val="center"/>
        </w:trPr>
        <w:tc>
          <w:tcPr>
            <w:tcW w:w="4876" w:type="dxa"/>
            <w:hideMark/>
          </w:tcPr>
          <w:p w14:paraId="227BAD1B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12</w:t>
            </w:r>
            <w:r w:rsidRPr="00B7355B">
              <w:t xml:space="preserve"> Uredba (EU, Euratom) 2024/2509 Europskog parlamenta i Vijeća od 23. rujna 2024. o financijskim pravilima koja se primjenjuju na opći proračun Unije (SL L, 2024/2509, 26.9.2024.).</w:t>
            </w:r>
          </w:p>
        </w:tc>
        <w:tc>
          <w:tcPr>
            <w:tcW w:w="4876" w:type="dxa"/>
            <w:hideMark/>
          </w:tcPr>
          <w:p w14:paraId="7DACA6B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12</w:t>
            </w:r>
            <w:r w:rsidRPr="00B7355B">
              <w:t xml:space="preserve"> Uredba (EU, Euratom) 2024/2509 Europskog parlamenta i Vijeća od 23. rujna 2024. o financijskim pravilima koja se primjenjuju na opći proračun Unije (SL L, 2024/2509, 26.9.2024.).</w:t>
            </w:r>
          </w:p>
        </w:tc>
      </w:tr>
    </w:tbl>
    <w:p w14:paraId="1D52D82A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0E3B940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40</w:t>
      </w:r>
      <w:r w:rsidRPr="00B7355B">
        <w:rPr>
          <w:rStyle w:val="HideTWBExt"/>
          <w:b w:val="0"/>
        </w:rPr>
        <w:t>&lt;/NumAm&gt;</w:t>
      </w:r>
    </w:p>
    <w:p w14:paraId="1EAAC96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8FD4DBC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40.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0CED376" w14:textId="77777777" w:rsidTr="00F05F98">
        <w:trPr>
          <w:jc w:val="center"/>
        </w:trPr>
        <w:tc>
          <w:tcPr>
            <w:tcW w:w="9752" w:type="dxa"/>
            <w:gridSpan w:val="2"/>
          </w:tcPr>
          <w:p w14:paraId="489BEC8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D660BC2" w14:textId="77777777" w:rsidTr="00F05F98">
        <w:trPr>
          <w:jc w:val="center"/>
        </w:trPr>
        <w:tc>
          <w:tcPr>
            <w:tcW w:w="4876" w:type="dxa"/>
            <w:hideMark/>
          </w:tcPr>
          <w:p w14:paraId="3993217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C77DCF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7CE2316" w14:textId="77777777" w:rsidTr="00F05F98">
        <w:trPr>
          <w:jc w:val="center"/>
        </w:trPr>
        <w:tc>
          <w:tcPr>
            <w:tcW w:w="4876" w:type="dxa"/>
            <w:hideMark/>
          </w:tcPr>
          <w:p w14:paraId="4EDE0B9C" w14:textId="77777777" w:rsidR="00803D42" w:rsidRPr="00B7355B" w:rsidRDefault="004A0E37" w:rsidP="00F05F98">
            <w:pPr>
              <w:pStyle w:val="Normal6"/>
            </w:pPr>
            <w:r w:rsidRPr="00B7355B">
              <w:t>(40)</w:t>
            </w:r>
            <w:r w:rsidRPr="00B7355B">
              <w:tab/>
              <w:t xml:space="preserve">Kako bi se pojednostavnili zahtjevi za korisnike, trebalo bi što više primjenjivati pojednostavnjeno financiranje troškova u obliku jednokratnih iznosa, jediničnih troškova i paušalnih stopa. Kad se primjenjuje pojednostavnjeno financiranje troškova za potporu mobilnosti u svrhu učenja u okviru Programa, trebali bi se uzeti u obzir </w:t>
            </w:r>
            <w:r w:rsidRPr="00B7355B">
              <w:rPr>
                <w:b/>
                <w:i/>
              </w:rPr>
              <w:t>troškovi</w:t>
            </w:r>
            <w:r w:rsidRPr="00B7355B">
              <w:t xml:space="preserve"> života i boravka u zemlji domaćinu</w:t>
            </w:r>
            <w:r w:rsidRPr="00B7355B">
              <w:rPr>
                <w:b/>
                <w:i/>
              </w:rPr>
              <w:t xml:space="preserve">. </w:t>
            </w:r>
            <w:r w:rsidRPr="00B7355B">
              <w:t xml:space="preserve">Države članice </w:t>
            </w:r>
            <w:r w:rsidRPr="00B7355B">
              <w:rPr>
                <w:b/>
                <w:i/>
              </w:rPr>
              <w:t>trebalo bi poticati</w:t>
            </w:r>
            <w:r w:rsidRPr="00B7355B">
              <w:t xml:space="preserve"> da </w:t>
            </w:r>
            <w:r w:rsidRPr="00B7355B">
              <w:rPr>
                <w:b/>
                <w:i/>
              </w:rPr>
              <w:t>u skladu s nacionalnim pravom</w:t>
            </w:r>
            <w:r w:rsidRPr="00B7355B">
              <w:t xml:space="preserve"> ta bespovratna sredstva izuzmu od oporezivanja </w:t>
            </w:r>
            <w:r w:rsidRPr="00B7355B">
              <w:rPr>
                <w:b/>
                <w:i/>
              </w:rPr>
              <w:t>i</w:t>
            </w:r>
            <w:r w:rsidRPr="00B7355B">
              <w:t xml:space="preserve"> plaćanja doprin</w:t>
            </w:r>
            <w:r w:rsidRPr="00B7355B">
              <w:t>osa za socijalno osiguranje; na isti bi način trebalo postupati i s bespovratnim sredstvima koja pojedincima dodijele javni ili privatni pravni subjekti.</w:t>
            </w:r>
          </w:p>
        </w:tc>
        <w:tc>
          <w:tcPr>
            <w:tcW w:w="4876" w:type="dxa"/>
            <w:hideMark/>
          </w:tcPr>
          <w:p w14:paraId="37703C8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(40)</w:t>
            </w:r>
            <w:r w:rsidRPr="00B7355B">
              <w:tab/>
              <w:t>Kako bi se pojednostavnili zahtjevi za korisnike, trebalo bi što više primjenjivati pojednostavnjeno financiranje troškova u obliku jednokratnih iznosa, jediničnih troškova i paušalnih stopa</w:t>
            </w:r>
            <w:r w:rsidRPr="00B7355B">
              <w:rPr>
                <w:b/>
                <w:i/>
              </w:rPr>
              <w:t>, pod uvjetom da se temelji na jasnim i transparentnim metodologijama koje su potkrijepljene provjerljivim podacima</w:t>
            </w:r>
            <w:r w:rsidRPr="00B7355B">
              <w:t xml:space="preserve">. Kad se primjenjuje pojednostavnjeno financiranje troškova za potporu mobilnosti u svrhu učenja u okviru Programa, trebali bi se uzeti u obzir </w:t>
            </w:r>
            <w:r w:rsidRPr="00B7355B">
              <w:rPr>
                <w:b/>
                <w:i/>
              </w:rPr>
              <w:t>stvarni troškovi mobilnosti pri određivanju naknade putnih tro</w:t>
            </w:r>
            <w:r w:rsidRPr="00B7355B">
              <w:rPr>
                <w:b/>
                <w:i/>
              </w:rPr>
              <w:t>škova te troškova</w:t>
            </w:r>
            <w:r w:rsidRPr="00B7355B">
              <w:t xml:space="preserve"> života i boravka u zemlji domaćinu</w:t>
            </w:r>
            <w:r w:rsidRPr="00B7355B">
              <w:rPr>
                <w:b/>
                <w:i/>
              </w:rPr>
              <w:t xml:space="preserve"> kako bi se spriječile financijske poteškoće, siromaštvo unatoč zaposlenju ili nejednak pristup na temelju socioekonomskog položaja. </w:t>
            </w:r>
            <w:r w:rsidRPr="00B7355B">
              <w:t xml:space="preserve">Države članice </w:t>
            </w:r>
            <w:r w:rsidRPr="00B7355B">
              <w:rPr>
                <w:b/>
                <w:i/>
              </w:rPr>
              <w:t>potiču se</w:t>
            </w:r>
            <w:r w:rsidRPr="00B7355B">
              <w:t xml:space="preserve"> da ta bespovratna sredstva izuzmu od oporezivanja </w:t>
            </w:r>
            <w:r w:rsidRPr="00B7355B">
              <w:rPr>
                <w:b/>
                <w:i/>
              </w:rPr>
              <w:t>ili</w:t>
            </w:r>
            <w:r w:rsidRPr="00B7355B">
              <w:t xml:space="preserve"> plaćanja doprinosa za </w:t>
            </w:r>
            <w:r w:rsidRPr="00B7355B">
              <w:lastRenderedPageBreak/>
              <w:t>socijalno osiguranje</w:t>
            </w:r>
            <w:r w:rsidRPr="00B7355B">
              <w:rPr>
                <w:b/>
                <w:i/>
              </w:rPr>
              <w:t xml:space="preserve"> radi promicanja jednakog pristupa, socijalne uključivosti ili pristojnih životnih uvjeta za sudionike</w:t>
            </w:r>
            <w:r w:rsidRPr="00B7355B">
              <w:t>; na isti bi način trebalo postupati i s bespovratnim sredstvima koja pojedincima dodijele javni ili pri</w:t>
            </w:r>
            <w:r w:rsidRPr="00B7355B">
              <w:t>vatni pravni subjekti.</w:t>
            </w:r>
            <w:r w:rsidRPr="00B7355B">
              <w:rPr>
                <w:b/>
                <w:i/>
              </w:rPr>
              <w:t xml:space="preserve"> Osim naknade putnih troškova, troškova života i troškova boravka Program bi po potrebi trebao poduprijeti prenosivost ili nadoknadu plaća i socijalnih naknada sudionika. To je posebno važno u slučaju dugotrajne mobilnosti. </w:t>
            </w:r>
          </w:p>
        </w:tc>
      </w:tr>
    </w:tbl>
    <w:p w14:paraId="6A24F75B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27323B4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41</w:t>
      </w:r>
      <w:r w:rsidRPr="00B7355B">
        <w:rPr>
          <w:rStyle w:val="HideTWBExt"/>
          <w:b w:val="0"/>
        </w:rPr>
        <w:t>&lt;/NumAm&gt;</w:t>
      </w:r>
    </w:p>
    <w:p w14:paraId="4D189E6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481DB8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ED75713" w14:textId="77777777" w:rsidTr="00F05F98">
        <w:trPr>
          <w:jc w:val="center"/>
        </w:trPr>
        <w:tc>
          <w:tcPr>
            <w:tcW w:w="9752" w:type="dxa"/>
            <w:gridSpan w:val="2"/>
          </w:tcPr>
          <w:p w14:paraId="44D01C3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B1302B0" w14:textId="77777777" w:rsidTr="00F05F98">
        <w:trPr>
          <w:jc w:val="center"/>
        </w:trPr>
        <w:tc>
          <w:tcPr>
            <w:tcW w:w="4876" w:type="dxa"/>
            <w:hideMark/>
          </w:tcPr>
          <w:p w14:paraId="26345FB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24924B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08306D2" w14:textId="77777777" w:rsidTr="00F05F98">
        <w:trPr>
          <w:jc w:val="center"/>
        </w:trPr>
        <w:tc>
          <w:tcPr>
            <w:tcW w:w="4876" w:type="dxa"/>
            <w:hideMark/>
          </w:tcPr>
          <w:p w14:paraId="735ACADD" w14:textId="77777777" w:rsidR="00803D42" w:rsidRPr="00B7355B" w:rsidRDefault="004A0E37" w:rsidP="00F05F98">
            <w:pPr>
              <w:pStyle w:val="Normal6"/>
            </w:pPr>
            <w:r w:rsidRPr="00B7355B">
              <w:t>(42)</w:t>
            </w:r>
            <w:r w:rsidRPr="00B7355B">
              <w:tab/>
              <w:t xml:space="preserve">U skladu s člankom 349. Ugovora o funkcioniranju Europske unije (UFEU) u Programu bi trebalo uzeti u obzir </w:t>
            </w:r>
            <w:r w:rsidRPr="00B7355B">
              <w:t>specifičnu situaciju najudaljenijih regija iz tog članka, uključujući mjere za olakšavanje njihova sudjelovanja u Programu.</w:t>
            </w:r>
          </w:p>
        </w:tc>
        <w:tc>
          <w:tcPr>
            <w:tcW w:w="4876" w:type="dxa"/>
            <w:hideMark/>
          </w:tcPr>
          <w:p w14:paraId="7D25719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(42)</w:t>
            </w:r>
            <w:r w:rsidRPr="00B7355B">
              <w:tab/>
              <w:t xml:space="preserve">U skladu s člankom 349. Ugovora o funkcioniranju Europske unije (UFEU) u Programu bi trebalo uzeti u obzir specifičnu situaciju najudaljenijih regija iz tog članka, uključujući mjere za </w:t>
            </w:r>
            <w:r w:rsidRPr="00B7355B">
              <w:rPr>
                <w:b/>
                <w:i/>
              </w:rPr>
              <w:t xml:space="preserve">financijsko </w:t>
            </w:r>
            <w:r w:rsidRPr="00B7355B">
              <w:t>olakšavanje njihova sudjelovanja u Programu</w:t>
            </w:r>
            <w:r w:rsidRPr="00B7355B">
              <w:rPr>
                <w:b/>
                <w:i/>
              </w:rPr>
              <w:t xml:space="preserve"> i rješavanje dodatnih društvenih problema i problema povezanih sa zaposlenjem i troškovima života na koje nailaze sudionici i korisnici u tim regijama</w:t>
            </w:r>
            <w:r w:rsidRPr="00B7355B">
              <w:t>.</w:t>
            </w:r>
          </w:p>
        </w:tc>
      </w:tr>
    </w:tbl>
    <w:p w14:paraId="5DA967DA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701ED90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42</w:t>
      </w:r>
      <w:r w:rsidRPr="00B7355B">
        <w:rPr>
          <w:rStyle w:val="HideTWBExt"/>
          <w:b w:val="0"/>
        </w:rPr>
        <w:t>&lt;/NumAm&gt;</w:t>
      </w:r>
    </w:p>
    <w:p w14:paraId="30037F36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134028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45.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36121DE" w14:textId="77777777" w:rsidTr="00F05F98">
        <w:trPr>
          <w:jc w:val="center"/>
        </w:trPr>
        <w:tc>
          <w:tcPr>
            <w:tcW w:w="9752" w:type="dxa"/>
            <w:gridSpan w:val="2"/>
          </w:tcPr>
          <w:p w14:paraId="13529D16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EA65AAF" w14:textId="77777777" w:rsidTr="00F05F98">
        <w:trPr>
          <w:jc w:val="center"/>
        </w:trPr>
        <w:tc>
          <w:tcPr>
            <w:tcW w:w="4876" w:type="dxa"/>
            <w:hideMark/>
          </w:tcPr>
          <w:p w14:paraId="205D296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10B0407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A00D053" w14:textId="77777777" w:rsidTr="00F05F98">
        <w:trPr>
          <w:jc w:val="center"/>
        </w:trPr>
        <w:tc>
          <w:tcPr>
            <w:tcW w:w="4876" w:type="dxa"/>
            <w:hideMark/>
          </w:tcPr>
          <w:p w14:paraId="1EF1B2C2" w14:textId="77777777" w:rsidR="00803D42" w:rsidRPr="00B7355B" w:rsidRDefault="004A0E37" w:rsidP="00F05F98">
            <w:pPr>
              <w:pStyle w:val="Normal6"/>
            </w:pPr>
            <w:r w:rsidRPr="00B7355B">
              <w:t>(45)</w:t>
            </w:r>
            <w:r w:rsidRPr="00B7355B">
              <w:tab/>
              <w:t xml:space="preserve">Kako bi se optimizirala dodana vrijednost te povećao opseg i učinak </w:t>
            </w:r>
            <w:r w:rsidRPr="00B7355B">
              <w:t xml:space="preserve">ulaganja, trebalo bi težiti sinergijama, posebno između Programa i drugih Unijinih instrumenata financiranja, među ostalim putem mehanizama za olakšavanje. Program bi trebao težiti i sinergijama koje </w:t>
            </w:r>
            <w:r w:rsidRPr="00B7355B">
              <w:lastRenderedPageBreak/>
              <w:t>jačaju suradnju između obrazovanja i</w:t>
            </w:r>
            <w:r w:rsidRPr="00B7355B">
              <w:rPr>
                <w:b/>
                <w:i/>
              </w:rPr>
              <w:t xml:space="preserve"> privatnog sektora</w:t>
            </w:r>
            <w:r w:rsidRPr="00B7355B">
              <w:t>.</w:t>
            </w:r>
          </w:p>
        </w:tc>
        <w:tc>
          <w:tcPr>
            <w:tcW w:w="4876" w:type="dxa"/>
            <w:hideMark/>
          </w:tcPr>
          <w:p w14:paraId="3963856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(45)</w:t>
            </w:r>
            <w:r w:rsidRPr="00B7355B">
              <w:tab/>
              <w:t xml:space="preserve">Kako bi se optimizirala dodana vrijednost te povećao opseg i učinak ulaganja, trebalo bi težiti sinergijama, posebno između Programa i drugih Unijinih instrumenata financiranja, </w:t>
            </w:r>
            <w:r w:rsidRPr="00B7355B">
              <w:rPr>
                <w:b/>
                <w:i/>
              </w:rPr>
              <w:t xml:space="preserve">kao što su Europski socijalni fond (ESF), Europski fond za konkurentnost, Obzor </w:t>
            </w:r>
            <w:r w:rsidRPr="00B7355B">
              <w:rPr>
                <w:b/>
                <w:i/>
              </w:rPr>
              <w:lastRenderedPageBreak/>
              <w:t xml:space="preserve">Europa, AgoraEU te planovi za nacionalno i regionalno partnerstvo, </w:t>
            </w:r>
            <w:r w:rsidRPr="00B7355B">
              <w:t xml:space="preserve">među ostalim putem mehanizama za olakšavanje. Program bi trebao težiti i sinergijama koje jačaju suradnju između </w:t>
            </w:r>
            <w:r w:rsidRPr="00B7355B">
              <w:rPr>
                <w:b/>
                <w:i/>
              </w:rPr>
              <w:t>sustava</w:t>
            </w:r>
            <w:r w:rsidRPr="00B7355B">
              <w:t xml:space="preserve"> obrazovanja i</w:t>
            </w:r>
            <w:r w:rsidRPr="00B7355B">
              <w:rPr>
                <w:b/>
                <w:i/>
              </w:rPr>
              <w:t xml:space="preserve"> osposobljavanja i drugih dionika aktivnih u privatn</w:t>
            </w:r>
            <w:r w:rsidRPr="00B7355B">
              <w:rPr>
                <w:b/>
                <w:i/>
              </w:rPr>
              <w:t>om sektoru u zajednicama u kojima djeluju ustanove za obrazovanje i osposobljavanje te u trećem sektoru, pod uvjetom da se takvom suradnjom poštuju javni interes, akademska sloboda i radni standardi i da ne dovede do neprimjerenog komercijalnog utjecaja ili nesigurnih radnih mjesta</w:t>
            </w:r>
            <w:r w:rsidRPr="00B7355B">
              <w:t>.</w:t>
            </w:r>
          </w:p>
        </w:tc>
      </w:tr>
    </w:tbl>
    <w:p w14:paraId="4C44E42E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09F2A55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43</w:t>
      </w:r>
      <w:r w:rsidRPr="00B7355B">
        <w:rPr>
          <w:rStyle w:val="HideTWBExt"/>
          <w:b w:val="0"/>
        </w:rPr>
        <w:t>&lt;/NumAm&gt;</w:t>
      </w:r>
    </w:p>
    <w:p w14:paraId="3CBE7C6F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2B8892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47.a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827D881" w14:textId="77777777" w:rsidTr="00F05F98">
        <w:trPr>
          <w:jc w:val="center"/>
        </w:trPr>
        <w:tc>
          <w:tcPr>
            <w:tcW w:w="9752" w:type="dxa"/>
            <w:gridSpan w:val="2"/>
          </w:tcPr>
          <w:p w14:paraId="2C71E34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D3A91DF" w14:textId="77777777" w:rsidTr="00F05F98">
        <w:trPr>
          <w:jc w:val="center"/>
        </w:trPr>
        <w:tc>
          <w:tcPr>
            <w:tcW w:w="4876" w:type="dxa"/>
            <w:hideMark/>
          </w:tcPr>
          <w:p w14:paraId="1BA9A6E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675B8A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B65223C" w14:textId="77777777" w:rsidTr="00F05F98">
        <w:trPr>
          <w:jc w:val="center"/>
        </w:trPr>
        <w:tc>
          <w:tcPr>
            <w:tcW w:w="4876" w:type="dxa"/>
          </w:tcPr>
          <w:p w14:paraId="4AFB0DB9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C4A59D6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(47.a)</w:t>
            </w:r>
            <w:r w:rsidRPr="00B7355B">
              <w:rPr>
                <w:b/>
                <w:i/>
              </w:rPr>
              <w:tab/>
              <w:t xml:space="preserve">Lokalne i regionalne vlasti imaju </w:t>
            </w:r>
            <w:r w:rsidRPr="00B7355B">
              <w:rPr>
                <w:b/>
                <w:i/>
              </w:rPr>
              <w:t>ključnu ulogu u provedbi i uspjehu programa. Decentralizirano upravljanje putem jedne ili više nacionalnih agencija velika je prednost programa Erasmus+ jer omogućuje blizinu korisnicima, pristup onima koji prvi put sudjeluju u Programu i malim organizacijama te djelotvorno razmatranje regionalne, kulturne i jezične raznolikosti, među ostalim u pograničnim regijama. U državama članicama čije ustavne ili upravljačke strukture to zahtijevaju, potrebno je zadržati mogućnost imenovanja više nacionalnih agencija</w:t>
            </w:r>
            <w:r w:rsidRPr="00B7355B">
              <w:rPr>
                <w:b/>
                <w:i/>
              </w:rPr>
              <w:t xml:space="preserve"> jer se time doprinosi učinkovitoj provedbi programa, povećanju uključivosti i lokalnog učinka te očuvanju lokalne naravi Programa. </w:t>
            </w:r>
          </w:p>
        </w:tc>
      </w:tr>
    </w:tbl>
    <w:p w14:paraId="21DF3A2E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0BC7BD3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44</w:t>
      </w:r>
      <w:r w:rsidRPr="00B7355B">
        <w:rPr>
          <w:rStyle w:val="HideTWBExt"/>
          <w:b w:val="0"/>
        </w:rPr>
        <w:t>&lt;/NumAm&gt;</w:t>
      </w:r>
    </w:p>
    <w:p w14:paraId="08B2E44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1EBACC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48.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5653F9D" w14:textId="77777777" w:rsidTr="00F05F98">
        <w:trPr>
          <w:jc w:val="center"/>
        </w:trPr>
        <w:tc>
          <w:tcPr>
            <w:tcW w:w="9752" w:type="dxa"/>
            <w:gridSpan w:val="2"/>
          </w:tcPr>
          <w:p w14:paraId="5950A20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06385D0" w14:textId="77777777" w:rsidTr="00F05F98">
        <w:trPr>
          <w:jc w:val="center"/>
        </w:trPr>
        <w:tc>
          <w:tcPr>
            <w:tcW w:w="4876" w:type="dxa"/>
            <w:hideMark/>
          </w:tcPr>
          <w:p w14:paraId="184625A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6204E2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985F815" w14:textId="77777777" w:rsidTr="00F05F98">
        <w:trPr>
          <w:jc w:val="center"/>
        </w:trPr>
        <w:tc>
          <w:tcPr>
            <w:tcW w:w="4876" w:type="dxa"/>
            <w:hideMark/>
          </w:tcPr>
          <w:p w14:paraId="75114D42" w14:textId="77777777" w:rsidR="00803D42" w:rsidRPr="00B7355B" w:rsidRDefault="004A0E37" w:rsidP="00F05F98">
            <w:pPr>
              <w:pStyle w:val="Normal6"/>
            </w:pPr>
            <w:r w:rsidRPr="00B7355B">
              <w:t>(48)</w:t>
            </w:r>
            <w:r w:rsidRPr="00B7355B">
              <w:tab/>
              <w:t>Program bi trebao iskoristiti potencijal bivših sudionika programa Erasmus+ i podržati s tim povezane aktivnosti tako da ih potiče na promicanje Programa.</w:t>
            </w:r>
          </w:p>
        </w:tc>
        <w:tc>
          <w:tcPr>
            <w:tcW w:w="4876" w:type="dxa"/>
            <w:hideMark/>
          </w:tcPr>
          <w:p w14:paraId="33CDCED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(48)</w:t>
            </w:r>
            <w:r w:rsidRPr="00B7355B">
              <w:tab/>
              <w:t xml:space="preserve">Program bi trebao </w:t>
            </w:r>
            <w:r w:rsidRPr="00B7355B">
              <w:t>iskoristiti potencijal bivših sudionika programa Erasmus+ i podržati s tim povezane aktivnosti tako da ih potiče na promicanje Programa</w:t>
            </w:r>
            <w:r w:rsidRPr="00B7355B">
              <w:rPr>
                <w:b/>
                <w:i/>
              </w:rPr>
              <w:t>, a da se pritom ne zamijene plaćene aktivnosti osoblja ili aktivnosti stručnog informiranja</w:t>
            </w:r>
            <w:r w:rsidRPr="00B7355B">
              <w:t xml:space="preserve">. </w:t>
            </w:r>
          </w:p>
        </w:tc>
      </w:tr>
    </w:tbl>
    <w:p w14:paraId="238B2AE0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2CF8A6E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45</w:t>
      </w:r>
      <w:r w:rsidRPr="00B7355B">
        <w:rPr>
          <w:rStyle w:val="HideTWBExt"/>
          <w:b w:val="0"/>
        </w:rPr>
        <w:t>&lt;/NumAm&gt;</w:t>
      </w:r>
    </w:p>
    <w:p w14:paraId="5A28738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CE4693E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49.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2A42E9B" w14:textId="77777777" w:rsidTr="00F05F98">
        <w:trPr>
          <w:jc w:val="center"/>
        </w:trPr>
        <w:tc>
          <w:tcPr>
            <w:tcW w:w="9752" w:type="dxa"/>
            <w:gridSpan w:val="2"/>
          </w:tcPr>
          <w:p w14:paraId="41A644A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1259E61" w14:textId="77777777" w:rsidTr="00F05F98">
        <w:trPr>
          <w:jc w:val="center"/>
        </w:trPr>
        <w:tc>
          <w:tcPr>
            <w:tcW w:w="4876" w:type="dxa"/>
            <w:hideMark/>
          </w:tcPr>
          <w:p w14:paraId="0F9CC0C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B9C95A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7DC5708" w14:textId="77777777" w:rsidTr="00F05F98">
        <w:trPr>
          <w:jc w:val="center"/>
        </w:trPr>
        <w:tc>
          <w:tcPr>
            <w:tcW w:w="4876" w:type="dxa"/>
            <w:hideMark/>
          </w:tcPr>
          <w:p w14:paraId="6B39B4FF" w14:textId="77777777" w:rsidR="00803D42" w:rsidRPr="00B7355B" w:rsidRDefault="004A0E37" w:rsidP="00F05F98">
            <w:pPr>
              <w:pStyle w:val="Normal6"/>
            </w:pPr>
            <w:r w:rsidRPr="00B7355B">
              <w:t>(49)</w:t>
            </w:r>
            <w:r w:rsidRPr="00B7355B">
              <w:tab/>
            </w:r>
            <w:r w:rsidRPr="00B7355B">
              <w:t xml:space="preserve">Trebalo bi poduzeti mjere za pojednostavnjenje upravljanja Programom i postizanje ekonomije razmjera, među ostalim </w:t>
            </w:r>
            <w:r w:rsidRPr="00B7355B">
              <w:rPr>
                <w:b/>
                <w:i/>
              </w:rPr>
              <w:t>ograničavanjem i smanjenjem broja</w:t>
            </w:r>
            <w:r w:rsidRPr="00B7355B">
              <w:t xml:space="preserve"> nacionalnih agencija.</w:t>
            </w:r>
          </w:p>
        </w:tc>
        <w:tc>
          <w:tcPr>
            <w:tcW w:w="4876" w:type="dxa"/>
            <w:hideMark/>
          </w:tcPr>
          <w:p w14:paraId="1FE17899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(49)</w:t>
            </w:r>
            <w:r w:rsidRPr="00B7355B">
              <w:tab/>
              <w:t xml:space="preserve">Trebalo bi poduzeti mjere za pojednostavnjenje upravljanja Programom i postizanje ekonomije razmjera, među ostalim </w:t>
            </w:r>
            <w:r w:rsidRPr="00B7355B">
              <w:rPr>
                <w:b/>
                <w:i/>
              </w:rPr>
              <w:t>pružanjem tehničke podrške, resursa, osposobljavanja i koordinacije kako bi se osigurala dosljedna i usklađena provedba Programa na razini svih nacionalnih i izvršnih agencija i pod uvjetom da takve mjere ne dovedu do smanjenja kvalitete usluga, udaljavanja od korisnika, otpuštanja ili nesigurnih uvjeta zaposlenja. Takvim mjerama ne smiju se smanjiti pristupačnost, pristup ili operativni kapac</w:t>
            </w:r>
            <w:r w:rsidRPr="00B7355B">
              <w:rPr>
                <w:b/>
                <w:i/>
              </w:rPr>
              <w:t>itet</w:t>
            </w:r>
            <w:r w:rsidRPr="00B7355B">
              <w:t xml:space="preserve"> nacionalnih agencija </w:t>
            </w:r>
            <w:r w:rsidRPr="00B7355B">
              <w:rPr>
                <w:b/>
                <w:i/>
              </w:rPr>
              <w:t>ni potpora koja se na bilo kojoj razini pruža organizacijama i korisnicima, među ostalim lokalnim organizacijama</w:t>
            </w:r>
            <w:r w:rsidRPr="00B7355B">
              <w:t>.</w:t>
            </w:r>
          </w:p>
        </w:tc>
      </w:tr>
    </w:tbl>
    <w:p w14:paraId="4B039264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6313E0E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46</w:t>
      </w:r>
      <w:r w:rsidRPr="00B7355B">
        <w:rPr>
          <w:rStyle w:val="HideTWBExt"/>
          <w:b w:val="0"/>
        </w:rPr>
        <w:t>&lt;/NumAm&gt;</w:t>
      </w:r>
    </w:p>
    <w:p w14:paraId="0CA86201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2C4708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Uvodna izjava 51.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7E8087E" w14:textId="77777777" w:rsidTr="00F05F98">
        <w:trPr>
          <w:jc w:val="center"/>
        </w:trPr>
        <w:tc>
          <w:tcPr>
            <w:tcW w:w="9752" w:type="dxa"/>
            <w:gridSpan w:val="2"/>
          </w:tcPr>
          <w:p w14:paraId="351E567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3DB972B" w14:textId="77777777" w:rsidTr="00F05F98">
        <w:trPr>
          <w:jc w:val="center"/>
        </w:trPr>
        <w:tc>
          <w:tcPr>
            <w:tcW w:w="4876" w:type="dxa"/>
            <w:hideMark/>
          </w:tcPr>
          <w:p w14:paraId="4B9AADE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80D5DF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C1C8789" w14:textId="77777777" w:rsidTr="00F05F98">
        <w:trPr>
          <w:jc w:val="center"/>
        </w:trPr>
        <w:tc>
          <w:tcPr>
            <w:tcW w:w="4876" w:type="dxa"/>
            <w:hideMark/>
          </w:tcPr>
          <w:p w14:paraId="1A430173" w14:textId="77777777" w:rsidR="00803D42" w:rsidRPr="00B7355B" w:rsidRDefault="004A0E37" w:rsidP="00F05F98">
            <w:pPr>
              <w:pStyle w:val="Normal6"/>
            </w:pPr>
            <w:r w:rsidRPr="00B7355B">
              <w:t>(51)</w:t>
            </w:r>
            <w:r w:rsidRPr="00B7355B">
              <w:tab/>
              <w:t xml:space="preserve">Kako bi se osigurao </w:t>
            </w:r>
            <w:r w:rsidRPr="00B7355B">
              <w:t xml:space="preserve">kontinuitet pružanja potpore u relevantnom području politike i omogućila provedba od početka </w:t>
            </w:r>
            <w:r w:rsidRPr="00B7355B">
              <w:lastRenderedPageBreak/>
              <w:t>VFO-a za razdoblje 2028. – 2034., ova bi Uredba trebala stupiti na snagu i primjenjivati se od 1. siječnja 2028.</w:t>
            </w:r>
          </w:p>
        </w:tc>
        <w:tc>
          <w:tcPr>
            <w:tcW w:w="4876" w:type="dxa"/>
            <w:hideMark/>
          </w:tcPr>
          <w:p w14:paraId="179B4E6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(51)</w:t>
            </w:r>
            <w:r w:rsidRPr="00B7355B">
              <w:tab/>
              <w:t>Kako bi se osigurao kontinuitet pružanja potpore u relevantnom području politike</w:t>
            </w:r>
            <w:r w:rsidRPr="00B7355B">
              <w:rPr>
                <w:b/>
                <w:i/>
              </w:rPr>
              <w:t xml:space="preserve">, izbjegli poremećaji koji bi mogli </w:t>
            </w:r>
            <w:r w:rsidRPr="00B7355B">
              <w:rPr>
                <w:b/>
                <w:i/>
              </w:rPr>
              <w:lastRenderedPageBreak/>
              <w:t>negativno utjecati na sudionike ili korisnike i njihove zaposlenike, kao</w:t>
            </w:r>
            <w:r w:rsidRPr="00B7355B">
              <w:t xml:space="preserve"> i omogućila provedba od početka VFO-a za razdoblje 2028. – 2034., ova bi Uredba trebala stupiti na snagu i primjenjivati se od 1. siječnja 2028.</w:t>
            </w:r>
            <w:r w:rsidRPr="00B7355B">
              <w:rPr>
                <w:b/>
                <w:i/>
              </w:rPr>
              <w:t xml:space="preserve"> Tijekom prijelaza prednost bi trebalo dati kontinuitetu potpore korisnicima i sudionicima, posebno onima s manje mogućnosti, ne bi smjelo dolaziti do kašnjenja u financiranju i </w:t>
            </w:r>
            <w:r w:rsidRPr="00B7355B">
              <w:rPr>
                <w:b/>
                <w:i/>
              </w:rPr>
              <w:t>trebalo bi izbjeći negativne posljedice za zapošljavanje, kontinuitet ugovora i radne uvjete u organizacijama koje provode Program.</w:t>
            </w:r>
          </w:p>
        </w:tc>
      </w:tr>
    </w:tbl>
    <w:p w14:paraId="2D8867BD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650096BF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47</w:t>
      </w:r>
      <w:r w:rsidRPr="00B7355B">
        <w:rPr>
          <w:rStyle w:val="HideTWBExt"/>
          <w:b w:val="0"/>
        </w:rPr>
        <w:t>&lt;/NumAm&gt;</w:t>
      </w:r>
    </w:p>
    <w:p w14:paraId="62A41C77" w14:textId="77777777" w:rsidR="00803D42" w:rsidRPr="00B7355B" w:rsidRDefault="00803D42" w:rsidP="00803D42"/>
    <w:p w14:paraId="4CE4DD77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3110F14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 1. – stavak 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32B9971" w14:textId="77777777" w:rsidTr="00F05F98">
        <w:trPr>
          <w:jc w:val="center"/>
        </w:trPr>
        <w:tc>
          <w:tcPr>
            <w:tcW w:w="9752" w:type="dxa"/>
            <w:gridSpan w:val="2"/>
          </w:tcPr>
          <w:p w14:paraId="407C148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6993CE1E" w14:textId="77777777" w:rsidTr="00F05F98">
        <w:trPr>
          <w:jc w:val="center"/>
        </w:trPr>
        <w:tc>
          <w:tcPr>
            <w:tcW w:w="4876" w:type="dxa"/>
            <w:hideMark/>
          </w:tcPr>
          <w:p w14:paraId="6AAA693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692D22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09376B2" w14:textId="77777777" w:rsidTr="00F05F98">
        <w:trPr>
          <w:jc w:val="center"/>
        </w:trPr>
        <w:tc>
          <w:tcPr>
            <w:tcW w:w="4876" w:type="dxa"/>
            <w:hideMark/>
          </w:tcPr>
          <w:p w14:paraId="66575373" w14:textId="77777777" w:rsidR="00803D42" w:rsidRPr="00B7355B" w:rsidRDefault="004A0E37" w:rsidP="00F05F98">
            <w:pPr>
              <w:pStyle w:val="Normal6"/>
            </w:pPr>
            <w:r w:rsidRPr="00B7355B">
              <w:t>Ovom Uredbom uspostavlja se program djelovanja Unije u području obrazovanja i osposobljavanja, mladih i sporta Erasmus+ („Program”) i utvrđuju ciljevi Programa, njegov proračun za razdoblje 2028. – 2034., oblici financiranja sredstvima Unije i pravila za pružanje tog financiranja. Ovom Uredbom uvodi se i inicijativa Volonteri za humanitarnu pomoć EU-a.</w:t>
            </w:r>
          </w:p>
        </w:tc>
        <w:tc>
          <w:tcPr>
            <w:tcW w:w="4876" w:type="dxa"/>
            <w:hideMark/>
          </w:tcPr>
          <w:p w14:paraId="3F295AF6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 xml:space="preserve">Ovom Uredbom uspostavlja se program djelovanja Unije u području obrazovanja i osposobljavanja, mladih i sporta Erasmus+ („Program”) i utvrđuju ciljevi Programa, njegov proračun za razdoblje 2028. – 2034., oblici financiranja sredstvima Unije i pravila za pružanje tog financiranja. Ovom Uredbom uvodi se i inicijativa Volonteri za humanitarnu pomoć EU-a. </w:t>
            </w:r>
            <w:r w:rsidRPr="00B7355B">
              <w:rPr>
                <w:b/>
                <w:i/>
              </w:rPr>
              <w:t>Program treba doprinijeti obrazovanju, osposobljavanju, mladima, sportu i volontiranju kao područjima od javnog interesa i potrebno ga je provesti tako da se promiču socijalna pravda, ravnopravnost, dostojanstven rad i demokratsko sudjelovanje.</w:t>
            </w:r>
          </w:p>
        </w:tc>
      </w:tr>
    </w:tbl>
    <w:p w14:paraId="243D50A6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5F4BBCCE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48</w:t>
      </w:r>
      <w:r w:rsidRPr="00B7355B">
        <w:rPr>
          <w:rStyle w:val="HideTWBExt"/>
          <w:b w:val="0"/>
        </w:rPr>
        <w:t>&lt;/NumAm&gt;</w:t>
      </w:r>
    </w:p>
    <w:p w14:paraId="77971621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A38F46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− točka 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ED65A2C" w14:textId="77777777" w:rsidTr="00F05F98">
        <w:trPr>
          <w:jc w:val="center"/>
        </w:trPr>
        <w:tc>
          <w:tcPr>
            <w:tcW w:w="9752" w:type="dxa"/>
            <w:gridSpan w:val="2"/>
          </w:tcPr>
          <w:p w14:paraId="7604524D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5568297" w14:textId="77777777" w:rsidTr="00F05F98">
        <w:trPr>
          <w:jc w:val="center"/>
        </w:trPr>
        <w:tc>
          <w:tcPr>
            <w:tcW w:w="4876" w:type="dxa"/>
            <w:hideMark/>
          </w:tcPr>
          <w:p w14:paraId="204E09C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CD8D45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7AF89CC" w14:textId="77777777" w:rsidTr="00F05F98">
        <w:trPr>
          <w:jc w:val="center"/>
        </w:trPr>
        <w:tc>
          <w:tcPr>
            <w:tcW w:w="4876" w:type="dxa"/>
            <w:hideMark/>
          </w:tcPr>
          <w:p w14:paraId="72DCC03B" w14:textId="77777777" w:rsidR="00803D42" w:rsidRPr="00B7355B" w:rsidRDefault="004A0E37" w:rsidP="00F05F98">
            <w:pPr>
              <w:pStyle w:val="Normal6"/>
            </w:pPr>
            <w:r w:rsidRPr="00B7355B">
              <w:t>1.</w:t>
            </w:r>
            <w:r w:rsidRPr="00B7355B">
              <w:tab/>
              <w:t xml:space="preserve">„polaznik obrazovanja odraslih” znači osoba koja je napustila ili završila redovno obrazovanje i osposobljavanje te </w:t>
            </w:r>
            <w:r w:rsidRPr="00B7355B">
              <w:t>sudjeluje u formalnom, neformalnom ili informalnom učenju</w:t>
            </w:r>
            <w:r w:rsidRPr="00B7355B">
              <w:rPr>
                <w:b/>
                <w:i/>
              </w:rPr>
              <w:t>, uključujući mlade koji nisu zaposleni, ne obrazuju se i ne osposobljavaju</w:t>
            </w:r>
            <w:r w:rsidRPr="00B7355B">
              <w:t>;</w:t>
            </w:r>
          </w:p>
        </w:tc>
        <w:tc>
          <w:tcPr>
            <w:tcW w:w="4876" w:type="dxa"/>
            <w:hideMark/>
          </w:tcPr>
          <w:p w14:paraId="19C78E6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1.</w:t>
            </w:r>
            <w:r w:rsidRPr="00B7355B">
              <w:tab/>
              <w:t>„polaznik obrazovanja odraslih” znači osoba</w:t>
            </w:r>
            <w:r w:rsidRPr="00B7355B">
              <w:rPr>
                <w:b/>
                <w:i/>
              </w:rPr>
              <w:t xml:space="preserve">, uključujući mlade koji ne rade, nisu u sustavu redovitog </w:t>
            </w:r>
            <w:r w:rsidRPr="00B7355B">
              <w:rPr>
                <w:b/>
                <w:i/>
              </w:rPr>
              <w:t>obrazovanja te nisu u sustavu obrazovanja odraslih (NEET),</w:t>
            </w:r>
            <w:r w:rsidRPr="00B7355B">
              <w:t xml:space="preserve"> koja je napustila ili završila redovno obrazovanje i osposobljavanje te sudjeluje u formalnom, neformalnom ili informalnom učenju</w:t>
            </w:r>
            <w:r w:rsidRPr="00B7355B">
              <w:rPr>
                <w:b/>
                <w:i/>
              </w:rPr>
              <w:t>, među ostalim radi osobnog razvoja, aktivnijeg građanstva, veće socijalne uključivosti i većeg pristupa kvalitetnom i održivom zaposlenju</w:t>
            </w:r>
            <w:r w:rsidRPr="00B7355B">
              <w:t>;</w:t>
            </w:r>
          </w:p>
        </w:tc>
      </w:tr>
    </w:tbl>
    <w:p w14:paraId="4446124E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F3900D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49</w:t>
      </w:r>
      <w:r w:rsidRPr="00B7355B">
        <w:rPr>
          <w:rStyle w:val="HideTWBExt"/>
          <w:b w:val="0"/>
        </w:rPr>
        <w:t>&lt;/NumAm&gt;</w:t>
      </w:r>
    </w:p>
    <w:p w14:paraId="58E2356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926E56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− točka 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B12D562" w14:textId="77777777" w:rsidTr="00F05F98">
        <w:trPr>
          <w:jc w:val="center"/>
        </w:trPr>
        <w:tc>
          <w:tcPr>
            <w:tcW w:w="9752" w:type="dxa"/>
            <w:gridSpan w:val="2"/>
          </w:tcPr>
          <w:p w14:paraId="643BF42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32AD216" w14:textId="77777777" w:rsidTr="00F05F98">
        <w:trPr>
          <w:jc w:val="center"/>
        </w:trPr>
        <w:tc>
          <w:tcPr>
            <w:tcW w:w="4876" w:type="dxa"/>
            <w:hideMark/>
          </w:tcPr>
          <w:p w14:paraId="4C91008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1CEBCB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D23978A" w14:textId="77777777" w:rsidTr="00F05F98">
        <w:trPr>
          <w:jc w:val="center"/>
        </w:trPr>
        <w:tc>
          <w:tcPr>
            <w:tcW w:w="4876" w:type="dxa"/>
            <w:hideMark/>
          </w:tcPr>
          <w:p w14:paraId="3CCA578E" w14:textId="77777777" w:rsidR="00803D42" w:rsidRPr="00B7355B" w:rsidRDefault="004A0E37" w:rsidP="00F05F98">
            <w:pPr>
              <w:pStyle w:val="Normal6"/>
            </w:pPr>
            <w:r w:rsidRPr="00B7355B">
              <w:t>2.</w:t>
            </w:r>
            <w:r w:rsidRPr="00B7355B">
              <w:tab/>
              <w:t xml:space="preserve">„obrazovanje odraslih” znači svaki oblik formalnog, neformalnog ili informalnog učenja za odrasle, što obuhvaća mogućnosti za razvoj vještina, usavršavanje i prekvalifikaciju radi </w:t>
            </w:r>
            <w:r w:rsidRPr="00B7355B">
              <w:rPr>
                <w:b/>
                <w:i/>
              </w:rPr>
              <w:t>bolje konkurentnosti, jače</w:t>
            </w:r>
            <w:r w:rsidRPr="00B7355B">
              <w:t xml:space="preserve"> socijalne kohezije i aktivnijeg sudjelovanja u društvu;</w:t>
            </w:r>
          </w:p>
        </w:tc>
        <w:tc>
          <w:tcPr>
            <w:tcW w:w="4876" w:type="dxa"/>
            <w:hideMark/>
          </w:tcPr>
          <w:p w14:paraId="398DB9F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2.</w:t>
            </w:r>
            <w:r w:rsidRPr="00B7355B">
              <w:tab/>
              <w:t xml:space="preserve">„obrazovanje odraslih” znači svaki oblik formalnog, neformalnog ili informalnog učenja za odrasle, što obuhvaća mogućnosti za razvoj vještina, </w:t>
            </w:r>
            <w:r w:rsidRPr="00B7355B">
              <w:rPr>
                <w:b/>
                <w:i/>
              </w:rPr>
              <w:t>uključujući socijalne vještine, kao i</w:t>
            </w:r>
            <w:r w:rsidRPr="00B7355B">
              <w:t xml:space="preserve"> usavršavanje i prekvalifikaciju</w:t>
            </w:r>
            <w:r w:rsidRPr="00B7355B">
              <w:rPr>
                <w:b/>
                <w:i/>
              </w:rPr>
              <w:t>,</w:t>
            </w:r>
            <w:r w:rsidRPr="00B7355B">
              <w:t xml:space="preserve"> radi </w:t>
            </w:r>
            <w:r w:rsidRPr="00B7355B">
              <w:rPr>
                <w:b/>
                <w:i/>
              </w:rPr>
              <w:t>povećanja osobnog i društvenog napretka i uključivih inovacija,</w:t>
            </w:r>
            <w:r w:rsidRPr="00B7355B">
              <w:t xml:space="preserve"> socijalne kohezije i aktivnijeg sudjelovanja u društvu</w:t>
            </w:r>
            <w:r w:rsidRPr="00B7355B">
              <w:rPr>
                <w:b/>
                <w:i/>
              </w:rPr>
              <w:t>, što uključuje pristup kvalitetnom i održivom zaposlenju, napredak u karijeri i promicanje prijelaza na tržištu rada</w:t>
            </w:r>
            <w:r w:rsidRPr="00B7355B">
              <w:t>;</w:t>
            </w:r>
          </w:p>
        </w:tc>
      </w:tr>
    </w:tbl>
    <w:p w14:paraId="29795111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2E27BB0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50</w:t>
      </w:r>
      <w:r w:rsidRPr="00B7355B">
        <w:rPr>
          <w:rStyle w:val="HideTWBExt"/>
          <w:b w:val="0"/>
        </w:rPr>
        <w:t>&lt;/NumAm&gt;</w:t>
      </w:r>
    </w:p>
    <w:p w14:paraId="453F3B8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5DAD201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– točka 5.a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E30FAE2" w14:textId="77777777" w:rsidTr="00F05F98">
        <w:trPr>
          <w:jc w:val="center"/>
        </w:trPr>
        <w:tc>
          <w:tcPr>
            <w:tcW w:w="9752" w:type="dxa"/>
            <w:gridSpan w:val="2"/>
          </w:tcPr>
          <w:p w14:paraId="56B739CB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FBA9157" w14:textId="77777777" w:rsidTr="00F05F98">
        <w:trPr>
          <w:jc w:val="center"/>
        </w:trPr>
        <w:tc>
          <w:tcPr>
            <w:tcW w:w="4876" w:type="dxa"/>
            <w:hideMark/>
          </w:tcPr>
          <w:p w14:paraId="48159DA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04DB237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09E48D5" w14:textId="77777777" w:rsidTr="00F05F98">
        <w:trPr>
          <w:jc w:val="center"/>
        </w:trPr>
        <w:tc>
          <w:tcPr>
            <w:tcW w:w="4876" w:type="dxa"/>
            <w:hideMark/>
          </w:tcPr>
          <w:p w14:paraId="73669AA2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24733E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5.a</w:t>
            </w:r>
            <w:r w:rsidRPr="00B7355B">
              <w:tab/>
            </w:r>
            <w:r w:rsidRPr="00B7355B">
              <w:rPr>
                <w:b/>
                <w:i/>
              </w:rPr>
              <w:t>„Europske snage solidarnosti”</w:t>
            </w:r>
            <w:r w:rsidRPr="00B7355B">
              <w:t xml:space="preserve"> </w:t>
            </w:r>
            <w:r w:rsidRPr="00B7355B">
              <w:rPr>
                <w:b/>
                <w:i/>
              </w:rPr>
              <w:t xml:space="preserve">znači inicijativa Unije koja mladima pruža mogućnost da u </w:t>
            </w:r>
            <w:r w:rsidRPr="00B7355B">
              <w:rPr>
                <w:b/>
                <w:i/>
              </w:rPr>
              <w:t xml:space="preserve">Uniji i izvan nje </w:t>
            </w:r>
            <w:r w:rsidRPr="00B7355B">
              <w:rPr>
                <w:b/>
                <w:i/>
              </w:rPr>
              <w:lastRenderedPageBreak/>
              <w:t>sudjeluju u aktivnostima solidarnosti, volontiranja i angažmana u zajednici kojima se rješavaju društveni, okolišni ili humanitarni problemi, pri čemu su takve aktivnosti neprofitne, dobrovoljne, uključuju snažnu dimenziju učenja i građanstva te doprinose jačanju solidarnosti, demokracije, građanstva, socijalne kohezije i uključenosti te europskih vrijednosti;</w:t>
            </w:r>
            <w:r w:rsidRPr="00B7355B">
              <w:t xml:space="preserve"> </w:t>
            </w:r>
          </w:p>
        </w:tc>
      </w:tr>
    </w:tbl>
    <w:p w14:paraId="135CE428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6DA97EA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51</w:t>
      </w:r>
      <w:r w:rsidRPr="00B7355B">
        <w:rPr>
          <w:rStyle w:val="HideTWBExt"/>
          <w:b w:val="0"/>
        </w:rPr>
        <w:t>&lt;/NumAm&gt;</w:t>
      </w:r>
    </w:p>
    <w:p w14:paraId="1A6D191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667B528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− točka 6.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453122B" w14:textId="77777777" w:rsidTr="00F05F98">
        <w:trPr>
          <w:jc w:val="center"/>
        </w:trPr>
        <w:tc>
          <w:tcPr>
            <w:tcW w:w="9752" w:type="dxa"/>
            <w:gridSpan w:val="2"/>
          </w:tcPr>
          <w:p w14:paraId="339DB5C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032971B" w14:textId="77777777" w:rsidTr="00F05F98">
        <w:trPr>
          <w:jc w:val="center"/>
        </w:trPr>
        <w:tc>
          <w:tcPr>
            <w:tcW w:w="4876" w:type="dxa"/>
            <w:hideMark/>
          </w:tcPr>
          <w:p w14:paraId="41ECE00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75B2F4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EE7150E" w14:textId="77777777" w:rsidTr="00F05F98">
        <w:trPr>
          <w:jc w:val="center"/>
        </w:trPr>
        <w:tc>
          <w:tcPr>
            <w:tcW w:w="4876" w:type="dxa"/>
            <w:hideMark/>
          </w:tcPr>
          <w:p w14:paraId="6FDBC37E" w14:textId="77777777" w:rsidR="00803D42" w:rsidRPr="00B7355B" w:rsidRDefault="004A0E37" w:rsidP="00F05F98">
            <w:pPr>
              <w:pStyle w:val="Normal6"/>
            </w:pPr>
            <w:r w:rsidRPr="00B7355B">
              <w:t>6.</w:t>
            </w:r>
            <w:r w:rsidRPr="00B7355B">
              <w:tab/>
              <w:t xml:space="preserve">„inicijativa Volonteri za humanitarnu pomoć EU-a” </w:t>
            </w:r>
            <w:r w:rsidRPr="00B7355B">
              <w:rPr>
                <w:b/>
                <w:i/>
              </w:rPr>
              <w:t>odnosi se na</w:t>
            </w:r>
            <w:r w:rsidRPr="00B7355B">
              <w:t xml:space="preserve"> volonterske aktivnosti u dugoročnim operacijama humanitarne pomoći i razvojne suradnje nakon krize u trećim zemljama koje nisu pridružene programu namijenjene pružanju pomoći na temelju potreba radi sprečavanja i ublažavanja ljudske patnje i očuvanja trajnog ljudskog dostojanstva u krizama, a uključuju aktivnosti s ciljem jačanja pripravnosti za katastrofe i smanjenja rizika od katastrofa, povezivanja pružanja pomoći, obnove i razvoja te jačanja otpornosti i sposobnosti ranjivih ili katastrofama pogođenih </w:t>
            </w:r>
            <w:r w:rsidRPr="00B7355B">
              <w:t>zajednica da se nose s krizama i od njih oporave;</w:t>
            </w:r>
          </w:p>
        </w:tc>
        <w:tc>
          <w:tcPr>
            <w:tcW w:w="4876" w:type="dxa"/>
            <w:hideMark/>
          </w:tcPr>
          <w:p w14:paraId="5CE7AD1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6.</w:t>
            </w:r>
            <w:r w:rsidRPr="00B7355B">
              <w:tab/>
              <w:t xml:space="preserve">„inicijativa Volonteri za humanitarnu pomoć EU-a” </w:t>
            </w:r>
            <w:r w:rsidRPr="00B7355B">
              <w:rPr>
                <w:b/>
                <w:i/>
              </w:rPr>
              <w:t>znači inicijativa Unije koja ljudima pruža mogućnosti za</w:t>
            </w:r>
            <w:r w:rsidRPr="00B7355B">
              <w:t xml:space="preserve"> volonterske aktivnosti u dugoročnim operacijama humanitarne pomoći i razvojne suradnje nakon krize u trećim zemljama koje nisu pridružene programu namijenjene pružanju pomoći na temelju potreba radi sprečavanja i ublažavanja ljudske patnje i očuvanja trajnog ljudskog dostojanstva u krizama, a uključuju aktivnosti s ciljem jačanja pripravnosti za katastrofe i smanjenja rizika od katastrofa, povezivanja</w:t>
            </w:r>
            <w:r w:rsidRPr="00B7355B">
              <w:t xml:space="preserve"> pružanja pomoći, obnove i razvoja te jačanja otpornosti i sposobnosti ranjivih ili katastrofama pogođenih zajednica da se nose s krizama i od njih oporave; </w:t>
            </w:r>
          </w:p>
        </w:tc>
      </w:tr>
    </w:tbl>
    <w:p w14:paraId="421F968C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50DF583E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52</w:t>
      </w:r>
      <w:r w:rsidRPr="00B7355B">
        <w:rPr>
          <w:rStyle w:val="HideTWBExt"/>
          <w:b w:val="0"/>
        </w:rPr>
        <w:t>&lt;/NumAm&gt;</w:t>
      </w:r>
    </w:p>
    <w:p w14:paraId="2349252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8223E5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− točka 12.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34B1923" w14:textId="77777777" w:rsidTr="00F05F98">
        <w:trPr>
          <w:jc w:val="center"/>
        </w:trPr>
        <w:tc>
          <w:tcPr>
            <w:tcW w:w="9752" w:type="dxa"/>
            <w:gridSpan w:val="2"/>
          </w:tcPr>
          <w:p w14:paraId="64BDE019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DCF2F67" w14:textId="77777777" w:rsidTr="00F05F98">
        <w:trPr>
          <w:jc w:val="center"/>
        </w:trPr>
        <w:tc>
          <w:tcPr>
            <w:tcW w:w="4876" w:type="dxa"/>
            <w:hideMark/>
          </w:tcPr>
          <w:p w14:paraId="53104FC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3D2172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7DBD9B5" w14:textId="77777777" w:rsidTr="00F05F98">
        <w:trPr>
          <w:jc w:val="center"/>
        </w:trPr>
        <w:tc>
          <w:tcPr>
            <w:tcW w:w="4876" w:type="dxa"/>
            <w:hideMark/>
          </w:tcPr>
          <w:p w14:paraId="305A3C0A" w14:textId="77777777" w:rsidR="00803D42" w:rsidRPr="00B7355B" w:rsidRDefault="004A0E37" w:rsidP="00F05F98">
            <w:pPr>
              <w:pStyle w:val="Normal6"/>
            </w:pPr>
            <w:r w:rsidRPr="00B7355B">
              <w:t>12.</w:t>
            </w:r>
            <w:r w:rsidRPr="00B7355B">
              <w:tab/>
              <w:t xml:space="preserve">„osobe s manje mogućnosti” znači osobe koje </w:t>
            </w:r>
            <w:r w:rsidRPr="00B7355B">
              <w:rPr>
                <w:b/>
                <w:i/>
              </w:rPr>
              <w:t xml:space="preserve">iz ekonomskih, socijalnih, </w:t>
            </w:r>
            <w:r w:rsidRPr="00B7355B">
              <w:rPr>
                <w:b/>
                <w:i/>
              </w:rPr>
              <w:lastRenderedPageBreak/>
              <w:t xml:space="preserve">kulturnih, geografskih ili </w:t>
            </w:r>
            <w:r w:rsidRPr="00B7355B">
              <w:rPr>
                <w:b/>
                <w:i/>
              </w:rPr>
              <w:t>zdravstvenih razloga, zbog migrantskog podrijetla, iz razloga kao što su invaliditet ili teškoće u učenju ili drugih razloga, uključujući i one koji</w:t>
            </w:r>
            <w:r w:rsidRPr="00B7355B">
              <w:t xml:space="preserve"> mogu predstavljati diskriminaciju prema članku 21. Povelje Europske unije o temeljnim pravima</w:t>
            </w:r>
            <w:r w:rsidRPr="00B7355B">
              <w:rPr>
                <w:b/>
                <w:i/>
              </w:rPr>
              <w:t>, nailaze na prepreke koje im onemogućuju djelotvoran pristup mogućnostima u okviru Programa</w:t>
            </w:r>
            <w:r w:rsidRPr="00B7355B">
              <w:t>;</w:t>
            </w:r>
          </w:p>
        </w:tc>
        <w:tc>
          <w:tcPr>
            <w:tcW w:w="4876" w:type="dxa"/>
            <w:hideMark/>
          </w:tcPr>
          <w:p w14:paraId="10BE194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12.</w:t>
            </w:r>
            <w:r w:rsidRPr="00B7355B">
              <w:tab/>
              <w:t xml:space="preserve">„osobe s manje mogućnosti” znači osobe koje </w:t>
            </w:r>
            <w:r w:rsidRPr="00B7355B">
              <w:rPr>
                <w:b/>
                <w:i/>
              </w:rPr>
              <w:t xml:space="preserve">ispunjavaju uvjete za </w:t>
            </w:r>
            <w:r w:rsidRPr="00B7355B">
              <w:rPr>
                <w:b/>
                <w:i/>
              </w:rPr>
              <w:lastRenderedPageBreak/>
              <w:t xml:space="preserve">sudjelovanje u Programu, a koje se suočavaju sa strukturnim ili situacijskim preprekama koje im </w:t>
            </w:r>
            <w:r w:rsidRPr="00B7355B">
              <w:rPr>
                <w:b/>
                <w:i/>
              </w:rPr>
              <w:t>onemogućuju učinkovit pristup mogućnostima u okviru Programa, uključujući prepreke povezane s niskim prihodima ili siromaštvom, boravištem u ruralnim, udaljenim ili najudaljenijim regijama te prekomorskim zemljama i područjima, kulturnim ili migrantskim podrijetlom, priznatim statusom izbjeglice, invaliditetom, dugotrajnim zdravstvenim problemima, beskućništvom ili nesigurnim stambenim uvjetima, nepovoljnim položajem u obrazovanju, nezaposlenošću, rodno uvjetovanom, etničkom ili rasnom diskriminacijom ili d</w:t>
            </w:r>
            <w:r w:rsidRPr="00B7355B">
              <w:rPr>
                <w:b/>
                <w:i/>
              </w:rPr>
              <w:t>rugim osnovama koje</w:t>
            </w:r>
            <w:r w:rsidRPr="00B7355B">
              <w:t xml:space="preserve"> mogu predstavljati diskriminaciju prema članku 21. Povelje Europske unije o temeljnim pravima;</w:t>
            </w:r>
          </w:p>
        </w:tc>
      </w:tr>
    </w:tbl>
    <w:p w14:paraId="783BE1B2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2C4E6DE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53</w:t>
      </w:r>
      <w:r w:rsidRPr="00B7355B">
        <w:rPr>
          <w:rStyle w:val="HideTWBExt"/>
          <w:b w:val="0"/>
        </w:rPr>
        <w:t>&lt;/NumAm&gt;</w:t>
      </w:r>
    </w:p>
    <w:p w14:paraId="57DB7469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90DC826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− točka 16.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CEACD12" w14:textId="77777777" w:rsidTr="00F05F98">
        <w:trPr>
          <w:jc w:val="center"/>
        </w:trPr>
        <w:tc>
          <w:tcPr>
            <w:tcW w:w="9752" w:type="dxa"/>
            <w:gridSpan w:val="2"/>
          </w:tcPr>
          <w:p w14:paraId="40C411C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C6D989E" w14:textId="77777777" w:rsidTr="00F05F98">
        <w:trPr>
          <w:jc w:val="center"/>
        </w:trPr>
        <w:tc>
          <w:tcPr>
            <w:tcW w:w="4876" w:type="dxa"/>
            <w:hideMark/>
          </w:tcPr>
          <w:p w14:paraId="16C9F3D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C9C8A2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DD0C370" w14:textId="77777777" w:rsidTr="00F05F98">
        <w:trPr>
          <w:jc w:val="center"/>
        </w:trPr>
        <w:tc>
          <w:tcPr>
            <w:tcW w:w="4876" w:type="dxa"/>
            <w:hideMark/>
          </w:tcPr>
          <w:p w14:paraId="1384CF0D" w14:textId="77777777" w:rsidR="00803D42" w:rsidRPr="00B7355B" w:rsidRDefault="004A0E37" w:rsidP="00F05F98">
            <w:pPr>
              <w:pStyle w:val="Normal6"/>
            </w:pPr>
            <w:r w:rsidRPr="00B7355B">
              <w:t>16.</w:t>
            </w:r>
            <w:r w:rsidRPr="00B7355B">
              <w:tab/>
              <w:t xml:space="preserve">„polaznik strukovnog obrazovanja i osposobljavanja” znači osoba upisana u program inicijalnog ili kontinuiranog strukovnog obrazovanja i osposobljavanja na bilo kojoj razini od sekundarne do </w:t>
            </w:r>
            <w:r w:rsidRPr="00B7355B">
              <w:t>postsekundarne ili osoba koja je nedavno stekla svjedodžbu ili kvalifikaciju u okviru takvog programa;</w:t>
            </w:r>
          </w:p>
        </w:tc>
        <w:tc>
          <w:tcPr>
            <w:tcW w:w="4876" w:type="dxa"/>
            <w:hideMark/>
          </w:tcPr>
          <w:p w14:paraId="6907DDB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16.</w:t>
            </w:r>
            <w:r w:rsidRPr="00B7355B">
              <w:tab/>
              <w:t xml:space="preserve">„polaznik strukovnog obrazovanja i osposobljavanja” znači osoba upisana u program inicijalnog ili kontinuiranog strukovnog obrazovanja i osposobljavanja na bilo kojoj razini od sekundarne do postsekundarne </w:t>
            </w:r>
            <w:r w:rsidRPr="00B7355B">
              <w:rPr>
                <w:b/>
                <w:i/>
              </w:rPr>
              <w:t>čiji je cilj stjecanje znanja, vještina i kompetencija potrebnih za određena zanimanja ili šire za tržište rada radi stjecanja stručne diplome</w:t>
            </w:r>
            <w:r w:rsidRPr="00B7355B">
              <w:t xml:space="preserve"> ili osoba koja je nedavno stekla svjedodžbu ili kvalifikaciju u okviru takvog programa</w:t>
            </w:r>
            <w:r w:rsidRPr="00B7355B">
              <w:rPr>
                <w:b/>
                <w:i/>
              </w:rPr>
              <w:t xml:space="preserve"> ili osoba koja sudjeluje u naukovanju za mlade ili odrasle učenike ili ospo</w:t>
            </w:r>
            <w:r w:rsidRPr="00B7355B">
              <w:rPr>
                <w:b/>
                <w:i/>
              </w:rPr>
              <w:t>sobljavanju za radnike i osobe koje traže posao</w:t>
            </w:r>
            <w:r w:rsidRPr="00B7355B">
              <w:t>;</w:t>
            </w:r>
          </w:p>
        </w:tc>
      </w:tr>
    </w:tbl>
    <w:p w14:paraId="7CE68E5A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33F01DD7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54</w:t>
      </w:r>
      <w:r w:rsidRPr="00B7355B">
        <w:rPr>
          <w:rStyle w:val="HideTWBExt"/>
          <w:b w:val="0"/>
        </w:rPr>
        <w:t>&lt;/NumAm&gt;</w:t>
      </w:r>
    </w:p>
    <w:p w14:paraId="1DB5806C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lastRenderedPageBreak/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70C755E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2. – stavak 1. − točka 17.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9B56A8C" w14:textId="77777777" w:rsidTr="00F05F98">
        <w:trPr>
          <w:jc w:val="center"/>
        </w:trPr>
        <w:tc>
          <w:tcPr>
            <w:tcW w:w="9752" w:type="dxa"/>
            <w:gridSpan w:val="2"/>
          </w:tcPr>
          <w:p w14:paraId="13FF719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57C1333" w14:textId="77777777" w:rsidTr="00F05F98">
        <w:trPr>
          <w:jc w:val="center"/>
        </w:trPr>
        <w:tc>
          <w:tcPr>
            <w:tcW w:w="4876" w:type="dxa"/>
            <w:hideMark/>
          </w:tcPr>
          <w:p w14:paraId="4FC55BA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1599A2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DBFEC8C" w14:textId="77777777" w:rsidTr="00F05F98">
        <w:trPr>
          <w:jc w:val="center"/>
        </w:trPr>
        <w:tc>
          <w:tcPr>
            <w:tcW w:w="4876" w:type="dxa"/>
            <w:hideMark/>
          </w:tcPr>
          <w:p w14:paraId="43F9727B" w14:textId="77777777" w:rsidR="00803D42" w:rsidRPr="00B7355B" w:rsidRDefault="004A0E37" w:rsidP="00F05F98">
            <w:pPr>
              <w:pStyle w:val="Normal6"/>
            </w:pPr>
            <w:r w:rsidRPr="00B7355B">
              <w:t>17.</w:t>
            </w:r>
            <w:r w:rsidRPr="00B7355B">
              <w:tab/>
            </w:r>
            <w:r w:rsidRPr="00B7355B">
              <w:t xml:space="preserve">„volontiranje” znači neplaćena aktivnost usmjerena na društvena ili humanitarna pitanja </w:t>
            </w:r>
            <w:r w:rsidRPr="00B7355B">
              <w:rPr>
                <w:b/>
                <w:i/>
              </w:rPr>
              <w:t>s izraženom komponentom</w:t>
            </w:r>
            <w:r w:rsidRPr="00B7355B">
              <w:t xml:space="preserve"> učenja</w:t>
            </w:r>
            <w:r w:rsidRPr="00B7355B">
              <w:rPr>
                <w:b/>
                <w:i/>
              </w:rPr>
              <w:t>;</w:t>
            </w:r>
          </w:p>
        </w:tc>
        <w:tc>
          <w:tcPr>
            <w:tcW w:w="4876" w:type="dxa"/>
            <w:hideMark/>
          </w:tcPr>
          <w:p w14:paraId="53A9A23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17.</w:t>
            </w:r>
            <w:r w:rsidRPr="00B7355B">
              <w:tab/>
              <w:t xml:space="preserve">„volontiranje” znači neplaćena aktivnost </w:t>
            </w:r>
            <w:r w:rsidRPr="00B7355B">
              <w:rPr>
                <w:b/>
                <w:i/>
              </w:rPr>
              <w:t>u trajanju do dvanaest mjeseci</w:t>
            </w:r>
            <w:r w:rsidRPr="00B7355B">
              <w:t xml:space="preserve"> usmjerena na društvena ili humanitarna pitanja</w:t>
            </w:r>
            <w:r w:rsidRPr="00B7355B">
              <w:rPr>
                <w:b/>
                <w:i/>
              </w:rPr>
              <w:t xml:space="preserve">, koja </w:t>
            </w:r>
            <w:r w:rsidRPr="00B7355B">
              <w:rPr>
                <w:b/>
                <w:i/>
              </w:rPr>
              <w:t>doprinosi solidarnosti, jačanju zajednica i građanskog sudjelovanja te uključuje izraženu komponentu</w:t>
            </w:r>
            <w:r w:rsidRPr="00B7355B">
              <w:t xml:space="preserve"> učenja</w:t>
            </w:r>
            <w:r w:rsidRPr="00B7355B">
              <w:rPr>
                <w:b/>
                <w:i/>
              </w:rPr>
              <w:t xml:space="preserve">, </w:t>
            </w:r>
          </w:p>
        </w:tc>
      </w:tr>
    </w:tbl>
    <w:p w14:paraId="36E279EC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296C1C04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55</w:t>
      </w:r>
      <w:r w:rsidRPr="00B7355B">
        <w:rPr>
          <w:rStyle w:val="HideTWBExt"/>
          <w:b w:val="0"/>
        </w:rPr>
        <w:t>&lt;/NumAm&gt;</w:t>
      </w:r>
    </w:p>
    <w:p w14:paraId="337B91A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68FA97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1. – podstavak 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299EB29" w14:textId="77777777" w:rsidTr="00F05F98">
        <w:trPr>
          <w:jc w:val="center"/>
        </w:trPr>
        <w:tc>
          <w:tcPr>
            <w:tcW w:w="9752" w:type="dxa"/>
            <w:gridSpan w:val="2"/>
          </w:tcPr>
          <w:p w14:paraId="7064B5A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615BE3E" w14:textId="77777777" w:rsidTr="00F05F98">
        <w:trPr>
          <w:jc w:val="center"/>
        </w:trPr>
        <w:tc>
          <w:tcPr>
            <w:tcW w:w="4876" w:type="dxa"/>
            <w:hideMark/>
          </w:tcPr>
          <w:p w14:paraId="45DF6AE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715B03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E11CB96" w14:textId="77777777" w:rsidTr="00F05F98">
        <w:trPr>
          <w:jc w:val="center"/>
        </w:trPr>
        <w:tc>
          <w:tcPr>
            <w:tcW w:w="4876" w:type="dxa"/>
            <w:hideMark/>
          </w:tcPr>
          <w:p w14:paraId="0B3013F6" w14:textId="77777777" w:rsidR="00803D42" w:rsidRPr="00B7355B" w:rsidRDefault="004A0E37" w:rsidP="00F05F98">
            <w:pPr>
              <w:pStyle w:val="Normal6"/>
            </w:pPr>
            <w:r w:rsidRPr="00B7355B">
              <w:t xml:space="preserve">Opći je cilj Programa doprinijeti otpornosti, konkurentnosti </w:t>
            </w:r>
            <w:r w:rsidRPr="00B7355B">
              <w:rPr>
                <w:b/>
                <w:i/>
              </w:rPr>
              <w:t>i koheziji</w:t>
            </w:r>
            <w:r w:rsidRPr="00B7355B">
              <w:t xml:space="preserve"> Europe promicanjem visokokvalitetnog cjeloživotnog učenja, poboljšanjem vještina i kompetencija za život </w:t>
            </w:r>
            <w:r w:rsidRPr="00B7355B">
              <w:rPr>
                <w:b/>
                <w:i/>
              </w:rPr>
              <w:t>i zapošljavanje</w:t>
            </w:r>
            <w:r w:rsidRPr="00B7355B">
              <w:t xml:space="preserve">, a ujedno promicati vrijednosti </w:t>
            </w:r>
            <w:r w:rsidRPr="00B7355B">
              <w:rPr>
                <w:b/>
                <w:i/>
              </w:rPr>
              <w:t>Unije</w:t>
            </w:r>
            <w:r w:rsidRPr="00B7355B">
              <w:t xml:space="preserve">, sudjelovanje u demokratskim procesima i društvenom životu, solidarnost, socijalnu uključivost i jednake mogućnosti za sve, u EU-u i šire. Program je bitan instrument za </w:t>
            </w:r>
            <w:r w:rsidRPr="00B7355B">
              <w:rPr>
                <w:b/>
                <w:i/>
              </w:rPr>
              <w:t>izgradnju Unije vještina,</w:t>
            </w:r>
            <w:r w:rsidRPr="00B7355B">
              <w:t xml:space="preserve"> razvoj europskog prostora obrazovanja i podupiranje europske strateške suradnje u području obrazovanja i osposobljavanja, uključujući sektorske programe.</w:t>
            </w:r>
          </w:p>
        </w:tc>
        <w:tc>
          <w:tcPr>
            <w:tcW w:w="4876" w:type="dxa"/>
            <w:hideMark/>
          </w:tcPr>
          <w:p w14:paraId="4E7A8A2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 xml:space="preserve">Opći je cilj Programa doprinijeti otpornosti, </w:t>
            </w:r>
            <w:r w:rsidRPr="00B7355B">
              <w:rPr>
                <w:b/>
                <w:i/>
              </w:rPr>
              <w:t>socijalnoj pravdi, održivosti, prosperitetu, koheziji i</w:t>
            </w:r>
            <w:r w:rsidRPr="00B7355B">
              <w:t xml:space="preserve"> konkurentnosti Europe promicanjem visokokvalitetnog cjeloživotnog učenja, </w:t>
            </w:r>
            <w:r w:rsidRPr="00B7355B">
              <w:rPr>
                <w:b/>
                <w:i/>
              </w:rPr>
              <w:t>i osobnog, obrazovnog i profesionalnog razvoja</w:t>
            </w:r>
            <w:r w:rsidRPr="00B7355B">
              <w:t xml:space="preserve"> poboljšanjem vještina i kompetencija za život</w:t>
            </w:r>
            <w:r w:rsidRPr="00B7355B">
              <w:rPr>
                <w:b/>
                <w:i/>
              </w:rPr>
              <w:t>, rad i aktivno građanstvo</w:t>
            </w:r>
            <w:r w:rsidRPr="00B7355B">
              <w:t xml:space="preserve">, a ujedno promicati </w:t>
            </w:r>
            <w:r w:rsidRPr="00B7355B">
              <w:rPr>
                <w:b/>
                <w:i/>
              </w:rPr>
              <w:t>osjećaj europskog identiteta i</w:t>
            </w:r>
            <w:r w:rsidRPr="00B7355B">
              <w:t xml:space="preserve"> vrijednosti, sudjelovanje u demokratskim procesima i društvenom životu</w:t>
            </w:r>
            <w:r w:rsidRPr="00B7355B">
              <w:rPr>
                <w:b/>
                <w:i/>
              </w:rPr>
              <w:t>, međukulturni dijalog, poštovanje raznolikosti</w:t>
            </w:r>
            <w:r w:rsidRPr="00B7355B">
              <w:t xml:space="preserve">, solidarnost, socijalnu uključivost i jednake mogućnosti za sve, u EU-u i šire. Program </w:t>
            </w:r>
            <w:r w:rsidRPr="00B7355B">
              <w:rPr>
                <w:b/>
                <w:i/>
              </w:rPr>
              <w:t>promič</w:t>
            </w:r>
            <w:r w:rsidRPr="00B7355B">
              <w:rPr>
                <w:b/>
                <w:i/>
              </w:rPr>
              <w:t>e jednakovrijednost, propusnost i nesmetani prijelaz između različitih područja obrazovanja i osposobljavanja tijekom cijelog života. Osim što stavlja snažan naglasak na mobilnost u učenju, Program</w:t>
            </w:r>
            <w:r w:rsidRPr="00B7355B">
              <w:t xml:space="preserve"> je </w:t>
            </w:r>
            <w:r w:rsidRPr="00B7355B">
              <w:rPr>
                <w:b/>
                <w:i/>
              </w:rPr>
              <w:t>također</w:t>
            </w:r>
            <w:r w:rsidRPr="00B7355B">
              <w:t xml:space="preserve"> bitan instrument za razvoj europskog prostora obrazovanja</w:t>
            </w:r>
            <w:r w:rsidRPr="00B7355B">
              <w:rPr>
                <w:b/>
                <w:i/>
              </w:rPr>
              <w:t>, uključujući Uniju vještina,</w:t>
            </w:r>
            <w:r w:rsidRPr="00B7355B">
              <w:t xml:space="preserve"> i podupiranje europske strateške suradnje u području obrazovanja i osposobljavanja, uključujući sektorske programe. </w:t>
            </w:r>
            <w:r w:rsidRPr="00B7355B">
              <w:rPr>
                <w:b/>
                <w:i/>
              </w:rPr>
              <w:t xml:space="preserve">Programom se osiguravaju uravnotežene mogućnosti za </w:t>
            </w:r>
            <w:r w:rsidRPr="00B7355B">
              <w:rPr>
                <w:b/>
                <w:i/>
              </w:rPr>
              <w:lastRenderedPageBreak/>
              <w:t>sve dobne skupine i okruženja za učenje, čime se</w:t>
            </w:r>
            <w:r w:rsidRPr="00B7355B">
              <w:rPr>
                <w:b/>
                <w:i/>
              </w:rPr>
              <w:t xml:space="preserve"> učenicima u ranom i predškolskom odgoju i obrazovanju, mladima i odraslim osobama omogućuje sudjelovanje u formalnom, neformalnom i informalnom obrazovanju i osposobljavanju te podupiru organizacije koje im služe. Program promiče razvoj kompetencija i iskorištava postojeće mogućnosti učenja diljem Unije. </w:t>
            </w:r>
          </w:p>
        </w:tc>
      </w:tr>
    </w:tbl>
    <w:p w14:paraId="1BBC0ACB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17F6C44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56</w:t>
      </w:r>
      <w:r w:rsidRPr="00B7355B">
        <w:rPr>
          <w:rStyle w:val="HideTWBExt"/>
          <w:b w:val="0"/>
        </w:rPr>
        <w:t>&lt;/NumAm&gt;</w:t>
      </w:r>
    </w:p>
    <w:p w14:paraId="70D5541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3074D2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1. – podstavak 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3EE3B1B" w14:textId="77777777" w:rsidTr="00F05F98">
        <w:trPr>
          <w:jc w:val="center"/>
        </w:trPr>
        <w:tc>
          <w:tcPr>
            <w:tcW w:w="9752" w:type="dxa"/>
            <w:gridSpan w:val="2"/>
          </w:tcPr>
          <w:p w14:paraId="0A27622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712FEAB" w14:textId="77777777" w:rsidTr="00F05F98">
        <w:trPr>
          <w:jc w:val="center"/>
        </w:trPr>
        <w:tc>
          <w:tcPr>
            <w:tcW w:w="4876" w:type="dxa"/>
            <w:hideMark/>
          </w:tcPr>
          <w:p w14:paraId="055E3DB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</w:t>
            </w:r>
            <w:r w:rsidRPr="00B7355B">
              <w:t>predložila Komisija</w:t>
            </w:r>
          </w:p>
        </w:tc>
        <w:tc>
          <w:tcPr>
            <w:tcW w:w="4876" w:type="dxa"/>
            <w:hideMark/>
          </w:tcPr>
          <w:p w14:paraId="0B729D8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0724150" w14:textId="77777777" w:rsidTr="00F05F98">
        <w:trPr>
          <w:jc w:val="center"/>
        </w:trPr>
        <w:tc>
          <w:tcPr>
            <w:tcW w:w="4876" w:type="dxa"/>
            <w:hideMark/>
          </w:tcPr>
          <w:p w14:paraId="3EC0B4CC" w14:textId="77777777" w:rsidR="00803D42" w:rsidRPr="00B7355B" w:rsidRDefault="004A0E37" w:rsidP="00F05F98">
            <w:pPr>
              <w:pStyle w:val="Normal6"/>
            </w:pPr>
            <w:r w:rsidRPr="00B7355B">
              <w:t xml:space="preserve">Program će doprinijeti suradnji u području politike za mlade i daljnjem razvoju europske dimenzije u sportu. Cilj je graditi uključiviju, ujedinjeniju i snažniju Europu jačanjem uloge mladih i veza u zajednici te </w:t>
            </w:r>
            <w:r w:rsidRPr="00B7355B">
              <w:t>promicanjem solidarnosti konstruktivnim angažmanom i suradnjom. Sport ima važnu ulogu u promicanju socijalnog uključivanja, zdravlja, obrazovanja i razvoja zajednice. Ulaganjima u mlade, volonterstvo i sport Program će doprinijeti izgradnji jačih, povezanijih društava, poticat će na građanski i demokratski angažman i doprinijeti socijalnoj koheziji na svim razinama.</w:t>
            </w:r>
          </w:p>
        </w:tc>
        <w:tc>
          <w:tcPr>
            <w:tcW w:w="4876" w:type="dxa"/>
            <w:hideMark/>
          </w:tcPr>
          <w:p w14:paraId="01E4C55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 xml:space="preserve">Program će doprinijeti suradnji u području politike za mlade i daljnjem razvoju europske dimenzije u sportu. Cilj je graditi uključiviju, ujedinjeniju i snažniju Europu jačanjem uloge mladih i veza u zajednici te promicanjem </w:t>
            </w:r>
            <w:r w:rsidRPr="00B7355B">
              <w:rPr>
                <w:b/>
                <w:i/>
              </w:rPr>
              <w:t>aktivnog građanstva i</w:t>
            </w:r>
            <w:r w:rsidRPr="00B7355B">
              <w:t xml:space="preserve"> solidarnosti konstruktivnim angažmanom i suradnjom. Sport ima važnu ulogu u promicanju socijalnog uključivanja, zdravlja, obrazovanja i razvoja zajednice. Ulaganjima u mlade, volonterstvo i sport Program će doprinijeti izgradnji jačih, povezanijih društava, poticat će na građanski i demokratski angažman i doprinijeti socijalnoj koheziji na svim razinama. </w:t>
            </w:r>
            <w:r w:rsidRPr="00B7355B">
              <w:rPr>
                <w:b/>
                <w:i/>
              </w:rPr>
              <w:t>Svi relevantni dionici koji provode Program štite pravedne, sigurne i pristojne radne uvjete za osoblje, osobe koje rade s mladima, v</w:t>
            </w:r>
            <w:r w:rsidRPr="00B7355B">
              <w:rPr>
                <w:b/>
                <w:i/>
              </w:rPr>
              <w:t>oditelje osposobljavanja i volontere uključene u aktivnosti koje se podupiru Programom te u potpunosti poštuju radno pravo, prava radnika i kolektivne ugovore.</w:t>
            </w:r>
          </w:p>
        </w:tc>
      </w:tr>
    </w:tbl>
    <w:p w14:paraId="7A407D31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170FBD8F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57</w:t>
      </w:r>
      <w:r w:rsidRPr="00B7355B">
        <w:rPr>
          <w:rStyle w:val="HideTWBExt"/>
          <w:b w:val="0"/>
        </w:rPr>
        <w:t>&lt;/NumAm&gt;</w:t>
      </w:r>
    </w:p>
    <w:p w14:paraId="51E7DB0F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6CBAC8F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1. – podstavak 2.a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5DDE4BE" w14:textId="77777777" w:rsidTr="00F05F98">
        <w:trPr>
          <w:jc w:val="center"/>
        </w:trPr>
        <w:tc>
          <w:tcPr>
            <w:tcW w:w="9752" w:type="dxa"/>
            <w:gridSpan w:val="2"/>
          </w:tcPr>
          <w:p w14:paraId="0EA7C93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28DFF2E" w14:textId="77777777" w:rsidTr="00F05F98">
        <w:trPr>
          <w:jc w:val="center"/>
        </w:trPr>
        <w:tc>
          <w:tcPr>
            <w:tcW w:w="4876" w:type="dxa"/>
            <w:hideMark/>
          </w:tcPr>
          <w:p w14:paraId="3C9D309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55E6D2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CCD9F55" w14:textId="77777777" w:rsidTr="00F05F98">
        <w:trPr>
          <w:jc w:val="center"/>
        </w:trPr>
        <w:tc>
          <w:tcPr>
            <w:tcW w:w="4876" w:type="dxa"/>
          </w:tcPr>
          <w:p w14:paraId="5C83605A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71431F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 xml:space="preserve">Programom se osigurava suradnja civilnog društva u njegovoj izradi i </w:t>
            </w:r>
            <w:r w:rsidRPr="00B7355B">
              <w:rPr>
                <w:b/>
                <w:i/>
              </w:rPr>
              <w:t xml:space="preserve">provedbi. Za promicanje vrijednosti Unije, pravednosti i uključenosti potrebna je snažna potpora svim organizacijama koje olakšavaju djelovanja u području obrazovanja, osposobljavanja, mladih i sporta, pri čemu treba osigurati da organizacijski kapacitet omogućuje pružanje potpore svim Europljanima kako bi mogli imati koristi od Programa. </w:t>
            </w:r>
          </w:p>
        </w:tc>
      </w:tr>
    </w:tbl>
    <w:p w14:paraId="1766481D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9E937E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58</w:t>
      </w:r>
      <w:r w:rsidRPr="00B7355B">
        <w:rPr>
          <w:rStyle w:val="HideTWBExt"/>
          <w:b w:val="0"/>
        </w:rPr>
        <w:t>&lt;/NumAm&gt;</w:t>
      </w:r>
    </w:p>
    <w:p w14:paraId="1312A20A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CDF1C8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a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E30B955" w14:textId="77777777" w:rsidTr="00F05F98">
        <w:trPr>
          <w:jc w:val="center"/>
        </w:trPr>
        <w:tc>
          <w:tcPr>
            <w:tcW w:w="9752" w:type="dxa"/>
            <w:gridSpan w:val="2"/>
          </w:tcPr>
          <w:p w14:paraId="2656E23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CD33E66" w14:textId="77777777" w:rsidTr="00F05F98">
        <w:trPr>
          <w:jc w:val="center"/>
        </w:trPr>
        <w:tc>
          <w:tcPr>
            <w:tcW w:w="4876" w:type="dxa"/>
            <w:hideMark/>
          </w:tcPr>
          <w:p w14:paraId="5E42E6E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predložila </w:t>
            </w:r>
            <w:r w:rsidRPr="00B7355B">
              <w:t>Komisija</w:t>
            </w:r>
          </w:p>
        </w:tc>
        <w:tc>
          <w:tcPr>
            <w:tcW w:w="4876" w:type="dxa"/>
            <w:hideMark/>
          </w:tcPr>
          <w:p w14:paraId="47A194B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4203C21" w14:textId="77777777" w:rsidTr="00F05F98">
        <w:trPr>
          <w:jc w:val="center"/>
        </w:trPr>
        <w:tc>
          <w:tcPr>
            <w:tcW w:w="4876" w:type="dxa"/>
            <w:hideMark/>
          </w:tcPr>
          <w:p w14:paraId="6F0D8394" w14:textId="77777777" w:rsidR="00803D42" w:rsidRPr="00B7355B" w:rsidRDefault="004A0E37" w:rsidP="00F05F98">
            <w:pPr>
              <w:pStyle w:val="Normal6"/>
            </w:pPr>
            <w:r w:rsidRPr="00B7355B">
              <w:t>(a)</w:t>
            </w:r>
            <w:r w:rsidRPr="00B7355B">
              <w:tab/>
              <w:t xml:space="preserve">podupirati poboljšanje obrazovanja, vještina i kompetencija, posebno s obzirom na </w:t>
            </w:r>
            <w:r w:rsidRPr="00B7355B">
              <w:rPr>
                <w:b/>
                <w:i/>
              </w:rPr>
              <w:t>njihovu relevantnost za tržište rada te</w:t>
            </w:r>
            <w:r w:rsidRPr="00B7355B">
              <w:t xml:space="preserve"> profesionalni </w:t>
            </w:r>
            <w:r w:rsidRPr="00B7355B">
              <w:rPr>
                <w:b/>
                <w:i/>
              </w:rPr>
              <w:t>razvoj i osobni</w:t>
            </w:r>
            <w:r w:rsidRPr="00B7355B">
              <w:t xml:space="preserve"> rast </w:t>
            </w:r>
            <w:r w:rsidRPr="00B7355B">
              <w:rPr>
                <w:b/>
                <w:i/>
              </w:rPr>
              <w:t>pojedinca, kao i njihov doprinos konkurentnosti, održivosti i</w:t>
            </w:r>
            <w:r w:rsidRPr="00B7355B">
              <w:t xml:space="preserve"> koheziji društva;</w:t>
            </w:r>
          </w:p>
        </w:tc>
        <w:tc>
          <w:tcPr>
            <w:tcW w:w="4876" w:type="dxa"/>
            <w:hideMark/>
          </w:tcPr>
          <w:p w14:paraId="747DAB4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(a)</w:t>
            </w:r>
            <w:r w:rsidRPr="00B7355B">
              <w:tab/>
              <w:t xml:space="preserve">podupirati poboljšanje obrazovanja, vještina i kompetencija, posebno s obzirom na </w:t>
            </w:r>
            <w:r w:rsidRPr="00B7355B">
              <w:rPr>
                <w:b/>
                <w:i/>
              </w:rPr>
              <w:t>holistički razvoj svakog pojedinca, osiguravajući osobni i</w:t>
            </w:r>
            <w:r w:rsidRPr="00B7355B">
              <w:t xml:space="preserve"> profesionalni rast </w:t>
            </w:r>
            <w:r w:rsidRPr="00B7355B">
              <w:rPr>
                <w:b/>
                <w:i/>
              </w:rPr>
              <w:t>te doprinoseći</w:t>
            </w:r>
            <w:r w:rsidRPr="00B7355B">
              <w:t xml:space="preserve"> koheziji društva</w:t>
            </w:r>
            <w:r w:rsidRPr="00B7355B">
              <w:rPr>
                <w:b/>
                <w:i/>
              </w:rPr>
              <w:t>, uz istodobno poticanje zapošljivosti, poduzetništva i profesionalne mobilnosti te pomoć u odgovoru na promjenjive potrebe europskog gospodarstva, kao i na održivi rast i konkurentnost</w:t>
            </w:r>
            <w:r w:rsidRPr="00B7355B">
              <w:t>;</w:t>
            </w:r>
          </w:p>
        </w:tc>
      </w:tr>
    </w:tbl>
    <w:p w14:paraId="33AF6B2C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6BAF3EC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59</w:t>
      </w:r>
      <w:r w:rsidRPr="00B7355B">
        <w:rPr>
          <w:rStyle w:val="HideTWBExt"/>
          <w:b w:val="0"/>
        </w:rPr>
        <w:t>&lt;/NumAm&gt;</w:t>
      </w:r>
    </w:p>
    <w:p w14:paraId="3D07BF7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D4A19F7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aa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0B5D9ED" w14:textId="77777777" w:rsidTr="00F05F98">
        <w:trPr>
          <w:jc w:val="center"/>
        </w:trPr>
        <w:tc>
          <w:tcPr>
            <w:tcW w:w="9752" w:type="dxa"/>
            <w:gridSpan w:val="2"/>
          </w:tcPr>
          <w:p w14:paraId="4ED306B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C676428" w14:textId="77777777" w:rsidTr="00F05F98">
        <w:trPr>
          <w:jc w:val="center"/>
        </w:trPr>
        <w:tc>
          <w:tcPr>
            <w:tcW w:w="4876" w:type="dxa"/>
            <w:hideMark/>
          </w:tcPr>
          <w:p w14:paraId="2B76101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B544EF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491D5B2" w14:textId="77777777" w:rsidTr="00F05F98">
        <w:trPr>
          <w:jc w:val="center"/>
        </w:trPr>
        <w:tc>
          <w:tcPr>
            <w:tcW w:w="4876" w:type="dxa"/>
          </w:tcPr>
          <w:p w14:paraId="457A0C00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62B420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(aa)</w:t>
            </w:r>
            <w:r w:rsidRPr="00B7355B">
              <w:rPr>
                <w:b/>
                <w:i/>
              </w:rPr>
              <w:tab/>
              <w:t>promicati mobilnost u svrhu učenja kao ključni instrument za osobni i profesionalni razvoj, osiguravajući širok pristup mogućnostima mobilnosti za sve učenike;</w:t>
            </w:r>
          </w:p>
        </w:tc>
      </w:tr>
    </w:tbl>
    <w:p w14:paraId="19BFF9F0" w14:textId="77777777" w:rsidR="00803D42" w:rsidRPr="00B7355B" w:rsidRDefault="004A0E37" w:rsidP="00803D42">
      <w:pPr>
        <w:rPr>
          <w:rStyle w:val="HideTWBExt"/>
          <w:rFonts w:ascii="Times New Roman" w:hAnsi="Times New Roman" w:cs="Times New Roman"/>
          <w:b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74E431CB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lastRenderedPageBreak/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60</w:t>
      </w:r>
      <w:r w:rsidRPr="00B7355B">
        <w:rPr>
          <w:rStyle w:val="HideTWBExt"/>
          <w:b w:val="0"/>
        </w:rPr>
        <w:t>&lt;/NumAm&gt;</w:t>
      </w:r>
    </w:p>
    <w:p w14:paraId="71572F21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8B804E4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b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59E05A7" w14:textId="77777777" w:rsidTr="00F05F98">
        <w:trPr>
          <w:jc w:val="center"/>
        </w:trPr>
        <w:tc>
          <w:tcPr>
            <w:tcW w:w="9752" w:type="dxa"/>
            <w:gridSpan w:val="2"/>
          </w:tcPr>
          <w:p w14:paraId="06A07B1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60DE8B1C" w14:textId="77777777" w:rsidTr="00F05F98">
        <w:trPr>
          <w:jc w:val="center"/>
        </w:trPr>
        <w:tc>
          <w:tcPr>
            <w:tcW w:w="4876" w:type="dxa"/>
            <w:hideMark/>
          </w:tcPr>
          <w:p w14:paraId="2A4BC6A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810356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4CC75FA" w14:textId="77777777" w:rsidTr="00F05F98">
        <w:trPr>
          <w:jc w:val="center"/>
        </w:trPr>
        <w:tc>
          <w:tcPr>
            <w:tcW w:w="4876" w:type="dxa"/>
            <w:hideMark/>
          </w:tcPr>
          <w:p w14:paraId="548B9C52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  <w:t xml:space="preserve">razvijati osjećaj europskog identiteta i aktivnog građanstva, povećati </w:t>
            </w:r>
            <w:r w:rsidRPr="00B7355B">
              <w:t>solidarnost i aktivno sudjelovanje u društvu i demokraciji, što donosi pozitivan društveni učinak, veću otpornost i bolju pripravnost za predviđanje, sprečavanje i reagiranje na razne rizike;</w:t>
            </w:r>
          </w:p>
        </w:tc>
        <w:tc>
          <w:tcPr>
            <w:tcW w:w="4876" w:type="dxa"/>
            <w:hideMark/>
          </w:tcPr>
          <w:p w14:paraId="0AF8C5E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  <w:t>razvijati osjećaj europskog identiteta i aktivnog građanstva, povećati solidarnost i aktivno sudjelovanje u društvu i demokraciji, što donosi pozitivan društveni učinak, veću otpornost i bolju pripravnost za predviđanje, sprečavanje i reagiranje na razne rizike</w:t>
            </w:r>
            <w:r w:rsidRPr="00B7355B">
              <w:rPr>
                <w:b/>
                <w:i/>
              </w:rPr>
              <w:t>, uz prepoznavanje socijalne kohezije, sigurnosti zapošljavanja i smanjenja nejednakosti kao sredstava za postizanje tih ciljeva</w:t>
            </w:r>
            <w:r w:rsidRPr="00B7355B">
              <w:t>;</w:t>
            </w:r>
          </w:p>
        </w:tc>
      </w:tr>
    </w:tbl>
    <w:p w14:paraId="32D6A980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7031576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61</w:t>
      </w:r>
      <w:r w:rsidRPr="00B7355B">
        <w:rPr>
          <w:rStyle w:val="HideTWBExt"/>
          <w:b w:val="0"/>
        </w:rPr>
        <w:t>&lt;/NumAm&gt;</w:t>
      </w:r>
    </w:p>
    <w:p w14:paraId="2FF23A2C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AAE6F4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c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23C7E7F" w14:textId="77777777" w:rsidTr="00F05F98">
        <w:trPr>
          <w:jc w:val="center"/>
        </w:trPr>
        <w:tc>
          <w:tcPr>
            <w:tcW w:w="9752" w:type="dxa"/>
            <w:gridSpan w:val="2"/>
          </w:tcPr>
          <w:p w14:paraId="10F06AC3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8B716B9" w14:textId="77777777" w:rsidTr="00F05F98">
        <w:trPr>
          <w:jc w:val="center"/>
        </w:trPr>
        <w:tc>
          <w:tcPr>
            <w:tcW w:w="4876" w:type="dxa"/>
            <w:hideMark/>
          </w:tcPr>
          <w:p w14:paraId="15CDCF2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391500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0346E42" w14:textId="77777777" w:rsidTr="00F05F98">
        <w:trPr>
          <w:jc w:val="center"/>
        </w:trPr>
        <w:tc>
          <w:tcPr>
            <w:tcW w:w="4876" w:type="dxa"/>
            <w:hideMark/>
          </w:tcPr>
          <w:p w14:paraId="32EF8150" w14:textId="77777777" w:rsidR="00803D42" w:rsidRPr="00B7355B" w:rsidRDefault="004A0E37" w:rsidP="00F05F98">
            <w:pPr>
              <w:pStyle w:val="Normal6"/>
            </w:pPr>
            <w:r w:rsidRPr="00B7355B">
              <w:t>(c)</w:t>
            </w:r>
            <w:r w:rsidRPr="00B7355B">
              <w:tab/>
              <w:t xml:space="preserve">promicati kvalitetu, uključivost, pravednost, održivost, kreativnost, inovativnost, izvrsnost i prekograničnu suradnju, čime se povećava privlačnost </w:t>
            </w:r>
            <w:r w:rsidRPr="00B7355B">
              <w:rPr>
                <w:b/>
                <w:i/>
              </w:rPr>
              <w:t>i konkurentnost</w:t>
            </w:r>
            <w:r w:rsidRPr="00B7355B">
              <w:t xml:space="preserve"> Europe u svijetu, u svim područjima obrazovanja i osposobljavanja, mladih i sporta;</w:t>
            </w:r>
          </w:p>
        </w:tc>
        <w:tc>
          <w:tcPr>
            <w:tcW w:w="4876" w:type="dxa"/>
            <w:hideMark/>
          </w:tcPr>
          <w:p w14:paraId="2940A63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(c)</w:t>
            </w:r>
            <w:r w:rsidRPr="00B7355B">
              <w:tab/>
              <w:t>promicati kvalitetu, uključivost, pravednost, održivost, kreativnost, inovativnost, izvrsnost i prekograničnu suradnju, čime se povećava privlačnost Europe u svijetu, u svim područjima obrazovanja i osposobljavanja, mladih i sporta;</w:t>
            </w:r>
          </w:p>
        </w:tc>
      </w:tr>
    </w:tbl>
    <w:p w14:paraId="6676A640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70D4E201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62</w:t>
      </w:r>
      <w:r w:rsidRPr="00B7355B">
        <w:rPr>
          <w:rStyle w:val="HideTWBExt"/>
          <w:b w:val="0"/>
        </w:rPr>
        <w:t>&lt;/NumAm&gt;</w:t>
      </w:r>
    </w:p>
    <w:p w14:paraId="31EF2AC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F4851F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d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E0E9B6C" w14:textId="77777777" w:rsidTr="00F05F98">
        <w:trPr>
          <w:jc w:val="center"/>
        </w:trPr>
        <w:tc>
          <w:tcPr>
            <w:tcW w:w="9752" w:type="dxa"/>
            <w:gridSpan w:val="2"/>
          </w:tcPr>
          <w:p w14:paraId="547DED8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F64B976" w14:textId="77777777" w:rsidTr="00F05F98">
        <w:trPr>
          <w:jc w:val="center"/>
        </w:trPr>
        <w:tc>
          <w:tcPr>
            <w:tcW w:w="4876" w:type="dxa"/>
            <w:hideMark/>
          </w:tcPr>
          <w:p w14:paraId="116D8BB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295297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7688522" w14:textId="77777777" w:rsidTr="00F05F98">
        <w:trPr>
          <w:jc w:val="center"/>
        </w:trPr>
        <w:tc>
          <w:tcPr>
            <w:tcW w:w="4876" w:type="dxa"/>
            <w:hideMark/>
          </w:tcPr>
          <w:p w14:paraId="762BA7AD" w14:textId="77777777" w:rsidR="00803D42" w:rsidRPr="00B7355B" w:rsidRDefault="004A0E37" w:rsidP="00F05F98">
            <w:pPr>
              <w:pStyle w:val="Normal6"/>
            </w:pPr>
            <w:r w:rsidRPr="00B7355B">
              <w:t>(d)</w:t>
            </w:r>
            <w:r w:rsidRPr="00B7355B">
              <w:tab/>
              <w:t xml:space="preserve">uključivati i poticati mlade da stječu i razvijaju profesionalne i osobne </w:t>
            </w:r>
            <w:r w:rsidRPr="00B7355B">
              <w:t>kompetencije, aktivno sudjeluju u društvu i demokraciji te ih povezati s europskim projektom;</w:t>
            </w:r>
          </w:p>
        </w:tc>
        <w:tc>
          <w:tcPr>
            <w:tcW w:w="4876" w:type="dxa"/>
            <w:hideMark/>
          </w:tcPr>
          <w:p w14:paraId="03CC807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(d)</w:t>
            </w:r>
            <w:r w:rsidRPr="00B7355B">
              <w:tab/>
              <w:t xml:space="preserve">uključivati i poticati mlade da stječu i razvijaju profesionalne i osobne kompetencije </w:t>
            </w:r>
            <w:r w:rsidRPr="00B7355B">
              <w:rPr>
                <w:b/>
                <w:i/>
              </w:rPr>
              <w:t>formalnim, neformalnim i informalnim učenjem</w:t>
            </w:r>
            <w:r w:rsidRPr="00B7355B">
              <w:t xml:space="preserve">, aktivno sudjeluju u društvu i demokraciji te ih povezati s </w:t>
            </w:r>
            <w:r w:rsidRPr="00B7355B">
              <w:lastRenderedPageBreak/>
              <w:t>europskim projektom</w:t>
            </w:r>
            <w:r w:rsidRPr="00B7355B">
              <w:rPr>
                <w:b/>
                <w:i/>
              </w:rPr>
              <w:t>, istodobno potičući njihov pristup kvalitetnom i održivom zapošljavanju i dostojanstvenim radnim uvjetima te olakšavajući i podupirući provedbu strategije EU-a za mlade, Europske agende za rad s mladima i drugih inicijativa Unije u području mladih</w:t>
            </w:r>
            <w:r w:rsidRPr="00B7355B">
              <w:t xml:space="preserve">; </w:t>
            </w:r>
          </w:p>
        </w:tc>
      </w:tr>
    </w:tbl>
    <w:p w14:paraId="5FC83C85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1FC6ABF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63</w:t>
      </w:r>
      <w:r w:rsidRPr="00B7355B">
        <w:rPr>
          <w:rStyle w:val="HideTWBExt"/>
          <w:b w:val="0"/>
        </w:rPr>
        <w:t>&lt;/NumAm&gt;</w:t>
      </w:r>
    </w:p>
    <w:p w14:paraId="23C0AB1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16FF18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e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BDAE2B3" w14:textId="77777777" w:rsidTr="00F05F98">
        <w:trPr>
          <w:jc w:val="center"/>
        </w:trPr>
        <w:tc>
          <w:tcPr>
            <w:tcW w:w="9752" w:type="dxa"/>
            <w:gridSpan w:val="2"/>
          </w:tcPr>
          <w:p w14:paraId="2E9100DD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66B7A3B" w14:textId="77777777" w:rsidTr="00F05F98">
        <w:trPr>
          <w:jc w:val="center"/>
        </w:trPr>
        <w:tc>
          <w:tcPr>
            <w:tcW w:w="4876" w:type="dxa"/>
            <w:hideMark/>
          </w:tcPr>
          <w:p w14:paraId="67379A4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B26B14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5437712" w14:textId="77777777" w:rsidTr="00F05F98">
        <w:trPr>
          <w:jc w:val="center"/>
        </w:trPr>
        <w:tc>
          <w:tcPr>
            <w:tcW w:w="4876" w:type="dxa"/>
            <w:hideMark/>
          </w:tcPr>
          <w:p w14:paraId="143D254B" w14:textId="77777777" w:rsidR="00803D42" w:rsidRPr="00B7355B" w:rsidRDefault="004A0E37" w:rsidP="00F05F98">
            <w:pPr>
              <w:pStyle w:val="Normal6"/>
            </w:pPr>
            <w:r w:rsidRPr="00B7355B">
              <w:t>(e)</w:t>
            </w:r>
            <w:r w:rsidRPr="00B7355B">
              <w:tab/>
            </w:r>
            <w:r w:rsidRPr="00B7355B">
              <w:t xml:space="preserve">podupirati razvoj politika, među ostalim za </w:t>
            </w:r>
            <w:r w:rsidRPr="00B7355B">
              <w:rPr>
                <w:b/>
                <w:i/>
              </w:rPr>
              <w:t>cirkulaciju vještina,</w:t>
            </w:r>
            <w:r w:rsidRPr="00B7355B">
              <w:t xml:space="preserve"> </w:t>
            </w:r>
            <w:r w:rsidRPr="00B7355B">
              <w:rPr>
                <w:b/>
                <w:i/>
              </w:rPr>
              <w:t>ubrzavanje</w:t>
            </w:r>
            <w:r w:rsidRPr="00B7355B">
              <w:t xml:space="preserve"> reformi i </w:t>
            </w:r>
            <w:r w:rsidRPr="00B7355B">
              <w:rPr>
                <w:b/>
                <w:i/>
              </w:rPr>
              <w:t>modernizaciju</w:t>
            </w:r>
            <w:r w:rsidRPr="00B7355B">
              <w:t xml:space="preserve"> na razini sustava u svim područjima obrazovanja i osposobljavanja, mladih i sporta, tako da budu učinkovitije, otpornije i uključivije;</w:t>
            </w:r>
          </w:p>
        </w:tc>
        <w:tc>
          <w:tcPr>
            <w:tcW w:w="4876" w:type="dxa"/>
            <w:hideMark/>
          </w:tcPr>
          <w:p w14:paraId="08CC6B7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(e)</w:t>
            </w:r>
            <w:r w:rsidRPr="00B7355B">
              <w:tab/>
              <w:t xml:space="preserve">podupirati razvoj politika </w:t>
            </w:r>
            <w:r w:rsidRPr="00B7355B">
              <w:rPr>
                <w:b/>
                <w:i/>
              </w:rPr>
              <w:t>i olakšavati prekograničnu suradnju te širenje i proširenje inicijativa</w:t>
            </w:r>
            <w:r w:rsidRPr="00B7355B">
              <w:t xml:space="preserve">, među ostalim za </w:t>
            </w:r>
            <w:r w:rsidRPr="00B7355B">
              <w:rPr>
                <w:b/>
                <w:i/>
              </w:rPr>
              <w:t>jačanje europskog prostora cjeloživotnog učenja, te doprinositi izvrsnosti u obrazovanju i osposobljavanju, ubrzavanjem</w:t>
            </w:r>
            <w:r w:rsidRPr="00B7355B">
              <w:t xml:space="preserve"> reformi i </w:t>
            </w:r>
            <w:r w:rsidRPr="00B7355B">
              <w:rPr>
                <w:b/>
                <w:i/>
              </w:rPr>
              <w:t>modernizacijom</w:t>
            </w:r>
            <w:r w:rsidRPr="00B7355B">
              <w:t xml:space="preserve"> na razini sustava u svim područjima obrazovanja i osposobljavanja, mladih i sporta, tako da budu učinkovitije, otpornije i uključivije; </w:t>
            </w:r>
          </w:p>
        </w:tc>
      </w:tr>
    </w:tbl>
    <w:p w14:paraId="283BA1EA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2BF669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64</w:t>
      </w:r>
      <w:r w:rsidRPr="00B7355B">
        <w:rPr>
          <w:rStyle w:val="HideTWBExt"/>
          <w:b w:val="0"/>
        </w:rPr>
        <w:t>&lt;/NumAm&gt;</w:t>
      </w:r>
    </w:p>
    <w:p w14:paraId="53CEE3B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302431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 xml:space="preserve">Članak 3. – stavak 2. – točka ea </w:t>
      </w:r>
      <w:r w:rsidRPr="00B7355B">
        <w:t>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0521896" w14:textId="77777777" w:rsidTr="00F05F98">
        <w:trPr>
          <w:jc w:val="center"/>
        </w:trPr>
        <w:tc>
          <w:tcPr>
            <w:tcW w:w="9752" w:type="dxa"/>
            <w:gridSpan w:val="2"/>
          </w:tcPr>
          <w:p w14:paraId="48D5776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6252D84" w14:textId="77777777" w:rsidTr="00F05F98">
        <w:trPr>
          <w:jc w:val="center"/>
        </w:trPr>
        <w:tc>
          <w:tcPr>
            <w:tcW w:w="4876" w:type="dxa"/>
            <w:hideMark/>
          </w:tcPr>
          <w:p w14:paraId="2886037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840B9D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A26F4CF" w14:textId="77777777" w:rsidTr="00F05F98">
        <w:trPr>
          <w:jc w:val="center"/>
        </w:trPr>
        <w:tc>
          <w:tcPr>
            <w:tcW w:w="4876" w:type="dxa"/>
          </w:tcPr>
          <w:p w14:paraId="7B4FE955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3B74D8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(ea)</w:t>
            </w:r>
            <w:r w:rsidRPr="00B7355B">
              <w:rPr>
                <w:b/>
                <w:i/>
              </w:rPr>
              <w:tab/>
              <w:t xml:space="preserve">poboljšati vrednovanje i priznavanje kvalifikacija i prethodnog učenja u svim okruženjima za učenje, bilo formalnim, neformalnim ili informalnim, uz istodobno doprinošenje automatskom priznavanju kvalifikacija i razdoblja učenja u inozemstvu, pod uvjetom da ispunjavaju jednakovrijedan standard kvalitete kao i usporedive kvalifikacije stečene u Uniji; </w:t>
            </w:r>
          </w:p>
        </w:tc>
      </w:tr>
    </w:tbl>
    <w:p w14:paraId="738A9A30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274A205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lastRenderedPageBreak/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65</w:t>
      </w:r>
      <w:r w:rsidRPr="00B7355B">
        <w:rPr>
          <w:rStyle w:val="HideTWBExt"/>
          <w:b w:val="0"/>
        </w:rPr>
        <w:t>&lt;/NumAm&gt;</w:t>
      </w:r>
    </w:p>
    <w:p w14:paraId="61C7A20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29F495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 – točka f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E59AF8F" w14:textId="77777777" w:rsidTr="00F05F98">
        <w:trPr>
          <w:jc w:val="center"/>
        </w:trPr>
        <w:tc>
          <w:tcPr>
            <w:tcW w:w="9752" w:type="dxa"/>
            <w:gridSpan w:val="2"/>
          </w:tcPr>
          <w:p w14:paraId="73CCAEC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E67BD66" w14:textId="77777777" w:rsidTr="00F05F98">
        <w:trPr>
          <w:jc w:val="center"/>
        </w:trPr>
        <w:tc>
          <w:tcPr>
            <w:tcW w:w="4876" w:type="dxa"/>
            <w:hideMark/>
          </w:tcPr>
          <w:p w14:paraId="21B0BB5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40EFF6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649154F" w14:textId="77777777" w:rsidTr="00F05F98">
        <w:trPr>
          <w:jc w:val="center"/>
        </w:trPr>
        <w:tc>
          <w:tcPr>
            <w:tcW w:w="4876" w:type="dxa"/>
            <w:hideMark/>
          </w:tcPr>
          <w:p w14:paraId="0CD9BC63" w14:textId="77777777" w:rsidR="00803D42" w:rsidRPr="00B7355B" w:rsidRDefault="004A0E37" w:rsidP="00F05F98">
            <w:pPr>
              <w:pStyle w:val="Normal6"/>
            </w:pPr>
            <w:r w:rsidRPr="00B7355B">
              <w:t>(f)</w:t>
            </w:r>
            <w:r w:rsidRPr="00B7355B">
              <w:tab/>
              <w:t>mladima pružati lako dostupne mogućnosti za sudjelovanje u aktivnostima solidarnosti i humanitarnim aktivnostima koje potiču pozitivne društvene promjene u Uniji i šire (potonje uvođenjem inicijative Volonteri za humanitarnu pomoć EU-a), a pritom poboljšavati i formalno vrednovati njihove kompetencije te olakšavati njihov kontinuirani angažman kao aktivnih građana;</w:t>
            </w:r>
          </w:p>
        </w:tc>
        <w:tc>
          <w:tcPr>
            <w:tcW w:w="4876" w:type="dxa"/>
            <w:hideMark/>
          </w:tcPr>
          <w:p w14:paraId="181CDCA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(f)</w:t>
            </w:r>
            <w:r w:rsidRPr="00B7355B">
              <w:tab/>
              <w:t>mladima pružati lako dostupne mogućnosti za sudjelovanje u aktivnostima solidarnosti</w:t>
            </w:r>
            <w:r w:rsidRPr="00B7355B">
              <w:rPr>
                <w:b/>
                <w:i/>
              </w:rPr>
              <w:t>, volontiranja</w:t>
            </w:r>
            <w:r w:rsidRPr="00B7355B">
              <w:t xml:space="preserve"> i humanitarnim aktivnostima koje potiču pozitivne društvene promjene u Uniji i šire (potonje uvođenjem inicijative Volonteri za humanitarnu pomoć EU-a), a pritom poboljšavati i formalno vrednovati njihove kompetencije</w:t>
            </w:r>
            <w:r w:rsidRPr="00B7355B">
              <w:rPr>
                <w:b/>
                <w:i/>
              </w:rPr>
              <w:t>, uključujući meke vještine i kompetencije,</w:t>
            </w:r>
            <w:r w:rsidRPr="00B7355B">
              <w:t xml:space="preserve"> te olakšavati njihov kontinuirani angažman kao aktivnih građana;</w:t>
            </w:r>
          </w:p>
        </w:tc>
      </w:tr>
    </w:tbl>
    <w:p w14:paraId="5CC34519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A3EC24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66</w:t>
      </w:r>
      <w:r w:rsidRPr="00B7355B">
        <w:rPr>
          <w:rStyle w:val="HideTWBExt"/>
          <w:b w:val="0"/>
        </w:rPr>
        <w:t>&lt;/NumAm&gt;</w:t>
      </w:r>
    </w:p>
    <w:p w14:paraId="64AFCA60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6F3A1A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 xml:space="preserve">Članak 3. – </w:t>
      </w:r>
      <w:r w:rsidRPr="00B7355B">
        <w:t>stavak 2. – točka g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18C674B" w14:textId="77777777" w:rsidTr="00F05F98">
        <w:trPr>
          <w:jc w:val="center"/>
        </w:trPr>
        <w:tc>
          <w:tcPr>
            <w:tcW w:w="9752" w:type="dxa"/>
            <w:gridSpan w:val="2"/>
          </w:tcPr>
          <w:p w14:paraId="0B8CBF1D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46A79EC" w14:textId="77777777" w:rsidTr="00F05F98">
        <w:trPr>
          <w:jc w:val="center"/>
        </w:trPr>
        <w:tc>
          <w:tcPr>
            <w:tcW w:w="4876" w:type="dxa"/>
            <w:hideMark/>
          </w:tcPr>
          <w:p w14:paraId="7263851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EF5527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CD109EE" w14:textId="77777777" w:rsidTr="00F05F98">
        <w:trPr>
          <w:jc w:val="center"/>
        </w:trPr>
        <w:tc>
          <w:tcPr>
            <w:tcW w:w="4876" w:type="dxa"/>
            <w:hideMark/>
          </w:tcPr>
          <w:p w14:paraId="13D43DF6" w14:textId="77777777" w:rsidR="00803D42" w:rsidRPr="00B7355B" w:rsidRDefault="004A0E37" w:rsidP="00F05F98">
            <w:pPr>
              <w:pStyle w:val="Normal6"/>
            </w:pPr>
            <w:r w:rsidRPr="00B7355B">
              <w:t>(g)</w:t>
            </w:r>
            <w:r w:rsidRPr="00B7355B">
              <w:tab/>
              <w:t xml:space="preserve">promicati europski model sporta ulaganjem u sport na lokalnoj razini, posebno volonterske aktivnosti, osiguravanjem pristupačnosti, promicanjem sudjelovanja, zaštitom </w:t>
            </w:r>
            <w:r w:rsidRPr="00B7355B">
              <w:t>integriteta, podupiranjem dobrog upravljanja i jačanjem društvene i obrazovne uloge sporta te njegove važnosti u zajednici aktivnostima koje doprinose stvaranju pravednog, uključivog i održivog sportskog sustava u Europi</w:t>
            </w:r>
            <w:r w:rsidRPr="00B7355B">
              <w:rPr>
                <w:b/>
                <w:i/>
              </w:rPr>
              <w:t>.</w:t>
            </w:r>
          </w:p>
        </w:tc>
        <w:tc>
          <w:tcPr>
            <w:tcW w:w="4876" w:type="dxa"/>
            <w:hideMark/>
          </w:tcPr>
          <w:p w14:paraId="5059B71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(g)</w:t>
            </w:r>
            <w:r w:rsidRPr="00B7355B">
              <w:tab/>
              <w:t>promicati europski model sporta ulaganjem u sport na lokalnoj razini, posebno volonterske aktivnosti, osiguravanjem pristupačnosti, promicanjem sudjelovanja, zaštitom integriteta, podupiranjem dobrog upravljanja i jačanjem društvene i obrazovne uloge sporta te njegove važnosti u zajednici aktivnostima koje doprinose stvaranju pravednog, uključivog i održivog sportskog sustava u Europi</w:t>
            </w:r>
            <w:r w:rsidRPr="00B7355B">
              <w:rPr>
                <w:b/>
                <w:i/>
              </w:rPr>
              <w:t>, uz istodobnu zaštitu pravednih, sigurnih i pristojnih radnih uvjeta za radnike, trenere, sportaše i volontere u sektoru sp</w:t>
            </w:r>
            <w:r w:rsidRPr="00B7355B">
              <w:rPr>
                <w:b/>
                <w:i/>
              </w:rPr>
              <w:t xml:space="preserve">orta; </w:t>
            </w:r>
          </w:p>
        </w:tc>
      </w:tr>
    </w:tbl>
    <w:p w14:paraId="1A76A184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541F0551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67</w:t>
      </w:r>
      <w:r w:rsidRPr="00B7355B">
        <w:rPr>
          <w:rStyle w:val="HideTWBExt"/>
          <w:b w:val="0"/>
        </w:rPr>
        <w:t>&lt;/NumAm&gt;</w:t>
      </w:r>
    </w:p>
    <w:p w14:paraId="451BCF6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6EFF66F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2.a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C6215F8" w14:textId="77777777" w:rsidTr="00F05F98">
        <w:trPr>
          <w:jc w:val="center"/>
        </w:trPr>
        <w:tc>
          <w:tcPr>
            <w:tcW w:w="9752" w:type="dxa"/>
            <w:gridSpan w:val="2"/>
          </w:tcPr>
          <w:p w14:paraId="4ECDE8A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2ACAF35" w14:textId="77777777" w:rsidTr="00F05F98">
        <w:trPr>
          <w:jc w:val="center"/>
        </w:trPr>
        <w:tc>
          <w:tcPr>
            <w:tcW w:w="4876" w:type="dxa"/>
            <w:hideMark/>
          </w:tcPr>
          <w:p w14:paraId="69F1AEB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7C9C58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CF76703" w14:textId="77777777" w:rsidTr="00F05F98">
        <w:trPr>
          <w:jc w:val="center"/>
        </w:trPr>
        <w:tc>
          <w:tcPr>
            <w:tcW w:w="4876" w:type="dxa"/>
          </w:tcPr>
          <w:p w14:paraId="05CA36D6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9A65428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2.a</w:t>
            </w:r>
            <w:r w:rsidRPr="00B7355B">
              <w:rPr>
                <w:b/>
                <w:i/>
              </w:rPr>
              <w:tab/>
              <w:t>Države članice i treće zemlje pridružene programu dokazuju da poštuju vladavinu prava te načela, vrijednosti i temeljna prava iz ove Uredbe. Komisija uspostavlja razmjerne mehanizme osiguravanja kvalitete i praćenja kako bi provjerila da li institucije i organizacije koje primaju potporu iz Programa poštuju i promiču demokratske vrijednosti, ljudska prava i nediskriminaciju te osigurava odgovarajuće daljnje mjere u slučaju nepoštovanja;</w:t>
            </w:r>
          </w:p>
        </w:tc>
      </w:tr>
    </w:tbl>
    <w:p w14:paraId="7A37A7D1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42DF2F0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68</w:t>
      </w:r>
      <w:r w:rsidRPr="00B7355B">
        <w:rPr>
          <w:rStyle w:val="HideTWBExt"/>
          <w:b w:val="0"/>
        </w:rPr>
        <w:t>&lt;/NumAm&gt;</w:t>
      </w:r>
    </w:p>
    <w:p w14:paraId="31CDBE53" w14:textId="77777777" w:rsidR="00803D42" w:rsidRPr="00B7355B" w:rsidRDefault="00803D42" w:rsidP="00803D42"/>
    <w:p w14:paraId="3D0B4786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4C3C38E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3. – stavak 3. – točka b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F8ED4A6" w14:textId="77777777" w:rsidTr="00F05F98">
        <w:trPr>
          <w:jc w:val="center"/>
        </w:trPr>
        <w:tc>
          <w:tcPr>
            <w:tcW w:w="9752" w:type="dxa"/>
            <w:gridSpan w:val="2"/>
          </w:tcPr>
          <w:p w14:paraId="153223A9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5B96698" w14:textId="77777777" w:rsidTr="00F05F98">
        <w:trPr>
          <w:jc w:val="center"/>
        </w:trPr>
        <w:tc>
          <w:tcPr>
            <w:tcW w:w="4876" w:type="dxa"/>
            <w:hideMark/>
          </w:tcPr>
          <w:p w14:paraId="6580BE5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</w:t>
            </w:r>
            <w:r w:rsidRPr="00B7355B">
              <w:t>predložila Komisija</w:t>
            </w:r>
          </w:p>
        </w:tc>
        <w:tc>
          <w:tcPr>
            <w:tcW w:w="4876" w:type="dxa"/>
            <w:hideMark/>
          </w:tcPr>
          <w:p w14:paraId="171402B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C8AD1D9" w14:textId="77777777" w:rsidTr="00F05F98">
        <w:trPr>
          <w:jc w:val="center"/>
        </w:trPr>
        <w:tc>
          <w:tcPr>
            <w:tcW w:w="4876" w:type="dxa"/>
            <w:hideMark/>
          </w:tcPr>
          <w:p w14:paraId="64A1CAEE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  <w:t>Podrška u jačanju kapaciteta.</w:t>
            </w:r>
          </w:p>
        </w:tc>
        <w:tc>
          <w:tcPr>
            <w:tcW w:w="4876" w:type="dxa"/>
            <w:hideMark/>
          </w:tcPr>
          <w:p w14:paraId="2DF2F41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</w:r>
            <w:r w:rsidRPr="00B7355B">
              <w:rPr>
                <w:b/>
                <w:i/>
              </w:rPr>
              <w:t xml:space="preserve">Suradnja među organizacijama i ustanovama i </w:t>
            </w:r>
            <w:r w:rsidRPr="00B7355B">
              <w:t xml:space="preserve">podrška u jačanju kapaciteta. </w:t>
            </w:r>
          </w:p>
        </w:tc>
      </w:tr>
    </w:tbl>
    <w:p w14:paraId="54A15436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C28886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69</w:t>
      </w:r>
      <w:r w:rsidRPr="00B7355B">
        <w:rPr>
          <w:rStyle w:val="HideTWBExt"/>
          <w:b w:val="0"/>
        </w:rPr>
        <w:t>&lt;/NumAm&gt;</w:t>
      </w:r>
    </w:p>
    <w:p w14:paraId="4A061A75" w14:textId="77777777" w:rsidR="00803D42" w:rsidRPr="00B7355B" w:rsidRDefault="00803D42" w:rsidP="00803D42"/>
    <w:p w14:paraId="6731CD13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C95322F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 xml:space="preserve">Članak 3.a </w:t>
      </w:r>
      <w:r w:rsidRPr="00B7355B">
        <w:t>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CA8BDA7" w14:textId="77777777" w:rsidTr="00F05F98">
        <w:trPr>
          <w:jc w:val="center"/>
        </w:trPr>
        <w:tc>
          <w:tcPr>
            <w:tcW w:w="9752" w:type="dxa"/>
            <w:gridSpan w:val="2"/>
          </w:tcPr>
          <w:p w14:paraId="02B31E94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E85EE28" w14:textId="77777777" w:rsidTr="00F05F98">
        <w:trPr>
          <w:jc w:val="center"/>
        </w:trPr>
        <w:tc>
          <w:tcPr>
            <w:tcW w:w="4876" w:type="dxa"/>
            <w:hideMark/>
          </w:tcPr>
          <w:p w14:paraId="608077C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B7EE78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DE90FCF" w14:textId="77777777" w:rsidTr="00F05F98">
        <w:trPr>
          <w:jc w:val="center"/>
        </w:trPr>
        <w:tc>
          <w:tcPr>
            <w:tcW w:w="4876" w:type="dxa"/>
          </w:tcPr>
          <w:p w14:paraId="430E3784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374ABA2" w14:textId="77777777" w:rsidR="00803D42" w:rsidRPr="00B7355B" w:rsidRDefault="004A0E37" w:rsidP="00F05F98">
            <w:pPr>
              <w:pStyle w:val="Normal6"/>
              <w:jc w:val="center"/>
              <w:rPr>
                <w:szCs w:val="24"/>
              </w:rPr>
            </w:pPr>
            <w:r w:rsidRPr="00B7355B">
              <w:rPr>
                <w:b/>
                <w:i/>
              </w:rPr>
              <w:t>Članak 3.a</w:t>
            </w:r>
          </w:p>
        </w:tc>
      </w:tr>
      <w:tr w:rsidR="001260EA" w:rsidRPr="00B7355B" w14:paraId="14E77070" w14:textId="77777777" w:rsidTr="00F05F98">
        <w:trPr>
          <w:jc w:val="center"/>
        </w:trPr>
        <w:tc>
          <w:tcPr>
            <w:tcW w:w="4876" w:type="dxa"/>
          </w:tcPr>
          <w:p w14:paraId="71106D9C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E49EBCA" w14:textId="77777777" w:rsidR="00803D42" w:rsidRPr="00B7355B" w:rsidRDefault="004A0E37" w:rsidP="00F05F98">
            <w:pPr>
              <w:pStyle w:val="Normal6"/>
              <w:jc w:val="center"/>
              <w:rPr>
                <w:szCs w:val="24"/>
              </w:rPr>
            </w:pPr>
            <w:r w:rsidRPr="00B7355B">
              <w:rPr>
                <w:b/>
                <w:i/>
              </w:rPr>
              <w:t>Ciljne skupine i organizacije sudionice</w:t>
            </w:r>
          </w:p>
        </w:tc>
      </w:tr>
      <w:tr w:rsidR="001260EA" w:rsidRPr="00B7355B" w14:paraId="6F709567" w14:textId="77777777" w:rsidTr="00F05F98">
        <w:trPr>
          <w:jc w:val="center"/>
        </w:trPr>
        <w:tc>
          <w:tcPr>
            <w:tcW w:w="4876" w:type="dxa"/>
          </w:tcPr>
          <w:p w14:paraId="0DD13A2E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EB1A0B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1.</w:t>
            </w:r>
            <w:r w:rsidRPr="00B7355B">
              <w:rPr>
                <w:b/>
                <w:i/>
              </w:rPr>
              <w:tab/>
              <w:t>Potencijalne ciljne skupine i organizacije sudionice među ostalim su:</w:t>
            </w:r>
          </w:p>
        </w:tc>
      </w:tr>
      <w:tr w:rsidR="001260EA" w:rsidRPr="00B7355B" w14:paraId="55B26F43" w14:textId="77777777" w:rsidTr="00F05F98">
        <w:trPr>
          <w:jc w:val="center"/>
        </w:trPr>
        <w:tc>
          <w:tcPr>
            <w:tcW w:w="4876" w:type="dxa"/>
          </w:tcPr>
          <w:p w14:paraId="4D207E56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29B951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(a)</w:t>
            </w:r>
            <w:r w:rsidRPr="00B7355B">
              <w:rPr>
                <w:b/>
                <w:i/>
              </w:rPr>
              <w:tab/>
              <w:t xml:space="preserve">Za projekte relevantne za područje visokog </w:t>
            </w:r>
            <w:r w:rsidRPr="00B7355B">
              <w:rPr>
                <w:b/>
                <w:i/>
              </w:rPr>
              <w:t>obrazovanja: studenti (kratki stručni studij, preddiplomska, diplomska ili poslijediplomska razina studija), nastavnici i profesori u sustavu visokog obrazovanja, zaposlenici visokih učilišta, predavači i stručnjaci u poduzećima;</w:t>
            </w:r>
          </w:p>
        </w:tc>
      </w:tr>
      <w:tr w:rsidR="001260EA" w:rsidRPr="00B7355B" w14:paraId="3B7E822F" w14:textId="77777777" w:rsidTr="00F05F98">
        <w:trPr>
          <w:jc w:val="center"/>
        </w:trPr>
        <w:tc>
          <w:tcPr>
            <w:tcW w:w="4876" w:type="dxa"/>
          </w:tcPr>
          <w:p w14:paraId="39633F46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F7F236B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(b)</w:t>
            </w:r>
            <w:r w:rsidRPr="00B7355B">
              <w:rPr>
                <w:b/>
                <w:i/>
              </w:rPr>
              <w:tab/>
              <w:t xml:space="preserve">Za projekte </w:t>
            </w:r>
            <w:r w:rsidRPr="00B7355B">
              <w:rPr>
                <w:b/>
                <w:i/>
              </w:rPr>
              <w:t>relevantne za područje strukovnog obrazovanja i osposobljavanja: naučnici i učenici u strukovnom obrazovanju i osposobljavanju, stručnjaci i predavači u strukovnom obrazovanju i osposobljavanju, osoblje organizacija za inicijalno strukovno obrazovanje i osposobljavanje, predavači i stručnjaci u poduzećima;</w:t>
            </w:r>
          </w:p>
        </w:tc>
      </w:tr>
      <w:tr w:rsidR="001260EA" w:rsidRPr="00B7355B" w14:paraId="15240C90" w14:textId="77777777" w:rsidTr="00F05F98">
        <w:trPr>
          <w:jc w:val="center"/>
        </w:trPr>
        <w:tc>
          <w:tcPr>
            <w:tcW w:w="4876" w:type="dxa"/>
          </w:tcPr>
          <w:p w14:paraId="7F551565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E22B91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(c)</w:t>
            </w:r>
            <w:r w:rsidRPr="00B7355B">
              <w:rPr>
                <w:b/>
                <w:i/>
              </w:rPr>
              <w:tab/>
              <w:t>Za projekte relevantne za područje školskog obrazovanja: ravnatelji škola, nastavnici i školsko osoblje, učenici u predškolskom, osnovnoškolskom i srednjoškolskom obrazovanju;</w:t>
            </w:r>
          </w:p>
        </w:tc>
      </w:tr>
      <w:tr w:rsidR="001260EA" w:rsidRPr="00B7355B" w14:paraId="35C0F49D" w14:textId="77777777" w:rsidTr="00F05F98">
        <w:trPr>
          <w:jc w:val="center"/>
        </w:trPr>
        <w:tc>
          <w:tcPr>
            <w:tcW w:w="4876" w:type="dxa"/>
          </w:tcPr>
          <w:p w14:paraId="2302BC5E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3B0123A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(d)</w:t>
            </w:r>
            <w:r w:rsidRPr="00B7355B">
              <w:rPr>
                <w:b/>
                <w:i/>
              </w:rPr>
              <w:tab/>
              <w:t>Za projekte relevantne za područje obrazovanja odraslih: članovi nestrukovnih organizacija za obrazovanje odraslih, predavači, osoblje i učenici u nestrukovnom obrazovanju odraslih;</w:t>
            </w:r>
          </w:p>
        </w:tc>
      </w:tr>
      <w:tr w:rsidR="001260EA" w:rsidRPr="00B7355B" w14:paraId="1767A854" w14:textId="77777777" w:rsidTr="00F05F98">
        <w:trPr>
          <w:jc w:val="center"/>
        </w:trPr>
        <w:tc>
          <w:tcPr>
            <w:tcW w:w="4876" w:type="dxa"/>
          </w:tcPr>
          <w:p w14:paraId="4675010E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1B63DA5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(e)</w:t>
            </w:r>
            <w:r w:rsidRPr="00B7355B">
              <w:rPr>
                <w:b/>
                <w:i/>
              </w:rPr>
              <w:tab/>
              <w:t>Za projekte relevantne za područje mladih: mladi, osobe koje rade s mladima, osoblje i članovi organizacija aktivnih u području mladih;</w:t>
            </w:r>
          </w:p>
        </w:tc>
      </w:tr>
      <w:tr w:rsidR="001260EA" w:rsidRPr="00B7355B" w14:paraId="4B26A427" w14:textId="77777777" w:rsidTr="00F05F98">
        <w:trPr>
          <w:jc w:val="center"/>
        </w:trPr>
        <w:tc>
          <w:tcPr>
            <w:tcW w:w="4876" w:type="dxa"/>
          </w:tcPr>
          <w:p w14:paraId="7EB159A1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4C881C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(f)</w:t>
            </w:r>
            <w:r w:rsidRPr="00B7355B">
              <w:rPr>
                <w:b/>
                <w:i/>
              </w:rPr>
              <w:tab/>
              <w:t>Za projekte relevantne za područje sporta: stručnjaci i volonteri u području sporta, sportaši i treneri;</w:t>
            </w:r>
          </w:p>
        </w:tc>
      </w:tr>
      <w:tr w:rsidR="001260EA" w:rsidRPr="00B7355B" w14:paraId="5F647780" w14:textId="77777777" w:rsidTr="00F05F98">
        <w:trPr>
          <w:jc w:val="center"/>
        </w:trPr>
        <w:tc>
          <w:tcPr>
            <w:tcW w:w="4876" w:type="dxa"/>
          </w:tcPr>
          <w:p w14:paraId="24743A52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9EE209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2.</w:t>
            </w:r>
            <w:r w:rsidRPr="00B7355B">
              <w:rPr>
                <w:b/>
                <w:i/>
              </w:rPr>
              <w:tab/>
              <w:t>Organizacija sudionica koja je uključena u projekt u okviru programa Erasmus+, kao koordinator ili partner, može biti bilo koja organizacija koja je aktivna u području obrazovanja, osposobljavanja, mladih ili sporta i ima poslovni nastan u državi članici EU-a ili trećoj zemlji pridruženoj programu.</w:t>
            </w:r>
          </w:p>
        </w:tc>
      </w:tr>
      <w:tr w:rsidR="001260EA" w:rsidRPr="00B7355B" w14:paraId="79757773" w14:textId="77777777" w:rsidTr="00F05F98">
        <w:trPr>
          <w:jc w:val="center"/>
        </w:trPr>
        <w:tc>
          <w:tcPr>
            <w:tcW w:w="4876" w:type="dxa"/>
          </w:tcPr>
          <w:p w14:paraId="2C494A02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2A906C5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3.</w:t>
            </w:r>
            <w:r w:rsidRPr="00B7355B">
              <w:rPr>
                <w:b/>
                <w:i/>
              </w:rPr>
              <w:tab/>
              <w:t>Europska komisija može, prema potrebi, proširiti popis potencijalnih ciljnih skupina i organizacija sudionica.</w:t>
            </w:r>
          </w:p>
        </w:tc>
      </w:tr>
    </w:tbl>
    <w:p w14:paraId="2A746659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E8729A4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70</w:t>
      </w:r>
      <w:r w:rsidRPr="00B7355B">
        <w:rPr>
          <w:rStyle w:val="HideTWBExt"/>
          <w:b w:val="0"/>
        </w:rPr>
        <w:t>&lt;/NumAm&gt;</w:t>
      </w:r>
    </w:p>
    <w:p w14:paraId="32555318" w14:textId="77777777" w:rsidR="00803D42" w:rsidRPr="00B7355B" w:rsidRDefault="00803D42" w:rsidP="00803D42"/>
    <w:p w14:paraId="0E618362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DF9FAE7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 4. – stavak 1. – točka b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2AD3760" w14:textId="77777777" w:rsidTr="00F05F98">
        <w:trPr>
          <w:jc w:val="center"/>
        </w:trPr>
        <w:tc>
          <w:tcPr>
            <w:tcW w:w="9752" w:type="dxa"/>
            <w:gridSpan w:val="2"/>
          </w:tcPr>
          <w:p w14:paraId="0A1B418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B6C097E" w14:textId="77777777" w:rsidTr="00F05F98">
        <w:trPr>
          <w:jc w:val="center"/>
        </w:trPr>
        <w:tc>
          <w:tcPr>
            <w:tcW w:w="4876" w:type="dxa"/>
            <w:hideMark/>
          </w:tcPr>
          <w:p w14:paraId="5A32303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270C61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C33CAC7" w14:textId="77777777" w:rsidTr="00F05F98">
        <w:trPr>
          <w:jc w:val="center"/>
        </w:trPr>
        <w:tc>
          <w:tcPr>
            <w:tcW w:w="4876" w:type="dxa"/>
            <w:hideMark/>
          </w:tcPr>
          <w:p w14:paraId="0AB4F5E7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  <w:t>mobilnost u svrhu učenja za učenike i osoblje u području strukovnog obrazovanja i osposobljavanja;</w:t>
            </w:r>
          </w:p>
        </w:tc>
        <w:tc>
          <w:tcPr>
            <w:tcW w:w="4876" w:type="dxa"/>
            <w:hideMark/>
          </w:tcPr>
          <w:p w14:paraId="5B4A4B3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  <w:t>mobilnost u svrhu učenja za učenike i osoblje u području strukovnog obrazovanja i osposobljavanja</w:t>
            </w:r>
            <w:r w:rsidRPr="00B7355B">
              <w:rPr>
                <w:b/>
                <w:i/>
              </w:rPr>
              <w:t>, uključujući naučnike i prakse učenja kroz rad</w:t>
            </w:r>
            <w:r w:rsidRPr="00B7355B">
              <w:t>;</w:t>
            </w:r>
          </w:p>
        </w:tc>
      </w:tr>
    </w:tbl>
    <w:p w14:paraId="79F719AB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7A0AC1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71</w:t>
      </w:r>
      <w:r w:rsidRPr="00B7355B">
        <w:rPr>
          <w:rStyle w:val="HideTWBExt"/>
          <w:b w:val="0"/>
        </w:rPr>
        <w:t>&lt;/NumAm&gt;</w:t>
      </w:r>
    </w:p>
    <w:p w14:paraId="09F772BC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4F9517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 4. – stavak 1. – točka d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0154227" w14:textId="77777777" w:rsidTr="00F05F98">
        <w:trPr>
          <w:jc w:val="center"/>
        </w:trPr>
        <w:tc>
          <w:tcPr>
            <w:tcW w:w="9752" w:type="dxa"/>
            <w:gridSpan w:val="2"/>
          </w:tcPr>
          <w:p w14:paraId="1BB81549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957F283" w14:textId="77777777" w:rsidTr="00F05F98">
        <w:trPr>
          <w:jc w:val="center"/>
        </w:trPr>
        <w:tc>
          <w:tcPr>
            <w:tcW w:w="4876" w:type="dxa"/>
            <w:hideMark/>
          </w:tcPr>
          <w:p w14:paraId="4A97813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145443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59D742F" w14:textId="77777777" w:rsidTr="00F05F98">
        <w:trPr>
          <w:jc w:val="center"/>
        </w:trPr>
        <w:tc>
          <w:tcPr>
            <w:tcW w:w="4876" w:type="dxa"/>
            <w:hideMark/>
          </w:tcPr>
          <w:p w14:paraId="4DFF6C52" w14:textId="77777777" w:rsidR="00803D42" w:rsidRPr="00B7355B" w:rsidRDefault="004A0E37" w:rsidP="00F05F98">
            <w:pPr>
              <w:pStyle w:val="Normal6"/>
            </w:pPr>
            <w:r w:rsidRPr="00B7355B">
              <w:t>(d)</w:t>
            </w:r>
            <w:r w:rsidRPr="00B7355B">
              <w:tab/>
              <w:t xml:space="preserve">mobilnost u svrhu učenja za polaznike obrazovanja odraslih i </w:t>
            </w:r>
            <w:r w:rsidRPr="00B7355B">
              <w:t>osoblje u području obrazovanja odraslih.</w:t>
            </w:r>
          </w:p>
        </w:tc>
        <w:tc>
          <w:tcPr>
            <w:tcW w:w="4876" w:type="dxa"/>
            <w:hideMark/>
          </w:tcPr>
          <w:p w14:paraId="5AEB72B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(d)</w:t>
            </w:r>
            <w:r w:rsidRPr="00B7355B">
              <w:tab/>
              <w:t>mobilnost u svrhu učenja za polaznike obrazovanja odraslih i osoblje</w:t>
            </w:r>
            <w:r w:rsidRPr="00B7355B">
              <w:rPr>
                <w:b/>
                <w:i/>
              </w:rPr>
              <w:t xml:space="preserve"> u formalnim i neformalnim okruženjima</w:t>
            </w:r>
            <w:r w:rsidRPr="00B7355B">
              <w:t xml:space="preserve"> u području obrazovanja odraslih.</w:t>
            </w:r>
          </w:p>
        </w:tc>
      </w:tr>
    </w:tbl>
    <w:p w14:paraId="547EF967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2632C574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72</w:t>
      </w:r>
      <w:r w:rsidRPr="00B7355B">
        <w:rPr>
          <w:rStyle w:val="HideTWBExt"/>
          <w:b w:val="0"/>
        </w:rPr>
        <w:t>&lt;/NumAm&gt;</w:t>
      </w:r>
    </w:p>
    <w:p w14:paraId="04CDAF3D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1C85E3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bookmarkStart w:id="1" w:name="_Hlk228170741"/>
      <w:r w:rsidRPr="00B7355B">
        <w:t>Članak 4. – stavak 2. – točka b</w:t>
      </w:r>
      <w:bookmarkEnd w:id="1"/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FDEF401" w14:textId="77777777" w:rsidTr="00F05F98">
        <w:trPr>
          <w:jc w:val="center"/>
        </w:trPr>
        <w:tc>
          <w:tcPr>
            <w:tcW w:w="9752" w:type="dxa"/>
            <w:gridSpan w:val="2"/>
          </w:tcPr>
          <w:p w14:paraId="5ED2965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DB0FF6F" w14:textId="77777777" w:rsidTr="00F05F98">
        <w:trPr>
          <w:jc w:val="center"/>
        </w:trPr>
        <w:tc>
          <w:tcPr>
            <w:tcW w:w="4876" w:type="dxa"/>
            <w:hideMark/>
          </w:tcPr>
          <w:p w14:paraId="3743A72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96F4B8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A803A5F" w14:textId="77777777" w:rsidTr="00F05F98">
        <w:trPr>
          <w:jc w:val="center"/>
        </w:trPr>
        <w:tc>
          <w:tcPr>
            <w:tcW w:w="4876" w:type="dxa"/>
            <w:hideMark/>
          </w:tcPr>
          <w:p w14:paraId="0A444887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</w:r>
            <w:r w:rsidRPr="00B7355B">
              <w:rPr>
                <w:b/>
                <w:i/>
              </w:rPr>
              <w:t>volontiranje u okviru</w:t>
            </w:r>
            <w:r w:rsidRPr="00B7355B">
              <w:t xml:space="preserve"> Europskih snaga solidarnosti, uključujući </w:t>
            </w:r>
            <w:r w:rsidRPr="00B7355B">
              <w:rPr>
                <w:b/>
                <w:i/>
              </w:rPr>
              <w:t>Volontere</w:t>
            </w:r>
            <w:r w:rsidRPr="00B7355B">
              <w:t xml:space="preserve"> za humanitarnu pomoć EU-a.</w:t>
            </w:r>
          </w:p>
        </w:tc>
        <w:tc>
          <w:tcPr>
            <w:tcW w:w="4876" w:type="dxa"/>
            <w:hideMark/>
          </w:tcPr>
          <w:p w14:paraId="789F189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</w:r>
            <w:r w:rsidRPr="00B7355B">
              <w:rPr>
                <w:b/>
                <w:i/>
              </w:rPr>
              <w:t>aktivnosti</w:t>
            </w:r>
            <w:r w:rsidRPr="00B7355B">
              <w:t xml:space="preserve"> Europskih snaga solidarnosti</w:t>
            </w:r>
            <w:r w:rsidRPr="00B7355B">
              <w:rPr>
                <w:b/>
                <w:i/>
              </w:rPr>
              <w:t>, podijeljene u dva potprograma:</w:t>
            </w:r>
          </w:p>
        </w:tc>
      </w:tr>
      <w:tr w:rsidR="001260EA" w:rsidRPr="00B7355B" w14:paraId="3D89968B" w14:textId="77777777" w:rsidTr="00F05F98">
        <w:trPr>
          <w:jc w:val="center"/>
        </w:trPr>
        <w:tc>
          <w:tcPr>
            <w:tcW w:w="4876" w:type="dxa"/>
          </w:tcPr>
          <w:p w14:paraId="744C0163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2DE199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(i) sudjelovanje mladih u aktivnostima solidarnosti</w:t>
            </w:r>
            <w:r w:rsidRPr="00B7355B">
              <w:t xml:space="preserve">, uključujući </w:t>
            </w:r>
            <w:r w:rsidRPr="00B7355B">
              <w:rPr>
                <w:b/>
                <w:i/>
              </w:rPr>
              <w:t>volonterske aktivnosti, aktivnosti umrežavanja u okviru projekata solidarnosti, mjere u pogledu kvalitete i potpore;</w:t>
            </w:r>
          </w:p>
        </w:tc>
      </w:tr>
      <w:tr w:rsidR="001260EA" w:rsidRPr="00B7355B" w14:paraId="338C2162" w14:textId="77777777" w:rsidTr="00F05F98">
        <w:trPr>
          <w:jc w:val="center"/>
        </w:trPr>
        <w:tc>
          <w:tcPr>
            <w:tcW w:w="4876" w:type="dxa"/>
          </w:tcPr>
          <w:p w14:paraId="62612BA9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4D4D214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 xml:space="preserve">(ii) </w:t>
            </w:r>
            <w:r w:rsidRPr="00B7355B">
              <w:rPr>
                <w:b/>
                <w:i/>
              </w:rPr>
              <w:t xml:space="preserve">sudjelovanje ljudi u aktivnostima solidarnosti povezanima s humanitarnom pomoći („Volonteri </w:t>
            </w:r>
            <w:r w:rsidRPr="00B7355B">
              <w:t>za humanitarnu pomoć EU-a</w:t>
            </w:r>
            <w:r w:rsidRPr="00B7355B">
              <w:rPr>
                <w:b/>
                <w:i/>
              </w:rPr>
              <w:t xml:space="preserve">”), uključujući, prema potrebi, aktivnosti učenja i osposobljavanja povezane s volontiranjem u organizacijama civilne zaštite i hitnog odgovora, kao što su vatrogasne i hitne medicinske organizacije te organizacije za spašavanje, uključujući u prekograničnim </w:t>
            </w:r>
            <w:r w:rsidRPr="00B7355B">
              <w:rPr>
                <w:b/>
                <w:i/>
              </w:rPr>
              <w:lastRenderedPageBreak/>
              <w:t>kontekstima</w:t>
            </w:r>
            <w:r w:rsidRPr="00B7355B">
              <w:t>.</w:t>
            </w:r>
          </w:p>
        </w:tc>
      </w:tr>
      <w:tr w:rsidR="001260EA" w:rsidRPr="00B7355B" w14:paraId="3ABCCE77" w14:textId="77777777" w:rsidTr="00F05F98">
        <w:trPr>
          <w:jc w:val="center"/>
        </w:trPr>
        <w:tc>
          <w:tcPr>
            <w:tcW w:w="4876" w:type="dxa"/>
          </w:tcPr>
          <w:p w14:paraId="21E97775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498889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Volontiranje se može odvijati u zemlji koja nije zemlja boravišta sudionika ili u zemlji boravišta sudionika. Volonterske aktivnosti moraju osigurati puno poštovanje međunarodnog humanitarnog prava, ljudskih prava i međunarodnih standarda rada, jamčiti sigurnost, dostojanstvo i odgovarajuću pripremu volontera te osiguravati da takve aktivnosti nadopunjuju, a ne zamjenjuju, plaćeni humanitarni rad, lokalno zapošljavanje ili profesionalne javne usluge u zajednicama domaćinima. Volontiranje ne smije biti zamje</w:t>
            </w:r>
            <w:r w:rsidRPr="00B7355B">
              <w:rPr>
                <w:b/>
                <w:i/>
              </w:rPr>
              <w:t>na za pripravništvo ili zaposlenje niti se izjednačiti sa zaposlenjem. Temelji se na pisanom ugovoru o volontiranju i provodi se uz potpuno poštovanje radnih standarda, ljudskog dostojanstva i odgovarajuće pripreme i zaštite volontera, u skladu s Poveljom Europske unije o temeljnim pravima.</w:t>
            </w:r>
          </w:p>
        </w:tc>
      </w:tr>
    </w:tbl>
    <w:p w14:paraId="78497B40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360A4627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73</w:t>
      </w:r>
      <w:r w:rsidRPr="00B7355B">
        <w:rPr>
          <w:rStyle w:val="HideTWBExt"/>
          <w:b w:val="0"/>
        </w:rPr>
        <w:t>&lt;/NumAm&gt;</w:t>
      </w:r>
    </w:p>
    <w:p w14:paraId="4332226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55EBA42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4. – stavak 3.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2597234" w14:textId="77777777" w:rsidTr="00F05F98">
        <w:trPr>
          <w:jc w:val="center"/>
        </w:trPr>
        <w:tc>
          <w:tcPr>
            <w:tcW w:w="9752" w:type="dxa"/>
            <w:gridSpan w:val="2"/>
          </w:tcPr>
          <w:p w14:paraId="4E1C64F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4A81D97" w14:textId="77777777" w:rsidTr="00F05F98">
        <w:trPr>
          <w:jc w:val="center"/>
        </w:trPr>
        <w:tc>
          <w:tcPr>
            <w:tcW w:w="4876" w:type="dxa"/>
            <w:hideMark/>
          </w:tcPr>
          <w:p w14:paraId="2C7F0A0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0AFD5C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ABD7506" w14:textId="77777777" w:rsidTr="00F05F98">
        <w:trPr>
          <w:jc w:val="center"/>
        </w:trPr>
        <w:tc>
          <w:tcPr>
            <w:tcW w:w="4876" w:type="dxa"/>
            <w:hideMark/>
          </w:tcPr>
          <w:p w14:paraId="1083E07B" w14:textId="77777777" w:rsidR="00803D42" w:rsidRPr="00B7355B" w:rsidRDefault="004A0E37" w:rsidP="00F05F98">
            <w:pPr>
              <w:pStyle w:val="Normal6"/>
            </w:pPr>
            <w:r w:rsidRPr="00B7355B">
              <w:t>3.</w:t>
            </w:r>
            <w:r w:rsidRPr="00B7355B">
              <w:tab/>
              <w:t xml:space="preserve">U području sporta Program podupire mobilnost u svrhu učenja za sportaše i osobe aktivne u sportu na lokalnoj razini te mobilnost u svrhu učenja za sportsko </w:t>
            </w:r>
            <w:r w:rsidRPr="00B7355B">
              <w:t>osoblje.</w:t>
            </w:r>
          </w:p>
        </w:tc>
        <w:tc>
          <w:tcPr>
            <w:tcW w:w="4876" w:type="dxa"/>
            <w:hideMark/>
          </w:tcPr>
          <w:p w14:paraId="2E47921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3.</w:t>
            </w:r>
            <w:r w:rsidRPr="00B7355B">
              <w:tab/>
              <w:t>U području sporta Program podupire mobilnost u svrhu učenja za sportaše i osobe aktivne u sportu na lokalnoj razini te mobilnost u svrhu učenja za sportsko osoblje</w:t>
            </w:r>
            <w:r w:rsidRPr="00B7355B">
              <w:rPr>
                <w:b/>
                <w:i/>
              </w:rPr>
              <w:t>, uz istodobnu zaštitu društvenog i nekomercijalnog karaktera sporta na lokalnoj razini</w:t>
            </w:r>
            <w:r w:rsidRPr="00B7355B">
              <w:t>.</w:t>
            </w:r>
          </w:p>
        </w:tc>
      </w:tr>
    </w:tbl>
    <w:p w14:paraId="213F1EC7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0D8C899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74</w:t>
      </w:r>
      <w:r w:rsidRPr="00B7355B">
        <w:rPr>
          <w:rStyle w:val="HideTWBExt"/>
          <w:b w:val="0"/>
        </w:rPr>
        <w:t>&lt;/NumAm&gt;</w:t>
      </w:r>
    </w:p>
    <w:p w14:paraId="638742C4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7193C08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 4. – stavak 4. – točka b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0836264" w14:textId="77777777" w:rsidTr="00F05F98">
        <w:trPr>
          <w:jc w:val="center"/>
        </w:trPr>
        <w:tc>
          <w:tcPr>
            <w:tcW w:w="9752" w:type="dxa"/>
            <w:gridSpan w:val="2"/>
          </w:tcPr>
          <w:p w14:paraId="7E20EF2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BDC10DA" w14:textId="77777777" w:rsidTr="00F05F98">
        <w:trPr>
          <w:jc w:val="center"/>
        </w:trPr>
        <w:tc>
          <w:tcPr>
            <w:tcW w:w="4876" w:type="dxa"/>
            <w:hideMark/>
          </w:tcPr>
          <w:p w14:paraId="5B626B3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9B83BD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FBA20FD" w14:textId="77777777" w:rsidTr="00F05F98">
        <w:trPr>
          <w:jc w:val="center"/>
        </w:trPr>
        <w:tc>
          <w:tcPr>
            <w:tcW w:w="4876" w:type="dxa"/>
            <w:hideMark/>
          </w:tcPr>
          <w:p w14:paraId="247F570F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  <w:t xml:space="preserve">mjerama kao što su jezična podrška, pripremni posjeti, </w:t>
            </w:r>
            <w:r w:rsidRPr="00B7355B">
              <w:t>osposobljavanje i virtualna suradnja.</w:t>
            </w:r>
          </w:p>
        </w:tc>
        <w:tc>
          <w:tcPr>
            <w:tcW w:w="4876" w:type="dxa"/>
            <w:hideMark/>
          </w:tcPr>
          <w:p w14:paraId="443BA87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  <w:t>mjerama kao što su jezična podrška, pripremni posjeti, osposobljavanje i virtualna suradnja</w:t>
            </w:r>
            <w:r w:rsidRPr="00B7355B">
              <w:rPr>
                <w:b/>
                <w:i/>
              </w:rPr>
              <w:t>, pri čemu se osigurava integrirana pristupačnost</w:t>
            </w:r>
            <w:r w:rsidRPr="00B7355B">
              <w:t>.</w:t>
            </w:r>
          </w:p>
        </w:tc>
      </w:tr>
    </w:tbl>
    <w:p w14:paraId="62906240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5816110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75</w:t>
      </w:r>
      <w:r w:rsidRPr="00B7355B">
        <w:rPr>
          <w:rStyle w:val="HideTWBExt"/>
          <w:b w:val="0"/>
        </w:rPr>
        <w:t>&lt;/NumAm&gt;</w:t>
      </w:r>
    </w:p>
    <w:p w14:paraId="619758CF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636EA4C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4. – stavak 4.a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ACC13A1" w14:textId="77777777" w:rsidTr="00F05F98">
        <w:trPr>
          <w:jc w:val="center"/>
        </w:trPr>
        <w:tc>
          <w:tcPr>
            <w:tcW w:w="9752" w:type="dxa"/>
            <w:gridSpan w:val="2"/>
          </w:tcPr>
          <w:p w14:paraId="03C72B1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5818C38" w14:textId="77777777" w:rsidTr="00F05F98">
        <w:trPr>
          <w:jc w:val="center"/>
        </w:trPr>
        <w:tc>
          <w:tcPr>
            <w:tcW w:w="4876" w:type="dxa"/>
            <w:hideMark/>
          </w:tcPr>
          <w:p w14:paraId="5219C2E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15719B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9B523C2" w14:textId="77777777" w:rsidTr="00F05F98">
        <w:trPr>
          <w:jc w:val="center"/>
        </w:trPr>
        <w:tc>
          <w:tcPr>
            <w:tcW w:w="4876" w:type="dxa"/>
          </w:tcPr>
          <w:p w14:paraId="15ED0FEC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42888077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4.a</w:t>
            </w:r>
            <w:r w:rsidRPr="00B7355B">
              <w:rPr>
                <w:b/>
                <w:i/>
              </w:rPr>
              <w:tab/>
              <w:t xml:space="preserve">Mobilnost osoblja u svrhu učenja uključuje učitelje, predavače i drugo obrazovno osoblje u svim sektorima. Države članice i zemlje </w:t>
            </w:r>
            <w:r w:rsidRPr="00B7355B">
              <w:rPr>
                <w:b/>
                <w:i/>
              </w:rPr>
              <w:t>sudionice osiguravaju da se mobilnost osoblja priznaje kao radno vrijeme i kao dio trajnog stručnog usavršavanja te da se osiguraju odgovarajuće mjere za zamjene, jezičnu potporu i potporu za pristupačnost kako bi se omogućilo sudjelovanje.</w:t>
            </w:r>
          </w:p>
        </w:tc>
      </w:tr>
    </w:tbl>
    <w:p w14:paraId="05298ABE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25BC568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76</w:t>
      </w:r>
      <w:r w:rsidRPr="00B7355B">
        <w:rPr>
          <w:rStyle w:val="HideTWBExt"/>
          <w:b w:val="0"/>
        </w:rPr>
        <w:t>&lt;/NumAm&gt;</w:t>
      </w:r>
    </w:p>
    <w:p w14:paraId="454FE855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590F1A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5. – stavak 1. – točka a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7DFE9AF" w14:textId="77777777" w:rsidTr="00F05F98">
        <w:trPr>
          <w:jc w:val="center"/>
        </w:trPr>
        <w:tc>
          <w:tcPr>
            <w:tcW w:w="9752" w:type="dxa"/>
            <w:gridSpan w:val="2"/>
          </w:tcPr>
          <w:p w14:paraId="449449CC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E2964AE" w14:textId="77777777" w:rsidTr="00F05F98">
        <w:trPr>
          <w:jc w:val="center"/>
        </w:trPr>
        <w:tc>
          <w:tcPr>
            <w:tcW w:w="4876" w:type="dxa"/>
            <w:hideMark/>
          </w:tcPr>
          <w:p w14:paraId="3414987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152B0347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3D930FF" w14:textId="77777777" w:rsidTr="00F05F98">
        <w:trPr>
          <w:jc w:val="center"/>
        </w:trPr>
        <w:tc>
          <w:tcPr>
            <w:tcW w:w="4876" w:type="dxa"/>
            <w:hideMark/>
          </w:tcPr>
          <w:p w14:paraId="05082F4C" w14:textId="77777777" w:rsidR="00803D42" w:rsidRPr="00B7355B" w:rsidRDefault="004A0E37" w:rsidP="00F05F98">
            <w:pPr>
              <w:pStyle w:val="Normal6"/>
            </w:pPr>
            <w:r w:rsidRPr="00B7355B">
              <w:t>(a)</w:t>
            </w:r>
            <w:r w:rsidRPr="00B7355B">
              <w:tab/>
              <w:t xml:space="preserve">Erasmus+ stipendije u strateškim </w:t>
            </w:r>
            <w:r w:rsidRPr="00B7355B">
              <w:rPr>
                <w:b/>
                <w:i/>
              </w:rPr>
              <w:t>obrazovnim</w:t>
            </w:r>
            <w:r w:rsidRPr="00B7355B">
              <w:t xml:space="preserve"> područjima, uključujući združene studije;</w:t>
            </w:r>
          </w:p>
        </w:tc>
        <w:tc>
          <w:tcPr>
            <w:tcW w:w="4876" w:type="dxa"/>
            <w:hideMark/>
          </w:tcPr>
          <w:p w14:paraId="260B200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(a)</w:t>
            </w:r>
            <w:r w:rsidRPr="00B7355B">
              <w:tab/>
              <w:t xml:space="preserve">Erasmus+ stipendije u strateškim područjima </w:t>
            </w:r>
            <w:r w:rsidRPr="00B7355B">
              <w:rPr>
                <w:b/>
                <w:i/>
              </w:rPr>
              <w:t>obrazovanja i osposobljavanja</w:t>
            </w:r>
            <w:r w:rsidRPr="00B7355B">
              <w:t xml:space="preserve">, uključujući združene studije </w:t>
            </w:r>
            <w:r w:rsidRPr="00B7355B">
              <w:rPr>
                <w:b/>
                <w:i/>
              </w:rPr>
              <w:t xml:space="preserve">i strukovno obrazovanje i osposobljavanje, pri čemu se osigurava da se pristup temelji na </w:t>
            </w:r>
            <w:r w:rsidRPr="00B7355B">
              <w:rPr>
                <w:b/>
                <w:i/>
              </w:rPr>
              <w:t>načelima uključivosti i socijalne jednakosti</w:t>
            </w:r>
            <w:r w:rsidRPr="00B7355B">
              <w:t xml:space="preserve">; </w:t>
            </w:r>
          </w:p>
        </w:tc>
      </w:tr>
    </w:tbl>
    <w:p w14:paraId="0E3968CD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B7642DC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77</w:t>
      </w:r>
      <w:r w:rsidRPr="00B7355B">
        <w:rPr>
          <w:rStyle w:val="HideTWBExt"/>
          <w:b w:val="0"/>
        </w:rPr>
        <w:t>&lt;/NumAm&gt;</w:t>
      </w:r>
    </w:p>
    <w:p w14:paraId="12EFC937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4070DE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 5. – stavak 1. – točka b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1A2E784" w14:textId="77777777" w:rsidTr="00F05F98">
        <w:trPr>
          <w:jc w:val="center"/>
        </w:trPr>
        <w:tc>
          <w:tcPr>
            <w:tcW w:w="9752" w:type="dxa"/>
            <w:gridSpan w:val="2"/>
          </w:tcPr>
          <w:p w14:paraId="6DAD6FB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EE6ACD2" w14:textId="77777777" w:rsidTr="00F05F98">
        <w:trPr>
          <w:jc w:val="center"/>
        </w:trPr>
        <w:tc>
          <w:tcPr>
            <w:tcW w:w="4876" w:type="dxa"/>
            <w:hideMark/>
          </w:tcPr>
          <w:p w14:paraId="5198838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2F9A97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A6CF88B" w14:textId="77777777" w:rsidTr="00F05F98">
        <w:trPr>
          <w:jc w:val="center"/>
        </w:trPr>
        <w:tc>
          <w:tcPr>
            <w:tcW w:w="4876" w:type="dxa"/>
            <w:hideMark/>
          </w:tcPr>
          <w:p w14:paraId="1280BA6D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  <w:t xml:space="preserve">stipendije Erasmus </w:t>
            </w:r>
            <w:r w:rsidRPr="00B7355B">
              <w:t>Mundus;</w:t>
            </w:r>
          </w:p>
        </w:tc>
        <w:tc>
          <w:tcPr>
            <w:tcW w:w="4876" w:type="dxa"/>
            <w:hideMark/>
          </w:tcPr>
          <w:p w14:paraId="6F7C9BA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  <w:t>stipendije Erasmus Mundus</w:t>
            </w:r>
            <w:r w:rsidRPr="00B7355B">
              <w:rPr>
                <w:b/>
                <w:i/>
              </w:rPr>
              <w:t>, uz istodobno promicanje pravedne i kružne mobilnosti za studente i osoblje koji sudjeluju u programu</w:t>
            </w:r>
            <w:r w:rsidRPr="00B7355B">
              <w:t xml:space="preserve">; </w:t>
            </w:r>
          </w:p>
        </w:tc>
      </w:tr>
    </w:tbl>
    <w:p w14:paraId="6187A511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2BD45C5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78</w:t>
      </w:r>
      <w:r w:rsidRPr="00B7355B">
        <w:rPr>
          <w:rStyle w:val="HideTWBExt"/>
          <w:b w:val="0"/>
        </w:rPr>
        <w:t>&lt;/NumAm&gt;</w:t>
      </w:r>
    </w:p>
    <w:p w14:paraId="0CE71CF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94E3141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 xml:space="preserve">Članak 5. – </w:t>
      </w:r>
      <w:r w:rsidRPr="00B7355B">
        <w:t>stavak 1. – točka da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0CDB029" w14:textId="77777777" w:rsidTr="00F05F98">
        <w:trPr>
          <w:jc w:val="center"/>
        </w:trPr>
        <w:tc>
          <w:tcPr>
            <w:tcW w:w="9752" w:type="dxa"/>
            <w:gridSpan w:val="2"/>
          </w:tcPr>
          <w:p w14:paraId="67C44D13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0916224" w14:textId="77777777" w:rsidTr="00F05F98">
        <w:trPr>
          <w:jc w:val="center"/>
        </w:trPr>
        <w:tc>
          <w:tcPr>
            <w:tcW w:w="4876" w:type="dxa"/>
            <w:hideMark/>
          </w:tcPr>
          <w:p w14:paraId="1DEC021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21812A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504C694" w14:textId="77777777" w:rsidTr="00F05F98">
        <w:trPr>
          <w:jc w:val="center"/>
        </w:trPr>
        <w:tc>
          <w:tcPr>
            <w:tcW w:w="4876" w:type="dxa"/>
          </w:tcPr>
          <w:p w14:paraId="146F037B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1E54E98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(da)</w:t>
            </w:r>
            <w:r w:rsidRPr="00B7355B">
              <w:rPr>
                <w:b/>
                <w:i/>
              </w:rPr>
              <w:tab/>
              <w:t>ciljane programe mobilnosti u svrhu učenja i suradnje za učitelje i nastavnike, predavače i drugo obrazovno osoblje, među ostalim putem Erasmus+ akademija za učitelje i nastavnike i sličnih inicijativa, u okviru njihova inicijalnog i trajnog stručnog usavršavanja, uz odgovarajuće priznavanje i vrednovanje na nacionalnoj razini.</w:t>
            </w:r>
          </w:p>
        </w:tc>
      </w:tr>
    </w:tbl>
    <w:p w14:paraId="3342FFCC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2C5C126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79</w:t>
      </w:r>
      <w:r w:rsidRPr="00B7355B">
        <w:rPr>
          <w:rStyle w:val="HideTWBExt"/>
          <w:b w:val="0"/>
        </w:rPr>
        <w:t>&lt;/NumAm&gt;</w:t>
      </w:r>
    </w:p>
    <w:p w14:paraId="633A8C00" w14:textId="77777777" w:rsidR="00803D42" w:rsidRPr="00B7355B" w:rsidRDefault="00803D42" w:rsidP="00803D42"/>
    <w:p w14:paraId="5819B7A3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DA6C7AC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Poglavlje II. – odjeljak 2. – naslov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81A45BD" w14:textId="77777777" w:rsidTr="00F05F98">
        <w:trPr>
          <w:jc w:val="center"/>
        </w:trPr>
        <w:tc>
          <w:tcPr>
            <w:tcW w:w="9752" w:type="dxa"/>
            <w:gridSpan w:val="2"/>
          </w:tcPr>
          <w:p w14:paraId="3246FB0F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405CE28" w14:textId="77777777" w:rsidTr="00F05F98">
        <w:trPr>
          <w:jc w:val="center"/>
        </w:trPr>
        <w:tc>
          <w:tcPr>
            <w:tcW w:w="4876" w:type="dxa"/>
            <w:hideMark/>
          </w:tcPr>
          <w:p w14:paraId="52F254F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5B1E0B2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ED0B238" w14:textId="77777777" w:rsidTr="00F05F98">
        <w:trPr>
          <w:jc w:val="center"/>
        </w:trPr>
        <w:tc>
          <w:tcPr>
            <w:tcW w:w="4876" w:type="dxa"/>
            <w:hideMark/>
          </w:tcPr>
          <w:p w14:paraId="6DC27E90" w14:textId="77777777" w:rsidR="00803D42" w:rsidRPr="00B7355B" w:rsidRDefault="004A0E37" w:rsidP="00F05F98">
            <w:pPr>
              <w:pStyle w:val="Normal6"/>
            </w:pPr>
            <w:r w:rsidRPr="00B7355B">
              <w:rPr>
                <w:b/>
                <w:i/>
              </w:rPr>
              <w:t>Podrška u jačanju</w:t>
            </w:r>
            <w:r w:rsidRPr="00B7355B">
              <w:t xml:space="preserve"> kapaciteta</w:t>
            </w:r>
          </w:p>
        </w:tc>
        <w:tc>
          <w:tcPr>
            <w:tcW w:w="4876" w:type="dxa"/>
            <w:hideMark/>
          </w:tcPr>
          <w:p w14:paraId="597E56B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Suradnja među organizacijama i ustanovama i jačanje</w:t>
            </w:r>
            <w:r w:rsidRPr="00B7355B">
              <w:t xml:space="preserve"> kapaciteta </w:t>
            </w:r>
            <w:r w:rsidRPr="00B7355B">
              <w:rPr>
                <w:b/>
                <w:i/>
              </w:rPr>
              <w:t>u Europi</w:t>
            </w:r>
          </w:p>
        </w:tc>
      </w:tr>
    </w:tbl>
    <w:p w14:paraId="0751FA18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6EF425D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80</w:t>
      </w:r>
      <w:r w:rsidRPr="00B7355B">
        <w:rPr>
          <w:rStyle w:val="HideTWBExt"/>
          <w:b w:val="0"/>
        </w:rPr>
        <w:t>&lt;/NumAm&gt;</w:t>
      </w:r>
    </w:p>
    <w:p w14:paraId="275C68A6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F275CF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6. – stavak 1. – točka a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11CE328" w14:textId="77777777" w:rsidTr="00F05F98">
        <w:trPr>
          <w:jc w:val="center"/>
        </w:trPr>
        <w:tc>
          <w:tcPr>
            <w:tcW w:w="9752" w:type="dxa"/>
            <w:gridSpan w:val="2"/>
          </w:tcPr>
          <w:p w14:paraId="4426D74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C86FBBD" w14:textId="77777777" w:rsidTr="00F05F98">
        <w:trPr>
          <w:jc w:val="center"/>
        </w:trPr>
        <w:tc>
          <w:tcPr>
            <w:tcW w:w="4876" w:type="dxa"/>
            <w:hideMark/>
          </w:tcPr>
          <w:p w14:paraId="6C4349C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C712AE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3255437" w14:textId="77777777" w:rsidTr="00F05F98">
        <w:trPr>
          <w:jc w:val="center"/>
        </w:trPr>
        <w:tc>
          <w:tcPr>
            <w:tcW w:w="4876" w:type="dxa"/>
            <w:hideMark/>
          </w:tcPr>
          <w:p w14:paraId="71746131" w14:textId="77777777" w:rsidR="00803D42" w:rsidRPr="00B7355B" w:rsidRDefault="004A0E37" w:rsidP="00F05F98">
            <w:pPr>
              <w:pStyle w:val="Normal6"/>
            </w:pPr>
            <w:r w:rsidRPr="00B7355B">
              <w:t>(a)</w:t>
            </w:r>
            <w:r w:rsidRPr="00B7355B">
              <w:tab/>
              <w:t>partnerstva za suradnju, uključujući mala partnerstva kako bi se omogućio širi i uključiviji pristup Programu;</w:t>
            </w:r>
          </w:p>
        </w:tc>
        <w:tc>
          <w:tcPr>
            <w:tcW w:w="4876" w:type="dxa"/>
            <w:hideMark/>
          </w:tcPr>
          <w:p w14:paraId="18C18559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(a)</w:t>
            </w:r>
            <w:r w:rsidRPr="00B7355B">
              <w:tab/>
              <w:t>partnerstva za suradnju, uključujući mala partnerstva kako bi se omogućio širi i uključiviji pristup Programu</w:t>
            </w:r>
            <w:r w:rsidRPr="00B7355B">
              <w:rPr>
                <w:b/>
                <w:i/>
              </w:rPr>
              <w:t xml:space="preserve">, s posebnim </w:t>
            </w:r>
            <w:r w:rsidRPr="00B7355B">
              <w:rPr>
                <w:b/>
                <w:i/>
              </w:rPr>
              <w:lastRenderedPageBreak/>
              <w:t>naglaskom na lokalnim organizacijama, javnim institucijama i organizacijama s ograničenim administrativnim kapacitetima</w:t>
            </w:r>
            <w:r w:rsidRPr="00B7355B">
              <w:t>;</w:t>
            </w:r>
          </w:p>
        </w:tc>
      </w:tr>
    </w:tbl>
    <w:p w14:paraId="5A1C9440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15704607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81</w:t>
      </w:r>
      <w:r w:rsidRPr="00B7355B">
        <w:rPr>
          <w:rStyle w:val="HideTWBExt"/>
          <w:b w:val="0"/>
        </w:rPr>
        <w:t>&lt;/NumAm&gt;</w:t>
      </w:r>
    </w:p>
    <w:p w14:paraId="0F3B27C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B72B238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 6. – stavak 1. – točka b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6AA0904" w14:textId="77777777" w:rsidTr="00F05F98">
        <w:trPr>
          <w:jc w:val="center"/>
        </w:trPr>
        <w:tc>
          <w:tcPr>
            <w:tcW w:w="9752" w:type="dxa"/>
            <w:gridSpan w:val="2"/>
          </w:tcPr>
          <w:p w14:paraId="2A2C0AE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17BAA23" w14:textId="77777777" w:rsidTr="00F05F98">
        <w:trPr>
          <w:jc w:val="center"/>
        </w:trPr>
        <w:tc>
          <w:tcPr>
            <w:tcW w:w="4876" w:type="dxa"/>
            <w:hideMark/>
          </w:tcPr>
          <w:p w14:paraId="7428CFE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CBC5E5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2C1F8E8" w14:textId="77777777" w:rsidTr="00F05F98">
        <w:trPr>
          <w:jc w:val="center"/>
        </w:trPr>
        <w:tc>
          <w:tcPr>
            <w:tcW w:w="4876" w:type="dxa"/>
            <w:hideMark/>
          </w:tcPr>
          <w:p w14:paraId="403AD097" w14:textId="77777777" w:rsidR="00803D42" w:rsidRPr="00B7355B" w:rsidRDefault="004A0E37" w:rsidP="00F05F98">
            <w:pPr>
              <w:pStyle w:val="Normal6"/>
            </w:pPr>
            <w:r w:rsidRPr="00B7355B">
              <w:t>(b)</w:t>
            </w:r>
            <w:r w:rsidRPr="00B7355B">
              <w:tab/>
              <w:t>partnerstva za izvrsnost i inovacije</w:t>
            </w:r>
            <w:r w:rsidRPr="00B7355B">
              <w:rPr>
                <w:b/>
                <w:i/>
              </w:rPr>
              <w:t xml:space="preserve">, na temelju postignuća saveza </w:t>
            </w:r>
            <w:r w:rsidRPr="00B7355B">
              <w:rPr>
                <w:b/>
                <w:i/>
              </w:rPr>
              <w:t>europskih sveučilišta, centara strukovne izvrsnosti, europskih akademija za učitelje i nastavnike, europskih školskih saveza, združenih studija, inicijative</w:t>
            </w:r>
            <w:r w:rsidRPr="00B7355B">
              <w:t xml:space="preserve"> Mladi Europe zajedno</w:t>
            </w:r>
            <w:r w:rsidRPr="00B7355B">
              <w:rPr>
                <w:b/>
                <w:i/>
              </w:rPr>
              <w:t xml:space="preserve"> i saveza</w:t>
            </w:r>
            <w:r w:rsidRPr="00B7355B">
              <w:t xml:space="preserve"> za suradnju u sportu.</w:t>
            </w:r>
          </w:p>
        </w:tc>
        <w:tc>
          <w:tcPr>
            <w:tcW w:w="4876" w:type="dxa"/>
            <w:hideMark/>
          </w:tcPr>
          <w:p w14:paraId="2B60FC76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(b)</w:t>
            </w:r>
            <w:r w:rsidRPr="00B7355B">
              <w:tab/>
              <w:t>partnerstva za izvrsnost i inovacije</w:t>
            </w:r>
            <w:r w:rsidRPr="00B7355B">
              <w:rPr>
                <w:b/>
                <w:i/>
              </w:rPr>
              <w:t xml:space="preserve"> i razmjenu najboljih praksi, uz nastavak potpore savezima europskih sveučilišta, centrima strukovne izvrsnosti, europskim akademijama za učitelje i nastavnike, združenim studijima, inicijativi</w:t>
            </w:r>
            <w:r w:rsidRPr="00B7355B">
              <w:t xml:space="preserve"> Mladi Europe zajedno </w:t>
            </w:r>
            <w:r w:rsidRPr="00B7355B">
              <w:rPr>
                <w:b/>
                <w:i/>
              </w:rPr>
              <w:t>te nadovezujući se na te inicijative kako bi se utemeljile nove, kao što su europski školski savez i europski savez</w:t>
            </w:r>
            <w:r w:rsidRPr="00B7355B">
              <w:t xml:space="preserve"> za suradnju u sportu</w:t>
            </w:r>
            <w:r w:rsidRPr="00B7355B">
              <w:rPr>
                <w:b/>
                <w:i/>
              </w:rPr>
              <w:t>, uključujući projekte suradnje usmjerene na promicanje strukovne izvrsnosti, sudjelovanje u natjecanjima u vještinama, uzaj</w:t>
            </w:r>
            <w:r w:rsidRPr="00B7355B">
              <w:rPr>
                <w:b/>
                <w:i/>
              </w:rPr>
              <w:t>amno učenje za pružatelje osposobljavanja i suradnju s poduzećima u okviru inicijativa za izvrsnost u SOO-u</w:t>
            </w:r>
            <w:r w:rsidRPr="00B7355B">
              <w:t>.</w:t>
            </w:r>
          </w:p>
        </w:tc>
      </w:tr>
    </w:tbl>
    <w:p w14:paraId="2676C568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357FFA8D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82</w:t>
      </w:r>
      <w:r w:rsidRPr="00B7355B">
        <w:rPr>
          <w:rStyle w:val="HideTWBExt"/>
          <w:b w:val="0"/>
        </w:rPr>
        <w:t>&lt;/NumAm&gt;</w:t>
      </w:r>
    </w:p>
    <w:p w14:paraId="09BBCFEA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523EB9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7. – stavak 1. – točka a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090A49F" w14:textId="77777777" w:rsidTr="00F05F98">
        <w:trPr>
          <w:jc w:val="center"/>
        </w:trPr>
        <w:tc>
          <w:tcPr>
            <w:tcW w:w="9752" w:type="dxa"/>
            <w:gridSpan w:val="2"/>
          </w:tcPr>
          <w:p w14:paraId="4E11164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42BA024" w14:textId="77777777" w:rsidTr="00F05F98">
        <w:trPr>
          <w:jc w:val="center"/>
        </w:trPr>
        <w:tc>
          <w:tcPr>
            <w:tcW w:w="4876" w:type="dxa"/>
            <w:hideMark/>
          </w:tcPr>
          <w:p w14:paraId="480820C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ADE7B4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77F3E93" w14:textId="77777777" w:rsidTr="00F05F98">
        <w:trPr>
          <w:jc w:val="center"/>
        </w:trPr>
        <w:tc>
          <w:tcPr>
            <w:tcW w:w="4876" w:type="dxa"/>
            <w:hideMark/>
          </w:tcPr>
          <w:p w14:paraId="58AB6702" w14:textId="77777777" w:rsidR="00803D42" w:rsidRPr="00B7355B" w:rsidRDefault="004A0E37" w:rsidP="00F05F98">
            <w:pPr>
              <w:pStyle w:val="Normal6"/>
            </w:pPr>
            <w:r w:rsidRPr="00B7355B">
              <w:t>(a)</w:t>
            </w:r>
            <w:r w:rsidRPr="00B7355B">
              <w:tab/>
            </w:r>
            <w:r w:rsidRPr="00B7355B">
              <w:t>eksperimentiranje, pripremu i provedbu Unijinih programa i instrumenata politike koji se odnose na vještine, obrazovanje i osposobljavanje, mlade i sport</w:t>
            </w:r>
            <w:r w:rsidRPr="00B7355B">
              <w:rPr>
                <w:vertAlign w:val="superscript"/>
              </w:rPr>
              <w:t>21</w:t>
            </w:r>
            <w:r w:rsidRPr="00B7355B">
              <w:t>;</w:t>
            </w:r>
          </w:p>
        </w:tc>
        <w:tc>
          <w:tcPr>
            <w:tcW w:w="4876" w:type="dxa"/>
            <w:hideMark/>
          </w:tcPr>
          <w:p w14:paraId="429BA11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(a)</w:t>
            </w:r>
            <w:r w:rsidRPr="00B7355B">
              <w:tab/>
              <w:t>eksperimentiranje, pripremu i provedbu Unijinih programa i instrumenata politike koji se odnose na vještine, obrazovanje i osposobljavanje, mlade i sport</w:t>
            </w:r>
            <w:r w:rsidRPr="00B7355B">
              <w:rPr>
                <w:vertAlign w:val="superscript"/>
              </w:rPr>
              <w:t>21</w:t>
            </w:r>
            <w:r w:rsidRPr="00B7355B">
              <w:rPr>
                <w:b/>
                <w:i/>
              </w:rPr>
              <w:t>, uključujući inicijative za rješavanje problema nedostatka vještina i radne snage, učenje kroz rad, naukovanje i puteve za mobilnost, posebno kod MSP-ova</w:t>
            </w:r>
            <w:r w:rsidRPr="00B7355B">
              <w:t>;</w:t>
            </w:r>
          </w:p>
        </w:tc>
      </w:tr>
      <w:tr w:rsidR="001260EA" w:rsidRPr="00B7355B" w14:paraId="0795A276" w14:textId="77777777" w:rsidTr="00F05F98">
        <w:trPr>
          <w:jc w:val="center"/>
        </w:trPr>
        <w:tc>
          <w:tcPr>
            <w:tcW w:w="4876" w:type="dxa"/>
            <w:hideMark/>
          </w:tcPr>
          <w:p w14:paraId="17908417" w14:textId="77777777" w:rsidR="00803D42" w:rsidRPr="00B7355B" w:rsidRDefault="004A0E37" w:rsidP="00F05F98">
            <w:pPr>
              <w:pStyle w:val="Normal6"/>
            </w:pPr>
            <w:r w:rsidRPr="00B7355B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14:paraId="1E283568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__________________</w:t>
            </w:r>
          </w:p>
        </w:tc>
      </w:tr>
      <w:tr w:rsidR="001260EA" w:rsidRPr="00B7355B" w14:paraId="05CBB063" w14:textId="77777777" w:rsidTr="00F05F98">
        <w:trPr>
          <w:jc w:val="center"/>
        </w:trPr>
        <w:tc>
          <w:tcPr>
            <w:tcW w:w="4876" w:type="dxa"/>
            <w:hideMark/>
          </w:tcPr>
          <w:p w14:paraId="12864DE1" w14:textId="77777777" w:rsidR="00803D42" w:rsidRPr="00B7355B" w:rsidRDefault="004A0E37" w:rsidP="00F05F98">
            <w:pPr>
              <w:pStyle w:val="Normal6"/>
            </w:pPr>
            <w:r w:rsidRPr="00B7355B">
              <w:rPr>
                <w:vertAlign w:val="superscript"/>
              </w:rPr>
              <w:t>21</w:t>
            </w:r>
            <w:r w:rsidRPr="00B7355B">
              <w:t xml:space="preserve"> Konkretno: Europski kvalifikacijski okvir (EQF); Europski referentni okvir za osiguranje kvalitete u strukovnom obrazovanju i osposobljavanju (EQAVET); Europski registar agencija za osiguravanje kvalitete u visokom obrazovanju (EQAR), mreže ENIC (Europska mreža informacijskih centara u europskoj regiji) i NARIC (Nacionalni informacijski centri za akademsko priznavanje u Europskoj uniji), mreža Euroguidance, zajednički okvir i instrumenti za pružanje boljih usluga za vještine i kvalifikacije (Europass), mre</w:t>
            </w:r>
            <w:r w:rsidRPr="00B7355B">
              <w:t>ža Eurydice, nacionalni koordinatori za obrazovanje odraslih, središnje i nacionalne službe podrške za internetske platforme, Europski prostor visokog obrazovanja (EHEA) i nacionalne referentne točke za praćenje osoba s diplomom, mreža Youth wiki, mreža Eurodesk, Europski forum mladih, Youthpass, nacionalne radne skupine koje provode dijalog EU-a s mladima i nacionalna koordinacijska tijela koja provode Europski tjedan sporta na nacionalnoj razini.</w:t>
            </w:r>
          </w:p>
        </w:tc>
        <w:tc>
          <w:tcPr>
            <w:tcW w:w="4876" w:type="dxa"/>
            <w:hideMark/>
          </w:tcPr>
          <w:p w14:paraId="45666F6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vertAlign w:val="superscript"/>
              </w:rPr>
              <w:t>21</w:t>
            </w:r>
            <w:r w:rsidRPr="00B7355B">
              <w:t xml:space="preserve"> Konkretno: Europski kvalifikacijski okvir (EQF); Europski referentni okvir za osiguranje kvalitete u strukovnom obrazovanju i osposobljavanju (EQAVET); Europski registar agencija za osiguravanje kvalitete u visokom obrazovanju (EQAR), mreže ENIC (Europska mreža informacijskih centara u europskoj regiji) i NARIC (Nacionalni informacijski centri za akademsko priznavanje u Europskoj uniji), mreža Euroguidance, zajednički okvir i instrumenti za pružanje boljih usluga za vještine i kvalifikacije (Europass), mre</w:t>
            </w:r>
            <w:r w:rsidRPr="00B7355B">
              <w:t>ža Eurydice, nacionalni koordinatori za obrazovanje odraslih, središnje i nacionalne službe podrške za internetske platforme, Europski prostor visokog obrazovanja (EHEA) i nacionalne referentne točke za praćenje osoba s diplomom, mreža Youth wiki, mreža Eurodesk, Europski forum mladih, Youthpass, nacionalne radne skupine koje provode dijalog EU-a s mladima i nacionalna koordinacijska tijela koja provode Europski tjedan sporta na nacionalnoj razini.</w:t>
            </w:r>
          </w:p>
        </w:tc>
      </w:tr>
    </w:tbl>
    <w:p w14:paraId="723A78C3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4837D6E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83</w:t>
      </w:r>
      <w:r w:rsidRPr="00B7355B">
        <w:rPr>
          <w:rStyle w:val="HideTWBExt"/>
          <w:b w:val="0"/>
        </w:rPr>
        <w:t>&lt;/NumAm&gt;</w:t>
      </w:r>
    </w:p>
    <w:p w14:paraId="213B9AA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6A8F0D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7. – stavak 1. – točka ba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22F54AA" w14:textId="77777777" w:rsidTr="00F05F98">
        <w:trPr>
          <w:jc w:val="center"/>
        </w:trPr>
        <w:tc>
          <w:tcPr>
            <w:tcW w:w="9752" w:type="dxa"/>
            <w:gridSpan w:val="2"/>
          </w:tcPr>
          <w:p w14:paraId="1A2CC286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2622878" w14:textId="77777777" w:rsidTr="00F05F98">
        <w:trPr>
          <w:jc w:val="center"/>
        </w:trPr>
        <w:tc>
          <w:tcPr>
            <w:tcW w:w="4876" w:type="dxa"/>
            <w:hideMark/>
          </w:tcPr>
          <w:p w14:paraId="2CCFCA4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A8F314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7FE644E" w14:textId="77777777" w:rsidTr="00F05F98">
        <w:trPr>
          <w:jc w:val="center"/>
        </w:trPr>
        <w:tc>
          <w:tcPr>
            <w:tcW w:w="4876" w:type="dxa"/>
          </w:tcPr>
          <w:p w14:paraId="2AB7357F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18C21E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(ba)</w:t>
            </w:r>
            <w:r w:rsidRPr="00B7355B">
              <w:rPr>
                <w:b/>
                <w:i/>
              </w:rPr>
              <w:tab/>
              <w:t xml:space="preserve">Dijalog o politikama u područjima obrazovanja i osposobljavanja, mladih, sporta i volontiranja te suradnja s relevantnim dionicima, što </w:t>
            </w:r>
            <w:r w:rsidRPr="00B7355B">
              <w:rPr>
                <w:b/>
                <w:i/>
              </w:rPr>
              <w:t>obuhvaća širok spektar aktivnosti kao što su konferencije i druga događanja, potpora suradnji s međunarodnim organizacijama te potpora funkcioniranju dijaloga EU-a s mladima, mreža na razini Unije i europskih organizacija;</w:t>
            </w:r>
          </w:p>
        </w:tc>
      </w:tr>
    </w:tbl>
    <w:p w14:paraId="455ACAB2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471ED7A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lastRenderedPageBreak/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84</w:t>
      </w:r>
      <w:r w:rsidRPr="00B7355B">
        <w:rPr>
          <w:rStyle w:val="HideTWBExt"/>
          <w:b w:val="0"/>
        </w:rPr>
        <w:t>&lt;/NumAm&gt;</w:t>
      </w:r>
    </w:p>
    <w:p w14:paraId="0543ABA3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01C45C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7. – stavak 1. – točka c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55EBCFE" w14:textId="77777777" w:rsidTr="00F05F98">
        <w:trPr>
          <w:jc w:val="center"/>
        </w:trPr>
        <w:tc>
          <w:tcPr>
            <w:tcW w:w="9752" w:type="dxa"/>
            <w:gridSpan w:val="2"/>
          </w:tcPr>
          <w:p w14:paraId="27AD1080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9F2134B" w14:textId="77777777" w:rsidTr="00F05F98">
        <w:trPr>
          <w:jc w:val="center"/>
        </w:trPr>
        <w:tc>
          <w:tcPr>
            <w:tcW w:w="4876" w:type="dxa"/>
            <w:hideMark/>
          </w:tcPr>
          <w:p w14:paraId="0E85227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488AA1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E79E05E" w14:textId="77777777" w:rsidTr="00F05F98">
        <w:trPr>
          <w:jc w:val="center"/>
        </w:trPr>
        <w:tc>
          <w:tcPr>
            <w:tcW w:w="4876" w:type="dxa"/>
            <w:hideMark/>
          </w:tcPr>
          <w:p w14:paraId="46DADD0B" w14:textId="77777777" w:rsidR="00803D42" w:rsidRPr="00B7355B" w:rsidRDefault="004A0E37" w:rsidP="00F05F98">
            <w:pPr>
              <w:pStyle w:val="Normal6"/>
            </w:pPr>
            <w:r w:rsidRPr="00B7355B">
              <w:t>(c)</w:t>
            </w:r>
            <w:r w:rsidRPr="00B7355B">
              <w:tab/>
              <w:t>diseminaciju i komunikaciju.</w:t>
            </w:r>
          </w:p>
        </w:tc>
        <w:tc>
          <w:tcPr>
            <w:tcW w:w="4876" w:type="dxa"/>
            <w:hideMark/>
          </w:tcPr>
          <w:p w14:paraId="555EBCB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(c)</w:t>
            </w:r>
            <w:r w:rsidRPr="00B7355B">
              <w:tab/>
              <w:t xml:space="preserve">diseminaciju i komunikaciju </w:t>
            </w:r>
            <w:r w:rsidRPr="00B7355B">
              <w:rPr>
                <w:b/>
                <w:i/>
              </w:rPr>
              <w:t xml:space="preserve">osiguravajući </w:t>
            </w:r>
            <w:r w:rsidRPr="00B7355B">
              <w:rPr>
                <w:b/>
                <w:i/>
              </w:rPr>
              <w:t>transparentnost, pristupačnost i pluralizam</w:t>
            </w:r>
            <w:r w:rsidRPr="00B7355B">
              <w:t xml:space="preserve">. </w:t>
            </w:r>
          </w:p>
        </w:tc>
      </w:tr>
    </w:tbl>
    <w:p w14:paraId="14A1389D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080596EF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85</w:t>
      </w:r>
      <w:r w:rsidRPr="00B7355B">
        <w:rPr>
          <w:rStyle w:val="HideTWBExt"/>
          <w:b w:val="0"/>
        </w:rPr>
        <w:t>&lt;/NumAm&gt;</w:t>
      </w:r>
    </w:p>
    <w:p w14:paraId="597C15A1" w14:textId="77777777" w:rsidR="00803D42" w:rsidRPr="00B7355B" w:rsidRDefault="00803D42" w:rsidP="00803D42"/>
    <w:p w14:paraId="0856B448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14EEC20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 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9B837C3" w14:textId="77777777" w:rsidTr="00F05F98">
        <w:trPr>
          <w:jc w:val="center"/>
        </w:trPr>
        <w:tc>
          <w:tcPr>
            <w:tcW w:w="9752" w:type="dxa"/>
            <w:gridSpan w:val="2"/>
          </w:tcPr>
          <w:p w14:paraId="4BC5436B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F33B027" w14:textId="77777777" w:rsidTr="00F05F98">
        <w:trPr>
          <w:jc w:val="center"/>
        </w:trPr>
        <w:tc>
          <w:tcPr>
            <w:tcW w:w="4876" w:type="dxa"/>
            <w:hideMark/>
          </w:tcPr>
          <w:p w14:paraId="5B401B9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57045D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64AC380" w14:textId="77777777" w:rsidTr="00F05F98">
        <w:trPr>
          <w:jc w:val="center"/>
        </w:trPr>
        <w:tc>
          <w:tcPr>
            <w:tcW w:w="4876" w:type="dxa"/>
            <w:hideMark/>
          </w:tcPr>
          <w:p w14:paraId="7CF9B5B6" w14:textId="77777777" w:rsidR="00803D42" w:rsidRPr="00B7355B" w:rsidRDefault="004A0E37" w:rsidP="00F05F98">
            <w:pPr>
              <w:pStyle w:val="Normal6"/>
            </w:pPr>
            <w:r w:rsidRPr="00B7355B">
              <w:t>1.</w:t>
            </w:r>
            <w:r w:rsidRPr="00B7355B">
              <w:tab/>
              <w:t xml:space="preserve">Pri provedbi ove Uredbe </w:t>
            </w:r>
            <w:r w:rsidRPr="00B7355B">
              <w:t>Komisija, države članice i treće zemlje pridružene Programu osiguravaju uključiv pristup u svim aktivnostima.</w:t>
            </w:r>
          </w:p>
        </w:tc>
        <w:tc>
          <w:tcPr>
            <w:tcW w:w="4876" w:type="dxa"/>
            <w:hideMark/>
          </w:tcPr>
          <w:p w14:paraId="12BCF68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1.</w:t>
            </w:r>
            <w:r w:rsidRPr="00B7355B">
              <w:tab/>
              <w:t>Pri provedbi ove Uredbe Komisija, države članice i treće zemlje pridružene Programu osiguravaju uključiv pristup u svim aktivnostima</w:t>
            </w:r>
            <w:r w:rsidRPr="00B7355B">
              <w:rPr>
                <w:b/>
                <w:i/>
              </w:rPr>
              <w:t>, uključujući rješavanjem problema strukturnih nejednakosti povezanih sa socioekonomskim položajem, invaliditetom, spolom, migracijskim statusom, situacijom u pogledu zapošljavanja, nepovoljnim teritorijalnim položajem i drugim oblicima diskriminacije te stvaranjem uvjeta za sudjelovanje koje ne ovisi o financijskim kapacitetima</w:t>
            </w:r>
            <w:r w:rsidRPr="00B7355B">
              <w:t>.</w:t>
            </w:r>
          </w:p>
        </w:tc>
      </w:tr>
    </w:tbl>
    <w:p w14:paraId="2D3B0E9F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4DACACD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86</w:t>
      </w:r>
      <w:r w:rsidRPr="00B7355B">
        <w:rPr>
          <w:rStyle w:val="HideTWBExt"/>
          <w:b w:val="0"/>
        </w:rPr>
        <w:t>&lt;/NumAm&gt;</w:t>
      </w:r>
    </w:p>
    <w:p w14:paraId="746EE3E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D2B1406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 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E56151E" w14:textId="77777777" w:rsidTr="00F05F98">
        <w:trPr>
          <w:jc w:val="center"/>
        </w:trPr>
        <w:tc>
          <w:tcPr>
            <w:tcW w:w="9752" w:type="dxa"/>
            <w:gridSpan w:val="2"/>
          </w:tcPr>
          <w:p w14:paraId="58AC200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647C3DC8" w14:textId="77777777" w:rsidTr="00F05F98">
        <w:trPr>
          <w:jc w:val="center"/>
        </w:trPr>
        <w:tc>
          <w:tcPr>
            <w:tcW w:w="4876" w:type="dxa"/>
            <w:hideMark/>
          </w:tcPr>
          <w:p w14:paraId="277518E9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249638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DB0AE0F" w14:textId="77777777" w:rsidTr="00F05F98">
        <w:trPr>
          <w:jc w:val="center"/>
        </w:trPr>
        <w:tc>
          <w:tcPr>
            <w:tcW w:w="4876" w:type="dxa"/>
            <w:hideMark/>
          </w:tcPr>
          <w:p w14:paraId="0D5B18A5" w14:textId="77777777" w:rsidR="00803D42" w:rsidRPr="00B7355B" w:rsidRDefault="004A0E37" w:rsidP="00F05F98">
            <w:pPr>
              <w:pStyle w:val="Normal6"/>
            </w:pPr>
            <w:r w:rsidRPr="00B7355B">
              <w:t>2.</w:t>
            </w:r>
            <w:r w:rsidRPr="00B7355B">
              <w:tab/>
            </w:r>
            <w:r w:rsidRPr="00B7355B">
              <w:t xml:space="preserve">Komisija, države članice i treće zemlje pridružene Programu poduzimaju djelotvorne mjere za promicanje uključivosti, raznolikosti i pravednosti, solidarnosti </w:t>
            </w:r>
            <w:r w:rsidRPr="00B7355B">
              <w:rPr>
                <w:b/>
                <w:i/>
              </w:rPr>
              <w:t>i</w:t>
            </w:r>
            <w:r w:rsidRPr="00B7355B">
              <w:t xml:space="preserve"> jednakih mogućnosti, posebno kako bi se osiguralo da u </w:t>
            </w:r>
            <w:r w:rsidRPr="00B7355B">
              <w:lastRenderedPageBreak/>
              <w:t>Programu sudjeluju osobe s manje mogućnosti.</w:t>
            </w:r>
          </w:p>
        </w:tc>
        <w:tc>
          <w:tcPr>
            <w:tcW w:w="4876" w:type="dxa"/>
            <w:hideMark/>
          </w:tcPr>
          <w:p w14:paraId="7ACD367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2.</w:t>
            </w:r>
            <w:r w:rsidRPr="00B7355B">
              <w:tab/>
              <w:t>Komisija, države članice i treće zemlje pridružene Programu poduzimaju djelotvorne mjere za promicanje uključivosti, raznolikosti i pravednosti, solidarnosti</w:t>
            </w:r>
            <w:r w:rsidRPr="00B7355B">
              <w:rPr>
                <w:b/>
                <w:i/>
              </w:rPr>
              <w:t>, pružanje</w:t>
            </w:r>
            <w:r w:rsidRPr="00B7355B">
              <w:t xml:space="preserve"> jednakih mogućnosti, posebno kako bi se osiguralo </w:t>
            </w:r>
            <w:r w:rsidRPr="00B7355B">
              <w:lastRenderedPageBreak/>
              <w:t>da u Programu sudjeluju osobe s manje mogućnosti</w:t>
            </w:r>
            <w:r w:rsidRPr="00B7355B">
              <w:rPr>
                <w:b/>
                <w:i/>
              </w:rPr>
              <w:t>, te poduzimaju sve odgovarajuće mjere za sprječavanje da to sudjelovanje ne dovede do financijskih poteškoća ili siromaštva unatoč zaposlenju</w:t>
            </w:r>
            <w:r w:rsidRPr="00B7355B">
              <w:t>.</w:t>
            </w:r>
          </w:p>
        </w:tc>
      </w:tr>
    </w:tbl>
    <w:p w14:paraId="6E123C1B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lastRenderedPageBreak/>
        <w:t>&lt;/Amend&gt;</w:t>
      </w:r>
    </w:p>
    <w:p w14:paraId="4C98BCA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87</w:t>
      </w:r>
      <w:r w:rsidRPr="00B7355B">
        <w:rPr>
          <w:rStyle w:val="HideTWBExt"/>
          <w:b w:val="0"/>
        </w:rPr>
        <w:t>&lt;/NumAm&gt;</w:t>
      </w:r>
    </w:p>
    <w:p w14:paraId="1A8A8C1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02E23E1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 3.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52B6CE0" w14:textId="77777777" w:rsidTr="00F05F98">
        <w:trPr>
          <w:jc w:val="center"/>
        </w:trPr>
        <w:tc>
          <w:tcPr>
            <w:tcW w:w="9752" w:type="dxa"/>
            <w:gridSpan w:val="2"/>
          </w:tcPr>
          <w:p w14:paraId="1523456F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A72C62E" w14:textId="77777777" w:rsidTr="00F05F98">
        <w:trPr>
          <w:jc w:val="center"/>
        </w:trPr>
        <w:tc>
          <w:tcPr>
            <w:tcW w:w="4876" w:type="dxa"/>
            <w:hideMark/>
          </w:tcPr>
          <w:p w14:paraId="6DFC6DA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8081DF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D410F2F" w14:textId="77777777" w:rsidTr="00F05F98">
        <w:trPr>
          <w:jc w:val="center"/>
        </w:trPr>
        <w:tc>
          <w:tcPr>
            <w:tcW w:w="4876" w:type="dxa"/>
            <w:hideMark/>
          </w:tcPr>
          <w:p w14:paraId="60299BB1" w14:textId="77777777" w:rsidR="00803D42" w:rsidRPr="00B7355B" w:rsidRDefault="004A0E37" w:rsidP="00F05F98">
            <w:pPr>
              <w:pStyle w:val="Normal6"/>
            </w:pPr>
            <w:r w:rsidRPr="00B7355B">
              <w:t>3.</w:t>
            </w:r>
            <w:r w:rsidRPr="00B7355B">
              <w:tab/>
              <w:t>Komisija podupire pristup Programu od rane dobi i neovisno o socioekonomskom položaju. U tu svrhu osigurava mjere za olakšavanje sudjelovanja osoba s manje mogućnosti</w:t>
            </w:r>
            <w:r w:rsidRPr="00B7355B">
              <w:rPr>
                <w:b/>
                <w:i/>
              </w:rPr>
              <w:t xml:space="preserve">, prema </w:t>
            </w:r>
            <w:r w:rsidRPr="00B7355B">
              <w:rPr>
                <w:b/>
                <w:i/>
              </w:rPr>
              <w:t>potrebi uključujući</w:t>
            </w:r>
            <w:r w:rsidRPr="00B7355B">
              <w:t xml:space="preserve"> mehanizme </w:t>
            </w:r>
            <w:r w:rsidRPr="00B7355B">
              <w:rPr>
                <w:b/>
                <w:i/>
              </w:rPr>
              <w:t>financijske potpore</w:t>
            </w:r>
            <w:r w:rsidRPr="00B7355B">
              <w:t>.</w:t>
            </w:r>
          </w:p>
        </w:tc>
        <w:tc>
          <w:tcPr>
            <w:tcW w:w="4876" w:type="dxa"/>
            <w:hideMark/>
          </w:tcPr>
          <w:p w14:paraId="3746ABFE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3.</w:t>
            </w:r>
            <w:r w:rsidRPr="00B7355B">
              <w:tab/>
              <w:t xml:space="preserve">Komisija podupire pristup Programu od rane dobi </w:t>
            </w:r>
            <w:r w:rsidRPr="00B7355B">
              <w:rPr>
                <w:b/>
                <w:i/>
              </w:rPr>
              <w:t>i za sve ciljne skupine</w:t>
            </w:r>
            <w:r w:rsidRPr="00B7355B">
              <w:t xml:space="preserve"> i neovisno o socioekonomskom položaju. U tu svrhu osigurava mjere za olakšavanje sudjelovanja osoba s manje mogućnosti</w:t>
            </w:r>
            <w:r w:rsidRPr="00B7355B">
              <w:rPr>
                <w:b/>
                <w:i/>
              </w:rPr>
              <w:t xml:space="preserve">. Te </w:t>
            </w:r>
            <w:r w:rsidRPr="00B7355B">
              <w:rPr>
                <w:b/>
                <w:i/>
              </w:rPr>
              <w:t>mjere uključuju, između ostalog, financijsku potporu i</w:t>
            </w:r>
            <w:r w:rsidRPr="00B7355B">
              <w:t xml:space="preserve"> mehanizme </w:t>
            </w:r>
            <w:r w:rsidRPr="00B7355B">
              <w:rPr>
                <w:b/>
                <w:i/>
              </w:rPr>
              <w:t>pretfinanciranja, odgovarajuće pokrivanje troškova mobilnosti, potporu za stanovanje, pripremne aktivnosti i naknadu za dodatne troškove povezane s invaliditetom ili socioekonomski nepovoljnim položajem, posebno kako bi se olakšalo sudjelovanje osoba s manje mogućnosti čije je sudjelovanje otežano iz financijskih razloga</w:t>
            </w:r>
            <w:r w:rsidRPr="00B7355B">
              <w:t xml:space="preserve">. </w:t>
            </w:r>
            <w:r w:rsidRPr="00B7355B">
              <w:rPr>
                <w:b/>
                <w:i/>
              </w:rPr>
              <w:t>Te mjere uključuju i postupke „digitalno kao standard”, uključujući elektroničke potpise i pojednostavnjene i pristupačne z</w:t>
            </w:r>
            <w:r w:rsidRPr="00B7355B">
              <w:rPr>
                <w:b/>
                <w:i/>
              </w:rPr>
              <w:t>ahtjeve u pogledu dokumentacije, kao i jasne i dosljedne radne tokove, kako bi se smanjili nerazmjerni administrativni zahtjevi za sudionike. To pogoduje MSP-ovima, pružateljima strukovnog obrazovanja i osposobljavanja te posrednicima koji podupiru mobilnost.</w:t>
            </w:r>
          </w:p>
        </w:tc>
      </w:tr>
    </w:tbl>
    <w:p w14:paraId="33F044BC" w14:textId="77777777" w:rsidR="00803D42" w:rsidRPr="00B7355B" w:rsidRDefault="004A0E37" w:rsidP="007127C0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23899EC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88</w:t>
      </w:r>
      <w:r w:rsidRPr="00B7355B">
        <w:rPr>
          <w:rStyle w:val="HideTWBExt"/>
          <w:b w:val="0"/>
        </w:rPr>
        <w:t>&lt;/NumAm&gt;</w:t>
      </w:r>
    </w:p>
    <w:p w14:paraId="719D7197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01B8F4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 4.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8364897" w14:textId="77777777" w:rsidTr="00F05F98">
        <w:trPr>
          <w:jc w:val="center"/>
        </w:trPr>
        <w:tc>
          <w:tcPr>
            <w:tcW w:w="9752" w:type="dxa"/>
            <w:gridSpan w:val="2"/>
          </w:tcPr>
          <w:p w14:paraId="7C53DC4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8608620" w14:textId="77777777" w:rsidTr="00F05F98">
        <w:trPr>
          <w:jc w:val="center"/>
        </w:trPr>
        <w:tc>
          <w:tcPr>
            <w:tcW w:w="4876" w:type="dxa"/>
            <w:hideMark/>
          </w:tcPr>
          <w:p w14:paraId="158B96B5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7216D0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22E7AC3" w14:textId="77777777" w:rsidTr="00F05F98">
        <w:trPr>
          <w:jc w:val="center"/>
        </w:trPr>
        <w:tc>
          <w:tcPr>
            <w:tcW w:w="4876" w:type="dxa"/>
            <w:hideMark/>
          </w:tcPr>
          <w:p w14:paraId="3A0658A2" w14:textId="77777777" w:rsidR="00803D42" w:rsidRPr="00B7355B" w:rsidRDefault="004A0E37" w:rsidP="00F05F98">
            <w:pPr>
              <w:pStyle w:val="Normal6"/>
            </w:pPr>
            <w:r w:rsidRPr="00B7355B">
              <w:t>4.</w:t>
            </w:r>
            <w:r w:rsidRPr="00B7355B">
              <w:tab/>
              <w:t xml:space="preserve">Komisija može prilagoditi ili ovlastiti nacionalne agencije iz </w:t>
            </w:r>
            <w:r w:rsidRPr="00B7355B">
              <w:t>članka 19. da na temelju objektivnih kriterija prilagode mehanizme financijske potpore kako bi se poboljšao pristup za osobe s manje mogućnosti.</w:t>
            </w:r>
          </w:p>
        </w:tc>
        <w:tc>
          <w:tcPr>
            <w:tcW w:w="4876" w:type="dxa"/>
            <w:hideMark/>
          </w:tcPr>
          <w:p w14:paraId="208324FB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4.</w:t>
            </w:r>
            <w:r w:rsidRPr="00B7355B">
              <w:tab/>
              <w:t>Komisija može prilagoditi ili ovlastiti nacionalne agencije iz članka 19. da na temelju objektivnih kriterija prilagode mehanizme financijske potpore kako bi se poboljšao pristup za osobe s manje mogućnosti</w:t>
            </w:r>
            <w:r w:rsidRPr="00B7355B">
              <w:rPr>
                <w:b/>
                <w:i/>
              </w:rPr>
              <w:t>, uz istodobno osiguravanje odgovarajućeg pokrića dodatnih troškova mobilnosti s kojima se suočavaju korisnici iz udaljenih, otočnih, planinskih, slabo pokrivenih i najudaljenijih regija, u oba smjera, te prekomorskih zemalja i područja koja su povezana s Unijom</w:t>
            </w:r>
            <w:r w:rsidRPr="00B7355B">
              <w:t>.</w:t>
            </w:r>
          </w:p>
        </w:tc>
      </w:tr>
    </w:tbl>
    <w:p w14:paraId="2C2872EB" w14:textId="77777777" w:rsidR="00803D42" w:rsidRPr="00B7355B" w:rsidRDefault="004A0E37" w:rsidP="00803D42">
      <w:pPr>
        <w:rPr>
          <w:rFonts w:ascii="Arial" w:hAnsi="Arial" w:cs="Arial"/>
          <w:noProof/>
          <w:vanish/>
          <w:color w:val="000080"/>
          <w:sz w:val="20"/>
        </w:rPr>
      </w:pPr>
      <w:r w:rsidRPr="00B7355B">
        <w:rPr>
          <w:rStyle w:val="HideTWBExt"/>
        </w:rPr>
        <w:t>&lt;/Amend&gt;</w:t>
      </w:r>
    </w:p>
    <w:p w14:paraId="26CD6050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89</w:t>
      </w:r>
      <w:r w:rsidRPr="00B7355B">
        <w:rPr>
          <w:rStyle w:val="HideTWBExt"/>
          <w:b w:val="0"/>
        </w:rPr>
        <w:t>&lt;/NumAm&gt;</w:t>
      </w:r>
    </w:p>
    <w:p w14:paraId="2FF4A6B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7ACA986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 4.a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0DA9A51" w14:textId="77777777" w:rsidTr="00F05F98">
        <w:trPr>
          <w:jc w:val="center"/>
        </w:trPr>
        <w:tc>
          <w:tcPr>
            <w:tcW w:w="9752" w:type="dxa"/>
            <w:gridSpan w:val="2"/>
          </w:tcPr>
          <w:p w14:paraId="15F05ADD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6FD57370" w14:textId="77777777" w:rsidTr="00F05F98">
        <w:trPr>
          <w:jc w:val="center"/>
        </w:trPr>
        <w:tc>
          <w:tcPr>
            <w:tcW w:w="4876" w:type="dxa"/>
            <w:hideMark/>
          </w:tcPr>
          <w:p w14:paraId="1D5EDA9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</w:t>
            </w:r>
            <w:r w:rsidRPr="00B7355B">
              <w:t>predložila Komisija</w:t>
            </w:r>
          </w:p>
        </w:tc>
        <w:tc>
          <w:tcPr>
            <w:tcW w:w="4876" w:type="dxa"/>
            <w:hideMark/>
          </w:tcPr>
          <w:p w14:paraId="5AF4791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BED44C8" w14:textId="77777777" w:rsidTr="00F05F98">
        <w:trPr>
          <w:jc w:val="center"/>
        </w:trPr>
        <w:tc>
          <w:tcPr>
            <w:tcW w:w="4876" w:type="dxa"/>
          </w:tcPr>
          <w:p w14:paraId="6ABA8FF6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231CF6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4.a</w:t>
            </w:r>
            <w:r w:rsidRPr="00B7355B">
              <w:rPr>
                <w:b/>
                <w:i/>
              </w:rPr>
              <w:tab/>
              <w:t>Komisija osigurava da Program doprinosi cjeloživotnom učenju pružanjem mogućnosti mobilnosti osobama koje sudjeluju u učenju i u kasnijim fazama života.</w:t>
            </w:r>
          </w:p>
        </w:tc>
      </w:tr>
    </w:tbl>
    <w:p w14:paraId="78747B41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27A95B3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90</w:t>
      </w:r>
      <w:r w:rsidRPr="00B7355B">
        <w:rPr>
          <w:rStyle w:val="HideTWBExt"/>
          <w:b w:val="0"/>
        </w:rPr>
        <w:t>&lt;/NumAm&gt;</w:t>
      </w:r>
    </w:p>
    <w:p w14:paraId="271CDDF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97D15A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 5.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3168889D" w14:textId="77777777" w:rsidTr="00F05F98">
        <w:trPr>
          <w:jc w:val="center"/>
        </w:trPr>
        <w:tc>
          <w:tcPr>
            <w:tcW w:w="9752" w:type="dxa"/>
            <w:gridSpan w:val="2"/>
          </w:tcPr>
          <w:p w14:paraId="6EB50408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5D86DC9F" w14:textId="77777777" w:rsidTr="00F05F98">
        <w:trPr>
          <w:jc w:val="center"/>
        </w:trPr>
        <w:tc>
          <w:tcPr>
            <w:tcW w:w="4876" w:type="dxa"/>
            <w:hideMark/>
          </w:tcPr>
          <w:p w14:paraId="124DC37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C51145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A609B1D" w14:textId="77777777" w:rsidTr="00F05F98">
        <w:trPr>
          <w:jc w:val="center"/>
        </w:trPr>
        <w:tc>
          <w:tcPr>
            <w:tcW w:w="4876" w:type="dxa"/>
            <w:hideMark/>
          </w:tcPr>
          <w:p w14:paraId="19CA9961" w14:textId="77777777" w:rsidR="00803D42" w:rsidRPr="00B7355B" w:rsidRDefault="004A0E37" w:rsidP="00F05F98">
            <w:pPr>
              <w:pStyle w:val="Normal6"/>
            </w:pPr>
            <w:r w:rsidRPr="00B7355B">
              <w:t>5.</w:t>
            </w:r>
            <w:r w:rsidRPr="00B7355B">
              <w:tab/>
              <w:t>Troškovi mjera za olakšavanje ili potporu za sudjelovanje osoba s manje mogućnosti ne opravdavaju odbijanje zahtjeva u okviru Programa.</w:t>
            </w:r>
          </w:p>
        </w:tc>
        <w:tc>
          <w:tcPr>
            <w:tcW w:w="4876" w:type="dxa"/>
            <w:hideMark/>
          </w:tcPr>
          <w:p w14:paraId="0C6ADB0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5.</w:t>
            </w:r>
            <w:r w:rsidRPr="00B7355B">
              <w:tab/>
              <w:t>Troškovi mjera za olakšavanje ili potporu za sudjelovanje osoba s manje mogućnosti ne opravdavaju odbijanje zahtjeva u okviru Programa</w:t>
            </w:r>
            <w:r w:rsidRPr="00B7355B">
              <w:rPr>
                <w:b/>
                <w:i/>
              </w:rPr>
              <w:t xml:space="preserve"> niti negativno utječu na procjenu kvalitete ili rangiranje zahtjeva</w:t>
            </w:r>
            <w:r w:rsidRPr="00B7355B">
              <w:t>.</w:t>
            </w:r>
          </w:p>
        </w:tc>
      </w:tr>
    </w:tbl>
    <w:p w14:paraId="672B9AFF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0EE6256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91</w:t>
      </w:r>
      <w:r w:rsidRPr="00B7355B">
        <w:rPr>
          <w:rStyle w:val="HideTWBExt"/>
          <w:b w:val="0"/>
        </w:rPr>
        <w:t>&lt;/NumAm&gt;</w:t>
      </w:r>
    </w:p>
    <w:p w14:paraId="2E3557BA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lastRenderedPageBreak/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F7351B6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8. – stavak 7.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2237440" w14:textId="77777777" w:rsidTr="00F05F98">
        <w:trPr>
          <w:jc w:val="center"/>
        </w:trPr>
        <w:tc>
          <w:tcPr>
            <w:tcW w:w="9752" w:type="dxa"/>
            <w:gridSpan w:val="2"/>
          </w:tcPr>
          <w:p w14:paraId="1612967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71ACD94" w14:textId="77777777" w:rsidTr="00F05F98">
        <w:trPr>
          <w:jc w:val="center"/>
        </w:trPr>
        <w:tc>
          <w:tcPr>
            <w:tcW w:w="4876" w:type="dxa"/>
            <w:hideMark/>
          </w:tcPr>
          <w:p w14:paraId="052FA25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F742E2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73F019B" w14:textId="77777777" w:rsidTr="00F05F98">
        <w:trPr>
          <w:jc w:val="center"/>
        </w:trPr>
        <w:tc>
          <w:tcPr>
            <w:tcW w:w="4876" w:type="dxa"/>
            <w:hideMark/>
          </w:tcPr>
          <w:p w14:paraId="5A4D90F0" w14:textId="77777777" w:rsidR="00803D42" w:rsidRPr="00B7355B" w:rsidRDefault="004A0E37" w:rsidP="00F05F98">
            <w:pPr>
              <w:pStyle w:val="Normal6"/>
            </w:pPr>
            <w:r w:rsidRPr="00B7355B">
              <w:t>7.</w:t>
            </w:r>
            <w:r w:rsidRPr="00B7355B">
              <w:tab/>
              <w:t>Komisija redovito prati provedbu mjera za uključivost i raznolikost, uključujući nacionalne planove za uključivost i raznolikost.</w:t>
            </w:r>
          </w:p>
        </w:tc>
        <w:tc>
          <w:tcPr>
            <w:tcW w:w="4876" w:type="dxa"/>
            <w:hideMark/>
          </w:tcPr>
          <w:p w14:paraId="6CBE2FD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7.</w:t>
            </w:r>
            <w:r w:rsidRPr="00B7355B">
              <w:tab/>
              <w:t>Komisija redovito prati provedbu mjera za uključivost i raznolikost, uključujući nacionalne planove za uključivost i raznolikost</w:t>
            </w:r>
            <w:r w:rsidRPr="00B7355B">
              <w:rPr>
                <w:b/>
                <w:i/>
              </w:rPr>
              <w:t>, među ostalim s pomoću pokazatelja povezanih sa socijalnim učinkom, jednakim pristupom, kvalitetom zapošljavanja</w:t>
            </w:r>
            <w:r w:rsidRPr="00B7355B">
              <w:t>.</w:t>
            </w:r>
          </w:p>
        </w:tc>
      </w:tr>
    </w:tbl>
    <w:p w14:paraId="272D8CB9" w14:textId="77777777" w:rsidR="000C31C2" w:rsidRPr="00B7355B" w:rsidRDefault="004A0E37" w:rsidP="007127C0">
      <w:r w:rsidRPr="00B7355B">
        <w:rPr>
          <w:rStyle w:val="HideTWBExt"/>
        </w:rPr>
        <w:t>&lt;/Amend&gt;</w:t>
      </w:r>
    </w:p>
    <w:p w14:paraId="197C60E3" w14:textId="77777777" w:rsidR="00803D42" w:rsidRPr="00B7355B" w:rsidRDefault="004A0E37" w:rsidP="000C31C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92</w:t>
      </w:r>
      <w:r w:rsidRPr="00B7355B">
        <w:rPr>
          <w:rStyle w:val="HideTWBExt"/>
          <w:b w:val="0"/>
        </w:rPr>
        <w:t>&lt;/NumAm&gt;</w:t>
      </w:r>
    </w:p>
    <w:p w14:paraId="539DA979" w14:textId="77777777" w:rsidR="00803D42" w:rsidRPr="00B7355B" w:rsidRDefault="00803D42" w:rsidP="00803D42"/>
    <w:p w14:paraId="627B6BF5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3E9908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9. – stavak 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9C42DCB" w14:textId="77777777" w:rsidTr="00F05F98">
        <w:trPr>
          <w:jc w:val="center"/>
        </w:trPr>
        <w:tc>
          <w:tcPr>
            <w:tcW w:w="9752" w:type="dxa"/>
            <w:gridSpan w:val="2"/>
          </w:tcPr>
          <w:p w14:paraId="2259CAC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595132F" w14:textId="77777777" w:rsidTr="00F05F98">
        <w:trPr>
          <w:jc w:val="center"/>
        </w:trPr>
        <w:tc>
          <w:tcPr>
            <w:tcW w:w="4876" w:type="dxa"/>
            <w:hideMark/>
          </w:tcPr>
          <w:p w14:paraId="261DC33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5ED752E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287BB20" w14:textId="77777777" w:rsidTr="00F05F98">
        <w:trPr>
          <w:jc w:val="center"/>
        </w:trPr>
        <w:tc>
          <w:tcPr>
            <w:tcW w:w="4876" w:type="dxa"/>
            <w:hideMark/>
          </w:tcPr>
          <w:p w14:paraId="430DB7AF" w14:textId="77777777" w:rsidR="00803D42" w:rsidRPr="00B7355B" w:rsidRDefault="004A0E37" w:rsidP="00F05F98">
            <w:pPr>
              <w:pStyle w:val="Normal6"/>
            </w:pPr>
            <w:r w:rsidRPr="00B7355B">
              <w:t>1.</w:t>
            </w:r>
            <w:r w:rsidRPr="00B7355B">
              <w:tab/>
            </w:r>
            <w:r w:rsidRPr="00B7355B">
              <w:t xml:space="preserve">Indikativna financijska omotnica za provedbu Programa za razdoblje 2028. – 2034. iznosi </w:t>
            </w:r>
            <w:r w:rsidRPr="00B7355B">
              <w:rPr>
                <w:b/>
                <w:i/>
              </w:rPr>
              <w:t>40 827 000 000</w:t>
            </w:r>
            <w:r w:rsidRPr="00B7355B">
              <w:t xml:space="preserve"> EUR u tekućim cijenama.</w:t>
            </w:r>
          </w:p>
        </w:tc>
        <w:tc>
          <w:tcPr>
            <w:tcW w:w="4876" w:type="dxa"/>
            <w:hideMark/>
          </w:tcPr>
          <w:p w14:paraId="004C849A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1.</w:t>
            </w:r>
            <w:r w:rsidRPr="00B7355B">
              <w:tab/>
              <w:t xml:space="preserve">Indikativna financijska omotnica za provedbu Programa za razdoblje 2028. – 2034. iznosi </w:t>
            </w:r>
            <w:r w:rsidRPr="00B7355B">
              <w:rPr>
                <w:b/>
                <w:i/>
              </w:rPr>
              <w:t>47,39 milijardi</w:t>
            </w:r>
            <w:r w:rsidRPr="00B7355B">
              <w:t> EUR u tekućim cijenama.</w:t>
            </w:r>
          </w:p>
        </w:tc>
      </w:tr>
    </w:tbl>
    <w:p w14:paraId="7C22706C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503FD77A" w14:textId="77777777" w:rsidR="00803D42" w:rsidRPr="00B7355B" w:rsidRDefault="00803D42" w:rsidP="00803D42">
      <w:pPr>
        <w:rPr>
          <w:rStyle w:val="HideTWBExt"/>
        </w:rPr>
      </w:pPr>
    </w:p>
    <w:p w14:paraId="3C3A331F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93</w:t>
      </w:r>
      <w:r w:rsidRPr="00B7355B">
        <w:rPr>
          <w:rStyle w:val="HideTWBExt"/>
          <w:b w:val="0"/>
        </w:rPr>
        <w:t>&lt;/NumAm&gt;</w:t>
      </w:r>
    </w:p>
    <w:p w14:paraId="1FC7F0E6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47169B7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9. – stavak 1.a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3EB00B9" w14:textId="77777777" w:rsidTr="00F05F98">
        <w:trPr>
          <w:jc w:val="center"/>
        </w:trPr>
        <w:tc>
          <w:tcPr>
            <w:tcW w:w="9752" w:type="dxa"/>
            <w:gridSpan w:val="2"/>
          </w:tcPr>
          <w:p w14:paraId="1DF17A3C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EE25527" w14:textId="77777777" w:rsidTr="00F05F98">
        <w:trPr>
          <w:jc w:val="center"/>
        </w:trPr>
        <w:tc>
          <w:tcPr>
            <w:tcW w:w="4876" w:type="dxa"/>
            <w:hideMark/>
          </w:tcPr>
          <w:p w14:paraId="7987AA7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4A4BC8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7658051B" w14:textId="77777777" w:rsidTr="00F05F98">
        <w:trPr>
          <w:jc w:val="center"/>
        </w:trPr>
        <w:tc>
          <w:tcPr>
            <w:tcW w:w="4876" w:type="dxa"/>
          </w:tcPr>
          <w:p w14:paraId="6BE96A2B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49AEBE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1.a</w:t>
            </w:r>
            <w:r w:rsidRPr="00B7355B">
              <w:rPr>
                <w:b/>
                <w:i/>
              </w:rPr>
              <w:tab/>
              <w:t>Indikativna raspodjela iznosa utvrđenog u stavku 1. jest:</w:t>
            </w:r>
          </w:p>
        </w:tc>
      </w:tr>
      <w:tr w:rsidR="001260EA" w:rsidRPr="00B7355B" w14:paraId="09CBAFD0" w14:textId="77777777" w:rsidTr="00F05F98">
        <w:trPr>
          <w:jc w:val="center"/>
        </w:trPr>
        <w:tc>
          <w:tcPr>
            <w:tcW w:w="4876" w:type="dxa"/>
          </w:tcPr>
          <w:p w14:paraId="29C8CC14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1749EB11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(a)</w:t>
            </w:r>
            <w:r w:rsidRPr="00B7355B">
              <w:rPr>
                <w:b/>
                <w:i/>
              </w:rPr>
              <w:tab/>
            </w:r>
            <w:r w:rsidRPr="00B7355B">
              <w:rPr>
                <w:b/>
                <w:i/>
              </w:rPr>
              <w:t xml:space="preserve">XXX EUR, što čini X % iznosa utvrđenog u stavku 1. ovog članka, na djelovanja u području obrazovanja i osposobljavanja, uključujući strukovno obrazovanje i osposobljavanje, visoko obrazovanje, školsko obrazovanje, rani i predškolski odgoj i obrazovanje te obrazovanje odraslih; </w:t>
            </w:r>
          </w:p>
        </w:tc>
      </w:tr>
      <w:tr w:rsidR="001260EA" w:rsidRPr="00B7355B" w14:paraId="26028B4C" w14:textId="77777777" w:rsidTr="00F05F98">
        <w:trPr>
          <w:jc w:val="center"/>
        </w:trPr>
        <w:tc>
          <w:tcPr>
            <w:tcW w:w="4876" w:type="dxa"/>
          </w:tcPr>
          <w:p w14:paraId="662480B9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216B21F5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(b)</w:t>
            </w:r>
            <w:r w:rsidRPr="00B7355B">
              <w:rPr>
                <w:b/>
                <w:i/>
              </w:rPr>
              <w:tab/>
              <w:t xml:space="preserve">XXX EUR, što čini X % iznosa utvrđenog u stavku 1. ovog članka, na </w:t>
            </w:r>
            <w:r w:rsidRPr="00B7355B">
              <w:rPr>
                <w:b/>
                <w:i/>
              </w:rPr>
              <w:lastRenderedPageBreak/>
              <w:t>djelovanja u području mladih;</w:t>
            </w:r>
          </w:p>
        </w:tc>
      </w:tr>
      <w:tr w:rsidR="001260EA" w:rsidRPr="00B7355B" w14:paraId="2BF019ED" w14:textId="77777777" w:rsidTr="00F05F98">
        <w:trPr>
          <w:jc w:val="center"/>
        </w:trPr>
        <w:tc>
          <w:tcPr>
            <w:tcW w:w="4876" w:type="dxa"/>
          </w:tcPr>
          <w:p w14:paraId="4AA6AD8A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75C532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(c)</w:t>
            </w:r>
            <w:r w:rsidRPr="00B7355B">
              <w:rPr>
                <w:b/>
                <w:i/>
              </w:rPr>
              <w:tab/>
              <w:t>X % na sport.</w:t>
            </w:r>
          </w:p>
        </w:tc>
      </w:tr>
    </w:tbl>
    <w:p w14:paraId="351F69A6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1124C2E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94</w:t>
      </w:r>
      <w:r w:rsidRPr="00B7355B">
        <w:rPr>
          <w:rStyle w:val="HideTWBExt"/>
          <w:b w:val="0"/>
        </w:rPr>
        <w:t>&lt;/NumAm&gt;</w:t>
      </w:r>
    </w:p>
    <w:p w14:paraId="4A55B0D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46F212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 xml:space="preserve">Članak 9. – </w:t>
      </w:r>
      <w:r w:rsidRPr="00B7355B">
        <w:t>stavak 1.b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17934CC" w14:textId="77777777" w:rsidTr="00F05F98">
        <w:trPr>
          <w:jc w:val="center"/>
        </w:trPr>
        <w:tc>
          <w:tcPr>
            <w:tcW w:w="9752" w:type="dxa"/>
            <w:gridSpan w:val="2"/>
          </w:tcPr>
          <w:p w14:paraId="465762E1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83D3E6F" w14:textId="77777777" w:rsidTr="00F05F98">
        <w:trPr>
          <w:jc w:val="center"/>
        </w:trPr>
        <w:tc>
          <w:tcPr>
            <w:tcW w:w="4876" w:type="dxa"/>
            <w:hideMark/>
          </w:tcPr>
          <w:p w14:paraId="41EB2E8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664E8A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9334698" w14:textId="77777777" w:rsidTr="00F05F98">
        <w:trPr>
          <w:jc w:val="center"/>
        </w:trPr>
        <w:tc>
          <w:tcPr>
            <w:tcW w:w="4876" w:type="dxa"/>
          </w:tcPr>
          <w:p w14:paraId="0090E8FE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2470262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1.b</w:t>
            </w:r>
            <w:r w:rsidRPr="00B7355B">
              <w:rPr>
                <w:b/>
                <w:i/>
              </w:rPr>
              <w:tab/>
              <w:t xml:space="preserve">Najmanje 20 % ukupne financijske omotnice dodjeljuje se za potporu sudjelovanju osoba s manje mogućnosti, uključujući kroz ciljanu financijsku potporu, prilagođene </w:t>
            </w:r>
            <w:r w:rsidRPr="00B7355B">
              <w:rPr>
                <w:b/>
                <w:i/>
              </w:rPr>
              <w:t>mehanizme financiranja i uključive provedbene mjere.</w:t>
            </w:r>
          </w:p>
        </w:tc>
      </w:tr>
    </w:tbl>
    <w:p w14:paraId="0F27DDC2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07731939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95</w:t>
      </w:r>
      <w:r w:rsidRPr="00B7355B">
        <w:rPr>
          <w:rStyle w:val="HideTWBExt"/>
          <w:b w:val="0"/>
        </w:rPr>
        <w:t>&lt;/NumAm&gt;</w:t>
      </w:r>
    </w:p>
    <w:p w14:paraId="659B4698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10F0197A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9. – stavak 1.c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4DAF174" w14:textId="77777777" w:rsidTr="00F05F98">
        <w:trPr>
          <w:jc w:val="center"/>
        </w:trPr>
        <w:tc>
          <w:tcPr>
            <w:tcW w:w="9752" w:type="dxa"/>
            <w:gridSpan w:val="2"/>
          </w:tcPr>
          <w:p w14:paraId="660E1225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1613DE3" w14:textId="77777777" w:rsidTr="00F05F98">
        <w:trPr>
          <w:jc w:val="center"/>
        </w:trPr>
        <w:tc>
          <w:tcPr>
            <w:tcW w:w="4876" w:type="dxa"/>
            <w:hideMark/>
          </w:tcPr>
          <w:p w14:paraId="1E6DCB14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514933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57A714A5" w14:textId="77777777" w:rsidTr="00F05F98">
        <w:trPr>
          <w:jc w:val="center"/>
        </w:trPr>
        <w:tc>
          <w:tcPr>
            <w:tcW w:w="4876" w:type="dxa"/>
          </w:tcPr>
          <w:p w14:paraId="7A900640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24CCED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1.c</w:t>
            </w:r>
            <w:r w:rsidRPr="00B7355B">
              <w:rPr>
                <w:b/>
                <w:i/>
              </w:rPr>
              <w:tab/>
              <w:t xml:space="preserve">Komisija </w:t>
            </w:r>
            <w:r w:rsidRPr="00B7355B">
              <w:rPr>
                <w:b/>
                <w:i/>
              </w:rPr>
              <w:t>osigurava potpunu transparentnost u pogledu godišnjih obveza i plaćanja po potprogramu iz stavka 1.a i predstavlja te informacije u godišnjem izvješću i informacijama o uspješnosti koje se odnose na Program.</w:t>
            </w:r>
          </w:p>
        </w:tc>
      </w:tr>
    </w:tbl>
    <w:p w14:paraId="3FCFED4A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26CEF737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96</w:t>
      </w:r>
      <w:r w:rsidRPr="00B7355B">
        <w:rPr>
          <w:rStyle w:val="HideTWBExt"/>
          <w:b w:val="0"/>
        </w:rPr>
        <w:t>&lt;/NumAm&gt;</w:t>
      </w:r>
    </w:p>
    <w:p w14:paraId="6CEECFD2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0A7992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11. – stavak 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2BAA156" w14:textId="77777777" w:rsidTr="00F05F98">
        <w:trPr>
          <w:jc w:val="center"/>
        </w:trPr>
        <w:tc>
          <w:tcPr>
            <w:tcW w:w="9752" w:type="dxa"/>
            <w:gridSpan w:val="2"/>
          </w:tcPr>
          <w:p w14:paraId="58AA924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B8DE751" w14:textId="77777777" w:rsidTr="00F05F98">
        <w:trPr>
          <w:jc w:val="center"/>
        </w:trPr>
        <w:tc>
          <w:tcPr>
            <w:tcW w:w="4876" w:type="dxa"/>
            <w:hideMark/>
          </w:tcPr>
          <w:p w14:paraId="6CCC172A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CA18590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47BC5F0" w14:textId="77777777" w:rsidTr="00F05F98">
        <w:trPr>
          <w:jc w:val="center"/>
        </w:trPr>
        <w:tc>
          <w:tcPr>
            <w:tcW w:w="4876" w:type="dxa"/>
            <w:hideMark/>
          </w:tcPr>
          <w:p w14:paraId="5DEFC798" w14:textId="77777777" w:rsidR="00803D42" w:rsidRPr="00B7355B" w:rsidRDefault="004A0E37" w:rsidP="00F05F98">
            <w:pPr>
              <w:pStyle w:val="Normal6"/>
            </w:pPr>
            <w:r w:rsidRPr="00B7355B">
              <w:t>1.</w:t>
            </w:r>
            <w:r w:rsidRPr="00B7355B">
              <w:tab/>
              <w:t xml:space="preserve">Program se provodi u sinergiji s drugim programima Unije. Djelovanje za koje je primljen doprinos Unije iz drugog </w:t>
            </w:r>
            <w:r w:rsidRPr="00B7355B">
              <w:t xml:space="preserve">programa može primiti i doprinos iz ovog Programa. Pravila relevantnog programa Unije primjenjuju se na odgovarajući </w:t>
            </w:r>
            <w:r w:rsidRPr="00B7355B">
              <w:lastRenderedPageBreak/>
              <w:t>doprinos ili se na sve doprinose može primijeniti jedinstveni skup pravila i može se preuzeti samo jedna pravna obveza. Ako se Unijin doprinos temelji na prihvatljivim troškovima, kumulativna potpora iz proračuna Unije ne smije premašiti ukupne prihvatljive troškove djelovanja i može se izračunati proporcionalno, u skladu s dokumentima o uvjetima za potporu.</w:t>
            </w:r>
          </w:p>
        </w:tc>
        <w:tc>
          <w:tcPr>
            <w:tcW w:w="4876" w:type="dxa"/>
            <w:hideMark/>
          </w:tcPr>
          <w:p w14:paraId="52C902C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lastRenderedPageBreak/>
              <w:t>1.</w:t>
            </w:r>
            <w:r w:rsidRPr="00B7355B">
              <w:tab/>
              <w:t xml:space="preserve">Program se provodi u sinergiji s drugim programima Unije. Djelovanje za koje je primljen doprinos Unije iz drugog programa može primiti i doprinos iz ovog Programa. Pravila relevantnog programa Unije primjenjuju se na odgovarajući </w:t>
            </w:r>
            <w:r w:rsidRPr="00B7355B">
              <w:lastRenderedPageBreak/>
              <w:t xml:space="preserve">doprinos ili se na sve doprinose može primijeniti jedinstveni skup pravila i može se preuzeti samo jedna pravna obveza. Ako se Unijin doprinos temelji na prihvatljivim troškovima, kumulativna potpora iz proračuna Unije ne smije premašiti ukupne prihvatljive troškove djelovanja i </w:t>
            </w:r>
            <w:r w:rsidRPr="00B7355B">
              <w:t>može se izračunati proporcionalno, u skladu s dokumentima o uvjetima za potporu</w:t>
            </w:r>
            <w:r w:rsidRPr="00B7355B">
              <w:rPr>
                <w:b/>
                <w:i/>
              </w:rPr>
              <w:t>, uz istodobno osiguravanje transparentnosti, jednakog postupanja prema podnositeljima zahtjeva i sprečavanje nerazmjerne koncentracije financiranja u velikim organizacijama i organizacijama koje imaju strukturne prednosti</w:t>
            </w:r>
            <w:r w:rsidRPr="00B7355B">
              <w:t>.</w:t>
            </w:r>
          </w:p>
        </w:tc>
      </w:tr>
    </w:tbl>
    <w:p w14:paraId="1B654C86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lastRenderedPageBreak/>
        <w:t>&lt;/Amend&gt;</w:t>
      </w:r>
    </w:p>
    <w:p w14:paraId="18357D56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97</w:t>
      </w:r>
      <w:r w:rsidRPr="00B7355B">
        <w:rPr>
          <w:rStyle w:val="HideTWBExt"/>
          <w:b w:val="0"/>
        </w:rPr>
        <w:t>&lt;/NumAm&gt;</w:t>
      </w:r>
    </w:p>
    <w:p w14:paraId="5715F8C0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0F4B38C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12. – stavak 2. – točka c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B51D756" w14:textId="77777777" w:rsidTr="00F05F98">
        <w:trPr>
          <w:jc w:val="center"/>
        </w:trPr>
        <w:tc>
          <w:tcPr>
            <w:tcW w:w="9752" w:type="dxa"/>
            <w:gridSpan w:val="2"/>
          </w:tcPr>
          <w:p w14:paraId="4698B483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8E4DBFE" w14:textId="77777777" w:rsidTr="00F05F98">
        <w:trPr>
          <w:jc w:val="center"/>
        </w:trPr>
        <w:tc>
          <w:tcPr>
            <w:tcW w:w="4876" w:type="dxa"/>
            <w:hideMark/>
          </w:tcPr>
          <w:p w14:paraId="3DBEEA1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0265056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77EFD5C" w14:textId="77777777" w:rsidTr="00F05F98">
        <w:trPr>
          <w:jc w:val="center"/>
        </w:trPr>
        <w:tc>
          <w:tcPr>
            <w:tcW w:w="4876" w:type="dxa"/>
            <w:hideMark/>
          </w:tcPr>
          <w:p w14:paraId="3ED87691" w14:textId="77777777" w:rsidR="00803D42" w:rsidRPr="00B7355B" w:rsidRDefault="004A0E37" w:rsidP="00F05F98">
            <w:pPr>
              <w:pStyle w:val="Normal6"/>
            </w:pPr>
            <w:r w:rsidRPr="00B7355B">
              <w:t>(c)</w:t>
            </w:r>
            <w:r w:rsidRPr="00B7355B">
              <w:tab/>
              <w:t xml:space="preserve">uspješnosti, izračunanoj na temelju najnovijih </w:t>
            </w:r>
            <w:r w:rsidRPr="00B7355B">
              <w:t>dostupnih podataka.</w:t>
            </w:r>
          </w:p>
        </w:tc>
        <w:tc>
          <w:tcPr>
            <w:tcW w:w="4876" w:type="dxa"/>
            <w:hideMark/>
          </w:tcPr>
          <w:p w14:paraId="1149639B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(c)</w:t>
            </w:r>
            <w:r w:rsidRPr="00B7355B">
              <w:tab/>
              <w:t>uspješnosti, izračunanoj na temelju najnovijih dostupnih podataka</w:t>
            </w:r>
            <w:r w:rsidRPr="00B7355B">
              <w:rPr>
                <w:b/>
                <w:i/>
              </w:rPr>
              <w:t>, uz istodobno osiguravanje da se kriterijima dodjele ne jačaju strukturne razlike među državama članicama i regijama promicanjem mogućnosti mobilnosti u kombinaciji s uzlaznom socijalnom konvergencijom te da se posebna pozornost posveti socioekonomskim izazovima, regionalnim nejednakostima i potrebi za uzlaznom socijalnom konvergencijom</w:t>
            </w:r>
            <w:r w:rsidRPr="00B7355B">
              <w:t>.</w:t>
            </w:r>
          </w:p>
        </w:tc>
      </w:tr>
    </w:tbl>
    <w:p w14:paraId="6DCA9A45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08D3FD5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98</w:t>
      </w:r>
      <w:r w:rsidRPr="00B7355B">
        <w:rPr>
          <w:rStyle w:val="HideTWBExt"/>
          <w:b w:val="0"/>
        </w:rPr>
        <w:t>&lt;/NumAm&gt;</w:t>
      </w:r>
    </w:p>
    <w:p w14:paraId="15D67E1C" w14:textId="77777777" w:rsidR="00803D42" w:rsidRPr="00B7355B" w:rsidRDefault="00803D42" w:rsidP="00803D42"/>
    <w:p w14:paraId="60B0C6B2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78C3824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14. – stavak 2.a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28295F31" w14:textId="77777777" w:rsidTr="00F05F98">
        <w:trPr>
          <w:jc w:val="center"/>
        </w:trPr>
        <w:tc>
          <w:tcPr>
            <w:tcW w:w="9752" w:type="dxa"/>
            <w:gridSpan w:val="2"/>
          </w:tcPr>
          <w:p w14:paraId="7F6A32BC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2EAAD84" w14:textId="77777777" w:rsidTr="00F05F98">
        <w:trPr>
          <w:jc w:val="center"/>
        </w:trPr>
        <w:tc>
          <w:tcPr>
            <w:tcW w:w="4876" w:type="dxa"/>
            <w:hideMark/>
          </w:tcPr>
          <w:p w14:paraId="5635AF3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490D28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C71CF92" w14:textId="77777777" w:rsidTr="00F05F98">
        <w:trPr>
          <w:jc w:val="center"/>
        </w:trPr>
        <w:tc>
          <w:tcPr>
            <w:tcW w:w="4876" w:type="dxa"/>
          </w:tcPr>
          <w:p w14:paraId="200F5435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71E3206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2.a</w:t>
            </w:r>
            <w:r w:rsidRPr="00B7355B">
              <w:rPr>
                <w:b/>
                <w:i/>
              </w:rPr>
              <w:tab/>
              <w:t xml:space="preserve">Subjekti koji sudjeluju u Programu poštuju primjenjivo radno i socijalno zakonodavstvo te zakonodavstvo </w:t>
            </w:r>
            <w:r w:rsidRPr="00B7355B">
              <w:rPr>
                <w:b/>
                <w:i/>
              </w:rPr>
              <w:lastRenderedPageBreak/>
              <w:t>o suzbijanju diskriminacije i nisu predmet konačnih odluka kojima su utvrđena ozbiljna kršenja radničkih ili socijalnih standarda.</w:t>
            </w:r>
          </w:p>
        </w:tc>
      </w:tr>
    </w:tbl>
    <w:p w14:paraId="2534E124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78ADF864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99</w:t>
      </w:r>
      <w:r w:rsidRPr="00B7355B">
        <w:rPr>
          <w:rStyle w:val="HideTWBExt"/>
          <w:b w:val="0"/>
        </w:rPr>
        <w:t>&lt;/NumAm&gt;</w:t>
      </w:r>
    </w:p>
    <w:p w14:paraId="451F1E1F" w14:textId="77777777" w:rsidR="00803D42" w:rsidRPr="00B7355B" w:rsidRDefault="00803D42" w:rsidP="00803D42"/>
    <w:p w14:paraId="55D36699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A13E588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15. – stavak 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78AEC929" w14:textId="77777777" w:rsidTr="00F05F98">
        <w:trPr>
          <w:jc w:val="center"/>
        </w:trPr>
        <w:tc>
          <w:tcPr>
            <w:tcW w:w="9752" w:type="dxa"/>
            <w:gridSpan w:val="2"/>
          </w:tcPr>
          <w:p w14:paraId="5859661A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BC0EABF" w14:textId="77777777" w:rsidTr="00F05F98">
        <w:trPr>
          <w:jc w:val="center"/>
        </w:trPr>
        <w:tc>
          <w:tcPr>
            <w:tcW w:w="4876" w:type="dxa"/>
            <w:hideMark/>
          </w:tcPr>
          <w:p w14:paraId="6468224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je predložila </w:t>
            </w:r>
            <w:r w:rsidRPr="00B7355B">
              <w:t>Komisija</w:t>
            </w:r>
          </w:p>
        </w:tc>
        <w:tc>
          <w:tcPr>
            <w:tcW w:w="4876" w:type="dxa"/>
            <w:hideMark/>
          </w:tcPr>
          <w:p w14:paraId="09F8E04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63C8F33F" w14:textId="77777777" w:rsidTr="00F05F98">
        <w:trPr>
          <w:jc w:val="center"/>
        </w:trPr>
        <w:tc>
          <w:tcPr>
            <w:tcW w:w="4876" w:type="dxa"/>
            <w:hideMark/>
          </w:tcPr>
          <w:p w14:paraId="22FA6AE5" w14:textId="77777777" w:rsidR="00803D42" w:rsidRPr="00B7355B" w:rsidRDefault="004A0E37" w:rsidP="00F05F98">
            <w:pPr>
              <w:pStyle w:val="Normal6"/>
            </w:pPr>
            <w:r w:rsidRPr="00B7355B">
              <w:t>Program se provodi u skladu s programima rada iz članka 110. Uredbe (EU, Euratom) 2024/2509.</w:t>
            </w:r>
          </w:p>
        </w:tc>
        <w:tc>
          <w:tcPr>
            <w:tcW w:w="4876" w:type="dxa"/>
            <w:hideMark/>
          </w:tcPr>
          <w:p w14:paraId="7BE38DEF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 xml:space="preserve">Program se provodi u skladu s programima rada iz članka 110. Uredbe (EU, Euratom) 2024/2509. </w:t>
            </w:r>
            <w:r w:rsidRPr="00B7355B">
              <w:rPr>
                <w:b/>
                <w:i/>
              </w:rPr>
              <w:t xml:space="preserve">U programima rada naznačuje se iznos </w:t>
            </w:r>
            <w:r w:rsidRPr="00B7355B">
              <w:rPr>
                <w:b/>
                <w:i/>
              </w:rPr>
              <w:t>dodijeljen svakom djelovanju i iznos raspodjele sredstava među državama članicama i trećim zemljama koje su pridružene Programu za djelovanja kojima treba upravljati nacionalna agencija, kao i izričite dodjele proračunskih sredstava.</w:t>
            </w:r>
          </w:p>
        </w:tc>
      </w:tr>
    </w:tbl>
    <w:p w14:paraId="2F28A79B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45B2B87B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100</w:t>
      </w:r>
      <w:r w:rsidRPr="00B7355B">
        <w:rPr>
          <w:rStyle w:val="HideTWBExt"/>
          <w:b w:val="0"/>
        </w:rPr>
        <w:t>&lt;/NumAm&gt;</w:t>
      </w:r>
    </w:p>
    <w:p w14:paraId="745C11FC" w14:textId="77777777" w:rsidR="00803D42" w:rsidRPr="00B7355B" w:rsidRDefault="00803D42" w:rsidP="00803D42"/>
    <w:p w14:paraId="0B2ADF72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06CAC54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16. – stavak 1.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E7D9084" w14:textId="77777777" w:rsidTr="00F05F98">
        <w:trPr>
          <w:jc w:val="center"/>
        </w:trPr>
        <w:tc>
          <w:tcPr>
            <w:tcW w:w="9752" w:type="dxa"/>
            <w:gridSpan w:val="2"/>
          </w:tcPr>
          <w:p w14:paraId="2BFFC6E2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AA72752" w14:textId="77777777" w:rsidTr="00F05F98">
        <w:trPr>
          <w:jc w:val="center"/>
        </w:trPr>
        <w:tc>
          <w:tcPr>
            <w:tcW w:w="4876" w:type="dxa"/>
            <w:hideMark/>
          </w:tcPr>
          <w:p w14:paraId="021DC537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4B23775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C635D0B" w14:textId="77777777" w:rsidTr="00F05F98">
        <w:trPr>
          <w:jc w:val="center"/>
        </w:trPr>
        <w:tc>
          <w:tcPr>
            <w:tcW w:w="4876" w:type="dxa"/>
            <w:hideMark/>
          </w:tcPr>
          <w:p w14:paraId="699C3AEB" w14:textId="77777777" w:rsidR="00803D42" w:rsidRPr="00B7355B" w:rsidRDefault="004A0E37" w:rsidP="00F05F98">
            <w:pPr>
              <w:pStyle w:val="Normal6"/>
            </w:pPr>
            <w:r w:rsidRPr="00B7355B">
              <w:t>1.</w:t>
            </w:r>
            <w:r w:rsidRPr="00B7355B">
              <w:tab/>
              <w:t xml:space="preserve">U suradnji s Komisijom nacionalne agencije iz članka 19. razrađuju dosljednu </w:t>
            </w:r>
            <w:r w:rsidRPr="00B7355B">
              <w:t>komunikacijsku strategiju za djelotvorno informiranje te diseminaciju i korištenje rezultata projektnih aktivnosti koje se podupiru u sklopu ključnih aktivnosti kojima one upravljaju u okviru Programa. Nacionalna tijela iz članka 18. podupiru nacionalne agencije u korištenju rezultata projekata s velikim potencijalom za učinak.</w:t>
            </w:r>
          </w:p>
        </w:tc>
        <w:tc>
          <w:tcPr>
            <w:tcW w:w="4876" w:type="dxa"/>
            <w:hideMark/>
          </w:tcPr>
          <w:p w14:paraId="298D4A2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1.</w:t>
            </w:r>
            <w:r w:rsidRPr="00B7355B">
              <w:tab/>
              <w:t xml:space="preserve">U suradnji s Komisijom nacionalne agencije iz članka 19. razrađuju dosljednu komunikacijsku strategiju za djelotvorno informiranje te diseminaciju i korištenje rezultata projektnih aktivnosti koje se podupiru u sklopu ključnih aktivnosti kojima one upravljaju u okviru Programa. </w:t>
            </w:r>
            <w:r w:rsidRPr="00B7355B">
              <w:rPr>
                <w:b/>
                <w:i/>
              </w:rPr>
              <w:t>Uz informiranje šire javnosti, prednost treba dati dopiranju do osoba s manje mogućnosti kako bi bile upoznate sa širokim rasponom aktivnosti koje se mogu podupirati Programom izvan mobilnosti u svrhu učenja studenata u visokom obra</w:t>
            </w:r>
            <w:r w:rsidRPr="00B7355B">
              <w:rPr>
                <w:b/>
                <w:i/>
              </w:rPr>
              <w:t>zovanju.</w:t>
            </w:r>
            <w:r w:rsidRPr="00B7355B">
              <w:t xml:space="preserve"> Nacionalna tijela iz članka 18. podupiru nacionalne agencije u korištenju rezultata projekata s velikim </w:t>
            </w:r>
            <w:r w:rsidRPr="00B7355B">
              <w:lastRenderedPageBreak/>
              <w:t>potencijalom za učinak</w:t>
            </w:r>
            <w:r w:rsidRPr="00B7355B">
              <w:rPr>
                <w:b/>
                <w:i/>
              </w:rPr>
              <w:t xml:space="preserve"> te surađuju sa sudionicima, korisnicima i mrežama s multiplikacijskim učinkom kako bi se diseminacija prilagodila specifičnom kontekstu</w:t>
            </w:r>
            <w:r w:rsidRPr="00B7355B">
              <w:t>.</w:t>
            </w:r>
          </w:p>
        </w:tc>
      </w:tr>
    </w:tbl>
    <w:p w14:paraId="7AF5276A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29F6051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101</w:t>
      </w:r>
      <w:r w:rsidRPr="00B7355B">
        <w:rPr>
          <w:rStyle w:val="HideTWBExt"/>
          <w:b w:val="0"/>
        </w:rPr>
        <w:t>&lt;/NumAm&gt;</w:t>
      </w:r>
    </w:p>
    <w:p w14:paraId="5E2E3FA9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F4D1D59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16. – stavak 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938FADA" w14:textId="77777777" w:rsidTr="00F05F98">
        <w:trPr>
          <w:jc w:val="center"/>
        </w:trPr>
        <w:tc>
          <w:tcPr>
            <w:tcW w:w="9752" w:type="dxa"/>
            <w:gridSpan w:val="2"/>
          </w:tcPr>
          <w:p w14:paraId="3C6BA8D6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024FC92F" w14:textId="77777777" w:rsidTr="00F05F98">
        <w:trPr>
          <w:jc w:val="center"/>
        </w:trPr>
        <w:tc>
          <w:tcPr>
            <w:tcW w:w="4876" w:type="dxa"/>
            <w:hideMark/>
          </w:tcPr>
          <w:p w14:paraId="69FC404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0D39ED43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391C7C8" w14:textId="77777777" w:rsidTr="00F05F98">
        <w:trPr>
          <w:jc w:val="center"/>
        </w:trPr>
        <w:tc>
          <w:tcPr>
            <w:tcW w:w="4876" w:type="dxa"/>
            <w:hideMark/>
          </w:tcPr>
          <w:p w14:paraId="49E5B922" w14:textId="77777777" w:rsidR="00803D42" w:rsidRPr="00B7355B" w:rsidRDefault="004A0E37" w:rsidP="00F05F98">
            <w:pPr>
              <w:pStyle w:val="Normal6"/>
            </w:pPr>
            <w:r w:rsidRPr="00B7355B">
              <w:t>2.</w:t>
            </w:r>
            <w:r w:rsidRPr="00B7355B">
              <w:tab/>
              <w:t xml:space="preserve">Nacionalne agencije iz članka 19. pomažu Komisiji u njezinoj općoj zadaći diseminacije informacija o Programu, uključujući informacije o aktivnostima kojima se upravlja na nacionalnoj razini i na razini Unije, i o njegovim </w:t>
            </w:r>
            <w:r w:rsidRPr="00B7355B">
              <w:t>rezultatima. Nacionalne agencije informiraju odgovarajuće ciljne skupine o aktivnostima koje se provode u njihovoj zemlji.</w:t>
            </w:r>
          </w:p>
        </w:tc>
        <w:tc>
          <w:tcPr>
            <w:tcW w:w="4876" w:type="dxa"/>
            <w:hideMark/>
          </w:tcPr>
          <w:p w14:paraId="0CFC3BE0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2.</w:t>
            </w:r>
            <w:r w:rsidRPr="00B7355B">
              <w:tab/>
              <w:t xml:space="preserve">Nacionalne agencije iz članka 19. pomažu Komisiji u njezinoj općoj zadaći diseminacije informacija o Programu, uključujući informacije o aktivnostima kojima se upravlja na nacionalnoj razini i na razini Unije, i o njegovim rezultatima. Nacionalne agencije informiraju odgovarajuće ciljne skupine o aktivnostima koje se provode u njihovoj zemlji. </w:t>
            </w:r>
            <w:r w:rsidRPr="00B7355B">
              <w:rPr>
                <w:b/>
                <w:i/>
              </w:rPr>
              <w:t>Službe za profesionalno usmjeravanje, ustanove za osposobljavanje, službe za zapošljavanje i drugi relevantni dionici aktivno dijele informacije o Programu.</w:t>
            </w:r>
          </w:p>
        </w:tc>
      </w:tr>
    </w:tbl>
    <w:p w14:paraId="4AAA2177" w14:textId="77777777" w:rsidR="00803D42" w:rsidRPr="00B7355B" w:rsidRDefault="004A0E37" w:rsidP="00803D42">
      <w:pPr>
        <w:rPr>
          <w:rStyle w:val="HideTWBExt"/>
          <w:rFonts w:ascii="Times New Roman" w:hAnsi="Times New Roman" w:cs="Times New Roman"/>
          <w:noProof w:val="0"/>
          <w:vanish w:val="0"/>
          <w:color w:val="auto"/>
          <w:sz w:val="24"/>
        </w:rPr>
      </w:pPr>
      <w:r w:rsidRPr="00B7355B">
        <w:rPr>
          <w:rStyle w:val="HideTWBExt"/>
        </w:rPr>
        <w:t>&lt;/Amend&gt;</w:t>
      </w:r>
    </w:p>
    <w:p w14:paraId="7BD2BBF3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102</w:t>
      </w:r>
      <w:r w:rsidRPr="00B7355B">
        <w:rPr>
          <w:rStyle w:val="HideTWBExt"/>
          <w:b w:val="0"/>
        </w:rPr>
        <w:t>&lt;/NumAm&gt;</w:t>
      </w:r>
    </w:p>
    <w:p w14:paraId="5E8164CB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2504A1FB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16. – stavak 2.a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0F8D3568" w14:textId="77777777" w:rsidTr="00F05F98">
        <w:trPr>
          <w:jc w:val="center"/>
        </w:trPr>
        <w:tc>
          <w:tcPr>
            <w:tcW w:w="9752" w:type="dxa"/>
            <w:gridSpan w:val="2"/>
          </w:tcPr>
          <w:p w14:paraId="3DC6D2A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2A199265" w14:textId="77777777" w:rsidTr="00F05F98">
        <w:trPr>
          <w:jc w:val="center"/>
        </w:trPr>
        <w:tc>
          <w:tcPr>
            <w:tcW w:w="4876" w:type="dxa"/>
            <w:hideMark/>
          </w:tcPr>
          <w:p w14:paraId="3746823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6FF457D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4F50751E" w14:textId="77777777" w:rsidTr="00F05F98">
        <w:trPr>
          <w:jc w:val="center"/>
        </w:trPr>
        <w:tc>
          <w:tcPr>
            <w:tcW w:w="4876" w:type="dxa"/>
          </w:tcPr>
          <w:p w14:paraId="3211F932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7691B818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2.a</w:t>
            </w:r>
            <w:r w:rsidRPr="00B7355B">
              <w:rPr>
                <w:b/>
                <w:i/>
              </w:rPr>
              <w:tab/>
              <w:t>Informacije o Programu pružaju se na svim službenim jezicima Europske unije.</w:t>
            </w:r>
          </w:p>
        </w:tc>
      </w:tr>
    </w:tbl>
    <w:p w14:paraId="5CA9D83D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7AD97BEA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103</w:t>
      </w:r>
      <w:r w:rsidRPr="00B7355B">
        <w:rPr>
          <w:rStyle w:val="HideTWBExt"/>
          <w:b w:val="0"/>
        </w:rPr>
        <w:t>&lt;/NumAm&gt;</w:t>
      </w:r>
    </w:p>
    <w:p w14:paraId="0473C576" w14:textId="77777777" w:rsidR="00803D42" w:rsidRPr="00B7355B" w:rsidRDefault="00803D42" w:rsidP="00803D42"/>
    <w:p w14:paraId="686AE04F" w14:textId="77777777" w:rsidR="00803D42" w:rsidRPr="00B7355B" w:rsidRDefault="004A0E37" w:rsidP="00803D42">
      <w:pPr>
        <w:pStyle w:val="NormalBold"/>
        <w:keepNext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672C297D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18. – stavak 2.a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A3128D1" w14:textId="77777777" w:rsidTr="00F05F98">
        <w:trPr>
          <w:jc w:val="center"/>
        </w:trPr>
        <w:tc>
          <w:tcPr>
            <w:tcW w:w="9752" w:type="dxa"/>
            <w:gridSpan w:val="2"/>
          </w:tcPr>
          <w:p w14:paraId="244084B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321DA49C" w14:textId="77777777" w:rsidTr="00F05F98">
        <w:trPr>
          <w:jc w:val="center"/>
        </w:trPr>
        <w:tc>
          <w:tcPr>
            <w:tcW w:w="4876" w:type="dxa"/>
            <w:hideMark/>
          </w:tcPr>
          <w:p w14:paraId="2AF7B1D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7B6D7B3C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13CCEFC9" w14:textId="77777777" w:rsidTr="00F05F98">
        <w:trPr>
          <w:jc w:val="center"/>
        </w:trPr>
        <w:tc>
          <w:tcPr>
            <w:tcW w:w="4876" w:type="dxa"/>
          </w:tcPr>
          <w:p w14:paraId="3640B93B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6C0EEDFD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2.a</w:t>
            </w:r>
            <w:r w:rsidRPr="00B7355B">
              <w:rPr>
                <w:b/>
                <w:i/>
              </w:rPr>
              <w:tab/>
              <w:t xml:space="preserve">Država članica ili treća zemlja pridružena Programu može imenovati više nacionalnih agencija, posebno kako bi se odrazile ustavne, savezne ili regionalne strukture ili kako bi se </w:t>
            </w:r>
            <w:r w:rsidRPr="00B7355B">
              <w:rPr>
                <w:b/>
                <w:i/>
              </w:rPr>
              <w:t>osigurala učinkovita provedba Programa na područjima koja su raznolika u pogledu jezika ili kulture. Ako država članica ili treća zemlja pridružena Programu imenuje više nacionalnih agencija, nacionalno tijelo osigurava opću koordinaciju, dosljednost provedbe i jedinstven, dosljedan okvir za nadzor i jamstvo u odnosu na Komisiju, među ostalim uspostavom odgovarajućih mehanizama koordinacije među nacionalnim agencijama.</w:t>
            </w:r>
          </w:p>
        </w:tc>
      </w:tr>
    </w:tbl>
    <w:p w14:paraId="3817A2A6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7DC78FB8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104</w:t>
      </w:r>
      <w:r w:rsidRPr="00B7355B">
        <w:rPr>
          <w:rStyle w:val="HideTWBExt"/>
          <w:b w:val="0"/>
        </w:rPr>
        <w:t>&lt;/NumAm&gt;</w:t>
      </w:r>
    </w:p>
    <w:p w14:paraId="6BE188BE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647C773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18. – stavak 8.a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1336CAE6" w14:textId="77777777" w:rsidTr="00F05F98">
        <w:trPr>
          <w:jc w:val="center"/>
        </w:trPr>
        <w:tc>
          <w:tcPr>
            <w:tcW w:w="9752" w:type="dxa"/>
            <w:gridSpan w:val="2"/>
          </w:tcPr>
          <w:p w14:paraId="4ABB6C4E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3F0FF41" w14:textId="77777777" w:rsidTr="00F05F98">
        <w:trPr>
          <w:jc w:val="center"/>
        </w:trPr>
        <w:tc>
          <w:tcPr>
            <w:tcW w:w="4876" w:type="dxa"/>
            <w:hideMark/>
          </w:tcPr>
          <w:p w14:paraId="381295DF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3C0C6E5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28AD3C5F" w14:textId="77777777" w:rsidTr="00F05F98">
        <w:trPr>
          <w:jc w:val="center"/>
        </w:trPr>
        <w:tc>
          <w:tcPr>
            <w:tcW w:w="4876" w:type="dxa"/>
          </w:tcPr>
          <w:p w14:paraId="0F7D34B0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15AEFC5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8.a</w:t>
            </w:r>
            <w:r w:rsidRPr="00B7355B">
              <w:rPr>
                <w:b/>
                <w:i/>
              </w:rPr>
              <w:tab/>
              <w:t xml:space="preserve">Kako bi se osiguralo široko društveno sudjelovanje, nacionalno se tijelo mora, putem strukturiranog dijaloga, redovito savjetovati sa </w:t>
            </w:r>
            <w:r w:rsidRPr="00B7355B">
              <w:rPr>
                <w:b/>
                <w:i/>
              </w:rPr>
              <w:t>socijalnim partnerima i drugim dionicima aktivnima u područjima relevantnima za ovu Direktivu, uključujući, među ostalim, ustanove za obrazovanje i osposobljavanje, organizacije mladih i studenata, mala i srednja poduzeća koja primaju polaznike strukovnog obrazovanja i osposobljavanja te relevantna lokalna i regionalna tijela, te surađivati s njima.</w:t>
            </w:r>
          </w:p>
        </w:tc>
      </w:tr>
    </w:tbl>
    <w:p w14:paraId="18F1E041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1234EBFE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105</w:t>
      </w:r>
      <w:r w:rsidRPr="00B7355B">
        <w:rPr>
          <w:rStyle w:val="HideTWBExt"/>
          <w:b w:val="0"/>
        </w:rPr>
        <w:t>&lt;/NumAm&gt;</w:t>
      </w:r>
    </w:p>
    <w:p w14:paraId="134E229A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379231AE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lastRenderedPageBreak/>
        <w:t>&lt;Article&gt;</w:t>
      </w:r>
      <w:r w:rsidRPr="00B7355B">
        <w:t>Članak 19. – stavak 1. – točka ea (nova)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5F8148F1" w14:textId="77777777" w:rsidTr="00F05F98">
        <w:trPr>
          <w:jc w:val="center"/>
        </w:trPr>
        <w:tc>
          <w:tcPr>
            <w:tcW w:w="9752" w:type="dxa"/>
            <w:gridSpan w:val="2"/>
          </w:tcPr>
          <w:p w14:paraId="7E88C1D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7ED3C09D" w14:textId="77777777" w:rsidTr="00F05F98">
        <w:trPr>
          <w:jc w:val="center"/>
        </w:trPr>
        <w:tc>
          <w:tcPr>
            <w:tcW w:w="4876" w:type="dxa"/>
            <w:hideMark/>
          </w:tcPr>
          <w:p w14:paraId="7DD83EDB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 xml:space="preserve">Tekst koji </w:t>
            </w:r>
            <w:r w:rsidRPr="00B7355B">
              <w:t>je predložila Komisija</w:t>
            </w:r>
          </w:p>
        </w:tc>
        <w:tc>
          <w:tcPr>
            <w:tcW w:w="4876" w:type="dxa"/>
            <w:hideMark/>
          </w:tcPr>
          <w:p w14:paraId="6BF05AAE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C1E2375" w14:textId="77777777" w:rsidTr="00F05F98">
        <w:trPr>
          <w:jc w:val="center"/>
        </w:trPr>
        <w:tc>
          <w:tcPr>
            <w:tcW w:w="4876" w:type="dxa"/>
          </w:tcPr>
          <w:p w14:paraId="1C914D89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0D58360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(ea)</w:t>
            </w:r>
            <w:r w:rsidRPr="00B7355B">
              <w:rPr>
                <w:b/>
                <w:i/>
              </w:rPr>
              <w:tab/>
              <w:t>pokazuje sposobnost osiguravanja transparentne i socijalno pravedne dodjele bespovratnih sredstava, uključujući ciljano informiranje, podršku za sudionike s manje mogućnosti, pristupačne postupke, nediskriminaciju i potporu malim, lokalnim i neprofitnim organizacijama.</w:t>
            </w:r>
          </w:p>
        </w:tc>
      </w:tr>
    </w:tbl>
    <w:p w14:paraId="7B4302B6" w14:textId="77777777" w:rsidR="00803D42" w:rsidRPr="00B7355B" w:rsidRDefault="004A0E37" w:rsidP="00803D42">
      <w:pPr>
        <w:rPr>
          <w:rStyle w:val="HideTWBExt"/>
        </w:rPr>
      </w:pPr>
      <w:r w:rsidRPr="00B7355B">
        <w:rPr>
          <w:rStyle w:val="HideTWBExt"/>
        </w:rPr>
        <w:t>&lt;/Amend&gt;</w:t>
      </w:r>
    </w:p>
    <w:p w14:paraId="54CBFDB2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106</w:t>
      </w:r>
      <w:r w:rsidRPr="00B7355B">
        <w:rPr>
          <w:rStyle w:val="HideTWBExt"/>
          <w:b w:val="0"/>
        </w:rPr>
        <w:t>&lt;/NumAm&gt;</w:t>
      </w:r>
    </w:p>
    <w:p w14:paraId="30D07FFD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49CADD15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19. – stavak 7.a (novi)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6A441DBA" w14:textId="77777777" w:rsidTr="00F05F98">
        <w:trPr>
          <w:jc w:val="center"/>
        </w:trPr>
        <w:tc>
          <w:tcPr>
            <w:tcW w:w="9752" w:type="dxa"/>
            <w:gridSpan w:val="2"/>
          </w:tcPr>
          <w:p w14:paraId="0690561C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4AA0DDD3" w14:textId="77777777" w:rsidTr="00F05F98">
        <w:trPr>
          <w:jc w:val="center"/>
        </w:trPr>
        <w:tc>
          <w:tcPr>
            <w:tcW w:w="4876" w:type="dxa"/>
            <w:hideMark/>
          </w:tcPr>
          <w:p w14:paraId="52355331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62C56AD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3B481741" w14:textId="77777777" w:rsidTr="00F05F98">
        <w:trPr>
          <w:jc w:val="center"/>
        </w:trPr>
        <w:tc>
          <w:tcPr>
            <w:tcW w:w="4876" w:type="dxa"/>
          </w:tcPr>
          <w:p w14:paraId="186ABD13" w14:textId="77777777" w:rsidR="00803D42" w:rsidRPr="00B7355B" w:rsidRDefault="00803D42" w:rsidP="00F05F98">
            <w:pPr>
              <w:pStyle w:val="Normal6"/>
            </w:pPr>
          </w:p>
        </w:tc>
        <w:tc>
          <w:tcPr>
            <w:tcW w:w="4876" w:type="dxa"/>
            <w:hideMark/>
          </w:tcPr>
          <w:p w14:paraId="51E43813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rPr>
                <w:b/>
                <w:i/>
              </w:rPr>
              <w:t>7.a</w:t>
            </w:r>
            <w:r w:rsidRPr="00B7355B">
              <w:rPr>
                <w:b/>
                <w:i/>
              </w:rPr>
              <w:tab/>
              <w:t xml:space="preserve">Nacionalna </w:t>
            </w:r>
            <w:r w:rsidRPr="00B7355B">
              <w:rPr>
                <w:b/>
                <w:i/>
              </w:rPr>
              <w:t xml:space="preserve">agencija aktivno je uključena u strukturirani dijalog iz članka 18. </w:t>
            </w:r>
          </w:p>
        </w:tc>
      </w:tr>
    </w:tbl>
    <w:p w14:paraId="57B0F719" w14:textId="77777777" w:rsidR="00803D42" w:rsidRPr="00B7355B" w:rsidRDefault="004A0E37" w:rsidP="00803D42">
      <w:r w:rsidRPr="00B7355B">
        <w:rPr>
          <w:rStyle w:val="HideTWBExt"/>
        </w:rPr>
        <w:t>&lt;/Amend&gt;</w:t>
      </w:r>
    </w:p>
    <w:p w14:paraId="3B0455CB" w14:textId="77777777" w:rsidR="00803D42" w:rsidRPr="00B7355B" w:rsidRDefault="004A0E37" w:rsidP="00803D42">
      <w:pPr>
        <w:pStyle w:val="AmNumberTabs"/>
      </w:pPr>
      <w:r w:rsidRPr="00B7355B">
        <w:rPr>
          <w:rStyle w:val="HideTWBExt"/>
          <w:b w:val="0"/>
        </w:rPr>
        <w:t>&lt;Amend&gt;</w:t>
      </w:r>
      <w:r w:rsidRPr="00B7355B">
        <w:t>Amandman</w:t>
      </w:r>
      <w:r w:rsidRPr="00B7355B">
        <w:tab/>
      </w:r>
      <w:r w:rsidRPr="00B7355B">
        <w:tab/>
      </w:r>
      <w:r w:rsidRPr="00B7355B">
        <w:rPr>
          <w:rStyle w:val="HideTWBExt"/>
          <w:b w:val="0"/>
        </w:rPr>
        <w:t>&lt;NumAm&gt;</w:t>
      </w:r>
      <w:r w:rsidRPr="00B7355B">
        <w:t>107</w:t>
      </w:r>
      <w:r w:rsidRPr="00B7355B">
        <w:rPr>
          <w:rStyle w:val="HideTWBExt"/>
          <w:b w:val="0"/>
        </w:rPr>
        <w:t>&lt;/NumAm&gt;</w:t>
      </w:r>
    </w:p>
    <w:p w14:paraId="305C332D" w14:textId="77777777" w:rsidR="00803D42" w:rsidRPr="00B7355B" w:rsidRDefault="004A0E37" w:rsidP="00803D42">
      <w:pPr>
        <w:pStyle w:val="NormalBold12b"/>
      </w:pPr>
      <w:r w:rsidRPr="00B7355B">
        <w:rPr>
          <w:rStyle w:val="HideTWBExt"/>
          <w:b w:val="0"/>
        </w:rPr>
        <w:t>&lt;DocAmend&gt;</w:t>
      </w:r>
      <w:r w:rsidRPr="00B7355B">
        <w:t>Prijedlog uredbe</w:t>
      </w:r>
      <w:r w:rsidRPr="00B7355B">
        <w:rPr>
          <w:rStyle w:val="HideTWBExt"/>
          <w:b w:val="0"/>
        </w:rPr>
        <w:t>&lt;/DocAmend&gt;</w:t>
      </w:r>
    </w:p>
    <w:p w14:paraId="5C240470" w14:textId="77777777" w:rsidR="00803D42" w:rsidRPr="00B7355B" w:rsidRDefault="004A0E37" w:rsidP="00803D42">
      <w:pPr>
        <w:pStyle w:val="NormalBold"/>
      </w:pPr>
      <w:r w:rsidRPr="00B7355B">
        <w:rPr>
          <w:rStyle w:val="HideTWBExt"/>
          <w:b w:val="0"/>
        </w:rPr>
        <w:t>&lt;Article&gt;</w:t>
      </w:r>
      <w:r w:rsidRPr="00B7355B">
        <w:t>Članak 22. – stavak 2.</w:t>
      </w:r>
      <w:r w:rsidRPr="00B7355B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260EA" w:rsidRPr="00B7355B" w14:paraId="45D5CE98" w14:textId="77777777" w:rsidTr="00F05F98">
        <w:trPr>
          <w:jc w:val="center"/>
        </w:trPr>
        <w:tc>
          <w:tcPr>
            <w:tcW w:w="9752" w:type="dxa"/>
            <w:gridSpan w:val="2"/>
          </w:tcPr>
          <w:p w14:paraId="6CCB1447" w14:textId="77777777" w:rsidR="00803D42" w:rsidRPr="00B7355B" w:rsidRDefault="00803D42" w:rsidP="00F05F98">
            <w:pPr>
              <w:keepNext/>
            </w:pPr>
          </w:p>
        </w:tc>
      </w:tr>
      <w:tr w:rsidR="001260EA" w:rsidRPr="00B7355B" w14:paraId="1DB8C6D8" w14:textId="77777777" w:rsidTr="00F05F98">
        <w:trPr>
          <w:jc w:val="center"/>
        </w:trPr>
        <w:tc>
          <w:tcPr>
            <w:tcW w:w="4876" w:type="dxa"/>
            <w:hideMark/>
          </w:tcPr>
          <w:p w14:paraId="36637F27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Tekst koji je predložila Komisija</w:t>
            </w:r>
          </w:p>
        </w:tc>
        <w:tc>
          <w:tcPr>
            <w:tcW w:w="4876" w:type="dxa"/>
            <w:hideMark/>
          </w:tcPr>
          <w:p w14:paraId="2211BE28" w14:textId="77777777" w:rsidR="00803D42" w:rsidRPr="00B7355B" w:rsidRDefault="004A0E37" w:rsidP="00F05F98">
            <w:pPr>
              <w:pStyle w:val="ColumnHeading"/>
              <w:keepNext/>
            </w:pPr>
            <w:r w:rsidRPr="00B7355B">
              <w:t>Izmjena</w:t>
            </w:r>
          </w:p>
        </w:tc>
      </w:tr>
      <w:tr w:rsidR="001260EA" w:rsidRPr="00B7355B" w14:paraId="09366BCA" w14:textId="77777777" w:rsidTr="00F05F98">
        <w:trPr>
          <w:jc w:val="center"/>
        </w:trPr>
        <w:tc>
          <w:tcPr>
            <w:tcW w:w="4876" w:type="dxa"/>
            <w:hideMark/>
          </w:tcPr>
          <w:p w14:paraId="54B11CCA" w14:textId="77777777" w:rsidR="00803D42" w:rsidRPr="00B7355B" w:rsidRDefault="004A0E37" w:rsidP="00F05F98">
            <w:pPr>
              <w:pStyle w:val="Normal6"/>
            </w:pPr>
            <w:r w:rsidRPr="00B7355B">
              <w:t>2.</w:t>
            </w:r>
            <w:r w:rsidRPr="00B7355B">
              <w:tab/>
            </w:r>
            <w:r w:rsidRPr="00B7355B">
              <w:t>Nacionalna agencija nadležna je za primarne kontrole korisnika bespovratnih sredstava za aktivnosti kojima upravlja kako je utvrđeno u programima rada iz članka 15. Te kontrole pružaju razumno jamstvo da se dodijeljena bespovratna sredstva koriste za ono za što su bila namijenjena i u skladu s primjenjivim pravilima Unije.</w:t>
            </w:r>
          </w:p>
        </w:tc>
        <w:tc>
          <w:tcPr>
            <w:tcW w:w="4876" w:type="dxa"/>
            <w:hideMark/>
          </w:tcPr>
          <w:p w14:paraId="29AA66CC" w14:textId="77777777" w:rsidR="00803D42" w:rsidRPr="00B7355B" w:rsidRDefault="004A0E37" w:rsidP="00F05F98">
            <w:pPr>
              <w:pStyle w:val="Normal6"/>
              <w:rPr>
                <w:szCs w:val="24"/>
              </w:rPr>
            </w:pPr>
            <w:r w:rsidRPr="00B7355B">
              <w:t>2.</w:t>
            </w:r>
            <w:r w:rsidRPr="00B7355B">
              <w:tab/>
              <w:t xml:space="preserve">Nacionalna agencija nadležna je za primarne kontrole korisnika bespovratnih sredstava za aktivnosti kojima upravlja kako je utvrđeno u programima rada iz članka 15. Te kontrole pružaju razumno jamstvo da se dodijeljena bespovratna sredstva koriste za ono za što su bila namijenjena i u skladu s primjenjivim pravilima Unije. </w:t>
            </w:r>
            <w:r w:rsidRPr="00B7355B">
              <w:rPr>
                <w:b/>
                <w:i/>
              </w:rPr>
              <w:t>Kontrole se temelje na riziku i razmjerne su te ne stvaraju prepreke za organizacije s malim administrativnim kapacitetom ili sudionike s manje mogućnosti prekomjernim administrativnim z</w:t>
            </w:r>
            <w:r w:rsidRPr="00B7355B">
              <w:rPr>
                <w:b/>
                <w:i/>
              </w:rPr>
              <w:t xml:space="preserve">ahtjevima. Nacionalno tijelo odgovorno </w:t>
            </w:r>
            <w:r w:rsidRPr="00B7355B">
              <w:rPr>
                <w:b/>
                <w:i/>
              </w:rPr>
              <w:lastRenderedPageBreak/>
              <w:t>je za jednak pristup, transparentnost, nediskriminaciju i djelotvornu provedbu mjera uključivanja pri dodjeli sredstava Unije i upravljanju njima, uključujući sprečavanje sukoba interesa i neprimjerenog utjecaja.</w:t>
            </w:r>
          </w:p>
        </w:tc>
      </w:tr>
    </w:tbl>
    <w:p w14:paraId="07D1E965" w14:textId="77777777" w:rsidR="00803D42" w:rsidRPr="00B7355B" w:rsidRDefault="004A0E37" w:rsidP="00803D42">
      <w:r w:rsidRPr="00B7355B">
        <w:rPr>
          <w:rStyle w:val="HideTWBExt"/>
        </w:rPr>
        <w:lastRenderedPageBreak/>
        <w:t>&lt;/Amend&gt;</w:t>
      </w:r>
    </w:p>
    <w:p w14:paraId="1AF38656" w14:textId="77777777" w:rsidR="00803D42" w:rsidRPr="00B7355B" w:rsidRDefault="004A0E37" w:rsidP="00803D42">
      <w:r w:rsidRPr="00B7355B">
        <w:rPr>
          <w:rStyle w:val="HideTWBExt"/>
        </w:rPr>
        <w:t>&lt;/RepeatBlock-Amend&gt;</w:t>
      </w:r>
    </w:p>
    <w:p w14:paraId="0B753F07" w14:textId="77777777" w:rsidR="00803D42" w:rsidRPr="00B7355B" w:rsidRDefault="00803D42" w:rsidP="00803D42">
      <w:pPr>
        <w:rPr>
          <w:rStyle w:val="HideTWBExt"/>
          <w:szCs w:val="20"/>
        </w:rPr>
        <w:sectPr w:rsidR="00803D42" w:rsidRPr="00B7355B" w:rsidSect="00B735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2BFFA259" w14:textId="77777777" w:rsidR="00803D42" w:rsidRPr="00B7355B" w:rsidRDefault="004A0E37" w:rsidP="00803D42">
      <w:pPr>
        <w:pStyle w:val="PageHeadingNotTOC"/>
      </w:pPr>
      <w:bookmarkStart w:id="2" w:name="FootprintPageAD"/>
      <w:r w:rsidRPr="00B7355B">
        <w:lastRenderedPageBreak/>
        <w:t>PRILOG: PRIJAVA PRIMLJENIH INFORMACIJA</w:t>
      </w:r>
    </w:p>
    <w:p w14:paraId="0903E9A8" w14:textId="77777777" w:rsidR="00803D42" w:rsidRPr="00B7355B" w:rsidRDefault="004A0E37" w:rsidP="00803D42">
      <w:pPr>
        <w:pStyle w:val="Normal24a"/>
      </w:pPr>
      <w:r w:rsidRPr="00B7355B">
        <w:rPr>
          <w:rStyle w:val="HideTWBExt"/>
        </w:rPr>
        <w:t>&lt;FootprintIntro&gt;</w:t>
      </w:r>
      <w:r w:rsidRPr="00B7355B">
        <w:t>U skladu s člankom 8. Priloga I. Poslovniku, izvjestiteljica za mišljenje izjavljuje da je u svoje mišljenje uključila informacije o pitanjima koja se odnose na temu dosjea koje je, za potrebe pripreme mišljenja, prije njegova usvajanja u odboru, primila od sljedećih predstavnika interesnih skupina obuhvaćenih područjem primjene Međuinstitucijskog sporazuma o obveznom registru transparentnosti</w:t>
      </w:r>
      <w:r w:rsidRPr="00B7355B">
        <w:rPr>
          <w:rStyle w:val="FootnoteReference"/>
        </w:rPr>
        <w:footnoteReference w:id="1"/>
      </w:r>
      <w:r w:rsidRPr="00B7355B">
        <w:t xml:space="preserve"> ili sljedećih predstavnika javnih tijela trećih zemalja, uključujući njihove diplomatske misije i veleposlanstva:</w:t>
      </w:r>
      <w:r w:rsidRPr="00B7355B"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  <w:gridCol w:w="44"/>
      </w:tblGrid>
      <w:tr w:rsidR="001260EA" w:rsidRPr="00B7355B" w14:paraId="64F780DF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762783C8" w14:textId="77777777" w:rsidR="00803D42" w:rsidRPr="00B7355B" w:rsidRDefault="004A0E37" w:rsidP="00F05F98">
            <w:pPr>
              <w:pStyle w:val="NormalBoldCenter"/>
            </w:pPr>
            <w:r w:rsidRPr="00B7355B">
              <w:t xml:space="preserve">1. Predstavnici interesnih skupina obuhvaćeni područjem primjene Međuinstitucijskog sporazuma o obveznom </w:t>
            </w:r>
            <w:r w:rsidRPr="00B7355B">
              <w:t>registru transparentnosti</w:t>
            </w:r>
          </w:p>
        </w:tc>
      </w:tr>
      <w:tr w:rsidR="001260EA" w:rsidRPr="00B7355B" w14:paraId="5B8E1258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0617D68A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>Life Long Learning Platform</w:t>
            </w:r>
          </w:p>
        </w:tc>
      </w:tr>
      <w:tr w:rsidR="001260EA" w:rsidRPr="00B7355B" w14:paraId="087653B7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7462AC3B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>Youth Forum</w:t>
            </w:r>
          </w:p>
        </w:tc>
      </w:tr>
      <w:tr w:rsidR="001260EA" w:rsidRPr="00B7355B" w14:paraId="5A5EF8BE" w14:textId="77777777" w:rsidTr="00F05F98">
        <w:tc>
          <w:tcPr>
            <w:tcW w:w="9060" w:type="dxa"/>
            <w:gridSpan w:val="2"/>
            <w:shd w:val="clear" w:color="auto" w:fill="auto"/>
          </w:tcPr>
          <w:p w14:paraId="3E7645C2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>Bundesvereinigung der Deutschen Arbeitgeberverbände</w:t>
            </w:r>
          </w:p>
        </w:tc>
      </w:tr>
      <w:tr w:rsidR="001260EA" w:rsidRPr="00B7355B" w14:paraId="39160324" w14:textId="77777777" w:rsidTr="00F05F98">
        <w:tc>
          <w:tcPr>
            <w:tcW w:w="9060" w:type="dxa"/>
            <w:gridSpan w:val="2"/>
            <w:shd w:val="clear" w:color="auto" w:fill="auto"/>
          </w:tcPr>
          <w:p w14:paraId="087985FD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>Erasmus Students Network</w:t>
            </w:r>
          </w:p>
        </w:tc>
      </w:tr>
      <w:tr w:rsidR="001260EA" w:rsidRPr="00B7355B" w14:paraId="76196351" w14:textId="77777777" w:rsidTr="00F05F98">
        <w:tc>
          <w:tcPr>
            <w:tcW w:w="9060" w:type="dxa"/>
            <w:gridSpan w:val="2"/>
            <w:shd w:val="clear" w:color="auto" w:fill="auto"/>
          </w:tcPr>
          <w:p w14:paraId="1C8359D1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>Unimed</w:t>
            </w:r>
          </w:p>
        </w:tc>
      </w:tr>
      <w:tr w:rsidR="001260EA" w:rsidRPr="00B7355B" w14:paraId="000ECBD0" w14:textId="77777777" w:rsidTr="00F05F98">
        <w:tc>
          <w:tcPr>
            <w:tcW w:w="9060" w:type="dxa"/>
            <w:gridSpan w:val="2"/>
            <w:shd w:val="clear" w:color="auto" w:fill="auto"/>
          </w:tcPr>
          <w:p w14:paraId="470403B3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 xml:space="preserve">European Olympic Committee </w:t>
            </w:r>
          </w:p>
        </w:tc>
      </w:tr>
      <w:tr w:rsidR="001260EA" w:rsidRPr="00B7355B" w14:paraId="69D11497" w14:textId="77777777" w:rsidTr="00F05F98">
        <w:tc>
          <w:tcPr>
            <w:tcW w:w="9060" w:type="dxa"/>
            <w:gridSpan w:val="2"/>
            <w:shd w:val="clear" w:color="auto" w:fill="auto"/>
          </w:tcPr>
          <w:p w14:paraId="52AD9F9C" w14:textId="77777777" w:rsidR="00803D42" w:rsidRPr="00B7355B" w:rsidRDefault="004A0E37" w:rsidP="00F05F98">
            <w:pPr>
              <w:pStyle w:val="NormalSingle"/>
            </w:pPr>
            <w:r w:rsidRPr="00B7355B">
              <w:rPr>
                <w:sz w:val="22"/>
              </w:rPr>
              <w:t>European Council of Young Farmers</w:t>
            </w:r>
          </w:p>
        </w:tc>
      </w:tr>
      <w:tr w:rsidR="001260EA" w:rsidRPr="00B7355B" w14:paraId="1894DE85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150FC212" w14:textId="77777777" w:rsidR="00803D42" w:rsidRPr="00B7355B" w:rsidRDefault="004A0E37" w:rsidP="00F05F98">
            <w:pPr>
              <w:pStyle w:val="NormalBoldCenter"/>
            </w:pPr>
            <w:r w:rsidRPr="00B7355B">
              <w:t xml:space="preserve">2. Predstavnici javnih tijela </w:t>
            </w:r>
            <w:r w:rsidRPr="00B7355B">
              <w:t>trećih zemalja, uključujući njihove diplomatske misije i veleposlanstva</w:t>
            </w:r>
          </w:p>
        </w:tc>
      </w:tr>
      <w:tr w:rsidR="001260EA" w:rsidRPr="00B7355B" w14:paraId="25971E34" w14:textId="77777777" w:rsidTr="00F05F98">
        <w:trPr>
          <w:gridAfter w:val="1"/>
          <w:wAfter w:w="44" w:type="dxa"/>
        </w:trPr>
        <w:tc>
          <w:tcPr>
            <w:tcW w:w="9060" w:type="dxa"/>
            <w:shd w:val="clear" w:color="auto" w:fill="auto"/>
          </w:tcPr>
          <w:p w14:paraId="22294DB7" w14:textId="77777777" w:rsidR="00803D42" w:rsidRPr="00B7355B" w:rsidRDefault="004A0E37" w:rsidP="00F05F98">
            <w:pPr>
              <w:pStyle w:val="NormalSingle"/>
            </w:pPr>
            <w:r w:rsidRPr="00B7355B">
              <w:t>Nije ih bilo.</w:t>
            </w:r>
          </w:p>
        </w:tc>
      </w:tr>
    </w:tbl>
    <w:p w14:paraId="316E77A0" w14:textId="77777777" w:rsidR="00803D42" w:rsidRPr="00B7355B" w:rsidRDefault="004A0E37" w:rsidP="00803D42">
      <w:pPr>
        <w:pStyle w:val="Footprint12b"/>
      </w:pPr>
      <w:r w:rsidRPr="00B7355B">
        <w:t>Navedeni popis sastavljen je pod isključivom odgovornošću izvjestiteljice za mišljenje.</w:t>
      </w:r>
    </w:p>
    <w:p w14:paraId="75EFFA95" w14:textId="103C8C94" w:rsidR="00803D42" w:rsidRPr="00B7355B" w:rsidRDefault="004A0E37" w:rsidP="00803D42">
      <w:pPr>
        <w:pStyle w:val="Footprint12b"/>
      </w:pPr>
      <w:r w:rsidRPr="00B7355B">
        <w:t xml:space="preserve">Ako su fizičke osobe na popisu navedene imenom, funkcijom ili imenom i </w:t>
      </w:r>
      <w:r w:rsidRPr="00B7355B">
        <w:t>funkcijom, izvjestiteljica za mišljenje izjavljuje da je tim fizičkim osobama dostavila Obavijest Europskog parlamenta o zaštiti podataka br. 484 (</w:t>
      </w:r>
      <w:hyperlink r:id="rId14" w:tooltip="https://www.europarl.europa.eu/data-protect/index.do" w:history="1">
        <w:r w:rsidR="00803D42" w:rsidRPr="00B7355B">
          <w:rPr>
            <w:rStyle w:val="Hyperlink"/>
          </w:rPr>
          <w:t>https://www.europarl.europa.eu/data-protect/index.do</w:t>
        </w:r>
      </w:hyperlink>
      <w:r w:rsidRPr="00B7355B">
        <w:t>), u kojoj se navode uvjeti za obradu njihovih osobnih podataka i prava povezana s tom obradom.</w:t>
      </w:r>
    </w:p>
    <w:bookmarkEnd w:id="2"/>
    <w:p w14:paraId="126D0E95" w14:textId="77777777" w:rsidR="00803D42" w:rsidRPr="00B7355B" w:rsidRDefault="00803D42" w:rsidP="00803D42"/>
    <w:p w14:paraId="7CD525B2" w14:textId="77777777" w:rsidR="00803D42" w:rsidRPr="00B7355B" w:rsidRDefault="00803D42" w:rsidP="00803D42">
      <w:pPr>
        <w:sectPr w:rsidR="00803D42" w:rsidRPr="00B7355B" w:rsidSect="00803D42"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18140704" w14:textId="77777777" w:rsidR="00803D42" w:rsidRPr="00B7355B" w:rsidRDefault="004A0E37" w:rsidP="00803D42">
      <w:pPr>
        <w:pStyle w:val="PageHeadingNotTOC"/>
      </w:pPr>
      <w:bookmarkStart w:id="3" w:name="ProcPageAD"/>
      <w:r w:rsidRPr="00B7355B">
        <w:lastRenderedPageBreak/>
        <w:t>POSTUPAK U ODBORU KOJI DAJE MIŠLJENJE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1260EA" w:rsidRPr="00B7355B" w14:paraId="7A8286DF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35DE6EA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Naslov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4707D44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Uspostava programa Erasmus+ za razdoblje 2028. – 2034. i stavljanje izvan snage uredaba (EU) 2021/817 i (EU) 2021/888</w:t>
            </w:r>
          </w:p>
        </w:tc>
      </w:tr>
      <w:tr w:rsidR="001260EA" w:rsidRPr="00B7355B" w14:paraId="3777E9B4" w14:textId="77777777" w:rsidTr="00F05F98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C7D0BCC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Referentni dokumenti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43A9BCD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COM(2025)0549 – C10-0170/2025 – 2025/0222(COD)</w:t>
            </w:r>
          </w:p>
        </w:tc>
      </w:tr>
      <w:tr w:rsidR="001260EA" w:rsidRPr="00B7355B" w14:paraId="274BD14C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E4D7D41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Nadležni odbor(i)</w:t>
            </w:r>
          </w:p>
          <w:p w14:paraId="4DCAD871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 xml:space="preserve">       Datum objave na </w:t>
            </w:r>
            <w:r w:rsidRPr="00B7355B">
              <w:rPr>
                <w:color w:val="000000"/>
                <w:sz w:val="20"/>
              </w:rPr>
              <w:t>plenarnoj sjednici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9DE38DF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CULT</w:t>
            </w:r>
          </w:p>
          <w:p w14:paraId="5D38AA56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23.10.2025.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1EB91A9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53FFA3B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26F6A40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1260EA" w:rsidRPr="00B7355B" w14:paraId="09AB067F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2A9255B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Odbori koji su dali mišljenje</w:t>
            </w:r>
          </w:p>
          <w:p w14:paraId="4E0AD83E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       Datum objave na plenarnoj sjednici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116A79B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EMPL</w:t>
            </w:r>
          </w:p>
          <w:p w14:paraId="2D289A0F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23.10.2025.</w:t>
            </w:r>
          </w:p>
        </w:tc>
      </w:tr>
      <w:tr w:rsidR="001260EA" w:rsidRPr="00B7355B" w14:paraId="4B742BA5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0124EFD6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Izvjestiteljica za mišljenje</w:t>
            </w:r>
          </w:p>
          <w:p w14:paraId="011192FA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       Datum imenovanja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A403712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Nela Riehl</w:t>
            </w:r>
          </w:p>
          <w:p w14:paraId="2C8D7FFF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9.12.2025.</w:t>
            </w:r>
          </w:p>
        </w:tc>
      </w:tr>
      <w:tr w:rsidR="001260EA" w:rsidRPr="00B7355B" w14:paraId="29185356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2BB3E82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Razmatranje u odboru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459D00E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17.3.2026.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48F5FDC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B5D4C4C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544BD20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1260EA" w:rsidRPr="00B7355B" w14:paraId="470B2BE8" w14:textId="77777777" w:rsidTr="00F05F98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541D480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 xml:space="preserve">Datum </w:t>
            </w:r>
            <w:r w:rsidRPr="00B7355B">
              <w:rPr>
                <w:b/>
                <w:color w:val="000000"/>
                <w:sz w:val="20"/>
              </w:rPr>
              <w:t>usvajanja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6981E633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6.5.2026.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769191B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55F4EDD5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3054FA18" w14:textId="77777777" w:rsidR="00803D42" w:rsidRPr="00B7355B" w:rsidRDefault="00803D42" w:rsidP="00F05F98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1260EA" w:rsidRPr="00B7355B" w14:paraId="7BE5D746" w14:textId="77777777" w:rsidTr="00F05F98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12A03E2C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7355B">
              <w:rPr>
                <w:b/>
                <w:color w:val="000000"/>
                <w:sz w:val="20"/>
              </w:rPr>
              <w:t>Rezultat konačnog glasovanja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287DDE20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+:</w:t>
            </w:r>
          </w:p>
          <w:p w14:paraId="7FBF37AE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–:</w:t>
            </w:r>
          </w:p>
          <w:p w14:paraId="65C8080B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45E97552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41</w:t>
            </w:r>
          </w:p>
          <w:p w14:paraId="2846B723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1</w:t>
            </w:r>
          </w:p>
          <w:p w14:paraId="3BEC8638" w14:textId="77777777" w:rsidR="00803D42" w:rsidRPr="00B7355B" w:rsidRDefault="004A0E37" w:rsidP="00F05F98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7355B">
              <w:rPr>
                <w:color w:val="000000"/>
                <w:sz w:val="20"/>
              </w:rPr>
              <w:t>11</w:t>
            </w:r>
          </w:p>
        </w:tc>
      </w:tr>
    </w:tbl>
    <w:p w14:paraId="3B809CD4" w14:textId="77777777" w:rsidR="00803D42" w:rsidRPr="00B7355B" w:rsidRDefault="00803D42" w:rsidP="00803D42"/>
    <w:bookmarkEnd w:id="3"/>
    <w:p w14:paraId="500D495B" w14:textId="77777777" w:rsidR="00803D42" w:rsidRPr="00B7355B" w:rsidRDefault="00803D42" w:rsidP="00803D42">
      <w:pPr>
        <w:sectPr w:rsidR="00803D42" w:rsidRPr="00B7355B" w:rsidSect="00803D42">
          <w:pgSz w:w="11894" w:h="15840"/>
          <w:pgMar w:top="1700" w:right="1417" w:bottom="1417" w:left="1417" w:header="720" w:footer="720" w:gutter="0"/>
          <w:cols w:space="720"/>
          <w:noEndnote/>
          <w:docGrid w:linePitch="326"/>
        </w:sectPr>
      </w:pPr>
    </w:p>
    <w:p w14:paraId="28C407D2" w14:textId="18498A04" w:rsidR="00803D42" w:rsidRPr="00B7355B" w:rsidRDefault="004A0E37" w:rsidP="00803D42">
      <w:pPr>
        <w:pStyle w:val="PageHeadingNotTOC"/>
      </w:pPr>
      <w:bookmarkStart w:id="4" w:name="RollCallPageAD"/>
      <w:r w:rsidRPr="00B7355B">
        <w:lastRenderedPageBreak/>
        <w:t>POIMENIČNO KONAČNO GLASOVANJE</w:t>
      </w:r>
      <w:r>
        <w:br/>
      </w:r>
      <w:r w:rsidRPr="00B7355B">
        <w:t>U ODBORU KOJI DAJE MIŠLJENJE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260EA" w:rsidRPr="00B7355B" w14:paraId="209BB51D" w14:textId="77777777" w:rsidTr="00F05F98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036CBC04" w14:textId="77777777" w:rsidR="00803D42" w:rsidRPr="00B7355B" w:rsidRDefault="004A0E37" w:rsidP="00F05F98">
            <w:pPr>
              <w:pStyle w:val="RollCallVotes"/>
            </w:pPr>
            <w:r w:rsidRPr="00B7355B">
              <w:t>41</w:t>
            </w:r>
          </w:p>
        </w:tc>
        <w:tc>
          <w:tcPr>
            <w:tcW w:w="7371" w:type="dxa"/>
            <w:shd w:val="pct10" w:color="000000" w:fill="FFFFFF"/>
          </w:tcPr>
          <w:p w14:paraId="7D7585D2" w14:textId="77777777" w:rsidR="00803D42" w:rsidRPr="00B7355B" w:rsidRDefault="004A0E37" w:rsidP="00F05F98">
            <w:pPr>
              <w:pStyle w:val="RollCallSymbols14pt"/>
            </w:pPr>
            <w:r w:rsidRPr="00B7355B">
              <w:t>+</w:t>
            </w:r>
          </w:p>
        </w:tc>
      </w:tr>
      <w:tr w:rsidR="001260EA" w:rsidRPr="00B7355B" w14:paraId="16ADCDCD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107FDBB3" w14:textId="77777777" w:rsidR="00803D42" w:rsidRPr="00B7355B" w:rsidRDefault="004A0E37" w:rsidP="00F05F98">
            <w:pPr>
              <w:pStyle w:val="RollCallTable"/>
            </w:pPr>
            <w:r w:rsidRPr="00B7355B">
              <w:t>ECR</w:t>
            </w:r>
          </w:p>
        </w:tc>
        <w:tc>
          <w:tcPr>
            <w:tcW w:w="7371" w:type="dxa"/>
            <w:shd w:val="clear" w:color="auto" w:fill="FFFFFF"/>
          </w:tcPr>
          <w:p w14:paraId="141C246B" w14:textId="77777777" w:rsidR="00803D42" w:rsidRPr="00B7355B" w:rsidRDefault="004A0E37" w:rsidP="00F05F98">
            <w:pPr>
              <w:pStyle w:val="RollCallTable"/>
            </w:pPr>
            <w:r w:rsidRPr="00B7355B">
              <w:t>Chiara Gemma, Georgiana Teodorescu</w:t>
            </w:r>
          </w:p>
        </w:tc>
      </w:tr>
      <w:tr w:rsidR="001260EA" w:rsidRPr="00B7355B" w14:paraId="07902E73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24BCFC67" w14:textId="77777777" w:rsidR="00803D42" w:rsidRPr="00B7355B" w:rsidRDefault="004A0E37" w:rsidP="00F05F98">
            <w:pPr>
              <w:pStyle w:val="RollCallTable"/>
            </w:pPr>
            <w:r w:rsidRPr="00B7355B">
              <w:t>NI</w:t>
            </w:r>
          </w:p>
        </w:tc>
        <w:tc>
          <w:tcPr>
            <w:tcW w:w="7371" w:type="dxa"/>
            <w:shd w:val="clear" w:color="auto" w:fill="FFFFFF"/>
          </w:tcPr>
          <w:p w14:paraId="012BC779" w14:textId="77777777" w:rsidR="00803D42" w:rsidRPr="00B7355B" w:rsidRDefault="004A0E37" w:rsidP="00F05F98">
            <w:pPr>
              <w:pStyle w:val="RollCallTable"/>
            </w:pPr>
            <w:r w:rsidRPr="00B7355B">
              <w:t>Jan-Peter Warnke</w:t>
            </w:r>
          </w:p>
        </w:tc>
      </w:tr>
      <w:tr w:rsidR="001260EA" w:rsidRPr="00B7355B" w14:paraId="6F4967CB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41529BD0" w14:textId="77777777" w:rsidR="00803D42" w:rsidRPr="00B7355B" w:rsidRDefault="004A0E37" w:rsidP="00F05F98">
            <w:pPr>
              <w:pStyle w:val="RollCallTable"/>
            </w:pPr>
            <w:r w:rsidRPr="00B7355B">
              <w:t>PPE</w:t>
            </w:r>
          </w:p>
        </w:tc>
        <w:tc>
          <w:tcPr>
            <w:tcW w:w="7371" w:type="dxa"/>
            <w:shd w:val="clear" w:color="auto" w:fill="FFFFFF"/>
          </w:tcPr>
          <w:p w14:paraId="19305C16" w14:textId="77777777" w:rsidR="00803D42" w:rsidRPr="00B7355B" w:rsidRDefault="004A0E37" w:rsidP="00F05F98">
            <w:pPr>
              <w:pStyle w:val="RollCallTable"/>
            </w:pPr>
            <w:r w:rsidRPr="00B7355B">
              <w:t xml:space="preserve">Maravillas Abadía Jover, </w:t>
            </w:r>
            <w:r w:rsidRPr="00B7355B">
              <w:t>Pascal Arimont, Andrzej Buła, David Casa, Salvatore De Meo, Loucas Fourlas, Niels Geuking, Sérgio Humberto, Martine Kemp, Jagna Marczułajtis-Walczak, Dennis Radtke, Liesbet Sommen, Axel Voss, Angelika Winzig</w:t>
            </w:r>
          </w:p>
        </w:tc>
      </w:tr>
      <w:tr w:rsidR="001260EA" w:rsidRPr="00B7355B" w14:paraId="70E19AF4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6E1FD29A" w14:textId="77777777" w:rsidR="00803D42" w:rsidRPr="00B7355B" w:rsidRDefault="004A0E37" w:rsidP="00F05F98">
            <w:pPr>
              <w:pStyle w:val="RollCallTable"/>
            </w:pPr>
            <w:r w:rsidRPr="00B7355B">
              <w:t>Renew</w:t>
            </w:r>
          </w:p>
        </w:tc>
        <w:tc>
          <w:tcPr>
            <w:tcW w:w="7371" w:type="dxa"/>
            <w:shd w:val="clear" w:color="auto" w:fill="FFFFFF"/>
          </w:tcPr>
          <w:p w14:paraId="55DF4186" w14:textId="77777777" w:rsidR="00803D42" w:rsidRPr="00B7355B" w:rsidRDefault="004A0E37" w:rsidP="00F05F98">
            <w:pPr>
              <w:pStyle w:val="RollCallTable"/>
            </w:pPr>
            <w:r w:rsidRPr="00B7355B">
              <w:t>Grégory Allione, Valérie Devaux, Elisabetta Gualmini, Michael McNamara, Hristo Petrov</w:t>
            </w:r>
          </w:p>
        </w:tc>
      </w:tr>
      <w:tr w:rsidR="001260EA" w:rsidRPr="00B7355B" w14:paraId="219C66F8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1A02645A" w14:textId="77777777" w:rsidR="00803D42" w:rsidRPr="00B7355B" w:rsidRDefault="004A0E37" w:rsidP="00F05F98">
            <w:pPr>
              <w:pStyle w:val="RollCallTable"/>
            </w:pPr>
            <w:r w:rsidRPr="00B7355B">
              <w:t>S&amp;D</w:t>
            </w:r>
          </w:p>
        </w:tc>
        <w:tc>
          <w:tcPr>
            <w:tcW w:w="7371" w:type="dxa"/>
            <w:shd w:val="clear" w:color="auto" w:fill="FFFFFF"/>
          </w:tcPr>
          <w:p w14:paraId="68D07EC6" w14:textId="77777777" w:rsidR="00803D42" w:rsidRPr="00B7355B" w:rsidRDefault="004A0E37" w:rsidP="00F05F98">
            <w:pPr>
              <w:pStyle w:val="RollCallTable"/>
            </w:pPr>
            <w:r w:rsidRPr="00B7355B">
              <w:t>Gabriele Bischoff, Vilija Blinkevičiūtė, Estelle Ceulemans, Johan Danielsson, Isilda Gomes, Alicia Homs Ginel, Marit Maij, Idoia Mendia, Aodhán Ó Ríordáin, Birgit Sippel, Marianne Vind</w:t>
            </w:r>
          </w:p>
        </w:tc>
      </w:tr>
      <w:tr w:rsidR="001260EA" w:rsidRPr="00B7355B" w14:paraId="7601580D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0827074C" w14:textId="77777777" w:rsidR="00803D42" w:rsidRPr="00B7355B" w:rsidRDefault="004A0E37" w:rsidP="00F05F98">
            <w:pPr>
              <w:pStyle w:val="RollCallTable"/>
            </w:pPr>
            <w:r w:rsidRPr="00B7355B">
              <w:t>The Left</w:t>
            </w:r>
          </w:p>
        </w:tc>
        <w:tc>
          <w:tcPr>
            <w:tcW w:w="7371" w:type="dxa"/>
            <w:shd w:val="clear" w:color="auto" w:fill="FFFFFF"/>
          </w:tcPr>
          <w:p w14:paraId="5C4FA1DC" w14:textId="77777777" w:rsidR="00803D42" w:rsidRPr="00B7355B" w:rsidRDefault="004A0E37" w:rsidP="00F05F98">
            <w:pPr>
              <w:pStyle w:val="RollCallTable"/>
            </w:pPr>
            <w:r w:rsidRPr="00B7355B">
              <w:t>Li Andersson, Leila Chaibi, Rudi Kennes, João Oliveira</w:t>
            </w:r>
          </w:p>
        </w:tc>
      </w:tr>
      <w:tr w:rsidR="001260EA" w:rsidRPr="00B7355B" w14:paraId="5171B64B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2C9BD07A" w14:textId="77777777" w:rsidR="00803D42" w:rsidRPr="00B7355B" w:rsidRDefault="004A0E37" w:rsidP="00F05F98">
            <w:pPr>
              <w:pStyle w:val="RollCallTable"/>
            </w:pPr>
            <w:r w:rsidRPr="00B7355B">
              <w:t>Verts/ALE</w:t>
            </w:r>
          </w:p>
        </w:tc>
        <w:tc>
          <w:tcPr>
            <w:tcW w:w="7371" w:type="dxa"/>
            <w:shd w:val="clear" w:color="auto" w:fill="FFFFFF"/>
          </w:tcPr>
          <w:p w14:paraId="7099A592" w14:textId="77777777" w:rsidR="00803D42" w:rsidRPr="00B7355B" w:rsidRDefault="004A0E37" w:rsidP="00F05F98">
            <w:pPr>
              <w:pStyle w:val="RollCallTable"/>
            </w:pPr>
            <w:r w:rsidRPr="00B7355B">
              <w:t>Katrin Langensiepen, Maria Ohisalo, Nela Riehl, Benedetta Scuderi</w:t>
            </w:r>
          </w:p>
        </w:tc>
      </w:tr>
    </w:tbl>
    <w:p w14:paraId="126B3696" w14:textId="77777777" w:rsidR="00803D42" w:rsidRPr="00B7355B" w:rsidRDefault="00803D42" w:rsidP="00803D42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260EA" w:rsidRPr="00B7355B" w14:paraId="7ED6B915" w14:textId="77777777" w:rsidTr="00F05F98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3619DC14" w14:textId="77777777" w:rsidR="00803D42" w:rsidRPr="00B7355B" w:rsidRDefault="004A0E37" w:rsidP="00F05F98">
            <w:pPr>
              <w:pStyle w:val="RollCallVotes"/>
            </w:pPr>
            <w:r w:rsidRPr="00B7355B">
              <w:t>1</w:t>
            </w:r>
          </w:p>
        </w:tc>
        <w:tc>
          <w:tcPr>
            <w:tcW w:w="7371" w:type="dxa"/>
            <w:shd w:val="pct10" w:color="000000" w:fill="FFFFFF"/>
          </w:tcPr>
          <w:p w14:paraId="191CBEF7" w14:textId="77777777" w:rsidR="00803D42" w:rsidRPr="00B7355B" w:rsidRDefault="004A0E37" w:rsidP="00F05F98">
            <w:pPr>
              <w:pStyle w:val="RollCallSymbols14pt"/>
            </w:pPr>
            <w:r w:rsidRPr="00B7355B">
              <w:t>-</w:t>
            </w:r>
          </w:p>
        </w:tc>
      </w:tr>
      <w:tr w:rsidR="001260EA" w:rsidRPr="00B7355B" w14:paraId="4D7CFA5A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0E87530B" w14:textId="77777777" w:rsidR="00803D42" w:rsidRPr="00B7355B" w:rsidRDefault="004A0E37" w:rsidP="00F05F98">
            <w:pPr>
              <w:pStyle w:val="RollCallTable"/>
            </w:pPr>
            <w:r w:rsidRPr="00B7355B">
              <w:t>PfE</w:t>
            </w:r>
          </w:p>
        </w:tc>
        <w:tc>
          <w:tcPr>
            <w:tcW w:w="7371" w:type="dxa"/>
            <w:shd w:val="clear" w:color="auto" w:fill="FFFFFF"/>
          </w:tcPr>
          <w:p w14:paraId="78897C93" w14:textId="77777777" w:rsidR="00803D42" w:rsidRPr="00B7355B" w:rsidRDefault="004A0E37" w:rsidP="00F05F98">
            <w:pPr>
              <w:pStyle w:val="RollCallTable"/>
            </w:pPr>
            <w:r w:rsidRPr="00B7355B">
              <w:t>Margarita de la Pisa Carrión</w:t>
            </w:r>
          </w:p>
        </w:tc>
      </w:tr>
    </w:tbl>
    <w:p w14:paraId="4E9D3EB6" w14:textId="77777777" w:rsidR="00803D42" w:rsidRPr="00B7355B" w:rsidRDefault="00803D42" w:rsidP="00803D42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1260EA" w:rsidRPr="00B7355B" w14:paraId="4C11CA4C" w14:textId="77777777" w:rsidTr="00F05F98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14:paraId="017BBB2A" w14:textId="77777777" w:rsidR="00803D42" w:rsidRPr="00B7355B" w:rsidRDefault="004A0E37" w:rsidP="00F05F98">
            <w:pPr>
              <w:pStyle w:val="RollCallVotes"/>
            </w:pPr>
            <w:r w:rsidRPr="00B7355B">
              <w:t>11</w:t>
            </w:r>
          </w:p>
        </w:tc>
        <w:tc>
          <w:tcPr>
            <w:tcW w:w="7371" w:type="dxa"/>
            <w:shd w:val="pct10" w:color="000000" w:fill="FFFFFF"/>
          </w:tcPr>
          <w:p w14:paraId="02C7F515" w14:textId="77777777" w:rsidR="00803D42" w:rsidRPr="00B7355B" w:rsidRDefault="004A0E37" w:rsidP="00F05F98">
            <w:pPr>
              <w:pStyle w:val="RollCallSymbols14pt"/>
            </w:pPr>
            <w:r w:rsidRPr="00B7355B">
              <w:t>0</w:t>
            </w:r>
          </w:p>
        </w:tc>
      </w:tr>
      <w:tr w:rsidR="001260EA" w:rsidRPr="00B7355B" w14:paraId="310DF133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618A9644" w14:textId="77777777" w:rsidR="00803D42" w:rsidRPr="00B7355B" w:rsidRDefault="004A0E37" w:rsidP="00F05F98">
            <w:pPr>
              <w:pStyle w:val="RollCallTable"/>
            </w:pPr>
            <w:r w:rsidRPr="00B7355B">
              <w:t>ECR</w:t>
            </w:r>
          </w:p>
        </w:tc>
        <w:tc>
          <w:tcPr>
            <w:tcW w:w="7371" w:type="dxa"/>
            <w:shd w:val="clear" w:color="auto" w:fill="FFFFFF"/>
          </w:tcPr>
          <w:p w14:paraId="1CB39954" w14:textId="77777777" w:rsidR="00803D42" w:rsidRPr="00B7355B" w:rsidRDefault="004A0E37" w:rsidP="00F05F98">
            <w:pPr>
              <w:pStyle w:val="RollCallTable"/>
            </w:pPr>
            <w:r w:rsidRPr="00B7355B">
              <w:t>Elena Donazzan, Francesco Torselli, Mariateresa Vivaldini, Kosma Złotowski</w:t>
            </w:r>
          </w:p>
        </w:tc>
      </w:tr>
      <w:tr w:rsidR="001260EA" w:rsidRPr="00B7355B" w14:paraId="767327D5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7EEB0884" w14:textId="77777777" w:rsidR="00803D42" w:rsidRPr="00B7355B" w:rsidRDefault="004A0E37" w:rsidP="00F05F98">
            <w:pPr>
              <w:pStyle w:val="RollCallTable"/>
            </w:pPr>
            <w:r w:rsidRPr="00B7355B">
              <w:t>ESN</w:t>
            </w:r>
          </w:p>
        </w:tc>
        <w:tc>
          <w:tcPr>
            <w:tcW w:w="7371" w:type="dxa"/>
            <w:shd w:val="clear" w:color="auto" w:fill="FFFFFF"/>
          </w:tcPr>
          <w:p w14:paraId="19B2ABBD" w14:textId="77777777" w:rsidR="00803D42" w:rsidRPr="00B7355B" w:rsidRDefault="004A0E37" w:rsidP="00F05F98">
            <w:pPr>
              <w:pStyle w:val="RollCallTable"/>
            </w:pPr>
            <w:r w:rsidRPr="00B7355B">
              <w:t>Petar Volgin</w:t>
            </w:r>
          </w:p>
        </w:tc>
      </w:tr>
      <w:tr w:rsidR="001260EA" w:rsidRPr="00B7355B" w14:paraId="520A5453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3ACBFCBB" w14:textId="77777777" w:rsidR="00803D42" w:rsidRPr="00B7355B" w:rsidRDefault="004A0E37" w:rsidP="00F05F98">
            <w:pPr>
              <w:pStyle w:val="RollCallTable"/>
            </w:pPr>
            <w:r w:rsidRPr="00B7355B">
              <w:t>PPE</w:t>
            </w:r>
          </w:p>
        </w:tc>
        <w:tc>
          <w:tcPr>
            <w:tcW w:w="7371" w:type="dxa"/>
            <w:shd w:val="clear" w:color="auto" w:fill="FFFFFF"/>
          </w:tcPr>
          <w:p w14:paraId="3EAB7092" w14:textId="77777777" w:rsidR="00803D42" w:rsidRPr="00B7355B" w:rsidRDefault="004A0E37" w:rsidP="00F05F98">
            <w:pPr>
              <w:pStyle w:val="RollCallTable"/>
            </w:pPr>
            <w:r w:rsidRPr="00B7355B">
              <w:t>Miriam Lexmann, Romana Tomc</w:t>
            </w:r>
          </w:p>
        </w:tc>
      </w:tr>
      <w:tr w:rsidR="001260EA" w:rsidRPr="00B7355B" w14:paraId="5699CCF6" w14:textId="77777777" w:rsidTr="00F05F98">
        <w:trPr>
          <w:cantSplit/>
        </w:trPr>
        <w:tc>
          <w:tcPr>
            <w:tcW w:w="1701" w:type="dxa"/>
            <w:shd w:val="clear" w:color="auto" w:fill="FFFFFF"/>
          </w:tcPr>
          <w:p w14:paraId="7151D256" w14:textId="77777777" w:rsidR="00803D42" w:rsidRPr="00B7355B" w:rsidRDefault="004A0E37" w:rsidP="00F05F98">
            <w:pPr>
              <w:pStyle w:val="RollCallTable"/>
            </w:pPr>
            <w:r w:rsidRPr="00B7355B">
              <w:t>PfE</w:t>
            </w:r>
          </w:p>
        </w:tc>
        <w:tc>
          <w:tcPr>
            <w:tcW w:w="7371" w:type="dxa"/>
            <w:shd w:val="clear" w:color="auto" w:fill="FFFFFF"/>
          </w:tcPr>
          <w:p w14:paraId="6AFF1371" w14:textId="77777777" w:rsidR="00803D42" w:rsidRPr="00B7355B" w:rsidRDefault="004A0E37" w:rsidP="00F05F98">
            <w:pPr>
              <w:pStyle w:val="RollCallTable"/>
            </w:pPr>
            <w:r w:rsidRPr="00B7355B">
              <w:t>Mélanie Disdier, Angéline Furet, Pál Szekeres, Séverine Werbrouck</w:t>
            </w:r>
          </w:p>
        </w:tc>
      </w:tr>
    </w:tbl>
    <w:p w14:paraId="6558DD65" w14:textId="77777777" w:rsidR="00803D42" w:rsidRPr="00B7355B" w:rsidRDefault="00803D42" w:rsidP="00803D42">
      <w:pPr>
        <w:pStyle w:val="Normal12a"/>
      </w:pPr>
    </w:p>
    <w:p w14:paraId="1D325857" w14:textId="77777777" w:rsidR="00803D42" w:rsidRPr="00B7355B" w:rsidRDefault="004A0E37" w:rsidP="00803D42">
      <w:r w:rsidRPr="00B7355B">
        <w:t>Korišteni znakovi:</w:t>
      </w:r>
    </w:p>
    <w:p w14:paraId="2F73C39E" w14:textId="77777777" w:rsidR="00803D42" w:rsidRPr="00B7355B" w:rsidRDefault="004A0E37" w:rsidP="00803D42">
      <w:pPr>
        <w:pStyle w:val="RollCallTabs"/>
      </w:pPr>
      <w:r w:rsidRPr="00B7355B">
        <w:t>+</w:t>
      </w:r>
      <w:r w:rsidRPr="00B7355B">
        <w:tab/>
        <w:t>:</w:t>
      </w:r>
      <w:r w:rsidRPr="00B7355B">
        <w:tab/>
        <w:t>za</w:t>
      </w:r>
    </w:p>
    <w:p w14:paraId="07245F37" w14:textId="77777777" w:rsidR="00803D42" w:rsidRPr="00B7355B" w:rsidRDefault="004A0E37" w:rsidP="00803D42">
      <w:pPr>
        <w:pStyle w:val="RollCallTabs"/>
      </w:pPr>
      <w:r w:rsidRPr="00B7355B">
        <w:t>-</w:t>
      </w:r>
      <w:r w:rsidRPr="00B7355B">
        <w:tab/>
        <w:t>:</w:t>
      </w:r>
      <w:r w:rsidRPr="00B7355B">
        <w:tab/>
        <w:t>protiv</w:t>
      </w:r>
    </w:p>
    <w:p w14:paraId="19657A27" w14:textId="77777777" w:rsidR="00803D42" w:rsidRPr="00B7355B" w:rsidRDefault="004A0E37" w:rsidP="00803D42">
      <w:pPr>
        <w:pStyle w:val="RollCallTabs"/>
      </w:pPr>
      <w:r w:rsidRPr="00B7355B">
        <w:t>0</w:t>
      </w:r>
      <w:r w:rsidRPr="00B7355B">
        <w:tab/>
        <w:t>:</w:t>
      </w:r>
      <w:r w:rsidRPr="00B7355B">
        <w:tab/>
        <w:t>suzdržani</w:t>
      </w:r>
    </w:p>
    <w:p w14:paraId="650BF458" w14:textId="77777777" w:rsidR="00803D42" w:rsidRPr="00B7355B" w:rsidRDefault="00803D42" w:rsidP="00803D42"/>
    <w:bookmarkEnd w:id="4"/>
    <w:p w14:paraId="16A9CD6E" w14:textId="77777777" w:rsidR="00803D42" w:rsidRPr="00B7355B" w:rsidRDefault="00803D42" w:rsidP="00803D42"/>
    <w:p w14:paraId="0B3AB94D" w14:textId="77777777" w:rsidR="005D0872" w:rsidRPr="00B7355B" w:rsidRDefault="005D0872" w:rsidP="00803D42">
      <w:pPr>
        <w:pStyle w:val="CoverReference"/>
      </w:pPr>
    </w:p>
    <w:sectPr w:rsidR="005D0872" w:rsidRPr="00B7355B" w:rsidSect="007127C0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99543" w14:textId="77777777" w:rsidR="004A0E37" w:rsidRPr="00B7355B" w:rsidRDefault="004A0E37">
      <w:r w:rsidRPr="00B7355B">
        <w:separator/>
      </w:r>
    </w:p>
  </w:endnote>
  <w:endnote w:type="continuationSeparator" w:id="0">
    <w:p w14:paraId="32D6CE11" w14:textId="77777777" w:rsidR="004A0E37" w:rsidRPr="00B7355B" w:rsidRDefault="004A0E37">
      <w:r w:rsidRPr="00B735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787BF" w14:textId="77777777" w:rsidR="00B7355B" w:rsidRPr="00B7355B" w:rsidRDefault="00B7355B" w:rsidP="00B7355B">
    <w:pPr>
      <w:pStyle w:val="EPFooter"/>
    </w:pPr>
    <w:r w:rsidRPr="00B7355B">
      <w:t>PE</w:t>
    </w:r>
    <w:r w:rsidRPr="00B7355B">
      <w:rPr>
        <w:rStyle w:val="HideTWBExt"/>
      </w:rPr>
      <w:t>&lt;NoPE&gt;</w:t>
    </w:r>
    <w:r w:rsidRPr="00B7355B">
      <w:t>784.382</w:t>
    </w:r>
    <w:r w:rsidRPr="00B7355B">
      <w:rPr>
        <w:rStyle w:val="HideTWBExt"/>
      </w:rPr>
      <w:t>&lt;/NoPE&gt;&lt;Version&gt;</w:t>
    </w:r>
    <w:r w:rsidRPr="00B7355B">
      <w:t>v02-00</w:t>
    </w:r>
    <w:r w:rsidRPr="00B7355B">
      <w:rPr>
        <w:rStyle w:val="HideTWBExt"/>
      </w:rPr>
      <w:t>&lt;/Version&gt;</w:t>
    </w:r>
    <w:r w:rsidRPr="00B7355B">
      <w:tab/>
    </w:r>
    <w:r w:rsidRPr="00B7355B">
      <w:fldChar w:fldCharType="begin"/>
    </w:r>
    <w:r w:rsidRPr="00B7355B">
      <w:instrText xml:space="preserve"> PAGE  \* MERGEFORMAT </w:instrText>
    </w:r>
    <w:r w:rsidRPr="00B7355B">
      <w:fldChar w:fldCharType="separate"/>
    </w:r>
    <w:r w:rsidRPr="00B7355B">
      <w:rPr>
        <w:noProof/>
      </w:rPr>
      <w:t>66</w:t>
    </w:r>
    <w:r w:rsidRPr="00B7355B">
      <w:fldChar w:fldCharType="end"/>
    </w:r>
    <w:r w:rsidRPr="00B7355B">
      <w:t>/</w:t>
    </w:r>
    <w:fldSimple w:instr=" NUMPAGES  \* MERGEFORMAT ">
      <w:r w:rsidRPr="00B7355B">
        <w:rPr>
          <w:noProof/>
        </w:rPr>
        <w:t>67</w:t>
      </w:r>
    </w:fldSimple>
    <w:r w:rsidRPr="00B7355B">
      <w:tab/>
    </w:r>
    <w:r w:rsidRPr="00B7355B">
      <w:rPr>
        <w:rStyle w:val="HideTWBExt"/>
      </w:rPr>
      <w:t>&lt;PathFdR&gt;</w:t>
    </w:r>
    <w:r w:rsidRPr="00B7355B">
      <w:t>AD\1342562HR.docx</w:t>
    </w:r>
    <w:r w:rsidRPr="00B7355B">
      <w:rPr>
        <w:rStyle w:val="HideTWBExt"/>
      </w:rPr>
      <w:t>&lt;/PathFdR&gt;</w:t>
    </w:r>
  </w:p>
  <w:p w14:paraId="4B825C0B" w14:textId="518DE267" w:rsidR="00803D42" w:rsidRPr="00B7355B" w:rsidRDefault="00B7355B" w:rsidP="00B7355B">
    <w:pPr>
      <w:pStyle w:val="EPFooter2"/>
    </w:pPr>
    <w:r w:rsidRPr="00B7355B"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A683" w14:textId="77777777" w:rsidR="00B7355B" w:rsidRPr="00B7355B" w:rsidRDefault="00B7355B" w:rsidP="00B7355B">
    <w:pPr>
      <w:pStyle w:val="EPFooter"/>
    </w:pPr>
    <w:r w:rsidRPr="00B7355B">
      <w:rPr>
        <w:rStyle w:val="HideTWBExt"/>
      </w:rPr>
      <w:t>&lt;PathFdR&gt;</w:t>
    </w:r>
    <w:r w:rsidRPr="00B7355B">
      <w:t>AD\1342562HR.docx</w:t>
    </w:r>
    <w:r w:rsidRPr="00B7355B">
      <w:rPr>
        <w:rStyle w:val="HideTWBExt"/>
      </w:rPr>
      <w:t>&lt;/PathFdR&gt;</w:t>
    </w:r>
    <w:r w:rsidRPr="00B7355B">
      <w:tab/>
    </w:r>
    <w:r w:rsidRPr="00B7355B">
      <w:fldChar w:fldCharType="begin"/>
    </w:r>
    <w:r w:rsidRPr="00B7355B">
      <w:instrText xml:space="preserve"> PAGE  \* MERGEFORMAT </w:instrText>
    </w:r>
    <w:r w:rsidRPr="00B7355B">
      <w:fldChar w:fldCharType="separate"/>
    </w:r>
    <w:r w:rsidRPr="00B7355B">
      <w:rPr>
        <w:noProof/>
      </w:rPr>
      <w:t>67</w:t>
    </w:r>
    <w:r w:rsidRPr="00B7355B">
      <w:fldChar w:fldCharType="end"/>
    </w:r>
    <w:r w:rsidRPr="00B7355B">
      <w:t>/</w:t>
    </w:r>
    <w:fldSimple w:instr=" NUMPAGES  \* MERGEFORMAT ">
      <w:r w:rsidRPr="00B7355B">
        <w:rPr>
          <w:noProof/>
        </w:rPr>
        <w:t>67</w:t>
      </w:r>
    </w:fldSimple>
    <w:r w:rsidRPr="00B7355B">
      <w:tab/>
      <w:t>PE</w:t>
    </w:r>
    <w:r w:rsidRPr="00B7355B">
      <w:rPr>
        <w:rStyle w:val="HideTWBExt"/>
      </w:rPr>
      <w:t>&lt;NoPE&gt;</w:t>
    </w:r>
    <w:r w:rsidRPr="00B7355B">
      <w:t>784.382</w:t>
    </w:r>
    <w:r w:rsidRPr="00B7355B">
      <w:rPr>
        <w:rStyle w:val="HideTWBExt"/>
      </w:rPr>
      <w:t>&lt;/NoPE&gt;&lt;Version&gt;</w:t>
    </w:r>
    <w:r w:rsidRPr="00B7355B">
      <w:t>v02-00</w:t>
    </w:r>
    <w:r w:rsidRPr="00B7355B">
      <w:rPr>
        <w:rStyle w:val="HideTWBExt"/>
      </w:rPr>
      <w:t>&lt;/Version&gt;</w:t>
    </w:r>
  </w:p>
  <w:p w14:paraId="5141A21A" w14:textId="634509A2" w:rsidR="00803D42" w:rsidRPr="00B7355B" w:rsidRDefault="00B7355B" w:rsidP="00B7355B">
    <w:pPr>
      <w:pStyle w:val="EPFooter2"/>
    </w:pPr>
    <w:r w:rsidRPr="00B7355B">
      <w:tab/>
    </w:r>
    <w:r w:rsidRPr="00B7355B"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9B01" w14:textId="77777777" w:rsidR="00B7355B" w:rsidRPr="00B7355B" w:rsidRDefault="00B7355B" w:rsidP="00B7355B">
    <w:pPr>
      <w:pStyle w:val="EPFooter"/>
    </w:pPr>
    <w:r w:rsidRPr="00B7355B">
      <w:rPr>
        <w:rStyle w:val="HideTWBExt"/>
      </w:rPr>
      <w:t>&lt;PathFdR&gt;</w:t>
    </w:r>
    <w:r w:rsidRPr="00B7355B">
      <w:t>AD\1342562HR.docx</w:t>
    </w:r>
    <w:r w:rsidRPr="00B7355B">
      <w:rPr>
        <w:rStyle w:val="HideTWBExt"/>
      </w:rPr>
      <w:t>&lt;/PathFdR&gt;</w:t>
    </w:r>
    <w:r w:rsidRPr="00B7355B">
      <w:tab/>
    </w:r>
    <w:r w:rsidRPr="00B7355B">
      <w:tab/>
      <w:t>PE</w:t>
    </w:r>
    <w:r w:rsidRPr="00B7355B">
      <w:rPr>
        <w:rStyle w:val="HideTWBExt"/>
      </w:rPr>
      <w:t>&lt;NoPE&gt;</w:t>
    </w:r>
    <w:r w:rsidRPr="00B7355B">
      <w:t>784.382</w:t>
    </w:r>
    <w:r w:rsidRPr="00B7355B">
      <w:rPr>
        <w:rStyle w:val="HideTWBExt"/>
      </w:rPr>
      <w:t>&lt;/NoPE&gt;&lt;Version&gt;</w:t>
    </w:r>
    <w:r w:rsidRPr="00B7355B">
      <w:t>v02-00</w:t>
    </w:r>
    <w:r w:rsidRPr="00B7355B">
      <w:rPr>
        <w:rStyle w:val="HideTWBExt"/>
      </w:rPr>
      <w:t>&lt;/Version&gt;</w:t>
    </w:r>
  </w:p>
  <w:p w14:paraId="3D6E5CE3" w14:textId="5C0B7A0F" w:rsidR="00803D42" w:rsidRPr="00B7355B" w:rsidRDefault="00B7355B" w:rsidP="00B7355B">
    <w:pPr>
      <w:pStyle w:val="EPFooter2"/>
    </w:pPr>
    <w:r w:rsidRPr="00B7355B">
      <w:t>HR</w:t>
    </w:r>
    <w:r w:rsidRPr="00B7355B">
      <w:tab/>
    </w:r>
    <w:r w:rsidRPr="00B7355B">
      <w:rPr>
        <w:b w:val="0"/>
        <w:i/>
        <w:color w:val="C0C0C0"/>
        <w:sz w:val="22"/>
      </w:rPr>
      <w:t>Ujedinjena u raznolikosti</w:t>
    </w:r>
    <w:r w:rsidRPr="00B7355B">
      <w:tab/>
      <w:t>HR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5CB78" w14:textId="77777777" w:rsidR="005B00A8" w:rsidRPr="00B7355B" w:rsidRDefault="004A0E37" w:rsidP="005B00A8">
    <w:pPr>
      <w:pStyle w:val="EPFooter"/>
    </w:pPr>
    <w:r w:rsidRPr="00B7355B">
      <w:rPr>
        <w:rStyle w:val="HideTWBExt"/>
      </w:rPr>
      <w:t>&lt;PathFdR&gt;</w:t>
    </w:r>
    <w:r w:rsidRPr="00B7355B">
      <w:t>AD\1342562EN.docx</w:t>
    </w:r>
    <w:r w:rsidRPr="00B7355B">
      <w:rPr>
        <w:rStyle w:val="HideTWBExt"/>
      </w:rPr>
      <w:t>&lt;/PathFdR&gt;</w:t>
    </w:r>
    <w:r w:rsidRPr="00B7355B">
      <w:tab/>
    </w:r>
    <w:r w:rsidRPr="00B7355B">
      <w:tab/>
      <w:t>PE</w:t>
    </w:r>
    <w:r w:rsidRPr="00B7355B">
      <w:rPr>
        <w:rStyle w:val="HideTWBExt"/>
      </w:rPr>
      <w:t>&lt;NoPE&gt;</w:t>
    </w:r>
    <w:r w:rsidRPr="00B7355B">
      <w:t>784.382</w:t>
    </w:r>
    <w:r w:rsidRPr="00B7355B">
      <w:rPr>
        <w:rStyle w:val="HideTWBExt"/>
      </w:rPr>
      <w:t>&lt;/NoPE</w:t>
    </w:r>
    <w:r w:rsidRPr="00B7355B">
      <w:rPr>
        <w:rStyle w:val="HideTWBExt"/>
      </w:rPr>
      <w:t>&gt;&lt;Version&gt;</w:t>
    </w:r>
    <w:r w:rsidRPr="00B7355B">
      <w:t>v02-00</w:t>
    </w:r>
    <w:r w:rsidRPr="00B7355B">
      <w:rPr>
        <w:rStyle w:val="HideTWBExt"/>
      </w:rPr>
      <w:t>&lt;/Version&gt;</w:t>
    </w:r>
  </w:p>
  <w:p w14:paraId="755B8C7D" w14:textId="77777777" w:rsidR="007F187F" w:rsidRPr="00B7355B" w:rsidRDefault="004A0E37" w:rsidP="005B00A8">
    <w:pPr>
      <w:pStyle w:val="EPFooter2"/>
    </w:pPr>
    <w:r w:rsidRPr="00B7355B">
      <w:t>EN</w:t>
    </w:r>
    <w:r w:rsidRPr="00B7355B">
      <w:tab/>
    </w:r>
    <w:r w:rsidRPr="00B7355B">
      <w:rPr>
        <w:b w:val="0"/>
        <w:i/>
        <w:color w:val="C0C0C0"/>
        <w:sz w:val="22"/>
      </w:rPr>
      <w:t>United in diversity</w:t>
    </w:r>
    <w:r w:rsidRPr="00B7355B">
      <w:tab/>
      <w:t>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A2C28" w14:textId="77777777" w:rsidR="00514628" w:rsidRPr="00B7355B" w:rsidRDefault="004A0E37">
      <w:r w:rsidRPr="00B7355B">
        <w:separator/>
      </w:r>
    </w:p>
  </w:footnote>
  <w:footnote w:type="continuationSeparator" w:id="0">
    <w:p w14:paraId="5CD55E02" w14:textId="77777777" w:rsidR="00514628" w:rsidRPr="00B7355B" w:rsidRDefault="004A0E37">
      <w:r w:rsidRPr="00B7355B">
        <w:continuationSeparator/>
      </w:r>
    </w:p>
  </w:footnote>
  <w:footnote w:id="1">
    <w:p w14:paraId="5AD1A446" w14:textId="6C17CCB1" w:rsidR="00803D42" w:rsidRPr="00B7355B" w:rsidRDefault="004A0E37" w:rsidP="00803D42">
      <w:pPr>
        <w:pStyle w:val="FootnoteText"/>
      </w:pPr>
      <w:r w:rsidRPr="00B7355B">
        <w:rPr>
          <w:rStyle w:val="FootnoteReference"/>
        </w:rPr>
        <w:footnoteRef/>
      </w:r>
      <w:r w:rsidRPr="00B7355B">
        <w:t xml:space="preserve"> Međuinstitucijski sporazum od 20. svibnja 2021. Europskog parlamenta, Vijeća Europske unije i Europske komisije o obveznom registru transparentnosti (SL L 207, 11.6.2021., str. 1., ELI: </w:t>
      </w:r>
      <w:hyperlink r:id="rId1" w:tooltip="http://data.europa.eu/eli/agree_interinstit/2021/611/oj" w:history="1">
        <w:r w:rsidR="00803D42" w:rsidRPr="00B7355B">
          <w:rPr>
            <w:rStyle w:val="Hyperlink"/>
          </w:rPr>
          <w:t>http://data.europa.eu/eli/agree_interinstit/2021/611/oj</w:t>
        </w:r>
      </w:hyperlink>
      <w:r w:rsidRPr="00B7355B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79DEF" w14:textId="77777777" w:rsidR="004A0E37" w:rsidRDefault="004A0E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AA244" w14:textId="77777777" w:rsidR="004A0E37" w:rsidRDefault="004A0E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8B744" w14:textId="77777777" w:rsidR="004A0E37" w:rsidRDefault="004A0E3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BC13C" w14:textId="77777777" w:rsidR="005B00A8" w:rsidRPr="005B00A8" w:rsidRDefault="005B00A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CD14D" w14:textId="77777777" w:rsidR="005B00A8" w:rsidRPr="005B00A8" w:rsidRDefault="005B00A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4F65C" w14:textId="77777777" w:rsidR="005B00A8" w:rsidRPr="005B00A8" w:rsidRDefault="005B00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DOPTIONMNU" w:val=" 1"/>
    <w:docVar w:name="AMACT2MNU" w:val=" 1"/>
    <w:docVar w:name="AMACTMNU" w:val=" 1"/>
    <w:docVar w:name="AMPLURMNU" w:val=" 1"/>
    <w:docVar w:name="AUTHORMFMNU" w:val=" 2"/>
    <w:docVar w:name="CJMNU" w:val="1"/>
    <w:docVar w:name="CODEMNU" w:val=" 1"/>
    <w:docVar w:name="COM2KEY" w:val="CULT"/>
    <w:docVar w:name="COMKEY" w:val="EMPL"/>
    <w:docVar w:name="CONTRIBUTIONMNU" w:val=" 1"/>
    <w:docVar w:name="CopyCurrentAMExNoFinalMsg" w:val="False"/>
    <w:docVar w:name="CopyToNetwork" w:val="-1"/>
    <w:docVar w:name="CVAR" w:val="1"/>
    <w:docVar w:name="DDATE" w:val="11/02/2026"/>
    <w:docVar w:name="DOCCODMNU" w:val=" 1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60525 HideTWBExt;}}{\*\rsidtbl \rsid24658\rsid358857\rsid735077\rsid787282\rsid2892074\rsid3015627\rsid3622648\rsid4666813\rsid5708216\rsid6641733\rsid7553164\rsid8465581\rsid8681905_x000d__x000a_\rsid8724649\rsid9636012\rsid9862312\rsid11215221\rsid11370291\rsid11434737\rsid11607138\rsid11824949\rsid12154954\rsid13460525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4}{\*\company European Parliament}{\nofcharsws38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6052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01562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3460525 \rtlch\fcs1 \af0\afs20\alang1025 \ltrch\fcs0 \fs24\lang2057\langfe2057\cgrid\langnp2057\langfenp2057 {\rtlch\fcs1 \af0 \ltrch\fcs0 _x000d__x000a_\cs15\v\f1\fs20\cf9\insrsid13460525\charrsid15879488 {\*\bkmkstart EndA}&lt;&lt;&lt;}{\rtlch\fcs1 \af0 \ltrch\fcs0 \insrsid13460525\charrsid15879488 #@&gt;ZOTHAMA&lt;@#}{\rtlch\fcs1 \af0 \ltrch\fcs0 \cs15\v\f1\fs20\cf9\insrsid13460525\charrsid15879488 _x000d__x000a_&lt;/RepeatBlock-AmendA&gt;}{\rtlch\fcs1 \af0 \ltrch\fcs0 \insrsid13460525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837363 HideTWBExt;}}{\*\rsidtbl \rsid24658\rsid358857\rsid735077\rsid787282\rsid2892074\rsid3622648\rsid4666813\rsid5708216\rsid6641733\rsid7553164\rsid8465581\rsid8681905\rsid8724649_x000d__x000a_\rsid9636012\rsid9862312\rsid11215221\rsid11370291\rsid11434737\rsid11607138\rsid11824949\rsid12154954\rsid13334283\rsid14424199\rsid14837363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3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837363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33428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837363\charrsid15879488 {\*\bkmkstart EndB}&lt;&lt;&lt;}{\rtlch\fcs1 \af0 \ltrch\fcs0 \insrsid14837363\charrsid15879488 #@&gt;ZOTHAMB&lt;@#}{\rtlch\fcs1 \af0 \ltrch\fcs0 \cs15\v\f1\fs20\cf9\insrsid14837363\charrsid15879488 _x000d__x000a_&lt;/RepeatBlock-A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FONCTIONMNU" w:val=" 1"/>
    <w:docVar w:name="iNoAmendA" w:val="2"/>
    <w:docVar w:name="iNoAmendB" w:val="2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757877 HideTWBExt;}{\s16\ql \li0\ri0\sa240\nowidctlpar\wrapdefault\aspalpha\aspnum\faauto\adjustright\rin0\lin0\itap0 \rtlch\fcs1 \af0\afs20\alang1025 \ltrch\fcs0 _x000d__x000a_\fs24\lang2057\langfe2057\cgrid\langnp2057\langfenp2057 \sbasedon0 \snext16 \spriority0 \styrsid10757877 Normal12a;}}{\*\rsidtbl \rsid24658\rsid358857\rsid735077\rsid787282\rsid2892074\rsid3372043\rsid3622648\rsid4666813\rsid5708216\rsid6641733_x000d__x000a_\rsid7553164\rsid8465581\rsid8681905\rsid8724649\rsid9636012\rsid9862312\rsid10757877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7\dy4\hr11\min4}{\revtim\yr2019\mo7\dy4\hr11\min4}_x000d__x000a_{\version1}{\edmins0}{\nofpages1}{\nofwords3}{\nofchars19}{\*\company European Parliament}{\nofcharsws21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75787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37204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0757877 \rtlch\fcs1 \af0\afs20\alang1025 \ltrch\fcs0 \fs24\lang2057\langfe2057\cgrid\langnp2057\langfenp2057 {\rtlch\fcs1 \af0 \ltrch\fcs0 _x000d__x000a_\insrsid10757877 {\*\bkmkstart IntroA}_x000d__x000a_\par }\pard\plain \ltrpar\ql \li0\ri0\widctlpar\wrapdefault\aspalpha\aspnum\faauto\adjustright\rin0\lin0\itap0\pararsid10757877 \rtlch\fcs1 \af0\afs20\alang1025 \ltrch\fcs0 \fs24\lang2057\langfe2057\cgrid\langnp2057\langfenp2057 {\rtlch\fcs1 \af0 \ltrch\fcs0 _x000d__x000a_\cs15\v\f1\fs20\cf9\insrsid10757877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332188 HideTWBExt;}}{\*\rsidtbl \rsid24658\rsid358857\rsid735077\rsid787282\rsid2892074\rsid3622648\rsid4666813\rsid5332188\rsid5708216\rsid6641733\rsid7553164\rsid8258893\rsid8465581_x000d__x000a_\rsid8681905\rsid8724649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3}{\nofchars18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33218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82588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5332188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ORLANGKEY" w:val="EN"/>
    <w:docVar w:name="ORLANGMNU" w:val=" 1"/>
    <w:docVar w:name="RepeatBlock-AmendA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025558 HideTWBExt;}{_x000d__x000a_\s18\ql \li0\ri0\sa120\nowidctlpar\wrapdefault\aspalpha\aspnum\faauto\adjustright\rin0\lin0\itap0 \rtlch\fcs1 \af0\afs20\alang1025 \ltrch\fcs0 \fs24\lang2057\langfe2057\cgrid\langnp2057\langfenp2057 \sbasedon0 \snext18 \spriority0 \styrsid4025558 _x000d__x000a_Normal6a;}{\s19\ql \li0\ri0\nowidctlpar\wrapdefault\aspalpha\aspnum\faauto\adjustright\rin0\lin0\itap0 \rtlch\fcs1 \af0\afs20\alang1025 \ltrch\fcs0 \b\fs24\lang2057\langfe2057\cgrid\langnp2057\langfenp2057 \sbasedon0 \snext19 \spriority0 \styrsid4025558 _x000d__x000a_NormalBold;}{\*\cs20 \additive \v\f1\fs20\cf15 \spriority0 \styrsid4025558 HideTWBInt;}{\s21\qc \li0\ri0\sa240\nowidctlpar\wrapdefault\aspalpha\aspnum\faauto\adjustright\rin0\lin0\itap0 \rtlch\fcs1 \af0\afs20\alang1025 \ltrch\fcs0 _x000d__x000a_\i\fs24\lang2057\langfe2057\cgrid\langnp2057\langfenp2057 \sbasedon0 \snext21 \spriority0 \styrsid4025558 AmColumnHeading;}{\s22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2 \spriority0 \styrsid4025558 AmNumberTabs;}{\s23\ql \li0\ri0\sb240\nowidctlpar\wrapdefault\aspalpha\aspnum\faauto\adjustright\rin0\lin0\itap0 \rtlch\fcs1 _x000d__x000a_\af0\afs20\alang1025 \ltrch\fcs0 \b\fs24\lang2057\langfe2057\cgrid\langnp2057\langfenp2057 \sbasedon0 \snext23 \spriority0 \styrsid4025558 NormalBold12b;}}{\*\rsidtbl \rsid24658\rsid223860\rsid735077\rsid1718133\rsid2892074\rsid3565327\rsid4025558_x000d__x000a_\rsid4666813\rsid6641733\rsid7823322\rsid9270806\rsid9636012\rsid10377208\rsid11146342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29}{\nofchars177}{\nofcharsws205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02555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14634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14634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14634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14634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sb240\keepn\nowidctlpar_x000d__x000a_\tx879\tx936\tx1021\tx1077\tx1134\tx1191\tx1247\tx1304\tx1361\tx1418\tx1474\tx1531\tx1588\tx1644\tx1701\tx1758\tx1814\tx1871\tx2070\tx2126\tx3374\tx3430\wrapdefault\aspalpha\aspnum\faauto\adjustright\rin0\lin0\itap0\pararsid14374628 \rtlch\fcs1 _x000d__x000a_\af0\afs20\alang1025 \ltrch\fcs0 \b\fs24\lang2057\langfe2057\cgrid\langnp2057\langfenp2057 {\rtlch\fcs1 \af0 \ltrch\fcs0 \cs17\b0\v\fs20\cf9\lang1024\langfe1024\loch\af1\hich\af1\dbch\af31501\noproof\insrsid4025558\charrsid5326376 {\*\bkmkstart restartA}_x000d__x000a_\hich\af1\dbch\af31501\loch\f1 &lt;AmendA&gt;}{\rtlch\fcs1 \af0 \ltrch\fcs0 \insrsid4025558\charrsid5326376 Amendment\tab \tab }{\rtlch\fcs1 \af0 \ltrch\fcs0 _x000d__x000a_\cs17\b0\v\fs20\cf9\lang1024\langfe1024\loch\af1\hich\af1\dbch\af31501\noproof\insrsid4025558\charrsid5326376 \hich\af1\dbch\af31501\loch\f1 &lt;NumAmA&gt;}{\rtlch\fcs1 \af0 \ltrch\fcs0 \insrsid4025558\charrsid5326376 #}{\rtlch\fcs1 \af1 \ltrch\fcs0 _x000d__x000a_\cs20\v\f1\fs20\cf15\insrsid4025558\charrsid5326376 ENMIENDA@NRAM@}{\rtlch\fcs1 \af0 \ltrch\fcs0 \insrsid4025558\charrsid5326376 #}{\rtlch\fcs1 \af0 \ltrch\fcs0 _x000d__x000a_\cs17\b0\v\fs20\cf9\lang1024\langfe1024\loch\af1\hich\af1\dbch\af31501\noproof\insrsid4025558\charrsid5326376 \hich\af1\dbch\af31501\loch\f1 &lt;/NumAmA&gt;}{\rtlch\fcs1 \af0 \ltrch\fcs0 \insrsid4025558\charrsid5326376 _x000d__x000a_\par }\pard\plain \ltrpar\s23\ql \li0\ri0\sb240\keepn\nowidctlpar\wrapdefault\aspalpha\aspnum\faauto\adjustright\rin0\lin0\itap0\pararsid14374628 \rtlch\fcs1 \af0\afs20\alang1025 \ltrch\fcs0 \b\fs24\lang2057\langfe2057\cgrid\langnp2057\langfenp2057 {_x000d__x000a_\rtlch\fcs1 \af0 \ltrch\fcs0 \cs17\b0\v\fs20\cf9\lang1024\langfe1024\loch\af1\hich\af1\dbch\af31501\noproof\insrsid4025558\charrsid5326376 \hich\af1\dbch\af31501\loch\f1 &lt;DocAmend&gt;}{\rtlch\fcs1 \af0 \ltrch\fcs0 \insrsid4025558\charrsid5326376 _x000d__x000a_Draft legislative resolution}{\rtlch\fcs1 \af0 \ltrch\fcs0 \cs17\b0\v\fs20\cf9\lang1024\langfe1024\loch\af1\hich\af1\dbch\af31501\noproof\insrsid4025558\charrsid5326376 \hich\af1\dbch\af31501\loch\f1 &lt;/DocAmend&gt;}{\rtlch\fcs1 \af0 \ltrch\fcs0 _x000d__x000a_\insrsid4025558\charrsid5326376 _x000d__x000a_\par }\pard\plain \ltrpar\s19\ql \li0\ri0\nowidctlpar\wrapdefault\aspalpha\aspnum\faauto\adjustright\rin0\lin0\itap0\pararsid14374628 \rtlch\fcs1 \af0\afs20\alang1025 \ltrch\fcs0 \b\fs24\lang2057\langfe2057\cgrid\langnp2057\langfenp2057 {\rtlch\fcs1 \af0 _x000d__x000a_\ltrch\fcs0 \cs17\b0\v\fs20\cf9\lang1024\langfe1024\loch\af1\hich\af1\dbch\af31501\noproof\insrsid4025558\charrsid5326376 \hich\af1\dbch\af31501\loch\f1 &lt;Article&gt;}{\rtlch\fcs1 \af0 \ltrch\fcs0 \cf10\insrsid4025558\charrsid14570012 \u9668\'3f}{\rtlch\fcs1 _x000d__x000a_\af0 \ltrch\fcs0 \insrsid4025558\charrsid5326376 #}{\rtlch\fcs1 \af1 \ltrch\fcs0 \cs20\v\f1\fs20\cf15\insrsid4025558\charrsid5326376 TVTRESPART@RESPART@}{\rtlch\fcs1 \af0 \ltrch\fcs0 \insrsid4025558\charrsid5326376 #}{\rtlch\fcs1 \af0 \ltrch\fcs0 _x000d__x000a_\cf10\insrsid4025558\charrsid14570012 \u9658\'3f}{\rtlch\fcs1 \af0 \ltrch\fcs0 \cs17\b0\v\fs20\cf9\lang1024\langfe1024\loch\af1\hich\af1\dbch\af31501\noproof\insrsid4025558\charrsid5326376 \hich\af1\dbch\af31501\loch\f1 &lt;/Article&gt;}{\rtlch\fcs1 \af0 _x000d__x000a_\ltrch\fcs0 \insrsid4025558\charrsid5326376 _x000d__x000a_\par \ltrrow}\trowd \ltrrow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4025558\charrsid5326376 \cell }\pard \ltrpar\ql \li0\ri0\widctlpar\intbl\wrapdefault\aspalpha\aspnum\faauto\adjustright\rin0\lin0 {\rtlch\fcs1 \af0 \ltrch\fcs0 _x000d__x000a_\insrsid4025558\charrsid5326376 \trowd \ltrrow\ts11\trqc\trgaph340\trleft-340\trftsWidth1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1\qc \li0\ri0\sa240\keepn\nowidctlpar\intbl\wrapdefault\aspalpha\aspnum\faauto\adjustright\rin0\lin0\pararsid14374628 \rtlch\fcs1 \af0\afs20\alang1025 \ltrch\fcs0 \i\fs24\lang2057\langfe2057\cgrid\langnp2057\langfenp2057 {\rtlch\fcs1 \af0 \ltrch\fcs0 _x000d__x000a_\insrsid4025558\charrsid5326376 Draft legislative resolution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4025558\charrsid5326376 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4025558\charrsid5326376 ##\cell ##}{\rtlch\fcs1 \af0\afs24 \ltrch\fcs0 \insrsid4025558\charrsid5326376 \cell }\pard\plain \ltrpar\ql \li0\ri0\widctlpar\intbl\wrapdefault\aspalpha\aspnum\faauto\adjustright\rin0\lin0 \rtlch\fcs1 _x000d__x000a_\af0\afs20\alang1025 \ltrch\fcs0 \fs24\lang2057\langfe2057\cgrid\langnp2057\langfenp2057 {\rtlch\fcs1 \af0 \ltrch\fcs0 \insrsid4025558\charrsid5326376 \trowd 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 \ltrpar_x000d__x000a_\ql \li0\ri0\widctlpar\wrapdefault\aspalpha\aspnum\faauto\adjustright\rin0\lin0\itap0\pararsid16324206 {\rtlch\fcs1 \af0 \ltrch\fcs0 \cs17\v\fs20\cf9\lang1024\langfe1024\loch\af1\hich\af1\dbch\af31501\noproof\insrsid4025558\charrsid5326376 _x000d__x000a_\hich\af1\dbch\af31501\loch\f1 &lt;/AmendA&gt;}{\rtlch\fcs1 \af0 \ltrch\fcs0 \insrsid4025558\charrsid16324206 {\*\bkmkend restartA}_x000d__x000a_\par }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e_x000d__x000a_fdaa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255470 HideTWBExt;}{_x000d__x000a_\s18\ql \li0\ri0\sa120\nowidctlpar\wrapdefault\aspalpha\aspnum\faauto\adjustright\rin0\lin0\itap0 \rtlch\fcs1 \af0\afs20\alang1025 \ltrch\fcs0 \fs24\lang2057\langfe2057\cgrid\langnp2057\langfenp2057 \sbasedon0 \snext18 \spriority0 \styrsid9255470 _x000d__x000a_Normal6a;}{\s19\ql \li0\ri0\nowidctlpar\wrapdefault\aspalpha\aspnum\faauto\adjustright\rin0\lin0\itap0 \rtlch\fcs1 \af0\afs20\alang1025 \ltrch\fcs0 \b\fs24\lang2057\langfe2057\cgrid\langnp2057\langfenp2057 \sbasedon0 \snext19 \spriority0 \styrsid9255470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9255470 AmJustText;}{\s21\qc \li0\ri0\sb240\sa240\nowidctlpar\wrapdefault\aspalpha\aspnum\faauto\adjustright\rin0\lin0\itap0 \rtlch\fcs1 \af0\afs20\alang1025 \ltrch\fcs0 _x000d__x000a_\i\fs24\lang2057\langfe2057\cgrid\langnp2057\langfenp2057 \sbasedon0 \snext21 \spriority0 \styrsid9255470 AmCrossRef;}{\*\cs22 \additive \v\f1\fs20\cf15 \spriority0 \styrsid9255470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9255470 AmJustTitle;}{\s24\qc \li0\ri0\sa240\nowidctlpar\wrapdefault\aspalpha\aspnum\faauto\adjustright\rin0\lin0\itap0 \rtlch\fcs1 \af0\afs20\alang1025 \ltrch\fcs0 _x000d__x000a_\i\fs24\lang2057\langfe2057\cgrid\langnp2057\langfenp2057 \sbasedon0 \snext24 \spriority0 \styrsid9255470 AmColumnHeading;}{\s25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5 \spriority0 \styrsid9255470 AmNumberTabs;}{\s26\ql \li0\ri0\sb240\nowidctlpar\wrapdefault\aspalpha\aspnum\faauto\adjustright\rin0\lin0\itap0 \rtlch\fcs1 _x000d__x000a_\af0\afs20\alang1025 \ltrch\fcs0 \b\fs24\lang2057\langfe2057\cgrid\langnp2057\langfenp2057 \sbasedon0 \snext26 \spriority0 \styrsid9255470 NormalBold12b;}}{\*\rsidtbl \rsid24658\rsid223860\rsid735077\rsid1718133\rsid2053925\rsid2892074\rsid3565327_x000d__x000a_\rsid4666813\rsid6641733\rsid7823322\rsid9255470\rsid9270806\rsid9636012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95}{\nofchars571}{\nofcharsws661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92554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05392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05392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05392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05392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5\ql \li0\ri0\sb240\keepn\nowidctlpar_x000d__x000a_\tx879\tx936\tx1021\tx1077\tx1134\tx1191\tx1247\tx1304\tx1361\tx1418\tx1474\tx1531\tx1588\tx1644\tx1701\tx1758\tx1814\tx1871\tx2070\tx2126\tx3374\tx3430\wrapdefault\aspalpha\aspnum\faauto\adjustright\rin0\lin0\itap0\pararsid14374628 \rtlch\fcs1 _x000d__x000a_\af0\afs20\alang1025 \ltrch\fcs0 \b\fs24\lang2057\langfe2057\cgrid\langnp2057\langfenp2057 {\rtlch\fcs1 \af0 \ltrch\fcs0 \cs17\b0\v\fs20\cf9\lang1024\langfe1024\loch\af1\hich\af1\dbch\af31501\noproof\insrsid9255470\charrsid5326376 {\*\bkmkstart restartB}_x000d__x000a_\hich\af1\dbch\af31501\loch\f1 &lt;AmendB&gt;}{\rtlch\fcs1 \af0 \ltrch\fcs0 \insrsid9255470\charrsid5326376 Amendment\tab \tab }{\rtlch\fcs1 \af0 \ltrch\fcs0 _x000d__x000a_\cs17\b0\v\fs20\cf9\lang1024\langfe1024\loch\af1\hich\af1\dbch\af31501\noproof\insrsid9255470\charrsid5326376 \hich\af1\dbch\af31501\loch\f1 &lt;NumAmB&gt;}{\rtlch\fcs1 \af0 \ltrch\fcs0 \insrsid9255470\charrsid5326376 #}{\rtlch\fcs1 \af1 \ltrch\fcs0 _x000d__x000a_\cs22\v\f1\fs20\cf15\insrsid9255470\charrsid5326376 ENMIENDA@NRAM@}{\rtlch\fcs1 \af0 \ltrch\fcs0 \insrsid9255470\charrsid5326376 #}{\rtlch\fcs1 \af0 \ltrch\fcs0 _x000d__x000a_\cs17\b0\v\fs20\cf9\lang1024\langfe1024\loch\af1\hich\af1\dbch\af31501\noproof\insrsid9255470\charrsid5326376 \hich\af1\dbch\af31501\loch\f1 &lt;/NumAmB&gt;}{\rtlch\fcs1 \af0 \ltrch\fcs0 \insrsid9255470\charrsid5326376 _x000d__x000a_\par }\pard\plain \ltrpar\s26\ql \li0\ri0\sb240\keepn\nowidctlpar\wrapdefault\aspalpha\aspnum\faauto\adjustright\rin0\lin0\itap0\pararsid14374628 \rtlch\fcs1 \af0\afs20\alang1025 \ltrch\fcs0 \b\fs24\lang2057\langfe2057\cgrid\langnp2057\langfenp2057 {_x000d__x000a_\rtlch\fcs1 \af0 \ltrch\fcs0 \cs17\b0\v\fs20\cf9\lang1024\langfe1024\loch\af1\hich\af1\dbch\af31501\noproof\insrsid9255470\charrsid5326376 \hich\af1\dbch\af31501\loch\f1 &lt;DocAmend&gt;}{\rtlch\fcs1 \af0 \ltrch\fcs0 \insrsid9255470\charrsid5326376 #}{_x000d__x000a_\rtlch\fcs1 \af1 \ltrch\fcs0 \cs22\v\f1\fs20\cf15\insrsid9255470\charrsid5326376 MNU[OPTPROPOSALCOD][OPTPROPOSALCNS][OPTPROPOSALNLE][OPTPROPOSALINL]@CHOICE@CODEMNU}{\rtlch\fcs1 \af0 \ltrch\fcs0 \insrsid9255470\charrsid5326376 ##}{\rtlch\fcs1 \af1 _x000d__x000a_\ltrch\fcs0 \cs22\v\f1\fs20\cf15\insrsid9255470\charrsid5326376 MNU[AMACTYES][NOTAPP]@CHOICE@AMACTMNU}{\rtlch\fcs1 \af0 \ltrch\fcs0 \insrsid9255470\charrsid5326376 #}{\rtlch\fcs1 \af0 \ltrch\fcs0 _x000d__x000a_\cs17\b0\v\fs20\cf9\lang1024\langfe1024\loch\af1\hich\af1\dbch\af31501\noproof\insrsid9255470\charrsid5326376 \hich\af1\dbch\af31501\loch\f1 &lt;/DocAmend&gt;}{\rtlch\fcs1 \af0 \ltrch\fcs0 \insrsid9255470\charrsid5326376 _x000d__x000a_\par }\pard\plain \ltrpar\s19\ql \li0\ri0\keepn\nowidctlpar\wrapdefault\aspalpha\aspnum\faauto\adjustright\rin0\lin0\itap0\pararsid14374628 \rtlch\fcs1 \af0\afs20\alang1025 \ltrch\fcs0 \b\fs24\lang2057\langfe2057\cgrid\langnp2057\langfenp2057 {\rtlch\fcs1 _x000d__x000a_\af0 \ltrch\fcs0 \cs17\b0\v\fs20\cf9\lang1024\langfe1024\loch\af1\hich\af1\dbch\af31501\noproof\insrsid9255470\charrsid5326376 \hich\af1\dbch\af31501\loch\f1 &lt;Article&gt;}{\rtlch\fcs1 \af0 \ltrch\fcs0 \insrsid9255470\charrsid5326376 #}{\rtlch\fcs1 \af1 _x000d__x000a_\ltrch\fcs0 \cs22\v\f1\fs20\cf15\insrsid9255470\charrsid5326376 MNU[AMACTPARTYES][AMACTPARTNO]@CHOICE@AMACTMNU}{\rtlch\fcs1 \af0 \ltrch\fcs0 \insrsid9255470\charrsid5326376 #}{\rtlch\fcs1 \af0 \ltrch\fcs0 _x000d__x000a_\cs17\b0\v\fs20\cf9\lang1024\langfe1024\loch\af1\hich\af1\dbch\af31501\noproof\insrsid9255470\charrsid5326376 \hich\af1\dbch\af31501\loch\f1 &lt;/Article&gt;}{\rtlch\fcs1 \af0 \ltrch\fcs0 \insrsid9255470\charrsid5326376 _x000d__x000a_\par }\pard\plain \ltrpar\ql \li0\ri0\keepn\widctlpar\wrapdefault\aspalpha\aspnum\faauto\adjustright\rin0\lin0\itap0\pararsid14374628 \rtlch\fcs1 \af0\afs20\alang1025 \ltrch\fcs0 \fs24\lang2057\langfe2057\cgrid\langnp2057\langfenp2057 {\rtlch\fcs1 \af0 _x000d__x000a_\ltrch\fcs0 \cs17\v\fs20\cf9\lang1024\langfe1024\loch\af1\hich\af1\dbch\af31501\noproof\insrsid9255470\charrsid5326376 \hich\af1\dbch\af31501\loch\f1 &lt;DocAmend2&gt;&lt;OptDel&gt;}{\rtlch\fcs1 \af0 \ltrch\fcs0 \insrsid9255470\charrsid5326376 #}{\rtlch\fcs1 \af1 _x000d__x000a_\ltrch\fcs0 \cs22\v\f1\fs20\cf15\insrsid9255470\charrsid5326376 MNU[OPTNRACTYES][NOTAPP]@CHOICE@AMACTMNU}{\rtlch\fcs1 \af0 \ltrch\fcs0 \insrsid9255470\charrsid5326376 #}{\rtlch\fcs1 \af0 \ltrch\fcs0 _x000d__x000a_\cs17\v\fs20\cf9\lang1024\langfe1024\loch\af1\hich\af1\dbch\af31501\noproof\insrsid9255470\charrsid5326376 \hich\af1\dbch\af31501\loch\f1 &lt;/OptDel&gt;&lt;/DocAmend2&gt;}{\rtlch\fcs1 \af0 \ltrch\fcs0 \insrsid9255470\charrsid5326376 _x000d__x000a_\par }\pard \ltrpar\ql \li0\ri0\widctlpar\wrapdefault\aspalpha\aspnum\faauto\adjustright\rin0\lin0\itap0\pararsid14374628 {\rtlch\fcs1 \af0 \ltrch\fcs0 \cs17\v\fs20\cf9\lang1024\langfe1024\loch\af1\hich\af1\dbch\af31501\noproof\insrsid9255470\charrsid5326376 _x000d__x000a_\hich\af1\dbch\af31501\loch\f1 &lt;Article2&gt;&lt;OptDel&gt;}{\rtlch\fcs1 \af0 \ltrch\fcs0 \insrsid9255470\charrsid5326376 #}{\rtlch\fcs1 \af1 \ltrch\fcs0 \cs22\v\f1\fs20\cf15\insrsid9255470\charrsid5326376 MNU[OPTACTPARTYES][NOTAPP]@CHOICE@AMACTMNU}{\rtlch\fcs1 _x000d__x000a_\af0 \ltrch\fcs0 \insrsid9255470\charrsid5326376 #}{\rtlch\fcs1 \af0 \ltrch\fcs0 \cs17\v\fs20\cf9\lang1024\langfe1024\loch\af1\hich\af1\dbch\af31501\noproof\insrsid9255470\charrsid5326376 \hich\af1\dbch\af31501\loch\f1 &lt;/OptDel&gt;&lt;/Article2&gt;}{\rtlch\fcs1 _x000d__x000a_\af0 \ltrch\fcs0 \insrsid9255470\charrsid5326376 _x000d__x000a_\par \ltrrow}\trowd \ltrrow\ts11\trqc\trgaph340\trleft-340\trftsWidth3\trwWidth9752\trftsWidthB3\trpaddl340\trpaddr340\trpaddfl3\trpaddft3\trpaddfb3\trpaddfr3\tblrsid14374628\tblind0\tblindtype3 \clvertalt\clbrdrt\brdrtbl \clbrdrl\brdrtbl \clbrdrb\brdrtbl _x000d__x000a_\clbrdrr\brdrtbl \cltxlrtb\clftsWidth3\clwWidth9752\clshdrawnil \cellx9412\pard \ltrpar\ql \li0\ri0\keepn\widctlpar\intbl\wrapdefault\aspalpha\aspnum\faauto\adjustright\rin0\lin0\pararsid14374628 {\rtlch\fcs1 \af0 \ltrch\fcs0 _x000d__x000a_\insrsid9255470\charrsid5326376 \cell }\pard \ltrpar\ql \li0\ri0\widctlpar\intbl\wrapdefault\aspalpha\aspnum\faauto\adjustright\rin0\lin0 {\rtlch\fcs1 \af0 \ltrch\fcs0 \insrsid9255470\charrsid5326376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ltrrow\ts11\trqc\trgaph340\trleft-340\trftsWidth3\trwWidth9752\trftsWidthB3\trpaddl340\trpaddr340\trpaddfl3\trpaddft3\trpaddfb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4\qc \li0\ri0\sa240\keepn\nowidctlpar\intbl\wrapdefault\aspalpha\aspnum\faauto\adjustright\rin0\lin0\pararsid14374628 \rtlch\fcs1 \af0\afs20\alang1025 \ltrch\fcs0 _x000d__x000a_\i\fs24\lang2057\langfe2057\cgrid\langnp2057\langfenp2057 {\rtlch\fcs1 \af0 \ltrch\fcs0 \insrsid9255470\charrsid5326376 #}{\rtlch\fcs1 \af1 \ltrch\fcs0 \cs22\v\f1\fs20\cf15\insrsid9255470\charrsid5326376 MNU[OPTLEFTAMACT][LEFTPROP]@CHOICE@AMACTMNU}{_x000d__x000a_\rtlch\fcs1 \af0 \ltrch\fcs0 \insrsid9255470\charrsid5326376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9255470\charrsid5326376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9255470\charrsid5326376 ##\cell ##}{\rtlch\fcs1 \af0\afs24 \ltrch\fcs0 \insrsid9255470\charrsid5326376 \cell }\pard\plain \ltrpar\ql \li0\ri0\widctlpar\intbl\wrapdefault\aspalpha\aspnum\faauto\adjustright\rin0\lin0 \rtlch\fcs1 _x000d__x000a_\af0\afs20\alang1025 \ltrch\fcs0 \fs24\lang2057\langfe2057\cgrid\langnp2057\langfenp2057 {\rtlch\fcs1 \af0 \ltrch\fcs0 \insrsid9255470\charrsid5326376 \trowd 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14374628 \rtlch\fcs1 \af0\afs20\alang1025 \ltrch\fcs0 \i\fs24\lang2057\langfe2057\cgrid\langnp2057\langfenp2057 {\rtlch\fcs1 \af0 \ltrch\fcs0 _x000d__x000a_\cs17\i0\v\fs20\cf9\lang1024\langfe1024\loch\af1\hich\af1\dbch\af31501\noproof\insrsid9255470\charrsid5326376 \hich\af1\dbch\af31501\loch\f1 &lt;OptDel&gt;}{\rtlch\fcs1 \af0 \ltrch\fcs0 \insrsid9255470\charrsid5326376 #}{\rtlch\fcs1 \af1 \ltrch\fcs0 _x000d__x000a_\cs22\v\f1\fs20\cf15\insrsid9255470\charrsid5326376 MNU[CROSSREFNO][CROSSREFYES]@CHOICE@}{\rtlch\fcs1 \af0 \ltrch\fcs0 \insrsid9255470\charrsid5326376 #}{\rtlch\fcs1 \af0 \ltrch\fcs0 _x000d__x000a_\cs17\i0\v\fs20\cf9\lang1024\langfe1024\loch\af1\hich\af1\dbch\af31501\noproof\insrsid9255470\charrsid5326376 \hich\af1\dbch\af31501\loch\f1 &lt;/OptDel&gt;}{\rtlch\fcs1 \af0 \ltrch\fcs0 \insrsid9255470\charrsid5326376 _x000d__x000a_\par }\pard\plain \ltrpar\s23\qc \li0\ri0\sb240\sa240\keepn\nowidctlpar\wrapdefault\aspalpha\aspnum\faauto\adjustright\rin0\lin0\itap0\pararsid14374628 \rtlch\fcs1 \af0\afs20\alang1025 \ltrch\fcs0 \i\fs24\lang2057\langfe2057\cgrid\langnp2057\langfenp2057 {_x000d__x000a_\rtlch\fcs1 \af0 \ltrch\fcs0 \cs17\i0\v\fs20\cf9\lang1024\langfe1024\loch\af1\hich\af1\dbch\af31501\noproof\insrsid9255470\charrsid5326376 \hich\af1\dbch\af31501\loch\f1 &lt;TitreJust&gt;}{\rtlch\fcs1 \af0 \ltrch\fcs0 \insrsid9255470\charrsid5326376 _x000d__x000a_Justification}{\rtlch\fcs1 \af0 \ltrch\fcs0 \cs17\i0\v\fs20\cf9\lang1024\langfe1024\loch\af1\hich\af1\dbch\af31501\noproof\insrsid9255470\charrsid5326376 \hich\af1\dbch\af31501\loch\f1 &lt;/TitreJust&gt;}{\rtlch\fcs1 \af0 \ltrch\fcs0 _x000d__x000a_\insrsid9255470\charrsid5326376 _x000d__x000a_\par }\pard\plain \ltrpar\s20\ql \li0\ri0\sa240\nowidctlpar\wrapdefault\aspalpha\aspnum\faauto\adjustright\rin0\lin0\itap0\pararsid14374628 \rtlch\fcs1 \af0\afs20\alang1025 \ltrch\fcs0 \i\fs24\lang2057\langfe2057\cgrid\langnp2057\langfenp2057 {\rtlch\fcs1 _x000d__x000a_\af0 \ltrch\fcs0 \cs17\i0\v\fs20\cf9\lang1024\langfe1024\loch\af1\hich\af1\dbch\af31501\noproof\insrsid9255470\charrsid5326376 \hich\af1\dbch\af31501\loch\f1 &lt;OptDelPrev&gt;}{\rtlch\fcs1 \af0 \ltrch\fcs0 \insrsid9255470\charrsid5326376 #}{\rtlch\fcs1 \af1 _x000d__x000a_\ltrch\fcs0 \cs22\v\f1\fs20\cf15\insrsid9255470\charrsid5326376 MNU[TEXTJUSTYES][TEXTJUSTNO]@CHOICE@}{\rtlch\fcs1 \af0 \ltrch\fcs0 \insrsid9255470\charrsid5326376 #}{\rtlch\fcs1 \af0 \ltrch\fcs0 _x000d__x000a_\cs17\i0\v\fs20\cf9\lang1024\langfe1024\loch\af1\hich\af1\dbch\af31501\noproof\insrsid9255470\charrsid5326376 \hich\af1\dbch\af31501\loch\f1 &lt;/OptDelPrev&gt;}{\rtlch\fcs1 \af0 \ltrch\fcs0 \insrsid9255470\charrsid5326376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s20\cf9\lang1024\langfe1024\loch\af1\hich\af1\dbch\af31501\noproof\insrsid9255470\charrsid5326376 \hich\af1\dbch\af31501\loch\f1 &lt;/AmendB&gt;}{\rtlch\fcs1 \af0 \ltrch\fcs0 \insrsid9255470\charrsid16324206 {\*\bkmkend restartB}_x000d__x000a_\par }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1_x000d__x000a_81ad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003637 HideTWBExt;}{_x000d__x000a_\s18\ql \li0\ri0\sa120\nowidctlpar\wrapdefault\aspalpha\aspnum\faauto\adjustright\rin0\lin0\itap0 \rtlch\fcs1 \af0\afs20\alang1025 \ltrch\fcs0 \fs24\lang2057\langfe2057\cgrid\langnp2057\langfenp2057 \sbasedon0 \snext18 \spriority0 \styrsid12003637 _x000d__x000a_Normal6a;}{\s19\ql \li0\ri0\nowidctlpar\wrapdefault\aspalpha\aspnum\faauto\adjustright\rin0\lin0\itap0 \rtlch\fcs1 \af0\afs20\alang1025 \ltrch\fcs0 \b\fs24\lang2057\langfe2057\cgrid\langnp2057\langfenp2057 \sbasedon0 \snext19 \spriority0 \styrsid12003637 _x000d__x000a_NormalBold;}{\s20\qc \li0\ri0\sa240\nowidctlpar\wrapdefault\aspalpha\aspnum\faauto\adjustright\rin0\lin0\itap0 \rtlch\fcs1 \af0\afs20\alang1025 \ltrch\fcs0 \i\fs24\lang2057\langfe2057\cgrid\langnp2057\langfenp2057 _x000d__x000a_\sbasedon0 \snext20 \spriority0 \styrsid12003637 AmColumnHeading;}{\s21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1 \spriority0 \styrsid12003637 AmNumberTabs;}{\s22\ql \li0\ri0\sb240\nowidctlpar\wrapdefault\aspalpha\aspnum\faauto\adjustright\rin0\lin0\itap0 \rtlch\fcs1 _x000d__x000a_\af0\afs20\alang1025 \ltrch\fcs0 \b\fs24\lang2057\langfe2057\cgrid\langnp2057\langfenp2057 \sbasedon0 \snext22 \spriority0 \styrsid12003637 NormalBold12b;}}{\*\rsidtbl \rsid24658\rsid223860\rsid735077\rsid1718133\rsid2892074\rsid3565327\rsid4666813_x000d__x000a_\rsid6641733\rsid7823322\rsid9007226\rsid9270806\rsid9636012\rsid10377208\rsid11215221\rsid11549030\rsid12003637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23}{\nofchars140}{\nofcharsws162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200363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00722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00722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00722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00722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1\ql \li0\ri0\sb240\keepn\nowidctlpar_x000d__x000a_\tx879\tx936\tx1021\tx1077\tx1134\tx1191\tx1247\tx1304\tx1361\tx1418\tx1474\tx1531\tx1588\tx1644\tx1701\tx1758\tx1814\tx1871\tx2070\tx2126\tx3374\tx3430\wrapdefault\aspalpha\aspnum\faauto\adjustright\rin0\lin0\itap0\pararsid15225733 \rtlch\fcs1 _x000d__x000a_\af0\afs20\alang1025 \ltrch\fcs0 \b\fs24\lang2057\langfe2057\cgrid\langnp2057\langfenp2057 {\rtlch\fcs1 \af0 \ltrch\fcs0 \cs17\b0\v\fs20\cf9\lang1024\langfe1024\loch\af1\hich\af1\dbch\af31501\noproof\insrsid12003637\charrsid15879488 {\*\bkmkstart restartA_x000d__x000a_}\hich\af1\dbch\af31501\loch\f1 &lt;AmendA&gt;}{\rtlch\fcs1 \af0 \ltrch\fcs0 \insrsid12003637\charrsid15879488 [ZAMENDMENT]\tab \tab }{\rtlch\fcs1 \af0 \ltrch\fcs0 _x000d__x000a_\cs17\b0\v\fs20\cf9\lang1024\langfe1024\loch\af1\hich\af1\dbch\af31501\noproof\insrsid12003637\charrsid15879488 \hich\af1\dbch\af31501\loch\f1 &lt;NumAmA&gt;}{\rtlch\fcs1 \af0 \ltrch\fcs0 \insrsid12003637\charrsid15879488 [ZNRAM]}{\rtlch\fcs1 \af0 \ltrch\fcs0 _x000d__x000a_\cs17\b0\v\fs20\cf9\lang1024\langfe1024\loch\af1\hich\af1\dbch\af31501\noproof\insrsid12003637\charrsid15879488 \hich\af1\dbch\af31501\loch\f1 &lt;/NumAmA&gt;}{\rtlch\fcs1 \af0 \ltrch\fcs0 \insrsid12003637\charrsid15879488 _x000d__x000a_\par }\pard\plain \ltrpar\s22\ql \li0\ri0\sb240\keepn\nowidctlpar\wrapdefault\aspalpha\aspnum\faauto\adjustright\rin0\lin0\itap0\pararsid15225733 \rtlch\fcs1 \af0\afs20\alang1025 \ltrch\fcs0 \b\fs24\lang2057\langfe2057\cgrid\langnp2057\langfenp2057 {_x000d__x000a_\rtlch\fcs1 \af0 \ltrch\fcs0 \cs17\b0\v\fs20\cf9\lang1024\langfe1024\loch\af1\hich\af1\dbch\af31501\noproof\langnp1036\insrsid12003637\charrsid11356624 \hich\af1\dbch\af31501\loch\f1 &lt;DocAmend&gt;}{\rtlch\fcs1 \af0 \ltrch\fcs0 _x000d__x000a_\lang1036\langfe2057\langnp1036\insrsid12003637\charrsid11356624 [ZRESOLUTION]}{\rtlch\fcs1 \af0 \ltrch\fcs0 \cs17\b0\v\fs20\cf9\lang1024\langfe1024\loch\af1\hich\af1\dbch\af31501\noproof\langnp1036\insrsid12003637\charrsid11356624 _x000d__x000a_\hich\af1\dbch\af31501\loch\f1 &lt;/DocAmend&gt;}{\rtlch\fcs1 \af0 \ltrch\fcs0 \lang1036\langfe2057\langnp1036\insrsid12003637\charrsid11356624 _x000d__x000a_\par }\pard\plain \ltrpar\s19\ql \li0\ri0\nowidctlpar\wrapdefault\aspalpha\aspnum\faauto\adjustright\rin0\lin0\itap0\pararsid15225733 \rtlch\fcs1 \af0\afs20\alang1025 \ltrch\fcs0 \b\fs24\lang2057\langfe2057\cgrid\langnp2057\langfenp2057 {\rtlch\fcs1 \af0 _x000d__x000a_\ltrch\fcs0 \cs17\b0\v\fs20\cf9\lang1024\langfe1024\loch\af1\hich\af1\dbch\af31501\noproof\langnp1036\insrsid12003637\charrsid11356624 \hich\af1\dbch\af31501\loch\f1 &lt;Article&gt;}{\rtlch\fcs1 \af0 \ltrch\fcs0 _x000d__x000a_\lang1036\langfe2057\langnp1036\insrsid12003637\charrsid11356624 [ZRESPART]}{\rtlch\fcs1 \af0 \ltrch\fcs0 \cs17\b0\v\fs20\cf9\lang1024\langfe1024\loch\af1\hich\af1\dbch\af31501\noproof\langnp1036\insrsid12003637\charrsid11356624 _x000d__x000a_\hich\af1\dbch\af31501\loch\f1 &lt;/Article&gt;}{\rtlch\fcs1 \af0 \ltrch\fcs0 \lang1036\langfe2057\langnp1036\insrsid12003637\charrsid11356624 _x000d__x000a_\par \ltrrow}\trowd \ltrrow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36\langfe2057\langnp1036\insrsid12003637\charrsid11356624 \cell }\pard \ltrpar_x000d__x000a_\ql \li0\ri0\widctlpar\intbl\wrapdefault\aspalpha\aspnum\faauto\adjustright\rin0\lin0 {\rtlch\fcs1 \af0 \ltrch\fcs0 \insrsid12003637\charrsid11356624 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ltrrow\ts11\trqc\trgaph340\trleft-340\trftsWidth1\trftsWidthB3\trpaddl340\trpaddr340\trpaddfl3\trpaddft3\trpaddfb3\trpaddfr3\tblrsid14374628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0\qc \li0\ri0\sa240\keepn\nowidctlpar\intbl\wrapdefault\aspalpha\aspnum\faauto\adjustright\rin0\lin0\pararsid14374628 \rtlch\fcs1 \af0\afs20\alang1025 \ltrch\fcs0 \i\fs24\lang2057\langfe2057\cgrid\langnp2057\langfenp2057 {_x000d__x000a_\rtlch\fcs1 \af0 \ltrch\fcs0 \insrsid12003637\charrsid15879488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2003637\charrsid15879488 \trowd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12003637\charrsid15879488 [ZTEXTL]\cell [ZTEXTR]}{\rtlch\fcs1 \af0\afs24 \ltrch\fcs0 \insrsid12003637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2003637\charrsid15879488 \trowd 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 \ltrpar_x000d__x000a_\ql \li0\ri0\widctlpar\wrapdefault\aspalpha\aspnum\faauto\adjustright\rin0\lin0\itap0\pararsid15225733 {\rtlch\fcs1 \af0 \ltrch\fcs0 \cs17\v\fs20\cf9\lang1024\langfe1024\loch\af1\hich\af1\dbch\af31501\noproof\insrsid12003637\charrsid15879488 _x000d__x000a_\hich\af1\dbch\af31501\loch\f1 &lt;/AmendA&gt;}{\rtlch\fcs1 \af0 \ltrch\fcs0 \insrsid12003637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f9_x000d__x000a_d4af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413532 HideTWBExt;}{_x000d__x000a_\s18\ql \li0\ri0\sa120\nowidctlpar\wrapdefault\aspalpha\aspnum\faauto\adjustright\rin0\lin0\itap0 \rtlch\fcs1 \af0\afs20\alang1025 \ltrch\fcs0 \fs24\lang2057\langfe2057\cgrid\langnp2057\langfenp2057 \sbasedon0 \snext18 \spriority0 \styrsid4413532 _x000d__x000a_Normal6a;}{\s19\ql \li0\ri0\nowidctlpar\wrapdefault\aspalpha\aspnum\faauto\adjustright\rin0\lin0\itap0 \rtlch\fcs1 \af0\afs20\alang1025 \ltrch\fcs0 \b\fs24\lang2057\langfe2057\cgrid\langnp2057\langfenp2057 \sbasedon0 \snext19 \spriority0 \styrsid4413532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4413532 AmJustText;}{\s21\qc \li0\ri0\sb240\sa240\nowidctlpar\wrapdefault\aspalpha\aspnum\faauto\adjustright\rin0\lin0\itap0 \rtlch\fcs1 \af0\afs20\alang1025 \ltrch\fcs0 _x000d__x000a_\i\fs24\lang2057\langfe2057\cgrid\langnp2057\langfenp2057 \sbasedon0 \snext21 \spriority0 \styrsid4413532 AmCrossRef;}{\s22\qc \li0\ri0\sb240\sa240\keepn\nowidctlpar\wrapdefault\aspalpha\aspnum\faauto\adjustright\rin0\lin0\itap0 \rtlch\fcs1 _x000d__x000a_\af0\afs20\alang1025 \ltrch\fcs0 \i\fs24\lang2057\langfe2057\cgrid\langnp2057\langfenp2057 \sbasedon0 \snext20 \spriority0 \styrsid4413532 AmJustTitle;}{\s23\qc \li0\ri0\sa240\nowidctlpar\wrapdefault\aspalpha\aspnum\faauto\adjustright\rin0\lin0\itap0 _x000d__x000a_\rtlch\fcs1 \af0\afs20\alang1025 \ltrch\fcs0 \i\fs24\lang2057\langfe2057\cgrid\langnp2057\langfenp2057 \sbasedon0 \snext23 \spriority0 \styrsid4413532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4413532 AmNumberTabs;}{\s25\ql \li0\ri0\sb240\nowidctlpar\wrapdefault\aspalpha\aspnum\faauto\adjustright\rin0\lin0\itap0 \rtlch\fcs1 _x000d__x000a_\af0\afs20\alang1025 \ltrch\fcs0 \b\fs24\lang2057\langfe2057\cgrid\langnp2057\langfenp2057 \sbasedon0 \snext25 \spriority0 \styrsid4413532 NormalBold12b;}}{\*\rsidtbl \rsid24658\rsid223860\rsid735077\rsid1718133\rsid2892074\rsid3565327\rsid4266666_x000d__x000a_\rsid4413532\rsid4666813\rsid6641733\rsid7823322\rsid9270806\rsid9636012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KRIEG Milena}{\operator KRIEG Milena}{\creatim\yr2026\mo5\dy1\hr12\min31}{\revtim\yr2026\mo5\dy1\hr12\min31}{\version1}{\edmins0}{\nofpages1}_x000d__x000a_{\nofwords53}{\nofchars319}{\nofcharsws369}{\vern12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41353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krieg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26666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26666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26666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26666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4\ql \li0\ri0\sb240\keepn\nowidctlpar_x000d__x000a_\tx879\tx936\tx1021\tx1077\tx1134\tx1191\tx1247\tx1304\tx1361\tx1418\tx1474\tx1531\tx1588\tx1644\tx1701\tx1758\tx1814\tx1871\tx2070\tx2126\tx3374\tx3430\wrapdefault\aspalpha\aspnum\faauto\adjustright\rin0\lin0\itap0\pararsid15956237 \rtlch\fcs1 _x000d__x000a_\af0\afs20\alang1025 \ltrch\fcs0 \b\fs24\lang2057\langfe2057\cgrid\langnp2057\langfenp2057 {\rtlch\fcs1 \af0 \ltrch\fcs0 \cs17\b0\v\fs20\cf9\lang1024\langfe1024\loch\af1\hich\af1\dbch\af31501\noproof\insrsid4413532\charrsid15879488 {\*\bkmkstart restartB}_x000d__x000a_\hich\af1\dbch\af31501\loch\f1 &lt;AmendB&gt;}{\rtlch\fcs1 \af0 \ltrch\fcs0 \insrsid4413532\charrsid15879488 [ZAMENDMENT]\tab \tab }{\rtlch\fcs1 \af0 \ltrch\fcs0 _x000d__x000a_\cs17\b0\v\fs20\cf9\lang1024\langfe1024\loch\af1\hich\af1\dbch\af31501\noproof\insrsid4413532\charrsid15879488 \hich\af1\dbch\af31501\loch\f1 &lt;NumAmB&gt;}{\rtlch\fcs1 \af0 \ltrch\fcs0 \insrsid4413532\charrsid15879488 [ZNRAM]}{\rtlch\fcs1 \af0 \ltrch\fcs0 _x000d__x000a_\cs17\b0\v\fs20\cf9\lang1024\langfe1024\loch\af1\hich\af1\dbch\af31501\noproof\insrsid4413532\charrsid15879488 \hich\af1\dbch\af31501\loch\f1 &lt;/NumAmB&gt;}{\rtlch\fcs1 \af0 \ltrch\fcs0 \insrsid4413532\charrsid15879488 _x000d__x000a_\par }\pard\plain \ltrpar\s25\ql \li0\ri0\sb240\keepn\nowidctlpar\wrapdefault\aspalpha\aspnum\faauto\adjustright\rin0\lin0\itap0\pararsid15956237 \rtlch\fcs1 \af0\afs20\alang1025 \ltrch\fcs0 \b\fs24\lang2057\langfe2057\cgrid\langnp2057\langfenp2057 {_x000d__x000a_\rtlch\fcs1 \af0 \ltrch\fcs0 \cs17\b0\v\fs20\cf9\lang1024\langfe1024\loch\af1\hich\af1\dbch\af31501\noproof\insrsid4413532\charrsid15879488 \hich\af1\dbch\af31501\loch\f1 &lt;DocAmend&gt;}{\rtlch\fcs1 \af0 \ltrch\fcs0 \insrsid4413532\charrsid15879488 _x000d__x000a_[ZPROPOSAL][ZAMACT]}{\rtlch\fcs1 \af0 \ltrch\fcs0 \cs17\b0\v\fs20\cf9\lang1024\langfe1024\loch\af1\hich\af1\dbch\af31501\noproof\insrsid4413532\charrsid15879488 \hich\af1\dbch\af31501\loch\f1 &lt;/DocAmend&gt;}{\rtlch\fcs1 \af0 \ltrch\fcs0 _x000d__x000a_\insrsid4413532\charrsid15879488 _x000d__x000a_\par }\pard\plain \ltrpar\s19\ql \li0\ri0\keepn\nowidctlpar\wrapdefault\aspalpha\aspnum\faauto\adjustright\rin0\lin0\itap0\pararsid15956237 \rtlch\fcs1 \af0\afs20\alang1025 \ltrch\fcs0 \b\fs24\lang2057\langfe2057\cgrid\langnp2057\langfenp2057 {\rtlch\fcs1 _x000d__x000a_\af0 \ltrch\fcs0 \cs17\b0\v\fs20\cf9\lang1024\langfe1024\loch\af1\hich\af1\dbch\af31501\noproof\insrsid4413532\charrsid15879488 \hich\af1\dbch\af31501\loch\f1 &lt;Article&gt;}{\rtlch\fcs1 \af0 \ltrch\fcs0 \insrsid4413532\charrsid15879488 [ZAMPART]}{\rtlch\fcs1 _x000d__x000a_\af0 \ltrch\fcs0 \cs17\b0\v\fs20\cf9\lang1024\langfe1024\loch\af1\hich\af1\dbch\af31501\noproof\insrsid4413532\charrsid15879488 \hich\af1\dbch\af31501\loch\f1 &lt;/Article&gt;}{\rtlch\fcs1 \af0 \ltrch\fcs0 \insrsid4413532\charrsid15879488 _x000d__x000a_\par }\pard\plain \ltrpar\ql \li0\ri0\keepn\widctlpar\wrapdefault\aspalpha\aspnum\faauto\adjustright\rin0\lin0\itap0\pararsid15956237 \rtlch\fcs1 \af0\afs20\alang1025 \ltrch\fcs0 \fs24\lang2057\langfe2057\cgrid\langnp2057\langfenp2057 {\rtlch\fcs1 \af0 _x000d__x000a_\ltrch\fcs0 \cs17\v\fs20\cf9\lang1024\langfe1024\loch\af1\hich\af1\dbch\af31501\noproof\insrsid4413532\charrsid15879488 \hich\af1\dbch\af31501\loch\f1 &lt;DocAmend2&gt;&lt;OptDel&gt;}{\rtlch\fcs1 \af0 \ltrch\fcs0 \insrsid4413532\charrsid15879488 [ZNRACT]}{_x000d__x000a_\rtlch\fcs1 \af0 \ltrch\fcs0 \cs17\v\fs20\cf9\lang1024\langfe1024\loch\af1\hich\af1\dbch\af31501\noproof\insrsid4413532\charrsid15879488 \hich\af1\dbch\af31501\loch\f1 &lt;/OptDel&gt;&lt;/DocAmend2&gt;}{\rtlch\fcs1 \af0 \ltrch\fcs0 \insrsid4413532\charrsid15879488 _x000d__x000a__x000d__x000a_\par }\pard \ltrpar\ql \li0\ri0\widctlpar\wrapdefault\aspalpha\aspnum\faauto\adjustright\rin0\lin0\itap0\pararsid15956237 {\rtlch\fcs1 \af0 \ltrch\fcs0 _x000d__x000a_\cs17\v\fs20\cf9\lang1024\langfe1024\loch\af1\hich\af1\dbch\af31501\noproof\langnp1036\insrsid4413532\charrsid11356624 \hich\af1\dbch\af31501\loch\f1 &lt;Article2&gt;&lt;OptDel&gt;}{\rtlch\fcs1 \af0 \ltrch\fcs0 _x000d__x000a_\lang1036\langfe2057\langnp1036\insrsid4413532\charrsid11356624 [ZACTPART]}{\rtlch\fcs1 \af0 \ltrch\fcs0 \cs17\v\fs20\cf9\lang1024\langfe1024\loch\af1\hich\af1\dbch\af31501\noproof\langnp1036\insrsid4413532\charrsid11356624 \hich\af1\dbch\af31501\loch\f1 _x000d__x000a_&lt;/OptDel&gt;&lt;/Article2&gt;}{\rtlch\fcs1 \af0 \ltrch\fcs0 \lang1036\langfe2057\langnp1036\insrsid4413532\charrsid11356624 _x000d__x000a_\par \ltrrow}\trowd \ltrrow\ts11\trqc\trgaph340\trleft-340\trftsWidth3\trwWidth9752\trftsWidthB3\trpaddl340\trpaddr340\trpaddfl3\trpaddft3\trpaddfb3\trpaddfr3\tblrsid14374628\tblind0\tblindtype3 \clvertalt\clbrdrt\brdrtbl \clbrdrl\brdrtbl \clbrdrb\brdrtbl _x000d__x000a_\clbrdrr\brdrtbl \cltxlrtb\clftsWidth3\clwWidth9752\clshdrawnil \cellx9412\pard \ltrpar\ql \li0\ri0\keepn\widctlpar\intbl\wrapdefault\aspalpha\aspnum\faauto\adjustright\rin0\lin0\pararsid14374628 {\rtlch\fcs1 \af0 \ltrch\fcs0 _x000d__x000a_\lang1036\langfe2057\langnp1036\insrsid4413532\charrsid11356624 \cell }\pard \ltrpar\ql \li0\ri0\widctlpar\intbl\wrapdefault\aspalpha\aspnum\faauto\adjustright\rin0\lin0 {\rtlch\fcs1 \af0 \ltrch\fcs0 \insrsid4413532\charrsid11356624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ltrrow\ts11\trqc\trgaph340\trleft-340\trftsWidth3\trwWidth9752\trftsWidthB3\trpaddl340\trpaddr340\trpaddfl3\trpaddft3\trpaddfb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3\qc \li0\ri0\sa240\keepn\nowidctlpar\intbl\wrapdefault\aspalpha\aspnum\faauto\adjustright\rin0\lin0\pararsid14374628 \rtlch\fcs1 \af0\afs20\alang1025 \ltrch\fcs0 _x000d__x000a_\i\fs24\lang2057\langfe2057\cgrid\langnp2057\langfenp2057 {\rtlch\fcs1 \af0 \ltrch\fcs0 \insrsid4413532\charrsid15879488 [ZLEFTB]\cell [ZRIGHT]\cell }\pard\plain \ltrpar\ql \li0\ri0\widctlpar\intbl\wrapdefault\aspalpha\aspnum\faauto\adjustright\rin0\lin0 _x000d__x000a_\rtlch\fcs1 \af0\afs20\alang1025 \ltrch\fcs0 \fs24\lang2057\langfe2057\cgrid\langnp2057\langfenp2057 {\rtlch\fcs1 \af0 \ltrch\fcs0 \insrsid4413532\charrsid15879488 \trowd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4413532\charrsid15879488 [ZTEXTL]\cell [ZTEXTR]}{\rtlch\fcs1 \af0\afs24 \ltrch\fcs0 \insrsid4413532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4413532\charrsid15879488 \trowd 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15956237 \rtlch\fcs1 \af0\afs20\alang1025 \ltrch\fcs0 \i\fs24\lang2057\langfe2057\cgrid\langnp2057\langfenp2057 {\rtlch\fcs1 \af0 \ltrch\fcs0 _x000d__x000a_\cs17\i0\v\fs20\cf9\lang1024\langfe1024\loch\af1\hich\af1\dbch\af31501\noproof\insrsid4413532\charrsid15879488 \hich\af1\dbch\af31501\loch\f1 &lt;OptDel&gt;}{\rtlch\fcs1 \af0 \ltrch\fcs0 \insrsid4413532\charrsid15879488 [ZCROSSREF]}{\rtlch\fcs1 \af0 _x000d__x000a_\ltrch\fcs0 \cs17\i0\v\fs20\cf9\lang1024\langfe1024\loch\af1\hich\af1\dbch\af31501\noproof\insrsid4413532\charrsid15879488 \hich\af1\dbch\af31501\loch\f1 &lt;/OptDel&gt;}{\rtlch\fcs1 \af0 \ltrch\fcs0 \insrsid4413532\charrsid15879488 _x000d__x000a_\par }\pard\plain \ltrpar\s22\qc \li0\ri0\sb240\sa240\keepn\nowidctlpar\wrapdefault\aspalpha\aspnum\faauto\adjustright\rin0\lin0\itap0\pararsid15956237 \rtlch\fcs1 \af0\afs20\alang1025 \ltrch\fcs0 \i\fs24\lang2057\langfe2057\cgrid\langnp2057\langfenp2057 {_x000d__x000a_\rtlch\fcs1 \af0 \ltrch\fcs0 \cs17\i0\v\fs20\cf9\lang1024\langfe1024\loch\af1\hich\af1\dbch\af31501\noproof\insrsid4413532\charrsid15879488 \hich\af1\dbch\af31501\loch\f1 &lt;TitreJust&gt;}{\rtlch\fcs1 \af0 \ltrch\fcs0 \insrsid4413532\charrsid15879488 _x000d__x000a_[ZJUSTIFICATION]}{\rtlch\fcs1 \af0 \ltrch\fcs0 \cs17\i0\v\fs20\cf9\lang1024\langfe1024\loch\af1\hich\af1\dbch\af31501\noproof\insrsid4413532\charrsid15879488 \hich\af1\dbch\af31501\loch\f1 &lt;/TitreJust&gt;}{\rtlch\fcs1 \af0 \ltrch\fcs0 _x000d__x000a_\insrsid4413532\charrsid15879488 _x000d__x000a_\par }\pard\plain \ltrpar\s20\ql \li0\ri0\sa240\nowidctlpar\wrapdefault\aspalpha\aspnum\faauto\adjustright\rin0\lin0\itap0\pararsid15956237 \rtlch\fcs1 \af0\afs20\alang1025 \ltrch\fcs0 \i\fs24\lang2057\langfe2057\cgrid\langnp2057\langfenp2057 {\rtlch\fcs1 _x000d__x000a_\af0 \ltrch\fcs0 \cs17\i0\v\fs20\cf9\lang1024\langfe1024\loch\af1\hich\af1\dbch\af31501\noproof\insrsid4413532\charrsid15879488 \hich\af1\dbch\af31501\loch\f1 &lt;OptDelPrev&gt;}{\rtlch\fcs1 \af0 \ltrch\fcs0 \insrsid4413532\charrsid15879488 [ZTEXTJUST]}{_x000d__x000a_\rtlch\fcs1 \af0 \ltrch\fcs0 \cs17\i0\v\fs20\cf9\lang1024\langfe1024\loch\af1\hich\af1\dbch\af31501\noproof\insrsid4413532\charrsid15879488 \hich\af1\dbch\af31501\loch\f1 &lt;/OptDelPrev&gt;}{\rtlch\fcs1 \af0 \ltrch\fcs0 \insrsid4413532\charrsid15879488 _x000d__x000a_\par }\pard\plain \ltrpar\ql \li0\ri0\widctlpar\wrapdefault\aspalpha\aspnum\faauto\adjustright\rin0\lin0\itap0\pararsid15956237 \rtlch\fcs1 \af0\afs20\alang1025 \ltrch\fcs0 \fs24\lang2057\langfe2057\cgrid\langnp2057\langfenp2057 {\rtlch\fcs1 \af0 \ltrch\fcs0 _x000d__x000a_\cs17\v\fs20\cf9\lang1024\langfe1024\loch\af1\hich\af1\dbch\af31501\noproof\insrsid4413532\charrsid15879488 \hich\af1\dbch\af31501\loch\f1 &lt;/AmendB&gt;}{\rtlch\fcs1 \af0 \ltrch\fcs0 \insrsid4413532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4_x000d__x000a_4eb2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342"/>
    <w:docVar w:name="TITLECODMNU" w:val=" 1"/>
    <w:docVar w:name="TVTAMACTPART" w:val="Article"/>
    <w:docVar w:name="TVTRESPART" w:val="Recital"/>
    <w:docVar w:name="TXTAUTHOR" w:val="Nela Riehl"/>
    <w:docVar w:name="TXTLANGUE" w:val="HR"/>
    <w:docVar w:name="TXTLANGUEMIN" w:val="hr"/>
    <w:docVar w:name="TXTNRC" w:val="0170/2025"/>
    <w:docVar w:name="TXTNRCOM" w:val="(2025)0549)"/>
    <w:docVar w:name="TXTNRFIRSTAM" w:val="1"/>
    <w:docVar w:name="TXTNRLASTAM" w:val="107"/>
    <w:docVar w:name="TXTNRPE" w:val="784.382"/>
    <w:docVar w:name="TXTNRPROC" w:val="2025/0222(COD)"/>
    <w:docVar w:name="TXTPEorAP" w:val="PE"/>
    <w:docVar w:name="TXTROUTE" w:val="AD\1342562HR.docx"/>
    <w:docVar w:name="TXTVERSION" w:val="02-00"/>
  </w:docVars>
  <w:rsids>
    <w:rsidRoot w:val="00514628"/>
    <w:rsid w:val="0001059E"/>
    <w:rsid w:val="000210E2"/>
    <w:rsid w:val="00026559"/>
    <w:rsid w:val="00027FA8"/>
    <w:rsid w:val="000333D3"/>
    <w:rsid w:val="00041DB7"/>
    <w:rsid w:val="0004474F"/>
    <w:rsid w:val="000614DA"/>
    <w:rsid w:val="00062307"/>
    <w:rsid w:val="00082129"/>
    <w:rsid w:val="00082EC4"/>
    <w:rsid w:val="00083262"/>
    <w:rsid w:val="0008789E"/>
    <w:rsid w:val="000957D0"/>
    <w:rsid w:val="000A52C4"/>
    <w:rsid w:val="000B30F7"/>
    <w:rsid w:val="000B786D"/>
    <w:rsid w:val="000C1639"/>
    <w:rsid w:val="000C31C2"/>
    <w:rsid w:val="000C617B"/>
    <w:rsid w:val="000D44A6"/>
    <w:rsid w:val="000E207B"/>
    <w:rsid w:val="000E2E32"/>
    <w:rsid w:val="000F5E45"/>
    <w:rsid w:val="00111C0E"/>
    <w:rsid w:val="001170F8"/>
    <w:rsid w:val="00122C05"/>
    <w:rsid w:val="001260EA"/>
    <w:rsid w:val="0013016F"/>
    <w:rsid w:val="00133DC4"/>
    <w:rsid w:val="00134974"/>
    <w:rsid w:val="00141CD7"/>
    <w:rsid w:val="00143202"/>
    <w:rsid w:val="00150EB4"/>
    <w:rsid w:val="001519F7"/>
    <w:rsid w:val="00161490"/>
    <w:rsid w:val="001616BD"/>
    <w:rsid w:val="00162365"/>
    <w:rsid w:val="00180621"/>
    <w:rsid w:val="001820A9"/>
    <w:rsid w:val="001A0556"/>
    <w:rsid w:val="001A2C9A"/>
    <w:rsid w:val="001A36FB"/>
    <w:rsid w:val="001A5F81"/>
    <w:rsid w:val="001B0A1E"/>
    <w:rsid w:val="001C062C"/>
    <w:rsid w:val="001C0886"/>
    <w:rsid w:val="001C09C5"/>
    <w:rsid w:val="001C4346"/>
    <w:rsid w:val="001D350F"/>
    <w:rsid w:val="001D5154"/>
    <w:rsid w:val="001E3AC4"/>
    <w:rsid w:val="0020077A"/>
    <w:rsid w:val="00203882"/>
    <w:rsid w:val="00214990"/>
    <w:rsid w:val="0023131B"/>
    <w:rsid w:val="00240849"/>
    <w:rsid w:val="00241A3B"/>
    <w:rsid w:val="0026463B"/>
    <w:rsid w:val="0027449B"/>
    <w:rsid w:val="0028436D"/>
    <w:rsid w:val="002A21D0"/>
    <w:rsid w:val="002A67EE"/>
    <w:rsid w:val="002D0704"/>
    <w:rsid w:val="00304EA8"/>
    <w:rsid w:val="00314E6A"/>
    <w:rsid w:val="00341A99"/>
    <w:rsid w:val="00345C03"/>
    <w:rsid w:val="00357D04"/>
    <w:rsid w:val="00360FAA"/>
    <w:rsid w:val="00366F63"/>
    <w:rsid w:val="00371FEB"/>
    <w:rsid w:val="003749C3"/>
    <w:rsid w:val="0038294E"/>
    <w:rsid w:val="003906C4"/>
    <w:rsid w:val="003A2F84"/>
    <w:rsid w:val="003A66CA"/>
    <w:rsid w:val="003A782F"/>
    <w:rsid w:val="003B74AC"/>
    <w:rsid w:val="003C6615"/>
    <w:rsid w:val="003C7390"/>
    <w:rsid w:val="003E1280"/>
    <w:rsid w:val="003E4E71"/>
    <w:rsid w:val="003E5C18"/>
    <w:rsid w:val="003F128E"/>
    <w:rsid w:val="003F14AD"/>
    <w:rsid w:val="0040055C"/>
    <w:rsid w:val="00401329"/>
    <w:rsid w:val="00410E04"/>
    <w:rsid w:val="0044253F"/>
    <w:rsid w:val="004448E6"/>
    <w:rsid w:val="00445003"/>
    <w:rsid w:val="00445B3F"/>
    <w:rsid w:val="004571C9"/>
    <w:rsid w:val="00457989"/>
    <w:rsid w:val="00487596"/>
    <w:rsid w:val="004A0E37"/>
    <w:rsid w:val="004A1281"/>
    <w:rsid w:val="004B3A53"/>
    <w:rsid w:val="004C2A0D"/>
    <w:rsid w:val="004F1D2F"/>
    <w:rsid w:val="00502B76"/>
    <w:rsid w:val="00513F6F"/>
    <w:rsid w:val="00514628"/>
    <w:rsid w:val="00522B51"/>
    <w:rsid w:val="00524707"/>
    <w:rsid w:val="00547E8D"/>
    <w:rsid w:val="00551B6E"/>
    <w:rsid w:val="00552B15"/>
    <w:rsid w:val="005539B7"/>
    <w:rsid w:val="0055594B"/>
    <w:rsid w:val="0056042E"/>
    <w:rsid w:val="00571233"/>
    <w:rsid w:val="00576A6F"/>
    <w:rsid w:val="005B00A8"/>
    <w:rsid w:val="005B091F"/>
    <w:rsid w:val="005C4F9C"/>
    <w:rsid w:val="005D0872"/>
    <w:rsid w:val="005D2EE3"/>
    <w:rsid w:val="005F5230"/>
    <w:rsid w:val="00613134"/>
    <w:rsid w:val="00626D52"/>
    <w:rsid w:val="00643DA8"/>
    <w:rsid w:val="00657D5C"/>
    <w:rsid w:val="00671277"/>
    <w:rsid w:val="006712B6"/>
    <w:rsid w:val="00683DD1"/>
    <w:rsid w:val="00691B1C"/>
    <w:rsid w:val="00691BB8"/>
    <w:rsid w:val="00693A40"/>
    <w:rsid w:val="006A0F0A"/>
    <w:rsid w:val="006A48AA"/>
    <w:rsid w:val="006B1267"/>
    <w:rsid w:val="006D008A"/>
    <w:rsid w:val="006D16C9"/>
    <w:rsid w:val="006D292E"/>
    <w:rsid w:val="006D2C04"/>
    <w:rsid w:val="006E0498"/>
    <w:rsid w:val="006F4366"/>
    <w:rsid w:val="006F4DB2"/>
    <w:rsid w:val="00712462"/>
    <w:rsid w:val="0071264F"/>
    <w:rsid w:val="007127C0"/>
    <w:rsid w:val="00716BAA"/>
    <w:rsid w:val="00726F19"/>
    <w:rsid w:val="00737611"/>
    <w:rsid w:val="0078548A"/>
    <w:rsid w:val="007A70EE"/>
    <w:rsid w:val="007B7CBC"/>
    <w:rsid w:val="007B7CE3"/>
    <w:rsid w:val="007E3346"/>
    <w:rsid w:val="007F187F"/>
    <w:rsid w:val="007F216C"/>
    <w:rsid w:val="007F6467"/>
    <w:rsid w:val="00803D42"/>
    <w:rsid w:val="00817D13"/>
    <w:rsid w:val="00820C7D"/>
    <w:rsid w:val="00821E8D"/>
    <w:rsid w:val="0083166F"/>
    <w:rsid w:val="00833A66"/>
    <w:rsid w:val="00833D11"/>
    <w:rsid w:val="00836FD3"/>
    <w:rsid w:val="008375A8"/>
    <w:rsid w:val="00872A52"/>
    <w:rsid w:val="00876A73"/>
    <w:rsid w:val="008777D4"/>
    <w:rsid w:val="0089388A"/>
    <w:rsid w:val="008A65DA"/>
    <w:rsid w:val="008D630C"/>
    <w:rsid w:val="008D7616"/>
    <w:rsid w:val="008F09F1"/>
    <w:rsid w:val="008F2C83"/>
    <w:rsid w:val="008F3DB0"/>
    <w:rsid w:val="00903CD8"/>
    <w:rsid w:val="00904864"/>
    <w:rsid w:val="009052FE"/>
    <w:rsid w:val="00913A02"/>
    <w:rsid w:val="009215FC"/>
    <w:rsid w:val="00924555"/>
    <w:rsid w:val="009368B3"/>
    <w:rsid w:val="00950B94"/>
    <w:rsid w:val="00950C10"/>
    <w:rsid w:val="00955957"/>
    <w:rsid w:val="00982B83"/>
    <w:rsid w:val="009857B4"/>
    <w:rsid w:val="009913B1"/>
    <w:rsid w:val="009E7319"/>
    <w:rsid w:val="00A112A4"/>
    <w:rsid w:val="00A12889"/>
    <w:rsid w:val="00A2747D"/>
    <w:rsid w:val="00A33D83"/>
    <w:rsid w:val="00A468A4"/>
    <w:rsid w:val="00A56B28"/>
    <w:rsid w:val="00A71228"/>
    <w:rsid w:val="00A74E25"/>
    <w:rsid w:val="00A8002D"/>
    <w:rsid w:val="00A81730"/>
    <w:rsid w:val="00A96497"/>
    <w:rsid w:val="00AB2645"/>
    <w:rsid w:val="00AB57DC"/>
    <w:rsid w:val="00AC2A60"/>
    <w:rsid w:val="00AD49D0"/>
    <w:rsid w:val="00AD66F0"/>
    <w:rsid w:val="00B00EE6"/>
    <w:rsid w:val="00B16EB8"/>
    <w:rsid w:val="00B25E50"/>
    <w:rsid w:val="00B45673"/>
    <w:rsid w:val="00B476DC"/>
    <w:rsid w:val="00B5269B"/>
    <w:rsid w:val="00B556CD"/>
    <w:rsid w:val="00B62D4B"/>
    <w:rsid w:val="00B7355B"/>
    <w:rsid w:val="00B900BE"/>
    <w:rsid w:val="00B904FA"/>
    <w:rsid w:val="00BA3E40"/>
    <w:rsid w:val="00BA44E2"/>
    <w:rsid w:val="00BC01B5"/>
    <w:rsid w:val="00BD1F76"/>
    <w:rsid w:val="00BE20CF"/>
    <w:rsid w:val="00BE33EF"/>
    <w:rsid w:val="00BF0BD5"/>
    <w:rsid w:val="00BF47EA"/>
    <w:rsid w:val="00C1292B"/>
    <w:rsid w:val="00C12ED7"/>
    <w:rsid w:val="00C22327"/>
    <w:rsid w:val="00C335C6"/>
    <w:rsid w:val="00C4219C"/>
    <w:rsid w:val="00C52A28"/>
    <w:rsid w:val="00C650F9"/>
    <w:rsid w:val="00C664F0"/>
    <w:rsid w:val="00C6672C"/>
    <w:rsid w:val="00C709B7"/>
    <w:rsid w:val="00C75E98"/>
    <w:rsid w:val="00C81C5B"/>
    <w:rsid w:val="00C83B35"/>
    <w:rsid w:val="00C87827"/>
    <w:rsid w:val="00C87862"/>
    <w:rsid w:val="00C9789F"/>
    <w:rsid w:val="00CB11CE"/>
    <w:rsid w:val="00CD7ED8"/>
    <w:rsid w:val="00D14CDE"/>
    <w:rsid w:val="00D25CF2"/>
    <w:rsid w:val="00D34258"/>
    <w:rsid w:val="00D56CE0"/>
    <w:rsid w:val="00D6254D"/>
    <w:rsid w:val="00D63FF3"/>
    <w:rsid w:val="00D67D0A"/>
    <w:rsid w:val="00D72185"/>
    <w:rsid w:val="00D74FD1"/>
    <w:rsid w:val="00D943A5"/>
    <w:rsid w:val="00D9581F"/>
    <w:rsid w:val="00D979ED"/>
    <w:rsid w:val="00DB26DC"/>
    <w:rsid w:val="00DB56E4"/>
    <w:rsid w:val="00DD510F"/>
    <w:rsid w:val="00DF788B"/>
    <w:rsid w:val="00E27F01"/>
    <w:rsid w:val="00E303B5"/>
    <w:rsid w:val="00E30C53"/>
    <w:rsid w:val="00E66ECA"/>
    <w:rsid w:val="00E72167"/>
    <w:rsid w:val="00E77FF5"/>
    <w:rsid w:val="00E82AF2"/>
    <w:rsid w:val="00E87E30"/>
    <w:rsid w:val="00E94D64"/>
    <w:rsid w:val="00EA3802"/>
    <w:rsid w:val="00EB2CF0"/>
    <w:rsid w:val="00EB3A06"/>
    <w:rsid w:val="00ED4256"/>
    <w:rsid w:val="00ED5BAD"/>
    <w:rsid w:val="00EF1432"/>
    <w:rsid w:val="00EF2DF8"/>
    <w:rsid w:val="00EF33D5"/>
    <w:rsid w:val="00F05F98"/>
    <w:rsid w:val="00F15744"/>
    <w:rsid w:val="00F24D40"/>
    <w:rsid w:val="00F27714"/>
    <w:rsid w:val="00F55F08"/>
    <w:rsid w:val="00F7599E"/>
    <w:rsid w:val="00F83039"/>
    <w:rsid w:val="00FC7C18"/>
    <w:rsid w:val="00FE5B6F"/>
    <w:rsid w:val="00FF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226B7"/>
  <w15:chartTrackingRefBased/>
  <w15:docId w15:val="{915EB49A-619E-4639-8C67-7D0DFAF4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semiHidden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335C6"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semiHidden/>
    <w:qFormat/>
    <w:rsid w:val="00A712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DB56E4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B56E4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B56E4"/>
    <w:pPr>
      <w:spacing w:after="240"/>
    </w:pPr>
    <w:rPr>
      <w:szCs w:val="20"/>
    </w:rPr>
  </w:style>
  <w:style w:type="paragraph" w:customStyle="1" w:styleId="Normal6a">
    <w:name w:val="Normal6a"/>
    <w:basedOn w:val="Normal"/>
    <w:rsid w:val="00DB56E4"/>
    <w:pPr>
      <w:spacing w:after="120"/>
    </w:pPr>
    <w:rPr>
      <w:szCs w:val="20"/>
    </w:rPr>
  </w:style>
  <w:style w:type="paragraph" w:customStyle="1" w:styleId="PageHeadingNotTOC">
    <w:name w:val="PageHeadingNotTOC"/>
    <w:basedOn w:val="Normal"/>
    <w:rsid w:val="00DB56E4"/>
    <w:pPr>
      <w:keepNext/>
      <w:spacing w:after="480"/>
      <w:jc w:val="center"/>
    </w:pPr>
    <w:rPr>
      <w:rFonts w:ascii="Arial" w:hAnsi="Arial" w:cs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rPr>
      <w:b/>
      <w:szCs w:val="20"/>
    </w:rPr>
  </w:style>
  <w:style w:type="paragraph" w:customStyle="1" w:styleId="AmJustText">
    <w:name w:val="AmJustText"/>
    <w:basedOn w:val="Normal"/>
    <w:rsid w:val="00304EA8"/>
    <w:pPr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B56E4"/>
    <w:pPr>
      <w:spacing w:after="480"/>
      <w:ind w:left="1417"/>
    </w:pPr>
    <w:rPr>
      <w:szCs w:val="20"/>
    </w:rPr>
  </w:style>
  <w:style w:type="paragraph" w:customStyle="1" w:styleId="CoverNormal">
    <w:name w:val="CoverNormal"/>
    <w:basedOn w:val="Normal"/>
    <w:rsid w:val="00DB56E4"/>
    <w:pPr>
      <w:ind w:left="1418"/>
    </w:pPr>
    <w:rPr>
      <w:szCs w:val="20"/>
    </w:rPr>
  </w:style>
  <w:style w:type="paragraph" w:customStyle="1" w:styleId="AmCrossRef">
    <w:name w:val="AmCrossRef"/>
    <w:basedOn w:val="Normal"/>
    <w:rsid w:val="00DB56E4"/>
    <w:pPr>
      <w:spacing w:before="240" w:after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rFonts w:ascii="Arial" w:hAnsi="Arial" w:cs="Arial"/>
      <w:vanish/>
      <w:color w:val="808080"/>
      <w:sz w:val="20"/>
    </w:rPr>
  </w:style>
  <w:style w:type="paragraph" w:customStyle="1" w:styleId="AmJustTitle">
    <w:name w:val="AmJustTitle"/>
    <w:basedOn w:val="Normal"/>
    <w:next w:val="AmJustText"/>
    <w:rsid w:val="00304EA8"/>
    <w:pPr>
      <w:keepNext/>
      <w:spacing w:before="240" w:after="240"/>
      <w:jc w:val="center"/>
    </w:pPr>
    <w:rPr>
      <w:i/>
      <w:szCs w:val="20"/>
    </w:rPr>
  </w:style>
  <w:style w:type="paragraph" w:customStyle="1" w:styleId="CoverReference">
    <w:name w:val="CoverReference"/>
    <w:basedOn w:val="Normal"/>
    <w:rsid w:val="00AC2A60"/>
    <w:pPr>
      <w:spacing w:before="1080"/>
      <w:jc w:val="right"/>
    </w:pPr>
    <w:rPr>
      <w:rFonts w:ascii="Arial" w:hAnsi="Arial" w:cs="Arial"/>
      <w:b/>
      <w:szCs w:val="20"/>
    </w:rPr>
  </w:style>
  <w:style w:type="paragraph" w:customStyle="1" w:styleId="CoverDocType24a">
    <w:name w:val="CoverDocType24a"/>
    <w:basedOn w:val="Normal"/>
    <w:rsid w:val="00DB56E4"/>
    <w:pPr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CoverDate">
    <w:name w:val="CoverDate"/>
    <w:basedOn w:val="Normal"/>
    <w:rsid w:val="00DB56E4"/>
    <w:pPr>
      <w:spacing w:before="240" w:after="1200"/>
    </w:pPr>
    <w:rPr>
      <w:szCs w:val="20"/>
    </w:rPr>
  </w:style>
  <w:style w:type="paragraph" w:customStyle="1" w:styleId="AmHeadingPA">
    <w:name w:val="AmHeadingPA"/>
    <w:basedOn w:val="Normal"/>
    <w:next w:val="Normal"/>
    <w:rsid w:val="00716BAA"/>
    <w:pPr>
      <w:spacing w:before="480" w:after="24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AmOrLang">
    <w:name w:val="AmOrLang"/>
    <w:basedOn w:val="Normal"/>
    <w:rsid w:val="00DB56E4"/>
    <w:pPr>
      <w:spacing w:before="240" w:after="240"/>
      <w:jc w:val="right"/>
    </w:pPr>
    <w:rPr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AmColumnHeading">
    <w:name w:val="AmColumnHeading"/>
    <w:basedOn w:val="Normal"/>
    <w:rsid w:val="00DB56E4"/>
    <w:pPr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rsid w:val="00DB56E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rsid w:val="00DB56E4"/>
    <w:pPr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6131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6131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81C5B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link w:val="HeaderChar"/>
    <w:semiHidden/>
    <w:rsid w:val="00C4219C"/>
    <w:pPr>
      <w:tabs>
        <w:tab w:val="center" w:pos="4513"/>
        <w:tab w:val="right" w:pos="9026"/>
      </w:tabs>
    </w:pPr>
    <w:rPr>
      <w:szCs w:val="20"/>
    </w:rPr>
  </w:style>
  <w:style w:type="paragraph" w:customStyle="1" w:styleId="EPTerm">
    <w:name w:val="EPTerm"/>
    <w:basedOn w:val="Normal"/>
    <w:next w:val="Normal"/>
    <w:rsid w:val="00522B51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jc w:val="right"/>
    </w:pPr>
    <w:rPr>
      <w:szCs w:val="20"/>
    </w:rPr>
  </w:style>
  <w:style w:type="paragraph" w:customStyle="1" w:styleId="EPFooter">
    <w:name w:val="EPFooter"/>
    <w:basedOn w:val="Normal"/>
    <w:rsid w:val="009368B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ing1Char">
    <w:name w:val="Heading 1 Char"/>
    <w:basedOn w:val="DefaultParagraphFont"/>
    <w:link w:val="Heading1"/>
    <w:semiHidden/>
    <w:rsid w:val="00A712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71228"/>
    <w:pPr>
      <w:spacing w:after="240"/>
    </w:pPr>
  </w:style>
  <w:style w:type="character" w:customStyle="1" w:styleId="HeaderChar">
    <w:name w:val="Header Char"/>
    <w:basedOn w:val="DefaultParagraphFont"/>
    <w:link w:val="Header"/>
    <w:semiHidden/>
    <w:rsid w:val="00626D52"/>
    <w:rPr>
      <w:sz w:val="24"/>
    </w:rPr>
  </w:style>
  <w:style w:type="character" w:customStyle="1" w:styleId="Normal6Char">
    <w:name w:val="Normal6 Char"/>
    <w:basedOn w:val="DefaultParagraphFont"/>
    <w:link w:val="Normal6"/>
    <w:locked/>
    <w:rsid w:val="00E82AF2"/>
    <w:rPr>
      <w:sz w:val="24"/>
      <w:lang w:val="hr-HR"/>
    </w:rPr>
  </w:style>
  <w:style w:type="paragraph" w:customStyle="1" w:styleId="Normal6">
    <w:name w:val="Normal6"/>
    <w:basedOn w:val="Normal"/>
    <w:link w:val="Normal6Char"/>
    <w:rsid w:val="00E82AF2"/>
    <w:pPr>
      <w:spacing w:after="120"/>
    </w:pPr>
    <w:rPr>
      <w:szCs w:val="20"/>
    </w:rPr>
  </w:style>
  <w:style w:type="character" w:customStyle="1" w:styleId="NormalBoldChar">
    <w:name w:val="NormalBold Char"/>
    <w:basedOn w:val="DefaultParagraphFont"/>
    <w:link w:val="NormalBold"/>
    <w:locked/>
    <w:rsid w:val="00E82AF2"/>
    <w:rPr>
      <w:b/>
      <w:sz w:val="24"/>
    </w:rPr>
  </w:style>
  <w:style w:type="paragraph" w:customStyle="1" w:styleId="ColumnHeading">
    <w:name w:val="ColumnHeading"/>
    <w:basedOn w:val="Normal"/>
    <w:rsid w:val="00E82AF2"/>
    <w:pPr>
      <w:spacing w:after="240"/>
      <w:jc w:val="center"/>
    </w:pPr>
    <w:rPr>
      <w:i/>
      <w:szCs w:val="20"/>
    </w:rPr>
  </w:style>
  <w:style w:type="paragraph" w:customStyle="1" w:styleId="AMNumberTabs0">
    <w:name w:val="AMNumberTabs"/>
    <w:basedOn w:val="Normal"/>
    <w:rsid w:val="00E82AF2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Olang">
    <w:name w:val="Olang"/>
    <w:rsid w:val="00E82AF2"/>
    <w:pPr>
      <w:jc w:val="right"/>
    </w:pPr>
  </w:style>
  <w:style w:type="paragraph" w:styleId="Footer">
    <w:name w:val="footer"/>
    <w:basedOn w:val="Normal"/>
    <w:link w:val="FooterChar"/>
    <w:rsid w:val="006D16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D16C9"/>
    <w:rPr>
      <w:sz w:val="24"/>
      <w:szCs w:val="24"/>
    </w:rPr>
  </w:style>
  <w:style w:type="paragraph" w:styleId="Revision">
    <w:name w:val="Revision"/>
    <w:hidden/>
    <w:uiPriority w:val="99"/>
    <w:semiHidden/>
    <w:rsid w:val="00BC01B5"/>
    <w:rPr>
      <w:sz w:val="24"/>
      <w:szCs w:val="24"/>
    </w:rPr>
  </w:style>
  <w:style w:type="character" w:styleId="CommentReference">
    <w:name w:val="annotation reference"/>
    <w:basedOn w:val="DefaultParagraphFont"/>
    <w:rsid w:val="00BC01B5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01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C01B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C01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C01B5"/>
    <w:rPr>
      <w:b/>
      <w:bCs/>
    </w:rPr>
  </w:style>
  <w:style w:type="character" w:styleId="Hyperlink">
    <w:name w:val="Hyperlink"/>
    <w:basedOn w:val="DefaultParagraphFont"/>
    <w:rsid w:val="00737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611"/>
    <w:rPr>
      <w:color w:val="605E5C"/>
      <w:shd w:val="clear" w:color="auto" w:fill="E1DFDD"/>
    </w:rPr>
  </w:style>
  <w:style w:type="paragraph" w:customStyle="1" w:styleId="Normal24a">
    <w:name w:val="Normal24a"/>
    <w:basedOn w:val="Normal"/>
    <w:rsid w:val="00D14CDE"/>
    <w:pPr>
      <w:spacing w:after="480"/>
    </w:pPr>
  </w:style>
  <w:style w:type="paragraph" w:customStyle="1" w:styleId="NormalBoldCenter">
    <w:name w:val="NormalBoldCenter"/>
    <w:basedOn w:val="Normal"/>
    <w:rsid w:val="00D14CDE"/>
    <w:pPr>
      <w:jc w:val="center"/>
    </w:pPr>
    <w:rPr>
      <w:b/>
    </w:rPr>
  </w:style>
  <w:style w:type="paragraph" w:customStyle="1" w:styleId="Footprint12b">
    <w:name w:val="Footprint12b"/>
    <w:basedOn w:val="Normal"/>
    <w:rsid w:val="00D14CDE"/>
    <w:pPr>
      <w:spacing w:before="240"/>
    </w:pPr>
  </w:style>
  <w:style w:type="paragraph" w:customStyle="1" w:styleId="NormalSingle">
    <w:name w:val="NormalSingle"/>
    <w:basedOn w:val="Normal"/>
    <w:qFormat/>
    <w:rsid w:val="00D14CDE"/>
  </w:style>
  <w:style w:type="paragraph" w:styleId="FootnoteText">
    <w:name w:val="footnote text"/>
    <w:basedOn w:val="Normal"/>
    <w:link w:val="FootnoteTextChar"/>
    <w:rsid w:val="00D14C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4CDE"/>
  </w:style>
  <w:style w:type="character" w:styleId="FootnoteReference">
    <w:name w:val="footnote reference"/>
    <w:basedOn w:val="DefaultParagraphFont"/>
    <w:rsid w:val="00D14CDE"/>
    <w:rPr>
      <w:vertAlign w:val="superscript"/>
    </w:rPr>
  </w:style>
  <w:style w:type="paragraph" w:customStyle="1" w:styleId="RollCallSymbols14pt">
    <w:name w:val="RollCallSymbols14pt"/>
    <w:basedOn w:val="Normal"/>
    <w:rsid w:val="005D0872"/>
    <w:pPr>
      <w:spacing w:before="120" w:after="120"/>
      <w:jc w:val="center"/>
    </w:pPr>
    <w:rPr>
      <w:rFonts w:ascii="Arial" w:hAnsi="Arial"/>
      <w:b/>
      <w:bCs/>
      <w:snapToGrid w:val="0"/>
      <w:sz w:val="28"/>
      <w:szCs w:val="20"/>
      <w:lang w:eastAsia="en-US"/>
    </w:rPr>
  </w:style>
  <w:style w:type="paragraph" w:customStyle="1" w:styleId="RollCallTabs">
    <w:name w:val="RollCallTabs"/>
    <w:basedOn w:val="Normal"/>
    <w:qFormat/>
    <w:rsid w:val="005D0872"/>
    <w:pPr>
      <w:tabs>
        <w:tab w:val="center" w:pos="284"/>
        <w:tab w:val="left" w:pos="426"/>
      </w:tabs>
    </w:pPr>
    <w:rPr>
      <w:snapToGrid w:val="0"/>
      <w:szCs w:val="20"/>
      <w:lang w:eastAsia="en-US"/>
    </w:rPr>
  </w:style>
  <w:style w:type="paragraph" w:customStyle="1" w:styleId="RollCallVotes">
    <w:name w:val="RollCallVotes"/>
    <w:basedOn w:val="Normal"/>
    <w:rsid w:val="005D0872"/>
    <w:pPr>
      <w:spacing w:before="120" w:after="120"/>
      <w:jc w:val="center"/>
    </w:pPr>
    <w:rPr>
      <w:b/>
      <w:bCs/>
      <w:snapToGrid w:val="0"/>
      <w:sz w:val="16"/>
      <w:szCs w:val="20"/>
      <w:lang w:eastAsia="en-US"/>
    </w:rPr>
  </w:style>
  <w:style w:type="paragraph" w:customStyle="1" w:styleId="RollCallTable">
    <w:name w:val="RollCallTable"/>
    <w:basedOn w:val="Normal"/>
    <w:rsid w:val="005D0872"/>
    <w:pPr>
      <w:spacing w:before="120" w:after="120"/>
    </w:pPr>
    <w:rPr>
      <w:snapToGrid w:val="0"/>
      <w:sz w:val="16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europarl.europa.eu/data-protect/index.do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7853-F241-44B6-B6D1-0595225E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17125</Words>
  <Characters>109430</Characters>
  <Application>Microsoft Office Word</Application>
  <DocSecurity>0</DocSecurity>
  <Lines>4052</Lines>
  <Paragraphs>1090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/>
  <LinksUpToDate>false</LinksUpToDate>
  <CharactersWithSpaces>125465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creator>European Parliament</dc:creator>
  <cp:lastModifiedBy>European Parliament</cp:lastModifiedBy>
  <cp:revision>2</cp:revision>
  <dcterms:created xsi:type="dcterms:W3CDTF">2026-06-03T14:48:00Z</dcterms:created>
  <dcterms:modified xsi:type="dcterms:W3CDTF">2026-06-03T14:48:00Z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1342562</vt:lpwstr>
  </property>
  <property fmtid="{D5CDD505-2E9C-101B-9397-08002B2CF9AE}" pid="4" name="&lt;Model&gt;">
    <vt:lpwstr>PA_Legam</vt:lpwstr>
  </property>
  <property fmtid="{D5CDD505-2E9C-101B-9397-08002B2CF9AE}" pid="5" name="&lt;ModelCod&gt;">
    <vt:lpwstr>\\eiciBRUpr1\pdocep$\DocEP\DOCS\General\PA\PA_Leg\PA_Legam.dotx(19/12/2022 06:51:18)</vt:lpwstr>
  </property>
  <property fmtid="{D5CDD505-2E9C-101B-9397-08002B2CF9AE}" pid="6" name="&lt;ModelTra&gt;">
    <vt:lpwstr>\\eiciBRUpr1\pdocep$\DocEP\TRANSFIL\EN\PA_Legam.EN(30/08/2024 12:03:01)</vt:lpwstr>
  </property>
  <property fmtid="{D5CDD505-2E9C-101B-9397-08002B2CF9AE}" pid="7" name="&lt;Type&gt;">
    <vt:lpwstr>AD</vt:lpwstr>
  </property>
  <property fmtid="{D5CDD505-2E9C-101B-9397-08002B2CF9AE}" pid="8" name="Created with">
    <vt:lpwstr>10.2.1 Build [20260110]</vt:lpwstr>
  </property>
  <property fmtid="{D5CDD505-2E9C-101B-9397-08002B2CF9AE}" pid="9" name="FooterPath">
    <vt:lpwstr>AD\1342562HR.docx</vt:lpwstr>
  </property>
  <property fmtid="{D5CDD505-2E9C-101B-9397-08002B2CF9AE}" pid="10" name="LastEdited with">
    <vt:lpwstr>10.3.0 Build [20260401]</vt:lpwstr>
  </property>
  <property fmtid="{D5CDD505-2E9C-101B-9397-08002B2CF9AE}" pid="11" name="PE number">
    <vt:lpwstr>784.382</vt:lpwstr>
  </property>
  <property fmtid="{D5CDD505-2E9C-101B-9397-08002B2CF9AE}" pid="12" name="RegistreCheck">
    <vt:lpwstr>OK</vt:lpwstr>
  </property>
  <property fmtid="{D5CDD505-2E9C-101B-9397-08002B2CF9AE}" pid="13" name="SDLStudio">
    <vt:lpwstr/>
  </property>
  <property fmtid="{D5CDD505-2E9C-101B-9397-08002B2CF9AE}" pid="14" name="SendToEpades">
    <vt:lpwstr>OK(AMNUM) - 2026/05/11 16:15</vt:lpwstr>
  </property>
  <property fmtid="{D5CDD505-2E9C-101B-9397-08002B2CF9AE}" pid="15" name="Bookout">
    <vt:lpwstr>OK - 2026/06/03 16:48</vt:lpwstr>
  </property>
</Properties>
</file>