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66643AD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A3E40" w:rsidRPr="00993FD4" w:rsidP="00C85D0F" w14:paraId="1C17C3F0" w14:textId="77777777">
            <w:pPr>
              <w:pStyle w:val="EPName"/>
            </w:pPr>
            <w:r w:rsidRPr="00993FD4">
              <w:t>Parlament Europejski</w:t>
            </w:r>
          </w:p>
          <w:p w:rsidR="00BA3E40" w:rsidRPr="00993FD4" w:rsidP="00C85D0F" w14:paraId="56C498BD" w14:textId="77777777">
            <w:pPr>
              <w:pStyle w:val="EPTerm"/>
            </w:pPr>
            <w:r w:rsidRPr="00993FD4">
              <w:t>2024-2029</w:t>
            </w:r>
          </w:p>
        </w:tc>
        <w:tc>
          <w:tcPr>
            <w:tcW w:w="2268" w:type="dxa"/>
            <w:shd w:val="clear" w:color="auto" w:fill="auto"/>
          </w:tcPr>
          <w:p w:rsidR="00BA3E40" w:rsidRPr="00993FD4" w:rsidP="00C85D0F" w14:paraId="4F248099" w14:textId="77777777">
            <w:pPr>
              <w:pStyle w:val="EPLogo"/>
            </w:pPr>
            <w:r w:rsidRPr="00993FD4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53720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4D40" w:rsidRPr="00993FD4" w:rsidP="00F24D40" w14:paraId="5C3F125F" w14:textId="77777777">
      <w:pPr>
        <w:pStyle w:val="LineTop"/>
      </w:pPr>
    </w:p>
    <w:p w:rsidR="00F24D40" w:rsidRPr="00993FD4" w:rsidP="00F24D40" w14:paraId="7AB0AE22" w14:textId="77777777">
      <w:pPr>
        <w:pStyle w:val="EPBody"/>
      </w:pPr>
      <w:r w:rsidRPr="00993FD4">
        <w:rPr>
          <w:rStyle w:val="HideTWBExt"/>
          <w:i w:val="0"/>
          <w:szCs w:val="24"/>
        </w:rPr>
        <w:t>&lt;Commission&gt;</w:t>
      </w:r>
      <w:r w:rsidRPr="00993FD4">
        <w:rPr>
          <w:rStyle w:val="HideTWBInt"/>
          <w:i w:val="0"/>
          <w:szCs w:val="24"/>
        </w:rPr>
        <w:t>{EMPL}</w:t>
      </w:r>
      <w:r w:rsidRPr="00993FD4">
        <w:t>Komisja Zatrudnienia i Spraw Socjalnych</w:t>
      </w:r>
      <w:r w:rsidRPr="00993FD4">
        <w:rPr>
          <w:rStyle w:val="HideTWBExt"/>
          <w:i w:val="0"/>
          <w:szCs w:val="24"/>
        </w:rPr>
        <w:t>&lt;/Commission&gt;</w:t>
      </w:r>
    </w:p>
    <w:p w:rsidR="00F24D40" w:rsidRPr="00993FD4" w:rsidP="00F24D40" w14:paraId="67155692" w14:textId="77777777">
      <w:pPr>
        <w:pStyle w:val="LineBottom"/>
      </w:pPr>
    </w:p>
    <w:p w:rsidR="001414E8" w:rsidRPr="00993FD4" w:rsidP="001414E8" w14:paraId="38A70192" w14:textId="77777777">
      <w:pPr>
        <w:pStyle w:val="CoverReference"/>
      </w:pPr>
      <w:r w:rsidRPr="00993FD4">
        <w:rPr>
          <w:rStyle w:val="HideTWBExt"/>
          <w:b w:val="0"/>
          <w:szCs w:val="24"/>
        </w:rPr>
        <w:t>&lt;RefProc&gt;</w:t>
      </w:r>
      <w:r w:rsidRPr="00993FD4">
        <w:t>2025/0545</w:t>
      </w:r>
      <w:r w:rsidRPr="00993FD4">
        <w:rPr>
          <w:rStyle w:val="HideTWBExt"/>
          <w:b w:val="0"/>
          <w:szCs w:val="24"/>
        </w:rPr>
        <w:t>&lt;/RefProc&gt;&lt;RefTypeProc&gt;</w:t>
      </w:r>
      <w:r w:rsidRPr="00993FD4">
        <w:t>(COD)</w:t>
      </w:r>
      <w:r w:rsidRPr="00993FD4">
        <w:rPr>
          <w:rStyle w:val="HideTWBExt"/>
          <w:b w:val="0"/>
          <w:szCs w:val="24"/>
        </w:rPr>
        <w:t>&lt;/RefTypeProc&gt;</w:t>
      </w:r>
    </w:p>
    <w:p w:rsidR="001414E8" w:rsidRPr="00993FD4" w:rsidP="001414E8" w14:paraId="79F41268" w14:textId="375F2C35">
      <w:pPr>
        <w:pStyle w:val="CoverDate"/>
      </w:pPr>
      <w:r w:rsidRPr="00993FD4">
        <w:rPr>
          <w:rStyle w:val="HideTWBExt"/>
        </w:rPr>
        <w:t>&lt;Date&gt;</w:t>
      </w:r>
      <w:r w:rsidRPr="00993FD4">
        <w:rPr>
          <w:rStyle w:val="HideTWBInt"/>
        </w:rPr>
        <w:t>{</w:t>
      </w:r>
      <w:r w:rsidRPr="00993FD4" w:rsidR="00C0745F">
        <w:rPr>
          <w:rStyle w:val="HideTWBInt"/>
        </w:rPr>
        <w:t>21</w:t>
      </w:r>
      <w:r w:rsidRPr="00993FD4">
        <w:rPr>
          <w:rStyle w:val="HideTWBInt"/>
        </w:rPr>
        <w:t>/09/2026}</w:t>
      </w:r>
      <w:r w:rsidRPr="00993FD4" w:rsidR="00C0745F">
        <w:t>21</w:t>
      </w:r>
      <w:r w:rsidRPr="00993FD4">
        <w:t>.9.2026</w:t>
      </w:r>
      <w:r w:rsidRPr="00993FD4">
        <w:rPr>
          <w:rStyle w:val="HideTWBExt"/>
        </w:rPr>
        <w:t>&lt;/Date&gt;</w:t>
      </w:r>
    </w:p>
    <w:p w:rsidR="001414E8" w:rsidRPr="00993FD4" w:rsidP="001414E8" w14:paraId="23730DDA" w14:textId="77777777">
      <w:pPr>
        <w:pStyle w:val="CoverDocType24a"/>
      </w:pPr>
      <w:r w:rsidRPr="00993FD4">
        <w:rPr>
          <w:rStyle w:val="HideTWBExt"/>
          <w:b w:val="0"/>
          <w:szCs w:val="24"/>
        </w:rPr>
        <w:t>&lt;TitreType&gt;</w:t>
      </w:r>
      <w:r w:rsidRPr="00993FD4">
        <w:t>OPINIA</w:t>
      </w:r>
      <w:r w:rsidRPr="00993FD4">
        <w:rPr>
          <w:rStyle w:val="HideTWBExt"/>
          <w:b w:val="0"/>
          <w:szCs w:val="24"/>
        </w:rPr>
        <w:t>&lt;/TitreType&gt;</w:t>
      </w:r>
    </w:p>
    <w:p w:rsidR="001414E8" w:rsidRPr="00993FD4" w:rsidP="001414E8" w14:paraId="0FE73798" w14:textId="77777777">
      <w:pPr>
        <w:pStyle w:val="CoverNormal24a"/>
      </w:pPr>
      <w:r w:rsidRPr="00993FD4">
        <w:rPr>
          <w:rStyle w:val="HideTWBExt"/>
        </w:rPr>
        <w:t>&lt;CommissionResp&gt;</w:t>
      </w:r>
      <w:r w:rsidRPr="00993FD4">
        <w:t>Komisji Zatrudnienia i Spraw Socjalnych</w:t>
      </w:r>
      <w:r w:rsidRPr="00993FD4">
        <w:rPr>
          <w:rStyle w:val="HideTWBExt"/>
        </w:rPr>
        <w:t>&lt;/CommissionResp&gt;</w:t>
      </w:r>
    </w:p>
    <w:p w:rsidR="001414E8" w:rsidRPr="00993FD4" w:rsidP="001414E8" w14:paraId="344C7C10" w14:textId="77777777">
      <w:pPr>
        <w:pStyle w:val="CoverNormal24a"/>
      </w:pPr>
      <w:r w:rsidRPr="00993FD4">
        <w:rPr>
          <w:rStyle w:val="HideTWBExt"/>
        </w:rPr>
        <w:t>&lt;CommissionInt&gt;</w:t>
      </w:r>
      <w:r w:rsidRPr="00993FD4">
        <w:t>dla Komisji Budżetowej oraz Komisji Kontroli Budżetowej</w:t>
      </w:r>
      <w:r w:rsidRPr="00993FD4">
        <w:rPr>
          <w:rStyle w:val="HideTWBExt"/>
        </w:rPr>
        <w:t>&lt;/CommissionInt&gt;</w:t>
      </w:r>
    </w:p>
    <w:p w:rsidR="001414E8" w:rsidRPr="00993FD4" w:rsidP="001414E8" w14:paraId="75405457" w14:textId="77777777">
      <w:pPr>
        <w:pStyle w:val="CoverNormal"/>
      </w:pPr>
      <w:r w:rsidRPr="00993FD4">
        <w:rPr>
          <w:rStyle w:val="HideTWBExt"/>
        </w:rPr>
        <w:t>&lt;Titre&gt;</w:t>
      </w:r>
      <w:r w:rsidRPr="00993FD4">
        <w:t>w sprawie wniosku dotyczącego rozporządzenia Parlamentu Europejskiego i Rady ustanawiającego ramy monitorowania wydatków budżetowych i ramy wykonania budżetu oraz inne przepisy horyzontalne dla programów i działań Unii</w:t>
      </w:r>
      <w:r w:rsidRPr="00993FD4">
        <w:rPr>
          <w:rStyle w:val="HideTWBExt"/>
        </w:rPr>
        <w:t>&lt;/Titre&gt;</w:t>
      </w:r>
    </w:p>
    <w:p w:rsidR="001414E8" w:rsidRPr="00993FD4" w:rsidP="001414E8" w14:paraId="3FF08857" w14:textId="77777777">
      <w:pPr>
        <w:pStyle w:val="CoverNormal24a"/>
      </w:pPr>
      <w:r w:rsidRPr="00993FD4">
        <w:rPr>
          <w:rStyle w:val="HideTWBExt"/>
        </w:rPr>
        <w:t>&lt;DocRef&gt;</w:t>
      </w:r>
      <w:r w:rsidRPr="00993FD4">
        <w:t>(COM(2025)0545 – C10</w:t>
      </w:r>
      <w:r w:rsidRPr="00993FD4">
        <w:noBreakHyphen/>
        <w:t>0166/2025 – 2025/0545(COD))</w:t>
      </w:r>
      <w:r w:rsidRPr="00993FD4">
        <w:rPr>
          <w:rStyle w:val="HideTWBExt"/>
        </w:rPr>
        <w:t>&lt;/DocRef&gt;</w:t>
      </w:r>
    </w:p>
    <w:p w:rsidR="001414E8" w:rsidRPr="00993FD4" w:rsidP="001414E8" w14:paraId="09AB3977" w14:textId="77777777">
      <w:pPr>
        <w:pStyle w:val="CoverNormal24a"/>
      </w:pPr>
      <w:r w:rsidRPr="00993FD4">
        <w:t xml:space="preserve">Sprawozdawczyni komisji opiniodawczej: </w:t>
      </w:r>
      <w:r w:rsidRPr="00993FD4">
        <w:rPr>
          <w:rStyle w:val="HideTWBExt"/>
        </w:rPr>
        <w:t>&lt;Depute&gt;</w:t>
      </w:r>
      <w:r w:rsidRPr="00993FD4">
        <w:t>Estelle Ceulemans</w:t>
      </w:r>
      <w:r w:rsidRPr="00993FD4">
        <w:rPr>
          <w:rStyle w:val="HideTWBExt"/>
        </w:rPr>
        <w:t>&lt;/Depute&gt;</w:t>
      </w:r>
    </w:p>
    <w:p w:rsidR="001414E8" w:rsidRPr="00993FD4" w:rsidP="001414E8" w14:paraId="08C84521" w14:textId="77777777">
      <w:pPr>
        <w:tabs>
          <w:tab w:val="center" w:pos="4677"/>
        </w:tabs>
      </w:pPr>
      <w:r w:rsidRPr="00993FD4">
        <w:br w:type="page"/>
      </w:r>
      <w:r w:rsidRPr="00993FD4">
        <w:t>PA_Legam</w:t>
      </w:r>
    </w:p>
    <w:p w:rsidR="001414E8" w:rsidRPr="00993FD4" w:rsidP="001414E8" w14:paraId="0610ADA0" w14:textId="77777777">
      <w:pPr>
        <w:pStyle w:val="PageHeadingNotTOC"/>
      </w:pPr>
      <w:r w:rsidRPr="00993FD4">
        <w:br w:type="page"/>
      </w:r>
    </w:p>
    <w:p w:rsidR="001414E8" w:rsidRPr="00993FD4" w:rsidP="001414E8" w14:paraId="48E1942A" w14:textId="77777777">
      <w:pPr>
        <w:pStyle w:val="AmHeadingPA"/>
      </w:pPr>
      <w:r w:rsidRPr="00993FD4">
        <w:t>POPRAWKI</w:t>
      </w:r>
    </w:p>
    <w:p w:rsidR="001414E8" w:rsidRPr="00993FD4" w:rsidP="001414E8" w14:paraId="10FDDC36" w14:textId="77777777">
      <w:pPr>
        <w:pStyle w:val="Normal12a"/>
      </w:pPr>
      <w:bookmarkStart w:id="0" w:name="IntroA"/>
      <w:r w:rsidRPr="00993FD4">
        <w:t>Komisja Zatrudnienia i Spraw Socjalnych przedstawia Komisji Budżetowej oraz Komisji Kontroli Budżetowej, jako komisjom przedmiotowo właściwym, co następuje:</w:t>
      </w:r>
    </w:p>
    <w:p w:rsidR="001414E8" w:rsidRPr="00993FD4" w:rsidP="001414E8" w14:paraId="75F5CBFF" w14:textId="77777777">
      <w:pPr>
        <w:pStyle w:val="AmNumberTabs"/>
        <w:keepNext/>
      </w:pPr>
      <w:bookmarkStart w:id="1" w:name="EndB"/>
      <w:bookmarkEnd w:id="0"/>
      <w:r w:rsidRPr="00993FD4">
        <w:rPr>
          <w:rStyle w:val="HideTWBExt"/>
          <w:b w:val="0"/>
          <w:szCs w:val="24"/>
        </w:rPr>
        <w:t>&lt;RepeatBlock-Amend&gt;&lt;Amend&gt;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1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719FE14E" w14:textId="77777777">
      <w:pPr>
        <w:pStyle w:val="NormalBold12b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1D936E4A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&lt;Article&gt;</w:t>
      </w:r>
      <w:r w:rsidRPr="00993FD4">
        <w:t>Umocowanie 6 a (nowe)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212D7301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3BFAD796" w14:textId="77777777">
            <w:pPr>
              <w:keepNext/>
            </w:pPr>
          </w:p>
        </w:tc>
      </w:tr>
      <w:tr w14:paraId="5BB52A32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1414E8" w:rsidRPr="00993FD4" w:rsidP="00765195" w14:paraId="67A1BB36" w14:textId="77777777">
            <w:pPr>
              <w:pStyle w:val="Am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</w:tcPr>
          <w:p w:rsidR="001414E8" w:rsidRPr="00993FD4" w:rsidP="00765195" w14:paraId="4297FC41" w14:textId="77777777">
            <w:pPr>
              <w:pStyle w:val="AmColumnHeading"/>
              <w:keepNext/>
            </w:pPr>
            <w:r w:rsidRPr="00993FD4">
              <w:t>Poprawka</w:t>
            </w:r>
          </w:p>
        </w:tc>
      </w:tr>
      <w:tr w14:paraId="75D9BF1D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1414E8" w:rsidRPr="00993FD4" w:rsidP="00765195" w14:paraId="50209F2C" w14:textId="77777777">
            <w:pPr>
              <w:pStyle w:val="Normal6a"/>
            </w:pPr>
          </w:p>
        </w:tc>
        <w:tc>
          <w:tcPr>
            <w:tcW w:w="4876" w:type="dxa"/>
          </w:tcPr>
          <w:p w:rsidR="001414E8" w:rsidRPr="00993FD4" w:rsidP="00765195" w14:paraId="0E87411D" w14:textId="77777777">
            <w:pPr>
              <w:pStyle w:val="Normal6a"/>
              <w:rPr>
                <w:szCs w:val="24"/>
              </w:rPr>
            </w:pPr>
            <w:r w:rsidRPr="00993FD4">
              <w:rPr>
                <w:b/>
                <w:i/>
              </w:rPr>
              <w:t>uwzględniając Konwencję ONZ o prawach osób niepełnosprawnych, przyjętą przez Unię Europejską w 2010 r., a w szczególności jej art. 19 dotyczący prawa do niezależnego życia,</w:t>
            </w:r>
          </w:p>
        </w:tc>
      </w:tr>
    </w:tbl>
    <w:p w:rsidR="001414E8" w:rsidRPr="00993FD4" w:rsidP="001414E8" w14:paraId="3D85A39C" w14:textId="77777777">
      <w:r w:rsidRPr="00993FD4">
        <w:rPr>
          <w:rStyle w:val="HideTWBExt"/>
        </w:rPr>
        <w:t>&lt;/Amend&gt;</w:t>
      </w:r>
    </w:p>
    <w:p w:rsidR="001414E8" w:rsidRPr="00993FD4" w:rsidP="001414E8" w14:paraId="4AE27D0D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2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6DE42C58" w14:textId="77777777"/>
    <w:p w:rsidR="001414E8" w:rsidRPr="00993FD4" w:rsidP="001414E8" w14:paraId="658616E4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64290A75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1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22FE8C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15831E59" w14:textId="77777777">
            <w:pPr>
              <w:keepNext/>
            </w:pPr>
          </w:p>
        </w:tc>
      </w:tr>
      <w:tr w14:paraId="5A0E2F95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63017607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4A19C7AE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0E4614F2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6D444B02" w14:textId="77777777">
            <w:pPr>
              <w:pStyle w:val="Normal6"/>
            </w:pPr>
            <w:r w:rsidRPr="00993FD4">
              <w:t>(1)</w:t>
            </w:r>
            <w:r w:rsidRPr="00993FD4">
              <w:tab/>
              <w:t xml:space="preserve">Celem niniejszego rozporządzenia jest określenie elementów zarówno ram monitorowania wydatków, jak i ram wykonania, mających zastosowanie do wykonywania wydatków, właściwych dla poszczególnych metod wykonywania oraz będących uzupełnieniem przepisów rozporządzenia Parlamentu Europejskiego i Rady (UE, </w:t>
            </w:r>
            <w:r w:rsidRPr="00993FD4">
              <w:t>Euratom</w:t>
            </w:r>
            <w:r w:rsidRPr="00993FD4">
              <w:t>) 2024/2509</w:t>
            </w:r>
            <w:r w:rsidRPr="00993FD4">
              <w:rPr>
                <w:vertAlign w:val="superscript"/>
              </w:rPr>
              <w:t>3</w:t>
            </w:r>
            <w:r w:rsidRPr="00993FD4">
              <w:t xml:space="preserve"> w sprawie zasad finansowych mających zastosowanie do budżetu ogólnego Unii („budżet”), jako część zasad finansowych w rozumieniu art. 322 ust. 1 lit. a) Traktatu o funkcjonowaniu Unii Europejskiej (TFUE). W szczególności należy ustanowić zasady monitorowania wydatków budżetowych, monitorowania i sprawozdawczości w zakresie wykonania programów i działań Unii, a także zasady oceny programów i działań. Niniejsze rozporządzenie ma również na celu ustanowienie wspólnych przepisów w celu </w:t>
            </w:r>
            <w:r w:rsidRPr="00993FD4">
              <w:t xml:space="preserve">zapewnienia jednolitego stosowania zasad „nie czyń poważnych szkód” i równości </w:t>
            </w:r>
            <w:r w:rsidRPr="00993FD4">
              <w:rPr>
                <w:b/>
                <w:i/>
              </w:rPr>
              <w:t>płci</w:t>
            </w:r>
            <w:r w:rsidRPr="00993FD4">
              <w:t xml:space="preserve">, a także innych wspólnych zasad mających zastosowanie w całym budżecie, takich jak przepisy dotyczące utworzenia Centralnego Portalu oraz przepisy dotyczące informacji, komunikacji i widoczności. Komisja </w:t>
            </w:r>
            <w:r w:rsidRPr="00993FD4">
              <w:rPr>
                <w:b/>
                <w:i/>
              </w:rPr>
              <w:t>może wprowadzić</w:t>
            </w:r>
            <w:r w:rsidRPr="00993FD4">
              <w:t xml:space="preserve"> dodatkowe elementy na potrzeby monitorowania i sprawozdawczości, w tym odpowiednie wskaźniki, służące do pomiaru wpływu polityk i przedsięwzięć Unii w szerszym ujęciu.</w:t>
            </w:r>
          </w:p>
        </w:tc>
        <w:tc>
          <w:tcPr>
            <w:tcW w:w="4876" w:type="dxa"/>
            <w:hideMark/>
          </w:tcPr>
          <w:p w:rsidR="001414E8" w:rsidRPr="00993FD4" w:rsidP="00765195" w14:paraId="6FFE6A6F" w14:textId="77777777">
            <w:pPr>
              <w:pStyle w:val="Normal6"/>
              <w:rPr>
                <w:szCs w:val="24"/>
              </w:rPr>
            </w:pPr>
            <w:r w:rsidRPr="00993FD4">
              <w:t>(1)</w:t>
            </w:r>
            <w:r w:rsidRPr="00993FD4">
              <w:tab/>
              <w:t xml:space="preserve">Celem niniejszego rozporządzenia jest określenie elementów zarówno ram monitorowania wydatków, jak i ram wykonania, mających zastosowanie do wykonywania wydatków, właściwych dla poszczególnych metod wykonywania oraz będących uzupełnieniem przepisów rozporządzenia Parlamentu Europejskiego i Rady (UE, </w:t>
            </w:r>
            <w:r w:rsidRPr="00993FD4">
              <w:t>Euratom</w:t>
            </w:r>
            <w:r w:rsidRPr="00993FD4">
              <w:t>) 2024/2509</w:t>
            </w:r>
            <w:r w:rsidRPr="00993FD4">
              <w:rPr>
                <w:vertAlign w:val="superscript"/>
              </w:rPr>
              <w:t>3</w:t>
            </w:r>
            <w:r w:rsidRPr="00993FD4">
              <w:t xml:space="preserve"> w sprawie zasad finansowych mających zastosowanie do budżetu ogólnego Unii („budżet”), jako część zasad finansowych w rozumieniu art. 322 ust. 1 lit. a) Traktatu o funkcjonowaniu Unii Europejskiej (TFUE). W szczególności należy ustanowić zasady monitorowania wydatków budżetowych, monitorowania i sprawozdawczości w zakresie wykonania programów i działań Unii, a także zasady oceny programów i działań. Niniejsze rozporządzenie ma również na celu ustanowienie wspólnych przepisów w celu </w:t>
            </w:r>
            <w:r w:rsidRPr="00993FD4">
              <w:t xml:space="preserve">zapewnienia jednolitego stosowania zasad </w:t>
            </w:r>
            <w:r w:rsidRPr="00993FD4">
              <w:rPr>
                <w:b/>
                <w:i/>
              </w:rPr>
              <w:t>praworządności, zasady</w:t>
            </w:r>
            <w:r w:rsidRPr="00993FD4">
              <w:t xml:space="preserve"> „nie czyń poważnych szkód”</w:t>
            </w:r>
            <w:r w:rsidRPr="00993FD4">
              <w:rPr>
                <w:b/>
                <w:i/>
              </w:rPr>
              <w:t>, zasady równości płci</w:t>
            </w:r>
            <w:r w:rsidRPr="00993FD4">
              <w:t xml:space="preserve"> i równości </w:t>
            </w:r>
            <w:r w:rsidRPr="00993FD4">
              <w:rPr>
                <w:b/>
                <w:i/>
              </w:rPr>
              <w:t>osób z niepełnosprawnościami oraz poszanowania warunków pracy i zatrudnienia</w:t>
            </w:r>
            <w:r w:rsidRPr="00993FD4">
              <w:t xml:space="preserve">, a także innych wspólnych zasad mających zastosowanie w całym budżecie, takich jak przepisy dotyczące utworzenia Centralnego Portalu oraz przepisy dotyczące informacji, komunikacji i widoczności. Komisja </w:t>
            </w:r>
            <w:r w:rsidRPr="00993FD4">
              <w:rPr>
                <w:b/>
                <w:i/>
              </w:rPr>
              <w:t>i przepisy sektorowe mogą wprowadzać</w:t>
            </w:r>
            <w:r w:rsidRPr="00993FD4">
              <w:t xml:space="preserve"> dodatkowe elementy na potrzeby monitorowania i sprawozdawczości, w tym odpowiednie wskaźniki, służące do pomiaru wpływu polityk i przedsięwzięć Unii w szerszym ujęciu</w:t>
            </w:r>
            <w:r w:rsidRPr="00993FD4">
              <w:rPr>
                <w:b/>
                <w:i/>
              </w:rPr>
              <w:t>, pod warunkiem że jest to zgodne z celami niniejszego rozporządzenia, zwłaszcza z unikaniem zbędnych obciążeń administracyjnych</w:t>
            </w:r>
            <w:r w:rsidRPr="00993FD4">
              <w:t>.</w:t>
            </w:r>
          </w:p>
        </w:tc>
      </w:tr>
      <w:tr w14:paraId="199FA9F4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19E3BB1" w14:textId="77777777">
            <w:pPr>
              <w:pStyle w:val="Normal6"/>
            </w:pPr>
            <w:r w:rsidRPr="00993FD4">
              <w:t>__________________</w:t>
            </w:r>
          </w:p>
        </w:tc>
        <w:tc>
          <w:tcPr>
            <w:tcW w:w="4876" w:type="dxa"/>
            <w:hideMark/>
          </w:tcPr>
          <w:p w:rsidR="001414E8" w:rsidRPr="00993FD4" w:rsidP="00765195" w14:paraId="1E64BC7C" w14:textId="77777777">
            <w:pPr>
              <w:pStyle w:val="Normal6"/>
              <w:rPr>
                <w:szCs w:val="24"/>
              </w:rPr>
            </w:pPr>
            <w:r w:rsidRPr="00993FD4">
              <w:t>__________________</w:t>
            </w:r>
          </w:p>
        </w:tc>
      </w:tr>
      <w:tr w14:paraId="64076C35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D47C55E" w14:textId="77777777">
            <w:pPr>
              <w:pStyle w:val="Normal6"/>
            </w:pPr>
            <w:r w:rsidRPr="00993FD4">
              <w:rPr>
                <w:vertAlign w:val="superscript"/>
              </w:rPr>
              <w:t>3</w:t>
            </w:r>
            <w:r w:rsidRPr="00993FD4">
              <w:t xml:space="preserve"> Rozporządzenie Parlamentu Europejskiego i Rady (UE, </w:t>
            </w:r>
            <w:r w:rsidRPr="00993FD4">
              <w:t>Euratom</w:t>
            </w:r>
            <w:r w:rsidRPr="00993FD4">
              <w:t xml:space="preserve">) 2024/2509 z dnia 23 września 2024 r. w sprawie zasad finansowych mających zastosowanie do budżetu ogólnego Unii (Dz.U. L, 2024/2509, </w:t>
            </w:r>
            <w:r w:rsidRPr="00993FD4">
              <w:t>26.9.2024</w:t>
            </w:r>
            <w:r w:rsidRPr="00993FD4">
              <w:t>).</w:t>
            </w:r>
          </w:p>
        </w:tc>
        <w:tc>
          <w:tcPr>
            <w:tcW w:w="4876" w:type="dxa"/>
            <w:hideMark/>
          </w:tcPr>
          <w:p w:rsidR="001414E8" w:rsidRPr="00993FD4" w:rsidP="00765195" w14:paraId="656B64D0" w14:textId="77777777">
            <w:pPr>
              <w:pStyle w:val="Normal6"/>
              <w:rPr>
                <w:szCs w:val="24"/>
              </w:rPr>
            </w:pPr>
            <w:r w:rsidRPr="00993FD4">
              <w:rPr>
                <w:vertAlign w:val="superscript"/>
              </w:rPr>
              <w:t>3</w:t>
            </w:r>
            <w:r w:rsidRPr="00993FD4">
              <w:t xml:space="preserve"> Rozporządzenie Parlamentu Europejskiego i Rady (UE, </w:t>
            </w:r>
            <w:r w:rsidRPr="00993FD4">
              <w:t>Euratom</w:t>
            </w:r>
            <w:r w:rsidRPr="00993FD4">
              <w:t xml:space="preserve">) 2024/2509 z dnia 23 września 2024 r. w sprawie zasad finansowych mających zastosowanie do budżetu ogólnego Unii (Dz.U. L, 2024/2509, </w:t>
            </w:r>
            <w:r w:rsidRPr="00993FD4">
              <w:t>26.9.2024</w:t>
            </w:r>
            <w:r w:rsidRPr="00993FD4">
              <w:t>).</w:t>
            </w:r>
          </w:p>
        </w:tc>
      </w:tr>
    </w:tbl>
    <w:p w:rsidR="001414E8" w:rsidRPr="00993FD4" w:rsidP="001414E8" w14:paraId="0BCF15A2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bookmarkEnd w:id="1"/>
    <w:p w:rsidR="001414E8" w:rsidRPr="00993FD4" w:rsidP="001414E8" w14:paraId="227D9C4E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3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47E21582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475FE668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3 a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D09DA1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4516F6E0" w14:textId="77777777">
            <w:pPr>
              <w:keepNext/>
            </w:pPr>
          </w:p>
        </w:tc>
      </w:tr>
      <w:tr w14:paraId="5EF89F4C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DFFD78E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7AFD3574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6E5AAB4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0303FFB4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4B754EBE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(3a)</w:t>
            </w:r>
            <w:r w:rsidRPr="00993FD4">
              <w:rPr>
                <w:b/>
                <w:i/>
              </w:rPr>
              <w:tab/>
              <w:t xml:space="preserve">Ramy wykonania i monitorowania budżetu powinny zapewniać wydajne i skuteczne wykorzystanie funduszy UE oraz odzwierciedlać to, jak pomagają one osiągnąć cele unii społecznej, wzrostu gospodarczego i tworzenia miejsc pracy. Istotne jest, by obowiązki sprawozdawcze związane z funduszami unijnymi pozostały proporcjonalne, by unikano powielania dotychczasowych wymogów krajowych i nie tworzono niepotrzebnych obciążeń </w:t>
            </w:r>
            <w:r w:rsidRPr="00993FD4">
              <w:rPr>
                <w:b/>
                <w:i/>
              </w:rPr>
              <w:t>administracyjnych dla wszystkich beneficjentów.</w:t>
            </w:r>
          </w:p>
        </w:tc>
      </w:tr>
    </w:tbl>
    <w:p w:rsidR="001414E8" w:rsidRPr="00993FD4" w:rsidP="001414E8" w14:paraId="27690AD3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03D10045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4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040412B7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2B4E9A13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3 b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E8D2E6B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01798919" w14:textId="77777777">
            <w:pPr>
              <w:keepNext/>
            </w:pPr>
          </w:p>
        </w:tc>
      </w:tr>
      <w:tr w14:paraId="008F0CEC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93A8A66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55DC53FE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5C8CB950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0AEF5E74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1C073BC5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(3b)</w:t>
            </w:r>
            <w:r w:rsidRPr="00993FD4">
              <w:rPr>
                <w:b/>
                <w:i/>
              </w:rPr>
              <w:tab/>
              <w:t>Ocena wykonania budżetu Unii powinna skupiać się na wymiernych rezultatach i uzyskanych skutkach dla ludzi i terytoriów, a nie ograniczać się do osiągnięcia proceduralnych celów pośrednich czy wypełnienia zobowiązań do realizacji reform.</w:t>
            </w:r>
          </w:p>
        </w:tc>
      </w:tr>
    </w:tbl>
    <w:p w:rsidR="001414E8" w:rsidRPr="00993FD4" w:rsidP="001414E8" w14:paraId="1DAE11DC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39EFF459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5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457DC27D" w14:textId="77777777"/>
    <w:p w:rsidR="001414E8" w:rsidRPr="00993FD4" w:rsidP="001414E8" w14:paraId="049B0C2E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4B2F0139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4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BA5AF8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654ED09B" w14:textId="77777777">
            <w:pPr>
              <w:keepNext/>
            </w:pPr>
          </w:p>
        </w:tc>
      </w:tr>
      <w:tr w14:paraId="5148BF2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E4C03D2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053B5C18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186F079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6EDA7BCE" w14:textId="77777777">
            <w:pPr>
              <w:pStyle w:val="Normal6"/>
            </w:pPr>
            <w:r w:rsidRPr="00993FD4">
              <w:t>(4)</w:t>
            </w:r>
            <w:r w:rsidRPr="00993FD4">
              <w:tab/>
              <w:t>W komunikacie w sprawie Kompasu konkurencyjności dla UE</w:t>
            </w:r>
            <w:r w:rsidRPr="00993FD4">
              <w:rPr>
                <w:vertAlign w:val="superscript"/>
              </w:rPr>
              <w:t>4</w:t>
            </w:r>
            <w:r w:rsidRPr="00993FD4">
              <w:t xml:space="preserve"> Komisja określa cele mające umożliwić uproszczenie, w tym zmniejszenie obciążenia administracyjnego o co najmniej 25 % dla wszystkich przedsiębiorstw i o co najmniej 35 % dla małych i średnich przedsiębiorstw. Należy ustanowić jednolite ramy monitorowania wydatków i ramy wykonania dla wszystkich programów unijnych, aby przyczynić się do takich działań na rzecz uproszczenia przez zmniejszenie kosztów administracyjnych związanych z ich realizacją, ponoszonych przez Komisję, państwa członkowskie, państwa trzecie, partnerów wykonawczych i </w:t>
            </w:r>
            <w:r w:rsidRPr="00993FD4">
              <w:rPr>
                <w:b/>
                <w:i/>
              </w:rPr>
              <w:t>beneficjentów</w:t>
            </w:r>
            <w:r w:rsidRPr="00993FD4">
              <w:t xml:space="preserve">. Aby osiągnąć cel, jakim jest uproszczenie, zwłaszcza obowiązki sprawozdawcze odbiorców powinny pozostać proporcjonalne we wszystkich metodach </w:t>
            </w:r>
            <w:r w:rsidRPr="00993FD4">
              <w:t>wykonywania budżetu. Uproszczenie powinno znaleźć odzwierciedlenie we wszystkich istotnych dokumentach, takich jak programy prac i umowy. Ponadto należy uprościć i ułatwić sprawozdawczość Komisji na temat wykonania budżetu.</w:t>
            </w:r>
          </w:p>
        </w:tc>
        <w:tc>
          <w:tcPr>
            <w:tcW w:w="4876" w:type="dxa"/>
            <w:hideMark/>
          </w:tcPr>
          <w:p w:rsidR="001414E8" w:rsidRPr="00993FD4" w:rsidP="00765195" w14:paraId="4ECC8DF6" w14:textId="77777777">
            <w:pPr>
              <w:pStyle w:val="Normal6"/>
              <w:rPr>
                <w:szCs w:val="24"/>
              </w:rPr>
            </w:pPr>
            <w:r w:rsidRPr="00993FD4">
              <w:t>(4)</w:t>
            </w:r>
            <w:r w:rsidRPr="00993FD4">
              <w:tab/>
              <w:t>W komunikacie w sprawie Kompasu konkurencyjności dla UE</w:t>
            </w:r>
            <w:r w:rsidRPr="00993FD4">
              <w:rPr>
                <w:vertAlign w:val="superscript"/>
              </w:rPr>
              <w:t>4</w:t>
            </w:r>
            <w:r w:rsidRPr="00993FD4">
              <w:t xml:space="preserve"> Komisja określa cele mające umożliwić uproszczenie, w tym zmniejszenie obciążenia administracyjnego o co najmniej 25 % dla wszystkich przedsiębiorstw i o co najmniej 35 % dla małych i średnich przedsiębiorstw. Należy ustanowić </w:t>
            </w:r>
            <w:r w:rsidRPr="00993FD4">
              <w:rPr>
                <w:b/>
                <w:i/>
              </w:rPr>
              <w:t>jasne,</w:t>
            </w:r>
            <w:r w:rsidRPr="00993FD4">
              <w:t xml:space="preserve"> jednolite </w:t>
            </w:r>
            <w:r w:rsidRPr="00993FD4">
              <w:rPr>
                <w:b/>
                <w:i/>
              </w:rPr>
              <w:t>i udoskonalone</w:t>
            </w:r>
            <w:r w:rsidRPr="00993FD4">
              <w:t xml:space="preserve"> ramy monitorowania wydatków i ramy wykonania dla wszystkich programów unijnych, aby przyczynić się do takich działań na rzecz uproszczenia przez zmniejszenie kosztów administracyjnych związanych z ich realizacją, ponoszonych przez Komisję, państwa członkowskie, państwa trzecie, partnerów wykonawczych</w:t>
            </w:r>
            <w:r w:rsidRPr="00993FD4">
              <w:rPr>
                <w:b/>
                <w:i/>
              </w:rPr>
              <w:t xml:space="preserve">, a przede wszystkim beneficjentów, przy jednoczesnym zapewnieniu rzetelnych informacji na temat wykorzystania środków publicznych, w tym dotyczących </w:t>
            </w:r>
            <w:r w:rsidRPr="00993FD4">
              <w:rPr>
                <w:b/>
                <w:i/>
              </w:rPr>
              <w:t>osiągniętych rezultatów</w:t>
            </w:r>
            <w:r w:rsidRPr="00993FD4">
              <w:t xml:space="preserve"> i </w:t>
            </w:r>
            <w:r w:rsidRPr="00993FD4">
              <w:rPr>
                <w:b/>
                <w:i/>
              </w:rPr>
              <w:t>produktów</w:t>
            </w:r>
            <w:r w:rsidRPr="00993FD4">
              <w:t>. Aby osiągnąć cel, jakim jest uproszczenie, zwłaszcza obowiązki sprawozdawcze odbiorców powinny pozostać proporcjonalne we wszystkich metodach wykonywania budżetu</w:t>
            </w:r>
            <w:r w:rsidRPr="00993FD4">
              <w:rPr>
                <w:b/>
                <w:i/>
              </w:rPr>
              <w:t>, przy jednoczesnym umożliwieniu oceny wykonania budżetu pod względem finansowania priorytetów UE</w:t>
            </w:r>
            <w:r w:rsidRPr="00993FD4">
              <w:t>. Uproszczenie powinno znaleźć odzwierciedlenie we wszystkich istotnych dokumentach, takich jak programy prac i umowy. Ponadto należy uprościć i ułatwić sprawozdawczość Komisji na temat wykonania budżetu.</w:t>
            </w:r>
          </w:p>
        </w:tc>
      </w:tr>
      <w:tr w14:paraId="78B213F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682CA93" w14:textId="77777777">
            <w:pPr>
              <w:pStyle w:val="Normal6"/>
            </w:pPr>
            <w:r w:rsidRPr="00993FD4">
              <w:t>__________________</w:t>
            </w:r>
          </w:p>
        </w:tc>
        <w:tc>
          <w:tcPr>
            <w:tcW w:w="4876" w:type="dxa"/>
            <w:hideMark/>
          </w:tcPr>
          <w:p w:rsidR="001414E8" w:rsidRPr="00993FD4" w:rsidP="00765195" w14:paraId="12A25561" w14:textId="77777777">
            <w:pPr>
              <w:pStyle w:val="Normal6"/>
              <w:rPr>
                <w:szCs w:val="24"/>
              </w:rPr>
            </w:pPr>
            <w:r w:rsidRPr="00993FD4">
              <w:t>__________________</w:t>
            </w:r>
          </w:p>
        </w:tc>
      </w:tr>
      <w:tr w14:paraId="3DF30DD1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62B517F6" w14:textId="77777777">
            <w:pPr>
              <w:pStyle w:val="Normal6"/>
            </w:pPr>
            <w:r w:rsidRPr="00993FD4">
              <w:rPr>
                <w:vertAlign w:val="superscript"/>
              </w:rPr>
              <w:t>4</w:t>
            </w:r>
            <w:r w:rsidRPr="00993FD4">
              <w:t xml:space="preserve"> Komunikat w sprawie Kompasu konkurencyjności dla UE, COM(2025) 30 </w:t>
            </w:r>
            <w:r w:rsidRPr="00993FD4">
              <w:t>final</w:t>
            </w:r>
            <w:r w:rsidRPr="00993FD4">
              <w:t>.</w:t>
            </w:r>
          </w:p>
        </w:tc>
        <w:tc>
          <w:tcPr>
            <w:tcW w:w="4876" w:type="dxa"/>
            <w:hideMark/>
          </w:tcPr>
          <w:p w:rsidR="001414E8" w:rsidRPr="00993FD4" w:rsidP="00765195" w14:paraId="586536C5" w14:textId="77777777">
            <w:pPr>
              <w:pStyle w:val="Normal6"/>
              <w:rPr>
                <w:szCs w:val="24"/>
              </w:rPr>
            </w:pPr>
            <w:r w:rsidRPr="00993FD4">
              <w:rPr>
                <w:vertAlign w:val="superscript"/>
              </w:rPr>
              <w:t>4</w:t>
            </w:r>
            <w:r w:rsidRPr="00993FD4">
              <w:t xml:space="preserve"> Komunikat w sprawie Kompasu konkurencyjności dla UE, COM(2025) 30 </w:t>
            </w:r>
            <w:r w:rsidRPr="00993FD4">
              <w:t>final</w:t>
            </w:r>
            <w:r w:rsidRPr="00993FD4">
              <w:t>.</w:t>
            </w:r>
          </w:p>
        </w:tc>
      </w:tr>
    </w:tbl>
    <w:p w:rsidR="001414E8" w:rsidRPr="00993FD4" w:rsidP="001414E8" w14:paraId="3065D422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4D87E196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6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70E60B09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4442466A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4 a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84068F7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3D942AF2" w14:textId="77777777">
            <w:pPr>
              <w:keepNext/>
            </w:pPr>
          </w:p>
        </w:tc>
      </w:tr>
      <w:tr w14:paraId="07FE4B2F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A07D0E0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78E51908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6CC75C75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4197068B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59E2CC60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(4a)</w:t>
            </w:r>
            <w:r w:rsidRPr="00993FD4">
              <w:rPr>
                <w:b/>
                <w:i/>
              </w:rPr>
              <w:tab/>
              <w:t>Wyzwania i potrzeby społeczne różnią się znacznie w poszczególnych regionach i społecznościach lokalnych. Dlatego wydajne wydatkowanie środków unijnych wymaga podejścia ukierunkowanego na konkretny obszar, uwzględniającego specyfikę regionalną i lokalną, w tym obszary miejskie, wiejskie, najbardziej oddalone i wyludnione. Inicjatywy lokalne i kierowane przez społeczność pomagają realizować politykę Unii skuteczniej i w sposób bardziej sprzyjający włączeniu społecznemu.</w:t>
            </w:r>
          </w:p>
        </w:tc>
      </w:tr>
    </w:tbl>
    <w:p w:rsidR="001414E8" w:rsidRPr="00993FD4" w:rsidP="001414E8" w14:paraId="3732EFB0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3821FE17" w14:textId="77777777">
      <w:pPr>
        <w:pStyle w:val="NormalBold"/>
        <w:keepNext/>
      </w:pPr>
    </w:p>
    <w:p w:rsidR="001414E8" w:rsidRPr="00993FD4" w:rsidP="001414E8" w14:paraId="0B1D9951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7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098F6D8E" w14:textId="77777777"/>
    <w:p w:rsidR="001414E8" w:rsidRPr="00993FD4" w:rsidP="001414E8" w14:paraId="5E6A8BBE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387FE9D7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6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D07D96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1E3AB393" w14:textId="77777777">
            <w:pPr>
              <w:keepNext/>
            </w:pPr>
          </w:p>
        </w:tc>
      </w:tr>
      <w:tr w14:paraId="4AD92CA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412C3DCD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594BC533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7C7477B7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8934842" w14:textId="77777777">
            <w:pPr>
              <w:pStyle w:val="Normal6"/>
            </w:pPr>
            <w:r w:rsidRPr="00993FD4">
              <w:t>(6)</w:t>
            </w:r>
            <w:r w:rsidRPr="00993FD4">
              <w:tab/>
              <w:t xml:space="preserve">Koszty gospodarcze, finansowe i społeczne związane ze zmianą klimatu i degradacją środowiska rosną, dlatego niezwykle istotne jest inwestowanie w dekarbonizację, odporność na zmianę klimatu, gospodarkę o obiegu zamkniętym, odporność wodną i </w:t>
            </w:r>
            <w:r w:rsidRPr="00993FD4">
              <w:rPr>
                <w:b/>
                <w:i/>
              </w:rPr>
              <w:t>w środowisko naturalne</w:t>
            </w:r>
            <w:r w:rsidRPr="00993FD4">
              <w:t xml:space="preserve">. W szczególności niezbędne jest zwiększenie zdolności Unii i państw członkowskich w zakresie przewidywania sytuacji kryzysowych, klęsk żywiołowych oraz skutków zmiany klimatu i ekstremalnych zdarzeń pogodowych, przygotowania się na wypadek takich sytuacji i reagowania w przypadku ich wystąpienia, a także zdolności w zakresie ochrony inwestycji w ramach budżetu UE. Wdrażanie nowych innowacyjnych technologii i rozwiązań zwiększających odporność na zmianę klimatu wzmocni jednocześnie przewagę konkurencyjną unijnych przedsiębiorstw, bowiem nie tylko zwiększy ich zdolności przystosowawcze i odporność na zmianę klimatu, ale również </w:t>
            </w:r>
            <w:r w:rsidRPr="00993FD4">
              <w:rPr>
                <w:b/>
                <w:i/>
              </w:rPr>
              <w:t>stworzy</w:t>
            </w:r>
            <w:r w:rsidRPr="00993FD4">
              <w:t xml:space="preserve"> nowe możliwości eksportowe.</w:t>
            </w:r>
          </w:p>
        </w:tc>
        <w:tc>
          <w:tcPr>
            <w:tcW w:w="4876" w:type="dxa"/>
            <w:hideMark/>
          </w:tcPr>
          <w:p w:rsidR="001414E8" w:rsidRPr="00993FD4" w:rsidP="00765195" w14:paraId="1547BEEE" w14:textId="77777777">
            <w:pPr>
              <w:pStyle w:val="Normal6"/>
              <w:rPr>
                <w:szCs w:val="24"/>
              </w:rPr>
            </w:pPr>
            <w:r w:rsidRPr="00993FD4">
              <w:t>(6)</w:t>
            </w:r>
            <w:r w:rsidRPr="00993FD4">
              <w:tab/>
              <w:t>Koszty gospodarcze, finansowe i społeczne związane ze zmianą klimatu i degradacją środowiska rosną, dlatego niezwykle istotne jest inwestowanie w dekarbonizację, odporność na zmianę klimatu, gospodarkę o obiegu zamkniętym, odporność wodną</w:t>
            </w:r>
            <w:r w:rsidRPr="00993FD4">
              <w:rPr>
                <w:b/>
                <w:i/>
              </w:rPr>
              <w:t>, środowisko naturalne</w:t>
            </w:r>
            <w:r w:rsidRPr="00993FD4">
              <w:t xml:space="preserve"> i </w:t>
            </w:r>
            <w:r w:rsidRPr="00993FD4">
              <w:rPr>
                <w:b/>
                <w:i/>
              </w:rPr>
              <w:t>sprawiedliwą transformację dla pracowników i regionów, bazujące na wysokich normach pracy i ochrony środowiska</w:t>
            </w:r>
            <w:r w:rsidRPr="00993FD4">
              <w:t xml:space="preserve">. W szczególności niezbędne jest zwiększenie zdolności Unii i państw członkowskich w zakresie przewidywania sytuacji kryzysowych, klęsk żywiołowych oraz skutków zmiany klimatu i ekstremalnych zdarzeń pogodowych, przygotowania się na wypadek takich sytuacji i reagowania w przypadku ich wystąpienia, a także zdolności w zakresie ochrony inwestycji w ramach budżetu UE. </w:t>
            </w:r>
            <w:r w:rsidRPr="00993FD4">
              <w:rPr>
                <w:b/>
                <w:i/>
              </w:rPr>
              <w:t>W tym kontekście działania na rzecz klimatu muszą też pomagać w realizacji Europejskiego filaru praw socjalnych.</w:t>
            </w:r>
            <w:r w:rsidRPr="00993FD4">
              <w:t xml:space="preserve"> Wdrażanie nowych innowacyjnych technologii i rozwiązań zwiększających odporność na zmianę klimatu wzmocni jednocześnie przewagę konkurencyjną unijnych przedsiębiorstw, bowiem nie tylko zwiększy ich zdolności przystosowawcze i odporność na zmianę klimatu, ale również </w:t>
            </w:r>
            <w:r w:rsidRPr="00993FD4">
              <w:rPr>
                <w:b/>
                <w:i/>
              </w:rPr>
              <w:t>dzięki niej powstanie wykwalifikowana i zmotywowana siła robocza oraz dobre jakościowo miejsca pracy i</w:t>
            </w:r>
            <w:r w:rsidRPr="00993FD4">
              <w:t xml:space="preserve"> nowe możliwości eksportowe. </w:t>
            </w:r>
            <w:r w:rsidRPr="00993FD4">
              <w:rPr>
                <w:b/>
                <w:i/>
              </w:rPr>
              <w:t>Programy i działania Unii powinny wspierać pracowników dotkniętych transformacją gospodarczą i procesami restrukturyzacji, w tym przez wsparcie dochodu, przekwalifikowanie, podnoszenie kwalifikacji i dostęp do wysokiej jakości zatrudnienia, ze szczególnym uwzględnieniem słabszych grup społecznych i regionów.</w:t>
            </w:r>
          </w:p>
        </w:tc>
      </w:tr>
    </w:tbl>
    <w:p w:rsidR="001414E8" w:rsidRPr="00993FD4" w:rsidP="001414E8" w14:paraId="1B219DB8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73AC6798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8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380F248F" w14:textId="77777777"/>
    <w:p w:rsidR="001414E8" w:rsidRPr="00993FD4" w:rsidP="001414E8" w14:paraId="37FA62FB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1BB419A4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7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1E2EA02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674875FA" w14:textId="77777777">
            <w:pPr>
              <w:keepNext/>
            </w:pPr>
          </w:p>
        </w:tc>
      </w:tr>
      <w:tr w14:paraId="5D942DCC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9384809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5F305E07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5F77C3F2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8ADE399" w14:textId="77777777">
            <w:pPr>
              <w:pStyle w:val="Normal6"/>
            </w:pPr>
            <w:r w:rsidRPr="00993FD4">
              <w:t>(7)</w:t>
            </w:r>
            <w:r w:rsidRPr="00993FD4">
              <w:tab/>
              <w:t xml:space="preserve">W dniu 17 listopada 2017 r. Parlament Europejski, Rada i Komisja wspólnie proklamowały Europejski filar praw socjalnych jako odpowiedź na wyzwania społeczne w Europie i w celu zapewnienia, aby nikt nie został pominięty. Należy wprowadzić system zapewniający </w:t>
            </w:r>
            <w:r w:rsidRPr="00993FD4">
              <w:rPr>
                <w:b/>
                <w:i/>
              </w:rPr>
              <w:t>systematyczne</w:t>
            </w:r>
            <w:r w:rsidRPr="00993FD4">
              <w:t xml:space="preserve"> i </w:t>
            </w:r>
            <w:r w:rsidRPr="00993FD4">
              <w:rPr>
                <w:b/>
                <w:i/>
              </w:rPr>
              <w:t>przejrzyste monitorowanie wkładu budżetu w realizację tych celów</w:t>
            </w:r>
            <w:r w:rsidRPr="00993FD4">
              <w:t xml:space="preserve"> społecznych </w:t>
            </w:r>
            <w:r w:rsidRPr="00993FD4">
              <w:rPr>
                <w:b/>
                <w:i/>
              </w:rPr>
              <w:t>w</w:t>
            </w:r>
            <w:r w:rsidRPr="00993FD4">
              <w:t xml:space="preserve"> Unii. Ważne jest w szczególności promowanie praw socjalnych oraz sprawiedliwych warunków pracy </w:t>
            </w:r>
            <w:r w:rsidRPr="00993FD4">
              <w:rPr>
                <w:b/>
                <w:i/>
              </w:rPr>
              <w:t>i zatrudnienia</w:t>
            </w:r>
            <w:r w:rsidRPr="00993FD4">
              <w:t xml:space="preserve">, zgodnie z Europejskim filarem praw socjalnych oraz z art. 9 TFUE i art. 33 ust. 2 lit. e) rozporządzenia (UE, </w:t>
            </w:r>
            <w:r w:rsidRPr="00993FD4">
              <w:t>Euratom</w:t>
            </w:r>
            <w:r w:rsidRPr="00993FD4">
              <w:t>) 2024/2509</w:t>
            </w:r>
            <w:r w:rsidRPr="00993FD4">
              <w:rPr>
                <w:b/>
                <w:i/>
              </w:rPr>
              <w:t>, w którym to artykule określono wymóg realizacji programów i działań – jeżeli jest to wykonalne i właściwe – z poszanowaniem warunków</w:t>
            </w:r>
            <w:r w:rsidRPr="00993FD4">
              <w:t xml:space="preserve"> pracy </w:t>
            </w:r>
            <w:r w:rsidRPr="00993FD4">
              <w:rPr>
                <w:b/>
                <w:i/>
              </w:rPr>
              <w:t>i zatrudnienia zgodnie z mającymi zastosowanie: prawem krajowym, prawem Unii, konwencjami Międzynarodowej Organizacji</w:t>
            </w:r>
            <w:r w:rsidRPr="00993FD4">
              <w:t xml:space="preserve"> Pracy </w:t>
            </w:r>
            <w:r w:rsidRPr="00993FD4">
              <w:rPr>
                <w:b/>
                <w:i/>
              </w:rPr>
              <w:t>i układami zbiorowymi</w:t>
            </w:r>
            <w:r w:rsidRPr="00993FD4">
              <w:t>.</w:t>
            </w:r>
          </w:p>
        </w:tc>
        <w:tc>
          <w:tcPr>
            <w:tcW w:w="4876" w:type="dxa"/>
            <w:hideMark/>
          </w:tcPr>
          <w:p w:rsidR="001414E8" w:rsidRPr="00993FD4" w:rsidP="00765195" w14:paraId="62011B0E" w14:textId="77777777">
            <w:pPr>
              <w:pStyle w:val="Normal6"/>
              <w:rPr>
                <w:szCs w:val="24"/>
              </w:rPr>
            </w:pPr>
            <w:r w:rsidRPr="00993FD4">
              <w:t>(7)</w:t>
            </w:r>
            <w:r w:rsidRPr="00993FD4">
              <w:tab/>
              <w:t xml:space="preserve">W dniu 17 listopada 2017 r. Parlament Europejski, Rada i Komisja wspólnie proklamowały Europejski filar praw socjalnych jako odpowiedź na wyzwania społeczne w Europie i w celu zapewnienia </w:t>
            </w:r>
            <w:r w:rsidRPr="00993FD4">
              <w:rPr>
                <w:b/>
                <w:i/>
              </w:rPr>
              <w:t>pozytywnej konwergencji warunków pracy i życia oraz tego</w:t>
            </w:r>
            <w:r w:rsidRPr="00993FD4">
              <w:t xml:space="preserve">, aby nikt nie został pominięty. Należy wprowadzić system zapewniający </w:t>
            </w:r>
            <w:r w:rsidRPr="00993FD4">
              <w:rPr>
                <w:b/>
                <w:i/>
              </w:rPr>
              <w:t>alokację zasobów bazującą na kryterium wydajności dostosowanej do potrzeb, zaprojektowaną spójnie z celami socjalnymi z Porto na rok 2030 oraz z priorytetami planu działania na rzecz Europejskiego filaru praw socjalnych. Ramy monitorowania wydatków</w:t>
            </w:r>
            <w:r w:rsidRPr="00993FD4">
              <w:t xml:space="preserve"> i </w:t>
            </w:r>
            <w:r w:rsidRPr="00993FD4">
              <w:rPr>
                <w:b/>
                <w:i/>
              </w:rPr>
              <w:t>wyników powinny zatem pozwalać na jasną i przejrzystą ocenę realnych skutków</w:t>
            </w:r>
            <w:r w:rsidRPr="00993FD4">
              <w:t xml:space="preserve"> społecznych</w:t>
            </w:r>
            <w:r w:rsidRPr="00993FD4">
              <w:rPr>
                <w:b/>
                <w:i/>
              </w:rPr>
              <w:t>, jakie przynoszą wydatki</w:t>
            </w:r>
            <w:r w:rsidRPr="00993FD4">
              <w:t xml:space="preserve"> Unii</w:t>
            </w:r>
            <w:r w:rsidRPr="00993FD4">
              <w:rPr>
                <w:b/>
                <w:i/>
              </w:rPr>
              <w:t>, wykraczającą poza zwykłe monitorowanie wykonania pod kątem finansowym lub wyników ilościowych</w:t>
            </w:r>
            <w:r w:rsidRPr="00993FD4">
              <w:t>. Ważne jest w szczególności promowanie praw socjalnych</w:t>
            </w:r>
            <w:r w:rsidRPr="00993FD4">
              <w:rPr>
                <w:b/>
                <w:i/>
              </w:rPr>
              <w:t>, w tym wyższego wykształcenia i szkoleń</w:t>
            </w:r>
            <w:r w:rsidRPr="00993FD4">
              <w:t xml:space="preserve"> oraz </w:t>
            </w:r>
            <w:r w:rsidRPr="00993FD4">
              <w:rPr>
                <w:b/>
                <w:i/>
              </w:rPr>
              <w:t>ochrony zdrowia,</w:t>
            </w:r>
            <w:r w:rsidRPr="00993FD4">
              <w:t xml:space="preserve"> sprawiedliwych warunków pracy</w:t>
            </w:r>
            <w:r w:rsidRPr="00993FD4">
              <w:rPr>
                <w:b/>
                <w:i/>
              </w:rPr>
              <w:t>, zwalczania ubóstwa, włączenia społecznego, w tym osób z niepełnosprawnościami, oraz pomocy dla osób w bezdomności</w:t>
            </w:r>
            <w:r w:rsidRPr="00993FD4">
              <w:t xml:space="preserve">, zgodnie z Europejskim filarem praw socjalnych oraz z art. 9 TFUE i art. 33 ust. 2 lit. e) rozporządzenia (UE, </w:t>
            </w:r>
            <w:r w:rsidRPr="00993FD4">
              <w:t>Euratom</w:t>
            </w:r>
            <w:r w:rsidRPr="00993FD4">
              <w:t>) 2024/2509</w:t>
            </w:r>
            <w:r w:rsidRPr="00993FD4">
              <w:rPr>
                <w:b/>
                <w:i/>
              </w:rPr>
              <w:t>. Kluczowe znaczenie ma również utrzymanie i tworzenie miejsc pracy oraz przekształcanie ich w miejsca</w:t>
            </w:r>
            <w:r w:rsidRPr="00993FD4">
              <w:t xml:space="preserve"> pracy </w:t>
            </w:r>
            <w:r w:rsidRPr="00993FD4">
              <w:rPr>
                <w:b/>
                <w:i/>
              </w:rPr>
              <w:t>wysokiej jakości</w:t>
            </w:r>
            <w:r w:rsidRPr="00993FD4">
              <w:t>.</w:t>
            </w:r>
          </w:p>
        </w:tc>
      </w:tr>
    </w:tbl>
    <w:p w:rsidR="001414E8" w:rsidRPr="00993FD4" w:rsidP="001414E8" w14:paraId="10A50F48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2747F401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9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0E68A2B5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5F36B326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7 a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366CC8F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508397E3" w14:textId="77777777">
            <w:pPr>
              <w:keepNext/>
            </w:pPr>
          </w:p>
        </w:tc>
      </w:tr>
      <w:tr w14:paraId="3ADA4E6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9C275C5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342CEF04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5B5E08F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63FDEEF3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1FC4C8F4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(7a)</w:t>
            </w:r>
            <w:r w:rsidRPr="00993FD4">
              <w:rPr>
                <w:b/>
                <w:i/>
              </w:rPr>
              <w:tab/>
              <w:t>Parlament Europejski, Rada i Komisja, uznając znaczenie międzynarodowych praw człowieka i praw pracowniczych oraz norm w tych dziedzinach, podjęły wspólne zobowiązanie, że będą dążyć do tego, by przestrzeganie minimalnych gwarancji było warunkiem uznania danej działalności gospodarczej za zrównoważoną. Z tego powodu proponowana i oceniana, a także wspierana ze środków WRF działalność gospodarcza, w tym działalność prowadzona przez podmioty otrzymujące fundusze UE, powinna być prowadzona zgodnie z mającym zastosowanie prawem krajowym, układami zbiorowymi, prawem Unii i konwencjami Międzynarodowej Organizacji Pracy (MOP), a także Kartą praw podstawowych Unii Europejskiej, a zwłaszcza zgodnie z zakazem niewolnictwa i pracy przymusowej oraz z zasadą niedyskryminacji.</w:t>
            </w:r>
          </w:p>
        </w:tc>
      </w:tr>
    </w:tbl>
    <w:p w:rsidR="001414E8" w:rsidRPr="00993FD4" w:rsidP="001414E8" w14:paraId="418ABAC8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022C5657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10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79F8E63F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5CA60A41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7 b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917CAD0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68E44AD5" w14:textId="77777777">
            <w:pPr>
              <w:keepNext/>
            </w:pPr>
          </w:p>
        </w:tc>
      </w:tr>
      <w:tr w14:paraId="60081002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40CC4396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7749A9E8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24DECFF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305AF7C4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2CDFE848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(7b)</w:t>
            </w:r>
            <w:r w:rsidRPr="00993FD4">
              <w:rPr>
                <w:b/>
                <w:i/>
              </w:rPr>
              <w:tab/>
              <w:t>Choć obszary wiejskie są domem dla znacznej części ludności Unii, borykają się z utrzymującymi się dysproporcjami w dostępie do podstawowych usług – w tym gospodarki wodnej, dystrybucji i kanalizacji, przystępnych cenowo mieszkań, opieki zdrowotnej, łączności cyfrowej i transportu publicznego – które nadal powodują spadek demograficzny i osłabiają zdolność obywateli do pozostania w wybranych przez siebie społecznościach. Aby nadać skuteczność operacyjną zasadzie prawa do pozostania, ramy wykonania ustanowione niniejszym rozporządzeniem powinny pokazywać, jak wydatki z budżetu UE na podstawowe usługi merytorycznie przyczyniły się do poprawy jakości życia na obszarach wiejskich i w regionach najbardziej oddalonych. W tym celu wskaźniki wykonania budżetu w tych zakresach interwencji powinny wymagać od państw członkowskich składania sprawozdań na temat geograficznego rozmieszczenia wspieranych operacji i ich beneficjentów. Państwa członkowskie powinny ponadto wykazać dla każdej interwencji zidentyfikowaną potrzebę terytorialną, wkład w realizację zasad horyzontalnych, w tym w dziedzinie klimatu, środowiska i równouprawnienia płci, oraz konkretny budżet przeznaczony na te cele.</w:t>
            </w:r>
          </w:p>
        </w:tc>
      </w:tr>
    </w:tbl>
    <w:p w:rsidR="001414E8" w:rsidRPr="00993FD4" w:rsidP="001414E8" w14:paraId="12DD57AE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507967FB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11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5C96E3BF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23ABEEE1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7 c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4818A61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15F7F513" w14:textId="77777777">
            <w:pPr>
              <w:keepNext/>
            </w:pPr>
          </w:p>
        </w:tc>
      </w:tr>
      <w:tr w14:paraId="122F3E6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8A69915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0A4B9F69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437FA08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39791B21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76129F8B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(7c)</w:t>
            </w:r>
            <w:r w:rsidRPr="00993FD4">
              <w:rPr>
                <w:b/>
                <w:i/>
              </w:rPr>
              <w:tab/>
              <w:t>Europejski Fundusz Społeczny to najważniejszy unijny instrument służący wspieraniu wytycznych dotyczących zatrudnienia i osiąganiu celów polityki zatrudnienia i polityki społecznej Unii, zapewniający wsparcie na rzecz zatrudnienia, włączenia społecznego i rozwoju umiejętności, uzupełniony o minimalne koncentracje tematyczne, by zwiększyć skuteczność i monitorowanie wydatków socjalnych w całej Unii. Kilka programów i działań bezpośrednio przyczynia się do realizacji wspólnych priorytetów Unii w tym obszarze, określonych w załączniku [</w:t>
            </w:r>
            <w:r w:rsidRPr="00993FD4">
              <w:rPr>
                <w:b/>
                <w:i/>
              </w:rPr>
              <w:t>IVa</w:t>
            </w:r>
            <w:r w:rsidRPr="00993FD4">
              <w:rPr>
                <w:b/>
                <w:i/>
              </w:rPr>
              <w:t xml:space="preserve"> (nowy)]. Na potrzeby śledzenia i monitorowania wydatków budżetowych należy wprowadzić we wskaźnikach rozróżnienie między inwestycjami społecznymi w EFS, przyczyniającymi się przede wszystkim do realizacji celów społecznych zgodnie z Europejskim filarem praw socjalnych, a innymi inwestycjami o wymiarze społecznym, które nie są objęte celami EFS, a również powinny pomagać w realizacji tych celów. Ramy monitorowania wydatków i ramy wykonania budżetu ustanowione w niniejszym rozporządzeniu nie powinny zastępować ani osłabiać celów, koncentracji tematycznej ani systemów wskaźników określonych w rozporządzeniu w sprawie EFS.</w:t>
            </w:r>
          </w:p>
        </w:tc>
      </w:tr>
    </w:tbl>
    <w:p w:rsidR="001414E8" w:rsidRPr="00993FD4" w:rsidP="001414E8" w14:paraId="123EB084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0A067E64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12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362B6BEA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3AD7C294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7 d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6801DDB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0250880D" w14:textId="77777777">
            <w:pPr>
              <w:keepNext/>
            </w:pPr>
          </w:p>
        </w:tc>
      </w:tr>
      <w:tr w14:paraId="2E8E4D4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C06512C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7964E411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2D3001C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24373BE4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76015BE9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(7d)</w:t>
            </w:r>
            <w:r w:rsidRPr="00993FD4">
              <w:rPr>
                <w:b/>
                <w:i/>
              </w:rPr>
              <w:tab/>
              <w:t xml:space="preserve">Uproszczone stosowanie zasady poszanowania warunków pracy i zatrudnienia, o którym mowa w art. 33 ust. 2 lit. e) rozporządzenia (UE, </w:t>
            </w:r>
            <w:r w:rsidRPr="00993FD4">
              <w:rPr>
                <w:b/>
                <w:i/>
              </w:rPr>
              <w:t>Euratom</w:t>
            </w:r>
            <w:r w:rsidRPr="00993FD4">
              <w:rPr>
                <w:b/>
                <w:i/>
              </w:rPr>
              <w:t>) 2024/2509, powinno opierać się na jednolitych „wytycznych w sprawach socjalnych i w dziedzinie zatrudnienia”. Wytyczne te powinny uwzględniać zasady oszczędności, efektywności i skuteczności oraz powinny wspierać wdrażanie unijnego wsparcia dla wysokiej jakości zatrudnienia, umiejętności i włączenia społecznego w latach 2028–2034 zgodnie z priorytetem polityki Unii. Wytyczne te powinny również pomagać we wdrażaniu zasad Europejskiego filaru praw socjalnych przez tematyczne warunki sprzyjające, w szczególności związane z polityką rynku pracy i rozwojem umiejętności, ograniczaniem ubóstwa, zwłaszcza wśród dzieci, włączeniem grup szczególnie wrażliwych, takich jak Romowie i osoby z niepełnosprawnościami, oraz przejściem od opieki instytucjonalnej do opieki rodzinnej i środowiskowej.</w:t>
            </w:r>
          </w:p>
        </w:tc>
      </w:tr>
    </w:tbl>
    <w:p w:rsidR="001414E8" w:rsidRPr="00993FD4" w:rsidP="001414E8" w14:paraId="25C17DDF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0B06A58A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13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1909443A" w14:textId="77777777"/>
    <w:p w:rsidR="001414E8" w:rsidRPr="00993FD4" w:rsidP="001414E8" w14:paraId="138B152D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59B82A5A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8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A0BFD3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093D91B8" w14:textId="77777777">
            <w:pPr>
              <w:keepNext/>
            </w:pPr>
          </w:p>
        </w:tc>
      </w:tr>
      <w:tr w14:paraId="467066F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8FDD164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1C56BBD4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24FD7FA5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612AFF59" w14:textId="77777777">
            <w:pPr>
              <w:pStyle w:val="Normal6"/>
            </w:pPr>
            <w:r w:rsidRPr="00993FD4">
              <w:t>(8)</w:t>
            </w:r>
            <w:r w:rsidRPr="00993FD4">
              <w:tab/>
              <w:t xml:space="preserve">Zgodnie z art. 8 TFUE we wszystkich swoich działaniach Unia zmierza do zniesienia nierówności oraz wspierania równości mężczyzn i kobiet. W związku z tym w art. 33 ust. 2 lit. e) rozporządzenia (UE, </w:t>
            </w:r>
            <w:r w:rsidRPr="00993FD4">
              <w:t>Euratom</w:t>
            </w:r>
            <w:r w:rsidRPr="00993FD4">
              <w:t xml:space="preserve">) 2024/2509 nałożono wymóg, aby przy realizacji programów i działań – jeżeli jest to wykonalne i właściwe – uwzględniano zasadę równości płci zgodnie z odpowiednią metodyką uwzględniania aspektu płci. W niniejszym rozporządzeniu należy zatem ustanowić jednolity zbiór przepisów w celu spójnego wdrażania zasady równości płci. W niniejszym rozporządzeniu należy w szczególności określić metodykę uwzględniania aspektu płci, w oparciu o metodykę opracowaną przez Komisję w związku z WRF na lata 2021–2027 i wykorzystaną po raz pierwszy w odniesieniu do roku budżetowego 2021, aby umożliwić pomiar wydatków przyczyniających się do równości płci, dokonywany za pomocą systemu punktacji zależnej od celów działań otrzymujących wsparcie w ramach programów unijnych. Komisja </w:t>
            </w:r>
            <w:r w:rsidRPr="00993FD4">
              <w:rPr>
                <w:b/>
                <w:i/>
              </w:rPr>
              <w:t>powinna przedstawić dalsze wytyczne w celu zapewnienia spójnego stosowania tej zasady. W niniejszym rozporządzeniu należy również określić, które dane gromadzone w odniesieniu do wskaźników wykonania należy przedstawić – jeżeli jest to wykonalne i właściwe – w podziale na płeć</w:t>
            </w:r>
            <w:r w:rsidRPr="00993FD4">
              <w:t>.</w:t>
            </w:r>
          </w:p>
        </w:tc>
        <w:tc>
          <w:tcPr>
            <w:tcW w:w="4876" w:type="dxa"/>
            <w:hideMark/>
          </w:tcPr>
          <w:p w:rsidR="001414E8" w:rsidRPr="00993FD4" w:rsidP="00765195" w14:paraId="4992EF92" w14:textId="77777777">
            <w:pPr>
              <w:pStyle w:val="Normal6"/>
              <w:rPr>
                <w:szCs w:val="24"/>
              </w:rPr>
            </w:pPr>
            <w:r w:rsidRPr="00993FD4">
              <w:t>(8)</w:t>
            </w:r>
            <w:r w:rsidRPr="00993FD4">
              <w:tab/>
              <w:t xml:space="preserve">Zgodnie z art. 8 TFUE we wszystkich swoich działaniach Unia zmierza do zniesienia nierówności oraz wspierania równości mężczyzn i kobiet. W związku z tym w art. 33 ust. 2 lit. e) rozporządzenia (UE, </w:t>
            </w:r>
            <w:r w:rsidRPr="00993FD4">
              <w:t>Euratom</w:t>
            </w:r>
            <w:r w:rsidRPr="00993FD4">
              <w:t xml:space="preserve">) 2024/2509 nałożono wymóg, aby przy realizacji programów i działań – jeżeli jest to wykonalne i właściwe – uwzględniano zasadę równości płci zgodnie z odpowiednią metodyką uwzględniania aspektu płci. W niniejszym rozporządzeniu należy zatem ustanowić jednolity zbiór przepisów w celu spójnego wdrażania zasady równości płci. W niniejszym rozporządzeniu należy w szczególności określić metodykę uwzględniania aspektu płci, w oparciu o metodykę opracowaną przez Komisję w związku z WRF na lata 2021–2027 i wykorzystaną po raz pierwszy w odniesieniu do roku budżetowego 2021, aby umożliwić pomiar wydatków przyczyniających się do równości płci, dokonywany za pomocą systemu punktacji zależnej od celów działań otrzymujących wsparcie w ramach programów unijnych. Komisja </w:t>
            </w:r>
            <w:r w:rsidRPr="00993FD4">
              <w:rPr>
                <w:b/>
                <w:i/>
              </w:rPr>
              <w:t xml:space="preserve">i Europejski Instytut ds. Równości Kobiet i Mężczyzn powinny przedstawić dalsze wytyczne w oparciu o wnioski z poprzednich cykli, by zapewnić spójne stosowanie tej zasady i usunąć dotychczasowe niedostatki. Wskaźniki mające współczynnik społeczny powinny być </w:t>
            </w:r>
            <w:r w:rsidRPr="00993FD4">
              <w:rPr>
                <w:b/>
                <w:i/>
              </w:rPr>
              <w:t>zdezagregowane</w:t>
            </w:r>
            <w:r w:rsidRPr="00993FD4">
              <w:rPr>
                <w:b/>
                <w:i/>
              </w:rPr>
              <w:t xml:space="preserve"> według płci.</w:t>
            </w:r>
          </w:p>
        </w:tc>
      </w:tr>
    </w:tbl>
    <w:p w:rsidR="001414E8" w:rsidRPr="00993FD4" w:rsidP="001414E8" w14:paraId="2C169AFC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7A44784E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14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2FC84278" w14:textId="77777777"/>
    <w:p w:rsidR="001414E8" w:rsidRPr="00993FD4" w:rsidP="001414E8" w14:paraId="30AAD26E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2457A1D3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9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BFB88E0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50E7E9A7" w14:textId="77777777">
            <w:pPr>
              <w:keepNext/>
            </w:pPr>
          </w:p>
        </w:tc>
      </w:tr>
      <w:tr w14:paraId="28F7602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BBEF815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583FF719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31AD504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52FE154" w14:textId="77777777">
            <w:pPr>
              <w:pStyle w:val="Normal6"/>
            </w:pPr>
            <w:r w:rsidRPr="00993FD4">
              <w:t>(9)</w:t>
            </w:r>
            <w:r w:rsidRPr="00993FD4">
              <w:tab/>
              <w:t xml:space="preserve">Ustanowienie i wykonywanie budżetu </w:t>
            </w:r>
            <w:r w:rsidRPr="00993FD4">
              <w:t>musi</w:t>
            </w:r>
            <w:r w:rsidRPr="00993FD4">
              <w:t xml:space="preserve"> odbywać się zgodnie z przepisami rozporządzenia (UE, </w:t>
            </w:r>
            <w:r w:rsidRPr="00993FD4">
              <w:t>Euratom</w:t>
            </w:r>
            <w:r w:rsidRPr="00993FD4">
              <w:t>) 2020/2092</w:t>
            </w:r>
            <w:r w:rsidRPr="00993FD4">
              <w:rPr>
                <w:vertAlign w:val="superscript"/>
              </w:rPr>
              <w:t>5</w:t>
            </w:r>
            <w:r w:rsidRPr="00993FD4">
              <w:t xml:space="preserve">, jak określono w art. 6 ust. 2 rozporządzenia (UE, </w:t>
            </w:r>
            <w:r w:rsidRPr="00993FD4">
              <w:t>Euratom</w:t>
            </w:r>
            <w:r w:rsidRPr="00993FD4">
              <w:t xml:space="preserve">) 2024/2509. Ponadto, wykonując budżet, państwa członkowskie i Komisja muszą zagwarantować przestrzeganie Karty praw podstawowych Unii Europejskiej, zgodnie z jej art. 51, i przestrzegają wartości Unii zapisanych w art. 2 TUE, które są istotne dla wykonania budżetu, w tym zasad praworządności, zgodnie z art. 6 ust. 3 rozporządzenia (UE, </w:t>
            </w:r>
            <w:r w:rsidRPr="00993FD4">
              <w:t>Euratom</w:t>
            </w:r>
            <w:r w:rsidRPr="00993FD4">
              <w:t>) 2024/2509.</w:t>
            </w:r>
          </w:p>
        </w:tc>
        <w:tc>
          <w:tcPr>
            <w:tcW w:w="4876" w:type="dxa"/>
            <w:hideMark/>
          </w:tcPr>
          <w:p w:rsidR="001414E8" w:rsidRPr="00993FD4" w:rsidP="00765195" w14:paraId="08E4195A" w14:textId="77777777">
            <w:pPr>
              <w:pStyle w:val="Normal6"/>
              <w:rPr>
                <w:szCs w:val="24"/>
              </w:rPr>
            </w:pPr>
            <w:r w:rsidRPr="00993FD4">
              <w:t>(9)</w:t>
            </w:r>
            <w:r w:rsidRPr="00993FD4">
              <w:tab/>
              <w:t xml:space="preserve">Ustanowienie i wykonywanie budżetu </w:t>
            </w:r>
            <w:r w:rsidRPr="00993FD4">
              <w:t>musi</w:t>
            </w:r>
            <w:r w:rsidRPr="00993FD4">
              <w:t xml:space="preserve"> odbywać się zgodnie z przepisami rozporządzenia (UE, </w:t>
            </w:r>
            <w:r w:rsidRPr="00993FD4">
              <w:t>Euratom</w:t>
            </w:r>
            <w:r w:rsidRPr="00993FD4">
              <w:t>) 2020/2092</w:t>
            </w:r>
            <w:r w:rsidRPr="00993FD4">
              <w:rPr>
                <w:vertAlign w:val="superscript"/>
              </w:rPr>
              <w:t>5</w:t>
            </w:r>
            <w:r w:rsidRPr="00993FD4">
              <w:t xml:space="preserve">, jak określono w art. 6 ust. 2 rozporządzenia (UE, </w:t>
            </w:r>
            <w:r w:rsidRPr="00993FD4">
              <w:t>Euratom</w:t>
            </w:r>
            <w:r w:rsidRPr="00993FD4">
              <w:t xml:space="preserve">) 2024/2509. Ponadto, wykonując budżet, państwa członkowskie i Komisja muszą zagwarantować przestrzeganie Karty praw podstawowych Unii Europejskiej, zgodnie z jej art. 51, </w:t>
            </w:r>
            <w:r w:rsidRPr="00993FD4">
              <w:rPr>
                <w:b/>
                <w:i/>
              </w:rPr>
              <w:t>praw, wolności</w:t>
            </w:r>
            <w:r w:rsidRPr="00993FD4">
              <w:t xml:space="preserve"> i </w:t>
            </w:r>
            <w:r w:rsidRPr="00993FD4">
              <w:rPr>
                <w:b/>
                <w:i/>
              </w:rPr>
              <w:t>zasad określonych w Konwencji Narodów Zjednoczonych o prawach dziecka (UNCRC), i</w:t>
            </w:r>
            <w:r w:rsidRPr="00993FD4">
              <w:t xml:space="preserve"> przestrzegają wartości Unii zapisanych w art. 2 TUE, które są istotne dla wykonania budżetu, w tym zasad praworządności, zgodnie z art. 6 ust. 3 rozporządzenia (UE, </w:t>
            </w:r>
            <w:r w:rsidRPr="00993FD4">
              <w:t>Euratom</w:t>
            </w:r>
            <w:r w:rsidRPr="00993FD4">
              <w:t>) 2024/2509.</w:t>
            </w:r>
          </w:p>
        </w:tc>
      </w:tr>
      <w:tr w14:paraId="27FC537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60ECE784" w14:textId="77777777">
            <w:pPr>
              <w:pStyle w:val="Normal6"/>
            </w:pPr>
            <w:r w:rsidRPr="00993FD4">
              <w:t>__________________</w:t>
            </w:r>
          </w:p>
        </w:tc>
        <w:tc>
          <w:tcPr>
            <w:tcW w:w="4876" w:type="dxa"/>
            <w:hideMark/>
          </w:tcPr>
          <w:p w:rsidR="001414E8" w:rsidRPr="00993FD4" w:rsidP="00765195" w14:paraId="7B7A903C" w14:textId="77777777">
            <w:pPr>
              <w:pStyle w:val="Normal6"/>
              <w:rPr>
                <w:szCs w:val="24"/>
              </w:rPr>
            </w:pPr>
            <w:r w:rsidRPr="00993FD4">
              <w:t>__________________</w:t>
            </w:r>
          </w:p>
        </w:tc>
      </w:tr>
      <w:tr w14:paraId="75CDA06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61AFE3C" w14:textId="77777777">
            <w:pPr>
              <w:pStyle w:val="Normal6"/>
            </w:pPr>
            <w:r w:rsidRPr="00993FD4">
              <w:rPr>
                <w:vertAlign w:val="superscript"/>
              </w:rPr>
              <w:t>5</w:t>
            </w:r>
            <w:r w:rsidRPr="00993FD4">
              <w:t xml:space="preserve"> Rozporządzenie Parlamentu Europejskiego i Rady (UE, </w:t>
            </w:r>
            <w:r w:rsidRPr="00993FD4">
              <w:t>Euratom</w:t>
            </w:r>
            <w:r w:rsidRPr="00993FD4">
              <w:t>) 2020/2092 z dnia 16 grudnia 2020 r. w sprawie ogólnego systemu warunkowości służącego ochronie budżetu Unii (Dz.U. L 433 I z 22.12.2020, s. 1).</w:t>
            </w:r>
          </w:p>
        </w:tc>
        <w:tc>
          <w:tcPr>
            <w:tcW w:w="4876" w:type="dxa"/>
            <w:hideMark/>
          </w:tcPr>
          <w:p w:rsidR="001414E8" w:rsidRPr="00993FD4" w:rsidP="00765195" w14:paraId="2497FCE5" w14:textId="77777777">
            <w:pPr>
              <w:pStyle w:val="Normal6"/>
              <w:rPr>
                <w:szCs w:val="24"/>
              </w:rPr>
            </w:pPr>
            <w:r w:rsidRPr="00993FD4">
              <w:rPr>
                <w:vertAlign w:val="superscript"/>
              </w:rPr>
              <w:t>5</w:t>
            </w:r>
            <w:r w:rsidRPr="00993FD4">
              <w:t xml:space="preserve"> Rozporządzenie Parlamentu Europejskiego i Rady (UE, </w:t>
            </w:r>
            <w:r w:rsidRPr="00993FD4">
              <w:t>Euratom</w:t>
            </w:r>
            <w:r w:rsidRPr="00993FD4">
              <w:t>) 2020/2092 z dnia 16 grudnia 2020 r. w sprawie ogólnego systemu warunkowości służącego ochronie budżetu Unii (Dz.U. L 433 I z 22.12.2020, s. 1).</w:t>
            </w:r>
          </w:p>
        </w:tc>
      </w:tr>
    </w:tbl>
    <w:p w:rsidR="001414E8" w:rsidRPr="00993FD4" w:rsidP="001414E8" w14:paraId="6C8F66A2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54613F2D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15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31C17199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652FC2A9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9 a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99A099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744BC38E" w14:textId="77777777">
            <w:pPr>
              <w:keepNext/>
            </w:pPr>
          </w:p>
        </w:tc>
      </w:tr>
      <w:tr w14:paraId="715EFC2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456E81A7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3B70CC6B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4BE5BE4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63FCA22F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6DE6D77D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(9a)</w:t>
            </w:r>
            <w:r w:rsidRPr="00993FD4">
              <w:rPr>
                <w:b/>
                <w:i/>
              </w:rPr>
              <w:tab/>
              <w:t>Wykonanie budżetu Unii powinno również uwzględniać jego wpływ na zatrudnienie oraz sprzyjać zrównoważonemu wzrostowi, zwłaszcza w mniej rozwiniętych regionach.</w:t>
            </w:r>
          </w:p>
        </w:tc>
      </w:tr>
    </w:tbl>
    <w:p w:rsidR="001414E8" w:rsidRPr="00993FD4" w:rsidP="001414E8" w14:paraId="47C0E0E3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4D80486B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16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4D67168C" w14:textId="77777777"/>
    <w:p w:rsidR="001414E8" w:rsidRPr="00993FD4" w:rsidP="001414E8" w14:paraId="06D8E55C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49E3AE7F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10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FC8339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3EAA2131" w14:textId="77777777">
            <w:pPr>
              <w:keepNext/>
            </w:pPr>
          </w:p>
        </w:tc>
      </w:tr>
      <w:tr w14:paraId="545EF22F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E6FD2B7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02F38C6D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1644D8C1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97DE4F1" w14:textId="77777777">
            <w:pPr>
              <w:pStyle w:val="Normal6"/>
            </w:pPr>
            <w:r w:rsidRPr="00993FD4">
              <w:t>(10)</w:t>
            </w:r>
            <w:r w:rsidRPr="00993FD4">
              <w:tab/>
              <w:t xml:space="preserve">Karta praw podstawowych Unii Europejskiej zakazuje dyskryminacji ze względu na niepełnosprawność i gwarantuje osobom z niepełnosprawnościami prawo do niezależności, integracji społecznej i zawodowej oraz uczestnictwa w życiu społeczności. Ponadto Unia jest stroną Konwencji ONZ o prawach osób niepełnosprawnych, która wymaga, aby ochrona i propagowanie praw człowieka przysługujących osobom z niepełnosprawnościami były uwzględniane we wszystkich politykach i programach. Budżet powinien zatem zapewniać skuteczne propagowanie praw osób z niepełnosprawnościami </w:t>
            </w:r>
            <w:r w:rsidRPr="00993FD4">
              <w:rPr>
                <w:b/>
                <w:i/>
              </w:rPr>
              <w:t>i równość szans</w:t>
            </w:r>
            <w:r w:rsidRPr="00993FD4">
              <w:t xml:space="preserve">, </w:t>
            </w:r>
            <w:r w:rsidRPr="00993FD4">
              <w:rPr>
                <w:b/>
                <w:i/>
              </w:rPr>
              <w:t>a także mieć na celu wyeliminowanie wszelkich nierówności</w:t>
            </w:r>
            <w:r w:rsidRPr="00993FD4">
              <w:t xml:space="preserve">, jeżeli jest to wykonalne i właściwe. Programy i działania powinny </w:t>
            </w:r>
            <w:r w:rsidRPr="00993FD4">
              <w:rPr>
                <w:b/>
                <w:i/>
              </w:rPr>
              <w:t>mieć zwłaszcza</w:t>
            </w:r>
            <w:r w:rsidRPr="00993FD4">
              <w:t xml:space="preserve"> na celu zapewnienie osobom z niepełnosprawnościami dostępu do wszystkich infrastruktur, produktów i usług, w tym w środowisku zbudowanym, w transporcie oraz w dziedzinie informacji i komunikacji, również w odniesieniu do technologii informacyjno-komunikacyjnych. Powinny one również mieć na celu </w:t>
            </w:r>
            <w:r w:rsidRPr="00993FD4">
              <w:rPr>
                <w:b/>
                <w:i/>
              </w:rPr>
              <w:t>wspieranie</w:t>
            </w:r>
            <w:r w:rsidRPr="00993FD4">
              <w:t xml:space="preserve"> niezależnego życia i </w:t>
            </w:r>
            <w:r w:rsidRPr="00993FD4">
              <w:rPr>
                <w:b/>
                <w:i/>
              </w:rPr>
              <w:t>promowanie</w:t>
            </w:r>
            <w:r w:rsidRPr="00993FD4">
              <w:t xml:space="preserve"> przejścia z opieki rezydencjalnej lub instytucjonalnej na opiekę i wsparcie rodzinne i środowiskowe.</w:t>
            </w:r>
          </w:p>
        </w:tc>
        <w:tc>
          <w:tcPr>
            <w:tcW w:w="4876" w:type="dxa"/>
            <w:hideMark/>
          </w:tcPr>
          <w:p w:rsidR="001414E8" w:rsidRPr="00993FD4" w:rsidP="00765195" w14:paraId="4DC4E9A9" w14:textId="77777777">
            <w:pPr>
              <w:pStyle w:val="Normal6"/>
              <w:rPr>
                <w:szCs w:val="24"/>
              </w:rPr>
            </w:pPr>
            <w:r w:rsidRPr="00993FD4">
              <w:t>(10)</w:t>
            </w:r>
            <w:r w:rsidRPr="00993FD4">
              <w:tab/>
              <w:t xml:space="preserve">Karta praw podstawowych Unii Europejskiej zakazuje dyskryminacji ze względu na niepełnosprawność i gwarantuje osobom z niepełnosprawnościami prawo do niezależności, integracji społecznej i zawodowej oraz uczestnictwa w życiu społeczności. Ponadto Unia jest stroną Konwencji ONZ o prawach osób niepełnosprawnych, która wymaga, aby ochrona i propagowanie praw człowieka przysługujących osobom z niepełnosprawnościami były uwzględniane we wszystkich politykach i programach </w:t>
            </w:r>
            <w:r w:rsidRPr="00993FD4">
              <w:rPr>
                <w:b/>
                <w:i/>
              </w:rPr>
              <w:t>w celu podjęcia wszelkich środków służących usuwaniu dyskryminacji ze względu na niepełnosprawność</w:t>
            </w:r>
            <w:r w:rsidRPr="00993FD4">
              <w:t>. Budżet powinien zatem zapewniać</w:t>
            </w:r>
            <w:r w:rsidRPr="00993FD4">
              <w:rPr>
                <w:b/>
                <w:i/>
              </w:rPr>
              <w:t>, śledzić i monitorować</w:t>
            </w:r>
            <w:r w:rsidRPr="00993FD4">
              <w:t xml:space="preserve"> skuteczne propagowanie praw osób z niepełnosprawnościami, </w:t>
            </w:r>
            <w:r w:rsidRPr="00993FD4">
              <w:rPr>
                <w:b/>
                <w:i/>
              </w:rPr>
              <w:t>eliminować nierówności i wszelkie formy dyskryminacji</w:t>
            </w:r>
            <w:r w:rsidRPr="00993FD4">
              <w:t xml:space="preserve">, jeżeli jest to wykonalne i właściwe. </w:t>
            </w:r>
            <w:r w:rsidRPr="00993FD4">
              <w:rPr>
                <w:b/>
                <w:i/>
              </w:rPr>
              <w:t>W szczególności wszystkie</w:t>
            </w:r>
            <w:r w:rsidRPr="00993FD4">
              <w:t xml:space="preserve"> programy i działania powinny </w:t>
            </w:r>
            <w:r w:rsidRPr="00993FD4">
              <w:rPr>
                <w:b/>
                <w:i/>
              </w:rPr>
              <w:t>wspierać dostęp do przystępnych i dostępnych mieszkań w społeczności, mieć</w:t>
            </w:r>
            <w:r w:rsidRPr="00993FD4">
              <w:t xml:space="preserve"> na celu zapewnienie osobom z niepełnosprawnościami dostępu do wszystkich infrastruktur, produktów i usług, w tym w środowisku zbudowanym, w transporcie oraz w dziedzinie informacji i komunikacji, również w odniesieniu do technologii informacyjno-komunikacyjnych</w:t>
            </w:r>
            <w:r w:rsidRPr="00993FD4">
              <w:rPr>
                <w:b/>
                <w:i/>
              </w:rPr>
              <w:t>, zgodnie ze zharmonizowanymi unijnymi wymogami dotyczącymi dostępności</w:t>
            </w:r>
            <w:r w:rsidRPr="00993FD4">
              <w:t xml:space="preserve">. Powinny one również mieć na celu </w:t>
            </w:r>
            <w:r w:rsidRPr="00993FD4">
              <w:rPr>
                <w:b/>
                <w:i/>
              </w:rPr>
              <w:t>zagwarantowanie</w:t>
            </w:r>
            <w:r w:rsidRPr="00993FD4">
              <w:t xml:space="preserve"> niezależnego życia i </w:t>
            </w:r>
            <w:r w:rsidRPr="00993FD4">
              <w:rPr>
                <w:b/>
                <w:i/>
              </w:rPr>
              <w:t>przyspieszenie</w:t>
            </w:r>
            <w:r w:rsidRPr="00993FD4">
              <w:t xml:space="preserve"> przejścia z opieki rezydencjalnej lub instytucjonalnej na opiekę i wsparcie rodzinne i </w:t>
            </w:r>
            <w:r w:rsidRPr="00993FD4">
              <w:t>środowiskowe.</w:t>
            </w:r>
            <w:r w:rsidRPr="00993FD4">
              <w:rPr>
                <w:b/>
                <w:i/>
              </w:rPr>
              <w:t>W</w:t>
            </w:r>
            <w:r w:rsidRPr="00993FD4">
              <w:rPr>
                <w:b/>
                <w:i/>
              </w:rPr>
              <w:t xml:space="preserve"> tym względzie należy zwrócić szczególną uwagę na ułatwianie dostępu do zatrudnienia, kształcenia i szkolenia zawodowego oraz rozwoju umiejętności w celu zwiększenia niezależności ekonomicznej osób z niepełnosprawnościami, na zmniejszanie barier strukturalnych utrudniających ich udział w rynku pracy, dzięki finansowaniu zatrudnienia wspieranego bez segregacji, w tym w formie osobistych programów budżetowych oraz centrów niezależnego życia, projektom zwiększającym liczbę beneficjentów wspieranego procesu decyzyjnego oraz finansowaniu dla osób z niepełnosprawnościami dotkniętych sytuacjami kryzysowymi w UE i poza nią</w:t>
            </w:r>
            <w:r w:rsidRPr="00993FD4">
              <w:t>.</w:t>
            </w:r>
          </w:p>
        </w:tc>
      </w:tr>
    </w:tbl>
    <w:p w:rsidR="001414E8" w:rsidRPr="00993FD4" w:rsidP="001414E8" w14:paraId="6A3C2E37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21C5E679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17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4027786A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454346C9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10 a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0959D8C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40FF636A" w14:textId="77777777">
            <w:pPr>
              <w:keepNext/>
            </w:pPr>
          </w:p>
        </w:tc>
      </w:tr>
      <w:tr w14:paraId="2BD3195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6C9B4A4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2323B492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2CD06EFE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5C7FB8FB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2AE84CA0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(10a)</w:t>
            </w:r>
            <w:r w:rsidRPr="00993FD4">
              <w:rPr>
                <w:b/>
                <w:i/>
              </w:rPr>
              <w:tab/>
              <w:t xml:space="preserve">Należy podkreślić, że fundusze unijne nie powinny wspierać działań ani rozwiązań, które utrwalają instytucjonalizację osób z niepełnosprawnościami oraz dzieci. Państwa członkowskie i Komisja powinny zapewniać pełną zgodność wszystkich projektów finansowanych z funduszy unijnych z Konwencją ONZ o prawach osób niepełnosprawnych oraz z Konwencją ONZ o prawach dziecka, wytycznymi UE dotyczącymi niezależnego życia, a także z silnymi zasadami włączenia społecznego, </w:t>
            </w:r>
            <w:r w:rsidRPr="00993FD4">
              <w:rPr>
                <w:b/>
                <w:i/>
              </w:rPr>
              <w:t>deinstytucjonalizacji</w:t>
            </w:r>
            <w:r w:rsidRPr="00993FD4">
              <w:rPr>
                <w:b/>
                <w:i/>
              </w:rPr>
              <w:t xml:space="preserve"> i wsparcia środowiskowego, w tym przez takie usługi jak pomoc osobista i mieszkania wspierane. Komisja powinna przedstawić wytyczne opracowane we współpracy ze społeczeństwem obywatelskim, w szczególności z osobami z niepełnosprawnościami i reprezentującymi je organizacjami, dotyczące śledzenia i monitorowania wdrażania Konwencji o prawach osób niepełnosprawnych w całym budżecie.</w:t>
            </w:r>
          </w:p>
        </w:tc>
      </w:tr>
    </w:tbl>
    <w:p w:rsidR="001414E8" w:rsidRPr="00993FD4" w:rsidP="001414E8" w14:paraId="533ECA15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2ADB703B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18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3F6D50CA" w14:textId="77777777"/>
    <w:p w:rsidR="001414E8" w:rsidRPr="00993FD4" w:rsidP="001414E8" w14:paraId="5FC1288D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103D9AE4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11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44ACDAC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266BE55C" w14:textId="77777777">
            <w:pPr>
              <w:keepNext/>
            </w:pPr>
          </w:p>
        </w:tc>
      </w:tr>
      <w:tr w14:paraId="26752711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4C0EB65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4813461A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4F45255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76885EC" w14:textId="77777777">
            <w:pPr>
              <w:pStyle w:val="Normal6"/>
            </w:pPr>
            <w:r w:rsidRPr="00993FD4">
              <w:t>(11)</w:t>
            </w:r>
            <w:r w:rsidRPr="00993FD4">
              <w:tab/>
              <w:t>Zgodnie ze strategicznym celem Unii dotyczącym osiągnięcia suwerenności cyfrowej oraz zwiększania swojej odporności gospodarczej i społecznej ramy wykonania powinny przyczyniać się do postępów w osiąganiu celów cyfrowych i transformacji cyfrowej, w tym do rozwoju i wdrażania zrównoważonej i odpornej infrastruktury cyfrowej, szybkiej łączności, powszechnego wykorzystywania przez przedsiębiorstwa i administrację publiczną zaawansowanych technologii cyfrowych, takich jak sztuczna inteligencja, oraz do wzmacniania umiejętności cyfrowych w całej Europie. W związku z tym przy opracowywaniu i realizacji programów należy brać pod uwagę ich wkład w realizację transformacji cyfrowej i w wykorzystywanie zaawansowanych technologii cyfrowych przy jednoczesnym poszanowaniu specyfiki i kompetencji krajowych. Niniejsze rozporządzenie ułatwia monitorowanie wydatków na transformację cyfrową zgodnie z celami cyfrowej dekady</w:t>
            </w:r>
            <w:r w:rsidRPr="00993FD4">
              <w:rPr>
                <w:vertAlign w:val="superscript"/>
              </w:rPr>
              <w:t>6</w:t>
            </w:r>
            <w:r w:rsidRPr="00993FD4">
              <w:t xml:space="preserve"> dzięki włączeniu głównych zakresów interwencji istotnych dla cyfryzacji do jednego obszaru polityki „technologie i infrastruktury cyfrowe”. Ten obszar polityki miałby obejmować znaczną część wydatków istotnych dla cyfrowej dekady, co umożliwiałoby monitorowanie większości wydatków na realizację tego ważnego priorytetu.</w:t>
            </w:r>
          </w:p>
        </w:tc>
        <w:tc>
          <w:tcPr>
            <w:tcW w:w="4876" w:type="dxa"/>
            <w:hideMark/>
          </w:tcPr>
          <w:p w:rsidR="001414E8" w:rsidRPr="00993FD4" w:rsidP="00765195" w14:paraId="7FE6AB43" w14:textId="77777777">
            <w:pPr>
              <w:pStyle w:val="Normal6"/>
              <w:rPr>
                <w:szCs w:val="24"/>
              </w:rPr>
            </w:pPr>
            <w:r w:rsidRPr="00993FD4">
              <w:t>(11)</w:t>
            </w:r>
            <w:r w:rsidRPr="00993FD4">
              <w:tab/>
              <w:t xml:space="preserve">Zgodnie ze strategicznym celem Unii dotyczącym osiągnięcia suwerenności cyfrowej oraz zwiększania swojej odporności gospodarczej i społecznej ramy wykonania powinny przyczyniać się do postępów w osiąganiu celów cyfrowych i transformacji cyfrowej, w tym do rozwoju i wdrażania </w:t>
            </w:r>
            <w:r w:rsidRPr="00993FD4">
              <w:rPr>
                <w:b/>
                <w:i/>
              </w:rPr>
              <w:t>włączającej, dostępnej,</w:t>
            </w:r>
            <w:r w:rsidRPr="00993FD4">
              <w:t xml:space="preserve"> zrównoważonej i odpornej infrastruktury cyfrowej, szybkiej łączności, powszechnego wykorzystywania przez przedsiębiorstwa i administrację publiczną zaawansowanych technologii cyfrowych, takich jak sztuczna inteligencja, oraz do wzmacniania umiejętności cyfrowych w całej Europie</w:t>
            </w:r>
            <w:r w:rsidRPr="00993FD4">
              <w:rPr>
                <w:b/>
                <w:i/>
              </w:rPr>
              <w:t>, a jednocześnie wspierania pracowników zmieniających status na rynku pracy i zmniejszania przepaści cyfrowej</w:t>
            </w:r>
            <w:r w:rsidRPr="00993FD4">
              <w:t>. W związku z tym przy opracowywaniu i realizacji programów należy brać pod uwagę ich wkład w realizację transformacji cyfrowej i w wykorzystywanie zaawansowanych technologii cyfrowych przy jednoczesnym poszanowaniu specyfiki i kompetencji krajowych</w:t>
            </w:r>
            <w:r w:rsidRPr="00993FD4">
              <w:rPr>
                <w:b/>
                <w:i/>
              </w:rPr>
              <w:t>, a także wspierać pracowników w dostosowywaniu się do zmian strukturalnych, w tym przez podnoszenie i zmianę kwalifikacji, również w postaci szkoleń i programów nauczania umiejętności cyfrowych</w:t>
            </w:r>
            <w:r w:rsidRPr="00993FD4">
              <w:t>. Niniejsze rozporządzenie ułatwia monitorowanie wydatków na transformację cyfrową zgodnie z celami cyfrowej dekady</w:t>
            </w:r>
            <w:r w:rsidRPr="00993FD4">
              <w:rPr>
                <w:vertAlign w:val="superscript"/>
              </w:rPr>
              <w:t>6</w:t>
            </w:r>
            <w:r w:rsidRPr="00993FD4">
              <w:t xml:space="preserve"> dzięki włączeniu głównych zakresów interwencji istotnych dla cyfryzacji do jednego obszaru polityki „technologie i infrastruktury cyfrowe”. Ten obszar polityki miałby obejmować znaczną część wydatków istotnych dla cyfrowej dekady, co umożliwiałoby monitorowanie większości wydatków na realizację tego ważnego priorytetu.</w:t>
            </w:r>
          </w:p>
        </w:tc>
      </w:tr>
      <w:tr w14:paraId="622181D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AB6927D" w14:textId="77777777">
            <w:pPr>
              <w:pStyle w:val="Normal6"/>
            </w:pPr>
            <w:r w:rsidRPr="00993FD4">
              <w:t>__________________</w:t>
            </w:r>
          </w:p>
        </w:tc>
        <w:tc>
          <w:tcPr>
            <w:tcW w:w="4876" w:type="dxa"/>
            <w:hideMark/>
          </w:tcPr>
          <w:p w:rsidR="001414E8" w:rsidRPr="00993FD4" w:rsidP="00765195" w14:paraId="391E8001" w14:textId="77777777">
            <w:pPr>
              <w:pStyle w:val="Normal6"/>
              <w:rPr>
                <w:szCs w:val="24"/>
              </w:rPr>
            </w:pPr>
            <w:r w:rsidRPr="00993FD4">
              <w:t>__________________</w:t>
            </w:r>
          </w:p>
        </w:tc>
      </w:tr>
      <w:tr w14:paraId="5068411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A7F59B8" w14:textId="77777777">
            <w:pPr>
              <w:pStyle w:val="Normal6"/>
            </w:pPr>
            <w:r w:rsidRPr="00993FD4">
              <w:rPr>
                <w:vertAlign w:val="superscript"/>
              </w:rPr>
              <w:t>6</w:t>
            </w:r>
            <w:r w:rsidRPr="00993FD4">
              <w:t xml:space="preserve"> Decyzja Parlamentu Europejskiego i Rady (UE) 2022/2481 z dnia 14 grudnia 2022 r. ustanawiająca program polityki „Droga ku cyfrowej dekadzie” do 2030 r. (Dz.U. L 323 z 19.12.2022, s. 4).</w:t>
            </w:r>
          </w:p>
        </w:tc>
        <w:tc>
          <w:tcPr>
            <w:tcW w:w="4876" w:type="dxa"/>
            <w:hideMark/>
          </w:tcPr>
          <w:p w:rsidR="001414E8" w:rsidRPr="00993FD4" w:rsidP="00765195" w14:paraId="42A1B34C" w14:textId="77777777">
            <w:pPr>
              <w:pStyle w:val="Normal6"/>
              <w:rPr>
                <w:szCs w:val="24"/>
              </w:rPr>
            </w:pPr>
            <w:r w:rsidRPr="00993FD4">
              <w:rPr>
                <w:vertAlign w:val="superscript"/>
              </w:rPr>
              <w:t>6</w:t>
            </w:r>
            <w:r w:rsidRPr="00993FD4">
              <w:t xml:space="preserve"> Decyzja Parlamentu Europejskiego i Rady (UE) 2022/2481 z dnia 14 grudnia 2022 r. ustanawiająca program polityki „Droga ku cyfrowej dekadzie” do 2030 r. (Dz.U. L 323 z 19.12.2022, s. 4).</w:t>
            </w:r>
          </w:p>
        </w:tc>
      </w:tr>
    </w:tbl>
    <w:p w:rsidR="001414E8" w:rsidRPr="00993FD4" w:rsidP="001414E8" w14:paraId="4A956745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60A79516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19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180F50B9" w14:textId="77777777"/>
    <w:p w:rsidR="001414E8" w:rsidRPr="00993FD4" w:rsidP="001414E8" w14:paraId="1E9899FB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5F5804AE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12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25BE24E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4EB86086" w14:textId="77777777">
            <w:pPr>
              <w:keepNext/>
            </w:pPr>
          </w:p>
        </w:tc>
      </w:tr>
      <w:tr w14:paraId="45A1E1B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6A0573D8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6E3A176F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43156C2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6E5D85B1" w14:textId="77777777">
            <w:pPr>
              <w:pStyle w:val="Normal6"/>
            </w:pPr>
            <w:r w:rsidRPr="00993FD4">
              <w:t>(12)</w:t>
            </w:r>
            <w:r w:rsidRPr="00993FD4">
              <w:tab/>
              <w:t>Rosną koszty gospodarcze, finansowe i społeczne związane ze zmianą klimatu, zagrożeniami naturalnymi, stanami zagrożenia zdrowia publicznego, awariami przemysłowymi, zmieniającymi się zagrożeniami dla bezpieczeństwa i innymi zakłóceniami. Niezbędne jest zwiększenie zdolności Unii i państw członkowskich w zakresie przewidywania sytuacji kryzysowych, klęsk żywiołowych oraz skutków zmiany klimatu, przygotowania się na wypadek takich sytuacji i reagowania w przypadku ich wystąpienia, zdolności w zakresie ochrony inwestycji w ramach budżetu UE, a także wzmocnienia bezpieczeństwa wewnętrznego. W związku z tym uwzględnianie gotowości i odporności na zmianę klimatu już na etapie projektowania powinno zapewnić, aby odpowiednie programy i działania wspierały reformy i inwestycje, które wzmacniają zarządzanie ryzykiem związanym z klęskami żywiołowymi i kryzysami, wiążą się z inwestowaniem w odporność na zmianę klimatu, zwiększaniem odporności niezbędnych funkcji społecznych oraz budowaniem bardziej odpornych, bezpiecznych i przygotowanych społeczeństw, zgodnie z celami strategii UE na rzecz unii gotowości</w:t>
            </w:r>
            <w:r w:rsidRPr="00993FD4">
              <w:rPr>
                <w:vertAlign w:val="superscript"/>
              </w:rPr>
              <w:t>7</w:t>
            </w:r>
            <w:r w:rsidRPr="00993FD4">
              <w:t>, strategią ProtectEU</w:t>
            </w:r>
            <w:r w:rsidRPr="00993FD4">
              <w:rPr>
                <w:vertAlign w:val="superscript"/>
              </w:rPr>
              <w:t>8</w:t>
            </w:r>
            <w:r w:rsidRPr="00993FD4">
              <w:t xml:space="preserve"> oraz obowiązkiem UE wynikającym z art. 5 rozporządzenia (UE) 2021/1119</w:t>
            </w:r>
            <w:r w:rsidRPr="00993FD4">
              <w:rPr>
                <w:vertAlign w:val="superscript"/>
              </w:rPr>
              <w:t>9</w:t>
            </w:r>
            <w:r w:rsidRPr="00993FD4">
              <w:t xml:space="preserve"> („Europejskie prawo o klimacie”) dotyczącym zmniejszania podatności na zmianę klimatu.</w:t>
            </w:r>
          </w:p>
        </w:tc>
        <w:tc>
          <w:tcPr>
            <w:tcW w:w="4876" w:type="dxa"/>
            <w:hideMark/>
          </w:tcPr>
          <w:p w:rsidR="001414E8" w:rsidRPr="00993FD4" w:rsidP="00765195" w14:paraId="14DED170" w14:textId="77777777">
            <w:pPr>
              <w:pStyle w:val="Normal6"/>
              <w:rPr>
                <w:szCs w:val="24"/>
              </w:rPr>
            </w:pPr>
            <w:r w:rsidRPr="00993FD4">
              <w:t>(12)</w:t>
            </w:r>
            <w:r w:rsidRPr="00993FD4">
              <w:tab/>
              <w:t>Rosną koszty gospodarcze, finansowe i społeczne związane ze zmianą klimatu, zagrożeniami naturalnymi, stanami zagrożenia zdrowia publicznego, awariami przemysłowymi, zmieniającymi się zagrożeniami dla bezpieczeństwa i innymi zakłóceniami. Niezbędne jest zwiększenie zdolności Unii i państw członkowskich w zakresie przewidywania sytuacji kryzysowych, klęsk żywiołowych oraz skutków zmiany klimatu, przygotowania się na wypadek takich sytuacji i reagowania w przypadku ich wystąpienia, zdolności w zakresie ochrony inwestycji w ramach budżetu UE, a także wzmocnienia bezpieczeństwa wewnętrznego. W związku z tym uwzględnianie gotowości i odporności na zmianę klimatu już na etapie projektowania powinno zapewnić, aby odpowiednie programy i działania wspierały reformy i inwestycje, które wzmacniają zarządzanie ryzykiem związanym z klęskami żywiołowymi i kryzysami, wiążą się z inwestowaniem w odporność na zmianę klimatu, zwiększaniem odporności niezbędnych funkcji społecznych</w:t>
            </w:r>
            <w:r w:rsidRPr="00993FD4">
              <w:rPr>
                <w:b/>
                <w:i/>
              </w:rPr>
              <w:t>, w tym dzięki szkoleniom i podnoszeniu kwalifikacji wspierającym gotowość ludności, ochronę ludności i strażaków, a także dzięki zwiększaniu odporności rynków pracy i systemów socjalnych,</w:t>
            </w:r>
            <w:r w:rsidRPr="00993FD4">
              <w:t xml:space="preserve"> oraz </w:t>
            </w:r>
            <w:r w:rsidRPr="00993FD4">
              <w:rPr>
                <w:b/>
                <w:i/>
              </w:rPr>
              <w:t>z</w:t>
            </w:r>
            <w:r w:rsidRPr="00993FD4">
              <w:t xml:space="preserve"> budowaniem bardziej odpornych, bezpiecznych i przygotowanych społeczeństw </w:t>
            </w:r>
            <w:r w:rsidRPr="00993FD4">
              <w:rPr>
                <w:b/>
                <w:i/>
              </w:rPr>
              <w:t>tam, gdzie jest to najbardziej potrzebne, a zatem należy je oceniać przy użyciu wskaźników dotyczących potrzeb</w:t>
            </w:r>
            <w:r w:rsidRPr="00993FD4">
              <w:t>, zgodnie z celami strategii UE na rzecz unii gotowości</w:t>
            </w:r>
            <w:r w:rsidRPr="00993FD4">
              <w:rPr>
                <w:vertAlign w:val="superscript"/>
              </w:rPr>
              <w:t>7</w:t>
            </w:r>
            <w:r w:rsidRPr="00993FD4">
              <w:t>, strategią ProtectEU</w:t>
            </w:r>
            <w:r w:rsidRPr="00993FD4">
              <w:rPr>
                <w:vertAlign w:val="superscript"/>
              </w:rPr>
              <w:t>8</w:t>
            </w:r>
            <w:r w:rsidRPr="00993FD4">
              <w:t xml:space="preserve"> oraz obowiązkiem UE wynikającym z art. 5 rozporządzenia (UE) 2021/1119</w:t>
            </w:r>
            <w:r w:rsidRPr="00993FD4">
              <w:rPr>
                <w:vertAlign w:val="superscript"/>
              </w:rPr>
              <w:t>9</w:t>
            </w:r>
            <w:r w:rsidRPr="00993FD4">
              <w:t xml:space="preserve"> („Europejskie prawo o klimacie”) dotyczącym zmniejszania podatności na zmianę klimatu</w:t>
            </w:r>
            <w:r w:rsidRPr="00993FD4">
              <w:rPr>
                <w:b/>
                <w:i/>
              </w:rPr>
              <w:t>.</w:t>
            </w:r>
            <w:r w:rsidRPr="00993FD4">
              <w:t xml:space="preserve"> </w:t>
            </w:r>
            <w:r w:rsidRPr="00993FD4">
              <w:rPr>
                <w:b/>
                <w:i/>
              </w:rPr>
              <w:t>Szczególną uwagę należy zwrócić na łagodzenie społeczno-gospodarczych skutków kryzysów, aby wspierać ciągłość zatrudnienia i ułatwić dostosowanie siły roboczej.</w:t>
            </w:r>
          </w:p>
        </w:tc>
      </w:tr>
      <w:tr w14:paraId="094BA18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7E33CC2" w14:textId="77777777">
            <w:pPr>
              <w:pStyle w:val="Normal6"/>
            </w:pPr>
            <w:r w:rsidRPr="00993FD4">
              <w:t>__________________</w:t>
            </w:r>
          </w:p>
        </w:tc>
        <w:tc>
          <w:tcPr>
            <w:tcW w:w="4876" w:type="dxa"/>
            <w:hideMark/>
          </w:tcPr>
          <w:p w:rsidR="001414E8" w:rsidRPr="00993FD4" w:rsidP="00765195" w14:paraId="539EAC7A" w14:textId="77777777">
            <w:pPr>
              <w:pStyle w:val="Normal6"/>
              <w:rPr>
                <w:szCs w:val="24"/>
              </w:rPr>
            </w:pPr>
            <w:r w:rsidRPr="00993FD4">
              <w:t>__________________</w:t>
            </w:r>
          </w:p>
        </w:tc>
      </w:tr>
      <w:tr w14:paraId="746C738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580B6BF" w14:textId="77777777">
            <w:pPr>
              <w:pStyle w:val="Normal6"/>
            </w:pPr>
            <w:r w:rsidRPr="00993FD4">
              <w:rPr>
                <w:vertAlign w:val="superscript"/>
              </w:rPr>
              <w:t>7</w:t>
            </w:r>
            <w:r w:rsidRPr="00993FD4">
              <w:t xml:space="preserve"> Wspólny komunikat w sprawie europejskiej strategii na rzecz unii gotowości, JOIN(2025) 130 </w:t>
            </w:r>
            <w:r w:rsidRPr="00993FD4">
              <w:t>final</w:t>
            </w:r>
            <w:r w:rsidRPr="00993FD4">
              <w:t>.</w:t>
            </w:r>
          </w:p>
        </w:tc>
        <w:tc>
          <w:tcPr>
            <w:tcW w:w="4876" w:type="dxa"/>
            <w:hideMark/>
          </w:tcPr>
          <w:p w:rsidR="001414E8" w:rsidRPr="00993FD4" w:rsidP="00765195" w14:paraId="25EF9D26" w14:textId="77777777">
            <w:pPr>
              <w:pStyle w:val="Normal6"/>
              <w:rPr>
                <w:szCs w:val="24"/>
              </w:rPr>
            </w:pPr>
            <w:r w:rsidRPr="00993FD4">
              <w:rPr>
                <w:vertAlign w:val="superscript"/>
              </w:rPr>
              <w:t>7</w:t>
            </w:r>
            <w:r w:rsidRPr="00993FD4">
              <w:t xml:space="preserve"> Wspólny komunikat w sprawie europejskiej strategii na rzecz unii gotowości, JOIN(2025) 130 </w:t>
            </w:r>
            <w:r w:rsidRPr="00993FD4">
              <w:t>final</w:t>
            </w:r>
            <w:r w:rsidRPr="00993FD4">
              <w:t>.</w:t>
            </w:r>
          </w:p>
        </w:tc>
      </w:tr>
      <w:tr w14:paraId="7EA99145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F98C8C6" w14:textId="77777777">
            <w:pPr>
              <w:pStyle w:val="Normal6"/>
            </w:pPr>
            <w:r w:rsidRPr="00993FD4">
              <w:rPr>
                <w:vertAlign w:val="superscript"/>
              </w:rPr>
              <w:t>8</w:t>
            </w:r>
            <w:r w:rsidRPr="00993FD4">
              <w:t xml:space="preserve"> Komunikat w sprawie </w:t>
            </w:r>
            <w:r w:rsidRPr="00993FD4">
              <w:t>ProtectEU</w:t>
            </w:r>
            <w:r w:rsidRPr="00993FD4">
              <w:t xml:space="preserve">: europejska strategia bezpieczeństwa wewnętrznego, COM(2025) 148 </w:t>
            </w:r>
            <w:r w:rsidRPr="00993FD4">
              <w:t>final</w:t>
            </w:r>
            <w:r w:rsidRPr="00993FD4">
              <w:t>.</w:t>
            </w:r>
          </w:p>
        </w:tc>
        <w:tc>
          <w:tcPr>
            <w:tcW w:w="4876" w:type="dxa"/>
            <w:hideMark/>
          </w:tcPr>
          <w:p w:rsidR="001414E8" w:rsidRPr="00993FD4" w:rsidP="00765195" w14:paraId="235B3FC1" w14:textId="77777777">
            <w:pPr>
              <w:pStyle w:val="Normal6"/>
              <w:rPr>
                <w:szCs w:val="24"/>
              </w:rPr>
            </w:pPr>
            <w:r w:rsidRPr="00993FD4">
              <w:rPr>
                <w:vertAlign w:val="superscript"/>
              </w:rPr>
              <w:t>8</w:t>
            </w:r>
            <w:r w:rsidRPr="00993FD4">
              <w:t xml:space="preserve"> Komunikat w sprawie </w:t>
            </w:r>
            <w:r w:rsidRPr="00993FD4">
              <w:t>ProtectEU</w:t>
            </w:r>
            <w:r w:rsidRPr="00993FD4">
              <w:t xml:space="preserve">: europejska strategia bezpieczeństwa wewnętrznego, COM(2025) 148 </w:t>
            </w:r>
            <w:r w:rsidRPr="00993FD4">
              <w:t>final</w:t>
            </w:r>
            <w:r w:rsidRPr="00993FD4">
              <w:t>.</w:t>
            </w:r>
          </w:p>
        </w:tc>
      </w:tr>
      <w:tr w14:paraId="7A6AE80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4A37132E" w14:textId="77777777">
            <w:pPr>
              <w:pStyle w:val="Normal6"/>
            </w:pPr>
            <w:r w:rsidRPr="00993FD4">
              <w:rPr>
                <w:vertAlign w:val="superscript"/>
              </w:rPr>
              <w:t>9</w:t>
            </w:r>
            <w:r w:rsidRPr="00993FD4">
              <w:t xml:space="preserve"> Rozporządzenie Parlamentu Europejskiego i Rady (UE) 2021/1119 z dnia 30 czerwca 2021 r. w sprawie ustanowienia ram na potrzeby osiągnięcia neutralności klimatycznej (Dz.U. L 243 z </w:t>
            </w:r>
            <w:r w:rsidRPr="00993FD4">
              <w:t>9.7.2021</w:t>
            </w:r>
            <w:r w:rsidRPr="00993FD4">
              <w:t>, s. 1).</w:t>
            </w:r>
          </w:p>
        </w:tc>
        <w:tc>
          <w:tcPr>
            <w:tcW w:w="4876" w:type="dxa"/>
            <w:hideMark/>
          </w:tcPr>
          <w:p w:rsidR="001414E8" w:rsidRPr="00993FD4" w:rsidP="00765195" w14:paraId="3DE7A327" w14:textId="77777777">
            <w:pPr>
              <w:pStyle w:val="Normal6"/>
              <w:rPr>
                <w:szCs w:val="24"/>
              </w:rPr>
            </w:pPr>
            <w:r w:rsidRPr="00993FD4">
              <w:rPr>
                <w:vertAlign w:val="superscript"/>
              </w:rPr>
              <w:t>9</w:t>
            </w:r>
            <w:r w:rsidRPr="00993FD4">
              <w:t xml:space="preserve"> Rozporządzenie Parlamentu Europejskiego i Rady (UE) 2021/1119 z dnia 30 czerwca 2021 r. w sprawie ustanowienia ram na potrzeby osiągnięcia neutralności klimatycznej (Dz.U. L 243 z </w:t>
            </w:r>
            <w:r w:rsidRPr="00993FD4">
              <w:t>9.7.2021</w:t>
            </w:r>
            <w:r w:rsidRPr="00993FD4">
              <w:t>, s. 1).</w:t>
            </w:r>
          </w:p>
        </w:tc>
      </w:tr>
    </w:tbl>
    <w:p w:rsidR="001414E8" w:rsidRPr="00993FD4" w:rsidP="001414E8" w14:paraId="72546514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2AB698F1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20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3A1625F3" w14:textId="77777777"/>
    <w:p w:rsidR="001414E8" w:rsidRPr="00993FD4" w:rsidP="001414E8" w14:paraId="7EBAB14B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5B30782A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13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4DB1AB7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6D7ECF14" w14:textId="77777777">
            <w:pPr>
              <w:keepNext/>
            </w:pPr>
          </w:p>
        </w:tc>
      </w:tr>
      <w:tr w14:paraId="1DD87B7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49CC069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1C8E657F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6EAF0AD0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504BB1A" w14:textId="77777777">
            <w:pPr>
              <w:pStyle w:val="Normal6"/>
            </w:pPr>
            <w:r w:rsidRPr="00993FD4">
              <w:t>(13)</w:t>
            </w:r>
            <w:r w:rsidRPr="00993FD4">
              <w:tab/>
              <w:t>Aby zapewnić spójność, przejrzystość i rozliczalność we wszystkich programach unijnych, a tym samym umożliwić kompleksową i porównywalną ocenę wykonania programów i ich efektów, należy ustanowić jednolity system umożliwiający monitorowanie wydatków budżetowych oraz monitorowanie, sprawozdawczość i ocenę w zakresie wykonania budżetu, który to system wykorzystywany będzie do pomiaru jego ogólnych wyników. System ten powinien opierać się na istniejących podejściach, w szczególności na podejściu do pomiaru wkładu w realizację nadrzędnych priorytetów polityki za pomocą współczynników UE, i składać się ze wspólnych elementów, tj. wykazu wcześniej określonych kategorii stosowanych do klasyfikacji działań wspieranych z budżetu („zakresy interwencji”), współczynników UE przypisanych do takich zakresów interwencji w celu określenia ich wkładu w realizację polityk oraz wskaźników wykonania, obejmujących zarówno wskaźniki produktu, jak i wskaźniki rezultatu, w celu monitorowania efektów działań Unii w terenie. System powinien uwzględniać specyfikę poszczególnych programów, taką jak wielkość, czas trwania i miejsce realizacji. Nie należy go traktować jak systemu determinującego kwalifikowalność danej interwencji w ramach budżetu, tę bowiem określa się wyłącznie na podstawie przepisów sektorowych. W tym samym duchu – system nie służy ustalaniu, co będzie lub nie będzie finansowane z budżetu, ani o tym nie przesądza. System ten powinien pozostawać bez uszczerbku dla innych zasad monitorowania i sprawozdawczości, które mogą zostać ustanowione w celu pomiaru wpływu polityk i przedsięwzięć Unii w szerszym ujęciu.</w:t>
            </w:r>
          </w:p>
        </w:tc>
        <w:tc>
          <w:tcPr>
            <w:tcW w:w="4876" w:type="dxa"/>
            <w:hideMark/>
          </w:tcPr>
          <w:p w:rsidR="001414E8" w:rsidRPr="00993FD4" w:rsidP="00765195" w14:paraId="718AA37E" w14:textId="77777777">
            <w:pPr>
              <w:pStyle w:val="Normal6"/>
              <w:rPr>
                <w:szCs w:val="24"/>
              </w:rPr>
            </w:pPr>
            <w:r w:rsidRPr="00993FD4">
              <w:t>(13)</w:t>
            </w:r>
            <w:r w:rsidRPr="00993FD4">
              <w:tab/>
              <w:t xml:space="preserve">Aby zapewnić spójność, przejrzystość i rozliczalność we wszystkich programach unijnych, a tym samym umożliwić kompleksową i porównywalną ocenę wykonania programów i ich efektów, należy ustanowić jednolity system umożliwiający </w:t>
            </w:r>
            <w:r w:rsidRPr="00993FD4">
              <w:rPr>
                <w:b/>
                <w:i/>
              </w:rPr>
              <w:t>identyfikowanie i</w:t>
            </w:r>
            <w:r w:rsidRPr="00993FD4">
              <w:t xml:space="preserve"> monitorowanie wydatków budżetowych oraz monitorowanie, sprawozdawczość i ocenę w zakresie wykonania budżetu, który to system wykorzystywany będzie do pomiaru jego </w:t>
            </w:r>
            <w:r w:rsidRPr="00993FD4">
              <w:rPr>
                <w:b/>
                <w:i/>
              </w:rPr>
              <w:t>rocznych i</w:t>
            </w:r>
            <w:r w:rsidRPr="00993FD4">
              <w:t xml:space="preserve"> ogólnych wyników </w:t>
            </w:r>
            <w:r w:rsidRPr="00993FD4">
              <w:rPr>
                <w:b/>
                <w:i/>
              </w:rPr>
              <w:t>spójnie z ogólnymi priorytetowymi celami Unii</w:t>
            </w:r>
            <w:r w:rsidRPr="00993FD4">
              <w:t>. System ten powinien opierać się na istniejących podejściach, w szczególności na podejściu do pomiaru wkładu w realizację nadrzędnych priorytetów polityki za pomocą współczynników UE, i składać się ze wspólnych elementów, tj. wykazu wcześniej określonych kategorii stosowanych do klasyfikacji działań wspieranych z budżetu („zakresy interwencji”), współczynników UE przypisanych do takich zakresów interwencji w celu określenia ich wkładu w realizację polityk oraz wskaźników wykonania, obejmujących zarówno wskaźniki produktu, jak i wskaźniki rezultatu, w celu monitorowania efektów działań Unii w terenie</w:t>
            </w:r>
            <w:r w:rsidRPr="00993FD4">
              <w:rPr>
                <w:b/>
                <w:i/>
              </w:rPr>
              <w:t>, przy jednoczesnym zapewnieniu proporcjonalności tych wskaźników i ich dostosowania do szczegółowych celów każdego programu</w:t>
            </w:r>
            <w:r w:rsidRPr="00993FD4">
              <w:t>. System powinien uwzględniać specyfikę poszczególnych programów, taką jak wielkość, czas trwania i miejsce realizacji. Nie należy go traktować jak systemu determinującego kwalifikowalność danej interwencji w ramach budżetu, tę bowiem określa się wyłącznie na podstawie przepisów sektorowych. W tym samym duchu – system nie służy ustalaniu, co będzie lub nie będzie finansowane z budżetu, ani o tym nie przesądza. System ten powinien pozostawać bez uszczerbku dla innych zasad monitorowania i sprawozdawczości, które mogą zostać ustanowione w celu pomiaru wpływu polityk i przedsięwzięć Unii w szerszym ujęciu.</w:t>
            </w:r>
          </w:p>
        </w:tc>
      </w:tr>
    </w:tbl>
    <w:p w:rsidR="001414E8" w:rsidRPr="00993FD4" w:rsidP="001414E8" w14:paraId="4C3EB916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1D4F4DA5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21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066285D1" w14:textId="77777777"/>
    <w:p w:rsidR="001414E8" w:rsidRPr="00993FD4" w:rsidP="001414E8" w14:paraId="0CB4525C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7CC84612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16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1FF78BD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2A3518A7" w14:textId="77777777">
            <w:pPr>
              <w:keepNext/>
            </w:pPr>
          </w:p>
        </w:tc>
      </w:tr>
      <w:tr w14:paraId="7411F02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0C7BBBB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1979E34E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52E12B65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6F376A60" w14:textId="77777777">
            <w:pPr>
              <w:pStyle w:val="Normal6"/>
            </w:pPr>
            <w:r w:rsidRPr="00993FD4">
              <w:t>(16)</w:t>
            </w:r>
            <w:r w:rsidRPr="00993FD4">
              <w:rPr>
                <w:b/>
                <w:i/>
              </w:rPr>
              <w:tab/>
            </w:r>
            <w:r w:rsidRPr="00993FD4">
              <w:t xml:space="preserve">Rozporządzenie (UE, </w:t>
            </w:r>
            <w:r w:rsidRPr="00993FD4">
              <w:t>Euratom</w:t>
            </w:r>
            <w:r w:rsidRPr="00993FD4">
              <w:t>) 2024/2509 odnosi się do potrzeby monitorowania wydatków z budżetu Unii przyczyniających się do równości płci, a także wydatków na łagodzenie zmiany klimatu i przystosowanie się do niej oraz na ochronę różnorodności biologicznej. Wydatki przyczyniające się do łagodzenia zmiany klimatu, przystosowania się do zmiany klimatu i do ochrony różnorodności biologicznej należy monitorować również w celu spełnienia wymogów w zakresie sprawozdawczości określonych w Ramowej konwencji Narodów Zjednoczonych w sprawie zmian klimatu i w Konwencji o różnorodności biologicznej. Należy wprowadzić znormalizowany system klasyfikacji działań finansowanych z budżetu, który powinien umożliwić monitorowanie polityk i efektywniejszą agregację wkładu każdego działania lub programu.</w:t>
            </w:r>
          </w:p>
        </w:tc>
        <w:tc>
          <w:tcPr>
            <w:tcW w:w="4876" w:type="dxa"/>
            <w:hideMark/>
          </w:tcPr>
          <w:p w:rsidR="001414E8" w:rsidRPr="00993FD4" w:rsidP="00765195" w14:paraId="3BF8CD1A" w14:textId="77777777">
            <w:pPr>
              <w:pStyle w:val="Normal6"/>
              <w:rPr>
                <w:szCs w:val="24"/>
              </w:rPr>
            </w:pPr>
            <w:r w:rsidRPr="00993FD4">
              <w:t>(16)</w:t>
            </w:r>
            <w:r w:rsidRPr="00993FD4">
              <w:rPr>
                <w:b/>
                <w:i/>
              </w:rPr>
              <w:tab/>
            </w:r>
            <w:r w:rsidRPr="00993FD4">
              <w:t xml:space="preserve">Rozporządzenie (UE, </w:t>
            </w:r>
            <w:r w:rsidRPr="00993FD4">
              <w:t>Euratom</w:t>
            </w:r>
            <w:r w:rsidRPr="00993FD4">
              <w:t xml:space="preserve">) 2024/2509 odnosi się do potrzeby monitorowania wydatków z budżetu Unii przyczyniających się do równości płci </w:t>
            </w:r>
            <w:r w:rsidRPr="00993FD4">
              <w:rPr>
                <w:b/>
                <w:i/>
              </w:rPr>
              <w:t>i równości osób z niepełnosprawnościami, poszanowania warunków pracy i zatrudnienia</w:t>
            </w:r>
            <w:r w:rsidRPr="00993FD4">
              <w:t>, a także wydatków na łagodzenie zmiany klimatu i przystosowanie się do niej oraz na ochronę różnorodności biologicznej.</w:t>
            </w:r>
            <w:r w:rsidRPr="00993FD4">
              <w:rPr>
                <w:b/>
                <w:i/>
              </w:rPr>
              <w:t xml:space="preserve"> Wydatki na równość osób z niepełnosprawnościami należy monitorować, by spełniać wymogi dotyczące sprawozdawczości wynikające z Konwencji Narodów Zjednoczonych o prawach osób niepełnosprawnych. Wydatki na przestrzeganie warunków pracy i zatrudnienia powinny pomagać w utrzymaniu i tworzeniu wysokiej jakości miejsc pracy, jak określono w planie działania na rzecz wysokiej jakości miejsc pracy z 4 grudnia 2025 r. (COM(2025)0944 </w:t>
            </w:r>
            <w:r w:rsidRPr="00993FD4">
              <w:rPr>
                <w:b/>
                <w:i/>
              </w:rPr>
              <w:t>final</w:t>
            </w:r>
            <w:r w:rsidRPr="00993FD4">
              <w:rPr>
                <w:b/>
                <w:i/>
              </w:rPr>
              <w:t>).</w:t>
            </w:r>
            <w:r w:rsidRPr="00993FD4">
              <w:t xml:space="preserve"> </w:t>
            </w:r>
            <w:r w:rsidRPr="00993FD4">
              <w:rPr>
                <w:b/>
                <w:i/>
              </w:rPr>
              <w:t>Wydatki</w:t>
            </w:r>
            <w:r w:rsidRPr="00993FD4">
              <w:t xml:space="preserve"> przyczyniające się do łagodzenia zmiany klimatu, przystosowania się do zmiany klimatu i do ochrony różnorodności biologicznej należy monitorować również w celu spełnienia wymogów w zakresie sprawozdawczości określonych w Ramowej konwencji Narodów Zjednoczonych w sprawie zmian klimatu i w Konwencji o różnorodności biologicznej</w:t>
            </w:r>
            <w:r w:rsidRPr="00993FD4">
              <w:rPr>
                <w:b/>
                <w:i/>
              </w:rPr>
              <w:t>.</w:t>
            </w:r>
            <w:r w:rsidRPr="00993FD4">
              <w:t xml:space="preserve"> </w:t>
            </w:r>
            <w:r w:rsidRPr="00993FD4">
              <w:rPr>
                <w:b/>
                <w:i/>
              </w:rPr>
              <w:t>Monitorowanie wydatków wspierających równouprawnienie płci, politykę społeczną oraz klimat i różnorodność biologiczną powinno być wspierane przez konkretne cele i systemy monitorowania w całym budżecie Unii.</w:t>
            </w:r>
            <w:r w:rsidRPr="00993FD4">
              <w:t xml:space="preserve"> Należy wprowadzić znormalizowany system klasyfikacji działań finansowanych z budżetu, który powinien umożliwić monitorowanie polityk i efektywniejszą agregację wkładu każdego działania lub programu.</w:t>
            </w:r>
          </w:p>
        </w:tc>
      </w:tr>
    </w:tbl>
    <w:p w:rsidR="001414E8" w:rsidRPr="00993FD4" w:rsidP="001414E8" w14:paraId="234AB070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035F7E00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22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01717A27" w14:textId="77777777"/>
    <w:p w:rsidR="001414E8" w:rsidRPr="00993FD4" w:rsidP="001414E8" w14:paraId="7967EDD3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231BB8AF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17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F7ACFB5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7988C858" w14:textId="77777777">
            <w:pPr>
              <w:keepNext/>
            </w:pPr>
          </w:p>
        </w:tc>
      </w:tr>
      <w:tr w14:paraId="4097417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57F106B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26A5C585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208E394F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5B7CE13" w14:textId="77777777">
            <w:pPr>
              <w:pStyle w:val="Normal6"/>
            </w:pPr>
            <w:r w:rsidRPr="00993FD4">
              <w:t>(17)</w:t>
            </w:r>
            <w:r w:rsidRPr="00993FD4">
              <w:rPr>
                <w:b/>
                <w:i/>
              </w:rPr>
              <w:tab/>
            </w:r>
            <w:r w:rsidRPr="00993FD4">
              <w:t>Komisja ustanowiła unijne współczynniki klimatyczne w celu ilościowego określenia wydatków z budżetu Unii przyczyniających się do realizacji celów klimatycznych i odzwierciedlających cele Europejskiego Zielonego Ładu. W ramach tego systemu</w:t>
            </w:r>
            <w:r w:rsidRPr="00993FD4">
              <w:rPr>
                <w:vertAlign w:val="superscript"/>
              </w:rPr>
              <w:t>10</w:t>
            </w:r>
            <w:r w:rsidRPr="00993FD4">
              <w:t xml:space="preserve"> współczynnik 100 % przypisuje do działań, w przypadku których oczekuje się, że wniosą istotny wkład w realizację takich celów, jak łagodzenie zmiany klimatu lub przystosowanie się do niej, zgodnie z unijnymi celami klimatycznymi; współczynnik 40 % – do działań, w przypadku których oczekuje się, że wniosą odczuwalny, korzystny wkład w realizację takich celów, jak łagodzenie zmiany klimatu lub przystosowywanie się do niej, a współczynnik 0 % – do działań, w przypadku których oczekuje się, że będą miały neutralny wpływ na cele klimatyczne. W przypadku wielu działań unijne współczynniki klimatyczne </w:t>
            </w:r>
            <w:r w:rsidRPr="00993FD4">
              <w:rPr>
                <w:b/>
                <w:i/>
              </w:rPr>
              <w:t>odzwierciedlają techniczne kryteria</w:t>
            </w:r>
            <w:r w:rsidRPr="00993FD4">
              <w:t xml:space="preserve"> kwalifikacji </w:t>
            </w:r>
            <w:r w:rsidRPr="00993FD4">
              <w:rPr>
                <w:b/>
                <w:i/>
              </w:rPr>
              <w:t>określone</w:t>
            </w:r>
            <w:r w:rsidRPr="00993FD4">
              <w:t xml:space="preserve"> w unijnej systematyce dotyczącej zrównoważonego rozwoju.</w:t>
            </w:r>
          </w:p>
        </w:tc>
        <w:tc>
          <w:tcPr>
            <w:tcW w:w="4876" w:type="dxa"/>
            <w:hideMark/>
          </w:tcPr>
          <w:p w:rsidR="001414E8" w:rsidRPr="00993FD4" w:rsidP="00765195" w14:paraId="77695FD4" w14:textId="77777777">
            <w:pPr>
              <w:pStyle w:val="Normal6"/>
              <w:rPr>
                <w:szCs w:val="24"/>
              </w:rPr>
            </w:pPr>
            <w:r w:rsidRPr="00993FD4">
              <w:t>(17)</w:t>
            </w:r>
            <w:r w:rsidRPr="00993FD4">
              <w:rPr>
                <w:b/>
                <w:i/>
              </w:rPr>
              <w:tab/>
            </w:r>
            <w:r w:rsidRPr="00993FD4">
              <w:t>Komisja ustanowiła unijne współczynniki klimatyczne w celu ilościowego określenia wydatków z budżetu Unii przyczyniających się do realizacji celów klimatycznych i odzwierciedlających cele Europejskiego Zielonego Ładu. W ramach tego systemu</w:t>
            </w:r>
            <w:r w:rsidRPr="00993FD4">
              <w:rPr>
                <w:vertAlign w:val="superscript"/>
              </w:rPr>
              <w:t>10</w:t>
            </w:r>
            <w:r w:rsidRPr="00993FD4">
              <w:t xml:space="preserve"> współczynnik 100 % przypisuje do działań, w przypadku których oczekuje się, że wniosą istotny wkład w realizację takich celów, jak łagodzenie zmiany klimatu lub przystosowanie się do niej, zgodnie z unijnymi celami klimatycznymi; współczynnik 40 % – do działań, w przypadku których oczekuje się, że wniosą odczuwalny, korzystny wkład w realizację takich celów, jak łagodzenie zmiany klimatu lub przystosowywanie się do niej, a współczynnik 0 % – do działań, w przypadku których oczekuje się, że będą miały neutralny wpływ na cele klimatyczne. W przypadku wielu działań unijne współczynniki klimatyczne </w:t>
            </w:r>
            <w:r w:rsidRPr="00993FD4">
              <w:rPr>
                <w:b/>
                <w:i/>
              </w:rPr>
              <w:t>są zgodne z technicznymi kryteriami</w:t>
            </w:r>
            <w:r w:rsidRPr="00993FD4">
              <w:t xml:space="preserve"> kwalifikacji </w:t>
            </w:r>
            <w:r w:rsidRPr="00993FD4">
              <w:rPr>
                <w:b/>
                <w:i/>
              </w:rPr>
              <w:t>określonymi</w:t>
            </w:r>
            <w:r w:rsidRPr="00993FD4">
              <w:t xml:space="preserve"> w unijnej systematyce dotyczącej zrównoważonego rozwoju.</w:t>
            </w:r>
          </w:p>
        </w:tc>
      </w:tr>
      <w:tr w14:paraId="37360C5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B3957C1" w14:textId="77777777">
            <w:pPr>
              <w:pStyle w:val="Normal6"/>
            </w:pPr>
            <w:r w:rsidRPr="00993FD4">
              <w:t>__________________</w:t>
            </w:r>
          </w:p>
        </w:tc>
        <w:tc>
          <w:tcPr>
            <w:tcW w:w="4876" w:type="dxa"/>
            <w:hideMark/>
          </w:tcPr>
          <w:p w:rsidR="001414E8" w:rsidRPr="00993FD4" w:rsidP="00765195" w14:paraId="31E8489A" w14:textId="77777777">
            <w:pPr>
              <w:pStyle w:val="Normal6"/>
              <w:rPr>
                <w:szCs w:val="24"/>
              </w:rPr>
            </w:pPr>
            <w:r w:rsidRPr="00993FD4">
              <w:t>__________________</w:t>
            </w:r>
          </w:p>
        </w:tc>
      </w:tr>
      <w:tr w14:paraId="6C5C36F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F8461FD" w14:textId="77777777">
            <w:pPr>
              <w:pStyle w:val="Normal6"/>
            </w:pPr>
            <w:r w:rsidRPr="00993FD4">
              <w:rPr>
                <w:vertAlign w:val="superscript"/>
              </w:rPr>
              <w:t>10</w:t>
            </w:r>
            <w:r w:rsidRPr="00993FD4">
              <w:t xml:space="preserve"> Dokument roboczy służb Komisji w sprawie struktury uwzględniania kwestii klimatu w wieloletnich ramach finansowych na lata 2021–2027, SWD(2022) 225 </w:t>
            </w:r>
            <w:r w:rsidRPr="00993FD4">
              <w:t>final</w:t>
            </w:r>
            <w:r w:rsidRPr="00993FD4">
              <w:t>.</w:t>
            </w:r>
          </w:p>
        </w:tc>
        <w:tc>
          <w:tcPr>
            <w:tcW w:w="4876" w:type="dxa"/>
            <w:hideMark/>
          </w:tcPr>
          <w:p w:rsidR="001414E8" w:rsidRPr="00993FD4" w:rsidP="00765195" w14:paraId="04AFEE78" w14:textId="77777777">
            <w:pPr>
              <w:pStyle w:val="Normal6"/>
              <w:rPr>
                <w:szCs w:val="24"/>
              </w:rPr>
            </w:pPr>
            <w:r w:rsidRPr="00993FD4">
              <w:rPr>
                <w:vertAlign w:val="superscript"/>
              </w:rPr>
              <w:t>10</w:t>
            </w:r>
            <w:r w:rsidRPr="00993FD4">
              <w:t xml:space="preserve"> Dokument roboczy służb Komisji w sprawie struktury uwzględniania kwestii klimatu w wieloletnich ramach finansowych na lata 2021–2027, SWD(2022) 225 </w:t>
            </w:r>
            <w:r w:rsidRPr="00993FD4">
              <w:t>final</w:t>
            </w:r>
            <w:r w:rsidRPr="00993FD4">
              <w:t>.</w:t>
            </w:r>
          </w:p>
        </w:tc>
      </w:tr>
    </w:tbl>
    <w:p w:rsidR="001414E8" w:rsidRPr="00993FD4" w:rsidP="001414E8" w14:paraId="28B5F64E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67B6CDF3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23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6B07C548" w14:textId="77777777"/>
    <w:p w:rsidR="001414E8" w:rsidRPr="00993FD4" w:rsidP="001414E8" w14:paraId="24284B7A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38E44596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19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23EE34D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284E6329" w14:textId="77777777">
            <w:pPr>
              <w:keepNext/>
            </w:pPr>
          </w:p>
        </w:tc>
      </w:tr>
      <w:tr w14:paraId="2001D665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1A2DEC9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00498862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228508C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18A9C6A" w14:textId="77777777">
            <w:pPr>
              <w:pStyle w:val="Normal6"/>
            </w:pPr>
            <w:r w:rsidRPr="00993FD4">
              <w:t>(19)</w:t>
            </w:r>
            <w:r w:rsidRPr="00993FD4">
              <w:rPr>
                <w:b/>
                <w:i/>
              </w:rPr>
              <w:tab/>
            </w:r>
            <w:r w:rsidRPr="00993FD4">
              <w:t xml:space="preserve">W art. 33 ust. 3 rozporządzenia (UE, </w:t>
            </w:r>
            <w:r w:rsidRPr="00993FD4">
              <w:t>Euratom</w:t>
            </w:r>
            <w:r w:rsidRPr="00993FD4">
              <w:t xml:space="preserve">) 2024/2509 nałożono wymóg monitorowania wskaźników wykonania, które mają być odpowiednie, przyjęte, wiarygodne, proste i solidne, a jednocześnie mają umożliwiać agregowanie danych we wszystkich programach. Należy zatem ustanowić wykaz wskaźników wykonania, które </w:t>
            </w:r>
            <w:r w:rsidRPr="00993FD4">
              <w:rPr>
                <w:b/>
                <w:i/>
              </w:rPr>
              <w:t>powinny być precyzyjne i proporcjonalne, których liczba powinna być ograniczona</w:t>
            </w:r>
            <w:r w:rsidRPr="00993FD4">
              <w:t xml:space="preserve"> i </w:t>
            </w:r>
            <w:r w:rsidRPr="00993FD4">
              <w:rPr>
                <w:b/>
                <w:i/>
              </w:rPr>
              <w:t>które nie powinny powodować</w:t>
            </w:r>
            <w:r w:rsidRPr="00993FD4">
              <w:t xml:space="preserve"> nadmiernego obciążenia administracyjnego. Wskaźniki wykonania, obejmujące wskaźniki produktu i rezultatu, powinny być wykorzystywane wyłącznie do celów monitorowania i sprawozdawczości w zakresie wykonania budżetu oraz jako wkład w ocenę programów i powinny pozostawać bez uszczerbku dla dodatkowych informacji, które można uzyskać za pomocą innych zasad monitorowania, sprawozdawczości i oceny w celu pomiaru wpływu polityk Unii w szerszym ujęciu.</w:t>
            </w:r>
          </w:p>
        </w:tc>
        <w:tc>
          <w:tcPr>
            <w:tcW w:w="4876" w:type="dxa"/>
            <w:hideMark/>
          </w:tcPr>
          <w:p w:rsidR="001414E8" w:rsidRPr="00993FD4" w:rsidP="00765195" w14:paraId="3D9F4774" w14:textId="77777777">
            <w:pPr>
              <w:pStyle w:val="Normal6"/>
              <w:rPr>
                <w:szCs w:val="24"/>
              </w:rPr>
            </w:pPr>
            <w:r w:rsidRPr="00993FD4">
              <w:t>(19)</w:t>
            </w:r>
            <w:r w:rsidRPr="00993FD4">
              <w:rPr>
                <w:b/>
                <w:i/>
              </w:rPr>
              <w:tab/>
            </w:r>
            <w:r w:rsidRPr="00993FD4">
              <w:t xml:space="preserve">W art. 33 ust. 3 rozporządzenia (UE, </w:t>
            </w:r>
            <w:r w:rsidRPr="00993FD4">
              <w:t>Euratom</w:t>
            </w:r>
            <w:r w:rsidRPr="00993FD4">
              <w:t xml:space="preserve">) 2024/2509 nałożono wymóg monitorowania wskaźników wykonania, które mają być odpowiednie, przyjęte, wiarygodne, proste i solidne, a jednocześnie mają umożliwiać agregowanie danych we wszystkich programach. Należy zatem ustanowić wykaz wskaźników wykonania, które </w:t>
            </w:r>
            <w:r w:rsidRPr="00993FD4">
              <w:rPr>
                <w:b/>
                <w:i/>
              </w:rPr>
              <w:t>będą spójne z priorytetami UE i z potrzebami terytoriów, precyzyjne</w:t>
            </w:r>
            <w:r w:rsidRPr="00993FD4">
              <w:t xml:space="preserve"> i </w:t>
            </w:r>
            <w:r w:rsidRPr="00993FD4">
              <w:rPr>
                <w:b/>
                <w:i/>
              </w:rPr>
              <w:t>proporcjonalne, w ograniczonej liczbie i niepowodujące</w:t>
            </w:r>
            <w:r w:rsidRPr="00993FD4">
              <w:t xml:space="preserve"> nadmiernego obciążenia administracyjnego</w:t>
            </w:r>
            <w:r w:rsidRPr="00993FD4">
              <w:rPr>
                <w:b/>
                <w:i/>
              </w:rPr>
              <w:t>, a jednocześnie będą umożliwiać kompleksowe monitorowanie wykonania budżetu pod kątem finansowania priorytetów UE</w:t>
            </w:r>
            <w:r w:rsidRPr="00993FD4">
              <w:t>. Wskaźniki wykonania, obejmujące wskaźniki produktu i rezultatu, powinny być wykorzystywane wyłącznie do celów monitorowania i sprawozdawczości w zakresie wykonania budżetu oraz jako wkład w ocenę programów i powinny pozostawać bez uszczerbku dla dodatkowych informacji, które można uzyskać za pomocą innych zasad monitorowania, sprawozdawczości i oceny w celu pomiaru wpływu polityk Unii w szerszym ujęciu.</w:t>
            </w:r>
          </w:p>
        </w:tc>
      </w:tr>
    </w:tbl>
    <w:p w:rsidR="001414E8" w:rsidRPr="00993FD4" w:rsidP="001414E8" w14:paraId="64AEA537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1B05108A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24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2C5844A4" w14:textId="77777777"/>
    <w:p w:rsidR="001414E8" w:rsidRPr="00993FD4" w:rsidP="001414E8" w14:paraId="514E1E7F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3CF4BC96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21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56042C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13F3A727" w14:textId="77777777">
            <w:pPr>
              <w:keepNext/>
            </w:pPr>
          </w:p>
        </w:tc>
      </w:tr>
      <w:tr w14:paraId="7808F5AB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8EED4A9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5D6147B6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217BE741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AC59830" w14:textId="77777777">
            <w:pPr>
              <w:pStyle w:val="Normal6"/>
            </w:pPr>
            <w:r w:rsidRPr="00993FD4">
              <w:t>(21)</w:t>
            </w:r>
            <w:r w:rsidRPr="00993FD4">
              <w:rPr>
                <w:b/>
                <w:i/>
              </w:rPr>
              <w:tab/>
            </w:r>
            <w:r w:rsidRPr="00993FD4">
              <w:t xml:space="preserve">Aby zapewnić spójność, przejrzystość, porównywalność i rozliczalność we wszystkich programach i działaniach w ramach budżetu, należy ustanowić wspólne zasady dotyczące ich oceny przez Komisję, zgodnie z art. 34 ust. 3 rozporządzenia (UE, </w:t>
            </w:r>
            <w:r w:rsidRPr="00993FD4">
              <w:t>Euratom</w:t>
            </w:r>
            <w:r w:rsidRPr="00993FD4">
              <w:t xml:space="preserve">) 2024/2509. Oprócz oceny retrospektywnej przeprowadzanej zgodnie z tym przepisem Komisja powinna również publikować śródokresowe sprawozdania z realizacji dla każdego programu lub działania, zawierające dowody ilościowe i jakościowe, aby ukazać postępy w osiąganiu celów tych programów lub działań. Przeprowadzając oceny, Komisja powinna w szczególności dążyć do ilościowego określenia – w zakresie, w jakim to możliwe – wkładu w realizację celów polityki Unii, we wzrost PKB </w:t>
            </w:r>
            <w:r w:rsidRPr="00993FD4">
              <w:rPr>
                <w:b/>
                <w:i/>
              </w:rPr>
              <w:t>i</w:t>
            </w:r>
            <w:r w:rsidRPr="00993FD4">
              <w:t xml:space="preserve"> wskaźniki zatrudnienia w Unii. Oceny przeprowadzane przez państwa członkowskie mogą również obejmować państwa trzecie w odniesieniu do wsparcia na rzecz działań w zakresie współpracy między państwami członkowskimi a państwami trzecimi. Oceny powinny być przeprowadzane odpowiednio wcześnie, aby mogły zostać wykorzystane w procesie decyzyjnym, i mogą obejmować programy, działania lub grupy działań.</w:t>
            </w:r>
          </w:p>
        </w:tc>
        <w:tc>
          <w:tcPr>
            <w:tcW w:w="4876" w:type="dxa"/>
            <w:hideMark/>
          </w:tcPr>
          <w:p w:rsidR="001414E8" w:rsidRPr="00993FD4" w:rsidP="00765195" w14:paraId="596C0EAD" w14:textId="77777777">
            <w:pPr>
              <w:pStyle w:val="Normal6"/>
              <w:rPr>
                <w:szCs w:val="24"/>
              </w:rPr>
            </w:pPr>
            <w:r w:rsidRPr="00993FD4">
              <w:t>(21)</w:t>
            </w:r>
            <w:r w:rsidRPr="00993FD4">
              <w:rPr>
                <w:b/>
                <w:i/>
              </w:rPr>
              <w:tab/>
            </w:r>
            <w:r w:rsidRPr="00993FD4">
              <w:t xml:space="preserve">Aby zapewnić spójność, przejrzystość, porównywalność i rozliczalność we wszystkich programach i działaniach w ramach budżetu, należy ustanowić wspólne zasady dotyczące ich oceny przez Komisję, zgodnie z art. 34 ust. 3 rozporządzenia (UE, </w:t>
            </w:r>
            <w:r w:rsidRPr="00993FD4">
              <w:t>Euratom</w:t>
            </w:r>
            <w:r w:rsidRPr="00993FD4">
              <w:t>) 2024/2509. Oprócz oceny retrospektywnej przeprowadzanej zgodnie z tym przepisem Komisja powinna również publikować śródokresowe sprawozdania z realizacji dla każdego programu lub działania, zawierające dowody ilościowe i jakościowe, aby ukazać postępy w osiąganiu celów tych programów lub działań</w:t>
            </w:r>
            <w:r w:rsidRPr="00993FD4">
              <w:rPr>
                <w:b/>
                <w:i/>
              </w:rPr>
              <w:t>, z wykorzystaniem jasnych i spójnych kryteriów i wskaźników zapewniających porównywalność programów i działań</w:t>
            </w:r>
            <w:r w:rsidRPr="00993FD4">
              <w:t>. Przeprowadzając oceny, Komisja powinna w szczególności dążyć do ilościowego określenia – w zakresie, w jakim to możliwe – wkładu w realizację celów polityki Unii, we wzrost PKB</w:t>
            </w:r>
            <w:r w:rsidRPr="00993FD4">
              <w:rPr>
                <w:b/>
                <w:i/>
              </w:rPr>
              <w:t>, w Europejski filar praw socjalnych oraz</w:t>
            </w:r>
            <w:r w:rsidRPr="00993FD4">
              <w:t xml:space="preserve"> wskaźniki zatrudnienia </w:t>
            </w:r>
            <w:r w:rsidRPr="00993FD4">
              <w:rPr>
                <w:b/>
                <w:i/>
              </w:rPr>
              <w:t>i ubóstwa, równouprawnienie osób z niepełnosprawnościami, postępy dotyczące wydatków na rzecz klimatu, różnorodności biologicznej i środowiska zgodnie z załącznikiem III oraz równość płci i uwzględnianie aspektu płci</w:t>
            </w:r>
            <w:r w:rsidRPr="00993FD4">
              <w:t xml:space="preserve"> w Unii. Oceny przeprowadzane przez państwa członkowskie mogą również obejmować państwa trzecie w odniesieniu do wsparcia na rzecz działań w zakresie współpracy między państwami członkowskimi a państwami trzecimi. Oceny powinny być przeprowadzane odpowiednio wcześnie, aby mogły zostać wykorzystane w procesie decyzyjnym, i mogą obejmować programy, działania lub grupy działań. </w:t>
            </w:r>
            <w:r w:rsidRPr="00993FD4">
              <w:rPr>
                <w:b/>
                <w:i/>
              </w:rPr>
              <w:t>Komisja powinna również przeprowadzić śródokresowy przegląd postępów w osiąganiu celów niniejszego rozporządzenia, w tym ewentualnie przedstawić wniosek dotyczący wprowadzenia wskaźników oddziaływania i jakościowych dowodów wykonania do jednolitego systemu monitorowania wydatków budżetowych, a także ocenić potrzebę zmiany i aktualizacji zakresów interwencji i wskaźników określonych w niniejszym rozporządzeniu.</w:t>
            </w:r>
          </w:p>
        </w:tc>
      </w:tr>
    </w:tbl>
    <w:p w:rsidR="001414E8" w:rsidRPr="00993FD4" w:rsidP="001414E8" w14:paraId="29636B60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661B15A5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25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381A37A1" w14:textId="77777777"/>
    <w:p w:rsidR="001414E8" w:rsidRPr="00993FD4" w:rsidP="001414E8" w14:paraId="60D4E969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630B5DC0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22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1D5D601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46186B36" w14:textId="77777777">
            <w:pPr>
              <w:keepNext/>
            </w:pPr>
          </w:p>
        </w:tc>
      </w:tr>
      <w:tr w14:paraId="1AB3E4F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37FA09A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024135A6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669AC79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263B266" w14:textId="77777777">
            <w:pPr>
              <w:pStyle w:val="Normal6"/>
            </w:pPr>
            <w:r w:rsidRPr="00993FD4">
              <w:t>(22)</w:t>
            </w:r>
            <w:r w:rsidRPr="00993FD4">
              <w:rPr>
                <w:b/>
                <w:i/>
              </w:rPr>
              <w:tab/>
            </w:r>
            <w:r w:rsidRPr="00993FD4">
              <w:t>Należy uprościć dostęp do informacji na temat budżetu i zapewnić jego większą efektywność, aby zwiększyć przejrzystość i rozliczalność budżetu, a także aby uprościć obciążenie administracyjne dla wnioskodawców i beneficjentów, a ostatecznie poprawić wykonanie budżetu i wzmocnić działania Unii. Należy utworzyć jedną specjalną publicznie dostępną stronę internetową („Centralny Portal”), na której przedstawiane będą informacje na temat wykonania budżetu i jego wyników, a także informacje na temat możliwości finansowania. Centralny Portal – w zakresie, w jakim to możliwe – będzie opierał się na istniejących narzędziach, zgodnie ze strategią cyfrową Komisji Europejskiej i przewidzianym w niej podejściem „najpierw wykorzystaj istniejące, potem kup albo stwórz”. Portal powinien być łatwy w obsłudze i stworzony w taki sposób, by móc dostosować się do potrzeb różnych użytkowników. Centralny Portal powinien również obejmować inne funkcje, takie jak przedstawianie danych dotyczących odbiorców i operacji wspieranych z budżetu.</w:t>
            </w:r>
          </w:p>
        </w:tc>
        <w:tc>
          <w:tcPr>
            <w:tcW w:w="4876" w:type="dxa"/>
            <w:hideMark/>
          </w:tcPr>
          <w:p w:rsidR="001414E8" w:rsidRPr="00993FD4" w:rsidP="00765195" w14:paraId="45BFB54B" w14:textId="77777777">
            <w:pPr>
              <w:pStyle w:val="Normal6"/>
              <w:rPr>
                <w:szCs w:val="24"/>
              </w:rPr>
            </w:pPr>
            <w:r w:rsidRPr="00993FD4">
              <w:t>(22)</w:t>
            </w:r>
            <w:r w:rsidRPr="00993FD4">
              <w:rPr>
                <w:b/>
                <w:i/>
              </w:rPr>
              <w:tab/>
            </w:r>
            <w:r w:rsidRPr="00993FD4">
              <w:t>Należy uprościć dostęp do informacji na temat budżetu i zapewnić jego większą efektywność, aby zwiększyć przejrzystość i rozliczalność budżetu, a także aby uprościć obciążenie administracyjne dla wnioskodawców i beneficjentów, a ostatecznie poprawić wykonanie budżetu i wzmocnić działania Unii. Należy utworzyć jedną specjalną publicznie dostępną stronę internetową („Centralny Portal”), na której przedstawiane będą informacje na temat wykonania budżetu i jego wyników, a także informacje na temat możliwości finansowania. Centralny Portal – w zakresie, w jakim to możliwe – będzie opierał się na istniejących narzędziach, zgodnie ze strategią cyfrową Komisji Europejskiej i przewidzianym w niej podejściem „najpierw wykorzystaj istniejące, potem kup albo stwórz”. Portal powinien być łatwy w obsłudze i stworzony w taki sposób, by móc dostosować się do potrzeb różnych użytkowników</w:t>
            </w:r>
            <w:r w:rsidRPr="00993FD4">
              <w:rPr>
                <w:b/>
                <w:i/>
              </w:rPr>
              <w:t>, w tym zapewnić dostępność dla osób z niepełnosprawnościami zgodnie z prawem Unii</w:t>
            </w:r>
            <w:r w:rsidRPr="00993FD4">
              <w:t xml:space="preserve">. Centralny Portal powinien również obejmować inne funkcje, takie jak przedstawianie danych dotyczących odbiorców i operacji wspieranych z budżetu. </w:t>
            </w:r>
            <w:r w:rsidRPr="00993FD4">
              <w:rPr>
                <w:b/>
                <w:i/>
              </w:rPr>
              <w:t xml:space="preserve">Dane osobowe dotyczące grup będących w szczególnie trudnej sytuacji (zwłaszcza ofiar przemocy i małoletnich) powinny być </w:t>
            </w:r>
            <w:r w:rsidRPr="00993FD4">
              <w:rPr>
                <w:b/>
                <w:i/>
              </w:rPr>
              <w:t>anonimizowane</w:t>
            </w:r>
            <w:r w:rsidRPr="00993FD4">
              <w:rPr>
                <w:b/>
                <w:i/>
              </w:rPr>
              <w:t>.</w:t>
            </w:r>
          </w:p>
        </w:tc>
      </w:tr>
    </w:tbl>
    <w:p w:rsidR="001414E8" w:rsidRPr="00993FD4" w:rsidP="001414E8" w14:paraId="5AE8491E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1C49EC80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26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5B02B3DA" w14:textId="77777777"/>
    <w:p w:rsidR="001414E8" w:rsidRPr="00993FD4" w:rsidP="001414E8" w14:paraId="11BAABBB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415AF03D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24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6BC858C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58BF1CB1" w14:textId="77777777">
            <w:pPr>
              <w:keepNext/>
            </w:pPr>
          </w:p>
        </w:tc>
      </w:tr>
      <w:tr w14:paraId="44C8868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95C1E21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5DFCC2C2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68F83A5F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BDE0B7C" w14:textId="77777777">
            <w:pPr>
              <w:pStyle w:val="Normal6"/>
            </w:pPr>
            <w:r w:rsidRPr="00993FD4">
              <w:t>(24)</w:t>
            </w:r>
            <w:r w:rsidRPr="00993FD4">
              <w:rPr>
                <w:b/>
                <w:i/>
              </w:rPr>
              <w:tab/>
            </w:r>
            <w:r w:rsidRPr="00993FD4">
              <w:t xml:space="preserve">Jasna komunikacja na temat wsparcia z budżetu i jego osiągnięć gwarantuje, że obywatele i </w:t>
            </w:r>
            <w:r w:rsidRPr="00993FD4">
              <w:rPr>
                <w:b/>
                <w:i/>
              </w:rPr>
              <w:t>przedsiębiorstwa</w:t>
            </w:r>
            <w:r w:rsidRPr="00993FD4">
              <w:t xml:space="preserve"> Unii wiedzą, w jaki sposób wydawane są środki finansowe, co zwiększa przejrzystość, świadomość społeczną i zaangażowanie. Należy ustanowić spójne zasady dotyczące obowiązków w zakresie informowania, komunikacji i widoczności, w szczególności obowiązki beneficjentów i partnerów wykonawczych, państw członkowskich, państw trzecich i instytucji Unii, z uwzględnieniem szczególnych okoliczności, w jakich budżet może być wykonywany. Pozostaje to bez uszczerbku dla dalszych warunków przyjmowanych w trakcie jego wykonywania, w tym dotyczących stosowania marek związanych z finansowaniem UE w ramach programów.</w:t>
            </w:r>
          </w:p>
        </w:tc>
        <w:tc>
          <w:tcPr>
            <w:tcW w:w="4876" w:type="dxa"/>
            <w:hideMark/>
          </w:tcPr>
          <w:p w:rsidR="001414E8" w:rsidRPr="00993FD4" w:rsidP="00765195" w14:paraId="706B8C74" w14:textId="77777777">
            <w:pPr>
              <w:pStyle w:val="Normal6"/>
              <w:rPr>
                <w:szCs w:val="24"/>
              </w:rPr>
            </w:pPr>
            <w:r w:rsidRPr="00993FD4">
              <w:t>(24)</w:t>
            </w:r>
            <w:r w:rsidRPr="00993FD4">
              <w:rPr>
                <w:b/>
                <w:i/>
              </w:rPr>
              <w:tab/>
            </w:r>
            <w:r w:rsidRPr="00993FD4">
              <w:t>Jasna komunikacja na temat wsparcia z budżetu i jego osiągnięć gwarantuje, że obywatele</w:t>
            </w:r>
            <w:r w:rsidRPr="00993FD4">
              <w:rPr>
                <w:b/>
                <w:i/>
              </w:rPr>
              <w:t>, przedsiębiorstwa, partnerzy społeczni</w:t>
            </w:r>
            <w:r w:rsidRPr="00993FD4">
              <w:t xml:space="preserve"> i </w:t>
            </w:r>
            <w:r w:rsidRPr="00993FD4">
              <w:rPr>
                <w:b/>
                <w:i/>
              </w:rPr>
              <w:t>inne zainteresowane strony w</w:t>
            </w:r>
            <w:r w:rsidRPr="00993FD4">
              <w:t xml:space="preserve"> Unii wiedzą, w jaki sposób wydawane są środki finansowe, co zwiększa </w:t>
            </w:r>
            <w:r w:rsidRPr="00993FD4">
              <w:rPr>
                <w:b/>
                <w:i/>
              </w:rPr>
              <w:t>ich pełne zaangażowanie dzięki skuteczności zasady partnerstwa, a także</w:t>
            </w:r>
            <w:r w:rsidRPr="00993FD4">
              <w:t xml:space="preserve"> przejrzystość, świadomość społeczną i zaangażowanie. Należy ustanowić spójne zasady dotyczące obowiązków w zakresie informowania, komunikacji i widoczności, w szczególności obowiązki beneficjentów i partnerów wykonawczych, państw członkowskich, państw trzecich i instytucji Unii, z uwzględnieniem szczególnych okoliczności, w jakich budżet może być wykonywany. Pozostaje to bez uszczerbku dla dalszych warunków przyjmowanych w trakcie jego wykonywania, w tym dotyczących stosowania marek związanych z finansowaniem UE w ramach programów.</w:t>
            </w:r>
          </w:p>
        </w:tc>
      </w:tr>
    </w:tbl>
    <w:p w:rsidR="001414E8" w:rsidRPr="00993FD4" w:rsidP="001414E8" w14:paraId="15E42EA6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6DDE4B80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27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04036C5C" w14:textId="77777777"/>
    <w:p w:rsidR="001414E8" w:rsidRPr="00993FD4" w:rsidP="001414E8" w14:paraId="1260A678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20DF010B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25 a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4C1763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2637C65C" w14:textId="77777777">
            <w:pPr>
              <w:keepNext/>
            </w:pPr>
          </w:p>
        </w:tc>
      </w:tr>
      <w:tr w14:paraId="1F0D50B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4CE0D7B3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68BFBEF3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744CB007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5CDE2730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51924ACE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(25a)</w:t>
            </w:r>
            <w:r w:rsidRPr="00993FD4">
              <w:rPr>
                <w:b/>
                <w:i/>
              </w:rPr>
              <w:tab/>
              <w:t>We wdrażaniu Funduszu przez programy realizowane w trybie zarządzania dzielonego i inne odpowiednie programy kluczowym elementem jest zasada partnerstwa, mająca za podstawę podejście bazujące na wielopoziomowym zarządzaniu i zapewniająca udział władz regionalnych, lokalnych, miejskich i innych instytucji publicznych, społeczeństwa obywatelskiego, partnerów gospodarczych i społecznych oraz, w stosownych przypadkach, organizacji badawczych i uniwersytetów. Aby zapewnić ciągłość struktury partnerstwa, do Funduszy nadal powinien mieć zastosowanie europejski kodeks postępowania w sprawie umów o partnerstwie i programów wspieranych z europejskich funduszy strukturalnych i inwestycyjnych ustanowiony rozporządzeniem delegowanym Komisji (UE) nr 240/2014 („europejski kodeks postępowania w zakresie partnerstwa”).</w:t>
            </w:r>
          </w:p>
        </w:tc>
      </w:tr>
    </w:tbl>
    <w:p w:rsidR="001414E8" w:rsidRPr="00993FD4" w:rsidP="001414E8" w14:paraId="3D09EBAA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40A29A9F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28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391292A4" w14:textId="77777777"/>
    <w:p w:rsidR="001414E8" w:rsidRPr="00993FD4" w:rsidP="001414E8" w14:paraId="18905EFE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7598FFB3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Motyw 26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C4E06A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09967688" w14:textId="77777777">
            <w:pPr>
              <w:keepNext/>
            </w:pPr>
          </w:p>
        </w:tc>
      </w:tr>
      <w:tr w14:paraId="0871FF4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86277A3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44944D9B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56D937D4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85B7468" w14:textId="77777777">
            <w:pPr>
              <w:pStyle w:val="Normal6"/>
            </w:pPr>
            <w:r w:rsidRPr="00993FD4">
              <w:t>(26)</w:t>
            </w:r>
            <w:r w:rsidRPr="00993FD4">
              <w:rPr>
                <w:b/>
                <w:i/>
              </w:rPr>
              <w:tab/>
            </w:r>
            <w:r w:rsidRPr="00993FD4">
              <w:t>Należy przekazać Komisji uprawnienia do przyjmowania aktów zgodnie z art. 290 TFUE w odniesieniu do – odpowiednio: zmiany wykazu zakresów interwencji i wskaźników wykonania określonych w załączniku I do niniejszego rozporządzenia; zmiany kodów dotyczących wymiaru terytorialnego określonych w załączniku II; zmiany szczegółowych celów dotyczących wydatków na rzecz klimatu i środowiska określonych w załączniku III; zmiany wykazu programów mających znaczenie dla równości płci określonych w załączniku IV do niniejszego rozporządzenia; zmiany załącznika V do niniejszego rozporządzenia dotyczącego informacji, komunikacji i widoczności; oraz zmiany przepisu dotyczącego Centralnego Portalu. Szczególnie ważne jest, aby w czasie prac przygotowawczych Komisja prowadziła stosowne konsultacje, w tym na poziomie ekspertów, oraz aby konsultacje te prowadzone były zgodnie z zasadami określonymi w Porozumieniu międzyinstytucjonalnym w sprawie lepszego stanowienia prawa z dnia 13 kwietnia 2016 r.</w:t>
            </w:r>
            <w:r w:rsidRPr="00993FD4">
              <w:rPr>
                <w:vertAlign w:val="superscript"/>
              </w:rPr>
              <w:t>11</w:t>
            </w:r>
            <w:r w:rsidRPr="00993FD4">
              <w:t xml:space="preserve"> W szczególności, aby zapewnić Parlamentowi Europejskiemu i Radzie udział na równych zasadach w przygotowaniu aktów delegowanych, instytucje te otrzymują wszelkie dokumenty w tym samym czasie co eksperci państw członkowskich, a eksperci tych instytucji mogą systematycznie brać udział w posiedzeniach grup eksperckich Komisji zajmujących się przygotowaniem aktów delegowanych.</w:t>
            </w:r>
          </w:p>
        </w:tc>
        <w:tc>
          <w:tcPr>
            <w:tcW w:w="4876" w:type="dxa"/>
            <w:hideMark/>
          </w:tcPr>
          <w:p w:rsidR="001414E8" w:rsidRPr="00993FD4" w:rsidP="00765195" w14:paraId="078D67F1" w14:textId="77777777">
            <w:pPr>
              <w:pStyle w:val="Normal6"/>
              <w:rPr>
                <w:szCs w:val="24"/>
              </w:rPr>
            </w:pPr>
            <w:r w:rsidRPr="00993FD4">
              <w:t>(26)</w:t>
            </w:r>
            <w:r w:rsidRPr="00993FD4">
              <w:rPr>
                <w:b/>
                <w:i/>
              </w:rPr>
              <w:tab/>
            </w:r>
            <w:r w:rsidRPr="00993FD4">
              <w:t xml:space="preserve">Należy przekazać Komisji uprawnienia do przyjmowania aktów zgodnie z art. 290 TFUE w odniesieniu do – odpowiednio: zmiany wykazu zakresów interwencji i wskaźników wykonania określonych w załączniku I do niniejszego rozporządzenia; zmiany kodów dotyczących wymiaru terytorialnego określonych w załączniku II; zmiany szczegółowych celów dotyczących wydatków na rzecz klimatu i środowiska określonych w załączniku III; zmiany wykazu programów mających znaczenie dla równości płci określonych w załączniku IV do niniejszego rozporządzenia; zmiany </w:t>
            </w:r>
            <w:r w:rsidRPr="00993FD4">
              <w:rPr>
                <w:b/>
                <w:i/>
              </w:rPr>
              <w:t xml:space="preserve">wykazu programów i działań wspierających cele społeczne określone w załączniku </w:t>
            </w:r>
            <w:r w:rsidRPr="00993FD4">
              <w:rPr>
                <w:b/>
                <w:i/>
              </w:rPr>
              <w:t>IVa</w:t>
            </w:r>
            <w:r w:rsidRPr="00993FD4">
              <w:rPr>
                <w:b/>
                <w:i/>
              </w:rPr>
              <w:t xml:space="preserve"> (nowy) do niniejszego rozporządzenia; zmiany</w:t>
            </w:r>
            <w:r w:rsidRPr="00993FD4">
              <w:t xml:space="preserve"> załącznika V do niniejszego rozporządzenia dotyczącego informacji, komunikacji i widoczności; oraz zmiany przepisu dotyczącego Centralnego Portalu. Szczególnie ważne jest, aby w czasie prac przygotowawczych Komisja prowadziła stosowne </w:t>
            </w:r>
            <w:r w:rsidRPr="00993FD4">
              <w:rPr>
                <w:b/>
                <w:i/>
              </w:rPr>
              <w:t>i merytoryczne</w:t>
            </w:r>
            <w:r w:rsidRPr="00993FD4">
              <w:t xml:space="preserve"> konsultacje, w tym na poziomie ekspertów, </w:t>
            </w:r>
            <w:r w:rsidRPr="00993FD4">
              <w:rPr>
                <w:b/>
                <w:i/>
              </w:rPr>
              <w:t>z odpowiednimi zainteresowanymi stronami reprezentującymi społeczeństwo obywatelskie</w:t>
            </w:r>
            <w:r w:rsidRPr="00993FD4">
              <w:t xml:space="preserve"> oraz aby konsultacje te prowadzone były zgodnie z zasadami określonymi w Porozumieniu międzyinstytucjonalnym w sprawie lepszego stanowienia prawa z dnia 13 kwietnia 2016 r.</w:t>
            </w:r>
            <w:r w:rsidRPr="00993FD4">
              <w:rPr>
                <w:vertAlign w:val="superscript"/>
              </w:rPr>
              <w:t>11</w:t>
            </w:r>
            <w:r w:rsidRPr="00993FD4">
              <w:t xml:space="preserve"> W szczególności, aby zapewnić Parlamentowi Europejskiemu i Radzie udział na równych zasadach w przygotowaniu aktów delegowanych, instytucje te otrzymują wszelkie dokumenty w tym samym czasie co eksperci państw członkowskich, a eksperci tych instytucji mogą systematycznie brać udział w posiedzeniach grup eksperckich Komisji zajmujących się przygotowaniem aktów delegowanych.</w:t>
            </w:r>
          </w:p>
        </w:tc>
      </w:tr>
      <w:tr w14:paraId="54645462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663FB174" w14:textId="77777777">
            <w:pPr>
              <w:pStyle w:val="Normal6"/>
            </w:pPr>
            <w:r w:rsidRPr="00993FD4">
              <w:t>__________________</w:t>
            </w:r>
          </w:p>
        </w:tc>
        <w:tc>
          <w:tcPr>
            <w:tcW w:w="4876" w:type="dxa"/>
            <w:hideMark/>
          </w:tcPr>
          <w:p w:rsidR="001414E8" w:rsidRPr="00993FD4" w:rsidP="00765195" w14:paraId="3487AF7E" w14:textId="77777777">
            <w:pPr>
              <w:pStyle w:val="Normal6"/>
              <w:rPr>
                <w:szCs w:val="24"/>
              </w:rPr>
            </w:pPr>
            <w:r w:rsidRPr="00993FD4">
              <w:t>__________________</w:t>
            </w:r>
          </w:p>
        </w:tc>
      </w:tr>
      <w:tr w14:paraId="7EE88C47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80604C0" w14:textId="77777777">
            <w:pPr>
              <w:pStyle w:val="Normal6"/>
            </w:pPr>
            <w:r w:rsidRPr="00993FD4">
              <w:rPr>
                <w:vertAlign w:val="superscript"/>
              </w:rPr>
              <w:t>11</w:t>
            </w:r>
            <w:r w:rsidRPr="00993FD4">
              <w:t xml:space="preserve"> Dz.U. L 123 z </w:t>
            </w:r>
            <w:r w:rsidRPr="00993FD4">
              <w:t>12.5.2016</w:t>
            </w:r>
            <w:r w:rsidRPr="00993FD4">
              <w:t>, s. 1.</w:t>
            </w:r>
          </w:p>
        </w:tc>
        <w:tc>
          <w:tcPr>
            <w:tcW w:w="4876" w:type="dxa"/>
            <w:hideMark/>
          </w:tcPr>
          <w:p w:rsidR="001414E8" w:rsidRPr="00993FD4" w:rsidP="00765195" w14:paraId="09F108BA" w14:textId="77777777">
            <w:pPr>
              <w:pStyle w:val="Normal6"/>
              <w:rPr>
                <w:szCs w:val="24"/>
              </w:rPr>
            </w:pPr>
            <w:r w:rsidRPr="00993FD4">
              <w:rPr>
                <w:vertAlign w:val="superscript"/>
              </w:rPr>
              <w:t>11</w:t>
            </w:r>
            <w:r w:rsidRPr="00993FD4">
              <w:t xml:space="preserve"> Dz.U. L 123 z </w:t>
            </w:r>
            <w:r w:rsidRPr="00993FD4">
              <w:t>12.5.2016</w:t>
            </w:r>
            <w:r w:rsidRPr="00993FD4">
              <w:t>, s. 1.</w:t>
            </w:r>
          </w:p>
        </w:tc>
      </w:tr>
    </w:tbl>
    <w:p w:rsidR="001414E8" w:rsidRPr="00993FD4" w:rsidP="001414E8" w14:paraId="3A5A6F49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3A6C2826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29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624D1178" w14:textId="77777777"/>
    <w:p w:rsidR="001414E8" w:rsidRPr="00993FD4" w:rsidP="001414E8" w14:paraId="41A4165D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4EFACB98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 – ustęp 1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31055B4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06616FF2" w14:textId="77777777">
            <w:pPr>
              <w:keepNext/>
            </w:pPr>
          </w:p>
        </w:tc>
      </w:tr>
      <w:tr w14:paraId="720C1E2B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4B4BC7A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24AF3EE2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0412A314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5EE4F0E" w14:textId="77777777">
            <w:pPr>
              <w:pStyle w:val="Normal6"/>
            </w:pPr>
            <w:r w:rsidRPr="00993FD4">
              <w:t>1.</w:t>
            </w:r>
            <w:r w:rsidRPr="00993FD4">
              <w:tab/>
              <w:t>Niniejsze rozporządzenie ustanawia ramy monitorowania wydatków i ramy wykonania w odniesieniu do budżetu, w tym zasady monitorowania wszystkich wydatków budżetowych, monitorowania i sprawozdawczości w zakresie wykonania programów i działań Unii, a także zasady oceny programów i działań.</w:t>
            </w:r>
          </w:p>
        </w:tc>
        <w:tc>
          <w:tcPr>
            <w:tcW w:w="4876" w:type="dxa"/>
            <w:hideMark/>
          </w:tcPr>
          <w:p w:rsidR="001414E8" w:rsidRPr="00993FD4" w:rsidP="00765195" w14:paraId="325BBA9B" w14:textId="77777777">
            <w:pPr>
              <w:pStyle w:val="Normal6"/>
              <w:rPr>
                <w:szCs w:val="24"/>
              </w:rPr>
            </w:pPr>
            <w:r w:rsidRPr="00993FD4">
              <w:t>1.</w:t>
            </w:r>
            <w:r w:rsidRPr="00993FD4">
              <w:tab/>
              <w:t xml:space="preserve">Niniejsze rozporządzenie ustanawia ramy monitorowania wydatków i ramy wykonania w odniesieniu do budżetu, w tym zasady monitorowania wszystkich wydatków budżetowych, </w:t>
            </w:r>
            <w:r w:rsidRPr="00993FD4">
              <w:rPr>
                <w:b/>
                <w:i/>
              </w:rPr>
              <w:t>z zachowaniem jasności i widoczności inwestycji społecznych, zapewniające specjalne, przejrzyste i możliwe do zagregowania monitorowanie wydatków i inwestycji na rzecz spójności społecznej i terytorialnej we wszystkich programach i działaniach Unii oraz umożliwiające ocenę wkładu budżetu Unii w wysokiej jakości zatrudnienie i godną pracę, zmniejszenie ryzyka ubóstwa i wykluczenia społecznego oraz równość kobiet i mężczyzn,</w:t>
            </w:r>
            <w:r w:rsidRPr="00993FD4">
              <w:t xml:space="preserve"> monitorowania i sprawozdawczości w zakresie wykonania programów i działań Unii, a także zasady oceny programów i działań.</w:t>
            </w:r>
          </w:p>
        </w:tc>
      </w:tr>
    </w:tbl>
    <w:p w:rsidR="001414E8" w:rsidRPr="00993FD4" w:rsidP="001414E8" w14:paraId="5A06F6C7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58361931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30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2E715208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4C64BF98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 – ustęp 2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C0F5BA0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5016F705" w14:textId="77777777">
            <w:pPr>
              <w:keepNext/>
            </w:pPr>
          </w:p>
        </w:tc>
      </w:tr>
      <w:tr w14:paraId="35CE45BD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43AD6AE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304A849D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6FEC9B04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4556412C" w14:textId="77777777">
            <w:pPr>
              <w:pStyle w:val="Normal6"/>
            </w:pPr>
            <w:r w:rsidRPr="00993FD4">
              <w:t>2.</w:t>
            </w:r>
            <w:r w:rsidRPr="00993FD4">
              <w:tab/>
              <w:t xml:space="preserve">W niniejszym rozporządzeniu ustanawia się również przepisy służące zapewnieniu jednolitego stosowania – jeżeli jest to wykonalne i właściwe – zasad „nie czyń poważnych szkód” i </w:t>
            </w:r>
            <w:r w:rsidRPr="00993FD4">
              <w:rPr>
                <w:b/>
                <w:i/>
              </w:rPr>
              <w:t>równości płci</w:t>
            </w:r>
            <w:r w:rsidRPr="00993FD4">
              <w:t xml:space="preserve">, o których to zasadach mowa w art. 33 ust. 2 odpowiednio lit. d) i f) rozporządzenia (UE, </w:t>
            </w:r>
            <w:r w:rsidRPr="00993FD4">
              <w:t>Euratom</w:t>
            </w:r>
            <w:r w:rsidRPr="00993FD4">
              <w:t>) 2024/2509, zgodnie z zasadami oszczędności, efektywności i skuteczności określonymi w art. 33 ust. 1 tego rozporządzenia, a także inne zasady horyzontalne dotyczące warunków pracy i zatrudnienia oraz klimatu i różnorodności biologicznej. Ustanawia się w nim również przepisy horyzontalne mające zastosowanie do wszystkich programów i działań Unii, takie jak przepisy dotyczące utworzenia Centralnego Portalu, o którym mowa w art. 12 niniejszego rozporządzenia, oraz przepisy dotyczące informacji, komunikacji i widoczności.</w:t>
            </w:r>
          </w:p>
        </w:tc>
        <w:tc>
          <w:tcPr>
            <w:tcW w:w="4876" w:type="dxa"/>
            <w:hideMark/>
          </w:tcPr>
          <w:p w:rsidR="001414E8" w:rsidRPr="00993FD4" w:rsidP="00765195" w14:paraId="190F02D6" w14:textId="77777777">
            <w:pPr>
              <w:pStyle w:val="Normal6"/>
              <w:rPr>
                <w:szCs w:val="24"/>
              </w:rPr>
            </w:pPr>
            <w:r w:rsidRPr="00993FD4">
              <w:t>2.</w:t>
            </w:r>
            <w:r w:rsidRPr="00993FD4">
              <w:tab/>
              <w:t xml:space="preserve">W niniejszym rozporządzeniu ustanawia się również przepisy służące zapewnieniu jednolitego stosowania – jeżeli jest to wykonalne i właściwe – zasad </w:t>
            </w:r>
            <w:r w:rsidRPr="00993FD4">
              <w:rPr>
                <w:b/>
                <w:i/>
              </w:rPr>
              <w:t>praworządności, zasady</w:t>
            </w:r>
            <w:r w:rsidRPr="00993FD4">
              <w:t xml:space="preserve"> „nie czyń poważnych szkód”</w:t>
            </w:r>
            <w:r w:rsidRPr="00993FD4">
              <w:rPr>
                <w:b/>
                <w:i/>
              </w:rPr>
              <w:t>, równości płci</w:t>
            </w:r>
            <w:r w:rsidRPr="00993FD4">
              <w:t xml:space="preserve"> i </w:t>
            </w:r>
            <w:r w:rsidRPr="00993FD4">
              <w:rPr>
                <w:b/>
                <w:i/>
              </w:rPr>
              <w:t>równości osób z niepełnosprawnościami, poszanowania dobrych jakościowo warunków pracy i zatrudnienia</w:t>
            </w:r>
            <w:r w:rsidRPr="00993FD4">
              <w:t>, o których to zasadach mowa w art. 33 ust. 2 odpowiednio lit. d</w:t>
            </w:r>
            <w:r w:rsidRPr="00993FD4">
              <w:rPr>
                <w:b/>
                <w:i/>
              </w:rPr>
              <w:t>), e</w:t>
            </w:r>
            <w:r w:rsidRPr="00993FD4">
              <w:t xml:space="preserve">) i f) rozporządzenia (UE, </w:t>
            </w:r>
            <w:r w:rsidRPr="00993FD4">
              <w:t>Euratom</w:t>
            </w:r>
            <w:r w:rsidRPr="00993FD4">
              <w:t xml:space="preserve">) 2024/2509, zgodnie z </w:t>
            </w:r>
            <w:r w:rsidRPr="00993FD4">
              <w:rPr>
                <w:b/>
                <w:i/>
              </w:rPr>
              <w:t>mającymi zastosowanie przepisami sektorowymi oraz z</w:t>
            </w:r>
            <w:r w:rsidRPr="00993FD4">
              <w:t xml:space="preserve"> zasadami oszczędności, efektywności i skuteczności określonymi w art. 33 ust. 1 tego rozporządzenia</w:t>
            </w:r>
            <w:r w:rsidRPr="00993FD4">
              <w:rPr>
                <w:b/>
                <w:i/>
              </w:rPr>
              <w:t>. Przestrzega przy tym praw, wolności i zasad określonych w Karcie praw podstawowych Unii Europejskiej, a także praw osób z niepełnosprawnościami i dzieci zgodnie z prawem Unii i zobowiązaniami międzynarodowymi, w tym Konwencją ONZ o prawach osób niepełnosprawnych i Konwencją ONZ o prawach dziecka</w:t>
            </w:r>
            <w:r w:rsidRPr="00993FD4">
              <w:t>, a także inne zasady horyzontalne dotyczące warunków pracy i zatrudnienia oraz klimatu i różnorodności biologicznej. Ustanawia się w nim również przepisy horyzontalne mające zastosowanie do wszystkich programów i działań Unii, takie jak przepisy dotyczące utworzenia Centralnego Portalu, o którym mowa w art. 12 niniejszego rozporządzenia, oraz przepisy dotyczące informacji, komunikacji i widoczności.</w:t>
            </w:r>
          </w:p>
        </w:tc>
      </w:tr>
    </w:tbl>
    <w:p w:rsidR="001414E8" w:rsidRPr="00993FD4" w:rsidP="001414E8" w14:paraId="6303C909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23443D5B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31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0BF292CB" w14:textId="77777777"/>
    <w:p w:rsidR="001414E8" w:rsidRPr="00993FD4" w:rsidP="001414E8" w14:paraId="73F63B34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484A2257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2 – akapit 1 – punkt 2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7BC821F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5F144589" w14:textId="77777777">
            <w:pPr>
              <w:keepNext/>
            </w:pPr>
          </w:p>
        </w:tc>
      </w:tr>
      <w:tr w14:paraId="47AE329F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5D8A194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62BB54B9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0B2C5975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0D8C972" w14:textId="77777777">
            <w:pPr>
              <w:pStyle w:val="Normal6"/>
            </w:pPr>
            <w:r w:rsidRPr="00993FD4">
              <w:t>2)</w:t>
            </w:r>
            <w:r w:rsidRPr="00993FD4">
              <w:tab/>
              <w:t>„działanie” oznacza konkretną inicjatywę podjętą w celu przyczynienia się do osiągnięcia określonego celu, która może odpowiadać środkowi zawartemu w planach sporządzanych przez państwa członkowskie lub państwa trzecie;</w:t>
            </w:r>
          </w:p>
        </w:tc>
        <w:tc>
          <w:tcPr>
            <w:tcW w:w="4876" w:type="dxa"/>
            <w:hideMark/>
          </w:tcPr>
          <w:p w:rsidR="001414E8" w:rsidRPr="00993FD4" w:rsidP="00765195" w14:paraId="17B4B910" w14:textId="77777777">
            <w:pPr>
              <w:pStyle w:val="Normal6"/>
              <w:rPr>
                <w:szCs w:val="24"/>
              </w:rPr>
            </w:pPr>
            <w:r w:rsidRPr="00993FD4">
              <w:t>2)</w:t>
            </w:r>
            <w:r w:rsidRPr="00993FD4">
              <w:tab/>
              <w:t xml:space="preserve">„działanie” oznacza konkretną inicjatywę podjętą w celu przyczynienia się do osiągnięcia określonego celu </w:t>
            </w:r>
            <w:r w:rsidRPr="00993FD4">
              <w:rPr>
                <w:b/>
                <w:i/>
              </w:rPr>
              <w:t>i odpowiadającą jednemu z zakresów interwencji</w:t>
            </w:r>
            <w:r w:rsidRPr="00993FD4">
              <w:t>, która może odpowiadać środkowi zawartemu w planach sporządzanych przez państwa członkowskie lub państwa trzecie;</w:t>
            </w:r>
          </w:p>
        </w:tc>
      </w:tr>
    </w:tbl>
    <w:p w:rsidR="001414E8" w:rsidRPr="00993FD4" w:rsidP="001414E8" w14:paraId="3F7096C9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5D5584D5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32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34D5BF70" w14:textId="77777777"/>
    <w:p w:rsidR="001414E8" w:rsidRPr="00993FD4" w:rsidP="001414E8" w14:paraId="071E0049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24FDA6C5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3 – akapit 1 – wprowadzenie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97BE10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31F39A86" w14:textId="77777777">
            <w:pPr>
              <w:keepNext/>
            </w:pPr>
          </w:p>
        </w:tc>
      </w:tr>
      <w:tr w14:paraId="0DB5B79F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0753F15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3D01EB89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1E024651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F5201DE" w14:textId="77777777">
            <w:pPr>
              <w:pStyle w:val="Normal6"/>
            </w:pPr>
            <w:r w:rsidRPr="00993FD4">
              <w:t xml:space="preserve">Niniejsze rozporządzenie ma na celu usprawnienie opracowywania, monitorowania i realizacji priorytetów </w:t>
            </w:r>
            <w:r w:rsidRPr="00993FD4">
              <w:rPr>
                <w:b/>
                <w:i/>
              </w:rPr>
              <w:t>strategicznych Unii</w:t>
            </w:r>
            <w:r w:rsidRPr="00993FD4">
              <w:t xml:space="preserve">, zmniejszenie obciążenia administracyjnego i </w:t>
            </w:r>
            <w:r w:rsidRPr="00993FD4">
              <w:rPr>
                <w:b/>
                <w:i/>
              </w:rPr>
              <w:t>zwiększenie</w:t>
            </w:r>
            <w:r w:rsidRPr="00993FD4">
              <w:t xml:space="preserve"> przejrzystości poprzez:</w:t>
            </w:r>
          </w:p>
        </w:tc>
        <w:tc>
          <w:tcPr>
            <w:tcW w:w="4876" w:type="dxa"/>
            <w:hideMark/>
          </w:tcPr>
          <w:p w:rsidR="001414E8" w:rsidRPr="00993FD4" w:rsidP="00765195" w14:paraId="581E507A" w14:textId="77777777">
            <w:pPr>
              <w:pStyle w:val="Normal6"/>
              <w:rPr>
                <w:szCs w:val="24"/>
              </w:rPr>
            </w:pPr>
            <w:r w:rsidRPr="00993FD4">
              <w:t xml:space="preserve">Niniejsze rozporządzenie ma na celu usprawnienie opracowywania, monitorowania i realizacji </w:t>
            </w:r>
            <w:r w:rsidRPr="00993FD4">
              <w:rPr>
                <w:b/>
                <w:i/>
              </w:rPr>
              <w:t>strategicznych</w:t>
            </w:r>
            <w:r w:rsidRPr="00993FD4">
              <w:t xml:space="preserve"> priorytetów </w:t>
            </w:r>
            <w:r w:rsidRPr="00993FD4">
              <w:rPr>
                <w:b/>
                <w:i/>
              </w:rPr>
              <w:t>Unii przy zapewnieniu zgodności z celami spójności społecznej i terytorialnej odzwierciedlonymi w Europejskim filarze praw socjalnych, które stanowią główny i przekrojowy priorytet, na równi z celami klimatycznymi i cyfrowymi</w:t>
            </w:r>
            <w:r w:rsidRPr="00993FD4">
              <w:t xml:space="preserve">, zmniejszenie </w:t>
            </w:r>
            <w:r w:rsidRPr="00993FD4">
              <w:rPr>
                <w:b/>
                <w:i/>
              </w:rPr>
              <w:t>niepotrzebnego</w:t>
            </w:r>
            <w:r w:rsidRPr="00993FD4">
              <w:t xml:space="preserve"> obciążenia administracyjnego </w:t>
            </w:r>
            <w:r w:rsidRPr="00993FD4">
              <w:rPr>
                <w:b/>
                <w:i/>
              </w:rPr>
              <w:t>dla wnioskodawców, beneficjentów</w:t>
            </w:r>
            <w:r w:rsidRPr="00993FD4">
              <w:t xml:space="preserve"> i </w:t>
            </w:r>
            <w:r w:rsidRPr="00993FD4">
              <w:rPr>
                <w:b/>
                <w:i/>
              </w:rPr>
              <w:t>instytucji zarządzających oraz zwiększenia</w:t>
            </w:r>
            <w:r w:rsidRPr="00993FD4">
              <w:t xml:space="preserve"> przejrzystości poprzez:</w:t>
            </w:r>
          </w:p>
        </w:tc>
      </w:tr>
    </w:tbl>
    <w:p w:rsidR="001414E8" w:rsidRPr="00993FD4" w:rsidP="001414E8" w14:paraId="58505DC7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1E2A78A8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33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5E6384F2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2AF00F6F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3 – akapit 1 – litera b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2E627CC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568CCECB" w14:textId="77777777">
            <w:pPr>
              <w:keepNext/>
            </w:pPr>
          </w:p>
        </w:tc>
      </w:tr>
      <w:tr w14:paraId="3874E674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291A617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289D5FE7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5AEBC6F2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7B9D032" w14:textId="77777777">
            <w:pPr>
              <w:pStyle w:val="Normal6"/>
            </w:pPr>
            <w:r w:rsidRPr="00993FD4">
              <w:t>b)</w:t>
            </w:r>
            <w:r w:rsidRPr="00993FD4">
              <w:tab/>
              <w:t>ustanowienie jednolitego systemu obejmującego cały budżet w celu monitorowania, sprawozdawczości i oceny w zakresie wykonania budżetu za pośrednictwem programów i działań oraz umożliwiającego pomiar jego ogólnych wyników;</w:t>
            </w:r>
          </w:p>
        </w:tc>
        <w:tc>
          <w:tcPr>
            <w:tcW w:w="4876" w:type="dxa"/>
            <w:hideMark/>
          </w:tcPr>
          <w:p w:rsidR="001414E8" w:rsidRPr="00993FD4" w:rsidP="00765195" w14:paraId="2E75091F" w14:textId="77777777">
            <w:pPr>
              <w:pStyle w:val="Normal6"/>
              <w:rPr>
                <w:szCs w:val="24"/>
              </w:rPr>
            </w:pPr>
            <w:r w:rsidRPr="00993FD4">
              <w:t>b)</w:t>
            </w:r>
            <w:r w:rsidRPr="00993FD4">
              <w:tab/>
              <w:t xml:space="preserve">ustanowienie jednolitego systemu obejmującego cały budżet w celu monitorowania, sprawozdawczości i oceny w zakresie wykonania budżetu za pośrednictwem programów i działań </w:t>
            </w:r>
            <w:r w:rsidRPr="00993FD4">
              <w:rPr>
                <w:b/>
                <w:i/>
              </w:rPr>
              <w:t>z wykorzystaniem modelu wskaźników wykonania</w:t>
            </w:r>
            <w:r w:rsidRPr="00993FD4">
              <w:t xml:space="preserve"> oraz umożliwiającego pomiar jego ogólnych wyników</w:t>
            </w:r>
            <w:r w:rsidRPr="00993FD4">
              <w:rPr>
                <w:b/>
                <w:i/>
              </w:rPr>
              <w:t>, w tym długofalowego jakościowego wpływu na włączenie społeczne i politykę włączenia do rynku pracy</w:t>
            </w:r>
            <w:r w:rsidRPr="00993FD4">
              <w:t>;</w:t>
            </w:r>
          </w:p>
        </w:tc>
      </w:tr>
    </w:tbl>
    <w:p w:rsidR="001414E8" w:rsidRPr="00993FD4" w:rsidP="001414E8" w14:paraId="223C2634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78926F21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34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24BE47D1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32D5D619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3 – akapit 1 – litera c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751A86F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50834743" w14:textId="77777777">
            <w:pPr>
              <w:keepNext/>
            </w:pPr>
          </w:p>
        </w:tc>
      </w:tr>
      <w:tr w14:paraId="3DB7655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2B79505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07DCD3D6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7A09460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FB6FDEA" w14:textId="77777777">
            <w:pPr>
              <w:pStyle w:val="Normal6"/>
            </w:pPr>
            <w:r w:rsidRPr="00993FD4">
              <w:t>c)</w:t>
            </w:r>
            <w:r w:rsidRPr="00993FD4">
              <w:tab/>
              <w:t>zharmonizowanie i zracjonalizowanie sprawozdawczości w zakresie informacji na temat wykonania;</w:t>
            </w:r>
          </w:p>
        </w:tc>
        <w:tc>
          <w:tcPr>
            <w:tcW w:w="4876" w:type="dxa"/>
            <w:hideMark/>
          </w:tcPr>
          <w:p w:rsidR="001414E8" w:rsidRPr="00993FD4" w:rsidP="00765195" w14:paraId="6A37CEE6" w14:textId="77777777">
            <w:pPr>
              <w:pStyle w:val="Normal6"/>
              <w:rPr>
                <w:szCs w:val="24"/>
              </w:rPr>
            </w:pPr>
            <w:r w:rsidRPr="00993FD4">
              <w:t>c)</w:t>
            </w:r>
            <w:r w:rsidRPr="00993FD4">
              <w:tab/>
              <w:t xml:space="preserve">zharmonizowanie i zracjonalizowanie sprawozdawczości w zakresie informacji na temat wykonania </w:t>
            </w:r>
            <w:r w:rsidRPr="00993FD4">
              <w:rPr>
                <w:b/>
                <w:i/>
              </w:rPr>
              <w:t>w celu poprawy jakości i adekwatności informacji, a jednocześnie ograniczenia zbędnych obciążeń sprawozdawczych</w:t>
            </w:r>
            <w:r w:rsidRPr="00993FD4">
              <w:t>;</w:t>
            </w:r>
          </w:p>
        </w:tc>
      </w:tr>
    </w:tbl>
    <w:p w:rsidR="001414E8" w:rsidRPr="00993FD4" w:rsidP="001414E8" w14:paraId="50D0CA78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74F43987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35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584FEB60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0D059B1E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3 – akapit 1 – litera d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1879B70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2B1C8E30" w14:textId="77777777">
            <w:pPr>
              <w:keepNext/>
            </w:pPr>
          </w:p>
        </w:tc>
      </w:tr>
      <w:tr w14:paraId="141775A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4A62BC8D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48E85526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5B47DB27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6308B818" w14:textId="77777777">
            <w:pPr>
              <w:pStyle w:val="Normal6"/>
            </w:pPr>
            <w:r w:rsidRPr="00993FD4">
              <w:t>d)</w:t>
            </w:r>
            <w:r w:rsidRPr="00993FD4">
              <w:tab/>
              <w:t>zharmonizowanie stosowania zasad horyzontalnych we wszystkich programach i działaniach, jeżeli jest to wykonalne i właściwe;</w:t>
            </w:r>
          </w:p>
        </w:tc>
        <w:tc>
          <w:tcPr>
            <w:tcW w:w="4876" w:type="dxa"/>
            <w:hideMark/>
          </w:tcPr>
          <w:p w:rsidR="001414E8" w:rsidRPr="00993FD4" w:rsidP="00765195" w14:paraId="608B4E4D" w14:textId="77777777">
            <w:pPr>
              <w:pStyle w:val="Normal6"/>
              <w:rPr>
                <w:szCs w:val="24"/>
              </w:rPr>
            </w:pPr>
            <w:r w:rsidRPr="00993FD4">
              <w:t>d)</w:t>
            </w:r>
            <w:r w:rsidRPr="00993FD4">
              <w:tab/>
              <w:t xml:space="preserve">zharmonizowanie </w:t>
            </w:r>
            <w:r w:rsidRPr="00993FD4">
              <w:rPr>
                <w:b/>
                <w:i/>
              </w:rPr>
              <w:t>i egzekwowanie</w:t>
            </w:r>
            <w:r w:rsidRPr="00993FD4">
              <w:t xml:space="preserve"> stosowania zasad horyzontalnych</w:t>
            </w:r>
            <w:r w:rsidRPr="00993FD4">
              <w:rPr>
                <w:b/>
                <w:i/>
              </w:rPr>
              <w:t>, w tym równości płci, polityki socjalnej i klimatycznej,</w:t>
            </w:r>
            <w:r w:rsidRPr="00993FD4">
              <w:t xml:space="preserve"> we wszystkich programach i działaniach, jeżeli jest to wykonalne i właściwe;</w:t>
            </w:r>
          </w:p>
        </w:tc>
      </w:tr>
    </w:tbl>
    <w:p w:rsidR="001414E8" w:rsidRPr="00993FD4" w:rsidP="001414E8" w14:paraId="6EAF58AF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57EA1288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36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49D5C70B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2941D075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3 a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F87D2B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5CE6DBB7" w14:textId="77777777">
            <w:pPr>
              <w:keepNext/>
            </w:pPr>
          </w:p>
        </w:tc>
      </w:tr>
      <w:tr w14:paraId="49A37F1B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8AAE0FD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0E861A16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752D37D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205002BB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38858432" w14:textId="77777777">
            <w:pPr>
              <w:pStyle w:val="Normal6"/>
              <w:jc w:val="center"/>
              <w:rPr>
                <w:szCs w:val="24"/>
              </w:rPr>
            </w:pPr>
            <w:r w:rsidRPr="00993FD4">
              <w:rPr>
                <w:b/>
                <w:i/>
              </w:rPr>
              <w:t>Artykuł 3a</w:t>
            </w:r>
          </w:p>
        </w:tc>
      </w:tr>
      <w:tr w14:paraId="3D1618F2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62C456D2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2143B226" w14:textId="77777777">
            <w:pPr>
              <w:pStyle w:val="Normal6"/>
              <w:jc w:val="center"/>
              <w:rPr>
                <w:szCs w:val="24"/>
              </w:rPr>
            </w:pPr>
            <w:r w:rsidRPr="00993FD4">
              <w:rPr>
                <w:b/>
                <w:i/>
              </w:rPr>
              <w:t>Podstawowe prawa i zasady</w:t>
            </w:r>
          </w:p>
        </w:tc>
      </w:tr>
      <w:tr w14:paraId="6558322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13C7DE26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75A2104C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1. Państwa członkowskie i Komisja zapewniają w wykonaniu budżetu Unii oraz wszystkich powiązanych z nim programów i działań poszanowanie praw podstawowych oraz przestrzeganie:</w:t>
            </w:r>
          </w:p>
        </w:tc>
      </w:tr>
      <w:tr w14:paraId="53884417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03894729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447B9176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 xml:space="preserve">a) zasad praworządności określonych w art. 2 lit. a) i art. 3 rozporządzenia (UE, </w:t>
            </w:r>
            <w:r w:rsidRPr="00993FD4">
              <w:rPr>
                <w:b/>
                <w:i/>
              </w:rPr>
              <w:t>Euratom</w:t>
            </w:r>
            <w:r w:rsidRPr="00993FD4">
              <w:rPr>
                <w:b/>
                <w:i/>
              </w:rPr>
              <w:t>) 2020/2092;</w:t>
            </w:r>
          </w:p>
        </w:tc>
      </w:tr>
      <w:tr w14:paraId="1B36D712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2DA91999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4B47C3FE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b) praw, wolności i zasad określonych w Karcie praw podstawowych Unii Europejskiej;</w:t>
            </w:r>
          </w:p>
        </w:tc>
      </w:tr>
      <w:tr w14:paraId="725C749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21E58151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7C9EC79B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c) praw, wolności i zasad określonych w Konwencji ONZ o prawach dziecka.</w:t>
            </w:r>
          </w:p>
        </w:tc>
      </w:tr>
      <w:tr w14:paraId="0E2DAB1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5FF12190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40A17C63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Państwa członkowskie przestrzegają tych praw, wolności i zasad w przygotowywaniu, wdrażaniu, monitorowaniu i ocenie programów i działań oraz w dotyczącej ich sprawozdawczości.</w:t>
            </w:r>
          </w:p>
        </w:tc>
      </w:tr>
      <w:tr w14:paraId="6B1AF96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09099C5A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50BFD9FF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2. Państwa członkowskie i Komisja podejmują odpowiednie kroki, by zapobiegać dyskryminacji ze względu na płeć, rasę lub pochodzenie etniczne, status społeczno-ekonomiczny, religię lub światopogląd, niepełnosprawność, wiek lub orientację seksualną podczas przygotowywania, wdrażania, monitorowania i oceny programów i działań oraz w dotyczącej ich sprawozdawczości. W procesie przygotowywania i wdrażania programów i działań uwzględnia się w szczególności dostępność dla osób z niepełnosprawnościami.</w:t>
            </w:r>
          </w:p>
        </w:tc>
      </w:tr>
    </w:tbl>
    <w:p w:rsidR="001414E8" w:rsidRPr="00993FD4" w:rsidP="001414E8" w14:paraId="04DEE898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768DD294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37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39D45CEB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22FD859B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3 b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5"/>
        <w:gridCol w:w="4875"/>
      </w:tblGrid>
      <w:tr w14:paraId="2C650E07" w14:textId="77777777" w:rsidTr="00765195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72FB43CD" w14:textId="77777777">
            <w:pPr>
              <w:keepNext/>
            </w:pPr>
          </w:p>
        </w:tc>
      </w:tr>
      <w:tr w14:paraId="55B43768" w14:textId="77777777" w:rsidTr="00765195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BD7F471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66C95AFB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53ECDFB9" w14:textId="77777777" w:rsidTr="00765195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7DBE8404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10DB9B98" w14:textId="77777777">
            <w:pPr>
              <w:pStyle w:val="Normal6"/>
              <w:jc w:val="center"/>
              <w:rPr>
                <w:szCs w:val="24"/>
              </w:rPr>
            </w:pPr>
            <w:r w:rsidRPr="00993FD4">
              <w:rPr>
                <w:b/>
                <w:i/>
              </w:rPr>
              <w:t>Artykuł 3b</w:t>
            </w:r>
          </w:p>
        </w:tc>
      </w:tr>
      <w:tr w14:paraId="56BA57B0" w14:textId="77777777" w:rsidTr="00765195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414F9D50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2652EF7D" w14:textId="77777777">
            <w:pPr>
              <w:pStyle w:val="Normal6"/>
              <w:jc w:val="center"/>
              <w:rPr>
                <w:szCs w:val="24"/>
              </w:rPr>
            </w:pPr>
            <w:r w:rsidRPr="00993FD4">
              <w:rPr>
                <w:b/>
                <w:i/>
              </w:rPr>
              <w:t>Zasada partnerstwa</w:t>
            </w:r>
          </w:p>
        </w:tc>
      </w:tr>
      <w:tr w14:paraId="3D22080A" w14:textId="77777777" w:rsidTr="00765195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45C2ED81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621E3D49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1. W przygotowaniu i realizacji planów i programów, w sprawozdawczości ich dotyczącej, a także na wszystkich etapach procedur monitorowania i oceny programów objętych zarządzaniem dzielonym i innych odnośnych programów państwa członkowskie zapewniają zgodność z zasadą partnerstwa, gwarantując – zgodnie z zasadami dialogu obywatelskiego określonymi w strategii UE na rzecz społeczeństwa obywatelskiego – merytoryczny udział partnerów gospodarczych i społecznych, władz regionalnych, lokalnych, miejskich i innych organów publicznych oraz odpowiednich podmiotów reprezentujących społeczeństwo obywatelskie, zgodnie z zasadami określonymi w europejskim kodeksie postępowania w zakresie partnerstwa (rozporządzenie delegowane Komisji (UE) nr 240/2014).</w:t>
            </w:r>
          </w:p>
        </w:tc>
      </w:tr>
      <w:tr w14:paraId="0111545D" w14:textId="77777777" w:rsidTr="00765195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5D9B3E66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27B5B5EF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2. Partnerstwo ustanowione na mocy ust. 1 niniejszego artykułu działa zgodnie z zasadą wielopoziomowego zarządzania i podejściem oddolnym.</w:t>
            </w:r>
          </w:p>
        </w:tc>
      </w:tr>
    </w:tbl>
    <w:p w:rsidR="001414E8" w:rsidRPr="00993FD4" w:rsidP="001414E8" w14:paraId="10DE32A7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3749F35B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38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2B09C25D" w14:textId="77777777"/>
    <w:p w:rsidR="001414E8" w:rsidRPr="00993FD4" w:rsidP="001414E8" w14:paraId="307232EB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28181FA3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4 – ustęp 2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AA3B082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408287E2" w14:textId="77777777">
            <w:pPr>
              <w:keepNext/>
            </w:pPr>
          </w:p>
        </w:tc>
      </w:tr>
      <w:tr w14:paraId="28FA406E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4B7490A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2679C7FF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31793BC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38677AE" w14:textId="77777777">
            <w:pPr>
              <w:pStyle w:val="Normal6"/>
            </w:pPr>
            <w:r w:rsidRPr="00993FD4">
              <w:t>2.</w:t>
            </w:r>
            <w:r w:rsidRPr="00993FD4">
              <w:tab/>
              <w:t>Programy i działania realizuje się z myślą o osiągnięciu ogólnego celu w zakresie wydatków wynoszącego co najmniej 35 % całkowitej kwoty budżetu na działania w dziedzinie klimatu i cele środowiskowe („cel dotyczący wydatków na rzecz klimatu i środowiska”) podczas całego okresu obowiązywania wieloletnich ram finansowych na lata 2028–2034, obliczonego przy użyciu najwyższego współczynnika w zakresie łagodzenia zmiany klimatu, przystosowania się do zmiany klimatu i odporności na zmianę klimatu oraz środowiska spośród współczynników określonych w ramach, o których mowa w ust. 1. Wydatki na obronę i bezpieczeństwo są wyłączone z podstawy wykorzystywanej do obliczania celu dotyczącego wydatków na rzecz klimatu i środowiska.</w:t>
            </w:r>
          </w:p>
        </w:tc>
        <w:tc>
          <w:tcPr>
            <w:tcW w:w="4876" w:type="dxa"/>
            <w:hideMark/>
          </w:tcPr>
          <w:p w:rsidR="001414E8" w:rsidRPr="00993FD4" w:rsidP="00765195" w14:paraId="78AA1F21" w14:textId="77777777">
            <w:pPr>
              <w:pStyle w:val="Normal6"/>
              <w:rPr>
                <w:szCs w:val="24"/>
              </w:rPr>
            </w:pPr>
            <w:r w:rsidRPr="00993FD4">
              <w:t>2.</w:t>
            </w:r>
            <w:r w:rsidRPr="00993FD4">
              <w:tab/>
              <w:t>Programy i działania realizuje się z myślą o osiągnięciu ogólnego celu w zakresie wydatków wynoszącego co najmniej 35 % całkowitej kwoty budżetu na działania w dziedzinie klimatu i cele środowiskowe („cel dotyczący wydatków na rzecz klimatu i środowiska”)</w:t>
            </w:r>
            <w:r w:rsidRPr="00993FD4">
              <w:rPr>
                <w:b/>
                <w:i/>
              </w:rPr>
              <w:t>, przy zapewnieniu pełnej zgodności działań na rzecz klimatu z celami społecznymi oraz wsparcia sprawiedliwej transformacji, ze szczególnym uwzględnieniem gospodarstw domowych o niskich dochodach oraz społeczności będących w gorszej sytuacji i marginalizowanych,</w:t>
            </w:r>
            <w:r w:rsidRPr="00993FD4">
              <w:t xml:space="preserve"> podczas całego okresu obowiązywania wieloletnich ram finansowych na lata 2028–2034, obliczonego przy użyciu najwyższego współczynnika w zakresie łagodzenia zmiany klimatu, przystosowania się do zmiany klimatu i odporności na zmianę klimatu oraz środowiska spośród współczynników określonych w ramach, o których mowa w ust. 1. Wydatki na obronę i bezpieczeństwo są wyłączone z podstawy wykorzystywanej do obliczania celu dotyczącego wydatków na rzecz klimatu i środowiska.</w:t>
            </w:r>
          </w:p>
        </w:tc>
      </w:tr>
    </w:tbl>
    <w:p w:rsidR="001414E8" w:rsidRPr="00993FD4" w:rsidP="001414E8" w14:paraId="12F75F2C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370AC399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39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32FE894B" w14:textId="77777777"/>
    <w:p w:rsidR="001414E8" w:rsidRPr="00993FD4" w:rsidP="001414E8" w14:paraId="69E5CB60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2FB80681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6 – ustęp 1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A43DAD1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41DE5A88" w14:textId="77777777">
            <w:pPr>
              <w:keepNext/>
            </w:pPr>
          </w:p>
        </w:tc>
      </w:tr>
      <w:tr w14:paraId="6E7203F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682E3B5F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50A8953C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0D059D47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70E635C" w14:textId="77777777">
            <w:pPr>
              <w:pStyle w:val="Normal6"/>
            </w:pPr>
            <w:r w:rsidRPr="00993FD4">
              <w:t>1.</w:t>
            </w:r>
            <w:r w:rsidRPr="00993FD4">
              <w:tab/>
              <w:t>Wkład budżetu na rzecz polityk społecznych w Unii jest monitorowany za pomocą ram monitorowania wydatków budżetowych i ram wykonania budżetu określonych w art. 8, m.in. za pomocą współczynników UE.</w:t>
            </w:r>
          </w:p>
        </w:tc>
        <w:tc>
          <w:tcPr>
            <w:tcW w:w="4876" w:type="dxa"/>
            <w:hideMark/>
          </w:tcPr>
          <w:p w:rsidR="001414E8" w:rsidRPr="00993FD4" w:rsidP="00765195" w14:paraId="6E06916B" w14:textId="77777777">
            <w:pPr>
              <w:pStyle w:val="Normal6"/>
              <w:rPr>
                <w:szCs w:val="24"/>
              </w:rPr>
            </w:pPr>
            <w:r w:rsidRPr="00993FD4">
              <w:t>1.</w:t>
            </w:r>
            <w:r w:rsidRPr="00993FD4">
              <w:tab/>
              <w:t>Wkład budżetu na rzecz polityk społecznych</w:t>
            </w:r>
            <w:r w:rsidRPr="00993FD4">
              <w:rPr>
                <w:b/>
                <w:i/>
              </w:rPr>
              <w:t>, celów i celów szczegółowych</w:t>
            </w:r>
            <w:r w:rsidRPr="00993FD4">
              <w:t xml:space="preserve"> w Unii jest monitorowany </w:t>
            </w:r>
            <w:r w:rsidRPr="00993FD4">
              <w:rPr>
                <w:b/>
                <w:i/>
              </w:rPr>
              <w:t>mierzalnie,</w:t>
            </w:r>
            <w:r w:rsidRPr="00993FD4">
              <w:t xml:space="preserve"> za pomocą ram monitorowania wydatków budżetowych i ram wykonania budżetu określonych w art. 8, m.in. za pomocą współczynników UE. </w:t>
            </w:r>
            <w:r w:rsidRPr="00993FD4">
              <w:rPr>
                <w:b/>
                <w:i/>
              </w:rPr>
              <w:t>Do celów monitorowania wydatków budżetowych i wykonania budżetu wskaźniki służące do monitorowania środków istotnych z punktu widzenia celów społecznych określa się jako odnoszące się do obszarów interwencji obejmujących działania wchodzące w zakres Europejskiego Funduszu Społecznego albo do obszarów interwencji dotyczących celów społecznych wykraczających poza ten zakres.</w:t>
            </w:r>
          </w:p>
        </w:tc>
      </w:tr>
    </w:tbl>
    <w:p w:rsidR="001414E8" w:rsidRPr="00993FD4" w:rsidP="001414E8" w14:paraId="2B6F5362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68DE9EFB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40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3F85EEDB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10292213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6 – ustęp 2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D5BCCF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150CF691" w14:textId="77777777">
            <w:pPr>
              <w:keepNext/>
            </w:pPr>
          </w:p>
        </w:tc>
      </w:tr>
      <w:tr w14:paraId="2CE3229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5D3646B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09C02F4C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1DD0E9C1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0B2EC99" w14:textId="77777777">
            <w:pPr>
              <w:pStyle w:val="Normal6"/>
            </w:pPr>
            <w:r w:rsidRPr="00993FD4">
              <w:t>2.</w:t>
            </w:r>
            <w:r w:rsidRPr="00993FD4">
              <w:tab/>
              <w:t xml:space="preserve">Zgodnie z art. 33 ust. 2 lit. e) rozporządzenia (UE, </w:t>
            </w:r>
            <w:r w:rsidRPr="00993FD4">
              <w:t>Euratom</w:t>
            </w:r>
            <w:r w:rsidRPr="00993FD4">
              <w:t>) 2024/2509 programy i działania realizuje się – jeżeli jest to wykonalne i właściwe zgodnie z odpowiednimi przepisami sektorowymi – aby osiągnąć ich wyznaczone cele z poszanowaniem warunków pracy i zatrudnienia zgodnie z mającymi zastosowanie: prawem krajowym, prawem Unii, konwencjami MOP i układami zbiorowymi.</w:t>
            </w:r>
          </w:p>
        </w:tc>
        <w:tc>
          <w:tcPr>
            <w:tcW w:w="4876" w:type="dxa"/>
            <w:hideMark/>
          </w:tcPr>
          <w:p w:rsidR="001414E8" w:rsidRPr="00993FD4" w:rsidP="00765195" w14:paraId="0B2B7916" w14:textId="77777777">
            <w:pPr>
              <w:pStyle w:val="Normal6"/>
              <w:rPr>
                <w:szCs w:val="24"/>
              </w:rPr>
            </w:pPr>
            <w:r w:rsidRPr="00993FD4">
              <w:t>2.</w:t>
            </w:r>
            <w:r w:rsidRPr="00993FD4">
              <w:tab/>
              <w:t xml:space="preserve">Zgodnie z art. 33 ust. 2 lit. e) rozporządzenia (UE, </w:t>
            </w:r>
            <w:r w:rsidRPr="00993FD4">
              <w:t>Euratom</w:t>
            </w:r>
            <w:r w:rsidRPr="00993FD4">
              <w:t xml:space="preserve">) 2024/2509 programy i działania realizuje się – jeżeli jest to wykonalne i właściwe zgodnie z odpowiednimi przepisami sektorowymi – aby osiągnąć ich wyznaczone cele z poszanowaniem warunków pracy i zatrudnienia zgodnie z mającymi zastosowanie: prawem krajowym, prawem Unii, konwencjami ONZ i MOP oraz układami zbiorowymi. </w:t>
            </w:r>
            <w:r w:rsidRPr="00993FD4">
              <w:rPr>
                <w:b/>
                <w:i/>
              </w:rPr>
              <w:t>Programy i instrumenty UE pomagają w umacnianiu społeczeństw i modelu społecznego Unii oraz we wspieraniu sprawiedliwej transformacji zgodnej z wysokimi normami środowiskowymi i normami pracy, w propagowaniu wysokiego poziomu zatrudnienia i dobrych jakościowo miejsc pracy, w walce z ubóstwem, w tym wśród dzieci, z wykluczeniem społecznym i dyskryminacją, a także w tworzeniu dobrobytu ludzi w Europie, aby osiągać postępy na drodze do sprawiedliwości społecznej i równości, zgodnie z celami art. 3 ust. 3 TUE.</w:t>
            </w:r>
          </w:p>
        </w:tc>
      </w:tr>
    </w:tbl>
    <w:p w:rsidR="001414E8" w:rsidRPr="00993FD4" w:rsidP="001414E8" w14:paraId="72A463C2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2793F0BB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41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7186F518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61759EA4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6 – ustęp 2 a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43B720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7853DC68" w14:textId="77777777">
            <w:pPr>
              <w:keepNext/>
            </w:pPr>
          </w:p>
        </w:tc>
      </w:tr>
      <w:tr w14:paraId="39A5BE1D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7922DEA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7DF84CC3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1DFA88A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267B4052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615F3ED6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2a.</w:t>
            </w:r>
            <w:r w:rsidRPr="00993FD4">
              <w:rPr>
                <w:b/>
                <w:i/>
              </w:rPr>
              <w:tab/>
              <w:t xml:space="preserve">1. Realizację rozporządzenia .../... [plany partnerstwa krajowego i regionalnego] oraz rozporządzenia XX [ustanawiającego Europejski Fundusz Społeczny w ramach funduszu określonego w rozporządzeniu (UE) [...] [rozporządzenie PPKR]], a także usprawnione stosowanie poszanowania warunków pracy i zatrudnienia, o którym mowa w art. 33 ust. 2 lit. e) rozporządzenia (UE, </w:t>
            </w:r>
            <w:r w:rsidRPr="00993FD4">
              <w:rPr>
                <w:b/>
                <w:i/>
              </w:rPr>
              <w:t>Euratom</w:t>
            </w:r>
            <w:r w:rsidRPr="00993FD4">
              <w:rPr>
                <w:b/>
                <w:i/>
              </w:rPr>
              <w:t>) 2024/2509, ułatwiają jednolite wytyczne Komisji („wytyczne dotyczące kwestii społecznych i zatrudnienia”).</w:t>
            </w:r>
          </w:p>
        </w:tc>
      </w:tr>
      <w:tr w14:paraId="266D59F7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2F598AF8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19352230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2. W wytycznych dotyczących kwestii społecznych i zatrudnienia określa się ogólne zasady i kryteria, a w razie potrzeby także szczegółowe kryteria na poziomie odpowiednich obszarów polityki. Obejmują one również wytyczne dotyczące finansowania zapewniające zgodność z koncentracjami tematycznymi, o których mowa w rozporządzeniu XX [ustanawiającym Europejski Fundusz Społeczny w ramach funduszu określonego w rozporządzeniu (UE) [...] [rozporządzenie PPKR] oraz ustanawiającym warunki wdrażania unijnego wsparcia na rzecz wysokiej jakości zatrudnienia, umiejętności i włączenia społecznego na okres 2028–2034].</w:t>
            </w:r>
          </w:p>
        </w:tc>
      </w:tr>
    </w:tbl>
    <w:p w:rsidR="001414E8" w:rsidRPr="00993FD4" w:rsidP="001414E8" w14:paraId="4C2119FE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2CEF0722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42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68F15F5E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0EE485F3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6 – ustęp 2 b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77144DB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6FF364DC" w14:textId="77777777">
            <w:pPr>
              <w:keepNext/>
            </w:pPr>
          </w:p>
        </w:tc>
      </w:tr>
      <w:tr w14:paraId="39DF287D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F6B65FD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56349258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54E5CE9B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41211A2D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2DF6173A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2b.</w:t>
            </w:r>
            <w:r w:rsidRPr="00993FD4">
              <w:rPr>
                <w:b/>
                <w:i/>
              </w:rPr>
              <w:tab/>
              <w:t>Wskaźniki określone w załączniku I odzwierciedlają wielowymiarowy charakter ubóstwa, w tym aspekty dotyczące mieszkalnictwa, zdrowia, energii, dostępu do technologii cyfrowych i dyskryminacji. Państwa członkowskie dopilnowują, aby finansowanie przeznaczone na wyeliminowanie ubóstwa i integrację społeczną było jasno określone, skutecznie przeznaczone w programowaniu i monitorowane.</w:t>
            </w:r>
          </w:p>
        </w:tc>
      </w:tr>
    </w:tbl>
    <w:p w:rsidR="001414E8" w:rsidRPr="00993FD4" w:rsidP="001414E8" w14:paraId="0F33F58A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575F71D1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43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039E5218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6BC01D29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6 – ustęp 2 c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8EB5C0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442BA1CF" w14:textId="77777777">
            <w:pPr>
              <w:keepNext/>
            </w:pPr>
          </w:p>
        </w:tc>
      </w:tr>
      <w:tr w14:paraId="46EBD7CC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836BD4E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470932BA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5EC9253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60C278DC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1FA38244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2c.</w:t>
            </w:r>
            <w:r w:rsidRPr="00993FD4">
              <w:rPr>
                <w:b/>
                <w:i/>
              </w:rPr>
              <w:tab/>
              <w:t xml:space="preserve">Wykaz programów i działań wspierających cele społeczne określono w załączniku </w:t>
            </w:r>
            <w:r w:rsidRPr="00993FD4">
              <w:rPr>
                <w:b/>
                <w:i/>
              </w:rPr>
              <w:t>IVa</w:t>
            </w:r>
            <w:r w:rsidRPr="00993FD4">
              <w:rPr>
                <w:b/>
                <w:i/>
              </w:rPr>
              <w:t xml:space="preserve"> (nowym); aby odzwierciedlić nowe priorytety i zmiany w trakcie realizacji, Komisja może zaproponować zmianę załącznika </w:t>
            </w:r>
            <w:r w:rsidRPr="00993FD4">
              <w:rPr>
                <w:b/>
                <w:i/>
              </w:rPr>
              <w:t>IVa</w:t>
            </w:r>
            <w:r w:rsidRPr="00993FD4">
              <w:rPr>
                <w:b/>
                <w:i/>
              </w:rPr>
              <w:t xml:space="preserve"> (nowego).</w:t>
            </w:r>
          </w:p>
        </w:tc>
      </w:tr>
    </w:tbl>
    <w:p w:rsidR="001414E8" w:rsidRPr="00993FD4" w:rsidP="001414E8" w14:paraId="65A5D039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253216B7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44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0D9E3590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097988F1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6 – ustęp 2 d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D80E941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16873ECD" w14:textId="77777777">
            <w:pPr>
              <w:keepNext/>
            </w:pPr>
          </w:p>
        </w:tc>
      </w:tr>
      <w:tr w14:paraId="376C75D4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58157F4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3E17F05A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23D80710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56F10448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773E15D2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2d.</w:t>
            </w:r>
            <w:r w:rsidRPr="00993FD4">
              <w:rPr>
                <w:b/>
                <w:i/>
              </w:rPr>
              <w:tab/>
              <w:t>Ramy, o których mowa w ust. 1, posłużą w szczególności do ścisłego monitorowania wydatków Europejskiego Funduszu Społecznego oraz innych programów, obejmujących inne cele społeczne („cel dotyczący wydatków socjalnych i wydatków na zatrudnienie”) w całym okresie obowiązywania wieloletnich ram finansowych na lata 2028–2034.</w:t>
            </w:r>
          </w:p>
        </w:tc>
      </w:tr>
      <w:tr w14:paraId="0B1B831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3193A856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08ADB593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Jeżeli odnotowane zostaną niewystarczające postępy w osiąganiu ustalonych celów w co najmniej jednym odpowiednim programie, Komisja wskaże niedociągnięcia i zasięgnie opinii innych instytucji co do odpowiednich środków zapewniających osiągnięcie takich celów na odpowiednim poziomie w wieloletnich ramach finansowych na lata 2028–2034, aby zapewnić postępy.</w:t>
            </w:r>
          </w:p>
        </w:tc>
      </w:tr>
    </w:tbl>
    <w:p w:rsidR="001414E8" w:rsidRPr="00993FD4" w:rsidP="001414E8" w14:paraId="39802BFF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0524A30B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45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698F8275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418CBBD0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6 – ustęp 2 e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5D6000B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4F0DF753" w14:textId="77777777">
            <w:pPr>
              <w:keepNext/>
            </w:pPr>
          </w:p>
        </w:tc>
      </w:tr>
      <w:tr w14:paraId="32EF172E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DCC9E7B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0DE8B186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46645ADB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19590DB7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086FDC55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2e.</w:t>
            </w:r>
            <w:r w:rsidRPr="00993FD4">
              <w:rPr>
                <w:b/>
                <w:i/>
              </w:rPr>
              <w:tab/>
              <w:t>Oprócz zapewnienia zgodności z Kartą praw podstawowych i z zasadami praworządności państwa członkowskie wykazują istnienie odpowiednich krajowych lub regionalnych ram polityki wsparcia udziału w rynku pracy, równouprawnienia płci, kształcenia i szkolenia, włączenia Romów, włączenia społecznego, opieki zdrowotnej i opieki długoterminowej, a także zwalczania ubóstwa, w tym wśród dzieci, oraz przejścia od opieki instytucjonalnej do opieki środowiskowej.</w:t>
            </w:r>
          </w:p>
        </w:tc>
      </w:tr>
    </w:tbl>
    <w:p w:rsidR="001414E8" w:rsidRPr="00993FD4" w:rsidP="001414E8" w14:paraId="12FE6352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4434F983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46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3F54DD53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35BB7E9D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6 – ustęp 2 f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851FA0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74F50F1E" w14:textId="77777777">
            <w:pPr>
              <w:keepNext/>
            </w:pPr>
          </w:p>
        </w:tc>
      </w:tr>
      <w:tr w14:paraId="443BC570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BF2537B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1A798DA5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48F5C7A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44123301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093B74A0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2f.</w:t>
            </w:r>
            <w:r w:rsidRPr="00993FD4">
              <w:rPr>
                <w:b/>
                <w:i/>
              </w:rPr>
              <w:tab/>
              <w:t xml:space="preserve">Wskaźniki produktu i rezultatu odnoszące się do wydatków socjalnych są w stosownych przypadkach </w:t>
            </w:r>
            <w:r w:rsidRPr="00993FD4">
              <w:rPr>
                <w:b/>
                <w:i/>
              </w:rPr>
              <w:t>zdezagregowane</w:t>
            </w:r>
            <w:r w:rsidRPr="00993FD4">
              <w:rPr>
                <w:b/>
                <w:i/>
              </w:rPr>
              <w:t xml:space="preserve"> według płci.</w:t>
            </w:r>
          </w:p>
        </w:tc>
      </w:tr>
    </w:tbl>
    <w:p w:rsidR="001414E8" w:rsidRPr="00993FD4" w:rsidP="001414E8" w14:paraId="17F883D2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33E5CD55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47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1202F8A5" w14:textId="77777777"/>
    <w:p w:rsidR="001414E8" w:rsidRPr="00993FD4" w:rsidP="001414E8" w14:paraId="17097F5A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62675604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7 – ustęp 1 – akapit 1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9A40E45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315BCBBE" w14:textId="77777777">
            <w:pPr>
              <w:keepNext/>
            </w:pPr>
          </w:p>
        </w:tc>
      </w:tr>
      <w:tr w14:paraId="4B2E332F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5C4232B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2085E1A5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5B494F6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466E6D69" w14:textId="77777777">
            <w:pPr>
              <w:pStyle w:val="Normal6"/>
            </w:pPr>
            <w:r w:rsidRPr="00993FD4">
              <w:t xml:space="preserve">Programy i działania </w:t>
            </w:r>
            <w:r w:rsidRPr="00993FD4">
              <w:rPr>
                <w:b/>
                <w:i/>
              </w:rPr>
              <w:t>mające</w:t>
            </w:r>
            <w:r w:rsidRPr="00993FD4">
              <w:t xml:space="preserve"> na celu wspieranie równości płci zgodnie z art. 33 ust. 2 lit. f) rozporządzenia (UE, </w:t>
            </w:r>
            <w:r w:rsidRPr="00993FD4">
              <w:t>Euratom</w:t>
            </w:r>
            <w:r w:rsidRPr="00993FD4">
              <w:t xml:space="preserve">) 2024/2509 </w:t>
            </w:r>
            <w:r w:rsidRPr="00993FD4">
              <w:rPr>
                <w:b/>
                <w:i/>
              </w:rPr>
              <w:t>określono</w:t>
            </w:r>
            <w:r w:rsidRPr="00993FD4">
              <w:t xml:space="preserve"> w załączniku IV do niniejszego rozporządzenia.</w:t>
            </w:r>
          </w:p>
        </w:tc>
        <w:tc>
          <w:tcPr>
            <w:tcW w:w="4876" w:type="dxa"/>
            <w:hideMark/>
          </w:tcPr>
          <w:p w:rsidR="001414E8" w:rsidRPr="00993FD4" w:rsidP="00765195" w14:paraId="15683F19" w14:textId="77777777">
            <w:pPr>
              <w:pStyle w:val="Normal6"/>
              <w:rPr>
                <w:szCs w:val="24"/>
              </w:rPr>
            </w:pPr>
            <w:r w:rsidRPr="00993FD4">
              <w:t xml:space="preserve">Programy i działania </w:t>
            </w:r>
            <w:r w:rsidRPr="00993FD4">
              <w:rPr>
                <w:b/>
                <w:i/>
              </w:rPr>
              <w:t>mają</w:t>
            </w:r>
            <w:r w:rsidRPr="00993FD4">
              <w:t xml:space="preserve"> na celu wspieranie równości płci zgodnie z art. 33 ust. 2 lit. f) rozporządzenia (UE, </w:t>
            </w:r>
            <w:r w:rsidRPr="00993FD4">
              <w:t>Euratom</w:t>
            </w:r>
            <w:r w:rsidRPr="00993FD4">
              <w:t>) 2024/2509</w:t>
            </w:r>
            <w:r w:rsidRPr="00993FD4">
              <w:rPr>
                <w:b/>
                <w:i/>
              </w:rPr>
              <w:t>, uwzględnianie perspektywy płci i włączanie jej do wszystkich działań, i są określone</w:t>
            </w:r>
            <w:r w:rsidRPr="00993FD4">
              <w:t xml:space="preserve"> w załączniku IV do niniejszego rozporządzenia.</w:t>
            </w:r>
          </w:p>
        </w:tc>
      </w:tr>
    </w:tbl>
    <w:p w:rsidR="001414E8" w:rsidRPr="00993FD4" w:rsidP="001414E8" w14:paraId="26786B3A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74B6621D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48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13DEEEC5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6A7AB555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7 – ustęp 1 – akapit 2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2B2DA55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008B7FCF" w14:textId="77777777">
            <w:pPr>
              <w:keepNext/>
            </w:pPr>
          </w:p>
        </w:tc>
      </w:tr>
      <w:tr w14:paraId="113D2F7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26E8FDA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06915A2D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1C1F7E5E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3532336" w14:textId="77777777">
            <w:pPr>
              <w:pStyle w:val="Normal6"/>
            </w:pPr>
            <w:r w:rsidRPr="00993FD4">
              <w:t xml:space="preserve">We wszystkich programach i działaniach zwraca się szczególną uwagę na zapewnienie </w:t>
            </w:r>
            <w:r w:rsidRPr="00993FD4">
              <w:rPr>
                <w:b/>
                <w:i/>
              </w:rPr>
              <w:t>–</w:t>
            </w:r>
            <w:r w:rsidRPr="00993FD4">
              <w:t xml:space="preserve"> w </w:t>
            </w:r>
            <w:r w:rsidRPr="00993FD4">
              <w:rPr>
                <w:b/>
                <w:i/>
              </w:rPr>
              <w:t>zakresie</w:t>
            </w:r>
            <w:r w:rsidRPr="00993FD4">
              <w:t xml:space="preserve">, </w:t>
            </w:r>
            <w:r w:rsidRPr="00993FD4">
              <w:rPr>
                <w:b/>
                <w:i/>
              </w:rPr>
              <w:t>w jakim to możliwe –</w:t>
            </w:r>
            <w:r w:rsidRPr="00993FD4">
              <w:t xml:space="preserve"> równowagi płci w panelach oceniających i innych odpowiednich organach doradczych, takich jak rady, grupy ekspertów i komitety monitorujące.</w:t>
            </w:r>
          </w:p>
        </w:tc>
        <w:tc>
          <w:tcPr>
            <w:tcW w:w="4876" w:type="dxa"/>
            <w:hideMark/>
          </w:tcPr>
          <w:p w:rsidR="001414E8" w:rsidRPr="00993FD4" w:rsidP="00765195" w14:paraId="577AC68A" w14:textId="77777777">
            <w:pPr>
              <w:pStyle w:val="Normal6"/>
              <w:rPr>
                <w:szCs w:val="24"/>
              </w:rPr>
            </w:pPr>
            <w:r w:rsidRPr="00993FD4">
              <w:t xml:space="preserve">We wszystkich programach i działaniach zwraca się szczególną uwagę na zapewnienie </w:t>
            </w:r>
            <w:r w:rsidRPr="00993FD4">
              <w:rPr>
                <w:b/>
                <w:i/>
              </w:rPr>
              <w:t>odpowiedniej metodyki uwzględniania aspektu płci</w:t>
            </w:r>
            <w:r w:rsidRPr="00993FD4">
              <w:t xml:space="preserve"> w </w:t>
            </w:r>
            <w:r w:rsidRPr="00993FD4">
              <w:rPr>
                <w:b/>
                <w:i/>
              </w:rPr>
              <w:t>czasie przygotowywania</w:t>
            </w:r>
            <w:r w:rsidRPr="00993FD4">
              <w:t xml:space="preserve">, </w:t>
            </w:r>
            <w:r w:rsidRPr="00993FD4">
              <w:rPr>
                <w:b/>
                <w:i/>
              </w:rPr>
              <w:t>wdrażania, monitorowania i oceny, a także</w:t>
            </w:r>
            <w:r w:rsidRPr="00993FD4">
              <w:t xml:space="preserve"> równowagi płci w panelach oceniających i innych odpowiednich organach doradczych, takich jak rady, grupy ekspertów i komitety monitorujące.</w:t>
            </w:r>
          </w:p>
        </w:tc>
      </w:tr>
    </w:tbl>
    <w:p w:rsidR="001414E8" w:rsidRPr="00993FD4" w:rsidP="001414E8" w14:paraId="7F3F94A4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45365622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49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5093283F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387BE72F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7 a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D7D3F11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0460B7F1" w14:textId="77777777">
            <w:pPr>
              <w:keepNext/>
            </w:pPr>
          </w:p>
        </w:tc>
      </w:tr>
      <w:tr w14:paraId="4037FCA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8E93097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44F9DA49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31724A3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3EE4A694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64D744AB" w14:textId="77777777">
            <w:pPr>
              <w:pStyle w:val="Normal6"/>
              <w:jc w:val="center"/>
              <w:rPr>
                <w:szCs w:val="24"/>
              </w:rPr>
            </w:pPr>
            <w:r w:rsidRPr="00993FD4">
              <w:rPr>
                <w:b/>
                <w:i/>
              </w:rPr>
              <w:t>Artykuł 7a</w:t>
            </w:r>
          </w:p>
        </w:tc>
      </w:tr>
      <w:tr w14:paraId="46746DD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0895B749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72A531CD" w14:textId="77777777">
            <w:pPr>
              <w:pStyle w:val="Normal6"/>
              <w:jc w:val="center"/>
              <w:rPr>
                <w:szCs w:val="24"/>
              </w:rPr>
            </w:pPr>
            <w:r w:rsidRPr="00993FD4">
              <w:rPr>
                <w:b/>
                <w:i/>
              </w:rPr>
              <w:t>Prawa i wolności osób z niepełnosprawnościami</w:t>
            </w:r>
          </w:p>
        </w:tc>
      </w:tr>
      <w:tr w14:paraId="5DF4C96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7BA6F8B7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4FA09158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1. Wszystkie programy i działania zapewniają zgodność z obowiązkami i celami określonymi w Konwencji ONZ o prawach osób niepełnosprawnych zgodnie z decyzją Rady 2010/48/WE. Programy i działania nie tylko uniemożliwiają dyskryminację, ale są również zgodne z wytycznymi opracowanymi przez Komisję („wytyczne w sprawie niepełnosprawności”) wraz ze społeczeństwem obywatelskim – zwłaszcza z osobami z niepełnosprawnościami i organizacjami je reprezentującymi – dotyczącymi obowiązków wynikających z UNCRPD w zakresie objętym budżetem, jego śledzenia, monitorowania i oceny.</w:t>
            </w:r>
          </w:p>
        </w:tc>
      </w:tr>
      <w:tr w14:paraId="6D5137ED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12DED4CD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09967D4A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2. W wytycznych, o których mowa w ust. 1, określa się zasady i kryteria ogólne oraz, w razie potrzeby, kryteria szczegółowe na poziomie odpowiednich obszarów polityki.</w:t>
            </w:r>
          </w:p>
        </w:tc>
      </w:tr>
    </w:tbl>
    <w:p w:rsidR="001414E8" w:rsidRPr="00993FD4" w:rsidP="001414E8" w14:paraId="5FDB7A34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01EC0785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50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56E918A3" w14:textId="77777777"/>
    <w:p w:rsidR="001414E8" w:rsidRPr="00993FD4" w:rsidP="001414E8" w14:paraId="4762FC35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3B7269AD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8 – ustęp 2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4063B9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2F4CE552" w14:textId="77777777">
            <w:pPr>
              <w:keepNext/>
            </w:pPr>
          </w:p>
        </w:tc>
      </w:tr>
      <w:tr w14:paraId="4B8D071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6E29615A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4488B4CD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1712B8A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C560FC3" w14:textId="77777777">
            <w:pPr>
              <w:pStyle w:val="Normal6"/>
            </w:pPr>
            <w:r w:rsidRPr="00993FD4">
              <w:t>2.</w:t>
            </w:r>
            <w:r w:rsidRPr="00993FD4">
              <w:tab/>
              <w:t>Działaniom finansowanym z budżetu przypisuje się zakres interwencji, który jest najbliższy istocie finansowanego działania. Kwalifikowalność działania w ramach budżetu jest określana wyłącznie na podstawie przepisów sektorowych i nie może być ograniczona definicją zakresów interwencji, które ustanawia się wyłącznie w celu monitorowania wydatków i monitorowania wykonania budżetu.</w:t>
            </w:r>
          </w:p>
        </w:tc>
        <w:tc>
          <w:tcPr>
            <w:tcW w:w="4876" w:type="dxa"/>
            <w:hideMark/>
          </w:tcPr>
          <w:p w:rsidR="001414E8" w:rsidRPr="00993FD4" w:rsidP="00765195" w14:paraId="0CA7A933" w14:textId="77777777">
            <w:pPr>
              <w:pStyle w:val="Normal6"/>
              <w:rPr>
                <w:szCs w:val="24"/>
              </w:rPr>
            </w:pPr>
            <w:r w:rsidRPr="00993FD4">
              <w:t>2.</w:t>
            </w:r>
            <w:r w:rsidRPr="00993FD4">
              <w:tab/>
              <w:t xml:space="preserve">Działaniom finansowanym z budżetu przypisuje się zakres interwencji, który jest najbliższy istocie finansowanego działania. Kwalifikowalność działania w ramach budżetu jest określana wyłącznie na podstawie przepisów sektorowych i nie może być ograniczona definicją zakresów interwencji, które ustanawia się wyłącznie w celu monitorowania wydatków i monitorowania wykonania budżetu. </w:t>
            </w:r>
            <w:r w:rsidRPr="00993FD4">
              <w:rPr>
                <w:b/>
                <w:i/>
              </w:rPr>
              <w:t>Ramy monitorowania wydatków budżetowych i ram wykonania nie mogą być warunkiem dostępu do finansowania ani służyć za podstawę unijnych mechanizmów finansowania uzależnionych wyłącznie od zainicjowania lub zakończenia reform strukturalnych, niezależnie od osiągniętych wyników spójności społecznej; natomiast priorytetowo traktuje się w nich inwestycje przynoszące wymierne i trwałe skutki.</w:t>
            </w:r>
          </w:p>
        </w:tc>
      </w:tr>
    </w:tbl>
    <w:p w:rsidR="001414E8" w:rsidRPr="00993FD4" w:rsidP="001414E8" w14:paraId="4442E889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55DFB200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51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01BC88DD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38DB381D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8 – ustęp 3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109DB6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4D04825C" w14:textId="77777777">
            <w:pPr>
              <w:keepNext/>
            </w:pPr>
          </w:p>
        </w:tc>
      </w:tr>
      <w:tr w14:paraId="000010D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232483F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4E0A6636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5C585DB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D92DF2D" w14:textId="77777777">
            <w:pPr>
              <w:pStyle w:val="Normal6"/>
            </w:pPr>
            <w:r w:rsidRPr="00993FD4">
              <w:t>3.</w:t>
            </w:r>
            <w:r w:rsidRPr="00993FD4">
              <w:tab/>
              <w:t>Komisja może doprecyzować definicję wskaźników wykonania, o których mowa w ust. 1 akapit pierwszy lit. c).</w:t>
            </w:r>
          </w:p>
        </w:tc>
        <w:tc>
          <w:tcPr>
            <w:tcW w:w="4876" w:type="dxa"/>
            <w:hideMark/>
          </w:tcPr>
          <w:p w:rsidR="001414E8" w:rsidRPr="00993FD4" w:rsidP="00765195" w14:paraId="26887760" w14:textId="77777777">
            <w:pPr>
              <w:pStyle w:val="Normal6"/>
              <w:rPr>
                <w:szCs w:val="24"/>
              </w:rPr>
            </w:pPr>
            <w:r w:rsidRPr="00993FD4">
              <w:t>3.</w:t>
            </w:r>
            <w:r w:rsidRPr="00993FD4">
              <w:tab/>
            </w:r>
            <w:r w:rsidRPr="00993FD4">
              <w:rPr>
                <w:b/>
                <w:i/>
              </w:rPr>
              <w:t>W przypadku programów objętych zarządzaniem dzielonym</w:t>
            </w:r>
            <w:r w:rsidRPr="00993FD4">
              <w:t xml:space="preserve"> Komisja może</w:t>
            </w:r>
            <w:r w:rsidRPr="00993FD4">
              <w:rPr>
                <w:b/>
                <w:i/>
              </w:rPr>
              <w:t>, uwzględniając opinie państw członkowskich i odpowiednich zainteresowanych stron, w tym partnerów społecznych,</w:t>
            </w:r>
            <w:r w:rsidRPr="00993FD4">
              <w:t xml:space="preserve"> doprecyzować definicję wskaźników wykonania, o których mowa w ust. 1 akapit pierwszy lit. c).</w:t>
            </w:r>
          </w:p>
        </w:tc>
      </w:tr>
    </w:tbl>
    <w:p w:rsidR="001414E8" w:rsidRPr="00993FD4" w:rsidP="001414E8" w14:paraId="45100607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12C41E80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52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08D2D3D1" w14:textId="77777777"/>
    <w:p w:rsidR="001414E8" w:rsidRPr="00993FD4" w:rsidP="001414E8" w14:paraId="1B14BF10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05F27CE4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9 – ustęp 1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664141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42ADF385" w14:textId="77777777">
            <w:pPr>
              <w:keepNext/>
            </w:pPr>
          </w:p>
        </w:tc>
      </w:tr>
      <w:tr w14:paraId="799D74C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6863FAAA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5E944810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330D6D3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8954CB6" w14:textId="77777777">
            <w:pPr>
              <w:pStyle w:val="Normal6"/>
            </w:pPr>
            <w:r w:rsidRPr="00993FD4">
              <w:t>1.</w:t>
            </w:r>
            <w:r w:rsidRPr="00993FD4">
              <w:tab/>
              <w:t>Komisja monitoruje realizację programów i działań finansowanych z budżetu we wszystkich metodach wykonywania budżetu, aby ocenić postępy w osiąganiu celów tych programów i działań zgodnie ze wskaźnikami wykonania, o których mowa w art. 8 ust. 1 akapit pierwszy lit. c). Dane są gromadzone w sposób wydajny, skuteczny i terminowy. W tym celu na odbiorców środków unijnych nakłada się proporcjonalne wymogi dotyczące sprawozdawczości. Dane są gromadzone regularnie i przechowywane w formacie elektronicznym.</w:t>
            </w:r>
          </w:p>
        </w:tc>
        <w:tc>
          <w:tcPr>
            <w:tcW w:w="4876" w:type="dxa"/>
            <w:hideMark/>
          </w:tcPr>
          <w:p w:rsidR="001414E8" w:rsidRPr="00993FD4" w:rsidP="00765195" w14:paraId="02AC9CF1" w14:textId="77777777">
            <w:pPr>
              <w:pStyle w:val="Normal6"/>
              <w:rPr>
                <w:szCs w:val="24"/>
              </w:rPr>
            </w:pPr>
            <w:r w:rsidRPr="00993FD4">
              <w:t>1.</w:t>
            </w:r>
            <w:r w:rsidRPr="00993FD4">
              <w:tab/>
              <w:t>Komisja monitoruje realizację programów i działań finansowanych z budżetu we wszystkich metodach wykonywania budżetu, aby ocenić postępy w osiąganiu celów tych programów i działań zgodnie ze wskaźnikami wykonania, o których mowa w art. 8 ust. 1 akapit pierwszy lit. c). Dane są gromadzone w sposób wydajny, skuteczny i terminowy</w:t>
            </w:r>
            <w:r w:rsidRPr="00993FD4">
              <w:rPr>
                <w:b/>
                <w:i/>
              </w:rPr>
              <w:t>, bez zwiększania zbędnych obciążeń administracyjnych dla wnioskodawców, beneficjentów i instytucji zarządzających</w:t>
            </w:r>
            <w:r w:rsidRPr="00993FD4">
              <w:t>. W tym celu na odbiorców środków unijnych nakłada się proporcjonalne wymogi dotyczące sprawozdawczości. Dane są gromadzone regularnie i przechowywane w formacie elektronicznym.</w:t>
            </w:r>
          </w:p>
        </w:tc>
      </w:tr>
    </w:tbl>
    <w:p w:rsidR="001414E8" w:rsidRPr="00993FD4" w:rsidP="001414E8" w14:paraId="2523C282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67E9B271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53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0B6F8241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4FE4ABFD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9 – ustęp 2 a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724D39F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12A6E17A" w14:textId="77777777">
            <w:pPr>
              <w:keepNext/>
            </w:pPr>
          </w:p>
        </w:tc>
      </w:tr>
      <w:tr w14:paraId="4720602D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4AD74D7B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40C455E7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058F8B7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40166F58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37BA6A5F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2a.</w:t>
            </w:r>
            <w:r w:rsidRPr="00993FD4">
              <w:rPr>
                <w:b/>
                <w:i/>
              </w:rPr>
              <w:tab/>
              <w:t>Komisja składa sprawozdania z realizacji odpowiednich programów i działań oraz z osiąganych w nich postępów w wypełnianiu zobowiązań wynikających z Konwencji ONZ o prawach osób niepełnosprawnych, zgodnie z obowiązkami sprawozdawczymi państwa na mocy konwencji Komitetu ONZ ds. Praw Osób z Niepełnosprawnościami.</w:t>
            </w:r>
          </w:p>
        </w:tc>
      </w:tr>
      <w:tr w14:paraId="33E9A28F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6EE61C9C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0CE47859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Komisja regularnie zdaje Parlamentowi Europejskiemu i Radzie sprawę z wyników społecznych budżetu Unii, wskazując osiągnięte postępy i utrzymujące się niedostatki w osiąganiu wyznaczonych celów społecznych, z uwzględnieniem ich długoterminowego wpływu.</w:t>
            </w:r>
          </w:p>
        </w:tc>
      </w:tr>
    </w:tbl>
    <w:p w:rsidR="001414E8" w:rsidRPr="00993FD4" w:rsidP="001414E8" w14:paraId="250E1294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27EB8E4F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54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12BF3EAD" w14:textId="77777777"/>
    <w:p w:rsidR="001414E8" w:rsidRPr="00993FD4" w:rsidP="001414E8" w14:paraId="4DD41B62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5D2B62B4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10 – ustęp 1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226159E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64768701" w14:textId="77777777">
            <w:pPr>
              <w:keepNext/>
            </w:pPr>
          </w:p>
        </w:tc>
      </w:tr>
      <w:tr w14:paraId="7FF79FCC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A182995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0C003B82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10F2758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9BA5071" w14:textId="77777777">
            <w:pPr>
              <w:pStyle w:val="Normal6"/>
            </w:pPr>
            <w:r w:rsidRPr="00993FD4">
              <w:t>1.</w:t>
            </w:r>
            <w:r w:rsidRPr="00993FD4">
              <w:tab/>
              <w:t xml:space="preserve">Komisja przeprowadza oceny zgodnie z art. 34 ust. 3 rozporządzenia (UE, </w:t>
            </w:r>
            <w:r w:rsidRPr="00993FD4">
              <w:t>Euratom</w:t>
            </w:r>
            <w:r w:rsidRPr="00993FD4">
              <w:t>) 2024/2059 w celu oszacowania skuteczności, efektywności, znaczenia, spójności i unijnej wartości dodanej każdego programu lub działania. W przypadku wspólnej polityki rolnej takie oceny obejmują również środki wdrożone zgodnie z rozporządzeniem (UE) nr 1308/2013</w:t>
            </w:r>
            <w:r w:rsidRPr="00993FD4">
              <w:rPr>
                <w:vertAlign w:val="superscript"/>
              </w:rPr>
              <w:t>12</w:t>
            </w:r>
            <w:r w:rsidRPr="00993FD4">
              <w:t>.</w:t>
            </w:r>
          </w:p>
        </w:tc>
        <w:tc>
          <w:tcPr>
            <w:tcW w:w="4876" w:type="dxa"/>
            <w:hideMark/>
          </w:tcPr>
          <w:p w:rsidR="001414E8" w:rsidRPr="00993FD4" w:rsidP="00765195" w14:paraId="5BACD84A" w14:textId="77777777">
            <w:pPr>
              <w:pStyle w:val="Normal6"/>
              <w:rPr>
                <w:szCs w:val="24"/>
              </w:rPr>
            </w:pPr>
            <w:r w:rsidRPr="00993FD4">
              <w:t>1.</w:t>
            </w:r>
            <w:r w:rsidRPr="00993FD4">
              <w:tab/>
              <w:t xml:space="preserve">Komisja przeprowadza oceny zgodnie z art. 34 ust. 3 rozporządzenia (UE, </w:t>
            </w:r>
            <w:r w:rsidRPr="00993FD4">
              <w:t>Euratom</w:t>
            </w:r>
            <w:r w:rsidRPr="00993FD4">
              <w:t xml:space="preserve">) </w:t>
            </w:r>
            <w:r w:rsidRPr="00993FD4">
              <w:rPr>
                <w:b/>
                <w:i/>
              </w:rPr>
              <w:t>2024/2509</w:t>
            </w:r>
            <w:r w:rsidRPr="00993FD4">
              <w:t xml:space="preserve"> w celu oszacowania skuteczności, efektywności, znaczenia, spójności i unijnej wartości dodanej każdego programu lub działania</w:t>
            </w:r>
            <w:r w:rsidRPr="00993FD4">
              <w:rPr>
                <w:b/>
                <w:i/>
              </w:rPr>
              <w:t>, w tym ich wkładu w zatrudnienie, umiejętności, włączenie społeczne i równość szans</w:t>
            </w:r>
            <w:r w:rsidRPr="00993FD4">
              <w:t>. W przypadku wspólnej polityki rolnej takie oceny obejmują również środki wdrożone zgodnie z rozporządzeniem (UE) nr 1308/2013</w:t>
            </w:r>
            <w:r w:rsidRPr="00993FD4">
              <w:rPr>
                <w:vertAlign w:val="superscript"/>
              </w:rPr>
              <w:t>12</w:t>
            </w:r>
            <w:r w:rsidRPr="00993FD4">
              <w:rPr>
                <w:b/>
                <w:i/>
              </w:rPr>
              <w:t>. Oceny te wykorzystuje się do oceny i w stosownym przypadku do aktualizacji zakresów interwencji i wskaźników ram wykonania.</w:t>
            </w:r>
          </w:p>
        </w:tc>
      </w:tr>
      <w:tr w14:paraId="3D2E61E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4093DCC4" w14:textId="77777777">
            <w:pPr>
              <w:pStyle w:val="Normal6"/>
            </w:pPr>
            <w:r w:rsidRPr="00993FD4">
              <w:t>__________________</w:t>
            </w:r>
          </w:p>
        </w:tc>
        <w:tc>
          <w:tcPr>
            <w:tcW w:w="4876" w:type="dxa"/>
            <w:hideMark/>
          </w:tcPr>
          <w:p w:rsidR="001414E8" w:rsidRPr="00993FD4" w:rsidP="00765195" w14:paraId="0389166F" w14:textId="77777777">
            <w:pPr>
              <w:pStyle w:val="Normal6"/>
              <w:rPr>
                <w:szCs w:val="24"/>
              </w:rPr>
            </w:pPr>
            <w:r w:rsidRPr="00993FD4">
              <w:t>__________________</w:t>
            </w:r>
          </w:p>
        </w:tc>
      </w:tr>
      <w:tr w14:paraId="538EECB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76E18D5" w14:textId="77777777">
            <w:pPr>
              <w:pStyle w:val="Normal6"/>
            </w:pPr>
            <w:r w:rsidRPr="00993FD4">
              <w:rPr>
                <w:vertAlign w:val="superscript"/>
              </w:rPr>
              <w:t>12</w:t>
            </w:r>
            <w:r w:rsidRPr="00993FD4">
              <w:t xml:space="preserve"> Rozporządzenie Parlamentu Europejskiego i Rady (UE) nr 1308/2013 z dnia 17 grudnia 2013 r. ustanawiające wspólną organizację rynków produktów rolnych (Dz.U. L 347 z 20.12.2013, s. 671).</w:t>
            </w:r>
          </w:p>
        </w:tc>
        <w:tc>
          <w:tcPr>
            <w:tcW w:w="4876" w:type="dxa"/>
            <w:hideMark/>
          </w:tcPr>
          <w:p w:rsidR="001414E8" w:rsidRPr="00993FD4" w:rsidP="00765195" w14:paraId="15BB7547" w14:textId="77777777">
            <w:pPr>
              <w:pStyle w:val="Normal6"/>
              <w:rPr>
                <w:szCs w:val="24"/>
              </w:rPr>
            </w:pPr>
            <w:r w:rsidRPr="00993FD4">
              <w:rPr>
                <w:vertAlign w:val="superscript"/>
              </w:rPr>
              <w:t>12</w:t>
            </w:r>
            <w:r w:rsidRPr="00993FD4">
              <w:t xml:space="preserve"> Rozporządzenie Parlamentu Europejskiego i Rady (UE) nr 1308/2013 z dnia 17 grudnia 2013 r. ustanawiające wspólną organizację rynków produktów rolnych (Dz.U. L 347 z 20.12.2013, s. 671).</w:t>
            </w:r>
          </w:p>
        </w:tc>
      </w:tr>
    </w:tbl>
    <w:p w:rsidR="001414E8" w:rsidRPr="00993FD4" w:rsidP="001414E8" w14:paraId="2D1C5D6F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34393834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55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122DE44E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059C4DC5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10 – ustęp 2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D78212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58603257" w14:textId="77777777">
            <w:pPr>
              <w:keepNext/>
            </w:pPr>
          </w:p>
        </w:tc>
      </w:tr>
      <w:tr w14:paraId="6465D40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49C9E14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07690EB4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44A5385F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183D2B5" w14:textId="77777777">
            <w:pPr>
              <w:pStyle w:val="Normal6"/>
            </w:pPr>
            <w:r w:rsidRPr="00993FD4">
              <w:t>2.</w:t>
            </w:r>
            <w:r w:rsidRPr="00993FD4">
              <w:tab/>
              <w:t>Komisja publikuje sprawozdanie z realizacji każdego programu lub działania nie później niż cztery lata po rozpoczęciu jego realizacji.</w:t>
            </w:r>
          </w:p>
        </w:tc>
        <w:tc>
          <w:tcPr>
            <w:tcW w:w="4876" w:type="dxa"/>
            <w:hideMark/>
          </w:tcPr>
          <w:p w:rsidR="001414E8" w:rsidRPr="00993FD4" w:rsidP="00765195" w14:paraId="29372C24" w14:textId="77777777">
            <w:pPr>
              <w:pStyle w:val="Normal6"/>
              <w:rPr>
                <w:szCs w:val="24"/>
              </w:rPr>
            </w:pPr>
            <w:r w:rsidRPr="00993FD4">
              <w:t>2.</w:t>
            </w:r>
            <w:r w:rsidRPr="00993FD4">
              <w:tab/>
              <w:t xml:space="preserve">Komisja publikuje sprawozdanie z realizacji każdego programu lub działania nie później niż cztery lata po rozpoczęciu jego realizacji. </w:t>
            </w:r>
            <w:r w:rsidRPr="00993FD4">
              <w:rPr>
                <w:b/>
                <w:i/>
              </w:rPr>
              <w:t>Sprawozdania te zawierają ocenę postępów w osiąganiu wyznaczonych celów w oparciu o ilościowe i jakościowe dowody wykonania oraz, w stosownych przypadkach, propozycje zmian.</w:t>
            </w:r>
          </w:p>
        </w:tc>
      </w:tr>
    </w:tbl>
    <w:p w:rsidR="001414E8" w:rsidRPr="00993FD4" w:rsidP="001414E8" w14:paraId="11705F71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1F0A3E1B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56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66FD534B" w14:textId="77777777"/>
    <w:p w:rsidR="001414E8" w:rsidRPr="00993FD4" w:rsidP="001414E8" w14:paraId="1F715B02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5ABD31BE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11 – ustęp 1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917904D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272A33F2" w14:textId="77777777">
            <w:pPr>
              <w:keepNext/>
            </w:pPr>
          </w:p>
        </w:tc>
      </w:tr>
      <w:tr w14:paraId="1F0BB404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8079518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15EF7943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782304EC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F05CB88" w14:textId="77777777">
            <w:pPr>
              <w:pStyle w:val="Normal6"/>
            </w:pPr>
            <w:r w:rsidRPr="00993FD4">
              <w:t>1.</w:t>
            </w:r>
            <w:r w:rsidRPr="00993FD4">
              <w:tab/>
              <w:t xml:space="preserve">W przypadku gdy budżet Unii wykonywany jest w trybie zarządzania dzielonego, </w:t>
            </w:r>
            <w:r w:rsidRPr="00993FD4">
              <w:rPr>
                <w:b/>
                <w:i/>
              </w:rPr>
              <w:t>państwa członkowskie</w:t>
            </w:r>
            <w:r w:rsidRPr="00993FD4">
              <w:t xml:space="preserve"> przeprowadzają ocenę pod kątem kryteriów takich jak skuteczność, efektywność, znaczenie i spójność w celu poprawy jakości opracowywania i wdrażania środków </w:t>
            </w:r>
            <w:r w:rsidRPr="00993FD4">
              <w:rPr>
                <w:b/>
                <w:i/>
              </w:rPr>
              <w:t>oraz zidentyfikowania</w:t>
            </w:r>
            <w:r w:rsidRPr="00993FD4">
              <w:t xml:space="preserve"> wąskich gardeł i </w:t>
            </w:r>
            <w:r w:rsidRPr="00993FD4">
              <w:rPr>
                <w:b/>
                <w:i/>
              </w:rPr>
              <w:t>sposobów przyspieszenia wdrażania takich środków</w:t>
            </w:r>
            <w:r w:rsidRPr="00993FD4">
              <w:t>. Oceny mogą również obejmować inne istotne kryteria, takie jak poziom włączenia społecznego, widoczność i europejska wartość dodana.</w:t>
            </w:r>
          </w:p>
        </w:tc>
        <w:tc>
          <w:tcPr>
            <w:tcW w:w="4876" w:type="dxa"/>
            <w:hideMark/>
          </w:tcPr>
          <w:p w:rsidR="001414E8" w:rsidRPr="00993FD4" w:rsidP="00765195" w14:paraId="3C5DDE39" w14:textId="77777777">
            <w:pPr>
              <w:pStyle w:val="Normal6"/>
              <w:rPr>
                <w:szCs w:val="24"/>
              </w:rPr>
            </w:pPr>
            <w:r w:rsidRPr="00993FD4">
              <w:t>1.</w:t>
            </w:r>
            <w:r w:rsidRPr="00993FD4">
              <w:tab/>
              <w:t xml:space="preserve">W przypadku gdy budżet Unii wykonywany jest w trybie zarządzania dzielonego, </w:t>
            </w:r>
            <w:r w:rsidRPr="00993FD4">
              <w:rPr>
                <w:b/>
                <w:i/>
              </w:rPr>
              <w:t>władze krajowe i regionalne</w:t>
            </w:r>
            <w:r w:rsidRPr="00993FD4">
              <w:t xml:space="preserve"> przeprowadzają ocenę pod kątem kryteriów takich jak skuteczność, efektywność, znaczenie i spójność w celu poprawy jakości opracowywania i wdrażania środków</w:t>
            </w:r>
            <w:r w:rsidRPr="00993FD4">
              <w:rPr>
                <w:b/>
                <w:i/>
              </w:rPr>
              <w:t>. Na podstawie tych ocen państwa członkowskie powinny wskazać potencjalne wąskie gardła we wdrażaniu środków i przyjąć działania naprawcze w celu wyeliminowania tych</w:t>
            </w:r>
            <w:r w:rsidRPr="00993FD4">
              <w:t xml:space="preserve"> wąskich gardeł</w:t>
            </w:r>
            <w:r w:rsidRPr="00993FD4">
              <w:rPr>
                <w:b/>
                <w:i/>
              </w:rPr>
              <w:t>, w stosownych przypadkach w drodze zmian w swoich planach, jak określono w art. 2 ust. 4 niniejszego rozporządzenia, by przyspieszyć ich wdrażanie z myślą o ciągłym doskonaleniu strategii interwencji oraz o mierzeniu</w:t>
            </w:r>
            <w:r w:rsidRPr="00993FD4">
              <w:t xml:space="preserve"> i </w:t>
            </w:r>
            <w:r w:rsidRPr="00993FD4">
              <w:rPr>
                <w:b/>
                <w:i/>
              </w:rPr>
              <w:t>optymalizowaniu wpływu wykorzystanego finansowania europejskiego</w:t>
            </w:r>
            <w:r w:rsidRPr="00993FD4">
              <w:t>. Oceny mogą również obejmować inne istotne kryteria, takie jak poziom włączenia społecznego, widoczność i europejska wartość dodana.</w:t>
            </w:r>
          </w:p>
        </w:tc>
      </w:tr>
    </w:tbl>
    <w:p w:rsidR="001414E8" w:rsidRPr="00993FD4" w:rsidP="001414E8" w14:paraId="7280D83A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53F42B12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57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59253112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02D87016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11 – ustęp 2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565ABE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4450A8B9" w14:textId="77777777">
            <w:pPr>
              <w:keepNext/>
            </w:pPr>
          </w:p>
        </w:tc>
      </w:tr>
      <w:tr w14:paraId="31B21CE4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880C6F1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4F5CAEFE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3DD40B7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90B2FC5" w14:textId="77777777">
            <w:pPr>
              <w:pStyle w:val="Normal6"/>
            </w:pPr>
            <w:r w:rsidRPr="00993FD4">
              <w:t>2.</w:t>
            </w:r>
            <w:r w:rsidRPr="00993FD4">
              <w:tab/>
              <w:t xml:space="preserve">W celu oszacowania wpływu środków wdrożonych w ramach zarządzania dzielonego </w:t>
            </w:r>
            <w:r w:rsidRPr="00993FD4">
              <w:rPr>
                <w:b/>
                <w:i/>
              </w:rPr>
              <w:t>państwa członkowskie</w:t>
            </w:r>
            <w:r w:rsidRPr="00993FD4">
              <w:t xml:space="preserve"> przeprowadzają ocenę za pomocą technik ilościowych, w tym, w stosownych przypadkach, podejść kontrfaktycznych i wniosków z etapu projektowania eksperymentalnego, najpóźniej dwa lata po zakończeniu okresu programowania.</w:t>
            </w:r>
          </w:p>
        </w:tc>
        <w:tc>
          <w:tcPr>
            <w:tcW w:w="4876" w:type="dxa"/>
            <w:hideMark/>
          </w:tcPr>
          <w:p w:rsidR="001414E8" w:rsidRPr="00993FD4" w:rsidP="00765195" w14:paraId="5D346358" w14:textId="77777777">
            <w:pPr>
              <w:pStyle w:val="Normal6"/>
              <w:rPr>
                <w:szCs w:val="24"/>
              </w:rPr>
            </w:pPr>
            <w:r w:rsidRPr="00993FD4">
              <w:t>2.</w:t>
            </w:r>
            <w:r w:rsidRPr="00993FD4">
              <w:tab/>
              <w:t xml:space="preserve">W celu oszacowania wpływu środków wdrożonych w ramach zarządzania dzielonego </w:t>
            </w:r>
            <w:r w:rsidRPr="00993FD4">
              <w:rPr>
                <w:b/>
                <w:i/>
              </w:rPr>
              <w:t>władze krajowe i regionalne</w:t>
            </w:r>
            <w:r w:rsidRPr="00993FD4">
              <w:t xml:space="preserve"> przeprowadzają ocenę za pomocą technik ilościowych </w:t>
            </w:r>
            <w:r w:rsidRPr="00993FD4">
              <w:rPr>
                <w:b/>
                <w:i/>
              </w:rPr>
              <w:t>i jakościowych</w:t>
            </w:r>
            <w:r w:rsidRPr="00993FD4">
              <w:t>, w tym, w stosownych przypadkach, podejść kontrfaktycznych i wniosków z etapu projektowania eksperymentalnego, najpóźniej dwa lata po zakończeniu okresu programowania.</w:t>
            </w:r>
          </w:p>
        </w:tc>
      </w:tr>
    </w:tbl>
    <w:p w:rsidR="001414E8" w:rsidRPr="00993FD4" w:rsidP="001414E8" w14:paraId="0AC80483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3661BEE0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58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5EE4746F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7D53B716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11 – ustęp 4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B3CE265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0FA3D55C" w14:textId="77777777">
            <w:pPr>
              <w:keepNext/>
            </w:pPr>
          </w:p>
        </w:tc>
      </w:tr>
      <w:tr w14:paraId="5E2E0D42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9C60A78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0D8C65E7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326A9CF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7BF7B9D" w14:textId="77777777">
            <w:pPr>
              <w:pStyle w:val="Normal6"/>
            </w:pPr>
            <w:r w:rsidRPr="00993FD4">
              <w:t>4.</w:t>
            </w:r>
            <w:r w:rsidRPr="00993FD4">
              <w:tab/>
            </w:r>
            <w:r w:rsidRPr="00993FD4">
              <w:rPr>
                <w:b/>
                <w:i/>
              </w:rPr>
              <w:t>Państwa członkowskie</w:t>
            </w:r>
            <w:r w:rsidRPr="00993FD4">
              <w:t xml:space="preserve"> sporządzają harmonogram oceny i przedkładają go odpowiedniemu komitetowi monitorującemu i Komisji nie później niż rok po zatwierdzeniu planów.</w:t>
            </w:r>
          </w:p>
        </w:tc>
        <w:tc>
          <w:tcPr>
            <w:tcW w:w="4876" w:type="dxa"/>
            <w:hideMark/>
          </w:tcPr>
          <w:p w:rsidR="001414E8" w:rsidRPr="00993FD4" w:rsidP="00765195" w14:paraId="77F5F951" w14:textId="77777777">
            <w:pPr>
              <w:pStyle w:val="Normal6"/>
              <w:rPr>
                <w:szCs w:val="24"/>
              </w:rPr>
            </w:pPr>
            <w:r w:rsidRPr="00993FD4">
              <w:t>4.</w:t>
            </w:r>
            <w:r w:rsidRPr="00993FD4">
              <w:tab/>
            </w:r>
            <w:r w:rsidRPr="00993FD4">
              <w:rPr>
                <w:b/>
                <w:i/>
              </w:rPr>
              <w:t>Władze krajowe i regionalne</w:t>
            </w:r>
            <w:r w:rsidRPr="00993FD4">
              <w:t xml:space="preserve"> sporządzają </w:t>
            </w:r>
            <w:r w:rsidRPr="00993FD4">
              <w:rPr>
                <w:b/>
                <w:i/>
              </w:rPr>
              <w:t>wspólny</w:t>
            </w:r>
            <w:r w:rsidRPr="00993FD4">
              <w:t xml:space="preserve"> harmonogram oceny i przedkładają go odpowiedniemu komitetowi monitorującemu i Komisji nie później niż rok po zatwierdzeniu planów.</w:t>
            </w:r>
          </w:p>
        </w:tc>
      </w:tr>
    </w:tbl>
    <w:p w:rsidR="001414E8" w:rsidRPr="00993FD4" w:rsidP="001414E8" w14:paraId="3F14E2BC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1F4B1DD1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59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1FC39466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2D20CCBF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11 – ustęp 7 a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6FD8BD5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5E5B7DFF" w14:textId="77777777">
            <w:pPr>
              <w:keepNext/>
            </w:pPr>
          </w:p>
        </w:tc>
      </w:tr>
      <w:tr w14:paraId="2FA18C9C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7EA4F4E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72F156F3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54B87C77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639BF88A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719AA4FD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7a.</w:t>
            </w:r>
            <w:r w:rsidRPr="00993FD4">
              <w:rPr>
                <w:b/>
                <w:i/>
              </w:rPr>
              <w:tab/>
              <w:t>Wymogi dotyczące monitorowania i oceny są proporcjonalne i nie powodują niepotrzebnych obciążeń administracyjnych, zwłaszcza dla władz lokalnych, organizacji społeczeństwa obywatelskiego i mniejszych beneficjentów, a jednocześnie zapewniają przejrzystość, rozliczalność i rzetelną ocenę wyników. Komisja wykorzystuje wyniki ewaluacji do oceny i w stosownym przypadku do aktualizacji zakresów interwencji i wskaźników ram wykonania.</w:t>
            </w:r>
          </w:p>
        </w:tc>
      </w:tr>
    </w:tbl>
    <w:p w:rsidR="001414E8" w:rsidRPr="00993FD4" w:rsidP="001414E8" w14:paraId="448BB321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3E63C0EB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60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13ECDF99" w14:textId="77777777"/>
    <w:p w:rsidR="001414E8" w:rsidRPr="00993FD4" w:rsidP="001414E8" w14:paraId="014ABD76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2B531948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12 – ustęp 1 – wprowadzenie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7396821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2DFDA897" w14:textId="77777777">
            <w:pPr>
              <w:keepNext/>
            </w:pPr>
          </w:p>
        </w:tc>
      </w:tr>
      <w:tr w14:paraId="57F23935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05CB62E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2FC5F26E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5F7C10C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2897887" w14:textId="77777777">
            <w:pPr>
              <w:pStyle w:val="Normal6"/>
            </w:pPr>
            <w:r w:rsidRPr="00993FD4">
              <w:t>1.</w:t>
            </w:r>
            <w:r w:rsidRPr="00993FD4">
              <w:tab/>
              <w:t>Do dnia [data] r. Komisja utworzy specjalną publicznie dostępną stronę internetową („Centralny Portal”), obejmującą kilka sekcji tematycznych i oferującą następujące funkcje:</w:t>
            </w:r>
          </w:p>
        </w:tc>
        <w:tc>
          <w:tcPr>
            <w:tcW w:w="4876" w:type="dxa"/>
            <w:hideMark/>
          </w:tcPr>
          <w:p w:rsidR="001414E8" w:rsidRPr="00993FD4" w:rsidP="00765195" w14:paraId="6EE19773" w14:textId="77777777">
            <w:pPr>
              <w:pStyle w:val="Normal6"/>
              <w:rPr>
                <w:szCs w:val="24"/>
              </w:rPr>
            </w:pPr>
            <w:r w:rsidRPr="00993FD4">
              <w:t>1.</w:t>
            </w:r>
            <w:r w:rsidRPr="00993FD4">
              <w:tab/>
              <w:t>Do dnia [data] r. Komisja utworzy specjalną publicznie dostępną stronę internetową („Centralny Portal”), obejmującą kilka sekcji tematycznych</w:t>
            </w:r>
            <w:r w:rsidRPr="00993FD4">
              <w:rPr>
                <w:b/>
                <w:i/>
              </w:rPr>
              <w:t>, zaprojektowaną tak, aby zapewnić przejrzystość, dostępność i łatwość obsługi dla wszystkich kategorii użytkowników,</w:t>
            </w:r>
            <w:r w:rsidRPr="00993FD4">
              <w:t xml:space="preserve"> i oferującą następujące funkcje:</w:t>
            </w:r>
          </w:p>
        </w:tc>
      </w:tr>
    </w:tbl>
    <w:p w:rsidR="001414E8" w:rsidRPr="00993FD4" w:rsidP="001414E8" w14:paraId="359BEEAB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3A1FEA31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61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75682BFF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386CB971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12 – ustęp 1 – litera f a (nowa)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952691E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3E12FBCB" w14:textId="77777777">
            <w:pPr>
              <w:keepNext/>
            </w:pPr>
          </w:p>
        </w:tc>
      </w:tr>
      <w:tr w14:paraId="46E7A361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6997A3F3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79798B73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14C24AA2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3F738998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4E725F63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fa)</w:t>
            </w:r>
            <w:r w:rsidRPr="00993FD4">
              <w:rPr>
                <w:b/>
                <w:i/>
              </w:rPr>
              <w:tab/>
              <w:t>specjalna przestrzeń dla zainteresowanych stron, pozwalająca znaleźć potencjalnych partnerów do programów i działań finansowanych przez Unię;</w:t>
            </w:r>
          </w:p>
        </w:tc>
      </w:tr>
    </w:tbl>
    <w:p w:rsidR="001414E8" w:rsidRPr="00993FD4" w:rsidP="001414E8" w14:paraId="7CB5F161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6AFA0FD8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62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163ECA2E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01DF122B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12 – ustęp 2 – litera a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E70C99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65C8ABB9" w14:textId="77777777">
            <w:pPr>
              <w:keepNext/>
            </w:pPr>
          </w:p>
        </w:tc>
      </w:tr>
      <w:tr w14:paraId="536971F0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7F1F66D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08878E44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4FD01832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F44D69D" w14:textId="77777777">
            <w:pPr>
              <w:pStyle w:val="Normal6"/>
            </w:pPr>
            <w:r w:rsidRPr="00993FD4">
              <w:t>a)</w:t>
            </w:r>
            <w:r w:rsidRPr="00993FD4">
              <w:tab/>
              <w:t xml:space="preserve">informacje na temat działań finansowanych z budżetu, w tym na temat postępów w realizacji finansowej i wykonaniu, w podziale na programy i </w:t>
            </w:r>
            <w:r w:rsidRPr="00993FD4">
              <w:rPr>
                <w:b/>
                <w:i/>
              </w:rPr>
              <w:t>w stosownych przypadkach</w:t>
            </w:r>
            <w:r w:rsidRPr="00993FD4">
              <w:t xml:space="preserve"> na rozdziały planu państwa członkowskiego;</w:t>
            </w:r>
          </w:p>
        </w:tc>
        <w:tc>
          <w:tcPr>
            <w:tcW w:w="4876" w:type="dxa"/>
            <w:hideMark/>
          </w:tcPr>
          <w:p w:rsidR="001414E8" w:rsidRPr="00993FD4" w:rsidP="00765195" w14:paraId="5EE9F104" w14:textId="77777777">
            <w:pPr>
              <w:pStyle w:val="Normal6"/>
              <w:rPr>
                <w:szCs w:val="24"/>
              </w:rPr>
            </w:pPr>
            <w:r w:rsidRPr="00993FD4">
              <w:t>a)</w:t>
            </w:r>
            <w:r w:rsidRPr="00993FD4">
              <w:tab/>
              <w:t xml:space="preserve">informacje na temat działań finansowanych z budżetu, w tym na temat postępów w realizacji finansowej i wykonaniu, w podziale na programy i na rozdziały planu państwa członkowskiego </w:t>
            </w:r>
            <w:r w:rsidRPr="00993FD4">
              <w:rPr>
                <w:b/>
                <w:i/>
              </w:rPr>
              <w:t>lub państwa trzeciego</w:t>
            </w:r>
            <w:r w:rsidRPr="00993FD4">
              <w:t>;</w:t>
            </w:r>
          </w:p>
        </w:tc>
      </w:tr>
    </w:tbl>
    <w:p w:rsidR="001414E8" w:rsidRPr="00993FD4" w:rsidP="001414E8" w14:paraId="7D3D05A9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290F19E2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63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4360C5BF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728F17A3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12 – ustęp 2 – litera f a (nowa)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13270EB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768AAD97" w14:textId="77777777">
            <w:pPr>
              <w:keepNext/>
            </w:pPr>
          </w:p>
        </w:tc>
      </w:tr>
      <w:tr w14:paraId="35CA870C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4722B2F9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1938DEDD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0B3AD3C7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35ABAB21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15D0EDAD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fa)</w:t>
            </w:r>
            <w:r w:rsidRPr="00993FD4">
              <w:rPr>
                <w:b/>
                <w:i/>
              </w:rPr>
              <w:tab/>
              <w:t>informacje na temat przeglądu wykonania, legalności i prawidłowości budżetu pochodzące z Europejskiego Trybunału Obrachunkowego oraz, w stosownych przypadkach, z agencji UE.</w:t>
            </w:r>
          </w:p>
        </w:tc>
      </w:tr>
    </w:tbl>
    <w:p w:rsidR="001414E8" w:rsidRPr="00993FD4" w:rsidP="001414E8" w14:paraId="6ADB292B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74C75971" w14:textId="77777777">
      <w:pPr>
        <w:pStyle w:val="AmNumberTabs"/>
        <w:keepNext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64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1EBF49F3" w14:textId="77777777">
      <w:pPr>
        <w:pStyle w:val="NormalBold12b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2B84B988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12 – ustęp 4 a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3BD922C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1DCE7079" w14:textId="77777777">
            <w:pPr>
              <w:keepNext/>
            </w:pPr>
          </w:p>
        </w:tc>
      </w:tr>
      <w:tr w14:paraId="2849D13D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1414E8" w:rsidRPr="00993FD4" w:rsidP="00765195" w14:paraId="6A9D6F02" w14:textId="77777777">
            <w:pPr>
              <w:pStyle w:val="Am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</w:tcPr>
          <w:p w:rsidR="001414E8" w:rsidRPr="00993FD4" w:rsidP="00765195" w14:paraId="34B89571" w14:textId="77777777">
            <w:pPr>
              <w:pStyle w:val="AmColumnHeading"/>
              <w:keepNext/>
            </w:pPr>
            <w:r w:rsidRPr="00993FD4">
              <w:t>Poprawka</w:t>
            </w:r>
          </w:p>
        </w:tc>
      </w:tr>
      <w:tr w14:paraId="1831DA59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1414E8" w:rsidRPr="00993FD4" w:rsidP="00765195" w14:paraId="32ECEC0D" w14:textId="77777777">
            <w:pPr>
              <w:pStyle w:val="Normal6a"/>
            </w:pPr>
          </w:p>
        </w:tc>
        <w:tc>
          <w:tcPr>
            <w:tcW w:w="4876" w:type="dxa"/>
          </w:tcPr>
          <w:p w:rsidR="001414E8" w:rsidRPr="00993FD4" w:rsidP="00765195" w14:paraId="46286EDC" w14:textId="77777777">
            <w:pPr>
              <w:pStyle w:val="Normal6a"/>
              <w:rPr>
                <w:szCs w:val="24"/>
              </w:rPr>
            </w:pPr>
            <w:r w:rsidRPr="00993FD4">
              <w:rPr>
                <w:b/>
                <w:i/>
              </w:rPr>
              <w:t>4a.</w:t>
            </w:r>
            <w:r w:rsidRPr="00993FD4">
              <w:rPr>
                <w:b/>
                <w:i/>
              </w:rPr>
              <w:tab/>
              <w:t>Centralny Portal jest dostępny dla osób z niepełnosprawnościami zgodnie z dyrektywą (UE) 2016/2102 oraz dyrektywą (UE) 2019/882.</w:t>
            </w:r>
          </w:p>
        </w:tc>
      </w:tr>
    </w:tbl>
    <w:p w:rsidR="001414E8" w:rsidRPr="00993FD4" w:rsidP="001414E8" w14:paraId="4B923570" w14:textId="77777777">
      <w:r w:rsidRPr="00993FD4">
        <w:rPr>
          <w:rStyle w:val="HideTWBExt"/>
        </w:rPr>
        <w:t>&lt;/Amend&gt;</w:t>
      </w:r>
    </w:p>
    <w:p w:rsidR="001414E8" w:rsidRPr="00993FD4" w:rsidP="001414E8" w14:paraId="4318F0DD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65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2EDD2CB2" w14:textId="77777777"/>
    <w:p w:rsidR="001414E8" w:rsidRPr="00993FD4" w:rsidP="001414E8" w14:paraId="76087D68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3EBFE954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13 – nagłówek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6600214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636720BE" w14:textId="77777777">
            <w:pPr>
              <w:keepNext/>
            </w:pPr>
          </w:p>
        </w:tc>
      </w:tr>
      <w:tr w14:paraId="11743B15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C3C5FB5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23305D33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22CAAF2F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30B4808" w14:textId="77777777">
            <w:pPr>
              <w:pStyle w:val="Normal6"/>
            </w:pPr>
            <w:r w:rsidRPr="00993FD4">
              <w:t xml:space="preserve">Wykonywanie za pomocą planów państw członkowskich lub państw trzecich – zasada „nie czyń poważnych szkód” </w:t>
            </w:r>
            <w:r w:rsidRPr="00993FD4">
              <w:rPr>
                <w:b/>
                <w:i/>
              </w:rPr>
              <w:t>i</w:t>
            </w:r>
            <w:r w:rsidRPr="00993FD4">
              <w:t xml:space="preserve"> zasada równości płci</w:t>
            </w:r>
          </w:p>
        </w:tc>
        <w:tc>
          <w:tcPr>
            <w:tcW w:w="4876" w:type="dxa"/>
            <w:hideMark/>
          </w:tcPr>
          <w:p w:rsidR="001414E8" w:rsidRPr="00993FD4" w:rsidP="00765195" w14:paraId="52D7259C" w14:textId="77777777">
            <w:pPr>
              <w:pStyle w:val="Normal6"/>
              <w:rPr>
                <w:szCs w:val="24"/>
              </w:rPr>
            </w:pPr>
            <w:r w:rsidRPr="00993FD4">
              <w:t>Wykonywanie za pomocą planów państw członkowskich lub państw trzecich – zasada „nie czyń poważnych szkód”</w:t>
            </w:r>
            <w:r w:rsidRPr="00993FD4">
              <w:rPr>
                <w:b/>
                <w:i/>
              </w:rPr>
              <w:t>,</w:t>
            </w:r>
            <w:r w:rsidRPr="00993FD4">
              <w:t xml:space="preserve"> zasada równości płci </w:t>
            </w:r>
            <w:r w:rsidRPr="00993FD4">
              <w:rPr>
                <w:b/>
                <w:i/>
              </w:rPr>
              <w:t>i poszanowanie warunków pracy i zatrudnienia</w:t>
            </w:r>
          </w:p>
        </w:tc>
      </w:tr>
    </w:tbl>
    <w:p w:rsidR="001414E8" w:rsidRPr="00993FD4" w:rsidP="001414E8" w14:paraId="54AF6BEC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68CC325F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66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7CB54717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517542BA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13 – ustęp 3 – akapit 2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AFFFF9B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1A8DBFB3" w14:textId="77777777">
            <w:pPr>
              <w:keepNext/>
            </w:pPr>
          </w:p>
        </w:tc>
      </w:tr>
      <w:tr w14:paraId="09DCFEF0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9FDC562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778A25E7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4BBE7D7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E2D05F0" w14:textId="77777777">
            <w:pPr>
              <w:pStyle w:val="Normal6"/>
            </w:pPr>
            <w:r w:rsidRPr="00993FD4">
              <w:t>Równość płci należy ponadto włączyć do kryteriów stosowanych do oceny wniosków, jeżeli jest to wykonalne i właściwe.</w:t>
            </w:r>
          </w:p>
        </w:tc>
        <w:tc>
          <w:tcPr>
            <w:tcW w:w="4876" w:type="dxa"/>
            <w:hideMark/>
          </w:tcPr>
          <w:p w:rsidR="001414E8" w:rsidRPr="00993FD4" w:rsidP="00765195" w14:paraId="2049D6B4" w14:textId="77777777">
            <w:pPr>
              <w:pStyle w:val="Normal6"/>
              <w:rPr>
                <w:szCs w:val="24"/>
              </w:rPr>
            </w:pPr>
            <w:r w:rsidRPr="00993FD4">
              <w:t xml:space="preserve">Równość płci należy ponadto włączyć do kryteriów stosowanych do oceny wniosków, jeżeli jest to wykonalne i właściwe </w:t>
            </w:r>
            <w:r w:rsidRPr="00993FD4">
              <w:rPr>
                <w:b/>
                <w:i/>
              </w:rPr>
              <w:t>zgodnie z odpowiednimi przepisami sektorowymi</w:t>
            </w:r>
            <w:r w:rsidRPr="00993FD4">
              <w:t>.</w:t>
            </w:r>
          </w:p>
        </w:tc>
      </w:tr>
    </w:tbl>
    <w:p w:rsidR="001414E8" w:rsidRPr="00993FD4" w:rsidP="001414E8" w14:paraId="65DF783F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4914F010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67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434A7439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1A598374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13 – ustęp 3 a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1AFFE3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7714BD53" w14:textId="77777777">
            <w:pPr>
              <w:keepNext/>
            </w:pPr>
          </w:p>
        </w:tc>
      </w:tr>
      <w:tr w14:paraId="10CDB2BE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7B8F8A0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5E26C7D9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4E95D47E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3E4ECD82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702ECDB0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3a.</w:t>
            </w:r>
            <w:r w:rsidRPr="00993FD4">
              <w:rPr>
                <w:b/>
                <w:i/>
              </w:rPr>
              <w:tab/>
              <w:t>Każde państwo członkowskie lub państwo trzecie przedstawia ocenę, zgodnie z wytycznymi, o których mowa w art. 6 ust. 2a, a także ocenę celów i obowiązków związanych z prawami i wolnościami osób z niepełnosprawnościami.</w:t>
            </w:r>
          </w:p>
        </w:tc>
      </w:tr>
    </w:tbl>
    <w:p w:rsidR="001414E8" w:rsidRPr="00993FD4" w:rsidP="001414E8" w14:paraId="6505D3D7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2B9CD8CA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68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3B35969F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11E0386B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13 – ustęp 5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1F6361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61E10E80" w14:textId="77777777">
            <w:pPr>
              <w:keepNext/>
            </w:pPr>
          </w:p>
        </w:tc>
      </w:tr>
      <w:tr w14:paraId="22E41B94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D85F848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0792B987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65679FB4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402C4B3" w14:textId="77777777">
            <w:pPr>
              <w:pStyle w:val="Normal6"/>
            </w:pPr>
            <w:r w:rsidRPr="00993FD4">
              <w:t>5.</w:t>
            </w:r>
            <w:r w:rsidRPr="00993FD4">
              <w:tab/>
              <w:t xml:space="preserve">Zgodność każdego planu lub każdej zmiany przedłożonych przez państwo członkowskie lub państwo trzecie z obowiązkami, o których mowa w ust. </w:t>
            </w:r>
            <w:r w:rsidRPr="00993FD4">
              <w:rPr>
                <w:b/>
                <w:i/>
              </w:rPr>
              <w:t>1–3</w:t>
            </w:r>
            <w:r w:rsidRPr="00993FD4">
              <w:t xml:space="preserve"> niniejszego rozporządzenia, podlega ocenie zgodnie z odpowiednimi przepisami sektorowymi.</w:t>
            </w:r>
          </w:p>
        </w:tc>
        <w:tc>
          <w:tcPr>
            <w:tcW w:w="4876" w:type="dxa"/>
            <w:hideMark/>
          </w:tcPr>
          <w:p w:rsidR="001414E8" w:rsidRPr="00993FD4" w:rsidP="00765195" w14:paraId="1940C8E4" w14:textId="77777777">
            <w:pPr>
              <w:pStyle w:val="Normal6"/>
              <w:rPr>
                <w:szCs w:val="24"/>
              </w:rPr>
            </w:pPr>
            <w:r w:rsidRPr="00993FD4">
              <w:t>5.</w:t>
            </w:r>
            <w:r w:rsidRPr="00993FD4">
              <w:tab/>
              <w:t xml:space="preserve">Zgodność każdego planu lub każdej zmiany przedłożonych przez państwo członkowskie lub państwo trzecie z obowiązkami, o których mowa w ust. </w:t>
            </w:r>
            <w:r w:rsidRPr="00993FD4">
              <w:rPr>
                <w:b/>
                <w:i/>
              </w:rPr>
              <w:t>1–3a</w:t>
            </w:r>
            <w:r w:rsidRPr="00993FD4">
              <w:t xml:space="preserve"> niniejszego rozporządzenia, podlega ocenie zgodnie z odpowiednimi przepisami sektorowymi.</w:t>
            </w:r>
          </w:p>
        </w:tc>
      </w:tr>
    </w:tbl>
    <w:p w:rsidR="001414E8" w:rsidRPr="00993FD4" w:rsidP="001414E8" w14:paraId="5366A42A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23B4CF0E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69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6A77FFDC" w14:textId="77777777"/>
    <w:p w:rsidR="001414E8" w:rsidRPr="00993FD4" w:rsidP="001414E8" w14:paraId="189F8878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3B432C80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14 – ustęp 2 – akapit 1 – litera a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8A240BD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1B0EFA3A" w14:textId="77777777">
            <w:pPr>
              <w:keepNext/>
            </w:pPr>
          </w:p>
        </w:tc>
      </w:tr>
      <w:tr w14:paraId="21E447FD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39A58F1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0352FDEE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407CF96C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4DAA750D" w14:textId="77777777">
            <w:pPr>
              <w:pStyle w:val="Normal6"/>
            </w:pPr>
            <w:r w:rsidRPr="00993FD4">
              <w:t>a)</w:t>
            </w:r>
            <w:r w:rsidRPr="00993FD4">
              <w:tab/>
              <w:t>jeden wskaźnik produktu określający ostateczny kamień milowy lub ostateczną wartość docelową dla tego środka, wybrany z załącznika I, odpowiadający albo przypisanemu zakresowi interwencji albo, w stosownych przypadkach, innemu zakresowi interwencji bądź – w należycie uzasadnionych przypadkach i w porozumieniu z Komisją – wskaźnik produktu nieuwzględniony w załączniku I</w:t>
            </w:r>
            <w:r w:rsidRPr="00993FD4"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:rsidR="001414E8" w:rsidRPr="00993FD4" w:rsidP="00765195" w14:paraId="1F5950C9" w14:textId="77777777">
            <w:pPr>
              <w:pStyle w:val="Normal6"/>
              <w:rPr>
                <w:szCs w:val="24"/>
              </w:rPr>
            </w:pPr>
            <w:r w:rsidRPr="00993FD4">
              <w:t>a)</w:t>
            </w:r>
            <w:r w:rsidRPr="00993FD4">
              <w:tab/>
            </w:r>
            <w:r w:rsidRPr="00993FD4">
              <w:rPr>
                <w:b/>
                <w:i/>
              </w:rPr>
              <w:t>co najmniej</w:t>
            </w:r>
            <w:r w:rsidRPr="00993FD4">
              <w:t xml:space="preserve"> jeden wskaźnik produktu określający ostateczny kamień milowy lub ostateczną wartość docelową dla tego środka, wybrany z załącznika I, odpowiadający albo przypisanemu zakresowi interwencji albo, w stosownych przypadkach, innemu zakresowi interwencji bądź – w należycie uzasadnionych przypadkach i w porozumieniu z Komisją – wskaźnik produktu nieuwzględniony w załączniku I</w:t>
            </w:r>
            <w:r w:rsidRPr="00993FD4">
              <w:rPr>
                <w:b/>
                <w:i/>
              </w:rPr>
              <w:t>.</w:t>
            </w:r>
          </w:p>
        </w:tc>
      </w:tr>
    </w:tbl>
    <w:p w:rsidR="001414E8" w:rsidRPr="00993FD4" w:rsidP="001414E8" w14:paraId="15798C3D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7305B821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70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3D75BE21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690BC071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14 – ustęp 2 – akapit 2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B61D9B1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02E2A1B2" w14:textId="77777777">
            <w:pPr>
              <w:keepNext/>
            </w:pPr>
          </w:p>
        </w:tc>
      </w:tr>
      <w:tr w14:paraId="2442BC4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3E945B5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2723D22C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74EA9FEF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F3D9E8D" w14:textId="77777777">
            <w:pPr>
              <w:pStyle w:val="Normal6"/>
            </w:pPr>
            <w:r w:rsidRPr="00993FD4">
              <w:t xml:space="preserve">Nie określa się żadnych dodatkowych wskaźników produktu innych niż wskaźnik produktu, o </w:t>
            </w:r>
            <w:r w:rsidRPr="00993FD4">
              <w:rPr>
                <w:b/>
                <w:i/>
              </w:rPr>
              <w:t>którym</w:t>
            </w:r>
            <w:r w:rsidRPr="00993FD4">
              <w:t xml:space="preserve"> mowa w lit. a).</w:t>
            </w:r>
          </w:p>
        </w:tc>
        <w:tc>
          <w:tcPr>
            <w:tcW w:w="4876" w:type="dxa"/>
            <w:hideMark/>
          </w:tcPr>
          <w:p w:rsidR="001414E8" w:rsidRPr="00993FD4" w:rsidP="00765195" w14:paraId="69F847E2" w14:textId="77777777">
            <w:pPr>
              <w:pStyle w:val="Normal6"/>
              <w:rPr>
                <w:szCs w:val="24"/>
              </w:rPr>
            </w:pPr>
            <w:r w:rsidRPr="00993FD4">
              <w:t xml:space="preserve">Nie określa się żadnych dodatkowych wskaźników produktu innych niż wskaźnik produktu </w:t>
            </w:r>
            <w:r w:rsidRPr="00993FD4">
              <w:rPr>
                <w:b/>
                <w:i/>
              </w:rPr>
              <w:t>lub kombinacja wskaźników produktu</w:t>
            </w:r>
            <w:r w:rsidRPr="00993FD4">
              <w:t xml:space="preserve">, o </w:t>
            </w:r>
            <w:r w:rsidRPr="00993FD4">
              <w:rPr>
                <w:b/>
                <w:i/>
              </w:rPr>
              <w:t>których</w:t>
            </w:r>
            <w:r w:rsidRPr="00993FD4">
              <w:t xml:space="preserve"> mowa w lit. a).</w:t>
            </w:r>
          </w:p>
        </w:tc>
      </w:tr>
    </w:tbl>
    <w:p w:rsidR="001414E8" w:rsidRPr="00993FD4" w:rsidP="001414E8" w14:paraId="6806972C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5FE25CDB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71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0A1130A7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50842A25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14 – ustęp 2 – akapit 4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B51F4ED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79519F1C" w14:textId="77777777">
            <w:pPr>
              <w:keepNext/>
            </w:pPr>
          </w:p>
        </w:tc>
      </w:tr>
      <w:tr w14:paraId="6F168F2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22DF666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585279C6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7F018057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4F7E8610" w14:textId="77777777">
            <w:pPr>
              <w:pStyle w:val="Normal6"/>
            </w:pPr>
            <w:r w:rsidRPr="00993FD4">
              <w:t>Jeżeli państwo członkowskie zaproponowało wskaźnik produktu nieuwzględniony w załączniku I w celu określenia ostatecznego kamienia milowego lub ostatecznej wartości docelowej dla środka, a załącznik I nie zawiera żadnego wskaźnika rezultatu odpowiadającego zakresowi interwencji środka, państwo członkowskie albo przypisuje jeden wskaźnik rezultatu spośród wskaźników rezultatu odpowiadających innym zakresom interwencji określonym w załączniku I, albo wyjątkowo przypisuje wskaźnik rezultatu nieuwzględniony w załączniku I w porozumieniu z Komisją.</w:t>
            </w:r>
          </w:p>
        </w:tc>
        <w:tc>
          <w:tcPr>
            <w:tcW w:w="4876" w:type="dxa"/>
            <w:hideMark/>
          </w:tcPr>
          <w:p w:rsidR="001414E8" w:rsidRPr="00993FD4" w:rsidP="00765195" w14:paraId="43E9E4F6" w14:textId="77777777">
            <w:pPr>
              <w:pStyle w:val="Normal6"/>
              <w:rPr>
                <w:szCs w:val="24"/>
              </w:rPr>
            </w:pPr>
            <w:r w:rsidRPr="00993FD4">
              <w:t xml:space="preserve">Jeżeli państwo członkowskie zaproponowało wskaźnik produktu nieuwzględniony w załączniku I w celu określenia ostatecznego kamienia milowego lub ostatecznej wartości docelowej dla środka, a załącznik I nie zawiera żadnego wskaźnika rezultatu odpowiadającego zakresowi interwencji środka, państwo członkowskie albo przypisuje jeden wskaźnik rezultatu spośród wskaźników rezultatu odpowiadających innym zakresom interwencji określonym w załączniku I, albo wyjątkowo przypisuje wskaźnik rezultatu nieuwzględniony w załączniku I w porozumieniu z Komisją. </w:t>
            </w:r>
            <w:r w:rsidRPr="00993FD4">
              <w:rPr>
                <w:b/>
                <w:i/>
              </w:rPr>
              <w:t>W przypadku gdy państwo członkowskie zaproponowało wskaźnik produktu lub rezultatu nieuwzględniony w załączniku I, państwo członkowskie przedstawia uzasadnienie i określa najbardziej zbliżony wskaźnik wykonania w celu umożliwienia porównania z innymi państwami członkowskimi.</w:t>
            </w:r>
          </w:p>
        </w:tc>
      </w:tr>
    </w:tbl>
    <w:p w:rsidR="001414E8" w:rsidRPr="00993FD4" w:rsidP="001414E8" w14:paraId="77A574AD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217A006B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72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606ECE2E" w14:textId="77777777"/>
    <w:p w:rsidR="001414E8" w:rsidRPr="00993FD4" w:rsidP="001414E8" w14:paraId="15E8953A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16B195BC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15 – ustęp 1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1AC1C2E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35CA0199" w14:textId="77777777">
            <w:pPr>
              <w:keepNext/>
            </w:pPr>
          </w:p>
        </w:tc>
      </w:tr>
      <w:tr w14:paraId="2537DB6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62C1E321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433361B3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6C6BC5CD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6AE8F447" w14:textId="77777777">
            <w:pPr>
              <w:pStyle w:val="Normal6"/>
            </w:pPr>
            <w:r w:rsidRPr="00993FD4">
              <w:t>1.</w:t>
            </w:r>
            <w:r w:rsidRPr="00993FD4">
              <w:tab/>
              <w:t xml:space="preserve">Do każdego środka zawartego w planach państw trzecich Komisja przypisuje co najmniej jeden zakres interwencji z załącznika I oraz </w:t>
            </w:r>
            <w:r w:rsidRPr="00993FD4">
              <w:rPr>
                <w:b/>
                <w:i/>
              </w:rPr>
              <w:t>– na ile to możliwe –</w:t>
            </w:r>
            <w:r w:rsidRPr="00993FD4">
              <w:t xml:space="preserve"> zapewnia, aby państwa trzecie stosowały w swoich planach wskaźniki wykonania, o których mowa w art. 8 ust. 1 akapit pierwszy lit. c). Komisja przedstawia uwagi, a w razie potrzeby zwraca się o dodatkowe informacje. Umowy zawarte z danym państwem trzecim zawierają zobowiązanie tego państwa trzeciego do dostarczenia wymaganych dodatkowych informacji oraz, w razie potrzeby, do zmiany proponowanych wskaźników wykonania.</w:t>
            </w:r>
          </w:p>
        </w:tc>
        <w:tc>
          <w:tcPr>
            <w:tcW w:w="4876" w:type="dxa"/>
            <w:hideMark/>
          </w:tcPr>
          <w:p w:rsidR="001414E8" w:rsidRPr="00993FD4" w:rsidP="00765195" w14:paraId="05F03D49" w14:textId="77777777">
            <w:pPr>
              <w:pStyle w:val="Normal6"/>
              <w:rPr>
                <w:szCs w:val="24"/>
              </w:rPr>
            </w:pPr>
            <w:r w:rsidRPr="00993FD4">
              <w:t>1.</w:t>
            </w:r>
            <w:r w:rsidRPr="00993FD4">
              <w:tab/>
              <w:t>Do każdego środka zawartego w planach państw trzecich Komisja przypisuje co najmniej jeden zakres interwencji z załącznika I oraz zapewnia, aby państwa trzecie stosowały w swoich planach wskaźniki wykonania, o których mowa w art. 8 ust. 1 akapit pierwszy lit. c).</w:t>
            </w:r>
            <w:r w:rsidRPr="00993FD4">
              <w:rPr>
                <w:b/>
                <w:i/>
              </w:rPr>
              <w:t xml:space="preserve"> W każdym planie podaje się wartość bazową i wartość szacunkową dla wskaźnika rezultatu przypisanego do każdego środka, w tym przewidywany rok osiągnięcia wartości szacunkowej.</w:t>
            </w:r>
            <w:r w:rsidRPr="00993FD4">
              <w:t xml:space="preserve"> Komisja przedstawia uwagi, a w razie potrzeby zwraca się o dodatkowe informacje. Umowy zawarte z danym państwem trzecim zawierają zobowiązanie tego państwa trzeciego do dostarczenia wymaganych dodatkowych informacji oraz, w razie potrzeby, do zmiany proponowanych wskaźników wykonania</w:t>
            </w:r>
            <w:r w:rsidRPr="00993FD4">
              <w:rPr>
                <w:b/>
                <w:i/>
              </w:rPr>
              <w:t>, w porozumieniu z Komisją.</w:t>
            </w:r>
            <w:r w:rsidRPr="00993FD4">
              <w:t xml:space="preserve"> </w:t>
            </w:r>
            <w:r w:rsidRPr="00993FD4">
              <w:rPr>
                <w:b/>
                <w:i/>
              </w:rPr>
              <w:t>W przypadku gdy wskaźniki wykonania nie są stosowane lub wyznaczone cele nie zostały osiągnięte, Komisja konsultuje się z instytucjami, zgodnie z ich obowiązkami i obowiązującym prawem, w sprawie odpowiednich środków, które należy wdrożyć.</w:t>
            </w:r>
          </w:p>
        </w:tc>
      </w:tr>
    </w:tbl>
    <w:p w:rsidR="001414E8" w:rsidRPr="00993FD4" w:rsidP="001414E8" w14:paraId="7D9030B8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1FAA0EBD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73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5A0420EE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6B70341C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16 – ustęp 1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62A2D55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4A8BF45B" w14:textId="77777777">
            <w:pPr>
              <w:keepNext/>
            </w:pPr>
          </w:p>
        </w:tc>
      </w:tr>
      <w:tr w14:paraId="17C191C1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4B1A13C2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4274D94F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1F9DB85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8015BB9" w14:textId="77777777">
            <w:pPr>
              <w:pStyle w:val="Normal6"/>
            </w:pPr>
            <w:r w:rsidRPr="00993FD4">
              <w:t>1.</w:t>
            </w:r>
            <w:r w:rsidRPr="00993FD4">
              <w:tab/>
              <w:t xml:space="preserve">Wykonując budżet zgodnie z art. 62 ust. 1 akapit pierwszy lit. a) rozporządzenia (UE, </w:t>
            </w:r>
            <w:r w:rsidRPr="00993FD4">
              <w:t>Euratom</w:t>
            </w:r>
            <w:r w:rsidRPr="00993FD4">
              <w:t>) 2024/2509, Komisja zapewnia zgodność z wymogami określonymi w art. 33 ust. 2 lit. d), e) i f) tego rozporządzenia. W szczególności, jeżeli jest to wykonalne i właściwe, do kryteriów stosowanych do oceny wniosków należy włączyć równość płci.</w:t>
            </w:r>
          </w:p>
        </w:tc>
        <w:tc>
          <w:tcPr>
            <w:tcW w:w="4876" w:type="dxa"/>
            <w:hideMark/>
          </w:tcPr>
          <w:p w:rsidR="001414E8" w:rsidRPr="00993FD4" w:rsidP="00765195" w14:paraId="6728B467" w14:textId="77777777">
            <w:pPr>
              <w:pStyle w:val="Normal6"/>
              <w:rPr>
                <w:szCs w:val="24"/>
              </w:rPr>
            </w:pPr>
            <w:r w:rsidRPr="00993FD4">
              <w:t>1.</w:t>
            </w:r>
            <w:r w:rsidRPr="00993FD4">
              <w:tab/>
              <w:t xml:space="preserve">Wykonując budżet zgodnie z art. 62 ust. 1 akapit pierwszy lit. a) rozporządzenia (UE, </w:t>
            </w:r>
            <w:r w:rsidRPr="00993FD4">
              <w:t>Euratom</w:t>
            </w:r>
            <w:r w:rsidRPr="00993FD4">
              <w:t xml:space="preserve">) 2024/2509, Komisja zapewnia zgodność z wymogami określonymi w art. 33 ust. 2 lit. d), e) i f) tego rozporządzenia </w:t>
            </w:r>
            <w:r w:rsidRPr="00993FD4">
              <w:rPr>
                <w:b/>
                <w:i/>
              </w:rPr>
              <w:t>oraz w odpowiednich przepisach niniejszego rozporządzenia</w:t>
            </w:r>
            <w:r w:rsidRPr="00993FD4">
              <w:t>. W szczególności, jeżeli jest to wykonalne i właściwe, do kryteriów stosowanych do oceny wniosków należy włączyć równość płci.</w:t>
            </w:r>
          </w:p>
        </w:tc>
      </w:tr>
    </w:tbl>
    <w:p w:rsidR="001414E8" w:rsidRPr="00993FD4" w:rsidP="001414E8" w14:paraId="00B5FB83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607E8783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74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71218BE6" w14:textId="77777777"/>
    <w:p w:rsidR="001414E8" w:rsidRPr="00993FD4" w:rsidP="001414E8" w14:paraId="2F00DDA8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4F444D79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17 – ustęp 2 – litera c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B02A977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0A5CF3D3" w14:textId="77777777">
            <w:pPr>
              <w:keepNext/>
            </w:pPr>
          </w:p>
        </w:tc>
      </w:tr>
      <w:tr w14:paraId="460B4D7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02BFC78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528150F3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254F6E24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AA70015" w14:textId="77777777">
            <w:pPr>
              <w:pStyle w:val="Normal6"/>
            </w:pPr>
            <w:r w:rsidRPr="00993FD4">
              <w:t>c)</w:t>
            </w:r>
            <w:r w:rsidRPr="00993FD4">
              <w:tab/>
              <w:t>wszelkich innych informacji uznanych przez Komisję za istotne dla realizacji programu</w:t>
            </w:r>
            <w:r w:rsidRPr="00993FD4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:rsidR="001414E8" w:rsidRPr="00993FD4" w:rsidP="00765195" w14:paraId="33BAEE29" w14:textId="77777777">
            <w:pPr>
              <w:pStyle w:val="Normal6"/>
              <w:rPr>
                <w:szCs w:val="24"/>
              </w:rPr>
            </w:pPr>
            <w:r w:rsidRPr="00993FD4">
              <w:t>c)</w:t>
            </w:r>
            <w:r w:rsidRPr="00993FD4">
              <w:tab/>
              <w:t>wszelkich innych informacji uznanych przez Komisję za istotne dla realizacji programu</w:t>
            </w:r>
            <w:r w:rsidRPr="00993FD4">
              <w:rPr>
                <w:b/>
                <w:i/>
              </w:rPr>
              <w:t>,</w:t>
            </w:r>
          </w:p>
        </w:tc>
      </w:tr>
    </w:tbl>
    <w:p w:rsidR="001414E8" w:rsidRPr="00993FD4" w:rsidP="001414E8" w14:paraId="73412D59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26759A1B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75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08A5D182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5C631794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17 – ustęp 3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944713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608C812C" w14:textId="77777777">
            <w:pPr>
              <w:keepNext/>
            </w:pPr>
          </w:p>
        </w:tc>
      </w:tr>
      <w:tr w14:paraId="27D46ACB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21B82AF7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3155135B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595DB1BF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B11B455" w14:textId="77777777">
            <w:pPr>
              <w:pStyle w:val="Normal6"/>
            </w:pPr>
            <w:r w:rsidRPr="00993FD4">
              <w:t>3.</w:t>
            </w:r>
            <w:r w:rsidRPr="00993FD4">
              <w:tab/>
              <w:t xml:space="preserve">Wymogi w zakresie sprawozdawczości nakładane na odbiorców środków finansowych Unii, w tym osoby lub podmioty wykonujące środki finansowe Unii zgodnie z art. 62 ust. 1 akapit pierwszy lit. c) rozporządzenia (UE, </w:t>
            </w:r>
            <w:r w:rsidRPr="00993FD4">
              <w:t>Euratom</w:t>
            </w:r>
            <w:r w:rsidRPr="00993FD4">
              <w:t>) 2024/2509, są proporcjonalne i mają na celu zapewnienie wydajnego, skutecznego i terminowego gromadzenia danych na potrzeby monitorowania wykonania i rezultatów.</w:t>
            </w:r>
          </w:p>
        </w:tc>
        <w:tc>
          <w:tcPr>
            <w:tcW w:w="4876" w:type="dxa"/>
            <w:hideMark/>
          </w:tcPr>
          <w:p w:rsidR="001414E8" w:rsidRPr="00993FD4" w:rsidP="00765195" w14:paraId="113FD867" w14:textId="77777777">
            <w:pPr>
              <w:pStyle w:val="Normal6"/>
              <w:rPr>
                <w:szCs w:val="24"/>
              </w:rPr>
            </w:pPr>
            <w:r w:rsidRPr="00993FD4">
              <w:t>3.</w:t>
            </w:r>
            <w:r w:rsidRPr="00993FD4">
              <w:tab/>
              <w:t xml:space="preserve">Wymogi w zakresie sprawozdawczości nakładane na odbiorców środków finansowych Unii, w tym osoby lub podmioty wykonujące środki finansowe Unii zgodnie z art. 62 ust. 1 akapit pierwszy lit. c) rozporządzenia (UE, </w:t>
            </w:r>
            <w:r w:rsidRPr="00993FD4">
              <w:t>Euratom</w:t>
            </w:r>
            <w:r w:rsidRPr="00993FD4">
              <w:t>) 2024/2509, są proporcjonalne i mają na celu zapewnienie wydajnego, skutecznego i terminowego gromadzenia danych na potrzeby monitorowania wykonania i rezultatów</w:t>
            </w:r>
            <w:r w:rsidRPr="00993FD4">
              <w:rPr>
                <w:b/>
                <w:i/>
              </w:rPr>
              <w:t>, bez nakładania nadmiernych obciążeń administracyjnych i sprawozdawczych na wnioskodawców i beneficjentów</w:t>
            </w:r>
            <w:r w:rsidRPr="00993FD4">
              <w:t>.</w:t>
            </w:r>
          </w:p>
        </w:tc>
      </w:tr>
    </w:tbl>
    <w:p w:rsidR="001414E8" w:rsidRPr="00993FD4" w:rsidP="001414E8" w14:paraId="7A78CD6A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076D6455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76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0AAEB812" w14:textId="77777777"/>
    <w:p w:rsidR="001414E8" w:rsidRPr="00993FD4" w:rsidP="001414E8" w14:paraId="6BD83DF0" w14:textId="77777777">
      <w:pPr>
        <w:pStyle w:val="NormalBold"/>
        <w:keepNext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61CD1141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19 – ustęp 2 – litera c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BDC215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131BC834" w14:textId="77777777">
            <w:pPr>
              <w:keepNext/>
            </w:pPr>
          </w:p>
        </w:tc>
      </w:tr>
      <w:tr w14:paraId="59F46DD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6F81E7C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67B65C01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73E6DD1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12715B8" w14:textId="77777777">
            <w:pPr>
              <w:pStyle w:val="Normal6"/>
            </w:pPr>
            <w:r w:rsidRPr="00993FD4">
              <w:t>c)</w:t>
            </w:r>
            <w:r w:rsidRPr="00993FD4">
              <w:tab/>
              <w:t>do celów oceny – dodatkowe dane osobowe dotyczące statusu zatrudnienia, wykształcenia, umiejętności i cech społeczno-demograficznych osób fizycznych korzystających z finansowania unijnego.</w:t>
            </w:r>
          </w:p>
        </w:tc>
        <w:tc>
          <w:tcPr>
            <w:tcW w:w="4876" w:type="dxa"/>
            <w:hideMark/>
          </w:tcPr>
          <w:p w:rsidR="001414E8" w:rsidRPr="00993FD4" w:rsidP="00765195" w14:paraId="2378FF4C" w14:textId="77777777">
            <w:pPr>
              <w:pStyle w:val="Normal6"/>
              <w:rPr>
                <w:szCs w:val="24"/>
              </w:rPr>
            </w:pPr>
            <w:r w:rsidRPr="00993FD4">
              <w:t>c)</w:t>
            </w:r>
            <w:r w:rsidRPr="00993FD4">
              <w:tab/>
              <w:t xml:space="preserve">do celów </w:t>
            </w:r>
            <w:r w:rsidRPr="00993FD4">
              <w:rPr>
                <w:b/>
                <w:i/>
              </w:rPr>
              <w:t>monitorowania i</w:t>
            </w:r>
            <w:r w:rsidRPr="00993FD4">
              <w:t xml:space="preserve"> oceny – dodatkowe dane osobowe dotyczące statusu zatrudnienia, wykształcenia, umiejętności i cech społeczno-demograficznych osób fizycznych korzystających z finansowania unijnego.</w:t>
            </w:r>
          </w:p>
        </w:tc>
      </w:tr>
    </w:tbl>
    <w:p w:rsidR="001414E8" w:rsidRPr="00993FD4" w:rsidP="001414E8" w14:paraId="7ABC1344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1C3C112A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77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476B3CAB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78033FBD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19 – ustęp 6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AC2C42C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2FB12AC6" w14:textId="77777777">
            <w:pPr>
              <w:keepNext/>
            </w:pPr>
          </w:p>
        </w:tc>
      </w:tr>
      <w:tr w14:paraId="6D1D00B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CECA872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7E06FCCB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5CA072F0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CB147D2" w14:textId="77777777">
            <w:pPr>
              <w:pStyle w:val="Normal6"/>
            </w:pPr>
            <w:r w:rsidRPr="00993FD4">
              <w:t>6.</w:t>
            </w:r>
            <w:r w:rsidRPr="00993FD4">
              <w:tab/>
              <w:t xml:space="preserve">Dane osobowe przechowuje się nie dłużej, niż jest to konieczne do wykazania zgodności z niniejszym rozporządzeniem, a w każdym razie nie dłużej niż </w:t>
            </w:r>
            <w:r w:rsidRPr="00993FD4">
              <w:rPr>
                <w:b/>
                <w:i/>
              </w:rPr>
              <w:t>dziesięć</w:t>
            </w:r>
            <w:r w:rsidRPr="00993FD4">
              <w:t xml:space="preserve"> lat od zakończenia działania. Do celów oceny, aby umożliwić oszacowanie długoterminowego wpływu, dane osobowe mogą być przechowywane przez dłuższy okres, ale nie dłużej niż przez dwanaście lat.</w:t>
            </w:r>
          </w:p>
        </w:tc>
        <w:tc>
          <w:tcPr>
            <w:tcW w:w="4876" w:type="dxa"/>
            <w:hideMark/>
          </w:tcPr>
          <w:p w:rsidR="001414E8" w:rsidRPr="00993FD4" w:rsidP="00765195" w14:paraId="081D06F4" w14:textId="77777777">
            <w:pPr>
              <w:pStyle w:val="Normal6"/>
              <w:rPr>
                <w:szCs w:val="24"/>
              </w:rPr>
            </w:pPr>
            <w:r w:rsidRPr="00993FD4">
              <w:t>6.</w:t>
            </w:r>
            <w:r w:rsidRPr="00993FD4">
              <w:tab/>
              <w:t xml:space="preserve">Dane osobowe przechowuje się nie dłużej, niż jest to konieczne do wykazania zgodności z niniejszym rozporządzeniem, a w każdym razie nie dłużej niż </w:t>
            </w:r>
            <w:r w:rsidRPr="00993FD4">
              <w:rPr>
                <w:b/>
                <w:i/>
              </w:rPr>
              <w:t>pięć</w:t>
            </w:r>
            <w:r w:rsidRPr="00993FD4">
              <w:t xml:space="preserve"> lat </w:t>
            </w:r>
            <w:r w:rsidRPr="00993FD4">
              <w:rPr>
                <w:b/>
                <w:i/>
              </w:rPr>
              <w:t>od daty ostatniej płatności, odpowiadających mającym zastosowanie okresom kontroli,</w:t>
            </w:r>
            <w:r w:rsidRPr="00993FD4">
              <w:t xml:space="preserve"> od zakończenia działania. Do celów oceny, aby umożliwić oszacowanie długoterminowego wpływu, dane osobowe mogą być przechowywane przez dłuższy okres, ale nie dłużej niż przez dwanaście lat.</w:t>
            </w:r>
          </w:p>
        </w:tc>
      </w:tr>
    </w:tbl>
    <w:p w:rsidR="001414E8" w:rsidRPr="00993FD4" w:rsidP="001414E8" w14:paraId="12665927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7B76D939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78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1978586B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38E4CC53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19 a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DF738C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3C7F629F" w14:textId="77777777">
            <w:pPr>
              <w:keepNext/>
            </w:pPr>
          </w:p>
        </w:tc>
      </w:tr>
      <w:tr w14:paraId="2AD9E97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0498A3A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7048906F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78A85B7B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04DE2684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597856D7" w14:textId="77777777">
            <w:pPr>
              <w:pStyle w:val="Normal6"/>
              <w:jc w:val="center"/>
              <w:rPr>
                <w:szCs w:val="24"/>
              </w:rPr>
            </w:pPr>
            <w:r w:rsidRPr="00993FD4">
              <w:rPr>
                <w:b/>
                <w:i/>
              </w:rPr>
              <w:t>Artykuł 19a</w:t>
            </w:r>
          </w:p>
        </w:tc>
      </w:tr>
      <w:tr w14:paraId="684A1AA0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6DCA74AB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0AEAAF0C" w14:textId="77777777">
            <w:pPr>
              <w:pStyle w:val="Normal6"/>
              <w:jc w:val="center"/>
              <w:rPr>
                <w:szCs w:val="24"/>
              </w:rPr>
            </w:pPr>
            <w:r w:rsidRPr="00993FD4">
              <w:rPr>
                <w:b/>
                <w:i/>
              </w:rPr>
              <w:t>Przegląd śródokresowy</w:t>
            </w:r>
          </w:p>
        </w:tc>
      </w:tr>
      <w:tr w14:paraId="23B95EF2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7DEC5FF6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702A5986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1. Do dnia 1 lipca 2031 r. Komisja przeprowadza śródokresowy przegląd postępów w osiąganiu celów niniejszego rozporządzenia. Komisja przedstawia Parlamentowi Europejskiemu i Radzie sprawozdanie z przeglądu śródokresowego.</w:t>
            </w:r>
          </w:p>
        </w:tc>
      </w:tr>
      <w:tr w14:paraId="4D8B894D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197C27BC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4B0D0527" w14:textId="77777777">
            <w:pPr>
              <w:pStyle w:val="Normal6"/>
              <w:rPr>
                <w:szCs w:val="24"/>
              </w:rPr>
            </w:pPr>
            <w:r w:rsidRPr="00993FD4">
              <w:rPr>
                <w:b/>
                <w:i/>
              </w:rPr>
              <w:t>2. W świetle tego przeglądu śródokresowego Komisja przedstawia, w stosownych przypadkach, wniosek mający na celu wprowadzenie wskaźników oddziaływania i jakościowych dowodów wykonania do jednolitego systemu monitorowania wydatków budżetowych.</w:t>
            </w:r>
          </w:p>
        </w:tc>
      </w:tr>
    </w:tbl>
    <w:p w:rsidR="001414E8" w:rsidRPr="00993FD4" w:rsidP="001414E8" w14:paraId="7D1F2A88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2FAFA243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79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7FF0ABBE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4EF99C32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20 – ustęp 2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709D09F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58EA13E3" w14:textId="77777777">
            <w:pPr>
              <w:keepNext/>
            </w:pPr>
          </w:p>
        </w:tc>
      </w:tr>
      <w:tr w14:paraId="74D054BD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3E951F7B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79E5829A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1D234E06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74FCE2B" w14:textId="77777777">
            <w:pPr>
              <w:pStyle w:val="Normal6"/>
            </w:pPr>
            <w:r w:rsidRPr="00993FD4">
              <w:t>2.</w:t>
            </w:r>
            <w:r w:rsidRPr="00993FD4">
              <w:tab/>
              <w:t>Uprawnienia do przyjmowania aktów delegowanych, o których mowa w art. 4, 7, 8, 12 i 18, powierza się Komisji na czas nieokreślony od dnia [...]</w:t>
            </w:r>
          </w:p>
        </w:tc>
        <w:tc>
          <w:tcPr>
            <w:tcW w:w="4876" w:type="dxa"/>
            <w:hideMark/>
          </w:tcPr>
          <w:p w:rsidR="001414E8" w:rsidRPr="00993FD4" w:rsidP="00765195" w14:paraId="4BA53D09" w14:textId="77777777">
            <w:pPr>
              <w:pStyle w:val="Normal6"/>
              <w:rPr>
                <w:szCs w:val="24"/>
              </w:rPr>
            </w:pPr>
            <w:r w:rsidRPr="00993FD4">
              <w:t>2.</w:t>
            </w:r>
            <w:r w:rsidRPr="00993FD4">
              <w:tab/>
              <w:t xml:space="preserve">Uprawnienia do przyjmowania aktów delegowanych, o których mowa w art. 4, </w:t>
            </w:r>
            <w:r w:rsidRPr="00993FD4">
              <w:rPr>
                <w:b/>
                <w:i/>
              </w:rPr>
              <w:t>6,</w:t>
            </w:r>
            <w:r w:rsidRPr="00993FD4">
              <w:t xml:space="preserve"> 7, 8, 12 i 18, powierza się Komisji na czas nieokreślony od dnia [...]</w:t>
            </w:r>
          </w:p>
        </w:tc>
      </w:tr>
    </w:tbl>
    <w:p w:rsidR="001414E8" w:rsidRPr="00993FD4" w:rsidP="001414E8" w14:paraId="6E750828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1AC6C76B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80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56DD021A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77A67C0E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20 – ustęp 3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9B8FA39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48F21268" w14:textId="77777777">
            <w:pPr>
              <w:keepNext/>
            </w:pPr>
          </w:p>
        </w:tc>
      </w:tr>
      <w:tr w14:paraId="563DD554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8641967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532F3CD7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25F59A0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1D2DCD76" w14:textId="77777777">
            <w:pPr>
              <w:pStyle w:val="Normal6"/>
            </w:pPr>
            <w:r w:rsidRPr="00993FD4">
              <w:t>3.</w:t>
            </w:r>
            <w:r w:rsidRPr="00993FD4">
              <w:tab/>
              <w:t>Przekazanie uprawnień, o którym mowa w art. 4, 7, 8, 12 i 18, może zostać w dowolnym momencie odwołane przez Parlament Europejski lub przez Radę. Decyzja o odwołaniu kończy przekazanie określonych w niej uprawnień. Decyzja o odwołaniu staje się skuteczna następnego dnia po jej opublikowaniu w Dzienniku Urzędowym Unii Europejskiej lub w późniejszym terminie określonym w tej decyzji. Nie wpływa ona na ważność już obowiązujących aktów delegowanych.</w:t>
            </w:r>
          </w:p>
        </w:tc>
        <w:tc>
          <w:tcPr>
            <w:tcW w:w="4876" w:type="dxa"/>
            <w:hideMark/>
          </w:tcPr>
          <w:p w:rsidR="001414E8" w:rsidRPr="00993FD4" w:rsidP="00765195" w14:paraId="012FE876" w14:textId="77777777">
            <w:pPr>
              <w:pStyle w:val="Normal6"/>
              <w:rPr>
                <w:szCs w:val="24"/>
              </w:rPr>
            </w:pPr>
            <w:r w:rsidRPr="00993FD4">
              <w:t>3.</w:t>
            </w:r>
            <w:r w:rsidRPr="00993FD4">
              <w:tab/>
              <w:t xml:space="preserve">Przekazanie uprawnień, o którym mowa w art. </w:t>
            </w:r>
            <w:r w:rsidRPr="00993FD4">
              <w:rPr>
                <w:b/>
                <w:i/>
              </w:rPr>
              <w:t>3a,</w:t>
            </w:r>
            <w:r w:rsidRPr="00993FD4">
              <w:t xml:space="preserve"> 4</w:t>
            </w:r>
            <w:r w:rsidRPr="00993FD4">
              <w:rPr>
                <w:b/>
                <w:i/>
              </w:rPr>
              <w:t>, 6</w:t>
            </w:r>
            <w:r w:rsidRPr="00993FD4">
              <w:t>, 7, 8, 12 i 18, może zostać w dowolnym momencie odwołane przez Parlament Europejski lub przez Radę. Decyzja o odwołaniu kończy przekazanie określonych w niej uprawnień. Decyzja o odwołaniu staje się skuteczna następnego dnia po jej opublikowaniu w Dzienniku Urzędowym Unii Europejskiej lub w późniejszym terminie określonym w tej decyzji. Nie wpływa ona na ważność już obowiązujących aktów delegowanych.</w:t>
            </w:r>
          </w:p>
        </w:tc>
      </w:tr>
    </w:tbl>
    <w:p w:rsidR="001414E8" w:rsidRPr="00993FD4" w:rsidP="001414E8" w14:paraId="5A221FD5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6A2C234D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81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3A533F4D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26B05041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Artykuł 20 – ustęp 6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65BD46A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55039AF0" w14:textId="77777777">
            <w:pPr>
              <w:keepNext/>
            </w:pPr>
          </w:p>
        </w:tc>
      </w:tr>
      <w:tr w14:paraId="364331C8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0BF09737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27E5CF01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4AAFE7C3" w14:textId="77777777" w:rsidTr="00765195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4AD98605" w14:textId="77777777">
            <w:pPr>
              <w:pStyle w:val="Normal6"/>
            </w:pPr>
            <w:r w:rsidRPr="00993FD4">
              <w:t>6.</w:t>
            </w:r>
            <w:r w:rsidRPr="00993FD4">
              <w:tab/>
              <w:t>Akt delegowany przyjęty na podstawie art. 7, 8, 12 i 18 wchodzi w życie tylko wówczas, gdy ani Parlament Europejski, ani Rada nie wyraziły sprzeciwu w terminie jednego miesiąca od przekazania tego aktu Parlamentowi Europejskiemu i Radzie, lub gdy, przed upływem tego terminu, zarówno Parlament Europejski, jak i Rada poinformowały Komisję, że nie wniosą sprzeciwu. Termin ten przedłuża się o jeden miesiąc z inicjatywy Parlamentu Europejskiego lub Rady.</w:t>
            </w:r>
          </w:p>
        </w:tc>
        <w:tc>
          <w:tcPr>
            <w:tcW w:w="4876" w:type="dxa"/>
            <w:hideMark/>
          </w:tcPr>
          <w:p w:rsidR="001414E8" w:rsidRPr="00993FD4" w:rsidP="00765195" w14:paraId="15F748C8" w14:textId="77777777">
            <w:pPr>
              <w:pStyle w:val="Normal6"/>
              <w:rPr>
                <w:szCs w:val="24"/>
              </w:rPr>
            </w:pPr>
            <w:r w:rsidRPr="00993FD4">
              <w:t>6.</w:t>
            </w:r>
            <w:r w:rsidRPr="00993FD4">
              <w:tab/>
              <w:t xml:space="preserve">Akt delegowany przyjęty na podstawie art. </w:t>
            </w:r>
            <w:r w:rsidRPr="00993FD4">
              <w:rPr>
                <w:b/>
                <w:i/>
              </w:rPr>
              <w:t>6,</w:t>
            </w:r>
            <w:r w:rsidRPr="00993FD4">
              <w:t xml:space="preserve"> 7, 8, 12 i 18 wchodzi w życie tylko wówczas, gdy ani Parlament Europejski, ani Rada nie wyraziły sprzeciwu w terminie jednego miesiąca od przekazania tego aktu Parlamentowi Europejskiemu i Radzie, lub gdy, przed upływem tego terminu, zarówno Parlament Europejski, jak i Rada poinformowały Komisję, że nie wniosą sprzeciwu. Termin ten przedłuża się o jeden miesiąc z inicjatywy Parlamentu Europejskiego lub Rady.</w:t>
            </w:r>
          </w:p>
        </w:tc>
      </w:tr>
    </w:tbl>
    <w:p w:rsidR="001414E8" w:rsidRPr="00993FD4" w:rsidP="001414E8" w14:paraId="595B0C24" w14:textId="77777777">
      <w:pPr>
        <w:rPr>
          <w:szCs w:val="20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14ED94ED" w14:textId="77777777">
      <w:pPr>
        <w:pStyle w:val="AmNumberTabs"/>
        <w:keepNext/>
        <w:rPr>
          <w:rStyle w:val="HideTWBExt"/>
          <w:rFonts w:eastAsiaTheme="majorEastAsia"/>
        </w:rPr>
        <w:sectPr w:rsidSect="00C0745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1414E8" w:rsidRPr="00993FD4" w:rsidP="001414E8" w14:paraId="79770563" w14:textId="77777777"/>
    <w:p w:rsidR="001414E8" w:rsidRPr="00993FD4" w:rsidP="001414E8" w14:paraId="66169721" w14:textId="09B8C159">
      <w:pPr>
        <w:rPr>
          <w:b/>
        </w:rPr>
      </w:pPr>
      <w:r w:rsidRPr="00993FD4">
        <w:rPr>
          <w:rStyle w:val="HideTWBExt"/>
        </w:rPr>
        <w:t>&lt;Amend&gt;</w:t>
      </w:r>
      <w:r w:rsidRPr="00993FD4">
        <w:rPr>
          <w:b/>
        </w:rPr>
        <w:t>Poprawka</w:t>
      </w:r>
      <w:r w:rsidRPr="00993FD4">
        <w:rPr>
          <w:b/>
        </w:rPr>
        <w:tab/>
      </w:r>
      <w:r w:rsidRPr="00993FD4">
        <w:rPr>
          <w:rStyle w:val="HideTWBExt"/>
        </w:rPr>
        <w:t>&lt;NumAm&gt;</w:t>
      </w:r>
      <w:r w:rsidRPr="00993FD4">
        <w:rPr>
          <w:b/>
        </w:rPr>
        <w:t>82</w:t>
      </w:r>
      <w:r w:rsidRPr="00993FD4">
        <w:rPr>
          <w:rStyle w:val="HideTWBExt"/>
        </w:rPr>
        <w:t>&lt;/NumAm&gt;</w:t>
      </w:r>
    </w:p>
    <w:p w:rsidR="001414E8" w:rsidRPr="00993FD4" w:rsidP="001414E8" w14:paraId="0BB0CA0C" w14:textId="77777777">
      <w:pPr>
        <w:rPr>
          <w:vanish/>
        </w:rPr>
      </w:pPr>
    </w:p>
    <w:p w:rsidR="001414E8" w:rsidRPr="00993FD4" w:rsidP="001414E8" w14:paraId="1843E7E8" w14:textId="77777777">
      <w:pPr>
        <w:rPr>
          <w:b/>
        </w:rPr>
      </w:pPr>
      <w:r w:rsidRPr="00993FD4">
        <w:rPr>
          <w:rStyle w:val="HideTWBExt"/>
        </w:rPr>
        <w:t>&lt;DocAmend&gt;</w:t>
      </w:r>
      <w:r w:rsidRPr="00993FD4">
        <w:rPr>
          <w:b/>
        </w:rPr>
        <w:t>Wniosek dotyczący rozporządzenia</w:t>
      </w:r>
      <w:r w:rsidRPr="00993FD4">
        <w:rPr>
          <w:rStyle w:val="HideTWBExt"/>
        </w:rPr>
        <w:t>&lt;/DocAmend&gt;</w:t>
      </w:r>
    </w:p>
    <w:p w:rsidR="001414E8" w:rsidRPr="00993FD4" w:rsidP="001414E8" w14:paraId="002475F1" w14:textId="77777777">
      <w:pPr>
        <w:rPr>
          <w:vanish/>
        </w:rPr>
      </w:pPr>
      <w:r w:rsidRPr="00993FD4">
        <w:rPr>
          <w:rStyle w:val="HideTWBExt"/>
        </w:rPr>
        <w:t>&lt;Article&gt;</w:t>
      </w:r>
      <w:r w:rsidRPr="00993FD4">
        <w:rPr>
          <w:b/>
        </w:rPr>
        <w:t>Załącznik I – tabela</w:t>
      </w:r>
      <w:r w:rsidRPr="00993FD4">
        <w:rPr>
          <w:rStyle w:val="HideTWBExt"/>
        </w:rPr>
        <w:t>&lt;/Article&gt;</w:t>
      </w:r>
    </w:p>
    <w:p w:rsidR="001414E8" w:rsidRPr="00993FD4" w:rsidP="001414E8" w14:paraId="11CD5D0B" w14:textId="77777777"/>
    <w:tbl>
      <w:tblPr>
        <w:tblStyle w:val="GridTableLight"/>
        <w:tblW w:w="13185" w:type="dxa"/>
        <w:tblLayout w:type="fixed"/>
        <w:tblLook w:val="04A0"/>
      </w:tblPr>
      <w:tblGrid>
        <w:gridCol w:w="1114"/>
        <w:gridCol w:w="443"/>
        <w:gridCol w:w="1277"/>
        <w:gridCol w:w="709"/>
        <w:gridCol w:w="1697"/>
        <w:gridCol w:w="715"/>
        <w:gridCol w:w="895"/>
        <w:gridCol w:w="806"/>
        <w:gridCol w:w="858"/>
        <w:gridCol w:w="2688"/>
        <w:gridCol w:w="1983"/>
      </w:tblGrid>
      <w:tr w14:paraId="6E038ABE" w14:textId="77777777" w:rsidTr="00BA35BD">
        <w:tblPrEx>
          <w:tblW w:w="13185" w:type="dxa"/>
          <w:tblLayout w:type="fixed"/>
          <w:tblLook w:val="04A0"/>
        </w:tblPrEx>
        <w:trPr>
          <w:trHeight w:val="1020"/>
        </w:trPr>
        <w:tc>
          <w:tcPr>
            <w:tcW w:w="11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E773535" w14:textId="77777777">
            <w:pPr>
              <w:rPr>
                <w:i/>
                <w:iCs/>
              </w:rPr>
            </w:pPr>
          </w:p>
        </w:tc>
        <w:tc>
          <w:tcPr>
            <w:tcW w:w="12071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E40FBAB" w14:textId="77777777">
            <w:pPr>
              <w:rPr>
                <w:i/>
                <w:iCs/>
              </w:rPr>
            </w:pPr>
          </w:p>
        </w:tc>
      </w:tr>
      <w:tr w14:paraId="510FFA7A" w14:textId="77777777" w:rsidTr="00BA35BD">
        <w:tblPrEx>
          <w:tblW w:w="13185" w:type="dxa"/>
          <w:tblLayout w:type="fixed"/>
          <w:tblLook w:val="04A0"/>
        </w:tblPrEx>
        <w:tc>
          <w:tcPr>
            <w:tcW w:w="11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8EE9331" w14:textId="77777777">
            <w:pPr>
              <w:rPr>
                <w:i/>
                <w:iCs/>
              </w:rPr>
            </w:pPr>
          </w:p>
        </w:tc>
        <w:tc>
          <w:tcPr>
            <w:tcW w:w="12071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:rsidR="001414E8" w:rsidRPr="00993FD4" w:rsidP="00765195" w14:paraId="139187B6" w14:textId="77777777">
            <w:r w:rsidRPr="00993FD4">
              <w:rPr>
                <w:i/>
              </w:rPr>
              <w:t>Tekst proponowany przez Komisję</w:t>
            </w:r>
          </w:p>
        </w:tc>
      </w:tr>
      <w:tr w14:paraId="1B1DC759" w14:textId="77777777" w:rsidTr="00BA35BD">
        <w:tblPrEx>
          <w:tblW w:w="13185" w:type="dxa"/>
          <w:tblLayout w:type="fixed"/>
          <w:tblLook w:val="04A0"/>
        </w:tblPrEx>
        <w:trPr>
          <w:trHeight w:val="300"/>
        </w:trPr>
        <w:tc>
          <w:tcPr>
            <w:tcW w:w="11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D08FE59" w14:textId="77777777"/>
        </w:tc>
        <w:tc>
          <w:tcPr>
            <w:tcW w:w="12071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D1288FB" w14:textId="77777777"/>
        </w:tc>
      </w:tr>
      <w:tr w14:paraId="3BF43C5F" w14:textId="77777777" w:rsidTr="00BA35BD">
        <w:tblPrEx>
          <w:tblW w:w="13185" w:type="dxa"/>
          <w:tblLayout w:type="fixed"/>
          <w:tblLook w:val="04A0"/>
        </w:tblPrEx>
        <w:trPr>
          <w:trHeight w:val="300"/>
        </w:trPr>
        <w:tc>
          <w:tcPr>
            <w:tcW w:w="11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F5390" w:rsidRPr="00993FD4" w:rsidP="00765195" w14:paraId="5BC58E18" w14:textId="77777777"/>
        </w:tc>
        <w:tc>
          <w:tcPr>
            <w:tcW w:w="12071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F5390" w:rsidRPr="00993FD4" w:rsidP="00765195" w14:paraId="44E90F14" w14:textId="0116C7BC">
            <w:pPr>
              <w:rPr>
                <w:i/>
                <w:iCs/>
              </w:rPr>
            </w:pPr>
            <w:r w:rsidRPr="00993FD4">
              <w:rPr>
                <w:i/>
                <w:iCs/>
              </w:rPr>
              <w:t>Poprawka</w:t>
            </w:r>
          </w:p>
        </w:tc>
      </w:tr>
      <w:tr w14:paraId="606B6F15" w14:textId="77777777" w:rsidTr="00BA35BD">
        <w:tblPrEx>
          <w:tblW w:w="13185" w:type="dxa"/>
          <w:tblLayout w:type="fixed"/>
          <w:tblLook w:val="04A0"/>
        </w:tblPrEx>
        <w:trPr>
          <w:trHeight w:val="300"/>
        </w:trPr>
        <w:tc>
          <w:tcPr>
            <w:tcW w:w="11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07563B8" w14:textId="77777777">
            <w:pPr>
              <w:rPr>
                <w:i/>
                <w:iCs/>
              </w:rPr>
            </w:pPr>
          </w:p>
        </w:tc>
        <w:tc>
          <w:tcPr>
            <w:tcW w:w="12071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27F6123" w14:textId="77777777">
            <w:pPr>
              <w:rPr>
                <w:bCs/>
                <w:u w:val="single"/>
              </w:rPr>
            </w:pPr>
            <w:r w:rsidRPr="00993FD4">
              <w:rPr>
                <w:u w:val="single"/>
              </w:rPr>
              <w:t>Zakresy interwencji i wskaźniki</w:t>
            </w:r>
          </w:p>
          <w:p w:rsidR="001414E8" w:rsidRPr="00993FD4" w:rsidP="00765195" w14:paraId="3BBE46A5" w14:textId="77777777"/>
          <w:p w:rsidR="001414E8" w:rsidRPr="00993FD4" w:rsidP="00765195" w14:paraId="0DA8F3FF" w14:textId="77777777">
            <w:r w:rsidRPr="00993FD4">
              <w:t>CCM:</w:t>
            </w:r>
            <w:r w:rsidRPr="00993FD4">
              <w:tab/>
              <w:t>łagodzenie zmiany klimatu</w:t>
            </w:r>
          </w:p>
          <w:p w:rsidR="001414E8" w:rsidRPr="00993FD4" w:rsidP="00765195" w14:paraId="25A53F20" w14:textId="77777777">
            <w:r w:rsidRPr="00993FD4">
              <w:t>CCA:</w:t>
            </w:r>
            <w:r w:rsidRPr="00993FD4">
              <w:tab/>
              <w:t>przystosowanie się do zmiany klimatu i odporność na nią</w:t>
            </w:r>
          </w:p>
          <w:p w:rsidR="001414E8" w:rsidRPr="00993FD4" w:rsidP="00765195" w14:paraId="4F737F06" w14:textId="77777777">
            <w:r w:rsidRPr="00993FD4">
              <w:t>ENV:</w:t>
            </w:r>
            <w:r w:rsidRPr="00993FD4">
              <w:tab/>
              <w:t>środowisko</w:t>
            </w:r>
          </w:p>
          <w:p w:rsidR="001414E8" w:rsidRPr="00993FD4" w:rsidP="00765195" w14:paraId="1CDCDF33" w14:textId="77777777">
            <w:pPr>
              <w:rPr>
                <w:i/>
                <w:iCs/>
              </w:rPr>
            </w:pPr>
            <w:r w:rsidRPr="00993FD4">
              <w:t>SOC:</w:t>
            </w:r>
            <w:r w:rsidRPr="00993FD4">
              <w:tab/>
              <w:t>kwestie społeczne</w:t>
            </w:r>
          </w:p>
        </w:tc>
      </w:tr>
      <w:tr w14:paraId="2682A46A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:rsidR="001414E8" w:rsidRPr="00993FD4" w:rsidP="00765195" w14:paraId="14916461" w14:textId="77777777">
            <w:r w:rsidRPr="00993FD4">
              <w:t xml:space="preserve">Obszar polityki (poziom 1) 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:rsidR="001414E8" w:rsidRPr="00993FD4" w:rsidP="00765195" w14:paraId="28C4985C" w14:textId="77777777">
            <w:r w:rsidRPr="00993FD4">
              <w:t xml:space="preserve">Obszar polityki (poziom 2)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1414E8" w:rsidRPr="00993FD4" w:rsidP="00765195" w14:paraId="1915C0F7" w14:textId="77777777">
            <w:r w:rsidRPr="00993FD4">
              <w:t>#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1414E8" w:rsidRPr="00993FD4" w:rsidP="00765195" w14:paraId="72987867" w14:textId="77777777">
            <w:r w:rsidRPr="00993FD4">
              <w:t>Zakres interwencji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:rsidR="001414E8" w:rsidRPr="00993FD4" w:rsidP="00765195" w14:paraId="5E4FFBDB" w14:textId="77777777">
            <w:r w:rsidRPr="00993FD4">
              <w:t>CCM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:rsidR="001414E8" w:rsidRPr="00993FD4" w:rsidP="00765195" w14:paraId="3D7DE4E3" w14:textId="77777777">
            <w:r w:rsidRPr="00993FD4">
              <w:t>CCA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:rsidR="001414E8" w:rsidRPr="00993FD4" w:rsidP="00765195" w14:paraId="21C2BAA0" w14:textId="77777777">
            <w:r w:rsidRPr="00993FD4">
              <w:t>ENV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:rsidR="001414E8" w:rsidRPr="00993FD4" w:rsidP="00765195" w14:paraId="467E3DA7" w14:textId="77777777">
            <w:r w:rsidRPr="00993FD4">
              <w:t>SOC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1414E8" w:rsidRPr="00993FD4" w:rsidP="00765195" w14:paraId="74100BFA" w14:textId="77777777">
            <w:r w:rsidRPr="00993FD4">
              <w:t>Wskaźnik produktu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:rsidR="001414E8" w:rsidRPr="00993FD4" w:rsidP="00765195" w14:paraId="26A86DA2" w14:textId="77777777">
            <w:r w:rsidRPr="00993FD4">
              <w:t>Wskaźnik rezultatu</w:t>
            </w:r>
          </w:p>
        </w:tc>
      </w:tr>
      <w:tr w14:paraId="527C5A59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CEA31B3" w14:textId="77777777">
            <w:r w:rsidRPr="00993FD4">
              <w:t>Rolnictwo i rybołówstwo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F818CE6" w14:textId="77777777">
            <w:r w:rsidRPr="00993FD4">
              <w:t>Rolnictwo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8072A8B" w14:textId="77777777">
            <w:r w:rsidRPr="00993FD4">
              <w:t>1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5F81246" w14:textId="77777777">
            <w:r w:rsidRPr="00993FD4">
              <w:t>Promowanie wymiany pokoleniowej rolników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8E20A54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2B31EF2" w14:textId="77777777"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CB6E901" w14:textId="77777777"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015A2F5" w14:textId="77777777">
            <w:r w:rsidRPr="00993FD4"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9195170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rolników;</w:t>
            </w:r>
          </w:p>
          <w:p w:rsidR="001414E8" w:rsidRPr="00993FD4" w:rsidP="00765195" w14:paraId="5B563DFB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projektów współpracy;</w:t>
            </w:r>
          </w:p>
          <w:p w:rsidR="001414E8" w:rsidRPr="00993FD4" w:rsidP="00765195" w14:paraId="1694AF9C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umów o finansowaniu;</w:t>
            </w:r>
          </w:p>
          <w:p w:rsidR="001414E8" w:rsidRPr="00993FD4" w:rsidP="00BA35BD" w14:paraId="6121BCF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 Liczba małych gospodarstw rolnych w państwach trzecich;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65AA8D7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nowych młodych rolników i innych podmiotów rozpoczynających działalność w rolnictwie otrzymujących wsparcie – w podziale na płeć;</w:t>
            </w:r>
          </w:p>
          <w:p w:rsidR="001414E8" w:rsidRPr="00993FD4" w:rsidP="00BA35BD" w14:paraId="3F0C35E5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projektów wdrażających Europejski filar praw socjalnych w sektorze rolnym;</w:t>
            </w:r>
          </w:p>
        </w:tc>
      </w:tr>
      <w:tr w14:paraId="120891A2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1414E8" w:rsidRPr="00993FD4" w:rsidP="00765195" w14:paraId="07A2DF1A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1414E8" w:rsidRPr="00993FD4" w:rsidP="00765195" w14:paraId="0E55A8F6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1414E8" w:rsidRPr="00993FD4" w:rsidP="00765195" w14:paraId="073FA7E8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1414E8" w:rsidRPr="00993FD4" w:rsidP="00765195" w14:paraId="30192E26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:rsidR="001414E8" w:rsidRPr="00993FD4" w:rsidP="00765195" w14:paraId="510C2A7D" w14:textId="77777777"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:rsidR="001414E8" w:rsidRPr="00993FD4" w:rsidP="00765195" w14:paraId="5AC6F093" w14:textId="77777777"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:rsidR="001414E8" w:rsidRPr="00993FD4" w:rsidP="00765195" w14:paraId="1D081836" w14:textId="77777777"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:rsidR="001414E8" w:rsidRPr="00993FD4" w:rsidP="00765195" w14:paraId="5A959D2B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1414E8" w:rsidRPr="00993FD4" w:rsidP="00765195" w14:paraId="38BB5463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1414E8" w:rsidRPr="00993FD4" w:rsidP="00765195" w14:paraId="05A124AC" w14:textId="77777777">
            <w:r w:rsidRPr="00993FD4">
              <w:t>[…]</w:t>
            </w:r>
          </w:p>
        </w:tc>
      </w:tr>
      <w:tr w14:paraId="6FF5AD66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1414E8" w:rsidRPr="00993FD4" w:rsidP="00765195" w14:paraId="6DC7C1B3" w14:textId="77777777">
            <w:r w:rsidRPr="00993FD4">
              <w:t>Rolnictwo i rybołówstwo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1414E8" w:rsidRPr="00993FD4" w:rsidP="00765195" w14:paraId="235EE5AB" w14:textId="77777777">
            <w:r w:rsidRPr="00993FD4">
              <w:t>Rolnictwo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1414E8" w:rsidRPr="00993FD4" w:rsidP="00765195" w14:paraId="0A9D8B7E" w14:textId="77777777">
            <w:r w:rsidRPr="00993FD4">
              <w:t>27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1414E8" w:rsidRPr="00993FD4" w:rsidP="00765195" w14:paraId="58FD275B" w14:textId="77777777">
            <w:r w:rsidRPr="00993FD4">
              <w:t>Wsparcie dystrybucji produktów rolnych w szkołach (unijny program dla szkół)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2DBABF3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0602D3E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4B4848F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C4E350B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1414E8" w:rsidRPr="00993FD4" w:rsidP="00765195" w14:paraId="3F55D1B2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dzieci;</w:t>
            </w:r>
          </w:p>
          <w:p w:rsidR="001414E8" w:rsidRPr="00993FD4" w:rsidP="00BA35BD" w14:paraId="5A5A6650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szkół otrzymujących produkty rolne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1414E8" w:rsidRPr="00993FD4" w:rsidP="00BA35BD" w14:paraId="5914044C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Odsetek dzieci korzystających z unijnego programu dla szkół (w grupie docelowej) </w:t>
            </w:r>
            <w:r w:rsidRPr="00993FD4">
              <w:rPr>
                <w:b/>
                <w:i/>
              </w:rPr>
              <w:t>– w podziale na poziom kształcenia</w:t>
            </w:r>
            <w:r w:rsidRPr="00993FD4">
              <w:t>;</w:t>
            </w:r>
          </w:p>
        </w:tc>
      </w:tr>
      <w:tr w14:paraId="536F48FF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F0A216F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2B17113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C4B9FE5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C4204AA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BB9AA85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CCFBC6F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87CBB93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434DAA9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AB53A38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587525C" w14:textId="77777777">
            <w:r w:rsidRPr="00993FD4">
              <w:t>[…]</w:t>
            </w:r>
          </w:p>
        </w:tc>
      </w:tr>
      <w:tr w14:paraId="309586A4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F50339A" w14:textId="77777777">
            <w:r w:rsidRPr="00993FD4">
              <w:t>Kultura, turystyka i środki masowego przekazu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2D89A65" w14:textId="77777777">
            <w:r w:rsidRPr="00993FD4">
              <w:t>Sektor kultury i sektor kreatywny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AA813D7" w14:textId="77777777">
            <w:r w:rsidRPr="00993FD4">
              <w:t>87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D0E28C0" w14:textId="77777777">
            <w:r w:rsidRPr="00993FD4">
              <w:t>Działalność i usługi w zakresie twórczości, kultury i sztuki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33E1B27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0A472FF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FDC7394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74AF7E4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BA35BD" w14:paraId="2214BAE0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konkretnych projektów objętych wsparciem (takich jak produkcje teatralne, wydarzenia kulturalne), w tym dzieł kultury europejskiej;</w:t>
            </w:r>
          </w:p>
          <w:p w:rsidR="001414E8" w:rsidRPr="00993FD4" w:rsidP="00BA35BD" w14:paraId="1051DD1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artystów i osób zawodowo związanych z kulturą otrzymujących wsparcie − w podziale na UE/spoza UE i na płeć;</w:t>
            </w:r>
          </w:p>
          <w:p w:rsidR="001414E8" w:rsidRPr="00993FD4" w:rsidP="00BA35BD" w14:paraId="2F9AD022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Organizacje otrzymujące wsparcie zaangażowane w transgraniczną współpracę artystyczną i kulturalną;</w:t>
            </w:r>
          </w:p>
          <w:p w:rsidR="001414E8" w:rsidRPr="00993FD4" w:rsidP="00BA35BD" w14:paraId="612F84F6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przypadków współpracy transnarodowej/partnerstw transnarodowych objętych wsparciem;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BA35BD" w14:paraId="770CBEAF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osób mających dostęp do europejskich dzieł kultury i pracy twórczej – według kraju pochodzenia dzieł (własny kraj / inne kraje) oraz w podziale na płeć;</w:t>
            </w:r>
          </w:p>
          <w:p w:rsidR="001414E8" w:rsidRPr="00993FD4" w:rsidP="00BA35BD" w14:paraId="3EFC404D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osób mających dostęp do dzieł kultury i pracy twórczej;</w:t>
            </w:r>
          </w:p>
          <w:p w:rsidR="001414E8" w:rsidRPr="00993FD4" w:rsidP="00BA35BD" w14:paraId="6E3BA635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utrzymanych lub utworzonych miejsc pracy w przedsiębiorstwach otrzymujących wsparcie</w:t>
            </w:r>
          </w:p>
          <w:p w:rsidR="001414E8" w:rsidRPr="00993FD4" w:rsidP="00BA35BD" w14:paraId="0164301A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artystów lub osób zawodowo związanych z kulturą, którzy zdobyli nowe umiejętności lub kompetencje;</w:t>
            </w:r>
          </w:p>
          <w:p w:rsidR="001414E8" w:rsidRPr="00993FD4" w:rsidP="00BA35BD" w14:paraId="7B95F7D6" w14:textId="77777777">
            <w:pPr>
              <w:ind w:left="457" w:hanging="426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zorganizowanych szkoleń w zakresie umiejętności korzystania z mediów;</w:t>
            </w:r>
          </w:p>
          <w:p w:rsidR="001414E8" w:rsidRPr="00993FD4" w:rsidP="00BA35BD" w14:paraId="4351B4E5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osób korzystających ze szkoleń z zakresu umiejętności korzystania z mediów – w podziale na płeć, wiek i status na rynku pracy</w:t>
            </w:r>
          </w:p>
        </w:tc>
      </w:tr>
      <w:tr w14:paraId="60C5C9A4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35B060F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6046E68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30C301E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59EF2C6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DD463C8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804BEEE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91D910A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E523200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255367E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A18496E" w14:textId="77777777">
            <w:r w:rsidRPr="00993FD4">
              <w:t>[…]</w:t>
            </w:r>
          </w:p>
        </w:tc>
      </w:tr>
      <w:tr w14:paraId="206DD767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ED579C3" w14:textId="77777777">
            <w:r w:rsidRPr="00993FD4">
              <w:t>Kultura, turystyka i środki masowego przekazu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EACF7DE" w14:textId="77777777">
            <w:r w:rsidRPr="00993FD4">
              <w:t>Środki masowego przekazu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CADEB2C" w14:textId="77777777">
            <w:r w:rsidRPr="00993FD4">
              <w:t>90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723C3A3" w14:textId="77777777">
            <w:r w:rsidRPr="00993FD4">
              <w:t>Poprawa umiejętności korzystania z mediów oraz wykrywania i przeciwdziałania dezinformacji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2151716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E237CC9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2770408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AE29F04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2FB3CE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inicjatyw na rzecz weryfikacji informacji; </w:t>
            </w:r>
          </w:p>
          <w:p w:rsidR="001414E8" w:rsidRPr="00993FD4" w:rsidP="00765195" w14:paraId="3B5BA18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formalnie zgłoszonych i ocenionych przypadków dezinformacji;</w:t>
            </w:r>
          </w:p>
          <w:p w:rsidR="001414E8" w:rsidRPr="00993FD4" w:rsidP="00765195" w14:paraId="4550F32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wspieranych działań w zakresie umiejętności cyfrowych i umiejętności korzystania z mediów;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BA35BD" w14:paraId="4D8C74E8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osób, do których dotarły środki przeciwdziałania dezinformacji i środki w zakresie umiejętności korzystania z mediów – w podziale na płeć </w:t>
            </w:r>
            <w:r w:rsidRPr="00993FD4">
              <w:rPr>
                <w:b/>
                <w:i/>
              </w:rPr>
              <w:t>i wiek</w:t>
            </w:r>
            <w:r w:rsidRPr="00993FD4">
              <w:t>;</w:t>
            </w:r>
          </w:p>
        </w:tc>
      </w:tr>
      <w:tr w14:paraId="51F974EF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0ED4C35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A91532A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43037CA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8D92FCD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F0BA923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D645924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DBC811D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3B1F081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C645CD4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14A144C" w14:textId="77777777">
            <w:r w:rsidRPr="00993FD4">
              <w:t>[…]</w:t>
            </w:r>
          </w:p>
        </w:tc>
      </w:tr>
      <w:tr w14:paraId="734AA4B5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A07E00B" w14:textId="77777777">
            <w:r w:rsidRPr="00993FD4">
              <w:t>Kultura, turystyka i środki masowego przekazu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B2B036D" w14:textId="77777777">
            <w:r w:rsidRPr="00993FD4">
              <w:t>Turystyka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C2F48FC" w14:textId="77777777">
            <w:r w:rsidRPr="00993FD4">
              <w:t>93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D0FC3F6" w14:textId="77777777">
            <w:r w:rsidRPr="00993FD4">
              <w:t>Ochrona, rozwój i promowanie dziedzictwa kulturowego i usług turystycznych (z wyłączeniem infrastruktury)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0DD9B17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093C2B0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FA07AD5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A950D42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BA35BD" w14:paraId="132A4DAF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obiektów objętych wsparciem, w tym za pomocą środków cyfrowych;</w:t>
            </w:r>
          </w:p>
          <w:p w:rsidR="001414E8" w:rsidRPr="00993FD4" w:rsidP="00BA35BD" w14:paraId="58F2E899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działań w zakresie budowania zdolności i rozwoju umiejętności wspierających podmioty działające w sektorze kultury;</w:t>
            </w:r>
          </w:p>
          <w:p w:rsidR="001414E8" w:rsidRPr="00993FD4" w:rsidP="00BA35BD" w14:paraId="79D20DFF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działań promocyjnych związanych z dziedzictwem kulturowym, a także ukierunkowanych na zaangażowanie odbiorców;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A6FD65E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odwiedzin;</w:t>
            </w:r>
          </w:p>
          <w:p w:rsidR="001414E8" w:rsidRPr="00993FD4" w:rsidP="00765195" w14:paraId="7F7F88D2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osób, do których dotarto (w tym liczba odbiorców cyfrowych);</w:t>
            </w:r>
          </w:p>
          <w:p w:rsidR="001414E8" w:rsidRPr="00993FD4" w:rsidP="00765195" w14:paraId="5AB0D4BA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utrzymanych lub utworzonych miejsc pracy w przedsiębiorstwach otrzymujących wsparcie – w podziale na płeć </w:t>
            </w:r>
            <w:r w:rsidRPr="00993FD4">
              <w:rPr>
                <w:b/>
                <w:i/>
              </w:rPr>
              <w:t>i wiek</w:t>
            </w:r>
            <w:r w:rsidRPr="00993FD4">
              <w:t>;</w:t>
            </w:r>
          </w:p>
          <w:p w:rsidR="001414E8" w:rsidRPr="00993FD4" w:rsidP="00765195" w14:paraId="4CDDC7E6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partnerstw utworzonych między obiektami;</w:t>
            </w:r>
          </w:p>
        </w:tc>
      </w:tr>
      <w:tr w14:paraId="7E5337F0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19DB203" w14:textId="77777777">
            <w:r w:rsidRPr="00993FD4">
              <w:t>Kultura, turystyka i środki masowego przekazu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9C2D31C" w14:textId="77777777">
            <w:r w:rsidRPr="00993FD4">
              <w:t>Turystyka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229D7F3" w14:textId="77777777">
            <w:r w:rsidRPr="00993FD4">
              <w:t>94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A4E6C01" w14:textId="77777777">
            <w:r w:rsidRPr="00993FD4">
              <w:t>Pomoc finansowa na rzecz turystyki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D923D67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E4A667F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74AD3F3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CB20BDD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57DD70F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przedsiębiorstw z sektora turystyki i hotelarstwa otrzymujących wsparcie, w tym przedsiębiorstw z branży turystyczno-hotelarskiej, organizatorów turystyki i biur podróży;</w:t>
            </w:r>
          </w:p>
          <w:p w:rsidR="001414E8" w:rsidRPr="00993FD4" w:rsidP="00765195" w14:paraId="67B00FA5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organizacji zarządzających obszarami turystycznymi otrzymujących wsparcie w zakresie inwestycji w publiczne walory turystyczne, usługi</w:t>
            </w:r>
            <w:r w:rsidRPr="00993FD4">
              <w:rPr>
                <w:b/>
                <w:i/>
              </w:rPr>
              <w:t>, dostępność i działania promocyjne związane z turystyką, z których liczba jest ukierunkowana konkretnie na dostępność i włączenie osób z niepełnosprawnościami</w:t>
            </w:r>
            <w:r w:rsidRPr="00993FD4">
              <w:t>;</w:t>
            </w:r>
          </w:p>
          <w:p w:rsidR="001414E8" w:rsidRPr="00993FD4" w:rsidP="00765195" w14:paraId="68552BCB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pracowników sektora turystyki i studentów otrzymujących wsparcie w zakresie podnoszenia i zmiany kwalifikacji;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67DF871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odwiedzin;</w:t>
            </w:r>
          </w:p>
          <w:p w:rsidR="001414E8" w:rsidRPr="00993FD4" w:rsidP="00765195" w14:paraId="49B0DDE4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osób, do których dotarto (w tym liczba odbiorców cyfrowych);</w:t>
            </w:r>
          </w:p>
          <w:p w:rsidR="001414E8" w:rsidRPr="00993FD4" w:rsidP="00765195" w14:paraId="213D61AD" w14:textId="77777777">
            <w:pPr>
              <w:ind w:left="457" w:hanging="426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utrzymanych lub utworzonych miejsc pracy w przedsiębiorstwach otrzymujących wsparcie – w podziale na płeć </w:t>
            </w:r>
            <w:r w:rsidRPr="00993FD4">
              <w:rPr>
                <w:b/>
                <w:i/>
              </w:rPr>
              <w:t>i wiek</w:t>
            </w:r>
            <w:r w:rsidRPr="00993FD4">
              <w:t>;</w:t>
            </w:r>
          </w:p>
          <w:p w:rsidR="001414E8" w:rsidRPr="00993FD4" w:rsidP="00765195" w14:paraId="4AD8E843" w14:textId="77777777">
            <w:pPr>
              <w:ind w:left="457" w:hanging="426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osób odwiedzających z niepełnosprawnościami korzystających z lepszej dostępności tych obiektów i kwater;</w:t>
            </w:r>
          </w:p>
        </w:tc>
      </w:tr>
      <w:tr w14:paraId="386BF78F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995FE14" w14:textId="77777777">
            <w:r w:rsidRPr="00993FD4">
              <w:t>Kultura, turystyka i środki masowego przekazu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A4123E6" w14:textId="77777777">
            <w:r w:rsidRPr="00993FD4">
              <w:t>Turystyka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00B1834" w14:textId="77777777">
            <w:r w:rsidRPr="00993FD4">
              <w:t>95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4AC6114" w14:textId="77777777">
            <w:r w:rsidRPr="00993FD4">
              <w:t>Wsparcie finansowe dla sektora turystyki na rzecz zrównoważonej działalności turystycznej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414FC1C" w14:textId="77777777">
            <w:r w:rsidRPr="00993FD4"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418685C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7684F04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7AC0BC4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E4C4AB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zarządzających obszarami turystycznymi otrzymujących wsparcie w zakresie inwestycji w publiczne walory i usługi turystyczne, realizujących działania ukierunkowane na zrównoważony i stały rozwój lub inwestycji w odporność na zmianę klimatu i przystosowanie się do niej;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FDA8F77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odwiedzin; </w:t>
            </w:r>
          </w:p>
          <w:p w:rsidR="001414E8" w:rsidRPr="00993FD4" w:rsidP="00765195" w14:paraId="5EBEAB49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osób, do których dotarto (w tym liczba odbiorców cyfrowych);</w:t>
            </w:r>
          </w:p>
          <w:p w:rsidR="001414E8" w:rsidRPr="00993FD4" w:rsidP="00765195" w14:paraId="53BDEE4E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utrzymanych lub utworzonych miejsc pracy w </w:t>
            </w:r>
            <w:r w:rsidRPr="00993FD4">
              <w:rPr>
                <w:b/>
                <w:i/>
              </w:rPr>
              <w:t>działaniach</w:t>
            </w:r>
            <w:r w:rsidRPr="00993FD4">
              <w:t xml:space="preserve"> otrzymujących wsparcie – w podziale na płeć </w:t>
            </w:r>
            <w:r w:rsidRPr="00993FD4">
              <w:rPr>
                <w:b/>
                <w:i/>
              </w:rPr>
              <w:t>i wiek</w:t>
            </w:r>
            <w:r w:rsidRPr="00993FD4">
              <w:t>;</w:t>
            </w:r>
          </w:p>
        </w:tc>
      </w:tr>
      <w:tr w14:paraId="0FE033A6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104FEE5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7B357C7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63B5D2A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E71CF00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F1F1C6C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7924AF5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25245E2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94FE7BD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97A0212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8AE4029" w14:textId="77777777">
            <w:r w:rsidRPr="00993FD4">
              <w:t>[…]</w:t>
            </w:r>
          </w:p>
        </w:tc>
      </w:tr>
      <w:tr w14:paraId="55EF9BE4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72A171C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4C562AB" w14:textId="77777777">
            <w:r w:rsidRPr="00993FD4">
              <w:t>Edukacja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366F743" w14:textId="77777777">
            <w:r w:rsidRPr="00993FD4">
              <w:t>111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028A792" w14:textId="77777777">
            <w:r w:rsidRPr="00993FD4">
              <w:t>Wczesna edukacja i opieka nad dzieckiem (z wyłączeniem infrastruktury)*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2B16AF9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B61B19E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DE7C819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FF44EC9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A7F377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 Liczba przeszkolonych nauczycieli </w:t>
            </w:r>
            <w:r w:rsidRPr="00993FD4">
              <w:rPr>
                <w:b/>
                <w:i/>
              </w:rPr>
              <w:t>i asystentów</w:t>
            </w:r>
            <w:r w:rsidRPr="00993FD4">
              <w:t xml:space="preserve"> – w podziale na płeć i wiek;</w:t>
            </w:r>
          </w:p>
          <w:p w:rsidR="001414E8" w:rsidRPr="00993FD4" w:rsidP="00765195" w14:paraId="7D8047F1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wdrożonych programów nauczania, programów studiów lub kursów;</w:t>
            </w:r>
          </w:p>
          <w:p w:rsidR="001414E8" w:rsidRPr="00993FD4" w:rsidP="00765195" w14:paraId="3D54D5DF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dostarczonych urządzeń dydaktycznych lub edukacyjnych oraz środków cyfrowych;</w:t>
            </w:r>
          </w:p>
          <w:p w:rsidR="001414E8" w:rsidRPr="00993FD4" w:rsidP="00765195" w14:paraId="7A9DA672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zaangażowanych w projekty współpracy;</w:t>
            </w:r>
          </w:p>
          <w:p w:rsidR="001414E8" w:rsidRPr="00993FD4" w:rsidP="00765195" w14:paraId="0D076CD6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utworzonych lub utrzymanych nowych placówek opieki nad dziećmi;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0E7064F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dzieci korzystających z </w:t>
            </w:r>
            <w:r w:rsidRPr="00993FD4">
              <w:rPr>
                <w:b/>
                <w:i/>
              </w:rPr>
              <w:t>jakościowych, dostępnych i integracyjnych placówek wczesnej edukacji i opieki nad dzieckiem z integracyjnymi programami</w:t>
            </w:r>
            <w:r w:rsidRPr="00993FD4">
              <w:t xml:space="preserve"> nauczania, które zostały opracowane i wdrożone – </w:t>
            </w:r>
            <w:r w:rsidRPr="00993FD4">
              <w:rPr>
                <w:b/>
                <w:i/>
              </w:rPr>
              <w:t>w podziale na status społeczno-ekonomiczny i status osoby z niepełnosprawnością</w:t>
            </w:r>
            <w:r w:rsidRPr="00993FD4">
              <w:t>;</w:t>
            </w:r>
          </w:p>
          <w:p w:rsidR="001414E8" w:rsidRPr="00993FD4" w:rsidP="00765195" w14:paraId="69EA0A38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dzieci korzystających z nauki u przeszkolonych nauczycieli – </w:t>
            </w:r>
            <w:r w:rsidRPr="00993FD4">
              <w:rPr>
                <w:b/>
                <w:i/>
              </w:rPr>
              <w:t>w podziale na status społeczno-ekonomiczny i status osoby z niepełnosprawnością</w:t>
            </w:r>
            <w:r w:rsidRPr="00993FD4">
              <w:t>;</w:t>
            </w:r>
          </w:p>
          <w:p w:rsidR="001414E8" w:rsidRPr="00993FD4" w:rsidP="00765195" w14:paraId="5296FA8F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dzieci korzystających z zakupionego sprzętu – </w:t>
            </w:r>
            <w:r w:rsidRPr="00993FD4">
              <w:rPr>
                <w:b/>
                <w:i/>
              </w:rPr>
              <w:t>w podziale na status społeczno-ekonomiczny i status osoby z niepełnosprawnością</w:t>
            </w:r>
            <w:r w:rsidRPr="00993FD4">
              <w:t>;</w:t>
            </w:r>
          </w:p>
          <w:p w:rsidR="001414E8" w:rsidRPr="00993FD4" w:rsidP="00765195" w14:paraId="05170F3A" w14:textId="77777777">
            <w:pPr>
              <w:ind w:left="457" w:hanging="426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pracowników korzystających z mobilności edukacyjnej;</w:t>
            </w:r>
          </w:p>
          <w:p w:rsidR="001414E8" w:rsidRPr="00993FD4" w:rsidP="00765195" w14:paraId="60AFDE4A" w14:textId="77777777">
            <w:pPr>
              <w:ind w:left="457" w:hanging="426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organizacji, które otrzymały wsparcie w celu ułatwienia dialogu politycznego oraz współpracy z zainteresowanymi stronami;</w:t>
            </w:r>
          </w:p>
        </w:tc>
      </w:tr>
      <w:tr w14:paraId="751B52D2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43C5FF4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B3A0395" w14:textId="77777777">
            <w:r w:rsidRPr="00993FD4">
              <w:t>Edukacja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BA85333" w14:textId="77777777">
            <w:r w:rsidRPr="00993FD4">
              <w:t>112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38CD746" w14:textId="77777777">
            <w:r w:rsidRPr="00993FD4">
              <w:t>Szkolnictwo podstawowe (z wyłączeniem infrastruktury)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D2B42C4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FAD24BC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066F760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92CBE66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490FC17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przeszkolonych nauczycieli – w podziale na płeć i wiek;</w:t>
            </w:r>
          </w:p>
          <w:p w:rsidR="001414E8" w:rsidRPr="00993FD4" w:rsidP="00765195" w14:paraId="1923C69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wdrożonych programów nauczania, programów studiów lub kursów;</w:t>
            </w:r>
          </w:p>
          <w:p w:rsidR="001414E8" w:rsidRPr="00993FD4" w:rsidP="00765195" w14:paraId="0C85EA42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dostarczonych urządzeń dydaktycznych lub edukacyjnych oraz środków cyfrowych;</w:t>
            </w:r>
          </w:p>
          <w:p w:rsidR="001414E8" w:rsidRPr="00993FD4" w:rsidP="00765195" w14:paraId="0878909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zaangażowanych w projekty współpracy;</w:t>
            </w:r>
          </w:p>
          <w:p w:rsidR="001414E8" w:rsidRPr="00993FD4" w:rsidP="00765195" w14:paraId="144F2824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 xml:space="preserve">Liczba organizacji zaangażowanych w projekty współpracy transgranicznej; </w:t>
            </w:r>
          </w:p>
          <w:p w:rsidR="001414E8" w:rsidRPr="00993FD4" w:rsidP="00765195" w14:paraId="3BC3A8E9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organizacji, które otrzymały wsparcie w celu ułatwienia dialogu politycznego oraz współpracy z zainteresowanymi stronami;</w:t>
            </w:r>
          </w:p>
          <w:p w:rsidR="001414E8" w:rsidRPr="00993FD4" w:rsidP="00765195" w14:paraId="5C33BAD6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pracowników i uczniów zaangażowanych w mobilność edukacyjną – w podziale na płeć i wiek;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7939123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dzieci korzystających z </w:t>
            </w:r>
            <w:r w:rsidRPr="00993FD4">
              <w:rPr>
                <w:b/>
                <w:i/>
              </w:rPr>
              <w:t>dostępnych i integracyjnych</w:t>
            </w:r>
            <w:r w:rsidRPr="00993FD4">
              <w:t xml:space="preserve"> programów nauczania, które zostały opracowane i wdrożone – </w:t>
            </w:r>
            <w:r w:rsidRPr="00993FD4">
              <w:rPr>
                <w:b/>
                <w:i/>
              </w:rPr>
              <w:t>w podziale na status społeczno-ekonomiczny i status osoby z niepełnosprawnością</w:t>
            </w:r>
            <w:r w:rsidRPr="00993FD4">
              <w:t>;</w:t>
            </w:r>
          </w:p>
          <w:p w:rsidR="001414E8" w:rsidRPr="00993FD4" w:rsidP="00765195" w14:paraId="0333CD0D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dzieci korzystających z nauki u przeszkolonych nauczycieli – </w:t>
            </w:r>
            <w:r w:rsidRPr="00993FD4">
              <w:rPr>
                <w:b/>
                <w:i/>
              </w:rPr>
              <w:t>w podziale na płeć, status społeczno-ekonomiczny i status osoby z niepełnosprawnością</w:t>
            </w:r>
            <w:r w:rsidRPr="00993FD4">
              <w:t>;</w:t>
            </w:r>
          </w:p>
          <w:p w:rsidR="001414E8" w:rsidRPr="00993FD4" w:rsidP="00765195" w14:paraId="754E1D52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dzieci korzystających z zakupionego sprzętu – </w:t>
            </w:r>
            <w:r w:rsidRPr="00993FD4">
              <w:rPr>
                <w:b/>
                <w:i/>
              </w:rPr>
              <w:t>w podziale na status społeczno-ekonomiczny i status osoby z niepełnosprawnością</w:t>
            </w:r>
            <w:r w:rsidRPr="00993FD4">
              <w:t xml:space="preserve">; </w:t>
            </w:r>
          </w:p>
          <w:p w:rsidR="001414E8" w:rsidRPr="00993FD4" w:rsidP="00765195" w14:paraId="50C7DC6F" w14:textId="77777777">
            <w:pPr>
              <w:ind w:left="457" w:hanging="426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uczniów i dzieci o mniejszych szansach na dostęp do edukacji – w podziale na płeć i wiek;</w:t>
            </w:r>
          </w:p>
          <w:p w:rsidR="001414E8" w:rsidRPr="00993FD4" w:rsidP="00765195" w14:paraId="1E6072A8" w14:textId="77777777">
            <w:pPr>
              <w:ind w:left="457" w:hanging="426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Całkowita liczba pracowników i osób uczących się uczestniczących w mobilności edukacyjnej w ramach programu Erasmus+, w tym liczba uczestników o mniejszych szansach;</w:t>
            </w:r>
          </w:p>
        </w:tc>
      </w:tr>
      <w:tr w14:paraId="612C2FF8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445408B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FC9F0E2" w14:textId="77777777">
            <w:r w:rsidRPr="00993FD4">
              <w:t>Edukacja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12AE684" w14:textId="77777777">
            <w:r w:rsidRPr="00993FD4">
              <w:t>113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5DA3CAE" w14:textId="77777777">
            <w:r w:rsidRPr="00993FD4">
              <w:t>Szkolnictwo średnie (z wyłączeniem infrastruktury)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056BA2C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A311774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85DA571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BA0B3E5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F223BD8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przeszkolonych nauczycieli – w podziale na płeć i wiek;</w:t>
            </w:r>
          </w:p>
          <w:p w:rsidR="001414E8" w:rsidRPr="00993FD4" w:rsidP="00765195" w14:paraId="0F5EBDA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wdrożonych programów nauczania, programów studiów lub kursów;</w:t>
            </w:r>
          </w:p>
          <w:p w:rsidR="001414E8" w:rsidRPr="00993FD4" w:rsidP="00765195" w14:paraId="409DECE8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dostarczonych urządzeń dydaktycznych lub edukacyjnych oraz środków cyfrowych;</w:t>
            </w:r>
          </w:p>
          <w:p w:rsidR="001414E8" w:rsidRPr="00993FD4" w:rsidP="00765195" w14:paraId="05966031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zaangażowanych w projekty współpracy;</w:t>
            </w:r>
          </w:p>
          <w:p w:rsidR="001414E8" w:rsidRPr="00993FD4" w:rsidP="00765195" w14:paraId="74F4FE75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 xml:space="preserve">Liczba organizacji zaangażowanych w projekty współpracy transgranicznej; </w:t>
            </w:r>
          </w:p>
          <w:p w:rsidR="001414E8" w:rsidRPr="00993FD4" w:rsidP="00765195" w14:paraId="75D2B35B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organizacji, które otrzymały wsparcie w celu ułatwienia dialogu politycznego oraz współpracy z zainteresowanymi stronami;</w:t>
            </w:r>
          </w:p>
          <w:p w:rsidR="001414E8" w:rsidRPr="00993FD4" w:rsidP="00765195" w14:paraId="2F3796C8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pracowników i uczniów zaangażowanych w mobilność edukacyjną – w podziale na płeć i wiek;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2A03FB7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dzieci korzystających z </w:t>
            </w:r>
            <w:r w:rsidRPr="00993FD4">
              <w:rPr>
                <w:b/>
                <w:i/>
              </w:rPr>
              <w:t>dostępnych i integracyjnych</w:t>
            </w:r>
            <w:r w:rsidRPr="00993FD4">
              <w:t xml:space="preserve"> programów nauczania, które zostały opracowane i wdrożone – </w:t>
            </w:r>
            <w:r w:rsidRPr="00993FD4">
              <w:rPr>
                <w:b/>
                <w:i/>
              </w:rPr>
              <w:t>w podziale na status społeczno-ekonomiczny i status osoby z niepełnosprawnością</w:t>
            </w:r>
            <w:r w:rsidRPr="00993FD4">
              <w:t>;</w:t>
            </w:r>
          </w:p>
          <w:p w:rsidR="001414E8" w:rsidRPr="00993FD4" w:rsidP="00765195" w14:paraId="58B906C7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dzieci korzystających z nauki u przeszkolonych nauczycieli – </w:t>
            </w:r>
            <w:r w:rsidRPr="00993FD4">
              <w:rPr>
                <w:b/>
                <w:i/>
              </w:rPr>
              <w:t>w podziale na płeć, status społeczno-ekonomiczny i status osoby z niepełnosprawnością</w:t>
            </w:r>
            <w:r w:rsidRPr="00993FD4">
              <w:t>;</w:t>
            </w:r>
          </w:p>
          <w:p w:rsidR="001414E8" w:rsidRPr="00993FD4" w:rsidP="00765195" w14:paraId="4D45DC15" w14:textId="59BA8703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dzieci korzystających z zakupionego sprzętu – </w:t>
            </w:r>
            <w:r w:rsidRPr="00993FD4">
              <w:rPr>
                <w:b/>
                <w:i/>
              </w:rPr>
              <w:t>w podziale na status społeczno-ekonomiczny i status osoby z niepełnosprawnością</w:t>
            </w:r>
            <w:r w:rsidRPr="00993FD4">
              <w:t>;</w:t>
            </w:r>
          </w:p>
          <w:p w:rsidR="001414E8" w:rsidRPr="00993FD4" w:rsidP="00765195" w14:paraId="0C18EFAB" w14:textId="77777777">
            <w:pPr>
              <w:ind w:left="457" w:hanging="426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uczniów i dzieci o mniejszych szansach na dostęp do edukacji – w podziale na płeć i wiek;</w:t>
            </w:r>
          </w:p>
          <w:p w:rsidR="001414E8" w:rsidRPr="00993FD4" w:rsidP="00765195" w14:paraId="33AF2506" w14:textId="77777777">
            <w:pPr>
              <w:ind w:left="457" w:hanging="426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Całkowita liczba pracowników i osób uczących się uczestniczących w mobilności edukacyjnej w ramach programu Erasmus+, w tym liczba uczestników o mniejszych szansach;</w:t>
            </w:r>
          </w:p>
        </w:tc>
      </w:tr>
      <w:tr w14:paraId="26774E06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739204C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598F054" w14:textId="77777777">
            <w:r w:rsidRPr="00993FD4">
              <w:t>Edukacja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748B5EF" w14:textId="77777777">
            <w:r w:rsidRPr="00993FD4">
              <w:t>114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B786F7B" w14:textId="77777777">
            <w:r w:rsidRPr="00993FD4">
              <w:t>Szkolnictwo wyższe (z wyłączeniem infrastruktury)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659C3D5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CBAAFD9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0F90022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B86EC32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BA35BD" w14:paraId="62201DD1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przeszkolonych nauczycieli – w podziale na płeć i wiek;</w:t>
            </w:r>
          </w:p>
          <w:p w:rsidR="001414E8" w:rsidRPr="00993FD4" w:rsidP="00BA35BD" w14:paraId="0524CB19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wdrożonych programów nauczania, programów studiów lub kursów;</w:t>
            </w:r>
          </w:p>
          <w:p w:rsidR="001414E8" w:rsidRPr="00993FD4" w:rsidP="00BA35BD" w14:paraId="6F902E55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dostarczonych urządzeń dydaktycznych lub edukacyjnych oraz środków cyfrowych;</w:t>
            </w:r>
          </w:p>
          <w:p w:rsidR="001414E8" w:rsidRPr="00993FD4" w:rsidP="00BA35BD" w14:paraId="094E7230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zaangażowanych w projekty współpracy;</w:t>
            </w:r>
          </w:p>
          <w:p w:rsidR="001414E8" w:rsidRPr="00993FD4" w:rsidP="00BA35BD" w14:paraId="217F3FEE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 xml:space="preserve">Liczba organizacji zaangażowanych w projekty współpracy transgranicznej; </w:t>
            </w:r>
          </w:p>
          <w:p w:rsidR="001414E8" w:rsidRPr="00993FD4" w:rsidP="00BA35BD" w14:paraId="29C4528C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organizacji, które otrzymały wsparcie w celu ułatwienia dialogu politycznego oraz współpracy z zainteresowanymi stronami;</w:t>
            </w:r>
          </w:p>
          <w:p w:rsidR="001414E8" w:rsidRPr="00993FD4" w:rsidP="00BA35BD" w14:paraId="6B9F8A77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pracowników i uczniów zaangażowanych w mobilność edukacyjną – w podziale na płeć i wiek;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28FED9E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</w:t>
            </w:r>
            <w:r w:rsidRPr="00993FD4">
              <w:rPr>
                <w:b/>
                <w:i/>
              </w:rPr>
              <w:t>młodych ludzi</w:t>
            </w:r>
            <w:r w:rsidRPr="00993FD4">
              <w:t xml:space="preserve"> korzystających z </w:t>
            </w:r>
            <w:r w:rsidRPr="00993FD4">
              <w:rPr>
                <w:b/>
                <w:i/>
              </w:rPr>
              <w:t>dostępnych i integracyjnych</w:t>
            </w:r>
            <w:r w:rsidRPr="00993FD4">
              <w:t xml:space="preserve"> programów nauczania, które zostały opracowane i wdrożone – </w:t>
            </w:r>
            <w:r w:rsidRPr="00993FD4">
              <w:rPr>
                <w:b/>
                <w:i/>
              </w:rPr>
              <w:t>w podziale na status społeczno-ekonomiczny i status osoby z niepełnosprawnością</w:t>
            </w:r>
            <w:r w:rsidRPr="00993FD4">
              <w:t xml:space="preserve">; </w:t>
            </w:r>
          </w:p>
          <w:p w:rsidR="001414E8" w:rsidRPr="00993FD4" w:rsidP="00765195" w14:paraId="469B9FF0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</w:t>
            </w:r>
            <w:r w:rsidRPr="00993FD4">
              <w:rPr>
                <w:b/>
                <w:i/>
              </w:rPr>
              <w:t>młodych ludzi</w:t>
            </w:r>
            <w:r w:rsidRPr="00993FD4">
              <w:t xml:space="preserve"> korzystających z nauki u przeszkolonych nauczycieli – </w:t>
            </w:r>
            <w:r w:rsidRPr="00993FD4">
              <w:rPr>
                <w:b/>
                <w:i/>
              </w:rPr>
              <w:t>w podziale na płeć, status społeczno-ekonomiczny i status osoby z niepełnosprawnością</w:t>
            </w:r>
            <w:r w:rsidRPr="00993FD4">
              <w:t xml:space="preserve">; </w:t>
            </w:r>
          </w:p>
          <w:p w:rsidR="001414E8" w:rsidRPr="00993FD4" w:rsidP="00765195" w14:paraId="5B539659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</w:t>
            </w:r>
            <w:r w:rsidRPr="00993FD4">
              <w:rPr>
                <w:b/>
                <w:i/>
              </w:rPr>
              <w:t>młodych ludzi</w:t>
            </w:r>
            <w:r w:rsidRPr="00993FD4">
              <w:t xml:space="preserve"> korzystających z zakupionego sprzętu – </w:t>
            </w:r>
            <w:r w:rsidRPr="00993FD4">
              <w:rPr>
                <w:b/>
                <w:i/>
              </w:rPr>
              <w:t>w podziale na status społeczno-ekonomiczny i status osoby z niepełnosprawnością</w:t>
            </w:r>
            <w:r w:rsidRPr="00993FD4">
              <w:t xml:space="preserve">; </w:t>
            </w:r>
          </w:p>
          <w:p w:rsidR="001414E8" w:rsidRPr="00993FD4" w:rsidP="00765195" w14:paraId="30BBBE35" w14:textId="77777777">
            <w:pPr>
              <w:ind w:left="457" w:hanging="426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uczniów i młodych ludzi o mniejszych szansach na dostęp do edukacji – w podziale na płeć i wiek;</w:t>
            </w:r>
          </w:p>
          <w:p w:rsidR="001414E8" w:rsidRPr="00993FD4" w:rsidP="00765195" w14:paraId="2D7CC3FB" w14:textId="77777777">
            <w:pPr>
              <w:ind w:left="457" w:hanging="426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Całkowita liczba pracowników i osób uczących się uczestniczących w mobilności edukacyjnej w ramach programu Erasmus+, w tym liczba uczestników z mniejszymi możliwościami;</w:t>
            </w:r>
          </w:p>
        </w:tc>
      </w:tr>
      <w:tr w14:paraId="24BB5933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9F90DDA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2953D95" w14:textId="77777777">
            <w:r w:rsidRPr="00993FD4">
              <w:t>Edukacja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26871B7" w14:textId="77777777">
            <w:r w:rsidRPr="00993FD4">
              <w:t>115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BDF6B98" w14:textId="77777777">
            <w:r w:rsidRPr="00993FD4">
              <w:t>Kształcenie zawodowe podstawowe (z wyłączeniem infrastruktury)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52F9890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DFC86D5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BCD6DE6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2FDE633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174FD9C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 – w podziale na płeć, sektory umiejętności (w tym STEM);</w:t>
            </w:r>
          </w:p>
          <w:p w:rsidR="001414E8" w:rsidRPr="00993FD4" w:rsidP="00765195" w14:paraId="0031FD4D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wspieranych programów przygotowania zawodowego lub uczenia się w miejscu pracy;</w:t>
            </w:r>
          </w:p>
          <w:p w:rsidR="001414E8" w:rsidRPr="00993FD4" w:rsidP="00765195" w14:paraId="18CF2C39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przeszkolonych nauczycieli – w podziale na płeć i wiek;</w:t>
            </w:r>
          </w:p>
          <w:p w:rsidR="001414E8" w:rsidRPr="00993FD4" w:rsidP="00765195" w14:paraId="5EE03CFD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wdrożonych programów nauczania, programów studiów lub kursów;</w:t>
            </w:r>
          </w:p>
          <w:p w:rsidR="001414E8" w:rsidRPr="00993FD4" w:rsidP="00765195" w14:paraId="5B90A5C7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dostarczonych urządzeń dydaktycznych lub edukacyjnych oraz środków cyfrowych;</w:t>
            </w:r>
          </w:p>
          <w:p w:rsidR="001414E8" w:rsidRPr="00993FD4" w:rsidP="00765195" w14:paraId="5734A466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 xml:space="preserve">Liczba organizacji zaangażowanych w projekty współpracy transgranicznej; </w:t>
            </w:r>
          </w:p>
          <w:p w:rsidR="001414E8" w:rsidRPr="00993FD4" w:rsidP="00765195" w14:paraId="1993C67B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organizacji, które otrzymały wsparcie w celu ułatwienia dialogu politycznego oraz współpracy z zainteresowanymi stronami;</w:t>
            </w:r>
          </w:p>
          <w:p w:rsidR="001414E8" w:rsidRPr="00993FD4" w:rsidP="00765195" w14:paraId="553225F6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pracowników i uczniów zaangażowanych w mobilność edukacyjną – w podziale na płeć i wiek;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FE740EE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osób uczących się korzystających z opracowanych i wdrożonych programów nauczania;</w:t>
            </w:r>
          </w:p>
          <w:p w:rsidR="001414E8" w:rsidRPr="00993FD4" w:rsidP="00765195" w14:paraId="65B2E03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osób uczących się korzystających z nauki u przeszkolonych nauczycieli –</w:t>
            </w:r>
            <w:r w:rsidRPr="00993FD4">
              <w:rPr>
                <w:b/>
                <w:i/>
              </w:rPr>
              <w:t xml:space="preserve"> w podziale na płeć, status społeczno-ekonomiczny i status osoby z niepełnosprawnością</w:t>
            </w:r>
            <w:r w:rsidRPr="00993FD4">
              <w:t>;</w:t>
            </w:r>
          </w:p>
          <w:p w:rsidR="001414E8" w:rsidRPr="00993FD4" w:rsidP="00765195" w14:paraId="1A51BF69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osób uczących się korzystających z zakupionego sprzętu – </w:t>
            </w:r>
            <w:r w:rsidRPr="00993FD4">
              <w:rPr>
                <w:b/>
                <w:i/>
              </w:rPr>
              <w:t>w podziale na status społeczno-ekonomiczny i status osoby z niepełnosprawnością</w:t>
            </w:r>
            <w:r w:rsidRPr="00993FD4">
              <w:t>;</w:t>
            </w:r>
          </w:p>
          <w:p w:rsidR="001414E8" w:rsidRPr="00993FD4" w:rsidP="00765195" w14:paraId="4D28CF8C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 xml:space="preserve">Liczba uczniów o mniejszych szansach na dostęp do edukacji – w podziale na płeć; </w:t>
            </w:r>
          </w:p>
          <w:p w:rsidR="001414E8" w:rsidRPr="00993FD4" w:rsidP="00765195" w14:paraId="31AF14B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Całkowita liczba pracowników i osób uczących się uczestniczących w mobilności edukacyjnej w ramach programu Erasmus+, w tym liczba uczestników z mniejszymi możliwościami;</w:t>
            </w:r>
          </w:p>
        </w:tc>
      </w:tr>
      <w:tr w14:paraId="3611BEB2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259B864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703BD62" w14:textId="77777777">
            <w:r w:rsidRPr="00993FD4">
              <w:t>Edukacja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584FF0A" w14:textId="77777777">
            <w:r w:rsidRPr="00993FD4">
              <w:t>116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A390371" w14:textId="77777777">
            <w:r w:rsidRPr="00993FD4">
              <w:t>Poprawa dostępu osób niepełnosprawnych do edukacji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845D39B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9D394B5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4FCD4D2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27D59E0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DEDBB32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 – w podziale na płeć, wiek </w:t>
            </w:r>
            <w:r w:rsidRPr="00993FD4">
              <w:rPr>
                <w:b/>
                <w:i/>
              </w:rPr>
              <w:t>i rodzaj niepełnosprawności</w:t>
            </w:r>
            <w:r w:rsidRPr="00993FD4">
              <w:t>;</w:t>
            </w:r>
          </w:p>
          <w:p w:rsidR="001414E8" w:rsidRPr="00993FD4" w:rsidP="00765195" w14:paraId="74333850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uczestników mobilności edukacyjnej – w podziale na płeć, wiek i rodzaj niepełnosprawności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C045C61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 biorących udział w kształceniu lub szkoleniu − w podziale na płeć, </w:t>
            </w:r>
            <w:r w:rsidRPr="00993FD4">
              <w:rPr>
                <w:b/>
                <w:i/>
              </w:rPr>
              <w:t>wiek i rodzaj niepełnosprawności</w:t>
            </w:r>
            <w:r w:rsidRPr="00993FD4">
              <w:t>;</w:t>
            </w:r>
          </w:p>
          <w:p w:rsidR="001414E8" w:rsidRPr="00993FD4" w:rsidP="00765195" w14:paraId="7E58F73C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uczestników, którzy kontynuują naukę lub podejmują zatrudnienie – w podziale na płeć;</w:t>
            </w:r>
          </w:p>
        </w:tc>
      </w:tr>
      <w:tr w14:paraId="2D189B24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1CD7CEB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33E1D70" w14:textId="77777777">
            <w:r w:rsidRPr="00993FD4">
              <w:t>Edukacja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0FC11E7" w14:textId="77777777">
            <w:r w:rsidRPr="00993FD4">
              <w:t>117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14797F3" w14:textId="77777777">
            <w:r w:rsidRPr="00993FD4">
              <w:t>Poprawa dostępu społeczności marginalizowanych, takich jak Romowie, do edukacji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29CEE44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96D67E4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5377C39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CA53F2B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BA35BD" w14:paraId="2A7531C2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 – w podziale na płeć i wiek;</w:t>
            </w:r>
          </w:p>
          <w:p w:rsidR="001414E8" w:rsidRPr="00993FD4" w:rsidP="00BA35BD" w14:paraId="6D02B0D9" w14:textId="77777777">
            <w:pPr>
              <w:ind w:left="448" w:hanging="425"/>
              <w:rPr>
                <w:rFonts w:eastAsiaTheme="minorHAnsi"/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uczestników mobilności edukacyjnej – w podziale na płeć i wiek;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BA35BD" w14:paraId="1B4758B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uczestników biorących udział w kształceniu lub szkoleniu − w podziale na płeć</w:t>
            </w:r>
            <w:r w:rsidRPr="00993FD4">
              <w:rPr>
                <w:b/>
                <w:i/>
              </w:rPr>
              <w:t xml:space="preserve"> i pochodzenie ze środowisk </w:t>
            </w:r>
            <w:r w:rsidRPr="00993FD4">
              <w:rPr>
                <w:b/>
                <w:i/>
              </w:rPr>
              <w:t>defaworyzowanych</w:t>
            </w:r>
            <w:r w:rsidRPr="00993FD4">
              <w:t>;</w:t>
            </w:r>
          </w:p>
          <w:p w:rsidR="001414E8" w:rsidRPr="00993FD4" w:rsidP="00BA35BD" w14:paraId="1B231CE7" w14:textId="77777777">
            <w:pPr>
              <w:ind w:left="457" w:hanging="457"/>
              <w:rPr>
                <w:rFonts w:eastAsiaTheme="minorHAnsi"/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uczestników, którzy kontynuują naukę lub podejmują zatrudnienie – w podziale na płeć;</w:t>
            </w:r>
          </w:p>
        </w:tc>
      </w:tr>
      <w:tr w14:paraId="354643CD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4048A06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D2FC8C4" w14:textId="77777777">
            <w:r w:rsidRPr="00993FD4">
              <w:t>Edukacja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D35F713" w14:textId="77777777">
            <w:r w:rsidRPr="00993FD4">
              <w:t>118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A544EA5" w14:textId="77777777">
            <w:r w:rsidRPr="00993FD4">
              <w:t>Edukacja uchodźców w państwach trzecich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F59F95E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9C0546D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273CC29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F6C36C3" w14:textId="77777777">
            <w:r w:rsidRPr="00993FD4"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57D7F9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dzieci korzystających ze wsparcia – według poziomu kształcenia: na poziomie przedszkolnym, na poziomie szkoły podstawowej, na poziomie średnim I stopnia i II stopnia;</w:t>
            </w:r>
          </w:p>
          <w:p w:rsidR="001414E8" w:rsidRPr="00993FD4" w:rsidP="00765195" w14:paraId="7A950997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nauczycieli korzystających ze wsparcia – według poziomu kształcenia;</w:t>
            </w:r>
          </w:p>
          <w:p w:rsidR="001414E8" w:rsidRPr="00993FD4" w:rsidP="00765195" w14:paraId="429DCD1B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programów nauczania opracowanych z uwzględnieniem integracyjnych zagadnień przekrojowych;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AD26A56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Odsetek uchodźców uczęszczających do szkoły (na poziomie krajowym) – według poziomu kształcenia: na poziomie przedszkolnym, na poziomie szkoły podstawowej, na poziomie średnim I stopnia i II stopnia </w:t>
            </w:r>
            <w:r w:rsidRPr="00993FD4">
              <w:rPr>
                <w:b/>
                <w:i/>
              </w:rPr>
              <w:t>oraz w podziale na płeć</w:t>
            </w:r>
            <w:r w:rsidRPr="00993FD4">
              <w:t>;</w:t>
            </w:r>
          </w:p>
        </w:tc>
      </w:tr>
      <w:tr w14:paraId="1A7FF360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3A3F227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38DA47A" w14:textId="77777777">
            <w:r w:rsidRPr="00993FD4">
              <w:t>Edukacja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BEB9BCA" w14:textId="77777777">
            <w:r w:rsidRPr="00993FD4">
              <w:t>119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8C44216" w14:textId="77777777">
            <w:r w:rsidRPr="00993FD4">
              <w:t>Szkolenie nauczycieli – nieokreślony poziom kształcenia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C283E8D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EF48B07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6866349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C9BB5E5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C9DEBE1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uczestników szkoleń – w podziale na płeć </w:t>
            </w:r>
            <w:r w:rsidRPr="00993FD4">
              <w:rPr>
                <w:b/>
                <w:i/>
              </w:rPr>
              <w:t>i wiek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16F00D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osób uczących się korzystających ze wsparcia – w podziale na płeć </w:t>
            </w:r>
            <w:r w:rsidRPr="00993FD4">
              <w:rPr>
                <w:b/>
                <w:i/>
              </w:rPr>
              <w:t>i wiek</w:t>
            </w:r>
            <w:r w:rsidRPr="00993FD4">
              <w:t>;</w:t>
            </w:r>
          </w:p>
        </w:tc>
      </w:tr>
      <w:tr w14:paraId="6A272D1F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9A8775A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EF795FF" w14:textId="77777777">
            <w:r w:rsidRPr="00993FD4">
              <w:t>Edukacja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B420EC9" w14:textId="77777777">
            <w:r w:rsidRPr="00993FD4">
              <w:t>120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03E02DF" w14:textId="77777777">
            <w:r w:rsidRPr="00993FD4">
              <w:t xml:space="preserve">Mobilność edukacyjna (sektory kształcenia, w tym kształcenie </w:t>
            </w:r>
            <w:r w:rsidRPr="00993FD4">
              <w:t>pozaformalne</w:t>
            </w:r>
            <w:r w:rsidRPr="00993FD4">
              <w:t xml:space="preserve"> i nieformalne oraz praca z młodzieżą)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600F44A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DA8751B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2A14575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FF25944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F5775A6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pracowników – w podziale na płeć, wiek </w:t>
            </w:r>
            <w:r w:rsidRPr="00993FD4">
              <w:rPr>
                <w:b/>
                <w:i/>
              </w:rPr>
              <w:t>i sektor kształcenia</w:t>
            </w:r>
            <w:r w:rsidRPr="00993FD4">
              <w:t>;</w:t>
            </w:r>
          </w:p>
          <w:p w:rsidR="001414E8" w:rsidRPr="00993FD4" w:rsidP="00765195" w14:paraId="7949230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uczniów – w podziale na płeć, wiek, status społeczno-ekonomiczny,</w:t>
            </w:r>
            <w:r w:rsidRPr="00993FD4">
              <w:rPr>
                <w:b/>
                <w:i/>
              </w:rPr>
              <w:t xml:space="preserve"> sektor kształcenia</w:t>
            </w:r>
            <w:r w:rsidRPr="00993FD4">
              <w:t xml:space="preserve"> i sektor umiejętności (w tym STEM);</w:t>
            </w:r>
          </w:p>
          <w:p w:rsidR="001414E8" w:rsidRPr="00993FD4" w:rsidP="00765195" w14:paraId="05D135C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 działań bezpośrednio promujących wartości UE, wspierających solidarność i zaangażowanie obywatelskie;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6081D2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Odsetek uczestników, którzy są zdania, że odnieśli korzyści z uczestnictwa </w:t>
            </w:r>
            <w:r w:rsidRPr="00993FD4">
              <w:rPr>
                <w:b/>
                <w:i/>
              </w:rPr>
              <w:t>w mobilności edukacyjnej</w:t>
            </w:r>
            <w:r w:rsidRPr="00993FD4">
              <w:t>;</w:t>
            </w:r>
          </w:p>
          <w:p w:rsidR="001414E8" w:rsidRPr="00993FD4" w:rsidP="00765195" w14:paraId="40526A08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Odsetek uczestników, którzy są zdania, że poprawili swoje kompetencje kluczowe;</w:t>
            </w:r>
          </w:p>
          <w:p w:rsidR="001414E8" w:rsidRPr="00993FD4" w:rsidP="00765195" w14:paraId="34BA961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Odsetek uczestników, którzy są zdania, że zwiększyło się ich poczucie przynależności europejskiej;</w:t>
            </w:r>
          </w:p>
          <w:p w:rsidR="001414E8" w:rsidRPr="00993FD4" w:rsidP="00765195" w14:paraId="751CBA62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Odsetek uczestników, którzy uważają, że są bardziej skłonni do zaangażowania obywatelskiego i uczestnictwa w demokracji;</w:t>
            </w:r>
          </w:p>
        </w:tc>
      </w:tr>
      <w:tr w14:paraId="75F91629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BFAF146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50703A9" w14:textId="77777777">
            <w:r w:rsidRPr="00993FD4">
              <w:t>Edukacja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92466B3" w14:textId="77777777">
            <w:r w:rsidRPr="00993FD4">
              <w:t>121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484C7FA" w14:textId="77777777">
            <w:r w:rsidRPr="00993FD4">
              <w:t xml:space="preserve">Placówki wczesnej edukacji, szkoły i uniwersytety – opracowanie i budowa nowych budynków </w:t>
            </w:r>
            <w:r w:rsidRPr="00993FD4">
              <w:t>bezemisyjnych</w:t>
            </w:r>
            <w:r w:rsidRPr="00993FD4">
              <w:t xml:space="preserve"> lub niemal </w:t>
            </w:r>
            <w:r w:rsidRPr="00993FD4">
              <w:t>bezemisyjnych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4F8B1B0" w14:textId="77777777">
            <w:r w:rsidRPr="00993FD4"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3C58E0B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CE7256C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A936984" w14:textId="77777777">
            <w:r w:rsidRPr="00993FD4">
              <w:t xml:space="preserve">40% </w:t>
            </w:r>
          </w:p>
          <w:p w:rsidR="001414E8" w:rsidRPr="00993FD4" w:rsidP="00765195" w14:paraId="4443B928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52302F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m² łącznej wybudowanej powierzchni i nowa liczba miejsc w placówkach edukacyjnych (liczba uczniów) – </w:t>
            </w:r>
            <w:r w:rsidRPr="00993FD4">
              <w:rPr>
                <w:b/>
                <w:i/>
              </w:rPr>
              <w:t>według poziomu kształcenia (wczesna edukacja i opieka nad dzieckiem, edukacja podstawowa, edukacja ponadpodstawowa, szkolnictwo wyższe)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B353929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  <w:p w:rsidR="001414E8" w:rsidRPr="00993FD4" w:rsidP="00765195" w14:paraId="23DEB0B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Oszczędności zużycia energii w MWh;</w:t>
            </w:r>
          </w:p>
          <w:p w:rsidR="001414E8" w:rsidRPr="00993FD4" w:rsidP="00765195" w14:paraId="312F0A25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74A4EBDB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użytkowników rocznie – w podziale na płeć </w:t>
            </w:r>
            <w:r w:rsidRPr="00993FD4">
              <w:rPr>
                <w:b/>
                <w:i/>
              </w:rPr>
              <w:t>i wiek</w:t>
            </w:r>
            <w:r w:rsidRPr="00993FD4">
              <w:t>;</w:t>
            </w:r>
          </w:p>
        </w:tc>
      </w:tr>
      <w:tr w14:paraId="7E71D52B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FD4086B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453F5DF" w14:textId="77777777">
            <w:r w:rsidRPr="00993FD4">
              <w:t>Edukacja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40C2F60" w14:textId="77777777">
            <w:r w:rsidRPr="00993FD4">
              <w:t>122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28234AB" w14:textId="77777777">
            <w:r w:rsidRPr="00993FD4">
              <w:t>Placówki wczesnej edukacji, szkoły i uniwersytety – opracowanie i budowa innych budynków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82B3FD7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E3CEC07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237A8FA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C5A4FE4" w14:textId="77777777">
            <w:r w:rsidRPr="00993FD4">
              <w:t xml:space="preserve">40% </w:t>
            </w:r>
          </w:p>
          <w:p w:rsidR="001414E8" w:rsidRPr="00993FD4" w:rsidP="00765195" w14:paraId="5FB7CC32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921896F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m² łącznej wybudowanej powierzchni i nowa liczba miejsc w placówkach edukacyjnych (liczba uczniów) – </w:t>
            </w:r>
            <w:r w:rsidRPr="00993FD4">
              <w:rPr>
                <w:b/>
                <w:i/>
              </w:rPr>
              <w:t>według poziomu kształcenia (wczesna edukacja i opieka nad dzieckiem, edukacja podstawowa, edukacja ponadpodstawowa, szkolnictwo wyższe)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6A2370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  <w:p w:rsidR="001414E8" w:rsidRPr="00993FD4" w:rsidP="00765195" w14:paraId="1826AB64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Oszczędności zużycia energii w MWh;</w:t>
            </w:r>
          </w:p>
          <w:p w:rsidR="001414E8" w:rsidRPr="00993FD4" w:rsidP="00765195" w14:paraId="1E89E19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2AA1060C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użytkowników rocznie – w podziale na płeć </w:t>
            </w:r>
            <w:r w:rsidRPr="00993FD4">
              <w:rPr>
                <w:b/>
                <w:i/>
              </w:rPr>
              <w:t>i wiek</w:t>
            </w:r>
            <w:r w:rsidRPr="00993FD4">
              <w:t>;</w:t>
            </w:r>
          </w:p>
        </w:tc>
      </w:tr>
      <w:tr w14:paraId="6C5D0AFD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00BD884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17E3093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11A2B2E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3F74AE4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100FC19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DD41ACF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D1534DE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199EEEE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97008D6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A0FD4A2" w14:textId="77777777">
            <w:r w:rsidRPr="00993FD4">
              <w:t>[…]</w:t>
            </w:r>
          </w:p>
        </w:tc>
      </w:tr>
      <w:tr w14:paraId="17808601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87B7855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3C4286D" w14:textId="77777777">
            <w:r w:rsidRPr="00993FD4">
              <w:t>Umiejętności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74FA561" w14:textId="77777777">
            <w:r w:rsidRPr="00993FD4">
              <w:t>127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5885487" w14:textId="77777777">
            <w:r w:rsidRPr="00993FD4">
              <w:t>Umiejętności podstawowe (w tym umiejętność czytania i pisania, nauki matematyczne, przyrodnicze i obywatelskie, z wyłączeniem umiejętności cyfrowych i ekologicznych)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A1F9429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883CFEC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3CC6148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2BCEB1D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49476D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uczestników – w podziale na płeć</w:t>
            </w:r>
            <w:r w:rsidRPr="00993FD4">
              <w:rPr>
                <w:b/>
                <w:i/>
              </w:rPr>
              <w:t>, status społeczno-ekonomiczny</w:t>
            </w:r>
            <w:r w:rsidRPr="00993FD4">
              <w:t xml:space="preserve">, status na rynku pracy, wiek i poziom kształcenia </w:t>
            </w:r>
            <w:r w:rsidRPr="00993FD4">
              <w:rPr>
                <w:b/>
                <w:i/>
              </w:rPr>
              <w:t>oraz stopień niepełnosprawności</w:t>
            </w:r>
            <w:r w:rsidRPr="00993FD4">
              <w:t>;</w:t>
            </w:r>
          </w:p>
          <w:p w:rsidR="001414E8" w:rsidRPr="00993FD4" w:rsidP="00765195" w14:paraId="1EA04F55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oferowanych szkoleń;</w:t>
            </w:r>
          </w:p>
          <w:p w:rsidR="001414E8" w:rsidRPr="00993FD4" w:rsidP="00765195" w14:paraId="071023F5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zaangażowanych w działania w ramach współpracy transnarodowej − w podziale według typu umiejętności: podstawowe umiejętności i kompetencje obywatelskie;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1402AB3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uczestników, którzy uzyskali kwalifikacje lub zgłosili poprawę umiejętności – w podziale na płeć, </w:t>
            </w:r>
            <w:r w:rsidRPr="00993FD4">
              <w:rPr>
                <w:b/>
                <w:i/>
              </w:rPr>
              <w:t>wiek, stopień niepełnosprawności i kierunek kształcenia</w:t>
            </w:r>
            <w:r w:rsidRPr="00993FD4">
              <w:t>;</w:t>
            </w:r>
          </w:p>
          <w:p w:rsidR="001414E8" w:rsidRPr="00993FD4" w:rsidP="00765195" w14:paraId="65B2CD7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zaangażowanych we współpracę transgraniczną − w podziale na typologię umiejętności;</w:t>
            </w:r>
          </w:p>
        </w:tc>
      </w:tr>
      <w:tr w14:paraId="4B80518A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8A183F2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74F9B81" w14:textId="77777777">
            <w:r w:rsidRPr="00993FD4">
              <w:t>Umiejętności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40D6D5E" w14:textId="77777777">
            <w:r w:rsidRPr="00993FD4">
              <w:t>128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2299042" w14:textId="77777777">
            <w:r w:rsidRPr="00993FD4">
              <w:t>Zaawansowane umiejętności cyfrowe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F8FF70A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10503EB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8740B36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6DF0356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48FE995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uczestników – w podziale na płeć, status na rynku pracy, wiek</w:t>
            </w:r>
            <w:r w:rsidRPr="00993FD4">
              <w:rPr>
                <w:b/>
                <w:i/>
              </w:rPr>
              <w:t>, status społeczno-ekonomiczny</w:t>
            </w:r>
            <w:r w:rsidRPr="00993FD4">
              <w:t xml:space="preserve"> i poziom kształcenia;</w:t>
            </w:r>
          </w:p>
          <w:p w:rsidR="001414E8" w:rsidRPr="00993FD4" w:rsidP="00765195" w14:paraId="0000F657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oferowanych szkoleń;</w:t>
            </w:r>
          </w:p>
          <w:p w:rsidR="001414E8" w:rsidRPr="00993FD4" w:rsidP="00765195" w14:paraId="3FF708B9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zaangażowanych w działania w ramach współpracy transnarodowej;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31685FE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uczestników, którzy uzyskali kwalifikacje lub zgłosili poprawę umiejętności – w podziale na płeć, </w:t>
            </w:r>
            <w:r w:rsidRPr="00993FD4">
              <w:rPr>
                <w:b/>
                <w:i/>
              </w:rPr>
              <w:t>wiek, stopień niepełnosprawności i kierunek kształcenia</w:t>
            </w:r>
            <w:r w:rsidRPr="00993FD4">
              <w:t xml:space="preserve">; </w:t>
            </w:r>
          </w:p>
          <w:p w:rsidR="001414E8" w:rsidRPr="00993FD4" w:rsidP="00765195" w14:paraId="121F07F1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odnoszących korzyści dzięki zaangażowaniu we współpracę transgraniczną;</w:t>
            </w:r>
          </w:p>
        </w:tc>
      </w:tr>
      <w:tr w14:paraId="384A2112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4C4F354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2B788F9" w14:textId="77777777">
            <w:r w:rsidRPr="00993FD4">
              <w:t>Umiejętności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60E9FC9" w14:textId="77777777">
            <w:r w:rsidRPr="00993FD4">
              <w:t>129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A14A800" w14:textId="77777777">
            <w:r w:rsidRPr="00993FD4">
              <w:t>Podstawowe umiejętności cyfrowe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57DFADE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D0DDB95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7ADC12A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FD84086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6302D78" w14:textId="1A795D5F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 – w podziale na płeć, status na rynku pracy, wiek, </w:t>
            </w:r>
            <w:r w:rsidRPr="00993FD4">
              <w:rPr>
                <w:b/>
                <w:i/>
              </w:rPr>
              <w:t>stopień niepełnosprawności, status społeczno-ekonomiczny</w:t>
            </w:r>
            <w:r w:rsidRPr="00993FD4">
              <w:t xml:space="preserve"> i poziom kształcenia;</w:t>
            </w:r>
          </w:p>
          <w:p w:rsidR="001414E8" w:rsidRPr="00993FD4" w:rsidP="00765195" w14:paraId="614D37CC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oferowanych szkoleń;</w:t>
            </w:r>
          </w:p>
          <w:p w:rsidR="001414E8" w:rsidRPr="00993FD4" w:rsidP="00765195" w14:paraId="6A6279D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zaangażowanych w działania w ramach współpracy transnarodowej;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EE8A95C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uczestników, którzy uzyskali kwalifikacje lub zgłosili poprawę umiejętności – w podziale na płeć, </w:t>
            </w:r>
            <w:r w:rsidRPr="00993FD4">
              <w:rPr>
                <w:b/>
                <w:i/>
              </w:rPr>
              <w:t>stopień niepełnosprawności i wiek</w:t>
            </w:r>
            <w:r w:rsidRPr="00993FD4">
              <w:t>;</w:t>
            </w:r>
          </w:p>
          <w:p w:rsidR="001414E8" w:rsidRPr="00993FD4" w:rsidP="00765195" w14:paraId="1EB6051E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odnoszących korzyści dzięki zaangażowaniu we współpracę transgraniczną;</w:t>
            </w:r>
          </w:p>
          <w:p w:rsidR="001414E8" w:rsidRPr="00993FD4" w:rsidP="00765195" w14:paraId="47EF0971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uczestników, którzy osiągnęli co najmniej podstawowy poziom umiejętności cyfrowych zgodnie z definicją wskaźnika DSI określoną przez ESTAT – w podziale na płeć </w:t>
            </w:r>
            <w:r w:rsidRPr="00993FD4">
              <w:rPr>
                <w:b/>
                <w:i/>
              </w:rPr>
              <w:t>i stopień niepełnosprawności</w:t>
            </w:r>
            <w:r w:rsidRPr="00993FD4">
              <w:t>;</w:t>
            </w:r>
          </w:p>
        </w:tc>
      </w:tr>
      <w:tr w14:paraId="29CE06FE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EE39465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BC0ACE6" w14:textId="77777777">
            <w:r w:rsidRPr="00993FD4">
              <w:t>Umiejętności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9B5D4F6" w14:textId="77777777">
            <w:r w:rsidRPr="00993FD4">
              <w:t>130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FB7C04E" w14:textId="77777777">
            <w:r w:rsidRPr="00993FD4">
              <w:t>Umiejętności ekologiczne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7592922" w14:textId="77777777">
            <w:r w:rsidRPr="00993FD4"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28BCB0D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7F9996C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D7FAD10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61EF6B5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uczestników – w podziale na płeć, status na rynku pracy, wiek</w:t>
            </w:r>
            <w:r w:rsidRPr="00993FD4">
              <w:rPr>
                <w:b/>
                <w:i/>
              </w:rPr>
              <w:t>, status społeczno-ekonomiczny,</w:t>
            </w:r>
            <w:r w:rsidRPr="00993FD4">
              <w:t xml:space="preserve"> </w:t>
            </w:r>
            <w:r w:rsidRPr="00993FD4">
              <w:rPr>
                <w:b/>
                <w:i/>
              </w:rPr>
              <w:t>stopień niepełnosprawności</w:t>
            </w:r>
            <w:r w:rsidRPr="00993FD4">
              <w:t xml:space="preserve"> i poziom kształcenia;</w:t>
            </w:r>
          </w:p>
          <w:p w:rsidR="001414E8" w:rsidRPr="00993FD4" w:rsidP="00765195" w14:paraId="2CEB6AED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oferowanych szkoleń;</w:t>
            </w:r>
          </w:p>
          <w:p w:rsidR="001414E8" w:rsidRPr="00993FD4" w:rsidP="00765195" w14:paraId="5E71D286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organizacji zaangażowanych w działania w ramach współpracy transnarodowej − </w:t>
            </w:r>
            <w:r w:rsidRPr="00993FD4">
              <w:rPr>
                <w:b/>
                <w:i/>
              </w:rPr>
              <w:t>według wielkości i rodzaju działania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FA6430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uczestników, którzy uzyskali kwalifikacje lub zgłosili poprawę umiejętności </w:t>
            </w:r>
            <w:r w:rsidRPr="00993FD4">
              <w:rPr>
                <w:b/>
                <w:i/>
              </w:rPr>
              <w:t>lub podniesienie / zmianę kwalifikacji oraz ogólny rozwój umiejętności ekologicznych</w:t>
            </w:r>
            <w:r w:rsidRPr="00993FD4">
              <w:t xml:space="preserve"> – w podziale na płeć</w:t>
            </w:r>
            <w:r w:rsidRPr="00993FD4">
              <w:rPr>
                <w:b/>
                <w:i/>
              </w:rPr>
              <w:t>, wiek, status społeczno-ekonomiczny i poziom kształcenia</w:t>
            </w:r>
            <w:r w:rsidRPr="00993FD4">
              <w:t xml:space="preserve">; </w:t>
            </w:r>
          </w:p>
          <w:p w:rsidR="001414E8" w:rsidRPr="00993FD4" w:rsidP="00765195" w14:paraId="386585E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odnoszących korzyści dzięki zaangażowaniu we współpracę transgraniczną;</w:t>
            </w:r>
          </w:p>
        </w:tc>
      </w:tr>
      <w:tr w14:paraId="295A9006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FEF1A95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2DBBDF0" w14:textId="77777777">
            <w:r w:rsidRPr="00993FD4">
              <w:t>Umiejętności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3128B08" w14:textId="77777777">
            <w:r w:rsidRPr="00993FD4">
              <w:t>131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96CB302" w14:textId="77777777">
            <w:r w:rsidRPr="00993FD4">
              <w:t>Umiejętności w zakresie wiedzy finansowej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A1C2C5E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5DEE76B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360C279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211642F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03D632D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 – w podziale na płeć, status na rynku pracy, wiek, </w:t>
            </w:r>
            <w:r w:rsidRPr="00993FD4">
              <w:rPr>
                <w:b/>
                <w:i/>
              </w:rPr>
              <w:t>status społeczno-ekonomiczny, stopień niepełnosprawności</w:t>
            </w:r>
            <w:r w:rsidRPr="00993FD4">
              <w:t xml:space="preserve"> i poziom kształcenia;</w:t>
            </w:r>
          </w:p>
          <w:p w:rsidR="001414E8" w:rsidRPr="00993FD4" w:rsidP="00765195" w14:paraId="6E1271D0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oferowanych szkoleń;</w:t>
            </w:r>
          </w:p>
          <w:p w:rsidR="001414E8" w:rsidRPr="00993FD4" w:rsidP="00765195" w14:paraId="54A528CE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organizacji zaangażowanych w działania w ramach współpracy transnarodowej − </w:t>
            </w:r>
            <w:r w:rsidRPr="00993FD4">
              <w:rPr>
                <w:b/>
                <w:i/>
              </w:rPr>
              <w:t>według wielkości i rodzaju organizacji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F1B449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uczestników, którzy uzyskali kwalifikacje lub zgłosili poprawę umiejętności </w:t>
            </w:r>
            <w:r w:rsidRPr="00993FD4">
              <w:rPr>
                <w:b/>
                <w:i/>
              </w:rPr>
              <w:t>lub podniesienie / zmianę kwalifikacji oraz ogólny rozwój wiedzy finansowej</w:t>
            </w:r>
            <w:r w:rsidRPr="00993FD4">
              <w:t xml:space="preserve"> – w podziale na płeć</w:t>
            </w:r>
            <w:r w:rsidRPr="00993FD4">
              <w:rPr>
                <w:b/>
                <w:i/>
              </w:rPr>
              <w:t>, wiek, status społeczno-ekonomiczny i poziom kształcenia</w:t>
            </w:r>
            <w:r w:rsidRPr="00993FD4">
              <w:t>;</w:t>
            </w:r>
          </w:p>
          <w:p w:rsidR="001414E8" w:rsidRPr="00993FD4" w:rsidP="00765195" w14:paraId="342277CC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odnoszących korzyści dzięki zaangażowaniu we współpracę transgraniczną;</w:t>
            </w:r>
          </w:p>
        </w:tc>
      </w:tr>
      <w:tr w14:paraId="3E388426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253F187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9657620" w14:textId="77777777">
            <w:r w:rsidRPr="00993FD4">
              <w:t>Umiejętności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471784E" w14:textId="77777777">
            <w:r w:rsidRPr="00993FD4">
              <w:t>132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020F12D" w14:textId="77777777">
            <w:r w:rsidRPr="00993FD4">
              <w:t>Podnoszenie i zmiana kwalifikacji w społecznościach marginalizowanych, takich jak Romowie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AD0FE99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EC416B7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3A829DE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55B1D1D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378B7DA" w14:textId="685813D9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 – w podziale na płeć, status na rynku pracy, wiek, </w:t>
            </w:r>
            <w:r w:rsidRPr="00993FD4">
              <w:rPr>
                <w:b/>
                <w:i/>
              </w:rPr>
              <w:t>stopień niepełnosprawności, status społeczno-ekonomiczny</w:t>
            </w:r>
            <w:r w:rsidRPr="00993FD4">
              <w:t xml:space="preserve"> i poziom kształcenia;</w:t>
            </w:r>
          </w:p>
          <w:p w:rsidR="001414E8" w:rsidRPr="00993FD4" w:rsidP="00765195" w14:paraId="593209A0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oferowanych szkoleń;</w:t>
            </w:r>
          </w:p>
          <w:p w:rsidR="001414E8" w:rsidRPr="00993FD4" w:rsidP="00765195" w14:paraId="6FA81A6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organizacji zaangażowanych w działania w ramach współpracy transnarodowej − </w:t>
            </w:r>
            <w:r w:rsidRPr="00993FD4">
              <w:rPr>
                <w:b/>
                <w:i/>
              </w:rPr>
              <w:t>według wielkości i rodzaju organizacji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F092AF3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uczestników, którzy uzyskali kwalifikacje lub zgłosili poprawę umiejętności </w:t>
            </w:r>
            <w:r w:rsidRPr="00993FD4">
              <w:rPr>
                <w:b/>
                <w:i/>
              </w:rPr>
              <w:t>lub podniesienie / zmianę kwalifikacji oraz ogólny rozwój umiejętności</w:t>
            </w:r>
            <w:r w:rsidRPr="00993FD4">
              <w:t xml:space="preserve"> – w podziale na płeć</w:t>
            </w:r>
            <w:r w:rsidRPr="00993FD4">
              <w:rPr>
                <w:b/>
                <w:i/>
              </w:rPr>
              <w:t>, wiek, status społeczno-ekonomiczny i poziom kształcenia</w:t>
            </w:r>
            <w:r w:rsidRPr="00993FD4">
              <w:t xml:space="preserve">; </w:t>
            </w:r>
          </w:p>
          <w:p w:rsidR="001414E8" w:rsidRPr="00993FD4" w:rsidP="00765195" w14:paraId="3DC15DCE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odnoszących korzyści dzięki zaangażowaniu we współpracę transgraniczną;</w:t>
            </w:r>
          </w:p>
        </w:tc>
      </w:tr>
      <w:tr w14:paraId="3C9DCBA2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9327741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015BD19" w14:textId="77777777">
            <w:r w:rsidRPr="00993FD4">
              <w:t>Umiejętności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D0442AC" w14:textId="77777777">
            <w:r w:rsidRPr="00993FD4">
              <w:t>133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77E8B1D" w14:textId="77777777">
            <w:r w:rsidRPr="00993FD4">
              <w:t>Podnoszenie i zmiana kwalifikacji osób z niepełnosprawnościami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CABAE13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142073D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D1C7E10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91CE98D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538B9D7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 – w podziale na płeć, status na rynku pracy, wiek</w:t>
            </w:r>
            <w:r w:rsidRPr="00993FD4">
              <w:rPr>
                <w:b/>
                <w:i/>
              </w:rPr>
              <w:t>, status społeczno-ekonomiczny</w:t>
            </w:r>
            <w:r w:rsidRPr="00993FD4">
              <w:t xml:space="preserve"> i poziom kształcenia; </w:t>
            </w:r>
          </w:p>
          <w:p w:rsidR="001414E8" w:rsidRPr="00993FD4" w:rsidP="00765195" w14:paraId="3C3E2AFF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oferowanych szkoleń;</w:t>
            </w:r>
          </w:p>
          <w:p w:rsidR="001414E8" w:rsidRPr="00993FD4" w:rsidP="00765195" w14:paraId="380453D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zaangażowanych w działania w ramach współpracy transnarodowej;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910A1AB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uczestników/</w:t>
            </w:r>
            <w:r w:rsidRPr="00993FD4">
              <w:rPr>
                <w:b/>
                <w:i/>
              </w:rPr>
              <w:t>pracowników</w:t>
            </w:r>
            <w:r w:rsidRPr="00993FD4">
              <w:t xml:space="preserve">, którzy uzyskali kwalifikacje lub zgłosili poprawę umiejętności </w:t>
            </w:r>
            <w:r w:rsidRPr="00993FD4">
              <w:rPr>
                <w:b/>
                <w:i/>
              </w:rPr>
              <w:t>lub podniesienie kwalifikacji oraz ogólny rozwój umiejętności</w:t>
            </w:r>
            <w:r w:rsidRPr="00993FD4">
              <w:t xml:space="preserve"> – w podziale na płeć, wiek</w:t>
            </w:r>
            <w:r w:rsidRPr="00993FD4">
              <w:rPr>
                <w:b/>
                <w:i/>
              </w:rPr>
              <w:t>, status społeczno-ekonomiczny i poziom kształcenia</w:t>
            </w:r>
            <w:r w:rsidRPr="00993FD4">
              <w:t xml:space="preserve">; </w:t>
            </w:r>
          </w:p>
          <w:p w:rsidR="001414E8" w:rsidRPr="00993FD4" w:rsidP="00765195" w14:paraId="2E16D2B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odnoszących korzyści dzięki zaangażowaniu we współpracę transgraniczną;</w:t>
            </w:r>
          </w:p>
        </w:tc>
      </w:tr>
      <w:tr w14:paraId="5C13C7DC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C99DEF2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60A9C45" w14:textId="77777777">
            <w:r w:rsidRPr="00993FD4">
              <w:t>Umiejętności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019B8F0" w14:textId="77777777">
            <w:r w:rsidRPr="00993FD4">
              <w:t>134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5D8C007" w14:textId="77777777">
            <w:r w:rsidRPr="00993FD4">
              <w:t>Edukacja dorosłych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74BBB82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F656ACE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0BF2EFC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17A64B2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F75D0C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 – w podziale na płeć, status na rynku pracy, wiek</w:t>
            </w:r>
            <w:r w:rsidRPr="00993FD4">
              <w:rPr>
                <w:b/>
                <w:i/>
              </w:rPr>
              <w:t>, status społeczno-ekonomiczny</w:t>
            </w:r>
            <w:r w:rsidRPr="00993FD4">
              <w:t>, poziom kształcenia i sektor umiejętności (w tym STEM);</w:t>
            </w:r>
          </w:p>
          <w:p w:rsidR="001414E8" w:rsidRPr="00993FD4" w:rsidP="00765195" w14:paraId="15D6A95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nowych programów nauczania lub nowych opracowanych/wdrożonych programów;</w:t>
            </w:r>
          </w:p>
          <w:p w:rsidR="001414E8" w:rsidRPr="00993FD4" w:rsidP="00765195" w14:paraId="672B935F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wyposażenia szkolnego i środków cyfrowych;</w:t>
            </w:r>
          </w:p>
          <w:p w:rsidR="001414E8" w:rsidRPr="00993FD4" w:rsidP="00765195" w14:paraId="0DC18DC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zaangażowanych w działania w ramach współpracy transnarodowej;</w:t>
            </w:r>
          </w:p>
          <w:p w:rsidR="001414E8" w:rsidRPr="00993FD4" w:rsidP="00765195" w14:paraId="55683B0B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 xml:space="preserve">Liczba </w:t>
            </w:r>
            <w:r w:rsidRPr="00993FD4">
              <w:rPr>
                <w:b/>
                <w:i/>
              </w:rPr>
              <w:t>andragogów</w:t>
            </w:r>
            <w:r w:rsidRPr="00993FD4">
              <w:rPr>
                <w:b/>
                <w:i/>
              </w:rPr>
              <w:t>, którzy odbyli szkolenie zawodowe, w podziale na status społeczno-ekonomiczne i wiek;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AAE0099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uczestników, którzy uzyskali kwalifikacje lub zgłosili poprawę umiejętności – w podziale na płeć, </w:t>
            </w:r>
            <w:r w:rsidRPr="00993FD4">
              <w:rPr>
                <w:b/>
                <w:i/>
              </w:rPr>
              <w:t>wiek i stopień niepełnosprawności</w:t>
            </w:r>
            <w:r w:rsidRPr="00993FD4">
              <w:t>;</w:t>
            </w:r>
          </w:p>
          <w:p w:rsidR="001414E8" w:rsidRPr="00993FD4" w:rsidP="00765195" w14:paraId="20599AC4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odnoszących korzyści dzięki zaangażowaniu we współpracę transgraniczną;</w:t>
            </w:r>
          </w:p>
          <w:p w:rsidR="001414E8" w:rsidRPr="00993FD4" w:rsidP="00765195" w14:paraId="289318FC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dorosłych słuchaczy korzystających z opracowanych i wdrożonych programów nauczania – w podziale na płeć;</w:t>
            </w:r>
          </w:p>
          <w:p w:rsidR="001414E8" w:rsidRPr="00993FD4" w:rsidP="00765195" w14:paraId="2E3255D6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dorosłych słuchaczy korzystających z zakupionego wyposażenia – w podziale na płeć </w:t>
            </w:r>
            <w:r w:rsidRPr="00993FD4">
              <w:rPr>
                <w:b/>
                <w:i/>
              </w:rPr>
              <w:t>i stopień niepełnosprawności</w:t>
            </w:r>
            <w:r w:rsidRPr="00993FD4">
              <w:t>;</w:t>
            </w:r>
          </w:p>
        </w:tc>
      </w:tr>
      <w:tr w14:paraId="51B1C115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DE729F2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8411FC1" w14:textId="77777777">
            <w:r w:rsidRPr="00993FD4">
              <w:t>Sport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56BE5E2" w14:textId="77777777">
            <w:r w:rsidRPr="00993FD4">
              <w:t>135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75F06D5" w14:textId="77777777">
            <w:r w:rsidRPr="00993FD4">
              <w:t>Promowanie sportu i aktywności fizycznej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39623A0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1E1698D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F9AF115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61F8893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2C746FE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partnerstw w ramach współpracy w dziedzinie sportu;</w:t>
            </w:r>
          </w:p>
          <w:p w:rsidR="001414E8" w:rsidRPr="00993FD4" w:rsidP="00765195" w14:paraId="61FB651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uczestników – w podziale na płeć</w:t>
            </w:r>
            <w:r w:rsidRPr="00993FD4">
              <w:rPr>
                <w:b/>
                <w:i/>
              </w:rPr>
              <w:t>, wiek i stopień niepełnosprawności</w:t>
            </w:r>
            <w:r w:rsidRPr="00993FD4">
              <w:t>;</w:t>
            </w:r>
          </w:p>
          <w:p w:rsidR="001414E8" w:rsidRPr="00993FD4" w:rsidP="00765195" w14:paraId="04616BD6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 działań w zakresie mobilności sportowej – w podziale na płeć i wiek</w:t>
            </w:r>
          </w:p>
          <w:p w:rsidR="001414E8" w:rsidRPr="00993FD4" w:rsidP="00765195" w14:paraId="2872B3BB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powierzchni zewnętrznych obiektów sportowych;</w:t>
            </w:r>
          </w:p>
          <w:p w:rsidR="001414E8" w:rsidRPr="00993FD4" w:rsidP="00765195" w14:paraId="5365CF3F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inicjatyw i imprez sportowych</w:t>
            </w:r>
            <w:r w:rsidRPr="00993FD4">
              <w:rPr>
                <w:b/>
                <w:i/>
              </w:rPr>
              <w:t>, w tym we współpracy ze szkołami i innymi placówkami publicznymi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3CC743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uczestników, którzy są zdania, że odnieśli korzyści z uczestnictwa – </w:t>
            </w:r>
            <w:r w:rsidRPr="00993FD4">
              <w:rPr>
                <w:b/>
                <w:i/>
              </w:rPr>
              <w:t>w podziale na płeć, wiek i stopień niepełnosprawności</w:t>
            </w:r>
            <w:r w:rsidRPr="00993FD4">
              <w:t>;</w:t>
            </w:r>
          </w:p>
          <w:p w:rsidR="001414E8" w:rsidRPr="00993FD4" w:rsidP="00765195" w14:paraId="55930AA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uczestników, którzy są zdania, że poprawili swoje kompetencje kluczowe – </w:t>
            </w:r>
            <w:r w:rsidRPr="00993FD4">
              <w:rPr>
                <w:b/>
                <w:i/>
              </w:rPr>
              <w:t>w podziale na płeć, wiek i stopień niepełnosprawności</w:t>
            </w:r>
            <w:r w:rsidRPr="00993FD4">
              <w:t>;</w:t>
            </w:r>
          </w:p>
          <w:p w:rsidR="001414E8" w:rsidRPr="00993FD4" w:rsidP="00765195" w14:paraId="050D0DCD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uczestników, którzy uważają, że poprawiła się ich integracja społeczna;</w:t>
            </w:r>
          </w:p>
          <w:p w:rsidR="001414E8" w:rsidRPr="00993FD4" w:rsidP="00765195" w14:paraId="60D7367B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uczestników, którzy są zdania, że zwiększyło się ich poczucie przynależności europejskiej – </w:t>
            </w:r>
            <w:r w:rsidRPr="00993FD4">
              <w:rPr>
                <w:b/>
                <w:i/>
              </w:rPr>
              <w:t>w podziale na płeć, wiek i stopień niepełnosprawności</w:t>
            </w:r>
            <w:r w:rsidRPr="00993FD4">
              <w:t>;</w:t>
            </w:r>
          </w:p>
          <w:p w:rsidR="001414E8" w:rsidRPr="00993FD4" w:rsidP="00765195" w14:paraId="3B51F1B0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użytkowników nowych lub zmodernizowanych zewnętrznych obiektów sportowych rocznie – w podziale na płeć, </w:t>
            </w:r>
            <w:r w:rsidRPr="00993FD4">
              <w:rPr>
                <w:b/>
                <w:i/>
              </w:rPr>
              <w:t>wiek i stopień niepełnosprawności</w:t>
            </w:r>
            <w:r w:rsidRPr="00993FD4">
              <w:t>;</w:t>
            </w:r>
          </w:p>
        </w:tc>
      </w:tr>
      <w:tr w14:paraId="5FC7AD3D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B491BCC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EBC1A6E" w14:textId="77777777">
            <w:r w:rsidRPr="00993FD4">
              <w:t>Młodzież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14EC615" w14:textId="77777777">
            <w:r w:rsidRPr="00993FD4">
              <w:t>136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611B81E" w14:textId="77777777">
            <w:r w:rsidRPr="00993FD4">
              <w:t xml:space="preserve">Kształcenie i uczenie się </w:t>
            </w:r>
            <w:r w:rsidRPr="00993FD4">
              <w:t>pozaformalne</w:t>
            </w:r>
            <w:r w:rsidRPr="00993FD4">
              <w:t xml:space="preserve"> i nieformalne (z wyłączeniem infrastruktury)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0D14259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6EB2167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56D5AC9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F40C037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21AC6BC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 – w podziale na płeć, wiek, status społeczno-ekonomiczny;</w:t>
            </w:r>
          </w:p>
          <w:p w:rsidR="001414E8" w:rsidRPr="00993FD4" w:rsidP="00765195" w14:paraId="38470273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oferowanych szkoleń lub działań;</w:t>
            </w:r>
          </w:p>
          <w:p w:rsidR="001414E8" w:rsidRPr="00993FD4" w:rsidP="00765195" w14:paraId="1735BBB0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zaangażowanych w partnerstwa w ramach współpracy transgranicznej w dziedzinie młodzieży;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36E147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uczestników, którzy są zdania, że odnieśli korzyści z uczestnictwa;</w:t>
            </w:r>
          </w:p>
          <w:p w:rsidR="001414E8" w:rsidRPr="00993FD4" w:rsidP="00765195" w14:paraId="31142F03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uczestników, którzy są zdania, że poprawili swoje kompetencje kluczowe;</w:t>
            </w:r>
          </w:p>
          <w:p w:rsidR="001414E8" w:rsidRPr="00993FD4" w:rsidP="00765195" w14:paraId="6E5C63B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uczestników, którzy są zdania, że zwiększyło się ich poczucie przynależności europejskiej;</w:t>
            </w:r>
          </w:p>
          <w:p w:rsidR="001414E8" w:rsidRPr="00993FD4" w:rsidP="00765195" w14:paraId="696B9889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organizacji młodzieżowych zaangażowanych w partnerstwa w ramach współpracy transgranicznej w dziedzinie młodzieży;</w:t>
            </w:r>
          </w:p>
        </w:tc>
      </w:tr>
      <w:tr w14:paraId="437E7DF1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A4DE577" w14:textId="77777777">
            <w:r w:rsidRPr="00993FD4">
              <w:t>Edukacja i umiejętności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968B3B6" w14:textId="77777777">
            <w:r w:rsidRPr="00993FD4">
              <w:t>Młodzież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0C330C5" w14:textId="77777777">
            <w:r w:rsidRPr="00993FD4">
              <w:t>137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B32E5BD" w14:textId="77777777">
            <w:r w:rsidRPr="00993FD4">
              <w:t>Wolontariat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AA433FD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86B50D1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8084EF2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1C97EC4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 xml:space="preserve">40% </w:t>
            </w:r>
          </w:p>
          <w:p w:rsidR="001414E8" w:rsidRPr="00993FD4" w:rsidP="00765195" w14:paraId="3A1111C6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BE3BA56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 – w podziale na płeć, wiek, status społeczno-ekonomiczny;</w:t>
            </w:r>
          </w:p>
          <w:p w:rsidR="001414E8" w:rsidRPr="00993FD4" w:rsidP="00765195" w14:paraId="2A70542E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organizacji</w:t>
            </w:r>
            <w:r w:rsidRPr="00993FD4">
              <w:rPr>
                <w:i/>
              </w:rPr>
              <w:t>, w tym organizacji młodzieżowych,</w:t>
            </w:r>
            <w:r w:rsidRPr="00993FD4">
              <w:t xml:space="preserve"> zaangażowanych w partnerstwa w ramach współpracy transgranicznej w dziedzinie młodzieży;</w:t>
            </w:r>
          </w:p>
          <w:p w:rsidR="001414E8" w:rsidRPr="00993FD4" w:rsidP="00765195" w14:paraId="325A2182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osób młodych uczestniczących w wolontariacie i działaniach solidarnościowych w ramach Europejskiego Korpusu Solidarności;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6C445E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uczestników, którzy są zdania, że odnieśli korzyści z uczestnictwa – </w:t>
            </w:r>
            <w:r w:rsidRPr="00993FD4">
              <w:rPr>
                <w:b/>
                <w:i/>
              </w:rPr>
              <w:t>w podziale na płeć i wiek</w:t>
            </w:r>
            <w:r w:rsidRPr="00993FD4">
              <w:t>;</w:t>
            </w:r>
          </w:p>
          <w:p w:rsidR="001414E8" w:rsidRPr="00993FD4" w:rsidP="00765195" w14:paraId="72BB7CCC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uczestników, którzy są zdania, że poprawili swoje kompetencje kluczowe – </w:t>
            </w:r>
            <w:r w:rsidRPr="00993FD4">
              <w:rPr>
                <w:b/>
                <w:i/>
              </w:rPr>
              <w:t>w podziale na płeć i wiek</w:t>
            </w:r>
            <w:r w:rsidRPr="00993FD4">
              <w:t>;</w:t>
            </w:r>
          </w:p>
          <w:p w:rsidR="001414E8" w:rsidRPr="00993FD4" w:rsidP="00765195" w14:paraId="1DAF86F0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uczestników, którzy są zdania, że zwiększyło się ich poczucie przynależności europejskiej – </w:t>
            </w:r>
            <w:r w:rsidRPr="00993FD4">
              <w:rPr>
                <w:b/>
                <w:i/>
              </w:rPr>
              <w:t>w podziale na płeć i wiek</w:t>
            </w:r>
            <w:r w:rsidRPr="00993FD4">
              <w:t>;</w:t>
            </w:r>
          </w:p>
          <w:p w:rsidR="001414E8" w:rsidRPr="00993FD4" w:rsidP="00765195" w14:paraId="71D85D28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Odsetek osób młodych uczestniczących w wolontariacie i działaniach solidarnościowych w ramach Europejskiego Korpusu Solidarności, którzy uważają, że są bardziej skłonni do zaangażowania obywatelskiego i uczestnictwa w demokracji;</w:t>
            </w:r>
          </w:p>
          <w:p w:rsidR="001414E8" w:rsidRPr="00993FD4" w:rsidP="00765195" w14:paraId="147ABBAC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osób młodych uczestniczących w wolontariacie i działaniach solidarnościowych w ramach Europejskiego Korpusu Solidarności, w szczególności uczestników o mniejszych szansach;</w:t>
            </w:r>
          </w:p>
        </w:tc>
      </w:tr>
      <w:tr w14:paraId="7DF229D3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6B252D3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2206568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FDF312F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06E88DB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B84F68D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6F35385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FD7E18E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7F4EAAC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9DBC82A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F9ABA84" w14:textId="77777777">
            <w:r w:rsidRPr="00993FD4">
              <w:t>[…]</w:t>
            </w:r>
          </w:p>
        </w:tc>
      </w:tr>
      <w:tr w14:paraId="038B52B1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E3B759E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A1C12E0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20D0B79" w14:textId="77777777">
            <w:r w:rsidRPr="00993FD4">
              <w:t>191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97DCA3E" w14:textId="77777777">
            <w:r w:rsidRPr="00993FD4">
              <w:t>Wytwarzanie lub magazynowanie energii elektrycznej, ciepła lub chłodu za pośrednictwem społeczności energetycznych działających w zakresie energii odnawialnej, obywatelskich społeczności energetycznych i inicjatyw obywatelskich, wspierania prosumentów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9C48995" w14:textId="77777777">
            <w:r w:rsidRPr="00993FD4"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3DF20E7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1FDF67E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6E5F892" w14:textId="77777777">
            <w:r w:rsidRPr="00993FD4">
              <w:t xml:space="preserve">40% </w:t>
            </w:r>
          </w:p>
          <w:p w:rsidR="001414E8" w:rsidRPr="00993FD4" w:rsidP="00765195" w14:paraId="5F7DC6BD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73E285C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społeczności/inicjatyw/gospodarstw domowych/konsumentów/prosumentów objętych wsparciem;</w:t>
            </w:r>
          </w:p>
          <w:p w:rsidR="001414E8" w:rsidRPr="00993FD4" w:rsidP="00765195" w14:paraId="269F3A40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utworzonych społeczności energetycznych;</w:t>
            </w:r>
          </w:p>
          <w:p w:rsidR="001414E8" w:rsidRPr="00993FD4" w:rsidP="00765195" w14:paraId="458A6139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osób znajdujących się w trudnej sytuacji otrzymujących wsparcie w celu uzyskania dostępu do społeczności energetycznych;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8C0957B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Oszczędności zużycia energii w MWh;</w:t>
            </w:r>
          </w:p>
          <w:p w:rsidR="001414E8" w:rsidRPr="00993FD4" w:rsidP="00765195" w14:paraId="3F337E5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Realizacja projektów inteligentnych systemów energetycznych;</w:t>
            </w:r>
          </w:p>
          <w:p w:rsidR="001414E8" w:rsidRPr="00993FD4" w:rsidP="00765195" w14:paraId="35832766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osób/gospodarstw domowych znajdujących się w trudnej sytuacji i ubogich energetycznie objętych wsparciem;</w:t>
            </w:r>
          </w:p>
        </w:tc>
      </w:tr>
      <w:tr w14:paraId="2FCC9301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2F01397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F2C3FAE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F93B60C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0BBE145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2BDF819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CE39D5D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318E128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C82BCC9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E912B3B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23469D4" w14:textId="77777777">
            <w:r w:rsidRPr="00993FD4">
              <w:t>[…]</w:t>
            </w:r>
          </w:p>
        </w:tc>
      </w:tr>
      <w:tr w14:paraId="36FB6FC0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6304E8D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642691E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CC75AF9" w14:textId="77777777">
            <w:r w:rsidRPr="00993FD4">
              <w:t>205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6F9C957" w14:textId="77777777">
            <w:r w:rsidRPr="00993FD4">
              <w:t>Gruntowna renowacja budynków na potrzeby mieszkalnictwa socjalnego, w tym działania w zakresie odporności na zmianę klimatu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7ADE200" w14:textId="77777777">
            <w:r w:rsidRPr="00993FD4"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4C3FA34" w14:textId="77777777">
            <w:pPr>
              <w:rPr>
                <w:b/>
                <w:bCs/>
                <w:i/>
                <w:iCs/>
              </w:rPr>
            </w:pPr>
            <w:r w:rsidRPr="00993FD4"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D62A5C9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C7EE476" w14:textId="77777777">
            <w:r w:rsidRPr="00993FD4">
              <w:t xml:space="preserve">40% </w:t>
            </w:r>
          </w:p>
          <w:p w:rsidR="001414E8" w:rsidRPr="00993FD4" w:rsidP="00765195" w14:paraId="5B0F77E7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B77CEA1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powierzchni poddanej renowacji i liczba odnowionych lub dodanych do puli mieszkań socjalnych;</w:t>
            </w:r>
          </w:p>
          <w:p w:rsidR="001414E8" w:rsidRPr="00993FD4" w:rsidP="00765195" w14:paraId="3E3EDE0A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Odsetek powierzchni mieszkalnej poddanej renowacji, z której korzystają gospodarstwa domowe znajdujące się w trudnej sytuacji;</w:t>
            </w:r>
          </w:p>
        </w:tc>
        <w:tc>
          <w:tcPr>
            <w:tcW w:w="1983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CD900A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  <w:p w:rsidR="001414E8" w:rsidRPr="00993FD4" w:rsidP="00765195" w14:paraId="7BFB948E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Redukcja zanieczyszczeń (PM2,5 i </w:t>
            </w:r>
            <w:r w:rsidRPr="00993FD4">
              <w:t>NOx</w:t>
            </w:r>
            <w:r w:rsidRPr="00993FD4">
              <w:t>)</w:t>
            </w:r>
          </w:p>
          <w:p w:rsidR="001414E8" w:rsidRPr="00993FD4" w:rsidP="00765195" w14:paraId="7D7F1620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Oszczędności zużycia energii w MWh;</w:t>
            </w:r>
          </w:p>
          <w:p w:rsidR="001414E8" w:rsidRPr="00993FD4" w:rsidP="00765195" w14:paraId="0F80C449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59F6E555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użytkowników rocznie – w podziale na płeć</w:t>
            </w:r>
            <w:r w:rsidRPr="00993FD4">
              <w:rPr>
                <w:b/>
                <w:i/>
              </w:rPr>
              <w:t>, wiek i poziom dochodów</w:t>
            </w:r>
            <w:r w:rsidRPr="00993FD4">
              <w:t>;</w:t>
            </w:r>
          </w:p>
          <w:p w:rsidR="001414E8" w:rsidRPr="00993FD4" w:rsidP="00765195" w14:paraId="6FC8CC49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 xml:space="preserve">Liczba uczniów korzystających z renowacji – w podziale na wiek i płeć; </w:t>
            </w:r>
          </w:p>
          <w:p w:rsidR="001414E8" w:rsidRPr="00993FD4" w:rsidP="00765195" w14:paraId="055207A1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Wartość aktywów, na które działania w zakresie odporności na zmianę klimatu mają korzystny wpływ, lub liczba ludności, której działania te przynoszą korzyści;</w:t>
            </w:r>
          </w:p>
        </w:tc>
      </w:tr>
      <w:tr w14:paraId="4DEEC95D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6FADE6E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1341F51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7A23BD9" w14:textId="77777777">
            <w:r w:rsidRPr="00993FD4">
              <w:t>206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5DEAA01" w14:textId="77777777">
            <w:r w:rsidRPr="00993FD4">
              <w:t>Średnia renowacja budynków na potrzeby mieszkalnictwa socjalnego, w tym działania w zakresie odporności na zmianę klimatu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A2CCEB6" w14:textId="77777777">
            <w:pPr>
              <w:rPr>
                <w:b/>
                <w:bCs/>
                <w:i/>
                <w:iCs/>
              </w:rPr>
            </w:pPr>
            <w:r w:rsidRPr="00993FD4"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403211E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71A3F43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4F9AC21" w14:textId="77777777">
            <w:r w:rsidRPr="00993FD4">
              <w:t xml:space="preserve">40% </w:t>
            </w:r>
          </w:p>
          <w:p w:rsidR="001414E8" w:rsidRPr="00993FD4" w:rsidP="00765195" w14:paraId="694D5011" w14:textId="77777777"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6059376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powierzchni poddanej renowacji i liczba odnowionych lub dodanych do puli mieszkań socjalnych;</w:t>
            </w:r>
          </w:p>
          <w:p w:rsidR="001414E8" w:rsidRPr="00993FD4" w:rsidP="00765195" w14:paraId="2EF6F64D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Udział powierzchni mieszkalnej poddanej renowacji, z której korzystają gospodarstwa domowe znajdujące się w trudnej sytuacji;</w:t>
            </w:r>
          </w:p>
        </w:tc>
        <w:tc>
          <w:tcPr>
            <w:tcW w:w="1983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353B90B" w14:textId="77777777"/>
        </w:tc>
      </w:tr>
      <w:tr w14:paraId="24FDDC7F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CAFE3FA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2C9DCF0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52DCB56" w14:textId="77777777">
            <w:r w:rsidRPr="00993FD4">
              <w:t>207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8DE8E83" w14:textId="77777777">
            <w:r w:rsidRPr="00993FD4">
              <w:t>Lekka renowacja budynków na potrzeby mieszkalnictwa socjalnego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D0E2391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2771B68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E636BA7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725BDB6" w14:textId="77777777">
            <w:r w:rsidRPr="00993FD4">
              <w:t xml:space="preserve">40% </w:t>
            </w:r>
          </w:p>
          <w:p w:rsidR="001414E8" w:rsidRPr="00993FD4" w:rsidP="00765195" w14:paraId="6DEBB300" w14:textId="77777777"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63EF692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powierzchni poddanej renowacji i liczba odnowionych lub dodanych do puli mieszkań socjalnych;</w:t>
            </w:r>
          </w:p>
          <w:p w:rsidR="001414E8" w:rsidRPr="00993FD4" w:rsidP="00765195" w14:paraId="38860459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Udział powierzchni mieszkalnej poddanej renowacji, z której korzystają gospodarstwa domowe znajdujące się w trudnej sytuacji;</w:t>
            </w:r>
          </w:p>
        </w:tc>
        <w:tc>
          <w:tcPr>
            <w:tcW w:w="1983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861A4D9" w14:textId="77777777">
            <w:pPr>
              <w:pStyle w:val="ListParagraph"/>
              <w:ind w:left="457"/>
              <w:jc w:val="left"/>
            </w:pPr>
          </w:p>
        </w:tc>
      </w:tr>
      <w:tr w14:paraId="1DF2DFBC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A00A870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64AA249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8409CF1" w14:textId="77777777">
            <w:r w:rsidRPr="00993FD4">
              <w:t>208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1D19BE6" w14:textId="77777777">
            <w:r w:rsidRPr="00993FD4">
              <w:t>Gruntowna renowacja budynków placówek wczesnej edukacji, szkół i uniwersytetów, w tym działania w zakresie odporności na zmianę klimatu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15691F0" w14:textId="77777777">
            <w:r w:rsidRPr="00993FD4"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1294D52" w14:textId="77777777">
            <w:pPr>
              <w:rPr>
                <w:b/>
                <w:bCs/>
                <w:i/>
                <w:iCs/>
              </w:rPr>
            </w:pPr>
            <w:r w:rsidRPr="00993FD4"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8883847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CE3D9F9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C2E3206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m² odnowionej i zmodernizowanej powierzchni placówek edukacyjnych – </w:t>
            </w:r>
            <w:r w:rsidRPr="00993FD4">
              <w:rPr>
                <w:b/>
                <w:i/>
              </w:rPr>
              <w:t>według poziomu kształcenia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341E0BB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  <w:p w:rsidR="001414E8" w:rsidRPr="00993FD4" w:rsidP="00765195" w14:paraId="3157238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Redukcja zanieczyszczeń (PM2,5 i </w:t>
            </w:r>
            <w:r w:rsidRPr="00993FD4">
              <w:t>NOx</w:t>
            </w:r>
            <w:r w:rsidRPr="00993FD4">
              <w:t>)</w:t>
            </w:r>
          </w:p>
          <w:p w:rsidR="001414E8" w:rsidRPr="00993FD4" w:rsidP="00765195" w14:paraId="76FAB15B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ab/>
              <w:t>Oszczędności zużycia energii w MWh;</w:t>
            </w:r>
          </w:p>
          <w:p w:rsidR="001414E8" w:rsidRPr="00993FD4" w:rsidP="00765195" w14:paraId="0A72DC8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73840E06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użytkowników rocznie – w podziale na płeć </w:t>
            </w:r>
            <w:r w:rsidRPr="00993FD4">
              <w:rPr>
                <w:b/>
                <w:i/>
              </w:rPr>
              <w:t>i wiek</w:t>
            </w:r>
            <w:r w:rsidRPr="00993FD4">
              <w:t>;</w:t>
            </w:r>
          </w:p>
          <w:p w:rsidR="001414E8" w:rsidRPr="00993FD4" w:rsidP="00765195" w14:paraId="2C1ADF3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Wartość aktywów, na które działania w zakresie odporności na zmianę klimatu mają korzystny wpływ, lub liczba ludności, której działania te przynoszą korzyści;</w:t>
            </w:r>
          </w:p>
        </w:tc>
      </w:tr>
      <w:tr w14:paraId="4BEA9572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97DE819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E3DAE6B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F592692" w14:textId="77777777">
            <w:r w:rsidRPr="00993FD4">
              <w:t>209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A2997DC" w14:textId="77777777">
            <w:r w:rsidRPr="00993FD4">
              <w:t>Średnia renowacja budynków placówek wczesnej edukacji, szkół i uniwersytetów, w tym działania w zakresie odporności na zmianę klimatu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8B3D78C" w14:textId="77777777">
            <w:r w:rsidRPr="00993FD4"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660DCD2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D04184B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124AAF8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6BFCF00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m² odnowionej i zmodernizowanej powierzchni placówek edukacyjnych – </w:t>
            </w:r>
            <w:r w:rsidRPr="00993FD4">
              <w:rPr>
                <w:b/>
                <w:i/>
              </w:rPr>
              <w:t>według poziomu kształcenia</w:t>
            </w:r>
            <w:r w:rsidRPr="00993FD4">
              <w:t>;</w:t>
            </w:r>
          </w:p>
        </w:tc>
        <w:tc>
          <w:tcPr>
            <w:tcW w:w="1983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77503D8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  <w:p w:rsidR="001414E8" w:rsidRPr="00993FD4" w:rsidP="00765195" w14:paraId="5F21754B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Redukcja zanieczyszczeń (PM2,5 i </w:t>
            </w:r>
            <w:r w:rsidRPr="00993FD4">
              <w:t>NOx</w:t>
            </w:r>
            <w:r w:rsidRPr="00993FD4">
              <w:t>)</w:t>
            </w:r>
          </w:p>
          <w:p w:rsidR="001414E8" w:rsidRPr="00993FD4" w:rsidP="00765195" w14:paraId="219DB9F4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ab/>
              <w:t>Oszczędności zużycia energii w MWh;</w:t>
            </w:r>
          </w:p>
          <w:p w:rsidR="001414E8" w:rsidRPr="00993FD4" w:rsidP="00765195" w14:paraId="3AF39B36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2E962AB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użytkowników rocznie – w podziale na płeć </w:t>
            </w:r>
            <w:r w:rsidRPr="00993FD4">
              <w:rPr>
                <w:b/>
                <w:i/>
              </w:rPr>
              <w:t>i wiek</w:t>
            </w:r>
            <w:r w:rsidRPr="00993FD4">
              <w:t>;</w:t>
            </w:r>
          </w:p>
          <w:p w:rsidR="001414E8" w:rsidRPr="00993FD4" w:rsidP="00765195" w14:paraId="51F1FFAE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Wartość aktywów, na które działania w zakresie odporności na zmianę klimatu mają korzystny wpływ, lub liczba ludności, której działania te przynoszą korzyści;</w:t>
            </w:r>
          </w:p>
        </w:tc>
      </w:tr>
      <w:tr w14:paraId="170CB30C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1740B16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BDA0835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679C274" w14:textId="77777777">
            <w:r w:rsidRPr="00993FD4">
              <w:t>210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825C258" w14:textId="77777777">
            <w:r w:rsidRPr="00993FD4">
              <w:t>Lekka renowacja budynków lub placówek wczesnej edukacji, szkół i uniwersytetów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B9D7A83" w14:textId="77777777">
            <w:r w:rsidRPr="00993FD4"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371FDE8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726931C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DE66D3F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BF9B5B8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m² odnowionej i zmodernizowanej powierzchni placówek edukacyjnych – </w:t>
            </w:r>
            <w:r w:rsidRPr="00993FD4">
              <w:rPr>
                <w:b/>
                <w:i/>
              </w:rPr>
              <w:t>według poziomu kształcenia</w:t>
            </w:r>
            <w:r w:rsidRPr="00993FD4">
              <w:t>;</w:t>
            </w:r>
          </w:p>
        </w:tc>
        <w:tc>
          <w:tcPr>
            <w:tcW w:w="1983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5BD37A7" w14:textId="77777777"/>
        </w:tc>
      </w:tr>
      <w:tr w14:paraId="4DDEE86D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D3DA1BC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07282FD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417E7A5" w14:textId="77777777">
            <w:r w:rsidRPr="00993FD4">
              <w:t>211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41E8694" w14:textId="77777777">
            <w:r w:rsidRPr="00993FD4">
              <w:t>Gruntowna renowacja budynków na potrzeby mieszkań studenckich, w tym działania w zakresie odporności na zmianę klimatu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21D82E1" w14:textId="77777777">
            <w:r w:rsidRPr="00993FD4"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132C488" w14:textId="77777777">
            <w:pPr>
              <w:rPr>
                <w:b/>
                <w:bCs/>
                <w:i/>
                <w:iCs/>
              </w:rPr>
            </w:pPr>
            <w:r w:rsidRPr="00993FD4"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3AA8A97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093C65A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02D6281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powierzchni poddanej renowacji i liczba odnowionych lub dodanych do puli mieszkań studenckich;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828D9C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  <w:p w:rsidR="001414E8" w:rsidRPr="00993FD4" w:rsidP="00765195" w14:paraId="7237D5A6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Redukcja zanieczyszczeń (PM2,5 i </w:t>
            </w:r>
            <w:r w:rsidRPr="00993FD4">
              <w:t>NOx</w:t>
            </w:r>
            <w:r w:rsidRPr="00993FD4">
              <w:t>)</w:t>
            </w:r>
          </w:p>
          <w:p w:rsidR="001414E8" w:rsidRPr="00993FD4" w:rsidP="00765195" w14:paraId="630C3524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ab/>
              <w:t>Oszczędności zużycia energii w MWh;</w:t>
            </w:r>
          </w:p>
          <w:p w:rsidR="001414E8" w:rsidRPr="00993FD4" w:rsidP="00765195" w14:paraId="665F9F63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7D7275B9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użytkowników rocznie – w podziale na płeć </w:t>
            </w:r>
            <w:r w:rsidRPr="00993FD4">
              <w:rPr>
                <w:b/>
                <w:i/>
              </w:rPr>
              <w:t>i wiek</w:t>
            </w:r>
            <w:r w:rsidRPr="00993FD4">
              <w:t>;</w:t>
            </w:r>
          </w:p>
          <w:p w:rsidR="001414E8" w:rsidRPr="00993FD4" w:rsidP="00765195" w14:paraId="2B1B357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Wartość aktywów, na które działania w zakresie odporności na zmianę klimatu mają korzystny wpływ, lub liczba ludności, której działania te przynoszą korzyści;</w:t>
            </w:r>
          </w:p>
        </w:tc>
      </w:tr>
      <w:tr w14:paraId="6995D81D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B878166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87C2429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D840758" w14:textId="77777777">
            <w:r w:rsidRPr="00993FD4">
              <w:t>212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D1A9B9F" w14:textId="77777777">
            <w:r w:rsidRPr="00993FD4">
              <w:t>Średnia renowacja budynków na potrzeby mieszkań studenckich, w tym działania w zakresie odporności na zmianę klimatu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0D12F42" w14:textId="77777777">
            <w:r w:rsidRPr="00993FD4"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40E9A44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F4111BF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E52B91C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694303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powierzchni poddanej renowacji i liczba odnowionych lub dodanych do puli mieszkań studenckich;</w:t>
            </w:r>
          </w:p>
        </w:tc>
        <w:tc>
          <w:tcPr>
            <w:tcW w:w="1983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E0AFEB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  <w:p w:rsidR="001414E8" w:rsidRPr="00993FD4" w:rsidP="00765195" w14:paraId="36DB27B9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Redukcja zanieczyszczeń (PM2,5 i </w:t>
            </w:r>
            <w:r w:rsidRPr="00993FD4">
              <w:t>NOx</w:t>
            </w:r>
            <w:r w:rsidRPr="00993FD4">
              <w:t>)</w:t>
            </w:r>
          </w:p>
          <w:p w:rsidR="001414E8" w:rsidRPr="00993FD4" w:rsidP="00765195" w14:paraId="108FAB51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ab/>
              <w:t>Oszczędności zużycia energii w MWh;</w:t>
            </w:r>
          </w:p>
          <w:p w:rsidR="001414E8" w:rsidRPr="00993FD4" w:rsidP="00765195" w14:paraId="72AC045C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4C3037A1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użytkowników rocznie – w podziale na płeć </w:t>
            </w:r>
            <w:r w:rsidRPr="00993FD4">
              <w:rPr>
                <w:b/>
                <w:i/>
              </w:rPr>
              <w:t>i wiek</w:t>
            </w:r>
            <w:r w:rsidRPr="00993FD4">
              <w:t>;</w:t>
            </w:r>
          </w:p>
          <w:p w:rsidR="001414E8" w:rsidRPr="00993FD4" w:rsidP="00765195" w14:paraId="70D2FF3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Wartość aktywów, na które działania w zakresie odporności na zmianę klimatu mają korzystny wpływ, lub liczba ludności, której działania te przynoszą korzyści;</w:t>
            </w:r>
          </w:p>
        </w:tc>
      </w:tr>
      <w:tr w14:paraId="2E1D9C1F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490C98C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190C0C0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93F44C4" w14:textId="77777777">
            <w:r w:rsidRPr="00993FD4">
              <w:t>213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B3DE3D4" w14:textId="77777777">
            <w:r w:rsidRPr="00993FD4">
              <w:t>Lekka renowacja budynków na potrzeby mieszkań studenckich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05A0094" w14:textId="77777777">
            <w:r w:rsidRPr="00993FD4"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7D4E8F6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DF9EBE0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7DAD5A8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14385EC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powierzchni poddanej renowacji i liczba odnowionych lub dodanych do puli mieszkań studenckich;</w:t>
            </w:r>
          </w:p>
        </w:tc>
        <w:tc>
          <w:tcPr>
            <w:tcW w:w="1983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67553D4" w14:textId="77777777"/>
        </w:tc>
      </w:tr>
      <w:tr w14:paraId="39CA542E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0FB27C4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E316BDE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9042E1E" w14:textId="77777777">
            <w:r w:rsidRPr="00993FD4">
              <w:t>214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06A0226" w14:textId="77777777">
            <w:r w:rsidRPr="00993FD4">
              <w:t>Infrastruktura na potrzeby opieki zdrowotnej – gruntowna renowacja budynków, w tym działania w zakresie odporności na zmianę klimatu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DE1500F" w14:textId="77777777">
            <w:r w:rsidRPr="00993FD4"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7C92AA4" w14:textId="77777777">
            <w:pPr>
              <w:rPr>
                <w:b/>
                <w:bCs/>
                <w:i/>
                <w:iCs/>
              </w:rPr>
            </w:pPr>
            <w:r w:rsidRPr="00993FD4"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B758B3A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76B0C01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0B87DB2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powierzchni poddanej renowacji i liczba miejsc w zmodernizowanych placówkach opieki zdrowotnej;</w:t>
            </w:r>
          </w:p>
        </w:tc>
        <w:tc>
          <w:tcPr>
            <w:tcW w:w="1983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0BAEEE8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  <w:p w:rsidR="001414E8" w:rsidRPr="00993FD4" w:rsidP="00765195" w14:paraId="3E6BFA9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ab/>
              <w:t>Oszczędności zużycia energii w MWh;</w:t>
            </w:r>
          </w:p>
          <w:p w:rsidR="001414E8" w:rsidRPr="00993FD4" w:rsidP="00765195" w14:paraId="4F788708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5DE12F7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użytkowników rocznie – w podziale na płeć:</w:t>
            </w:r>
          </w:p>
          <w:p w:rsidR="001414E8" w:rsidRPr="00993FD4" w:rsidP="00765195" w14:paraId="22E80310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Wartość aktywów, na które działania w zakresie odporności na zmianę klimatu mają korzystny wpływ, lub liczba ludności, której działania te przynoszą korzyści;</w:t>
            </w:r>
          </w:p>
        </w:tc>
      </w:tr>
      <w:tr w14:paraId="7BDE4D1C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20C3A9C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A313A9A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DA20E2B" w14:textId="77777777">
            <w:r w:rsidRPr="00993FD4">
              <w:t>215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D067ADD" w14:textId="77777777">
            <w:r w:rsidRPr="00993FD4">
              <w:t>Infrastruktura na potrzeby opieki zdrowotnej – średnia renowacja budynków, w tym działania w zakresie odporności na zmianę klimatu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CA431B2" w14:textId="77777777">
            <w:pPr>
              <w:rPr>
                <w:b/>
                <w:bCs/>
                <w:i/>
                <w:iCs/>
              </w:rPr>
            </w:pPr>
            <w:r w:rsidRPr="00993FD4"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2136974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DC187A4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47D8C33" w14:textId="77777777"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F78507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powierzchni poddanej renowacji i liczba miejsc w zmodernizowanych placówkach opieki zdrowotnej;</w:t>
            </w:r>
          </w:p>
        </w:tc>
        <w:tc>
          <w:tcPr>
            <w:tcW w:w="1983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5B42AE4" w14:textId="77777777"/>
        </w:tc>
      </w:tr>
      <w:tr w14:paraId="78C3DC59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A4114AC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DC2DABB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74E2661" w14:textId="77777777">
            <w:r w:rsidRPr="00993FD4">
              <w:t>216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C23270A" w14:textId="77777777">
            <w:r w:rsidRPr="00993FD4">
              <w:t>Infrastruktura na potrzeby opieki zdrowotnej – lekka renowacja budynków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B9D6F45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1C26C3B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ABED5D3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61DB094" w14:textId="77777777"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C0C0F0F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powierzchni poddanej renowacji i liczba miejsc w zmodernizowanych placówkach opieki zdrowotnej;</w:t>
            </w:r>
          </w:p>
        </w:tc>
        <w:tc>
          <w:tcPr>
            <w:tcW w:w="1983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5AA7E81" w14:textId="77777777"/>
        </w:tc>
      </w:tr>
      <w:tr w14:paraId="7EF65D96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CE93919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A4023CF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9AAB117" w14:textId="77777777">
            <w:r w:rsidRPr="00993FD4">
              <w:t>217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458809E" w14:textId="77777777">
            <w:r w:rsidRPr="00993FD4">
              <w:t>Inna infrastruktura społeczna (w tym ośrodki edukacji przedszkolnej i ośrodki opieki) – gruntowna renowacja*, w tym działania w zakresie odporności na zmianę klimatu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24B0F42" w14:textId="77777777">
            <w:r w:rsidRPr="00993FD4"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4951300" w14:textId="77777777">
            <w:pPr>
              <w:rPr>
                <w:b/>
                <w:bCs/>
                <w:i/>
                <w:iCs/>
              </w:rPr>
            </w:pPr>
            <w:r w:rsidRPr="00993FD4"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6068711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3788D7D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2D8C6FB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m² powierzchni poddanej renowacji i zwiększenie liczby miejsc – w podziale na rodzaje przedszkoli, placówek opiekuńczych, innych ośrodków </w:t>
            </w:r>
            <w:r w:rsidRPr="00993FD4">
              <w:rPr>
                <w:b/>
                <w:i/>
              </w:rPr>
              <w:t>oraz w podziale na rodzaj infrastruktury (mieszkaniowa, rodzinna lub środowiskowa)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1566B78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  <w:p w:rsidR="001414E8" w:rsidRPr="00993FD4" w:rsidP="00765195" w14:paraId="5B659DB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ab/>
              <w:t>Oszczędności zużycia energii w MWh;</w:t>
            </w:r>
          </w:p>
          <w:p w:rsidR="001414E8" w:rsidRPr="00993FD4" w:rsidP="00765195" w14:paraId="6460DF2E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735ED62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liczba użytkowników zmodernizowanych placówek – w podziale na rodzaje: przedszkola, placówki opiekuńcze, inne ośrodki – w podziale na płeć i wiek;</w:t>
            </w:r>
          </w:p>
          <w:p w:rsidR="001414E8" w:rsidRPr="00993FD4" w:rsidP="00765195" w14:paraId="184A8C55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Wartość aktywów, na które działania w zakresie odporności na zmianę klimatu mają korzystny wpływ, lub liczba ludności, której działania te przynoszą korzyści;</w:t>
            </w:r>
          </w:p>
        </w:tc>
      </w:tr>
      <w:tr w14:paraId="2E1C36AA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C7132FC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DBDD22D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634E003" w14:textId="77777777">
            <w:r w:rsidRPr="00993FD4">
              <w:t>218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582C0DD" w14:textId="77777777">
            <w:r w:rsidRPr="00993FD4">
              <w:t>Inna infrastruktura społeczna (w tym ośrodki edukacji przedszkolnej i ośrodki opieki) – średnia renowacja*, w tym działania w zakresie odporności na zmianę klimatu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42D95BB" w14:textId="77777777">
            <w:r w:rsidRPr="00993FD4"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3D610A8" w14:textId="77777777">
            <w:pPr>
              <w:rPr>
                <w:b/>
                <w:bCs/>
                <w:i/>
                <w:iCs/>
              </w:rPr>
            </w:pPr>
            <w:r w:rsidRPr="00993FD4"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649E22E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B77074F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0601A4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m² powierzchni poddanej renowacji i zwiększenie liczby miejsc – w podziale na rodzaje: przedszkola, placówki opieki, inne </w:t>
            </w:r>
            <w:r w:rsidRPr="00993FD4">
              <w:rPr>
                <w:b/>
                <w:i/>
              </w:rPr>
              <w:t>i według rodzaju infrastruktury (mieszkalne, rodzinne lub środowiskowe);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1DCA83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  <w:p w:rsidR="001414E8" w:rsidRPr="00993FD4" w:rsidP="00765195" w14:paraId="792E86EB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Oszczędności zużycia energii w MWh;</w:t>
            </w:r>
          </w:p>
          <w:p w:rsidR="001414E8" w:rsidRPr="00993FD4" w:rsidP="00765195" w14:paraId="08FADB03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1AB0BC76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Roczna liczba użytkowników nowych lub zmodernizowanych placówek – w podziale na rodzaje: przedszkola, placówki opiekuńcze, inne ośrodki – </w:t>
            </w:r>
            <w:r w:rsidRPr="00993FD4">
              <w:rPr>
                <w:b/>
                <w:i/>
              </w:rPr>
              <w:t>w podziale na płeć i wiek</w:t>
            </w:r>
            <w:r w:rsidRPr="00993FD4">
              <w:t>;</w:t>
            </w:r>
          </w:p>
          <w:p w:rsidR="001414E8" w:rsidRPr="00993FD4" w:rsidP="00765195" w14:paraId="093AC174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Wartość aktywów, na które działania w zakresie odporności na zmianę klimatu mają korzystny wpływ, lub liczba ludności, której działania te przynoszą korzyści;</w:t>
            </w:r>
          </w:p>
        </w:tc>
      </w:tr>
      <w:tr w14:paraId="23B55DC0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B69E217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8134705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69893A3" w14:textId="77777777">
            <w:r w:rsidRPr="00993FD4">
              <w:t>219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664A1C3" w14:textId="77777777">
            <w:r w:rsidRPr="00993FD4">
              <w:t>Pozostała infrastruktura społeczna (w tym ośrodki edukacji przedszkolnej i ośrodki opieki) – lekka renowacja*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D9EB5F8" w14:textId="77777777">
            <w:r w:rsidRPr="00993FD4"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CB7B5F3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ECBF05C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0D0E566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8FD23B6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m² powierzchni poddanej renowacji i zwiększenie liczby miejsc – w podziale na rodzaje: przedszkola, placówki opieki, inne </w:t>
            </w:r>
            <w:r w:rsidRPr="00993FD4">
              <w:rPr>
                <w:b/>
                <w:i/>
              </w:rPr>
              <w:t>i według rodzaju infrastruktury (mieszkalne, rodzinne lub środowiskowe)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24FFD05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  <w:p w:rsidR="001414E8" w:rsidRPr="00993FD4" w:rsidP="00765195" w14:paraId="61AA9071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ab/>
              <w:t>Oszczędności zużycia energii w MWh;</w:t>
            </w:r>
          </w:p>
          <w:p w:rsidR="001414E8" w:rsidRPr="00993FD4" w:rsidP="00765195" w14:paraId="677420E8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6D1F46A9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liczba użytkowników zmodernizowanych placówek – w podziale na rodzaje: przedszkola, placówki opiekuńcze, inne ośrodki – w podziale na płeć i wiek;</w:t>
            </w:r>
          </w:p>
          <w:p w:rsidR="001414E8" w:rsidRPr="00993FD4" w:rsidP="00765195" w14:paraId="63E6AE30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Wartość aktywów, na które działania w zakresie odporności na zmianę klimatu mają korzystny wpływ, lub liczba ludności, której działania te przynoszą korzyści;</w:t>
            </w:r>
          </w:p>
        </w:tc>
      </w:tr>
      <w:tr w14:paraId="366601C8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FDA6151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7D46712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A83071D" w14:textId="77777777">
            <w:r w:rsidRPr="00993FD4">
              <w:t>220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FB4BAD3" w14:textId="77777777">
            <w:r w:rsidRPr="00993FD4">
              <w:t>Gruntowna renowacja budynków w celu zwalczania bezdomności, w tym działania w zakresie odporności na zmianę klimatu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37021F1" w14:textId="77777777">
            <w:r w:rsidRPr="00993FD4"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FD30CF8" w14:textId="77777777">
            <w:pPr>
              <w:rPr>
                <w:b/>
                <w:bCs/>
                <w:i/>
                <w:iCs/>
              </w:rPr>
            </w:pPr>
            <w:r w:rsidRPr="00993FD4"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EA54795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5B7EF88" w14:textId="77777777">
            <w:r w:rsidRPr="00993FD4">
              <w:t xml:space="preserve">40 % </w:t>
            </w: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C6CE40F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powierzchni poddanej renowacji i liczba odnowionych lub dodanych do puli mieszkań;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876015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  <w:p w:rsidR="001414E8" w:rsidRPr="00993FD4" w:rsidP="00765195" w14:paraId="321F5EE6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Oszczędności zużycia energii w MWh;</w:t>
            </w:r>
          </w:p>
          <w:p w:rsidR="001414E8" w:rsidRPr="00993FD4" w:rsidP="00765195" w14:paraId="788858AC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21BEA464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użytkowników rocznie – w podziale na płeć </w:t>
            </w:r>
            <w:r w:rsidRPr="00993FD4">
              <w:rPr>
                <w:b/>
                <w:i/>
              </w:rPr>
              <w:t>i wiek</w:t>
            </w:r>
            <w:r w:rsidRPr="00993FD4">
              <w:t xml:space="preserve">; </w:t>
            </w:r>
          </w:p>
          <w:p w:rsidR="001414E8" w:rsidRPr="00993FD4" w:rsidP="00765195" w14:paraId="29B54501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Wartość aktywów, na które działania w zakresie odporności na zmianę klimatu mają korzystny wpływ, lub liczba ludności, której działania te przynoszą korzyści;</w:t>
            </w:r>
          </w:p>
          <w:p w:rsidR="001414E8" w:rsidRPr="00993FD4" w:rsidP="00765195" w14:paraId="2A250571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Odsetek użytkowników, którzy w ciągu roku poprawili swoje warunki mieszkaniowe;</w:t>
            </w:r>
          </w:p>
          <w:p w:rsidR="001414E8" w:rsidRPr="00993FD4" w:rsidP="00765195" w14:paraId="694E7DDD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Odsetek użytkowników, którzy otrzymali stałe mieszkanie;</w:t>
            </w:r>
          </w:p>
          <w:p w:rsidR="001414E8" w:rsidRPr="00993FD4" w:rsidP="00765195" w14:paraId="033F81D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Zmniejszenie wskaźnika przeludnienia bez zmniejszenia całkowitej liczby miejsc zakwaterowania;</w:t>
            </w:r>
          </w:p>
        </w:tc>
      </w:tr>
      <w:tr w14:paraId="10DEDCBE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25F313A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8F020D7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F28965F" w14:textId="77777777">
            <w:r w:rsidRPr="00993FD4">
              <w:t>221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31DA92E" w14:textId="77777777">
            <w:r w:rsidRPr="00993FD4">
              <w:t>Średnia renowacja budynków w celu zwalczania bezdomności, w tym działania w zakresie odporności na zmianę klimatu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3F02E6B" w14:textId="77777777">
            <w:r w:rsidRPr="00993FD4"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0317725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4B489B9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D1482C1" w14:textId="77777777">
            <w:r w:rsidRPr="00993FD4">
              <w:t xml:space="preserve">40 % </w:t>
            </w: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6E90C6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powierzchni poddanej renowacji i liczba odnowionych lub dodanych do puli mieszkań;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58D2FD8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  <w:p w:rsidR="001414E8" w:rsidRPr="00993FD4" w:rsidP="00765195" w14:paraId="2471514E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ab/>
              <w:t>Oszczędności zużycia energii w MWh;</w:t>
            </w:r>
          </w:p>
          <w:p w:rsidR="001414E8" w:rsidRPr="00993FD4" w:rsidP="00765195" w14:paraId="2A48DD0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4854182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użytkowników rocznie – w podziale na płeć:</w:t>
            </w:r>
          </w:p>
          <w:p w:rsidR="001414E8" w:rsidRPr="00993FD4" w:rsidP="00765195" w14:paraId="5D2F7C5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Wartość aktywów, na które działania w zakresie odporności na zmianę klimatu mają korzystny wpływ, lub liczba ludności, której działania te przynoszą korzyści;</w:t>
            </w:r>
          </w:p>
          <w:p w:rsidR="001414E8" w:rsidRPr="00993FD4" w:rsidP="00765195" w14:paraId="01C2E0B8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Odsetek użytkowników, którzy w ciągu roku poprawili swoje warunki mieszkaniowe;</w:t>
            </w:r>
          </w:p>
          <w:p w:rsidR="001414E8" w:rsidRPr="00993FD4" w:rsidP="00765195" w14:paraId="2C3399A8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Odsetek użytkowników, którzy otrzymali stałe mieszkanie;</w:t>
            </w:r>
          </w:p>
          <w:p w:rsidR="001414E8" w:rsidRPr="00993FD4" w:rsidP="00765195" w14:paraId="529A9F52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Zmniejszenie wskaźnika przeludnienia bez zmniejszenia całkowitej liczby miejsc zakwaterowania;</w:t>
            </w:r>
          </w:p>
        </w:tc>
      </w:tr>
      <w:tr w14:paraId="072EC42D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0C7113B" w14:textId="77777777">
            <w:r w:rsidRPr="00993FD4">
              <w:t>Energia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FECE4B6" w14:textId="77777777">
            <w:r w:rsidRPr="00993FD4">
              <w:t>Efektywność energetyczna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E0F29FB" w14:textId="77777777">
            <w:r w:rsidRPr="00993FD4">
              <w:t>222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6CA526E" w14:textId="77777777">
            <w:r w:rsidRPr="00993FD4">
              <w:t>Lekka renowacja budynków w celu zwalczania bezdomności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AC93467" w14:textId="77777777">
            <w:r w:rsidRPr="00993FD4"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3EC4995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ACF9DD6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9E70A3C" w14:textId="77777777">
            <w:r w:rsidRPr="00993FD4">
              <w:t xml:space="preserve">40 % </w:t>
            </w: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F80846C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powierzchni poddanej renowacji i liczba odnowionych lub dodanych do puli mieszkań;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0652144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  <w:p w:rsidR="001414E8" w:rsidRPr="00993FD4" w:rsidP="00765195" w14:paraId="32B9F543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ab/>
              <w:t>Oszczędności zużycia energii w MWh;</w:t>
            </w:r>
          </w:p>
          <w:p w:rsidR="001414E8" w:rsidRPr="00993FD4" w:rsidP="00765195" w14:paraId="2302D0B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3E0E2AB0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użytkowników rocznie – w podziale na płeć </w:t>
            </w:r>
            <w:r w:rsidRPr="00993FD4">
              <w:rPr>
                <w:b/>
                <w:i/>
              </w:rPr>
              <w:t>i wiek</w:t>
            </w:r>
            <w:r w:rsidRPr="00993FD4">
              <w:t xml:space="preserve">; </w:t>
            </w:r>
          </w:p>
          <w:p w:rsidR="001414E8" w:rsidRPr="00993FD4" w:rsidP="00765195" w14:paraId="408887D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Wartość aktywów, na które działania w zakresie odporności na zmianę klimatu mają korzystny wpływ, lub liczba ludności, której działania te przynoszą korzyści;</w:t>
            </w:r>
          </w:p>
          <w:p w:rsidR="001414E8" w:rsidRPr="00993FD4" w:rsidP="00765195" w14:paraId="50D01E25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Odsetek użytkowników, którzy w ciągu roku poprawili swoje warunki mieszkaniowe</w:t>
            </w:r>
          </w:p>
          <w:p w:rsidR="001414E8" w:rsidRPr="00993FD4" w:rsidP="00765195" w14:paraId="5B213F84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 xml:space="preserve">Odsetek użytkowników, którzy otrzymali stałe mieszkanie </w:t>
            </w:r>
          </w:p>
          <w:p w:rsidR="001414E8" w:rsidRPr="00993FD4" w:rsidP="00765195" w14:paraId="258E8F22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Zmniejszenie średniej liczby mieszkańców na pomieszczenie przy jednoczesnym utrzymaniu lub zwiększeniu całkowitej liczby miejsc zakwaterowania</w:t>
            </w:r>
          </w:p>
          <w:p w:rsidR="001414E8" w:rsidRPr="00993FD4" w:rsidP="00765195" w14:paraId="6915DF9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Wzrost powierzchni mieszkalnej w m</w:t>
            </w:r>
            <w:r w:rsidRPr="00993FD4">
              <w:rPr>
                <w:b/>
                <w:i/>
                <w:vertAlign w:val="superscript"/>
              </w:rPr>
              <w:t>2</w:t>
            </w:r>
            <w:r w:rsidRPr="00993FD4">
              <w:rPr>
                <w:b/>
                <w:i/>
              </w:rPr>
              <w:t xml:space="preserve"> na mieszkańca</w:t>
            </w:r>
          </w:p>
        </w:tc>
      </w:tr>
      <w:tr w14:paraId="28E2006A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828A78C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AB07E5A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FEC0A08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D498563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88EEE72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E5E7032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802ED67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35A6DF3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F38BB8C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E7FD383" w14:textId="77777777">
            <w:r w:rsidRPr="00993FD4">
              <w:t>[…]</w:t>
            </w:r>
          </w:p>
        </w:tc>
      </w:tr>
      <w:tr w14:paraId="1CA2B124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136A25A" w14:textId="77777777">
            <w:r w:rsidRPr="00993FD4">
              <w:t>Środowisko i klimat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7FF00E2" w14:textId="77777777">
            <w:r w:rsidRPr="00993FD4">
              <w:t>Gospodarka o obiegu zamkniętym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CD19BB1" w14:textId="77777777">
            <w:r w:rsidRPr="00993FD4">
              <w:t>257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04EC67C" w14:textId="77777777">
            <w:r w:rsidRPr="00993FD4">
              <w:t>Usługi gospodarki o obiegu zamkniętym (np. naprawa, modernizacja i regeneracja produktów; sprzedaż części zamiennych; przygotowanie produktów wycofanych z eksploatacji i ich części składowych do ponownego wykorzystania; sprzedaż towarów używanych; produkt jako usługa oraz inne oparte na obiegu zamkniętym modele usług ukierunkowane na użycie i rezultaty; platformy wielostronne służące do handlu towarami używanymi w celu ponownego użycia)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9213194" w14:textId="77777777">
            <w:r w:rsidRPr="00993FD4"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977CCE3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3FBFD4E" w14:textId="77777777">
            <w:pPr>
              <w:rPr>
                <w:b/>
                <w:bCs/>
                <w:i/>
                <w:iCs/>
              </w:rPr>
            </w:pPr>
            <w:r w:rsidRPr="00993FD4"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5314ED6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FAA35BF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produktów objętych wsparciem w ramach tych usług;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FDC973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</w:tc>
      </w:tr>
      <w:tr w14:paraId="69B92296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8726B7A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891E00A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F4CCCBB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056E764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0F7CFC8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DEAE713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7AF9F50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77FBC72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A6D28F8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8C99DD6" w14:textId="77777777">
            <w:r w:rsidRPr="00993FD4">
              <w:t>[…]</w:t>
            </w:r>
          </w:p>
        </w:tc>
      </w:tr>
      <w:tr w14:paraId="4678CDF8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E70BA77" w14:textId="77777777">
            <w:r w:rsidRPr="00993FD4">
              <w:t>Mieszkalnictwo i infrastruktura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5AE6F9A" w14:textId="77777777">
            <w:r w:rsidRPr="00993FD4">
              <w:t>Mieszkania socjalne i przystępne cenowo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FFC30E6" w14:textId="77777777">
            <w:r w:rsidRPr="00993FD4">
              <w:t>309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8ECCC1C" w14:textId="77777777">
            <w:r w:rsidRPr="00993FD4">
              <w:t xml:space="preserve">Opracowanie i budowa nowych </w:t>
            </w:r>
            <w:r w:rsidRPr="00993FD4">
              <w:t>bezemisyjnych</w:t>
            </w:r>
            <w:r w:rsidRPr="00993FD4">
              <w:t xml:space="preserve"> lub niemal </w:t>
            </w:r>
            <w:r w:rsidRPr="00993FD4">
              <w:t>bezemisyjnych</w:t>
            </w:r>
            <w:r w:rsidRPr="00993FD4">
              <w:t xml:space="preserve"> budynków mieszkalnych na potrzeby mieszkań socjalnych i przystępnych cenowo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F5F1EDE" w14:textId="77777777">
            <w:r w:rsidRPr="00993FD4"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F301C8B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3C3B792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66622EC" w14:textId="77777777">
            <w:r w:rsidRPr="00993FD4">
              <w:t xml:space="preserve">40 % </w:t>
            </w: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7568B21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wybudowanej powierzchni i liczba odnowionych lub dodanych do puli mieszkań socjalnych i przystępnych cenowo;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E245133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 xml:space="preserve">e; </w:t>
            </w:r>
          </w:p>
          <w:p w:rsidR="001414E8" w:rsidRPr="00993FD4" w:rsidP="00765195" w14:paraId="424BCDB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Oszczędności zużycia energii w MWh; </w:t>
            </w:r>
          </w:p>
          <w:p w:rsidR="001414E8" w:rsidRPr="00993FD4" w:rsidP="00765195" w14:paraId="711EFA08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Średnie zużycie energii pierwotnej w kWh/m² (przed podjęciem działań i po ich podjęciu); </w:t>
            </w:r>
          </w:p>
          <w:p w:rsidR="001414E8" w:rsidRPr="00993FD4" w:rsidP="00765195" w14:paraId="4C6AF2F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Roczna liczba użytkowników – w podziale na płeć</w:t>
            </w:r>
            <w:r w:rsidRPr="00993FD4">
              <w:rPr>
                <w:b/>
                <w:i/>
              </w:rPr>
              <w:t>, wiek i status społeczno-ekonomiczny</w:t>
            </w:r>
            <w:r w:rsidRPr="00993FD4">
              <w:t>;</w:t>
            </w:r>
          </w:p>
          <w:p w:rsidR="001414E8" w:rsidRPr="00993FD4" w:rsidP="00765195" w14:paraId="3DF8343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Odsetek związany z mieszkalnictwem socjalnym;</w:t>
            </w:r>
          </w:p>
          <w:p w:rsidR="001414E8" w:rsidRPr="00993FD4" w:rsidP="00765195" w14:paraId="75F8022F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projektów poprawiających dostępność dla osób z niepełnosprawnościami;</w:t>
            </w:r>
          </w:p>
        </w:tc>
      </w:tr>
      <w:tr w14:paraId="0938BE40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382778A" w14:textId="77777777">
            <w:r w:rsidRPr="00993FD4">
              <w:t>Mieszkalnictwo i infrastruktura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F30B7CE" w14:textId="77777777">
            <w:r w:rsidRPr="00993FD4">
              <w:t>Mieszkania socjalne i przystępne cenowo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B084F65" w14:textId="77777777">
            <w:r w:rsidRPr="00993FD4">
              <w:t>310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8DAD5AB" w14:textId="77777777">
            <w:r w:rsidRPr="00993FD4">
              <w:t>Odnowa i udostępnienie budynków mieszkalnych na potrzeby mieszkań socjalnych i przystępnych cenowo (w tym działania w zakresie energii inne niż działalność podstawowa)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E43E440" w14:textId="77777777">
            <w:r w:rsidRPr="00993FD4"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D985101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7686076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A498B8D" w14:textId="77777777">
            <w:r w:rsidRPr="00993FD4">
              <w:t xml:space="preserve">40 % </w:t>
            </w: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27B5D4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odnowionej powierzchni i liczba odnowionych lub dodanych do puli mieszkań socjalnych i przystępnych cenowo;</w:t>
            </w:r>
          </w:p>
        </w:tc>
        <w:tc>
          <w:tcPr>
            <w:tcW w:w="1983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1B6BB26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 xml:space="preserve">e; </w:t>
            </w:r>
          </w:p>
          <w:p w:rsidR="001414E8" w:rsidRPr="00993FD4" w:rsidP="00765195" w14:paraId="4A365D6C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Oszczędności zużycia energii w MWh; </w:t>
            </w:r>
          </w:p>
          <w:p w:rsidR="001414E8" w:rsidRPr="00993FD4" w:rsidP="00765195" w14:paraId="22AAD00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Średnie zużycie energii pierwotnej w kWh/m² (przed podjęciem działań i po ich podjęciu); </w:t>
            </w:r>
          </w:p>
          <w:p w:rsidR="001414E8" w:rsidRPr="00993FD4" w:rsidP="00765195" w14:paraId="0DFC581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liczba użytkowników – w podziale na płeć</w:t>
            </w:r>
            <w:r w:rsidRPr="00993FD4">
              <w:rPr>
                <w:b/>
                <w:i/>
              </w:rPr>
              <w:t>, wiek i status społeczno-ekonomiczny</w:t>
            </w:r>
            <w:r w:rsidRPr="00993FD4">
              <w:t xml:space="preserve">; </w:t>
            </w:r>
          </w:p>
          <w:p w:rsidR="001414E8" w:rsidRPr="00993FD4" w:rsidP="00765195" w14:paraId="24CB59B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Odsetek związany z mieszkalnictwem socjalnym;</w:t>
            </w:r>
          </w:p>
          <w:p w:rsidR="001414E8" w:rsidRPr="00993FD4" w:rsidP="00765195" w14:paraId="283EB880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projektów poprawiających dostępność dla osób z niepełnosprawnościami;</w:t>
            </w:r>
          </w:p>
        </w:tc>
      </w:tr>
      <w:tr w14:paraId="1807DD84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0E7561E" w14:textId="77777777">
            <w:r w:rsidRPr="00993FD4">
              <w:t>Mieszkalnictwo i infrastruktura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5DFB7EF" w14:textId="77777777">
            <w:r w:rsidRPr="00993FD4">
              <w:t>Mieszkania socjalne i przystępne cenowo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2A0090B" w14:textId="77777777">
            <w:r w:rsidRPr="00993FD4">
              <w:t>311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087ADD6" w14:textId="77777777">
            <w:r w:rsidRPr="00993FD4">
              <w:t>Zmiana przeznaczenia budynków niemieszkalnych i przemysłowych na budynki mieszkalne na potrzeby mieszkań socjalnych i przystępnych cenowo (w tym działania w zakresie energii inne niż działalność podstawowa)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0249F1F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7F91A76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A791587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23BD520" w14:textId="77777777">
            <w:r w:rsidRPr="00993FD4">
              <w:t xml:space="preserve">40 % </w:t>
            </w: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C6C1AD7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odnowionej/zaadaptowanej/dodanej powierzchni i liczba odnowionych lub dodanych do puli mieszkań socjalnych i przystępnych cenowo;</w:t>
            </w:r>
          </w:p>
        </w:tc>
        <w:tc>
          <w:tcPr>
            <w:tcW w:w="1983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A4EB1CD" w14:textId="77777777"/>
        </w:tc>
      </w:tr>
      <w:tr w14:paraId="2E1B86F1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0C9D4D8" w14:textId="77777777">
            <w:r w:rsidRPr="00993FD4">
              <w:t>Mieszkalnictwo i infrastruktura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9F7054F" w14:textId="77777777">
            <w:r w:rsidRPr="00993FD4">
              <w:t>Mieszkania socjalne i przystępne cenowo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493934B" w14:textId="77777777">
            <w:r w:rsidRPr="00993FD4">
              <w:t>312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C86A99E" w14:textId="77777777">
            <w:r w:rsidRPr="00993FD4">
              <w:t xml:space="preserve">Opracowanie i budowa nowych </w:t>
            </w:r>
            <w:r w:rsidRPr="00993FD4">
              <w:t>bezemisyjnych</w:t>
            </w:r>
            <w:r w:rsidRPr="00993FD4">
              <w:t xml:space="preserve"> lub niemal </w:t>
            </w:r>
            <w:r w:rsidRPr="00993FD4">
              <w:t>bezemisyjnych</w:t>
            </w:r>
            <w:r w:rsidRPr="00993FD4">
              <w:t xml:space="preserve"> budynków na potrzeby zakwaterowania studenckiego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525F887" w14:textId="77777777">
            <w:r w:rsidRPr="00993FD4"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CBC1CA0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7A2E7D7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FA4E20C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380B00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wybudowanej powierzchni i liczba odnowionych lub dodanych do puli mieszkań studenckich;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AED522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 xml:space="preserve">e; </w:t>
            </w:r>
          </w:p>
          <w:p w:rsidR="001414E8" w:rsidRPr="00993FD4" w:rsidP="00765195" w14:paraId="5D74C388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Oszczędności zużycia energii w MWh; </w:t>
            </w:r>
          </w:p>
          <w:p w:rsidR="001414E8" w:rsidRPr="00993FD4" w:rsidP="00765195" w14:paraId="637E28CC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Średnie zużycie energii pierwotnej w kWh/m² (przed podjęciem działań i po ich podjęciu); </w:t>
            </w:r>
          </w:p>
          <w:p w:rsidR="001414E8" w:rsidRPr="00993FD4" w:rsidP="00765195" w14:paraId="79F005A1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Roczna liczba użytkowników – w podziale na płeć</w:t>
            </w:r>
            <w:r w:rsidRPr="00993FD4">
              <w:rPr>
                <w:b/>
                <w:i/>
              </w:rPr>
              <w:t>, wiek i status społeczno-ekonomiczny</w:t>
            </w:r>
            <w:r w:rsidRPr="00993FD4">
              <w:t>;</w:t>
            </w:r>
          </w:p>
          <w:p w:rsidR="001414E8" w:rsidRPr="00993FD4" w:rsidP="00765195" w14:paraId="0814E46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Odsetek związany z mieszkalnictwem socjalnym;</w:t>
            </w:r>
          </w:p>
          <w:p w:rsidR="001414E8" w:rsidRPr="00993FD4" w:rsidP="00765195" w14:paraId="248C1C04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projektów poprawiających dostępność dla osób z niepełnosprawnościami;</w:t>
            </w:r>
          </w:p>
        </w:tc>
      </w:tr>
      <w:tr w14:paraId="3E46243B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1149BF2" w14:textId="77777777">
            <w:r w:rsidRPr="00993FD4">
              <w:t>Mieszkalnictwo i infrastruktura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EAF8F4C" w14:textId="77777777">
            <w:r w:rsidRPr="00993FD4">
              <w:t>Mieszkania socjalne i przystępne cenowo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0191E2A" w14:textId="77777777">
            <w:r w:rsidRPr="00993FD4">
              <w:t>313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EA71D02" w14:textId="77777777">
            <w:r w:rsidRPr="00993FD4">
              <w:t>Odnowa i udostępnienie budynków przeznaczonych na zakwaterowanie studenckie (w tym działania w zakresie energii inne niż działalność podstawowa)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C1090FF" w14:textId="77777777">
            <w:r w:rsidRPr="00993FD4"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297541C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282AF54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A8D1EB4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2DFBC87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powierzchni poddanej renowacji / dodanej i liczba odnowionych lub dodanych do puli mieszkań studenckich;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C505869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 xml:space="preserve">e; </w:t>
            </w:r>
          </w:p>
          <w:p w:rsidR="001414E8" w:rsidRPr="00993FD4" w:rsidP="00765195" w14:paraId="315CBE63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Oszczędności zużycia energii w MWh; </w:t>
            </w:r>
          </w:p>
          <w:p w:rsidR="001414E8" w:rsidRPr="00993FD4" w:rsidP="00765195" w14:paraId="4E00BAC0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Średnie zużycie energii pierwotnej w kWh/m² (przed podjęciem działań i po ich podjęciu); </w:t>
            </w:r>
          </w:p>
          <w:p w:rsidR="001414E8" w:rsidRPr="00993FD4" w:rsidP="00765195" w14:paraId="0D0928F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Roczna liczba użytkowników – w podziale na płeć</w:t>
            </w:r>
            <w:r w:rsidRPr="00993FD4">
              <w:rPr>
                <w:b/>
                <w:i/>
              </w:rPr>
              <w:t>, wiek i status społeczno-ekonomiczny</w:t>
            </w:r>
            <w:r w:rsidRPr="00993FD4">
              <w:t>;</w:t>
            </w:r>
          </w:p>
          <w:p w:rsidR="001414E8" w:rsidRPr="00993FD4" w:rsidP="00765195" w14:paraId="3375AE6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Odsetek związany z mieszkalnictwem socjalnym;</w:t>
            </w:r>
          </w:p>
          <w:p w:rsidR="001414E8" w:rsidRPr="00993FD4" w:rsidP="00765195" w14:paraId="44B06602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projektów poprawiających dostępność dla osób z niepełnosprawnościami;</w:t>
            </w:r>
          </w:p>
        </w:tc>
      </w:tr>
      <w:tr w14:paraId="422328AB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3E8CC8B" w14:textId="77777777">
            <w:r w:rsidRPr="00993FD4">
              <w:t>Mieszkalnictwo i infrastruktura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4FBB38F" w14:textId="77777777">
            <w:r w:rsidRPr="00993FD4">
              <w:t>Mieszkania socjalne i przystępne cenowo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7243E3B" w14:textId="77777777">
            <w:r w:rsidRPr="00993FD4">
              <w:t>314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47429A4" w14:textId="77777777">
            <w:r w:rsidRPr="00993FD4">
              <w:t xml:space="preserve">Opracowanie i budowa nowych </w:t>
            </w:r>
            <w:r w:rsidRPr="00993FD4">
              <w:t>bezemisyjnych</w:t>
            </w:r>
            <w:r w:rsidRPr="00993FD4">
              <w:t xml:space="preserve"> lub niemal </w:t>
            </w:r>
            <w:r w:rsidRPr="00993FD4">
              <w:t>bezemisyjnych</w:t>
            </w:r>
            <w:r w:rsidRPr="00993FD4">
              <w:t xml:space="preserve"> budynków w celu zwalczania bezdomności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76E21A3" w14:textId="77777777">
            <w:r w:rsidRPr="00993FD4"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70D58BC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611FB24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ADC5B8F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40 % 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2B161BB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wybudowanej powierzchni i liczba dodanych do puli mieszkań;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9FF0240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  <w:p w:rsidR="001414E8" w:rsidRPr="00993FD4" w:rsidP="00765195" w14:paraId="17061763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Oszczędności zużycia energii w MWh;</w:t>
            </w:r>
          </w:p>
          <w:p w:rsidR="001414E8" w:rsidRPr="00993FD4" w:rsidP="00765195" w14:paraId="5FBBE50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464E93B0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Roczna liczba użytkowników – w podziale na płeć</w:t>
            </w:r>
            <w:r w:rsidRPr="00993FD4">
              <w:rPr>
                <w:b/>
                <w:i/>
              </w:rPr>
              <w:t>, wiek i status społeczno-ekonomiczny</w:t>
            </w:r>
            <w:r w:rsidRPr="00993FD4">
              <w:t>;</w:t>
            </w:r>
          </w:p>
          <w:p w:rsidR="001414E8" w:rsidRPr="00993FD4" w:rsidP="00765195" w14:paraId="4F84A5B9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Odsetek związany z mieszkalnictwem socjalnym;</w:t>
            </w:r>
          </w:p>
          <w:p w:rsidR="001414E8" w:rsidRPr="00993FD4" w:rsidP="00765195" w14:paraId="2ED67B6E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Redukcja zanieczyszczeń w tonach (PM2,5 i </w:t>
            </w:r>
            <w:r w:rsidRPr="00993FD4">
              <w:t>NOx</w:t>
            </w:r>
            <w:r w:rsidRPr="00993FD4">
              <w:t>);</w:t>
            </w:r>
          </w:p>
          <w:p w:rsidR="001414E8" w:rsidRPr="00993FD4" w:rsidP="00765195" w14:paraId="754A00E7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osób, które otrzymały stałe mieszkanie;</w:t>
            </w:r>
          </w:p>
          <w:p w:rsidR="001414E8" w:rsidRPr="00993FD4" w:rsidP="00765195" w14:paraId="331184D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projektów poprawiających dostępność dla osób z niepełnosprawnościami;</w:t>
            </w:r>
          </w:p>
        </w:tc>
      </w:tr>
      <w:tr w14:paraId="4E88D947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9DBF0CD" w14:textId="77777777">
            <w:r w:rsidRPr="00993FD4">
              <w:t>Mieszkalnictwo i infrastruktura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5B1C9A7" w14:textId="77777777">
            <w:r w:rsidRPr="00993FD4">
              <w:t>Mieszkania socjalne i przystępne cenowo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091FC0F" w14:textId="77777777">
            <w:r w:rsidRPr="00993FD4">
              <w:t>315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B7FB6F9" w14:textId="77777777">
            <w:r w:rsidRPr="00993FD4">
              <w:t>Odnowa i udostępnienie budynków w celu zwalczania bezdomności (w tym działania w zakresie energii inne niż działalność podstawowa)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D9B3B1B" w14:textId="77777777">
            <w:r w:rsidRPr="00993FD4"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737740B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56B9FCB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CDDE165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40 % 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71CD7CD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m² powierzchni poddanej renowacji / dodanej i liczba odnowionych lub dodanych do puli mieszkań </w:t>
            </w:r>
            <w:r w:rsidRPr="00993FD4">
              <w:rPr>
                <w:b/>
                <w:i/>
              </w:rPr>
              <w:t>w celu zwalczania bezdomności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88FB3D5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 xml:space="preserve">e; </w:t>
            </w:r>
          </w:p>
          <w:p w:rsidR="001414E8" w:rsidRPr="00993FD4" w:rsidP="00765195" w14:paraId="7BF2BC7B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Oszczędności zużycia energii w MWh; </w:t>
            </w:r>
          </w:p>
          <w:p w:rsidR="001414E8" w:rsidRPr="00993FD4" w:rsidP="00765195" w14:paraId="2A35AD2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Średnie zużycie energii pierwotnej w kWh/m² (przed podjęciem działań i po ich podjęciu); </w:t>
            </w:r>
          </w:p>
          <w:p w:rsidR="001414E8" w:rsidRPr="00993FD4" w:rsidP="00765195" w14:paraId="68415FC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Roczna liczba użytkowników – w podziale na płeć</w:t>
            </w:r>
            <w:r w:rsidRPr="00993FD4">
              <w:rPr>
                <w:b/>
                <w:i/>
              </w:rPr>
              <w:t>, wiek, stopień niepełnosprawności i status społeczno-ekonomiczny</w:t>
            </w:r>
            <w:r w:rsidRPr="00993FD4">
              <w:t>;</w:t>
            </w:r>
          </w:p>
          <w:p w:rsidR="001414E8" w:rsidRPr="00993FD4" w:rsidP="00765195" w14:paraId="2F052E1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Odsetek związany z mieszkalnictwem socjalnym; </w:t>
            </w:r>
          </w:p>
          <w:p w:rsidR="001414E8" w:rsidRPr="00993FD4" w:rsidP="00765195" w14:paraId="74C6E4E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Redukcja zanieczyszczeń w tonach (PM2,5 i </w:t>
            </w:r>
            <w:r w:rsidRPr="00993FD4">
              <w:t>NOx</w:t>
            </w:r>
            <w:r w:rsidRPr="00993FD4">
              <w:t>);</w:t>
            </w:r>
          </w:p>
          <w:p w:rsidR="001414E8" w:rsidRPr="00993FD4" w:rsidP="00765195" w14:paraId="0D494280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projektów poprawiających dostępność dla osób z niepełnosprawnościami;</w:t>
            </w:r>
          </w:p>
        </w:tc>
      </w:tr>
      <w:tr w14:paraId="368B3812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3045C25" w14:textId="77777777">
            <w:r w:rsidRPr="00993FD4">
              <w:t>Mieszkalnictwo i infrastruktura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94FF21A" w14:textId="77777777">
            <w:r w:rsidRPr="00993FD4">
              <w:t>Mieszkania socjalne i przystępne cenowo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B079042" w14:textId="77777777">
            <w:r w:rsidRPr="00993FD4">
              <w:t>316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C361263" w14:textId="77777777">
            <w:r w:rsidRPr="00993FD4">
              <w:t xml:space="preserve">Opracowanie i budowa nowych </w:t>
            </w:r>
            <w:r w:rsidRPr="00993FD4">
              <w:t>bezemisyjnych</w:t>
            </w:r>
            <w:r w:rsidRPr="00993FD4">
              <w:t xml:space="preserve"> lub niemal </w:t>
            </w:r>
            <w:r w:rsidRPr="00993FD4">
              <w:t>bezemisyjnych</w:t>
            </w:r>
            <w:r w:rsidRPr="00993FD4">
              <w:t xml:space="preserve"> budynków niemieszkalnych związanych z mieszkaniami socjalnymi i przystępnymi cenowo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16C34B5" w14:textId="77777777">
            <w:r w:rsidRPr="00993FD4"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F2EEE4D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678E50E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6F7FED5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2F82CC9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wybudowanej powierzchni i liczba odnowionych lub dodanych do puli mieszkań;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5DAFB15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 xml:space="preserve">e; </w:t>
            </w:r>
          </w:p>
          <w:p w:rsidR="001414E8" w:rsidRPr="00993FD4" w:rsidP="00765195" w14:paraId="0CDF02D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Oszczędności zużycia energii w MWh; </w:t>
            </w:r>
          </w:p>
          <w:p w:rsidR="001414E8" w:rsidRPr="00993FD4" w:rsidP="00765195" w14:paraId="627D8E88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Średnie zużycie energii pierwotnej w kWh/m² (przed podjęciem działań i po ich podjęciu); </w:t>
            </w:r>
          </w:p>
          <w:p w:rsidR="001414E8" w:rsidRPr="00993FD4" w:rsidP="00765195" w14:paraId="05D1E4BB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liczba użytkowników – w podziale na płeć</w:t>
            </w:r>
            <w:r w:rsidRPr="00993FD4">
              <w:rPr>
                <w:b/>
                <w:i/>
              </w:rPr>
              <w:t>, wiek i status społeczno-ekonomiczny</w:t>
            </w:r>
            <w:r w:rsidRPr="00993FD4">
              <w:t xml:space="preserve">; </w:t>
            </w:r>
          </w:p>
          <w:p w:rsidR="001414E8" w:rsidRPr="00993FD4" w:rsidP="00765195" w14:paraId="60408DE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Odsetek związany z mieszkalnictwem socjalnym; </w:t>
            </w:r>
          </w:p>
          <w:p w:rsidR="001414E8" w:rsidRPr="00993FD4" w:rsidP="00765195" w14:paraId="2791E5E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Redukcja zanieczyszczeń w tonach (PM2,5 i </w:t>
            </w:r>
            <w:r w:rsidRPr="00993FD4">
              <w:t>NOx</w:t>
            </w:r>
            <w:r w:rsidRPr="00993FD4">
              <w:t>);</w:t>
            </w:r>
          </w:p>
          <w:p w:rsidR="001414E8" w:rsidRPr="00993FD4" w:rsidP="00765195" w14:paraId="232DFE8D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projektów poprawiających dostępność dla osób z niepełnosprawnościami;</w:t>
            </w:r>
          </w:p>
        </w:tc>
      </w:tr>
      <w:tr w14:paraId="0A12836F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5F2E402" w14:textId="77777777">
            <w:r w:rsidRPr="00993FD4">
              <w:t>Mieszkalnictwo i infrastruktura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221CF8F" w14:textId="77777777">
            <w:r w:rsidRPr="00993FD4">
              <w:t>Mieszkania socjalne i przystępne cenowo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6246896" w14:textId="77777777">
            <w:r w:rsidRPr="00993FD4">
              <w:t>317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DCCE87B" w14:textId="77777777">
            <w:r w:rsidRPr="00993FD4">
              <w:t>Odnowa budynków niemieszkalnych związanych z mieszkaniami socjalnymi i przystępnymi cenowo (w tym działania w zakresie energii inne niż działalność podstawowa)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8FF940B" w14:textId="77777777">
            <w:r w:rsidRPr="00993FD4"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FDF5045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5176506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D8B57B1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5B00A3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wybudowanej powierzchni i liczba odnowionych lub dodanych do puli mieszkań;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D842BC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 xml:space="preserve">e; </w:t>
            </w:r>
          </w:p>
          <w:p w:rsidR="001414E8" w:rsidRPr="00993FD4" w:rsidP="00765195" w14:paraId="228F742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Oszczędności zużycia energii w MWh; </w:t>
            </w:r>
          </w:p>
          <w:p w:rsidR="001414E8" w:rsidRPr="00993FD4" w:rsidP="00765195" w14:paraId="74683C0E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Średnie zużycie energii pierwotnej w kWh/m² (przed podjęciem działań i po ich podjęciu); </w:t>
            </w:r>
          </w:p>
          <w:p w:rsidR="001414E8" w:rsidRPr="00993FD4" w:rsidP="00765195" w14:paraId="5DD4EC41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Roczna liczba użytkowników – w podziale na płeć</w:t>
            </w:r>
            <w:r w:rsidRPr="00993FD4">
              <w:rPr>
                <w:b/>
                <w:i/>
              </w:rPr>
              <w:t>, wiek i status społeczno-ekonomiczny</w:t>
            </w:r>
            <w:r w:rsidRPr="00993FD4">
              <w:t>;</w:t>
            </w:r>
          </w:p>
          <w:p w:rsidR="001414E8" w:rsidRPr="00993FD4" w:rsidP="00765195" w14:paraId="4C786D8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Odsetek związany z mieszkalnictwem socjalnym; </w:t>
            </w:r>
          </w:p>
          <w:p w:rsidR="001414E8" w:rsidRPr="00993FD4" w:rsidP="00765195" w14:paraId="430EADC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Redukcja zanieczyszczeń w tonach (PM2,5 i </w:t>
            </w:r>
            <w:r w:rsidRPr="00993FD4">
              <w:t>NOx</w:t>
            </w:r>
            <w:r w:rsidRPr="00993FD4">
              <w:t>);</w:t>
            </w:r>
          </w:p>
          <w:p w:rsidR="001414E8" w:rsidRPr="00993FD4" w:rsidP="00765195" w14:paraId="252EA8E8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projektów poprawiających dostępność dla osób z niepełnosprawnościami;</w:t>
            </w:r>
          </w:p>
        </w:tc>
      </w:tr>
      <w:tr w14:paraId="34307ED4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348E0D1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Mieszkalnictwo i infrastruktura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DE55AD7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Mieszkania przystosowane dla osób z niepełnosprawnościami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2DAA455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317a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8DEFA2B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Opracowanie i budowa przystępnych cenowo i przystosowanych mieszkań w społeczności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D2FFA52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4A2FD31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BD8461A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3060C51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40%</w:t>
            </w:r>
          </w:p>
          <w:p w:rsidR="001414E8" w:rsidRPr="00993FD4" w:rsidP="00765195" w14:paraId="3A135418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28E004D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m² wybudowanych w środowisku społeczności lokalnych, spełniające normy dostępności dla osób z niepełnosprawnościami, oraz liczba dodanych miejsc zakwaterowania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CAE4CCE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osób z niepełnosprawnościami umieszczonych w przystosowanych i przystępnych cenowo mieszkaniach środowiskowych – w podziale na płeć i wiek</w:t>
            </w:r>
          </w:p>
          <w:p w:rsidR="001414E8" w:rsidRPr="00993FD4" w:rsidP="00765195" w14:paraId="75C57BEF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osób z niepełnosprawnościami przechodzących z mieszkalnictwa instytucjonalnego na środowiskowe – w podziale na płeć i wiek</w:t>
            </w:r>
          </w:p>
        </w:tc>
      </w:tr>
      <w:tr w14:paraId="4435AD4B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37E605C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2437EFD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26B9A62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50E7FB7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846485B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B52795D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606C85E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D4180FC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4FE1E48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3DCAF17" w14:textId="77777777">
            <w:r w:rsidRPr="00993FD4">
              <w:t>[…]</w:t>
            </w:r>
          </w:p>
        </w:tc>
      </w:tr>
      <w:tr w14:paraId="4517BCEC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A45E8F7" w14:textId="77777777">
            <w:r w:rsidRPr="00993FD4">
              <w:t>Badania i innowacje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70739F3" w14:textId="77777777">
            <w:r w:rsidRPr="00993FD4">
              <w:t>Płeć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B470088" w14:textId="77777777">
            <w:r w:rsidRPr="00993FD4">
              <w:t>361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DEC58C4" w14:textId="77777777">
            <w:r w:rsidRPr="00993FD4">
              <w:t xml:space="preserve">Finansowanie badań </w:t>
            </w:r>
            <w:r w:rsidRPr="00993FD4">
              <w:t>intersekcjonalnych</w:t>
            </w:r>
            <w:r w:rsidRPr="00993FD4">
              <w:t xml:space="preserve"> i dotyczących płci społeczno-kulturowej*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F163EAE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36F6D35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4BD557B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E85379B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7B3330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recenzowanych produktów badań naukowych (publikacji, materiałów z konferencji itp.);</w:t>
            </w:r>
          </w:p>
          <w:p w:rsidR="001414E8" w:rsidRPr="00993FD4" w:rsidP="00765195" w14:paraId="10B9D8AF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naukowców otrzymujących wsparcie – w podziale na płeć, etap kariery i kraj pochodzenia; </w:t>
            </w:r>
          </w:p>
          <w:p w:rsidR="001414E8" w:rsidRPr="00993FD4" w:rsidP="00765195" w14:paraId="44BA611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Odsetek produktów badań naukowych (wszystkich rodzajów) udostępnianych w ramach otwartego dostępu;</w:t>
            </w:r>
          </w:p>
          <w:p w:rsidR="001414E8" w:rsidRPr="00993FD4" w:rsidP="00765195" w14:paraId="3D2B1C40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przedsiębiorstw otrzymujących wsparcie według typu (MŚP, przedsiębiorstwa typu start-</w:t>
            </w:r>
            <w:r w:rsidRPr="00993FD4">
              <w:t>up</w:t>
            </w:r>
            <w:r w:rsidRPr="00993FD4">
              <w:t xml:space="preserve"> lub </w:t>
            </w:r>
            <w:r w:rsidRPr="00993FD4">
              <w:t>scale-up</w:t>
            </w:r>
            <w:r w:rsidRPr="00993FD4">
              <w:t>);</w:t>
            </w:r>
          </w:p>
          <w:p w:rsidR="001414E8" w:rsidRPr="00993FD4" w:rsidP="00765195" w14:paraId="39E790E0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zgłoszeń dotyczących praw własności intelektualnej (w tym patentów, znaków towarowych itp.);</w:t>
            </w:r>
          </w:p>
          <w:p w:rsidR="001414E8" w:rsidRPr="00993FD4" w:rsidP="00765195" w14:paraId="03ADC21D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pracowników w podmiotach prawnych wspieranych ze środków UE;</w:t>
            </w:r>
          </w:p>
          <w:p w:rsidR="001414E8" w:rsidRPr="00993FD4" w:rsidP="00765195" w14:paraId="3BFC72C1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Współinwestycje</w:t>
            </w:r>
            <w:r w:rsidRPr="00993FD4">
              <w:t xml:space="preserve"> publiczne i prywatne w projekty finansowane przez UE (w EUR);</w:t>
            </w:r>
          </w:p>
          <w:p w:rsidR="001414E8" w:rsidRPr="00993FD4" w:rsidP="00765195" w14:paraId="5ECB33FF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Odsetek projektów obejmujących działania na rzecz zaangażowania użytkowników końcowych i obywateli;</w:t>
            </w:r>
          </w:p>
          <w:p w:rsidR="001414E8" w:rsidRPr="00993FD4" w:rsidP="00765195" w14:paraId="3496AE5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projektów i wkład UE w projekty uwzględniające aspekt płci (w EUR);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3AAAD8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Cytaty recenzowanych produktów badań naukowych;</w:t>
            </w:r>
          </w:p>
          <w:p w:rsidR="001414E8" w:rsidRPr="00993FD4" w:rsidP="00765195" w14:paraId="15D0B651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Odsetek naukowców, których indywidualne dokonania wywierają większy wpływ na dziedzinę, w której prowadzą działalność – w podziale na płeć;</w:t>
            </w:r>
          </w:p>
          <w:p w:rsidR="001414E8" w:rsidRPr="00993FD4" w:rsidP="00765195" w14:paraId="02EF0ED5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Cytaty produktów badań naukowych (dowolnego rodzaju) udostępnianych w ramach otwartego dostępu;</w:t>
            </w:r>
          </w:p>
          <w:p w:rsidR="001414E8" w:rsidRPr="00993FD4" w:rsidP="00765195" w14:paraId="2818A6D8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przypadków przyznania ochrony praw własności intelektualnej;</w:t>
            </w:r>
          </w:p>
          <w:p w:rsidR="001414E8" w:rsidRPr="00993FD4" w:rsidP="00765195" w14:paraId="54C57F6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cytatów patentów;</w:t>
            </w:r>
          </w:p>
          <w:p w:rsidR="001414E8" w:rsidRPr="00993FD4" w:rsidP="00765195" w14:paraId="37B5F946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rodzin patentów (innowacje);</w:t>
            </w:r>
          </w:p>
          <w:p w:rsidR="001414E8" w:rsidRPr="00993FD4" w:rsidP="00765195" w14:paraId="5B28BE41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Środki publiczne i prywatne uruchomione po udziale, w tym inwestycje w MŚP i przedsiębiorstwa typu start-</w:t>
            </w:r>
            <w:r w:rsidRPr="00993FD4">
              <w:t>up</w:t>
            </w:r>
            <w:r w:rsidRPr="00993FD4">
              <w:t xml:space="preserve"> (w EUR);</w:t>
            </w:r>
          </w:p>
        </w:tc>
      </w:tr>
      <w:tr w14:paraId="578831BD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AB7867F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DAF8B08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2758407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156DD61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C77AE19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65EE972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22E97B3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07E8D57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200F7E1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A325232" w14:textId="77777777">
            <w:r w:rsidRPr="00993FD4">
              <w:t>[…]</w:t>
            </w:r>
          </w:p>
        </w:tc>
      </w:tr>
      <w:tr w14:paraId="460725A8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EE8F6E1" w14:textId="77777777">
            <w:r w:rsidRPr="00993FD4">
              <w:t>Badania i innowacje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A53D9B2" w14:textId="77777777">
            <w:r w:rsidRPr="00993FD4">
              <w:t>Zdrowie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DD37834" w14:textId="77777777">
            <w:r w:rsidRPr="00993FD4">
              <w:t>371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4B72401" w14:textId="77777777">
            <w:r w:rsidRPr="00993FD4">
              <w:t>Badania w dziedzinie zdrowia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0ED0E49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149CAC8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6F52057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4E68099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9E04300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recenzowanych produktów badań naukowych (publikacji, materiałów z konferencji itp.);</w:t>
            </w:r>
          </w:p>
          <w:p w:rsidR="001414E8" w:rsidRPr="00993FD4" w:rsidP="00765195" w14:paraId="0B77338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naukowców otrzymujących wsparcie – w podziale na płeć, etap kariery i kraj pochodzenia; </w:t>
            </w:r>
          </w:p>
          <w:p w:rsidR="001414E8" w:rsidRPr="00993FD4" w:rsidP="00765195" w14:paraId="7700F51E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Odsetek produktów badań naukowych (wszystkich rodzajów) udostępnianych w ramach otwartego dostępu;</w:t>
            </w:r>
          </w:p>
          <w:p w:rsidR="001414E8" w:rsidRPr="00993FD4" w:rsidP="00765195" w14:paraId="7AC884BE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przedsiębiorstw otrzymujących wsparcie według typu (MŚP, przedsiębiorstwa typu start-</w:t>
            </w:r>
            <w:r w:rsidRPr="00993FD4">
              <w:t>up</w:t>
            </w:r>
            <w:r w:rsidRPr="00993FD4">
              <w:t xml:space="preserve"> lub </w:t>
            </w:r>
            <w:r w:rsidRPr="00993FD4">
              <w:t>scale-up</w:t>
            </w:r>
            <w:r w:rsidRPr="00993FD4">
              <w:t>);</w:t>
            </w:r>
          </w:p>
          <w:p w:rsidR="001414E8" w:rsidRPr="00993FD4" w:rsidP="00765195" w14:paraId="79996F2C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zgłoszeń dotyczących praw własności intelektualnej (w tym patentów, znaków towarowych itp.);</w:t>
            </w:r>
          </w:p>
          <w:p w:rsidR="001414E8" w:rsidRPr="00993FD4" w:rsidP="00765195" w14:paraId="0E4AD875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pracowników w podmiotach prawnych wspieranych ze środków UE;</w:t>
            </w:r>
          </w:p>
          <w:p w:rsidR="001414E8" w:rsidRPr="00993FD4" w:rsidP="00765195" w14:paraId="685EC28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Współinwestycje</w:t>
            </w:r>
            <w:r w:rsidRPr="00993FD4">
              <w:t xml:space="preserve"> publiczne i prywatne w projekty finansowane przez UE (w EUR);</w:t>
            </w:r>
          </w:p>
          <w:p w:rsidR="001414E8" w:rsidRPr="00993FD4" w:rsidP="00765195" w14:paraId="16591CC5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Odsetek projektów obejmujących działania na rzecz zaangażowania użytkowników końcowych i obywateli;</w:t>
            </w:r>
          </w:p>
          <w:p w:rsidR="001414E8" w:rsidRPr="00993FD4" w:rsidP="00765195" w14:paraId="73B16ABC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projektów i wkład UE w projekty uwzględniające aspekt płci (w EUR);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8589ED6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Cytaty recenzowanych produktów badań naukowych;</w:t>
            </w:r>
          </w:p>
          <w:p w:rsidR="001414E8" w:rsidRPr="00993FD4" w:rsidP="00765195" w14:paraId="7AD27159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Odsetek naukowców, których indywidualne dokonania wywierają większy wpływ na dziedzinę, w której prowadzą działalność – w podziale na płeć;</w:t>
            </w:r>
          </w:p>
          <w:p w:rsidR="001414E8" w:rsidRPr="00993FD4" w:rsidP="00765195" w14:paraId="76535C0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Cytaty produktów badań naukowych (dowolnego rodzaju) udostępnianych w ramach otwartego dostępu;</w:t>
            </w:r>
          </w:p>
          <w:p w:rsidR="001414E8" w:rsidRPr="00993FD4" w:rsidP="00765195" w14:paraId="76FEDD7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przypadków przyznania ochrony praw własności intelektualnej;</w:t>
            </w:r>
          </w:p>
          <w:p w:rsidR="001414E8" w:rsidRPr="00993FD4" w:rsidP="00765195" w14:paraId="2A825B5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cytatów patentów;</w:t>
            </w:r>
          </w:p>
          <w:p w:rsidR="001414E8" w:rsidRPr="00993FD4" w:rsidP="00765195" w14:paraId="65F62AD5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rodzin patentów (innowacje);</w:t>
            </w:r>
          </w:p>
          <w:p w:rsidR="001414E8" w:rsidRPr="00993FD4" w:rsidP="00765195" w14:paraId="2FD6299C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Środki publiczne i prywatne uruchomione po udziale, w tym inwestycje w MŚP i przedsiębiorstwa typu start-</w:t>
            </w:r>
            <w:r w:rsidRPr="00993FD4">
              <w:t>up</w:t>
            </w:r>
            <w:r w:rsidRPr="00993FD4">
              <w:t xml:space="preserve"> (w EUR);</w:t>
            </w:r>
          </w:p>
        </w:tc>
      </w:tr>
      <w:tr w14:paraId="1F23904E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B3C6BA9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7FAECC3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059E1C8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337BA0E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BE9836D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863CC5B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7A39E25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AF6B82D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6045BCE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042D64A" w14:textId="77777777">
            <w:r w:rsidRPr="00993FD4">
              <w:t>[…]</w:t>
            </w:r>
          </w:p>
        </w:tc>
      </w:tr>
      <w:tr w14:paraId="36D8DEED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263B563" w14:textId="77777777">
            <w:r w:rsidRPr="00993FD4">
              <w:t>Badania i innowacje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6326FE8" w14:textId="77777777">
            <w:r w:rsidRPr="00993FD4">
              <w:t>Nauki społeczne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7FBE20F" w14:textId="77777777">
            <w:r w:rsidRPr="00993FD4">
              <w:t>386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51C3DEE" w14:textId="77777777">
            <w:r w:rsidRPr="00993FD4">
              <w:t>Nauki społeczne, społeczeństwo obywatelskie, demokracja i kultura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7809D31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C1B3073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A1E88D7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0746A82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D26E53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recenzowanych produktów badań naukowych (publikacji, materiałów z konferencji itp.);</w:t>
            </w:r>
          </w:p>
          <w:p w:rsidR="001414E8" w:rsidRPr="00993FD4" w:rsidP="00765195" w14:paraId="1834C068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naukowców otrzymujących wsparcie – w podziale na płeć, etap kariery i kraj pochodzenia; </w:t>
            </w:r>
          </w:p>
          <w:p w:rsidR="001414E8" w:rsidRPr="00993FD4" w:rsidP="00765195" w14:paraId="3AC6238F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Odsetek produktów badań naukowych (wszystkich rodzajów) udostępnianych w ramach otwartego dostępu;</w:t>
            </w:r>
          </w:p>
          <w:p w:rsidR="001414E8" w:rsidRPr="00993FD4" w:rsidP="00765195" w14:paraId="5E4EED41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przedsiębiorstw otrzymujących wsparcie według typu (MŚP, przedsiębiorstwa typu start-</w:t>
            </w:r>
            <w:r w:rsidRPr="00993FD4">
              <w:t>up</w:t>
            </w:r>
            <w:r w:rsidRPr="00993FD4">
              <w:t xml:space="preserve"> lub </w:t>
            </w:r>
            <w:r w:rsidRPr="00993FD4">
              <w:t>scale-up</w:t>
            </w:r>
            <w:r w:rsidRPr="00993FD4">
              <w:t>);</w:t>
            </w:r>
          </w:p>
          <w:p w:rsidR="001414E8" w:rsidRPr="00993FD4" w:rsidP="00765195" w14:paraId="14F0BB52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zgłoszeń dotyczących praw własności intelektualnej (w tym patentów, znaków towarowych itp.);</w:t>
            </w:r>
          </w:p>
          <w:p w:rsidR="001414E8" w:rsidRPr="00993FD4" w:rsidP="00765195" w14:paraId="724EF10F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pracowników w podmiotach prawnych wspieranych ze środków UE;</w:t>
            </w:r>
          </w:p>
          <w:p w:rsidR="001414E8" w:rsidRPr="00993FD4" w:rsidP="00765195" w14:paraId="5982B619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Współinwestycje</w:t>
            </w:r>
            <w:r w:rsidRPr="00993FD4">
              <w:t xml:space="preserve"> publiczne i prywatne w projekty finansowane przez UE (w EUR);</w:t>
            </w:r>
          </w:p>
          <w:p w:rsidR="001414E8" w:rsidRPr="00993FD4" w:rsidP="00765195" w14:paraId="0690BB6C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Odsetek projektów obejmujących działania na rzecz zaangażowania użytkowników końcowych i obywateli;</w:t>
            </w:r>
          </w:p>
          <w:p w:rsidR="001414E8" w:rsidRPr="00993FD4" w:rsidP="00765195" w14:paraId="7972C5A5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projektów i wkład UE w projekty uwzględniające aspekt płci (w EUR);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315399C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Cytaty recenzowanych produktów badań naukowych;</w:t>
            </w:r>
          </w:p>
          <w:p w:rsidR="001414E8" w:rsidRPr="00993FD4" w:rsidP="00765195" w14:paraId="204FFA74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Odsetek naukowców, których indywidualne dokonania wywierają większy wpływ na dziedzinę, w której prowadzą działalność – w podziale na płeć;</w:t>
            </w:r>
          </w:p>
          <w:p w:rsidR="001414E8" w:rsidRPr="00993FD4" w:rsidP="00765195" w14:paraId="3747F36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Cytaty produktów badań naukowych (dowolnego rodzaju) udostępnianych w ramach otwartego dostępu;</w:t>
            </w:r>
          </w:p>
          <w:p w:rsidR="001414E8" w:rsidRPr="00993FD4" w:rsidP="00765195" w14:paraId="5E50B5C4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przypadków przyznania ochrony praw własności intelektualnej;</w:t>
            </w:r>
          </w:p>
          <w:p w:rsidR="001414E8" w:rsidRPr="00993FD4" w:rsidP="00765195" w14:paraId="5959FEC3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cytatów patentów;</w:t>
            </w:r>
          </w:p>
          <w:p w:rsidR="001414E8" w:rsidRPr="00993FD4" w:rsidP="00765195" w14:paraId="6C8F6185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rodzin patentów (innowacje);</w:t>
            </w:r>
          </w:p>
          <w:p w:rsidR="001414E8" w:rsidRPr="00993FD4" w:rsidP="00765195" w14:paraId="539D0D9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Środki publiczne i prywatne uruchomione po udziale, w tym inwestycje w MŚP i przedsiębiorstwa typu start-</w:t>
            </w:r>
            <w:r w:rsidRPr="00993FD4">
              <w:t>up</w:t>
            </w:r>
            <w:r w:rsidRPr="00993FD4">
              <w:t xml:space="preserve"> (w EUR);</w:t>
            </w:r>
          </w:p>
          <w:p w:rsidR="001414E8" w:rsidRPr="00993FD4" w:rsidP="00765195" w14:paraId="4B20729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Wartość europejskich badań i rozwoju w dziedzinie obronności prowadzonych we współpracy przy wsparciu UE;</w:t>
            </w:r>
          </w:p>
        </w:tc>
      </w:tr>
      <w:tr w14:paraId="43B0EE92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8ECFC4B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697AD0C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3D6A377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C49DAAE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85725DE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2549BA0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2E32B22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FFA814F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83F71E4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5010886" w14:textId="77777777">
            <w:r w:rsidRPr="00993FD4">
              <w:t>[…]</w:t>
            </w:r>
          </w:p>
        </w:tc>
      </w:tr>
      <w:tr w14:paraId="3DF8D92A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5BD3479" w14:textId="77777777">
            <w:r w:rsidRPr="00993FD4">
              <w:t>Prawa, równość i sprawiedliwość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692F333" w14:textId="77777777">
            <w:r w:rsidRPr="00993FD4">
              <w:t>Demokracja i prawa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E88E56F" w14:textId="77777777">
            <w:r w:rsidRPr="00993FD4">
              <w:t>419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4D6C18B" w14:textId="77777777">
            <w:r w:rsidRPr="00993FD4">
              <w:t>Położenie kresu przemocy wobec kobiet i dziewcząt oraz innych grup ryzyka oraz środki wspierające ofiary i osoby, które doświadczyły przemocy ze względu na płeć*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DCBD2D5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F63E6FC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6A10E77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BB4B88F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F190ACF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społeczeństwa obywatelskiego objętych wsparciem i działaniami na rzecz budowania zdolności;</w:t>
            </w:r>
          </w:p>
          <w:p w:rsidR="001414E8" w:rsidRPr="00993FD4" w:rsidP="00765195" w14:paraId="6EC07E4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środków wsparcia dla ofiar przemocy ze względu na płeć (np. liczba miejsc schronienia, centrów interwencji kryzysowej dla ofiar gwałtu i ośrodków doradztwa);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9B8D316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osób, do których dotarły działania – w podziale na płeć </w:t>
            </w:r>
            <w:r w:rsidRPr="00993FD4">
              <w:rPr>
                <w:b/>
                <w:i/>
              </w:rPr>
              <w:t>i stopień niepełnosprawności</w:t>
            </w:r>
            <w:r w:rsidRPr="00993FD4">
              <w:t>;</w:t>
            </w:r>
          </w:p>
          <w:p w:rsidR="001414E8" w:rsidRPr="00993FD4" w:rsidP="00765195" w14:paraId="7286F1D8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dzieci będących ofiarami, które otrzymały zintegrowaną ochronę i usługi wsparcia rodziny;</w:t>
            </w:r>
          </w:p>
        </w:tc>
      </w:tr>
      <w:tr w14:paraId="2B08B1D9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EAFF71A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FA767EE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44AD3E1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5AF1DFA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A1DE55A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7F465E4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5F5BE82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F9A6389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0E93E3C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F0557DE" w14:textId="77777777">
            <w:r w:rsidRPr="00993FD4">
              <w:t>[…]</w:t>
            </w:r>
          </w:p>
        </w:tc>
      </w:tr>
      <w:tr w14:paraId="5DDAF830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79B8F47" w14:textId="77777777">
            <w:r w:rsidRPr="00993FD4">
              <w:t>Prawa, równość i sprawiedliwość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5D4482B" w14:textId="77777777">
            <w:r w:rsidRPr="00993FD4">
              <w:t>Demokracja i prawa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BE18E5B" w14:textId="77777777">
            <w:r w:rsidRPr="00993FD4">
              <w:t>421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71F3943" w14:textId="77777777">
            <w:r w:rsidRPr="00993FD4">
              <w:t>Promowanie zaangażowania i uczestnictwa obywateli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3E49117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29ED95A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3051BCC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6085399" w14:textId="77777777">
            <w:r w:rsidRPr="00993FD4"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87C0367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podmiotów objętych wsparciem i działaniami na rzecz budowania zdolności (w podziale na organizacje społeczeństwa obywatelskiego i inne podmioty); </w:t>
            </w:r>
          </w:p>
          <w:p w:rsidR="001414E8" w:rsidRPr="00993FD4" w:rsidP="00765195" w14:paraId="689B52B1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sieci i inicjatyw transnarodowych skoncentrowanych na pamięci europejskiej i europejskim dziedzictwie w wyniku interwencji w ramach programu;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9C04D0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osób, do których dotarły działania – w podziale na płeć </w:t>
            </w:r>
            <w:r w:rsidRPr="00993FD4">
              <w:rPr>
                <w:b/>
                <w:i/>
              </w:rPr>
              <w:t>i stopień niepełnosprawności</w:t>
            </w:r>
            <w:r w:rsidRPr="00993FD4">
              <w:t>;</w:t>
            </w:r>
          </w:p>
          <w:p w:rsidR="001414E8" w:rsidRPr="00993FD4" w:rsidP="00765195" w14:paraId="5158FC7C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Postrzeganie przez obywateli uczestnictwa w demokracji w myśl zasady „Mój głos ma znaczenie” – w podziale na płeć;</w:t>
            </w:r>
          </w:p>
        </w:tc>
      </w:tr>
      <w:tr w14:paraId="0F5A3A12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4702CCB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E733C0A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5D332BC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24E2DBE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C3D8487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F11F2DB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E9E94CA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4BEE0CA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9C2679F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20E081E" w14:textId="77777777">
            <w:r w:rsidRPr="00993FD4">
              <w:t>[…]</w:t>
            </w:r>
          </w:p>
        </w:tc>
      </w:tr>
      <w:tr w14:paraId="15877176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3728FD8" w14:textId="77777777">
            <w:r w:rsidRPr="00993FD4">
              <w:t>Prawa, równość i sprawiedliwość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D051A00" w14:textId="77777777">
            <w:r w:rsidRPr="00993FD4">
              <w:t>Demokracja i prawa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7C3453F" w14:textId="77777777">
            <w:r w:rsidRPr="00993FD4">
              <w:t>424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9445428" w14:textId="77777777">
            <w:r w:rsidRPr="00993FD4">
              <w:t>Wsparcie dla organizacji społeczeństwa obywatelskiego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D5D6D4E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4371CF4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15EB1C2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8D60F5C" w14:textId="77777777">
            <w:r w:rsidRPr="00993FD4">
              <w:t>40%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717F286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organizacji społeczeństwa obywatelskiego otrzymujących wsparcie;</w:t>
            </w:r>
          </w:p>
          <w:p w:rsidR="001414E8" w:rsidRPr="00993FD4" w:rsidP="00765195" w14:paraId="2CBFC334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projektów w zakresie budowania zdolności;</w:t>
            </w:r>
          </w:p>
          <w:p w:rsidR="001414E8" w:rsidRPr="00993FD4" w:rsidP="00765195" w14:paraId="53B06CD1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organizacji społeczeństwa obywatelskiego pracujących ze społecznościami zmarginalizowanymi, np. Romami;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24B8058" w14:textId="77777777"/>
        </w:tc>
      </w:tr>
      <w:tr w14:paraId="1953AF29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81865E8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B0A24F0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F37D2BF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B9CAEC5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4E99D0D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13ABB43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52ED461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0965B50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339F03F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0C24EBE" w14:textId="77777777">
            <w:r w:rsidRPr="00993FD4">
              <w:t>[…]</w:t>
            </w:r>
          </w:p>
        </w:tc>
      </w:tr>
      <w:tr w14:paraId="6193AA7E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A738419" w14:textId="77777777">
            <w:r w:rsidRPr="00993FD4">
              <w:t>Prawa, równość i sprawiedliwość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C9F8281" w14:textId="77777777">
            <w:r w:rsidRPr="00993FD4">
              <w:t>Sprawiedliwość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E5E7D63" w14:textId="77777777">
            <w:r w:rsidRPr="00993FD4">
              <w:t>430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9FCEF71" w14:textId="77777777">
            <w:r w:rsidRPr="00993FD4">
              <w:t>Wzmocnienie pozycji prawnej obywateli i dostęp do wymiaru sprawiedliwości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77AAFE5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8BAC8F9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0BCB7B2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2E00D30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866EF5D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osób bezpośrednio korzystających z interwencji w zakresie pomocy prawnej – </w:t>
            </w:r>
            <w:r w:rsidRPr="00993FD4">
              <w:rPr>
                <w:b/>
                <w:i/>
              </w:rPr>
              <w:t>w podziale na wiek i płeć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FF97F41" w14:textId="77777777"/>
        </w:tc>
      </w:tr>
      <w:tr w14:paraId="6D523989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900815B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36F7B3E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6D7C4AE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EA101CF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1CF1753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0BE9CAD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B8D644D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A4DB472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2101E0D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F5DD21C" w14:textId="77777777">
            <w:r w:rsidRPr="00993FD4">
              <w:t>[…]</w:t>
            </w:r>
          </w:p>
        </w:tc>
      </w:tr>
      <w:tr w14:paraId="4381492D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67633E9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FB21DEC" w14:textId="77777777">
            <w:r w:rsidRPr="00993FD4">
              <w:t>Zatrudnienie i rynek pracy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F32F459" w14:textId="77777777">
            <w:r w:rsidRPr="00993FD4">
              <w:t>438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0D4DFDD" w14:textId="77777777">
            <w:r w:rsidRPr="00993FD4">
              <w:t>Poprawa dostępu do zatrudnienia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19CD98E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953063D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12309FB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842C863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50E4E8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uczestników – w podziale na płeć, status na rynku pracy, wiek, </w:t>
            </w:r>
            <w:r w:rsidRPr="00993FD4">
              <w:rPr>
                <w:b/>
                <w:i/>
              </w:rPr>
              <w:t xml:space="preserve">status społeczno-ekonomiczny, stopień niepełnosprawności </w:t>
            </w:r>
            <w:r w:rsidRPr="00993FD4">
              <w:t>i poziom kształcenia;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0E6DB8B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uczestników – według statusu po uczestnictwie (zdobycie kwalifikacji, poszukiwanie pracy, kształcenie, szkolenie, zatrudnienie) i w podziale na płeć, </w:t>
            </w:r>
            <w:r w:rsidRPr="00993FD4">
              <w:rPr>
                <w:b/>
                <w:i/>
              </w:rPr>
              <w:t>wiek i stopień niepełnosprawności</w:t>
            </w:r>
            <w:r w:rsidRPr="00993FD4">
              <w:t>;</w:t>
            </w:r>
          </w:p>
        </w:tc>
      </w:tr>
      <w:tr w14:paraId="3A0E2469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1E1097B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1358E1F" w14:textId="77777777">
            <w:r w:rsidRPr="00993FD4">
              <w:t>Zatrudnienie i rynek pracy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E9A1E51" w14:textId="77777777">
            <w:r w:rsidRPr="00993FD4">
              <w:t>439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989E836" w14:textId="77777777">
            <w:r w:rsidRPr="00993FD4">
              <w:t>Modernizacja i wzmacnianie rynku pracy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A9E30D6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1C47E0D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A247964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4519B70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9C4F4AD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administracji lub usług publicznych objętych wsparciem;</w:t>
            </w:r>
          </w:p>
          <w:p w:rsidR="001414E8" w:rsidRPr="00993FD4" w:rsidP="00765195" w14:paraId="53EB5448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przeszkolonych pracowników w podziale na płeć;</w:t>
            </w:r>
          </w:p>
          <w:p w:rsidR="001414E8" w:rsidRPr="00993FD4" w:rsidP="00765195" w14:paraId="060D3A48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narzędzi służących prognozowaniu zapotrzebowania na umiejętności;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48193C1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Odsetek beneficjentów zgłaszających zadowalający dostęp do usług rynku pracy i ich jakość;</w:t>
            </w:r>
          </w:p>
        </w:tc>
      </w:tr>
      <w:tr w14:paraId="2C1B7EA7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B97AD0E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4D6D4EB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Zatrudnienie i rynek pracy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0B30541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439a (nowy)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EDD45D6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Aktywne środki wsparcia dla pracowników dotkniętych zwolnieniami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9CCF790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7421A77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DFE2831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A5894ED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100%</w:t>
            </w:r>
          </w:p>
          <w:p w:rsidR="001414E8" w:rsidRPr="00993FD4" w:rsidP="00765195" w14:paraId="7356199E" w14:textId="77777777"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921B437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pracowników objętych zwolnieniami otrzymujących wsparcie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D0B7886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Odsetek pracowników dotkniętych zwolnieniami, którzy uzyskali nowe zatrudnienie lub założyli przedsiębiorstwo w następstwie udzielenia wsparcia</w:t>
            </w:r>
          </w:p>
        </w:tc>
      </w:tr>
      <w:tr w14:paraId="250D684F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5D69B92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51AEDC9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Zatrudnienie i rynek pracy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520DEE8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439b (nowy)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9144E8A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Wsparcie na rzecz mobilności pracowników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B15B91B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B6B2AC2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9542853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C9BB571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C8CA039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uczestników – w podziale na płeć, status na rynku pracy, wiek, status społeczno-ekonomiczny, stopień niepełnosprawności i poziom kształcenia;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9EB5AF7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uczestników – według statusu po uczestnictwie;</w:t>
            </w:r>
          </w:p>
        </w:tc>
      </w:tr>
      <w:tr w14:paraId="1FE13268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E67697B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04651CD" w14:textId="77777777">
            <w:r w:rsidRPr="00993FD4">
              <w:t>Zatrudnienie i rynek pracy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4BCEF34" w14:textId="77777777">
            <w:r w:rsidRPr="00993FD4">
              <w:t>440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F316D8A" w14:textId="77777777">
            <w:r w:rsidRPr="00993FD4">
              <w:t>Promowanie uczestnictwa kobiet w rynku pracy i równouprawnienia płci na rynku pracy*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6442432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F2D5C91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A450EAE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650E12E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7DB95D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uczestników – w podziale na płeć, status na rynku pracy, wiek, </w:t>
            </w:r>
            <w:r w:rsidRPr="00993FD4">
              <w:rPr>
                <w:b/>
                <w:i/>
              </w:rPr>
              <w:t>status społeczno-ekonomiczny</w:t>
            </w:r>
            <w:r w:rsidRPr="00993FD4">
              <w:t xml:space="preserve"> i poziom kształcenia;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E109480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 – według statusu po uczestnictwie (zdobycie kwalifikacji, poszukiwanie pracy, kształcenie, szkolenie, zatrudnienie) i w podziale na płeć</w:t>
            </w:r>
            <w:r w:rsidRPr="00993FD4">
              <w:rPr>
                <w:b/>
                <w:i/>
              </w:rPr>
              <w:t>, wiek i stopień niepełnosprawności</w:t>
            </w:r>
            <w:r w:rsidRPr="00993FD4">
              <w:t>;</w:t>
            </w:r>
          </w:p>
          <w:p w:rsidR="001414E8" w:rsidRPr="00993FD4" w:rsidP="00765195" w14:paraId="6D1DD734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utworzonych lub utrzymanych nowych placówek opieki nad dziećmi;</w:t>
            </w:r>
          </w:p>
          <w:p w:rsidR="001414E8" w:rsidRPr="00993FD4" w:rsidP="00765195" w14:paraId="2CD5C48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środków wspierających równowagę między życiem zawodowym a prywatnym;</w:t>
            </w:r>
          </w:p>
        </w:tc>
      </w:tr>
      <w:tr w14:paraId="2462B6D6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D577E93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09F891F" w14:textId="77777777">
            <w:r w:rsidRPr="00993FD4">
              <w:t>Zatrudnienie i rynek pracy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35C3B2F" w14:textId="77777777">
            <w:r w:rsidRPr="00993FD4">
              <w:t>441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4575A82" w14:textId="77777777">
            <w:r w:rsidRPr="00993FD4">
              <w:t>Zwiększenie udziału obywateli państw trzecich w rynku pracy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637FE4C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D2397FB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98A4104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7ECFF36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A077C68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 – w podziale na płeć, status na rynku pracy, wiek i poziom kształcenia;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C3C67B1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uczestników – według statusu po uczestnictwie (zdobycie kwalifikacji, poszukiwanie pracy, kształcenie, szkolenie, zatrudnienie) i w podziale na płeć </w:t>
            </w:r>
            <w:r w:rsidRPr="00993FD4">
              <w:rPr>
                <w:b/>
                <w:i/>
              </w:rPr>
              <w:t>i wiek oraz stopień niepełnosprawności</w:t>
            </w:r>
            <w:r w:rsidRPr="00993FD4">
              <w:t>;</w:t>
            </w:r>
          </w:p>
        </w:tc>
      </w:tr>
      <w:tr w14:paraId="66AAA21D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A0CF8CB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EB187C5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BB26C81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6F965D4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8C47579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3DB554E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06493F0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D8C28BD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503D099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E6653D2" w14:textId="77777777">
            <w:r w:rsidRPr="00993FD4">
              <w:t>[…]</w:t>
            </w:r>
          </w:p>
        </w:tc>
      </w:tr>
      <w:tr w14:paraId="367BE15A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B1A1212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23406B7" w14:textId="77777777">
            <w:r w:rsidRPr="00993FD4">
              <w:t>Zatrudnienie i rynek pracy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0F293F0" w14:textId="77777777">
            <w:r w:rsidRPr="00993FD4">
              <w:t>443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52248F7" w14:textId="77777777">
            <w:r w:rsidRPr="00993FD4">
              <w:t>Wsparcie szczególne na rzecz zatrudnienia ludzi młodych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F55D8FE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B7230A8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6C19991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C2CFEF5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53DC816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 – w podziale na płeć, status na rynku pracy, wiek</w:t>
            </w:r>
            <w:r w:rsidRPr="00993FD4">
              <w:rPr>
                <w:b/>
                <w:i/>
              </w:rPr>
              <w:t>, status społeczno-ekonomiczny</w:t>
            </w:r>
            <w:r w:rsidRPr="00993FD4">
              <w:t xml:space="preserve"> i poziom kształcenia;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E31A79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uczestników – według statusu po uczestnictwie (zdobycie kwalifikacji, poszukiwanie pracy, kształcenie, szkolenie, zatrudnienie) i w podziale na płeć</w:t>
            </w:r>
            <w:r w:rsidRPr="00993FD4">
              <w:rPr>
                <w:b/>
                <w:i/>
              </w:rPr>
              <w:t>, wiek i poziom wykształcenia</w:t>
            </w:r>
            <w:r w:rsidRPr="00993FD4">
              <w:t>;</w:t>
            </w:r>
          </w:p>
          <w:p w:rsidR="001414E8" w:rsidRPr="00993FD4" w:rsidP="00765195" w14:paraId="41F83802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uczestników – według statusu 6 miesięcy po uczestnictwie (zdobycie kwalifikacji, poszukiwanie pracy, kształcenie, szkolenie, zatrudnienie), w podziale na płeć i wiek;</w:t>
            </w:r>
          </w:p>
          <w:p w:rsidR="001414E8" w:rsidRPr="00993FD4" w:rsidP="00765195" w14:paraId="6A8975D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Odsetek młodzieży NEET objętej wsparciem (w grupie docelowej) – według statusu (bezrobotny lub bierny zawodowo);</w:t>
            </w:r>
          </w:p>
        </w:tc>
      </w:tr>
      <w:tr w14:paraId="226818F7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980FE68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4ACA4E9" w14:textId="77777777">
            <w:r w:rsidRPr="00993FD4">
              <w:t>Zatrudnienie i rynek pracy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E3F6347" w14:textId="77777777">
            <w:r w:rsidRPr="00993FD4">
              <w:t>444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0D04C2D" w14:textId="77777777">
            <w:r w:rsidRPr="00993FD4">
              <w:t>Poprawa dostępu społeczności marginalizowanych, takich jak Romowie, do zatrudnienia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207025C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1F25D1C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9EAF0BB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52235FC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C7DEEB8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 – w podziale na płeć, status na rynku pracy, wiek, </w:t>
            </w:r>
            <w:r w:rsidRPr="00993FD4">
              <w:rPr>
                <w:b/>
                <w:i/>
              </w:rPr>
              <w:t>status społeczno-ekonomiczny</w:t>
            </w:r>
            <w:r w:rsidRPr="00993FD4">
              <w:t xml:space="preserve"> i poziom kształcenia;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63BF17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uczestników – według statusu po uczestnictwie (zdobycie kwalifikacji, poszukiwanie pracy, kształcenie, szkolenie, zatrudnienie) i w podziale na płeć</w:t>
            </w:r>
            <w:r w:rsidRPr="00993FD4">
              <w:rPr>
                <w:b/>
                <w:i/>
              </w:rPr>
              <w:t>, wiek i poziom wykształcenia</w:t>
            </w:r>
            <w:r w:rsidRPr="00993FD4">
              <w:t>;</w:t>
            </w:r>
          </w:p>
          <w:p w:rsidR="001414E8" w:rsidRPr="00993FD4" w:rsidP="00765195" w14:paraId="14AA6BC6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uczestników – według statusu 6 miesięcy po uczestnictwie (zdobycie kwalifikacji, poszukiwanie pracy, kształcenie, szkolenie, zatrudnienie), w podziale na płeć i wiek;</w:t>
            </w:r>
          </w:p>
          <w:p w:rsidR="001414E8" w:rsidRPr="00993FD4" w:rsidP="00765195" w14:paraId="68F537BC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Odsetek młodzieży NEET objętej wsparciem (w grupie docelowej) – według statusu (bezrobotny lub bierny zawodowo);</w:t>
            </w:r>
          </w:p>
        </w:tc>
      </w:tr>
      <w:tr w14:paraId="04D98DE2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E928444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5E8D196" w14:textId="77777777">
            <w:r w:rsidRPr="00993FD4">
              <w:t>Zatrudnienie i rynek pracy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FBD39C3" w14:textId="77777777">
            <w:r w:rsidRPr="00993FD4">
              <w:t>445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95DD89D" w14:textId="77777777">
            <w:r w:rsidRPr="00993FD4">
              <w:t>Poprawa dostępu osób z niepełnosprawnościami do zatrudnienia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04BD2BB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7E025A6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D1149B8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B45C759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EFD8150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uczestników – w podziale na płeć, status na rynku pracy, wiek</w:t>
            </w:r>
            <w:r w:rsidRPr="00993FD4">
              <w:rPr>
                <w:b/>
                <w:i/>
              </w:rPr>
              <w:t>, status społeczno-ekonomiczny</w:t>
            </w:r>
            <w:r w:rsidRPr="00993FD4">
              <w:t xml:space="preserve"> i poziom kształcenia;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E56CE0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 – według statusu </w:t>
            </w:r>
            <w:r w:rsidRPr="00993FD4">
              <w:rPr>
                <w:b/>
                <w:i/>
              </w:rPr>
              <w:t>3–6 miesięcy</w:t>
            </w:r>
            <w:r w:rsidRPr="00993FD4">
              <w:t xml:space="preserve"> po uczestnictwie (zdobycie kwalifikacji, poszukiwanie pracy, kształcenie, szkolenie, zatrudnienie) i w podziale na płeć</w:t>
            </w:r>
            <w:r w:rsidRPr="00993FD4">
              <w:rPr>
                <w:b/>
                <w:i/>
              </w:rPr>
              <w:t>, wiek i poziom wykształcenia</w:t>
            </w:r>
            <w:r w:rsidRPr="00993FD4">
              <w:t>;</w:t>
            </w:r>
          </w:p>
          <w:p w:rsidR="001414E8" w:rsidRPr="00993FD4" w:rsidP="00765195" w14:paraId="432BA975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uczestników – według statusu 6 miesięcy po uczestnictwie (zdobycie kwalifikacji, poszukiwanie pracy, kształcenie, szkolenie, zatrudnienie), w podziale na płeć i wiek;</w:t>
            </w:r>
          </w:p>
          <w:p w:rsidR="001414E8" w:rsidRPr="00993FD4" w:rsidP="00765195" w14:paraId="7D10B415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Odsetek młodzieży NEET objętej wsparciem (w grupie docelowej) – według statusu (bezrobotny lub bierny zawodowo);</w:t>
            </w:r>
          </w:p>
        </w:tc>
      </w:tr>
      <w:tr w14:paraId="29F62326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924BB25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12C3C15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Zatrudnienie i rynek pracy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909A99A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445a (nowy)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2BC46B9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Ustrukturyzowany mentoring wspierający integrację na rynku pracy, szkolenia i aktywne włączenie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BF1FB04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D379570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86CEF19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61D689F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143941A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 xml:space="preserve">Liczba uczestników – w podziale na płeć, status na rynku pracy, wiek, status społeczno-ekonomiczny i poziom kształcenia; </w:t>
            </w:r>
          </w:p>
          <w:p w:rsidR="001414E8" w:rsidRPr="00993FD4" w:rsidP="00765195" w14:paraId="689551FB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 xml:space="preserve">Liczba par objętych wsparciem w ramach mentoringu – w podziale na płeć, wiek, status na rynku pracy i status społeczno-ekonomiczny; </w:t>
            </w:r>
          </w:p>
          <w:p w:rsidR="001414E8" w:rsidRPr="00993FD4" w:rsidP="00765195" w14:paraId="4376EE4A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przeszkolonych lub certyfikowanych mentorów – w podziale na płeć;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4A05A22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uczestników – według statusu po uczestnictwie (zdobycie kwalifikacji, poszukiwanie pracy, kształcenie, szkolenie, zatrudnienie), w podziale na płeć i wiek;</w:t>
            </w:r>
          </w:p>
          <w:p w:rsidR="001414E8" w:rsidRPr="00993FD4" w:rsidP="00765195" w14:paraId="56AEAE9B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uczestników, którzy są zdania, że odnieśli korzyści z uczestnictwa;</w:t>
            </w:r>
          </w:p>
          <w:p w:rsidR="001414E8" w:rsidRPr="00993FD4" w:rsidP="00765195" w14:paraId="066D4B80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uczestników, którzy są zdania, że poprawili swoje kompetencje kluczowe;</w:t>
            </w:r>
          </w:p>
        </w:tc>
      </w:tr>
      <w:tr w14:paraId="53064916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2AF44BD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8ED01FD" w14:textId="77777777">
            <w:r w:rsidRPr="00993FD4">
              <w:t>Zatrudnienie i rynek pracy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772465D" w14:textId="77777777">
            <w:r w:rsidRPr="00993FD4">
              <w:t>446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6023693" w14:textId="77777777">
            <w:r w:rsidRPr="00993FD4">
              <w:t>Dostosowanie pracowników do zmian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DF4889C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9298F07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A60EEE3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3B95150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7710B2E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uczestników – w podziale na płeć, status na rynku pracy, wiek</w:t>
            </w:r>
            <w:r w:rsidRPr="00993FD4">
              <w:rPr>
                <w:b/>
                <w:i/>
              </w:rPr>
              <w:t>, status społeczno-ekonomiczny</w:t>
            </w:r>
            <w:r w:rsidRPr="00993FD4">
              <w:t xml:space="preserve"> i poziom kształcenia;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6C6C87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uczestników – według statusu po uczestnictwie (zdobycie kwalifikacji, poszukiwanie pracy, kształcenie, szkolenie, zatrudnienie), w podziale na płeć</w:t>
            </w:r>
            <w:r w:rsidRPr="00993FD4">
              <w:rPr>
                <w:b/>
                <w:i/>
              </w:rPr>
              <w:t xml:space="preserve"> i wiek</w:t>
            </w:r>
            <w:r w:rsidRPr="00993FD4">
              <w:t>;</w:t>
            </w:r>
          </w:p>
        </w:tc>
      </w:tr>
      <w:tr w14:paraId="3C731D37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32EBD7D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3283EDA" w14:textId="77777777">
            <w:r w:rsidRPr="00993FD4">
              <w:t>Zatrudnienie i rynek pracy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9FFEDE3" w14:textId="77777777">
            <w:r w:rsidRPr="00993FD4">
              <w:t>447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A55FC40" w14:textId="77777777">
            <w:r w:rsidRPr="00993FD4">
              <w:t>Samozatrudnienie i zakładanie działalności gospodarczej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FBAF478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2419BE7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A06AD82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D3B1DBA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40%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FF0700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uczestników – w podziale na płeć, status na rynku pracy, wiek</w:t>
            </w:r>
            <w:r w:rsidRPr="00993FD4">
              <w:rPr>
                <w:b/>
                <w:i/>
              </w:rPr>
              <w:t>, status społeczno-ekonomiczny</w:t>
            </w:r>
            <w:r w:rsidRPr="00993FD4">
              <w:t xml:space="preserve"> i poziom kształcenia;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607190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założonych przedsiębiorstw;</w:t>
            </w:r>
          </w:p>
          <w:p w:rsidR="001414E8" w:rsidRPr="00993FD4" w:rsidP="00765195" w14:paraId="79591DB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 rozpoczynających działalność na własny rachunek – w podziale na płeć;</w:t>
            </w:r>
          </w:p>
          <w:p w:rsidR="001414E8" w:rsidRPr="00993FD4" w:rsidP="00765195" w14:paraId="6AD65B22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uczestników prowadzących działalność na własny rachunek, 6 miesięcy po uczestnictwie</w:t>
            </w:r>
            <w:r w:rsidRPr="00993FD4">
              <w:t>;</w:t>
            </w:r>
          </w:p>
        </w:tc>
      </w:tr>
      <w:tr w14:paraId="42153819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734962E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7723C54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4811F48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899F2E9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508A1BF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731F2B4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238C6D2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730418D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14FA134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6E81FB4" w14:textId="77777777">
            <w:r w:rsidRPr="00993FD4">
              <w:t>[…]</w:t>
            </w:r>
          </w:p>
        </w:tc>
      </w:tr>
      <w:tr w14:paraId="4C607DE4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315ECBA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B2766A6" w14:textId="77777777">
            <w:r w:rsidRPr="00993FD4">
              <w:t>Zatrudnienie i rynek pracy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199C84A" w14:textId="77777777">
            <w:r w:rsidRPr="00993FD4">
              <w:t>449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3A5C4DB" w14:textId="77777777">
            <w:r w:rsidRPr="00993FD4">
              <w:t>Wsparcie dla partnerów społecznych i dialogu społecznego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97DD6B4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BA2ACBA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AC946CB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6ADB0E2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067D7D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wspieranych partnerów społecznych – w podziale na związki zawodowe i organizacje pracodawców;</w:t>
            </w:r>
          </w:p>
          <w:p w:rsidR="001414E8" w:rsidRPr="00993FD4" w:rsidP="00765195" w14:paraId="2ACF67BC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projektów w zakresie budowania zdolności;</w:t>
            </w:r>
          </w:p>
          <w:p w:rsidR="001414E8" w:rsidRPr="00993FD4" w:rsidP="00765195" w14:paraId="71CB65F8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działań w zakresie wymiany informacji i wzajemnego uczenia się;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313DF0B" w14:textId="77777777"/>
        </w:tc>
      </w:tr>
      <w:tr w14:paraId="500F8466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CCA65F3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BB5F81C" w14:textId="77777777">
            <w:r w:rsidRPr="00993FD4">
              <w:t>Wsparcie w postaci dostaw żywności i wsparcie materialne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EFC4C66" w14:textId="77777777">
            <w:r w:rsidRPr="00993FD4">
              <w:t>450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00BB334" w14:textId="77777777">
            <w:r w:rsidRPr="00993FD4">
              <w:t>Przeciwdziałanie deprywacji materialnej osób najbardziej potrzebujących przez udzielanie pomocy żywnościowej lub materialnej, w tym działania towarzyszące (z wyłączeniem klęsk żywiołowych)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BE6BD0B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DEEF8E2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3CEBE2F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D62E0DF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559B60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odbiorców końcowych – według płci, wieku</w:t>
            </w:r>
            <w:r w:rsidRPr="00993FD4">
              <w:rPr>
                <w:b/>
                <w:i/>
              </w:rPr>
              <w:t>, stopnia niepełnosprawności</w:t>
            </w:r>
            <w:r w:rsidRPr="00993FD4">
              <w:t xml:space="preserve"> i rodzaju wsparcia (żywność, wsparcie materialne, bony/karty);</w:t>
            </w:r>
          </w:p>
          <w:p w:rsidR="001414E8" w:rsidRPr="00993FD4" w:rsidP="00765195" w14:paraId="5DA85340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odbiorców końcowych ze społeczności zmarginalizowanych, np. Romów;</w:t>
            </w:r>
          </w:p>
          <w:p w:rsidR="001414E8" w:rsidRPr="00993FD4" w:rsidP="00765195" w14:paraId="1D8EA701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Udział żywności współfinansowanej z EFS w łącznej ilości żywności rozdystrybuowanej beneficjentom (w %);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4A9824C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Odsetek odbiorców zgłaszających ograniczenie braku bezpieczeństwa żywnościowego</w:t>
            </w:r>
          </w:p>
          <w:p w:rsidR="001414E8" w:rsidRPr="00993FD4" w:rsidP="00765195" w14:paraId="75F8422C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Odsetek odbiorców z lepszym dostępem do podstawowych dóbr materialnych w następstwie udzielenia pomocy</w:t>
            </w:r>
          </w:p>
        </w:tc>
      </w:tr>
      <w:tr w14:paraId="6993A32D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E5724FA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032888C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DAD5B45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E933C02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171FFAD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D6A7FB8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9B27097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D9613EA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186E7A7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F71BE06" w14:textId="77777777">
            <w:r w:rsidRPr="00993FD4">
              <w:t>[…]</w:t>
            </w:r>
          </w:p>
        </w:tc>
      </w:tr>
      <w:tr w14:paraId="5F904FB3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FE7DBA0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CE160A4" w14:textId="77777777">
            <w:r w:rsidRPr="00993FD4">
              <w:t>Zdrowie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D455369" w14:textId="77777777">
            <w:r w:rsidRPr="00993FD4">
              <w:t>453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79DC932" w14:textId="77777777">
            <w:r w:rsidRPr="00993FD4">
              <w:t>Wydajność systemów opieki zdrowotnej (z wyłączeniem infrastruktury i cyfryzacji)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B3C6C23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80D66FC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534BD85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3576758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B244E2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wdrożonych nowych lub ulepszonych usług zapewniających przystępny cenowo dostęp do podstawowych usług zdrowotnych;</w:t>
            </w:r>
          </w:p>
          <w:p w:rsidR="001414E8" w:rsidRPr="00993FD4" w:rsidP="00765195" w14:paraId="6AD6BD9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zakupionych urządzeń lub sprzętu służącego do zapewnienia mobilności;</w:t>
            </w:r>
          </w:p>
          <w:p w:rsidR="001414E8" w:rsidRPr="00993FD4" w:rsidP="00765195" w14:paraId="4B34A6F8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przeszkolonych pracowników służby zdrowia – według płci i wieku;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DF652D5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liczba użytkowników nowych lub zmodernizowanych usług opieki zdrowotnej;</w:t>
            </w:r>
          </w:p>
          <w:p w:rsidR="001414E8" w:rsidRPr="00993FD4" w:rsidP="00765195" w14:paraId="2DD48DF2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Średni czas oczekiwania na dostęp do usług;</w:t>
            </w:r>
          </w:p>
          <w:p w:rsidR="001414E8" w:rsidRPr="00993FD4" w:rsidP="00765195" w14:paraId="4E564B3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dzieci korzystających z profilaktycznej opieki zdrowotnej, w tym szczepień</w:t>
            </w:r>
          </w:p>
        </w:tc>
      </w:tr>
      <w:tr w14:paraId="1426E891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E4E743F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2CE7624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5973A71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5A9C217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C87B94E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DDCD415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BC0EEEF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39B47B3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71A880D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FE23563" w14:textId="77777777">
            <w:r w:rsidRPr="00993FD4">
              <w:t>[…]</w:t>
            </w:r>
          </w:p>
        </w:tc>
      </w:tr>
      <w:tr w14:paraId="00967199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3B4AEBC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5A034A5" w14:textId="77777777">
            <w:r w:rsidRPr="00993FD4">
              <w:t>Zdrowie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E106951" w14:textId="77777777">
            <w:r w:rsidRPr="00993FD4">
              <w:t>457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6A53E4A" w14:textId="77777777">
            <w:r w:rsidRPr="00993FD4">
              <w:t>Zapobieganie niekorzystnym skutkom dla zdrowia spowodowanym przez zmianę klimatu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C536C01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7635B60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9B532D7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76C2817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B4AC6DB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przeprowadzonych kampanii zdrowotnych – w podziale na kampanie związane z profilaktyką zdrowotną (programy badań przesiewowych, szczepienia itp.) oraz kampanie informacyjne i promocyjne;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EBBAAD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Wartość aktywów, na które działania w zakresie odporności na zmianę klimatu mają korzystny wpływ, lub liczba ludności, której działania te przynoszą korzyści;</w:t>
            </w:r>
          </w:p>
        </w:tc>
      </w:tr>
      <w:tr w14:paraId="34B1D539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690AC90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738C9B6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89F0F56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91C51FD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E821CD2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09869D4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2208CB4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5C2D96A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F1B9ED5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1A93DB9" w14:textId="77777777">
            <w:r w:rsidRPr="00993FD4">
              <w:t>[…]</w:t>
            </w:r>
          </w:p>
        </w:tc>
      </w:tr>
      <w:tr w14:paraId="03F3B06F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54DBE94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295098F" w14:textId="77777777">
            <w:r w:rsidRPr="00993FD4">
              <w:t>Zdrowie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A9C8BF7" w14:textId="77777777">
            <w:r w:rsidRPr="00993FD4">
              <w:t>462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2B2547B" w14:textId="77777777">
            <w:r w:rsidRPr="00993FD4">
              <w:t xml:space="preserve">Infrastruktura opieki zdrowotnej – opracowanie i budowa nowych budynków </w:t>
            </w:r>
            <w:r w:rsidRPr="00993FD4">
              <w:t>bezemisyjnych</w:t>
            </w:r>
            <w:r w:rsidRPr="00993FD4">
              <w:t xml:space="preserve"> lub niemal </w:t>
            </w:r>
            <w:r w:rsidRPr="00993FD4">
              <w:t>bezemisyjnych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E5FACAE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7705952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C1F5B8D" w14:textId="77777777"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A083C56" w14:textId="77777777">
            <w:r w:rsidRPr="00993FD4">
              <w:t xml:space="preserve">40 % </w:t>
            </w: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8FFA2DC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wybudowanej powierzchni i liczba miejsc w nowych placówkach opieki zdrowotnej;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2178FD0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tCO2e;</w:t>
            </w:r>
          </w:p>
          <w:p w:rsidR="001414E8" w:rsidRPr="00993FD4" w:rsidP="00765195" w14:paraId="6CF4F9B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Oszczędności zużycia energii w MWh;</w:t>
            </w:r>
          </w:p>
          <w:p w:rsidR="001414E8" w:rsidRPr="00993FD4" w:rsidP="00765195" w14:paraId="0D1E16C4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565C12C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użytkowników rocznie – w podziale na płeć </w:t>
            </w:r>
            <w:r w:rsidRPr="00993FD4">
              <w:rPr>
                <w:b/>
                <w:i/>
              </w:rPr>
              <w:t>i wiek</w:t>
            </w:r>
            <w:r w:rsidRPr="00993FD4">
              <w:t xml:space="preserve">; </w:t>
            </w:r>
          </w:p>
          <w:p w:rsidR="001414E8" w:rsidRPr="00993FD4" w:rsidP="00765195" w14:paraId="25493143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Redukcja zanieczyszczeń w tonach (PM2,5 i </w:t>
            </w:r>
            <w:r w:rsidRPr="00993FD4">
              <w:t>NOx</w:t>
            </w:r>
            <w:r w:rsidRPr="00993FD4">
              <w:t>);</w:t>
            </w:r>
          </w:p>
        </w:tc>
      </w:tr>
      <w:tr w14:paraId="0A0F75B7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6C444AD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28B7D16" w14:textId="77777777">
            <w:r w:rsidRPr="00993FD4">
              <w:t>Zdrowie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C4A7F78" w14:textId="77777777">
            <w:r w:rsidRPr="00993FD4">
              <w:t>463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1090D90" w14:textId="77777777">
            <w:r w:rsidRPr="00993FD4">
              <w:t>Infrastruktura opieki zdrowotnej – opracowanie i budowa innych rodzajów budynków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35A2787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4AB3431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6FE26F2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F290887" w14:textId="77777777">
            <w:r w:rsidRPr="00993FD4">
              <w:t xml:space="preserve">40 % </w:t>
            </w: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438EB20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m² wybudowanej powierzchni i liczba miejsc w nowych placówkach opieki zdrowotnej;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6A0FA6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tCO2e;</w:t>
            </w:r>
          </w:p>
          <w:p w:rsidR="001414E8" w:rsidRPr="00993FD4" w:rsidP="00765195" w14:paraId="58B3EC3B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Oszczędności zużycia energii w MWh;</w:t>
            </w:r>
          </w:p>
          <w:p w:rsidR="001414E8" w:rsidRPr="00993FD4" w:rsidP="00765195" w14:paraId="097A7BF6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3AF24EC1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użytkowników rocznie – w podziale na płeć </w:t>
            </w:r>
            <w:r w:rsidRPr="00993FD4">
              <w:rPr>
                <w:b/>
                <w:i/>
              </w:rPr>
              <w:t>i wiek</w:t>
            </w:r>
            <w:r w:rsidRPr="00993FD4">
              <w:t>;</w:t>
            </w:r>
          </w:p>
          <w:p w:rsidR="001414E8" w:rsidRPr="00993FD4" w:rsidP="00765195" w14:paraId="7CC41967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Redukcja zanieczyszczeń w tonach (PM2,5 i </w:t>
            </w:r>
            <w:r w:rsidRPr="00993FD4">
              <w:t>NOx</w:t>
            </w:r>
            <w:r w:rsidRPr="00993FD4">
              <w:t>);</w:t>
            </w:r>
          </w:p>
        </w:tc>
      </w:tr>
      <w:tr w14:paraId="0298E559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E23932C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5D1C07A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AD1B25B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9B42314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EB27DD2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091CD0A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473B3C0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5C3B2A7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FA98BB4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6616CD5" w14:textId="77777777">
            <w:r w:rsidRPr="00993FD4">
              <w:t>[…]</w:t>
            </w:r>
          </w:p>
        </w:tc>
      </w:tr>
      <w:tr w14:paraId="649D071C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EA34320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852FA85" w14:textId="77777777">
            <w:r w:rsidRPr="00993FD4">
              <w:t>Reformy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2618D45" w14:textId="77777777">
            <w:r w:rsidRPr="00993FD4">
              <w:t>467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3755873" w14:textId="77777777">
            <w:r w:rsidRPr="00993FD4">
              <w:t>Opieka zdrowotna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7CEF916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A369B82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BF88DE3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9681821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9727B96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ustaw, które zostały przyjęte lub weszły w życie;</w:t>
            </w:r>
          </w:p>
          <w:p w:rsidR="001414E8" w:rsidRPr="00993FD4" w:rsidP="00765195" w14:paraId="77FBFBE9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zakończonych przygotowań lub ocen polityk;</w:t>
            </w:r>
          </w:p>
          <w:p w:rsidR="001414E8" w:rsidRPr="00993FD4" w:rsidP="00765195" w14:paraId="18FC125B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zakończonych konsultacji z zainteresowanymi stronami;</w:t>
            </w:r>
          </w:p>
          <w:p w:rsidR="001414E8" w:rsidRPr="00993FD4" w:rsidP="00765195" w14:paraId="1958F88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obowiązujących rozporządzeń wykonawczych lub wytycznych;</w:t>
            </w:r>
          </w:p>
          <w:p w:rsidR="001414E8" w:rsidRPr="00993FD4" w:rsidP="00765195" w14:paraId="05429010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strategii lub ram, których przyjęcie zakończono;</w:t>
            </w:r>
          </w:p>
          <w:p w:rsidR="001414E8" w:rsidRPr="00993FD4" w:rsidP="00765195" w14:paraId="659D5A7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opracowanych usług publicznych lub procesów </w:t>
            </w:r>
            <w:r w:rsidRPr="00993FD4">
              <w:rPr>
                <w:b/>
                <w:i/>
              </w:rPr>
              <w:t>– w podziale na rodzaj usługi (powszechna, ukierunkowana, mieszkalna, rodzinna lub środowiskowa)</w:t>
            </w:r>
            <w:r w:rsidRPr="00993FD4">
              <w:t>;</w:t>
            </w:r>
          </w:p>
          <w:p w:rsidR="001414E8" w:rsidRPr="00993FD4" w:rsidP="00765195" w14:paraId="60A3E729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wydarzeń TAIEX zorganizowanych w celu wsparcia administracji publicznych państw spoza UE;</w:t>
            </w:r>
          </w:p>
          <w:p w:rsidR="001414E8" w:rsidRPr="00993FD4" w:rsidP="00765195" w14:paraId="0AE7F3A1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projektów związanych ze współpracą partnerską zorganizowanych w celu wsparcia administracji publicznych państw spoza UE;</w:t>
            </w:r>
          </w:p>
          <w:p w:rsidR="001414E8" w:rsidRPr="00993FD4" w:rsidP="00765195" w14:paraId="7F7A11E5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odpowiednich polityk publicznych opracowanych/zmienionych lub wdrażanych w państwach trzecich;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90D770E" w14:textId="77777777"/>
        </w:tc>
      </w:tr>
      <w:tr w14:paraId="15643292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726B1C2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27E5198" w14:textId="77777777">
            <w:r w:rsidRPr="00993FD4">
              <w:t>Reformy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30D0045" w14:textId="77777777">
            <w:r w:rsidRPr="00993FD4">
              <w:t>468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4D03EEC" w14:textId="77777777">
            <w:r w:rsidRPr="00993FD4">
              <w:t>Mieszkalnictwo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40A8DC5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3ED9495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C6A060D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A76E61A" w14:textId="77777777">
            <w:r w:rsidRPr="00993FD4">
              <w:t xml:space="preserve">100 % </w:t>
            </w: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E667B4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ustaw, które zostały przyjęte lub weszły w życie;</w:t>
            </w:r>
          </w:p>
          <w:p w:rsidR="001414E8" w:rsidRPr="00993FD4" w:rsidP="00765195" w14:paraId="7C94ABDB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zakończonych przygotowań lub ocen polityk;</w:t>
            </w:r>
          </w:p>
          <w:p w:rsidR="001414E8" w:rsidRPr="00993FD4" w:rsidP="00765195" w14:paraId="6E91F8ED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zakończonych konsultacji z zainteresowanymi stronami;</w:t>
            </w:r>
          </w:p>
          <w:p w:rsidR="001414E8" w:rsidRPr="00993FD4" w:rsidP="00765195" w14:paraId="71078C6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obowiązujących rozporządzeń wykonawczych lub wytycznych;</w:t>
            </w:r>
          </w:p>
          <w:p w:rsidR="001414E8" w:rsidRPr="00993FD4" w:rsidP="00765195" w14:paraId="49A2A32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strategii lub ram, których przyjęcie zakończono;</w:t>
            </w:r>
          </w:p>
          <w:p w:rsidR="001414E8" w:rsidRPr="00993FD4" w:rsidP="00765195" w14:paraId="7F594D7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opracowanych usług publicznych lub procesów </w:t>
            </w:r>
            <w:r w:rsidRPr="00993FD4">
              <w:rPr>
                <w:b/>
                <w:i/>
              </w:rPr>
              <w:t>– w podziale na rodzaj usługi (powszechna, ukierunkowana, mieszkalna, rodzinna lub środowiskowa)</w:t>
            </w:r>
            <w:r w:rsidRPr="00993FD4">
              <w:t>;</w:t>
            </w:r>
          </w:p>
          <w:p w:rsidR="001414E8" w:rsidRPr="00993FD4" w:rsidP="00765195" w14:paraId="1FFD4FE2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wydarzeń TAIEX zorganizowanych w celu wsparcia administracji publicznych państw spoza UE;</w:t>
            </w:r>
          </w:p>
          <w:p w:rsidR="001414E8" w:rsidRPr="00993FD4" w:rsidP="00765195" w14:paraId="53EE449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projektów związanych ze współpracą partnerską zorganizowanych w celu wsparcia administracji publicznych państw spoza UE;</w:t>
            </w:r>
          </w:p>
          <w:p w:rsidR="001414E8" w:rsidRPr="00993FD4" w:rsidP="00765195" w14:paraId="76C9B36F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odpowiednich polityk publicznych opracowanych/zmienionych lub wdrażanych w państwach trzecich;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2F5A914" w14:textId="77777777"/>
        </w:tc>
      </w:tr>
      <w:tr w14:paraId="318F44A8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FF4B766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A2C8BEA" w14:textId="77777777">
            <w:r w:rsidRPr="00993FD4">
              <w:t>Reformy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A004AE8" w14:textId="77777777">
            <w:r w:rsidRPr="00993FD4">
              <w:t>469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84650EA" w14:textId="77777777">
            <w:r w:rsidRPr="00993FD4">
              <w:t>Opieka długoterminowa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C9B0869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29E7118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3659477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AFD5EB1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5266E6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ustaw, które zostały przyjęte lub weszły w życie;</w:t>
            </w:r>
          </w:p>
          <w:p w:rsidR="001414E8" w:rsidRPr="00993FD4" w:rsidP="00765195" w14:paraId="3E65ADBF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zakończonych przygotowań lub ocen polityk;</w:t>
            </w:r>
          </w:p>
          <w:p w:rsidR="001414E8" w:rsidRPr="00993FD4" w:rsidP="00765195" w14:paraId="5DC753CC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zakończonych konsultacji z zainteresowanymi stronami;</w:t>
            </w:r>
          </w:p>
          <w:p w:rsidR="001414E8" w:rsidRPr="00993FD4" w:rsidP="00765195" w14:paraId="42E6AA07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obowiązujących rozporządzeń wykonawczych lub wytycznych;</w:t>
            </w:r>
          </w:p>
          <w:p w:rsidR="001414E8" w:rsidRPr="00993FD4" w:rsidP="00765195" w14:paraId="26159E1E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strategii lub ram, których przyjęcie zakończono;</w:t>
            </w:r>
          </w:p>
          <w:p w:rsidR="001414E8" w:rsidRPr="00993FD4" w:rsidP="00765195" w14:paraId="265FBAFE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opracowanych usług publicznych lub procesów </w:t>
            </w:r>
            <w:r w:rsidRPr="00993FD4">
              <w:rPr>
                <w:b/>
                <w:i/>
              </w:rPr>
              <w:t>– w podziale na rodzaj usługi (powszechna, ukierunkowana, mieszkalna, rodzinna lub środowiskowa)</w:t>
            </w:r>
            <w:r w:rsidRPr="00993FD4">
              <w:t>;</w:t>
            </w:r>
          </w:p>
          <w:p w:rsidR="001414E8" w:rsidRPr="00993FD4" w:rsidP="00765195" w14:paraId="419570CC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wydarzeń TAIEX zorganizowanych w celu wsparcia administracji publicznych państw spoza UE;</w:t>
            </w:r>
          </w:p>
          <w:p w:rsidR="001414E8" w:rsidRPr="00993FD4" w:rsidP="00765195" w14:paraId="1D1529BD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projektów związanych ze współpracą partnerską zorganizowanych w celu wsparcia administracji publicznych państw spoza UE;</w:t>
            </w:r>
          </w:p>
          <w:p w:rsidR="001414E8" w:rsidRPr="00993FD4" w:rsidP="00765195" w14:paraId="4FEEF327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odpowiednich polityk publicznych opracowanych/zmienionych lub wdrażanych w państwach trzecich;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CF3018D" w14:textId="77777777"/>
        </w:tc>
      </w:tr>
      <w:tr w14:paraId="017D08B3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049B0FA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6175FC2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9C14F65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80FBF31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F268B0D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4B139CD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E0363A2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31228EC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AB8D53B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FD8F6B3" w14:textId="77777777">
            <w:r w:rsidRPr="00993FD4">
              <w:t>[…]</w:t>
            </w:r>
          </w:p>
        </w:tc>
      </w:tr>
      <w:tr w14:paraId="0EAA4C7E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4C35C12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5AFFC5A" w14:textId="77777777">
            <w:r w:rsidRPr="00993FD4">
              <w:t>Reformy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B70D790" w14:textId="77777777">
            <w:r w:rsidRPr="00993FD4">
              <w:t>471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30A566E" w14:textId="77777777">
            <w:r w:rsidRPr="00993FD4">
              <w:t>Ubóstwo, włączenie społeczne i ochrona socjalna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EA26665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73EFF84" w14:textId="77777777">
            <w:pPr>
              <w:rPr>
                <w:b/>
                <w:b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6DD5F18" w14:textId="77777777">
            <w:pPr>
              <w:rPr>
                <w:b/>
                <w:b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595E42D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25F5EA0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ustaw, które zostały przyjęte lub weszły w życie;</w:t>
            </w:r>
          </w:p>
          <w:p w:rsidR="001414E8" w:rsidRPr="00993FD4" w:rsidP="00765195" w14:paraId="2FBDF685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zakończonych przygotowań lub ocen polityk;</w:t>
            </w:r>
          </w:p>
          <w:p w:rsidR="001414E8" w:rsidRPr="00993FD4" w:rsidP="00765195" w14:paraId="25A7105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zakończonych konsultacji z zainteresowanymi stronami;</w:t>
            </w:r>
          </w:p>
          <w:p w:rsidR="001414E8" w:rsidRPr="00993FD4" w:rsidP="00765195" w14:paraId="152B23D7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obowiązujących rozporządzeń wykonawczych lub wytycznych;</w:t>
            </w:r>
          </w:p>
          <w:p w:rsidR="001414E8" w:rsidRPr="00993FD4" w:rsidP="00765195" w14:paraId="330AAC19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strategii lub ram, których przyjęcie zakończono;</w:t>
            </w:r>
          </w:p>
          <w:p w:rsidR="001414E8" w:rsidRPr="00993FD4" w:rsidP="00765195" w14:paraId="3B790F61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opracowanych usług publicznych lub procesów </w:t>
            </w:r>
            <w:r w:rsidRPr="00993FD4">
              <w:rPr>
                <w:b/>
                <w:i/>
              </w:rPr>
              <w:t>– w podziale na rodzaj usługi (powszechna, ukierunkowana, mieszkalna, rodzinna lub środowiskowa)</w:t>
            </w:r>
            <w:r w:rsidRPr="00993FD4">
              <w:t>;</w:t>
            </w:r>
          </w:p>
          <w:p w:rsidR="001414E8" w:rsidRPr="00993FD4" w:rsidP="00765195" w14:paraId="2E4FBCF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wydarzeń TAIEX zorganizowanych w celu wsparcia administracji publicznych państw spoza UE;</w:t>
            </w:r>
          </w:p>
          <w:p w:rsidR="001414E8" w:rsidRPr="00993FD4" w:rsidP="00765195" w14:paraId="44119A4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projektów związanych ze współpracą partnerską zorganizowanych w celu wsparcia administracji publicznych państw spoza UE;</w:t>
            </w:r>
          </w:p>
          <w:p w:rsidR="001414E8" w:rsidRPr="00993FD4" w:rsidP="00765195" w14:paraId="7257D53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odpowiednich polityk publicznych opracowanych/zmienionych lub wdrażanych w państwach trzecich;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E9B1611" w14:textId="77777777"/>
        </w:tc>
      </w:tr>
      <w:tr w14:paraId="584B164E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64527BC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6122659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155F002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8E56819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3D76C16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A5A5C23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78D83E1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B092E6C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A46BD5A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6DAF08C" w14:textId="77777777">
            <w:r w:rsidRPr="00993FD4">
              <w:t>[…]</w:t>
            </w:r>
          </w:p>
        </w:tc>
      </w:tr>
      <w:tr w14:paraId="49DB22FC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3A39A4F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66398B9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Reformy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5E6CABE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474a (nowy)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1FCDD8D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Gospodarka społeczna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CCC2DE2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00911C4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6FB5DCE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44A53E4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2814A89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zakończonych przygotowań lub ocen polityk;</w:t>
            </w:r>
          </w:p>
          <w:p w:rsidR="001414E8" w:rsidRPr="00993FD4" w:rsidP="00765195" w14:paraId="15155B97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zakończonych konsultacji z zainteresowanymi stronami;</w:t>
            </w:r>
          </w:p>
          <w:p w:rsidR="001414E8" w:rsidRPr="00993FD4" w:rsidP="00765195" w14:paraId="6F675FF5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obowiązujących rozporządzeń wykonawczych lub wytycznych;</w:t>
            </w:r>
          </w:p>
          <w:p w:rsidR="001414E8" w:rsidRPr="00993FD4" w:rsidP="00765195" w14:paraId="6BD92B5E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strategii lub ram, których przyjęcie zakończono;</w:t>
            </w:r>
          </w:p>
          <w:p w:rsidR="001414E8" w:rsidRPr="00993FD4" w:rsidP="00765195" w14:paraId="0561AE9C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opracowanych usług publicznych lub procesów – w podziale na rodzaj usługi (powszechna, ukierunkowana, mieszkalna, rodzinna lub środowiskowa);</w:t>
            </w:r>
          </w:p>
          <w:p w:rsidR="001414E8" w:rsidRPr="00993FD4" w:rsidP="00765195" w14:paraId="0F745B16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wydarzeń TAIEX zorganizowanych w celu wsparcia administracji publicznych państw spoza UE;</w:t>
            </w:r>
          </w:p>
          <w:p w:rsidR="001414E8" w:rsidRPr="00993FD4" w:rsidP="00765195" w14:paraId="7DD7083F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projektów związanych ze współpracą partnerską zorganizowanych w celu wsparcia administracji publicznych państw spoza UE;</w:t>
            </w:r>
          </w:p>
          <w:p w:rsidR="001414E8" w:rsidRPr="00993FD4" w:rsidP="00765195" w14:paraId="3D644E00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odpowiednich polityk publicznych opracowanych/zmienionych lub wdrażanych w państwach trzecich;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C112C3E" w14:textId="77777777">
            <w:pPr>
              <w:rPr>
                <w:b/>
                <w:bCs/>
                <w:i/>
                <w:iCs/>
              </w:rPr>
            </w:pPr>
          </w:p>
        </w:tc>
      </w:tr>
      <w:tr w14:paraId="47AE2821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6D9FCED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3C91912" w14:textId="77777777">
            <w:r w:rsidRPr="00993FD4">
              <w:t>Reformy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4D37C83" w14:textId="77777777">
            <w:r w:rsidRPr="00993FD4">
              <w:t>475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05C9789" w14:textId="77777777">
            <w:r w:rsidRPr="00993FD4">
              <w:t>Ubezpieczenia, pracownicze programy emerytalne i emerytury indywidualne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B2E5CFB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CB1C68D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B1ADFFF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1100C23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FAE4DAB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ustaw, które zostały przyjęte lub weszły w życie;</w:t>
            </w:r>
          </w:p>
          <w:p w:rsidR="001414E8" w:rsidRPr="00993FD4" w:rsidP="00765195" w14:paraId="4CE66061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zakończonych przygotowań lub ocen polityk;</w:t>
            </w:r>
          </w:p>
          <w:p w:rsidR="001414E8" w:rsidRPr="00993FD4" w:rsidP="00765195" w14:paraId="3D0C391D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zakończonych konsultacji z zainteresowanymi stronami;</w:t>
            </w:r>
          </w:p>
          <w:p w:rsidR="001414E8" w:rsidRPr="00993FD4" w:rsidP="00765195" w14:paraId="18F7D92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obowiązujących rozporządzeń wykonawczych lub wytycznych;</w:t>
            </w:r>
          </w:p>
          <w:p w:rsidR="001414E8" w:rsidRPr="00993FD4" w:rsidP="00765195" w14:paraId="7751F81E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strategii lub ram, których przyjęcie zakończono;</w:t>
            </w:r>
          </w:p>
          <w:p w:rsidR="001414E8" w:rsidRPr="00993FD4" w:rsidP="00765195" w14:paraId="1EA88006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opracowanych usług publicznych lub procesów;</w:t>
            </w:r>
          </w:p>
          <w:p w:rsidR="001414E8" w:rsidRPr="00993FD4" w:rsidP="00765195" w14:paraId="41443A06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wydarzeń TAIEX zorganizowanych w celu wsparcia administracji publicznych państw spoza UE;</w:t>
            </w:r>
          </w:p>
          <w:p w:rsidR="001414E8" w:rsidRPr="00993FD4" w:rsidP="00765195" w14:paraId="7172DBD5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projektów związanych ze współpracą partnerską zorganizowanych w celu wsparcia administracji publicznych państw spoza UE;</w:t>
            </w:r>
          </w:p>
          <w:p w:rsidR="001414E8" w:rsidRPr="00993FD4" w:rsidP="00765195" w14:paraId="5E686A8C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odpowiednich polityk publicznych opracowanych/zmienionych lub wdrażanych w państwach trzecich;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6CC538D" w14:textId="77777777"/>
        </w:tc>
      </w:tr>
      <w:tr w14:paraId="080395E8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F466701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AEA9C94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Włączenie społeczne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585C67D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475a (nowy)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81C7265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Działania na rzecz promowania równości szans i aktywnego udziału w życiu społecznym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65D3D06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1FAC8BA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CF34E3A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D0CEBEC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3C3A94D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uczestników – w podziale na płeć, status na rynku pracy, wiek, status społeczno-ekonomiczny, stopień niepełnosprawności i poziom kształcenia;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442F6D2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 xml:space="preserve">Liczba objętych wsparciem uczestników uznanych za należących do grup </w:t>
            </w:r>
            <w:r w:rsidRPr="00993FD4">
              <w:rPr>
                <w:b/>
                <w:i/>
              </w:rPr>
              <w:t>defaworyzowanych</w:t>
            </w:r>
            <w:r w:rsidRPr="00993FD4">
              <w:rPr>
                <w:b/>
                <w:i/>
              </w:rPr>
              <w:t>;</w:t>
            </w:r>
          </w:p>
        </w:tc>
      </w:tr>
      <w:tr w14:paraId="3DD187EC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C9AA0ED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31C6E0E" w14:textId="77777777">
            <w:r w:rsidRPr="00993FD4">
              <w:t>Włączenie społeczne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4B6CD48" w14:textId="77777777">
            <w:r w:rsidRPr="00993FD4">
              <w:t>476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3EDED7E" w14:textId="77777777">
            <w:r w:rsidRPr="00993FD4">
              <w:t>Włączenie społeczne młodzieży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9BCC64E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A105568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FA96406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06F3418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52E1E23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uczestników – w podziale na płeć, status na rynku pracy, wiek</w:t>
            </w:r>
            <w:r w:rsidRPr="00993FD4">
              <w:rPr>
                <w:b/>
                <w:i/>
              </w:rPr>
              <w:t>, status społeczno-ekonomiczny</w:t>
            </w:r>
            <w:r w:rsidRPr="00993FD4">
              <w:t xml:space="preserve"> i poziom kształcenia;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546FF02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 – według statusu </w:t>
            </w:r>
            <w:r w:rsidRPr="00993FD4">
              <w:rPr>
                <w:b/>
                <w:i/>
              </w:rPr>
              <w:t>6 miesięcy</w:t>
            </w:r>
            <w:r w:rsidRPr="00993FD4">
              <w:t xml:space="preserve"> po uczestnictwie (zdobycie kwalifikacji, poszukiwanie pracy, kształcenie, szkolenie, zatrudnienie), w podziale na płeć</w:t>
            </w:r>
            <w:r w:rsidRPr="00993FD4">
              <w:rPr>
                <w:b/>
                <w:i/>
              </w:rPr>
              <w:t>, wiek i poziom wykształcenia</w:t>
            </w:r>
            <w:r w:rsidRPr="00993FD4">
              <w:t>;</w:t>
            </w:r>
          </w:p>
          <w:p w:rsidR="001414E8" w:rsidRPr="00993FD4" w:rsidP="00765195" w14:paraId="5FB1A9F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Odsetek młodzieży NEET objętej wsparciem (w grupie docelowej) – według statusu (bezrobotny lub bierny zawodowo);</w:t>
            </w:r>
          </w:p>
        </w:tc>
      </w:tr>
      <w:tr w14:paraId="6541BD0D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A584EDD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8D63DDE" w14:textId="77777777">
            <w:r w:rsidRPr="00993FD4">
              <w:t>Włączenie społeczne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E102F5C" w14:textId="77777777">
            <w:r w:rsidRPr="00993FD4">
              <w:t>477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DF5C1B9" w14:textId="77777777">
            <w:r w:rsidRPr="00993FD4">
              <w:t>Integracja społeczna, w tym dostęp obywateli państw trzecich do usług wysokiej jakości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815C639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66267D3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835F1CE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88A31BE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8A331EC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 – w podziale na płeć, status na rynku pracy, wiek, poziom kształcenia i rodzaj wsparcia (kurs językowy, kurs kształtujący świadomość obywatelską, spersonalizowane doradztwo zawodowe, inne);</w:t>
            </w:r>
          </w:p>
          <w:p w:rsidR="001414E8" w:rsidRPr="00993FD4" w:rsidP="00765195" w14:paraId="47BEF3C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organów lokalnych i regionalnych, którym udzielono wsparcia w celu wdrożenia środków integracji;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39B6A0C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 – według statusu </w:t>
            </w:r>
            <w:r w:rsidRPr="00993FD4">
              <w:rPr>
                <w:b/>
                <w:i/>
              </w:rPr>
              <w:t>6 miesięcy</w:t>
            </w:r>
            <w:r w:rsidRPr="00993FD4">
              <w:t xml:space="preserve"> po uczestnictwie (zdobycie kwalifikacji, poszukiwanie pracy, kształcenie lub szkolenie, zatrudnienie) i w podziale na płeć;</w:t>
            </w:r>
          </w:p>
          <w:p w:rsidR="001414E8" w:rsidRPr="00993FD4" w:rsidP="00765195" w14:paraId="7C4003C8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 szkoleń, którzy trzy miesiące po zakończeniu szkolenia potwierdzają, że korzystają z umiejętności i kompetencji nabytych w jego trakcie;</w:t>
            </w:r>
          </w:p>
          <w:p w:rsidR="001414E8" w:rsidRPr="00993FD4" w:rsidP="00765195" w14:paraId="3EDDFD0D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obywateli państw trzecich zgłaszających poprawę dostępu do wysokiej jakości usług, w tym mieszkań, w następstwie udzielenia wsparcia;</w:t>
            </w:r>
          </w:p>
        </w:tc>
      </w:tr>
      <w:tr w14:paraId="4BC784E4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5FE9A0E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368C801" w14:textId="77777777">
            <w:r w:rsidRPr="00993FD4">
              <w:t>Włączenie społeczne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5CD9BB0" w14:textId="77777777">
            <w:r w:rsidRPr="00993FD4">
              <w:t>478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BDA9A29" w14:textId="77777777">
            <w:r w:rsidRPr="00993FD4">
              <w:t>Środki na rzecz włączenia społecznego i dostępu do wysokiej jakości usług dla osób z niepełnosprawnościami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C58EDF7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AADD2C2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97B0E88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0E937C6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E0D5B88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uczestników – w podziale na płeć, status na rynku pracy, wiek</w:t>
            </w:r>
            <w:r w:rsidRPr="00993FD4">
              <w:rPr>
                <w:b/>
                <w:i/>
              </w:rPr>
              <w:t>, status społeczno-ekonomiczny</w:t>
            </w:r>
            <w:r w:rsidRPr="00993FD4">
              <w:t xml:space="preserve">, poziom kształcenia, </w:t>
            </w:r>
            <w:r w:rsidRPr="00993FD4">
              <w:rPr>
                <w:b/>
                <w:i/>
              </w:rPr>
              <w:t>bezdomność lub stopień wykluczenia mieszkaniowego, obszary wiejskie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17D3783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 – według statusu </w:t>
            </w:r>
            <w:r w:rsidRPr="00993FD4">
              <w:rPr>
                <w:b/>
                <w:i/>
              </w:rPr>
              <w:t>6 miesięcy</w:t>
            </w:r>
            <w:r w:rsidRPr="00993FD4">
              <w:t xml:space="preserve"> po uczestnictwie (zdobycie kwalifikacji, poszukiwanie pracy, kształcenie, szkolenie, zatrudnienie), w podziale na płeć </w:t>
            </w:r>
            <w:r w:rsidRPr="00993FD4">
              <w:rPr>
                <w:b/>
                <w:i/>
              </w:rPr>
              <w:t>i wiek</w:t>
            </w:r>
            <w:r w:rsidRPr="00993FD4">
              <w:t>;</w:t>
            </w:r>
          </w:p>
        </w:tc>
      </w:tr>
      <w:tr w14:paraId="01C7687B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041F2AC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D079424" w14:textId="77777777">
            <w:r w:rsidRPr="00993FD4">
              <w:t>Włączenie społeczne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6CAF2E1" w14:textId="77777777">
            <w:r w:rsidRPr="00993FD4">
              <w:t>479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2D49EB9" w14:textId="77777777">
            <w:r w:rsidRPr="00993FD4">
              <w:t>Środki przeciwdziałania ubóstwu dzieci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1D9D1CA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C51D6CD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AAA3498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EB06597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0361871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dzieci objętych wsparciem – w podziale na płeć</w:t>
            </w:r>
            <w:r w:rsidRPr="00993FD4">
              <w:rPr>
                <w:b/>
                <w:i/>
              </w:rPr>
              <w:t xml:space="preserve">, wiek, status społeczno-ekonomiczny i stopień niepełnosprawności; </w:t>
            </w:r>
          </w:p>
          <w:p w:rsidR="001414E8" w:rsidRPr="00993FD4" w:rsidP="00765195" w14:paraId="06545E94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dzieci ze społeczności zmarginalizowanych, np. Romów;</w:t>
            </w:r>
          </w:p>
          <w:p w:rsidR="001414E8" w:rsidRPr="00993FD4" w:rsidP="00765195" w14:paraId="6DBCF7BB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 xml:space="preserve">Liczba rodziców objętych wsparciem – w podziale na płeć i stopień niepełnosprawności; </w:t>
            </w:r>
          </w:p>
          <w:p w:rsidR="001414E8" w:rsidRPr="00993FD4" w:rsidP="00765195" w14:paraId="0578A1F8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dzieci i rodzin korzystających ze zintegrowanych usług ochrony socjalnej i ochrony dzieci;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FEA6342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 xml:space="preserve">Liczba dzieci korzystających z projektów gwarantujących skuteczny i bezpłatny dostęp do wysokiej jakości wczesnej edukacji i opieki nad dzieckiem – w podziale na płeć, wiek, status społeczno-ekonomiczny i stopień niepełnosprawności; </w:t>
            </w:r>
          </w:p>
          <w:p w:rsidR="001414E8" w:rsidRPr="00993FD4" w:rsidP="00765195" w14:paraId="5DEED5B5" w14:textId="47F04A1D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projektów zapewniających zdrowy posiłek każdego dnia nauki szkolnej – w podziale na poziom kształcenia;</w:t>
            </w:r>
          </w:p>
          <w:p w:rsidR="001414E8" w:rsidRPr="00993FD4" w:rsidP="00765195" w14:paraId="2E896EFA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 xml:space="preserve">Liczba projektów gwarantujących skuteczny dostęp do odpowiednich warunków mieszkaniowych – w podziale na wiek i płeć; </w:t>
            </w:r>
          </w:p>
          <w:p w:rsidR="001414E8" w:rsidRPr="00993FD4" w:rsidP="00765195" w14:paraId="697327B6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projektów służących wzmocnieniu zdolności rodzin lub opiekunów;</w:t>
            </w:r>
          </w:p>
        </w:tc>
      </w:tr>
      <w:tr w14:paraId="77ECC2B2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9FFF7B8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BCF4129" w14:textId="77777777">
            <w:r w:rsidRPr="00993FD4">
              <w:t>Włączenie społeczne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903A147" w14:textId="77777777">
            <w:r w:rsidRPr="00993FD4">
              <w:t>480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B4F0366" w14:textId="77777777">
            <w:r w:rsidRPr="00993FD4">
              <w:t>Środki na rzecz włączenia społecznego, w tym dostępu do wysokiej jakości usług dla społeczności zmarginalizowanych, takich jak Romowie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1423B65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4ED5547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FED587D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F688921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8618909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 – w podziale na płeć, status na rynku pracy, wiek i poziom kształcenia;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0D2F423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 xml:space="preserve">Liczba uczestników – według statusu </w:t>
            </w:r>
            <w:r w:rsidRPr="00993FD4">
              <w:rPr>
                <w:b/>
                <w:i/>
              </w:rPr>
              <w:t>6 miesięcy</w:t>
            </w:r>
            <w:r w:rsidRPr="00993FD4">
              <w:t xml:space="preserve"> po uczestnictwie (zdobycie kwalifikacji, poszukiwanie pracy, kształcenie, szkolenie, zatrudnienie) i w podziale na płeć</w:t>
            </w:r>
            <w:r w:rsidRPr="00993FD4">
              <w:rPr>
                <w:b/>
                <w:i/>
              </w:rPr>
              <w:t>, wiek i stopień niepełnosprawności</w:t>
            </w:r>
            <w:r w:rsidRPr="00993FD4">
              <w:t>;</w:t>
            </w:r>
          </w:p>
        </w:tc>
      </w:tr>
      <w:tr w14:paraId="4108B43F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0F61AA7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C695967" w14:textId="77777777">
            <w:r w:rsidRPr="00993FD4">
              <w:t>Włączenie społeczne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0978B00" w14:textId="77777777">
            <w:r w:rsidRPr="00993FD4">
              <w:t>481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0BC5CE3" w14:textId="77777777">
            <w:r w:rsidRPr="00993FD4">
              <w:t>Opieka długoterminowa, w tym świadczenie usług w zakresie opieki rodzinnej i środowiskowej (z wyłączeniem infrastruktury)*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5443ACC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5905EC7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E90DAC0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624C527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BAC34FE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opracowanych usług publicznych lub procesów – </w:t>
            </w:r>
            <w:r w:rsidRPr="00993FD4">
              <w:rPr>
                <w:b/>
                <w:i/>
              </w:rPr>
              <w:t>w podziale na rodzaj usługi (powszechna, ukierunkowana, mieszkalna, rodzinna lub oparta na społeczności)</w:t>
            </w:r>
            <w:r w:rsidRPr="00993FD4">
              <w:t>;</w:t>
            </w:r>
            <w:r w:rsidRPr="00993FD4">
              <w:rPr>
                <w:b/>
                <w:i/>
              </w:rPr>
              <w:t xml:space="preserve"> </w:t>
            </w:r>
          </w:p>
          <w:p w:rsidR="001414E8" w:rsidRPr="00993FD4" w:rsidP="00765195" w14:paraId="4879ED95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 xml:space="preserve">Liczba osób przechodzących od opieki rezydencjalnej do opieki rodzinnej lub środowiskowej – w podziale na wiek i płeć: </w:t>
            </w:r>
          </w:p>
          <w:p w:rsidR="001414E8" w:rsidRPr="00993FD4" w:rsidP="00765195" w14:paraId="089C49F8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pracowników socjalnych, osób prowadzących daną sprawę, specjalistów ds. ochrony dzieci i innych pracowników przeszkolonych zwłaszcza z zakresu podejść w dziedzinie opieki rodzinnej i środowiskowej;</w:t>
            </w:r>
          </w:p>
          <w:p w:rsidR="001414E8" w:rsidRPr="00993FD4" w:rsidP="00765195" w14:paraId="6ECE6497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projektów w zakresie budowania zdolności;</w:t>
            </w:r>
          </w:p>
          <w:p w:rsidR="001414E8" w:rsidRPr="00993FD4" w:rsidP="00765195" w14:paraId="7EF5E937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zamkniętych placówek opieki instytucjonalnej;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B00E6A1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beneficjentów – w podziale na płeć</w:t>
            </w:r>
            <w:r w:rsidRPr="00993FD4">
              <w:rPr>
                <w:b/>
                <w:i/>
              </w:rPr>
              <w:t>, wiek i niepełnosprawność</w:t>
            </w:r>
            <w:r w:rsidRPr="00993FD4">
              <w:t>;</w:t>
            </w:r>
            <w:r w:rsidRPr="00993FD4">
              <w:rPr>
                <w:b/>
                <w:i/>
              </w:rPr>
              <w:t xml:space="preserve"> </w:t>
            </w:r>
          </w:p>
          <w:p w:rsidR="001414E8" w:rsidRPr="00993FD4" w:rsidP="00765195" w14:paraId="2C9C8DE0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uczestników, w tym dzieci, które przebywały w instytucjach opiekuńczych, korzystających z nowych usług opieki rodzinnej lub środowiskowej – w podziale na rodzaj (rodzina lub społeczność), płeć, wiek i niepełnosprawność;</w:t>
            </w:r>
          </w:p>
          <w:p w:rsidR="001414E8" w:rsidRPr="00993FD4" w:rsidP="00765195" w14:paraId="0CFB869F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dzieci zagrożonych rozdzieleniem rodziny, które pozostawały pod opieką rodziny w następstwie wsparcia na rzecz wzmocnienia rodziny;</w:t>
            </w:r>
          </w:p>
          <w:p w:rsidR="001414E8" w:rsidRPr="00993FD4" w:rsidP="00765195" w14:paraId="286836B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dzieci, które wróciły do swoich rodzin w wyniku działań wspierających;</w:t>
            </w:r>
          </w:p>
        </w:tc>
      </w:tr>
      <w:tr w14:paraId="52914FBE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5F7A896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90B31DA" w14:textId="77777777">
            <w:r w:rsidRPr="00993FD4">
              <w:t>Włączenie społeczne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D8423E2" w14:textId="77777777">
            <w:r w:rsidRPr="00993FD4">
              <w:t>482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161449C" w14:textId="77777777">
            <w:r w:rsidRPr="00993FD4">
              <w:t>Środki na rzecz integracji społecznej, w tym dostępu do usług dla osób zagrożonych ubóstwem lub wykluczeniem społecznym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B91CE4B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3A3E0E0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0F6ABBF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22784F8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124FBFB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uczestników – w podziale na płeć, status na rynku pracy, wiek</w:t>
            </w:r>
            <w:r w:rsidRPr="00993FD4">
              <w:rPr>
                <w:b/>
                <w:i/>
              </w:rPr>
              <w:t>, status społeczno-ekonomiczny</w:t>
            </w:r>
            <w:r w:rsidRPr="00993FD4">
              <w:t xml:space="preserve"> i poziom kształcenia; </w:t>
            </w:r>
          </w:p>
          <w:p w:rsidR="001414E8" w:rsidRPr="00993FD4" w:rsidP="00765195" w14:paraId="22E3968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uczestników ze społeczności zmarginalizowanych, np. Romów;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01200A0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uczestników – według statusu po uczestnictwie (zdobycie kwalifikacji, poszukiwanie pracy, kształcenie, szkolenie, zatrudnienie), w podziale na płeć </w:t>
            </w:r>
            <w:r w:rsidRPr="00993FD4">
              <w:rPr>
                <w:b/>
                <w:i/>
              </w:rPr>
              <w:t>i stopień niepełnosprawności</w:t>
            </w:r>
            <w:r w:rsidRPr="00993FD4">
              <w:t>;</w:t>
            </w:r>
          </w:p>
          <w:p w:rsidR="001414E8" w:rsidRPr="00993FD4" w:rsidP="00765195" w14:paraId="1DAEB638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par objętych wsparciem w ramach mentoringu – w podziale na płeć, wiek, status na rynku pracy i status społeczno-ekonomiczny;</w:t>
            </w:r>
          </w:p>
        </w:tc>
      </w:tr>
      <w:tr w14:paraId="4F14797F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BAD1E37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B6CF6ED" w14:textId="77777777">
            <w:r w:rsidRPr="00993FD4">
              <w:t>Włączenie społeczne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E49BEDD" w14:textId="77777777">
            <w:r w:rsidRPr="00993FD4">
              <w:t>483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E2BD2D1" w14:textId="77777777">
            <w:r w:rsidRPr="00993FD4">
              <w:t>Środki na rzecz przeciwdziałania bezdomności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2436E0C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FE19F32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DA51D06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257638A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D92A8C9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uczestników – w podziale na płeć</w:t>
            </w:r>
            <w:r w:rsidRPr="00993FD4">
              <w:rPr>
                <w:b/>
                <w:i/>
              </w:rPr>
              <w:t>, liczbę osób doświadczających bezdomności lub zagrożonych bezdomnością objętych wsparciem, rodzaj otrzymanego wsparcia (mieszkalnictwo, żywność, kształcenie i szkolenie, dostęp do podstawowych usług publicznych)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E61E00B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osób posiadających stałe miejsce zamieszkania;</w:t>
            </w:r>
          </w:p>
          <w:p w:rsidR="001414E8" w:rsidRPr="00993FD4" w:rsidP="00765195" w14:paraId="2BDCC23D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gospodarstw domowych w mieszkaniach;</w:t>
            </w:r>
          </w:p>
        </w:tc>
      </w:tr>
      <w:tr w14:paraId="3679FF06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F85E715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EFF0AB0" w14:textId="77777777">
            <w:r w:rsidRPr="00993FD4">
              <w:t>Włączenie społeczne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949D7A9" w14:textId="77777777">
            <w:r w:rsidRPr="00993FD4">
              <w:t>484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0E31A13" w14:textId="77777777">
            <w:r w:rsidRPr="00993FD4">
              <w:t>Wsparcie na rzecz ekonomii społecznej i przedsiębiorstw społecznych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36C4722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BF1C37B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4E5479D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AF9044F" w14:textId="77777777">
            <w:r w:rsidRPr="00993FD4">
              <w:t>100%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E27465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przedsiębiorstw otrzymujących wsparcie − w podziale na mikroprzedsiębiorstwa, małe i średnie przedsiębiorstwa oraz duże przedsiębiorstwa</w:t>
            </w:r>
            <w:r w:rsidRPr="00993FD4">
              <w:rPr>
                <w:b/>
                <w:i/>
              </w:rPr>
              <w:t>, w podziale na status prawny i sektor</w:t>
            </w:r>
            <w:r w:rsidRPr="00993FD4">
              <w:t xml:space="preserve">; </w:t>
            </w:r>
          </w:p>
          <w:p w:rsidR="001414E8" w:rsidRPr="00993FD4" w:rsidP="00765195" w14:paraId="73C1F9A0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uczestników – w podziale na płeć, status na rynku pracy, wiek</w:t>
            </w:r>
            <w:r w:rsidRPr="00993FD4">
              <w:rPr>
                <w:b/>
                <w:i/>
              </w:rPr>
              <w:t>, stopień niepełnosprawności, status społeczno-ekonomiczny</w:t>
            </w:r>
            <w:r w:rsidRPr="00993FD4">
              <w:t xml:space="preserve"> i poziom kształcenia;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3926BB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t>Liczba utrzymanych lub utworzonych miejsc pracy w przedsiębiorstwach otrzymujących wsparcie – w podziale na płeć</w:t>
            </w:r>
            <w:r w:rsidRPr="00993FD4">
              <w:rPr>
                <w:b/>
                <w:i/>
              </w:rPr>
              <w:t>, status na rynku pracy, grupę docelową, wiek i poziom kwalifikacji</w:t>
            </w:r>
            <w:r w:rsidRPr="00993FD4">
              <w:t>;</w:t>
            </w:r>
          </w:p>
          <w:p w:rsidR="001414E8" w:rsidRPr="00993FD4" w:rsidP="00765195" w14:paraId="533BC178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Wzrost zatrudnienia w przedsiębiorstwach społecznych otrzymujących wsparcie;</w:t>
            </w:r>
          </w:p>
        </w:tc>
      </w:tr>
      <w:tr w14:paraId="19C49D49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1394846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D9656A9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B8751D5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15B45CF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5920E3C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F38ED56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5F5D868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37BD14A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018F6FA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8C7884B" w14:textId="77777777">
            <w:r w:rsidRPr="00993FD4">
              <w:t>[…]</w:t>
            </w:r>
          </w:p>
        </w:tc>
      </w:tr>
      <w:tr w14:paraId="028D5435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6D2ACB3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B3804D3" w14:textId="77777777">
            <w:r w:rsidRPr="00993FD4">
              <w:t>Włączenie społeczne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F1DFC87" w14:textId="77777777">
            <w:r w:rsidRPr="00993FD4">
              <w:t>486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C6D93D9" w14:textId="77777777">
            <w:r w:rsidRPr="00993FD4">
              <w:t xml:space="preserve">Inna infrastruktura społeczna (w tym ośrodki przedszkolne i opiekuńcze) – opracowanie i budowa nowych budynków </w:t>
            </w:r>
            <w:r w:rsidRPr="00993FD4">
              <w:t>bezemisyjnych</w:t>
            </w:r>
            <w:r w:rsidRPr="00993FD4">
              <w:t xml:space="preserve"> lub niemal </w:t>
            </w:r>
            <w:r w:rsidRPr="00993FD4">
              <w:t>bezemisyjnych</w:t>
            </w:r>
            <w:r w:rsidRPr="00993FD4">
              <w:t>*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2CDA648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670BF58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E696CBC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D7D4A01" w14:textId="77777777">
            <w:r w:rsidRPr="00993FD4">
              <w:t xml:space="preserve">40 % </w:t>
            </w: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A8CDCD0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m² wybudowanej powierzchni i zwiększona liczba miejsc – w podziale na rodzaje obiektów: przedszkola, placówki opieki, inne </w:t>
            </w:r>
            <w:r w:rsidRPr="00993FD4">
              <w:rPr>
                <w:b/>
                <w:i/>
              </w:rPr>
              <w:t>i według rodzaju infrastruktury (mieszkalne, rodzinne lub środowiskowe)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8FFBFD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  <w:p w:rsidR="001414E8" w:rsidRPr="00993FD4" w:rsidP="00765195" w14:paraId="6670C39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Oszczędności zużycia energii w MWh;</w:t>
            </w:r>
          </w:p>
          <w:p w:rsidR="001414E8" w:rsidRPr="00993FD4" w:rsidP="00765195" w14:paraId="0F0BB805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4F9F5495" w14:textId="3E507630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liczba użytkowników nowych placówek – w podziale na rodzaje: przedszkola, placówki opiekuńcze, inne – w podziale na płeć;</w:t>
            </w:r>
          </w:p>
          <w:p w:rsidR="001414E8" w:rsidRPr="00993FD4" w:rsidP="00765195" w14:paraId="2E7CBDE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Redukcja zanieczyszczeń w tonach (PM2,5 i </w:t>
            </w:r>
            <w:r w:rsidRPr="00993FD4">
              <w:t>NOx</w:t>
            </w:r>
            <w:r w:rsidRPr="00993FD4">
              <w:t>);</w:t>
            </w:r>
          </w:p>
        </w:tc>
      </w:tr>
      <w:tr w14:paraId="0A476B78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2E42536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57445B1" w14:textId="77777777">
            <w:r w:rsidRPr="00993FD4">
              <w:t>Włączenie społeczne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8A23CD6" w14:textId="77777777">
            <w:r w:rsidRPr="00993FD4">
              <w:t>487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304B007" w14:textId="77777777">
            <w:r w:rsidRPr="00993FD4">
              <w:t>Pozostała infrastruktura społeczna (w tym placówki przedszkolne i ośrodki opiekuńcze) – opracowanie i budowa innych rodzajów budynków*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5E1D7CE" w14:textId="77777777">
            <w:r w:rsidRPr="00993FD4"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420DCD2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BC415BD" w14:textId="77777777">
            <w:pPr>
              <w:rPr>
                <w:b/>
                <w:bCs/>
                <w:i/>
                <w:iCs/>
              </w:rPr>
            </w:pPr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C82EF5E" w14:textId="77777777">
            <w:r w:rsidRPr="00993FD4">
              <w:t xml:space="preserve">40 % </w:t>
            </w: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625BECB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Liczba m² wybudowanej powierzchni i zwiększona liczba miejsc – w podziale na rodzaje obiektów: przedszkola, placówki opieki, inne </w:t>
            </w:r>
            <w:r w:rsidRPr="00993FD4">
              <w:rPr>
                <w:b/>
                <w:i/>
              </w:rPr>
              <w:t>i według rodzaju infrastruktury (mieszkalne, rodzinne lub środowiskowe)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1153CD3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  <w:p w:rsidR="001414E8" w:rsidRPr="00993FD4" w:rsidP="00765195" w14:paraId="06CB44A5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Oszczędności zużycia energii w MWh;</w:t>
            </w:r>
          </w:p>
          <w:p w:rsidR="001414E8" w:rsidRPr="00993FD4" w:rsidP="00765195" w14:paraId="3F152730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Średnie zużycie energii pierwotnej w kWh/m² (przed podjęciem działań i po ich podjęciu);</w:t>
            </w:r>
          </w:p>
          <w:p w:rsidR="001414E8" w:rsidRPr="00993FD4" w:rsidP="00765195" w14:paraId="298D2D96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Roczna liczba użytkowników nowych placówek – w podziale na rodzaje: przedszkola, placówki opiekuńcze, inne – w podziale na płeć; </w:t>
            </w:r>
          </w:p>
          <w:p w:rsidR="001414E8" w:rsidRPr="00993FD4" w:rsidP="00765195" w14:paraId="281AA278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Redukcja zanieczyszczeń w tonach (PM2,5 i </w:t>
            </w:r>
            <w:r w:rsidRPr="00993FD4">
              <w:t>NOx</w:t>
            </w:r>
            <w:r w:rsidRPr="00993FD4">
              <w:t>);</w:t>
            </w:r>
          </w:p>
          <w:p w:rsidR="001414E8" w:rsidRPr="00993FD4" w:rsidP="00765195" w14:paraId="20D79A4E" w14:textId="77777777">
            <w:pPr>
              <w:ind w:left="457" w:hanging="457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% obiektów spełniających wymogi dostępności;</w:t>
            </w:r>
          </w:p>
        </w:tc>
      </w:tr>
      <w:tr w14:paraId="509D9F9E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0F298DB" w14:textId="77777777">
            <w:r w:rsidRPr="00993FD4">
              <w:t>Kwestie społeczne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5DF0797" w14:textId="77777777">
            <w:r w:rsidRPr="00993FD4">
              <w:t>Włączenie społeczne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832F369" w14:textId="77777777">
            <w:r w:rsidRPr="00993FD4">
              <w:t>488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5B0EEE4" w14:textId="77777777">
            <w:r w:rsidRPr="00993FD4">
              <w:t>Bezpośrednie wsparcie dochodów gospodarstw domowych mające zaradzić konkretnym podatnościom odbiorców takiego wsparcia w związku ze skutkami ETS2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FC98275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09EB657" w14:textId="77777777">
            <w:r w:rsidRPr="00993FD4"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3C620EB" w14:textId="77777777">
            <w:r w:rsidRPr="00993FD4"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2E98DD8" w14:textId="77777777">
            <w:r w:rsidRPr="00993FD4">
              <w:t xml:space="preserve">100 % </w:t>
            </w:r>
            <w:r w:rsidRPr="00993FD4">
              <w:rPr>
                <w:b/>
                <w:i/>
              </w:rPr>
              <w:t>(poza EFS)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4F37355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gospodarstw domowych otrzymujących wsparcie;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A9C51E1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Redukcja liczby gospodarstw domowych znajdujących się w trudnej sytuacji i użytkowników transportu znajdujących się w trudnej sytuacji; </w:t>
            </w:r>
          </w:p>
          <w:p w:rsidR="001414E8" w:rsidRPr="00993FD4" w:rsidP="00765195" w14:paraId="69FE01F2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Redukcja liczby gospodarstw domowych dotkniętych ubóstwem energetycznym i ubóstwem transportowym;</w:t>
            </w:r>
          </w:p>
        </w:tc>
      </w:tr>
      <w:tr w14:paraId="7DD11906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A015028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F6CED9E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0E48D23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B0716CF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A02EBA7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D172C8D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D14F09F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75FBD9B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EF9C5D7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F279D7A" w14:textId="77777777">
            <w:r w:rsidRPr="00993FD4">
              <w:t>[…]</w:t>
            </w:r>
          </w:p>
        </w:tc>
      </w:tr>
      <w:tr w14:paraId="24AA986F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59B9F4DD" w14:textId="77777777">
            <w:r w:rsidRPr="00993FD4">
              <w:t>Transport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DF39B86" w14:textId="16954DCA">
            <w:r>
              <w:t>Multimodalny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5A24A56" w14:textId="77777777">
            <w:r w:rsidRPr="00993FD4">
              <w:t>514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E0A72E0" w14:textId="412A96C6">
            <w:r w:rsidRPr="00993FD4">
              <w:t>Transport</w:t>
            </w:r>
            <w:r>
              <w:t xml:space="preserve"> multimodalny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1E5C69A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700E9DF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918E760" w14:textId="77777777">
            <w:pPr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B714622" w14:textId="77777777">
            <w:r w:rsidRPr="00993FD4"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39C74A5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nowych lub zmodernizowanych połączeń intermodalnych/multimodalnych, w tym węzłów i terminali;</w:t>
            </w:r>
          </w:p>
          <w:p w:rsidR="001414E8" w:rsidRPr="00993FD4" w:rsidP="00765195" w14:paraId="6433C62A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ukończonych projektów intermodalnych/multimodalnych;</w:t>
            </w:r>
          </w:p>
          <w:p w:rsidR="001414E8" w:rsidRPr="00993FD4" w:rsidP="00765195" w14:paraId="31462C80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węzłów dostępnych dla osób z niepełnosprawnością</w:t>
            </w:r>
            <w:r w:rsidRPr="00993FD4">
              <w:t>;</w:t>
            </w:r>
            <w:r w:rsidRPr="00993FD4">
              <w:rPr>
                <w:b/>
                <w:i/>
              </w:rPr>
              <w:t xml:space="preserve"> </w:t>
            </w:r>
          </w:p>
          <w:p w:rsidR="001414E8" w:rsidRPr="00993FD4" w:rsidP="00765195" w14:paraId="6C25EBE9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b/>
                <w:i/>
              </w:rPr>
              <w:t>Liczba pojedynczych punktów kontaktowych do celów pomocy w multimodalnych pasażerskich węzłach przesiadkowych;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5D83971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liczba pasażerów lub roczny tonaż towarów przewożonych z wykorzystaniem infrastruktury;</w:t>
            </w:r>
          </w:p>
          <w:p w:rsidR="001414E8" w:rsidRPr="00993FD4" w:rsidP="00765195" w14:paraId="532057D3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Roczna liczba pasażerów lub roczny tonaż towarów przewożonych z wykorzystaniem nowych usług intermodalnych/multimodalnych; </w:t>
            </w:r>
          </w:p>
          <w:p w:rsidR="001414E8" w:rsidRPr="00993FD4" w:rsidP="00765195" w14:paraId="1AD62733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ilość unikniętych emisji gazów cieplarnianych, w tCO</w:t>
            </w:r>
            <w:r w:rsidRPr="00993FD4">
              <w:rPr>
                <w:vertAlign w:val="subscript"/>
              </w:rPr>
              <w:t>2</w:t>
            </w:r>
            <w:r w:rsidRPr="00993FD4">
              <w:t>e;</w:t>
            </w:r>
          </w:p>
        </w:tc>
      </w:tr>
      <w:tr w14:paraId="1917383D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FA6AA0C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7D67263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8EF2C9C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A8F4533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355E77FD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042E032D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743C75CA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E7FB92C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4EFB151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A722C38" w14:textId="77777777">
            <w:r w:rsidRPr="00993FD4">
              <w:t>[…]</w:t>
            </w:r>
          </w:p>
        </w:tc>
      </w:tr>
      <w:tr w14:paraId="1EB03ABE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AD5321C" w14:textId="77777777">
            <w:r w:rsidRPr="00993FD4">
              <w:t>Transport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FF02D9E" w14:textId="77777777">
            <w:r w:rsidRPr="00993FD4">
              <w:t>Transport kolejowy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4C12F13F" w14:textId="77777777">
            <w:r w:rsidRPr="00993FD4">
              <w:t>523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0DBDD87A" w14:textId="77777777">
            <w:r w:rsidRPr="00993FD4">
              <w:t>Zdolność przepustowa stacji lub terminali kolejowych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7268AF3" w14:textId="77777777">
            <w:r w:rsidRPr="00993FD4"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2CAD62D2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12B4E444" w14:textId="77777777">
            <w:pPr>
              <w:rPr>
                <w:b/>
                <w:bCs/>
                <w:i/>
                <w:iCs/>
              </w:rPr>
            </w:pPr>
            <w:r w:rsidRPr="00993FD4"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0A5AD3D" w14:textId="77777777">
            <w:r w:rsidRPr="00993FD4">
              <w:t>0%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EF3E14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Dodatkowa zdolność przepustowa stacji/terminali kolejowych (przewóz pasażerów) (w podziale na należące/nienależące do sieci TEN-T);</w:t>
            </w:r>
          </w:p>
          <w:p w:rsidR="001414E8" w:rsidRPr="00993FD4" w:rsidP="00765195" w14:paraId="5D15BAF4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Dodatkowa zdolność przepustowa stacji kolejowych (przewóz towarów) − w podziale na należące/nienależące do sieci TEN-T);</w:t>
            </w:r>
          </w:p>
          <w:p w:rsidR="001414E8" w:rsidRPr="00993FD4" w:rsidP="00765195" w14:paraId="25B206E6" w14:textId="77777777">
            <w:pPr>
              <w:ind w:left="448" w:hanging="425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Liczba wybudowanych terminali kolejowych;</w:t>
            </w:r>
          </w:p>
          <w:p w:rsidR="001414E8" w:rsidRPr="00993FD4" w:rsidP="00765195" w14:paraId="39BF5A61" w14:textId="77777777">
            <w:pPr>
              <w:ind w:left="448" w:hanging="425"/>
              <w:rPr>
                <w:b/>
                <w:bCs/>
                <w:i/>
                <w:iCs/>
              </w:rPr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rPr>
                <w:b/>
                <w:i/>
              </w:rPr>
              <w:t>Liczba stacji kolejowych dostosowanych do potrzeb osób z niepełnosprawnością</w:t>
            </w:r>
            <w:r w:rsidRPr="00993FD4">
              <w:t>;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CFB173F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>Roczna liczba pasażerów korzystających z infrastruktury;</w:t>
            </w:r>
          </w:p>
          <w:p w:rsidR="001414E8" w:rsidRPr="00993FD4" w:rsidP="00765195" w14:paraId="47B7CE30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Oszczędność czasu dzięki udoskonalonej infrastrukturze kolejowej (w godzinach); </w:t>
            </w:r>
          </w:p>
          <w:p w:rsidR="001414E8" w:rsidRPr="00993FD4" w:rsidP="00765195" w14:paraId="716DDC7A" w14:textId="77777777">
            <w:pPr>
              <w:ind w:left="457" w:hanging="457"/>
            </w:pPr>
            <w:r w:rsidRPr="00993FD4">
              <w:rPr>
                <w:rFonts w:ascii="Symbol" w:hAnsi="Symbol"/>
              </w:rPr>
              <w:sym w:font="Symbol" w:char="F0B7"/>
            </w:r>
            <w:r w:rsidRPr="00993FD4">
              <w:rPr>
                <w:rFonts w:ascii="Symbol" w:hAnsi="Symbol"/>
              </w:rPr>
              <w:tab/>
            </w:r>
            <w:r w:rsidRPr="00993FD4">
              <w:t xml:space="preserve">Redukcja zanieczyszczeń w tonach (PM2,5 i </w:t>
            </w:r>
            <w:r w:rsidRPr="00993FD4">
              <w:t>NOx</w:t>
            </w:r>
            <w:r w:rsidRPr="00993FD4">
              <w:t>);</w:t>
            </w:r>
          </w:p>
        </w:tc>
      </w:tr>
      <w:tr w14:paraId="603A7ACD" w14:textId="77777777" w:rsidTr="00BA762E">
        <w:tblPrEx>
          <w:tblW w:w="13185" w:type="dxa"/>
          <w:tblLayout w:type="fixed"/>
          <w:tblLook w:val="04A0"/>
        </w:tblPrEx>
        <w:tc>
          <w:tcPr>
            <w:tcW w:w="15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69CA5FC4" w14:textId="77777777">
            <w:r w:rsidRPr="00993FD4">
              <w:t>[…]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3C8CCC1" w14:textId="77777777">
            <w:r w:rsidRPr="00993FD4">
              <w:t>[…]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1963C6D5" w14:textId="77777777">
            <w:r w:rsidRPr="00993FD4">
              <w:t>[…]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23CF8E21" w14:textId="77777777">
            <w:r w:rsidRPr="00993FD4">
              <w:t>[…]</w:t>
            </w:r>
          </w:p>
        </w:tc>
        <w:tc>
          <w:tcPr>
            <w:tcW w:w="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C8C5D08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5FD9DBF6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43D86779" w14:textId="77777777">
            <w:pPr>
              <w:rPr>
                <w:b/>
                <w:bCs/>
                <w:i/>
                <w:iCs/>
              </w:rPr>
            </w:pPr>
            <w:r w:rsidRPr="00993FD4">
              <w:t>[…]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:rsidR="001414E8" w:rsidRPr="00993FD4" w:rsidP="00765195" w14:paraId="60067781" w14:textId="77777777">
            <w:r w:rsidRPr="00993FD4">
              <w:t>[…]</w:t>
            </w:r>
          </w:p>
        </w:tc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732374F0" w14:textId="77777777">
            <w:r w:rsidRPr="00993FD4">
              <w:t>[…]</w:t>
            </w:r>
          </w:p>
        </w:tc>
        <w:tc>
          <w:tcPr>
            <w:tcW w:w="19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414E8" w:rsidRPr="00993FD4" w:rsidP="00765195" w14:paraId="324A1CAA" w14:textId="77777777">
            <w:r w:rsidRPr="00993FD4">
              <w:t>[…]</w:t>
            </w:r>
          </w:p>
        </w:tc>
      </w:tr>
    </w:tbl>
    <w:p w:rsidR="001414E8" w:rsidRPr="00993FD4" w:rsidP="001414E8" w14:paraId="3E85EA88" w14:textId="77777777"/>
    <w:p w:rsidR="001414E8" w:rsidRPr="00993FD4" w:rsidP="001414E8" w14:paraId="32833800" w14:textId="77777777">
      <w:pPr>
        <w:tabs>
          <w:tab w:val="left" w:pos="426"/>
        </w:tabs>
      </w:pPr>
      <w:r w:rsidRPr="00993FD4">
        <w:t>*</w:t>
      </w:r>
      <w:r w:rsidRPr="00993FD4">
        <w:tab/>
        <w:t>Zakres interwencji, której głównym celem jest osiągnięcie równouprawnienia płci („wynik 2 na podstawie metodyki uwzględniania aspektu płci”)</w:t>
      </w:r>
    </w:p>
    <w:p w:rsidR="001414E8" w:rsidRPr="00993FD4" w:rsidP="001414E8" w14:paraId="6F08349C" w14:textId="77777777">
      <w:pPr>
        <w:tabs>
          <w:tab w:val="left" w:pos="426"/>
        </w:tabs>
      </w:pPr>
      <w:r w:rsidRPr="00993FD4">
        <w:t>**</w:t>
      </w:r>
      <w:r w:rsidRPr="00993FD4">
        <w:tab/>
        <w:t>W stosownych przypadkach można przypisać bardziej szczegółowy zakres interwencji, jeżeli w trakcie realizacji działania pojawią się dodatkowe informacje.</w:t>
      </w:r>
    </w:p>
    <w:p w:rsidR="001414E8" w:rsidRPr="00993FD4" w:rsidP="001414E8" w14:paraId="28D731FE" w14:textId="77777777"/>
    <w:p w:rsidR="001414E8" w:rsidRPr="00993FD4" w:rsidP="001414E8" w14:paraId="62A5B7B6" w14:textId="77777777">
      <w:pPr>
        <w:rPr>
          <w:rStyle w:val="HideTWBExt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0A85A42D" w14:textId="77777777">
      <w:pPr>
        <w:spacing w:before="120"/>
      </w:pPr>
    </w:p>
    <w:p w:rsidR="001414E8" w:rsidRPr="00993FD4" w:rsidP="001414E8" w14:paraId="43F80AC5" w14:textId="77777777"/>
    <w:p w:rsidR="001414E8" w:rsidRPr="00993FD4" w:rsidP="001414E8" w14:paraId="1DC1F8CB" w14:textId="77777777">
      <w:pPr>
        <w:sectPr w:rsidSect="001414E8">
          <w:footnotePr>
            <w:numRestart w:val="eachSect"/>
          </w:footnotePr>
          <w:endnotePr>
            <w:numFmt w:val="decimal"/>
          </w:endnotePr>
          <w:pgSz w:w="16838" w:h="11906" w:orient="landscape" w:code="9"/>
          <w:pgMar w:top="1418" w:right="1134" w:bottom="1418" w:left="1418" w:header="1134" w:footer="567" w:gutter="0"/>
          <w:cols w:space="720"/>
          <w:noEndnote/>
          <w:docGrid w:linePitch="326"/>
        </w:sectPr>
      </w:pPr>
    </w:p>
    <w:p w:rsidR="001414E8" w:rsidRPr="00993FD4" w:rsidP="001414E8" w14:paraId="35723354" w14:textId="77777777">
      <w:pPr>
        <w:pStyle w:val="AmNumberTabs"/>
      </w:pPr>
      <w:r w:rsidRPr="00993FD4">
        <w:rPr>
          <w:rStyle w:val="HideTWBExt"/>
          <w:b w:val="0"/>
          <w:szCs w:val="24"/>
        </w:rPr>
        <w:t>&lt;Amend&gt;</w:t>
      </w:r>
      <w:r w:rsidRPr="00993FD4">
        <w:t>Poprawka</w:t>
      </w:r>
      <w:r w:rsidRPr="00993FD4">
        <w:tab/>
      </w:r>
      <w:r w:rsidRPr="00993FD4">
        <w:tab/>
      </w:r>
      <w:r w:rsidRPr="00993FD4">
        <w:rPr>
          <w:rStyle w:val="HideTWBExt"/>
          <w:b w:val="0"/>
          <w:szCs w:val="24"/>
        </w:rPr>
        <w:t>&lt;NumAm&gt;</w:t>
      </w:r>
      <w:r w:rsidRPr="00993FD4">
        <w:t>83</w:t>
      </w:r>
      <w:r w:rsidRPr="00993FD4">
        <w:rPr>
          <w:rStyle w:val="HideTWBExt"/>
          <w:b w:val="0"/>
          <w:szCs w:val="24"/>
        </w:rPr>
        <w:t>&lt;/NumAm&gt;</w:t>
      </w:r>
    </w:p>
    <w:p w:rsidR="001414E8" w:rsidRPr="00993FD4" w:rsidP="001414E8" w14:paraId="7927DE1A" w14:textId="77777777">
      <w:pPr>
        <w:pStyle w:val="NormalBold12b"/>
      </w:pPr>
      <w:r w:rsidRPr="00993FD4">
        <w:rPr>
          <w:rStyle w:val="HideTWBExt"/>
          <w:b w:val="0"/>
          <w:szCs w:val="24"/>
        </w:rPr>
        <w:t>&lt;DocAmend&gt;</w:t>
      </w:r>
      <w:r w:rsidRPr="00993FD4">
        <w:t>Wniosek dotyczący rozporządzenia</w:t>
      </w:r>
      <w:r w:rsidRPr="00993FD4">
        <w:rPr>
          <w:rStyle w:val="HideTWBExt"/>
          <w:b w:val="0"/>
          <w:szCs w:val="24"/>
        </w:rPr>
        <w:t>&lt;/DocAmend&gt;</w:t>
      </w:r>
    </w:p>
    <w:p w:rsidR="001414E8" w:rsidRPr="00993FD4" w:rsidP="001414E8" w14:paraId="09807B51" w14:textId="77777777">
      <w:pPr>
        <w:pStyle w:val="NormalBold"/>
      </w:pPr>
      <w:r w:rsidRPr="00993FD4">
        <w:rPr>
          <w:rStyle w:val="HideTWBExt"/>
          <w:b w:val="0"/>
          <w:szCs w:val="24"/>
        </w:rPr>
        <w:t>&lt;Article&gt;</w:t>
      </w:r>
      <w:r w:rsidRPr="00993FD4">
        <w:t>Załącznik IV a (nowy)</w:t>
      </w:r>
      <w:r w:rsidRPr="00993FD4">
        <w:rPr>
          <w:rStyle w:val="HideTWBExt"/>
          <w:b w:val="0"/>
          <w:szCs w:val="24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9C273EB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1414E8" w:rsidRPr="00993FD4" w:rsidP="00765195" w14:paraId="21078D3F" w14:textId="77777777">
            <w:pPr>
              <w:keepNext/>
            </w:pPr>
          </w:p>
        </w:tc>
      </w:tr>
      <w:tr w14:paraId="004B039A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73E5C387" w14:textId="77777777">
            <w:pPr>
              <w:pStyle w:val="ColumnHeading"/>
              <w:keepNext/>
            </w:pPr>
            <w:r w:rsidRPr="00993FD4">
              <w:t>Tekst proponowany przez Komisję</w:t>
            </w:r>
          </w:p>
        </w:tc>
        <w:tc>
          <w:tcPr>
            <w:tcW w:w="4876" w:type="dxa"/>
            <w:hideMark/>
          </w:tcPr>
          <w:p w:rsidR="001414E8" w:rsidRPr="00993FD4" w:rsidP="00765195" w14:paraId="508B04FB" w14:textId="77777777">
            <w:pPr>
              <w:pStyle w:val="ColumnHeading"/>
              <w:keepNext/>
            </w:pPr>
            <w:r w:rsidRPr="00993FD4">
              <w:t>Poprawka</w:t>
            </w:r>
          </w:p>
        </w:tc>
      </w:tr>
      <w:tr w14:paraId="16F9539D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1414E8" w:rsidRPr="00993FD4" w:rsidP="00765195" w14:paraId="58D5EC6E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1414E8" w:rsidRPr="00993FD4" w:rsidP="00765195" w14:paraId="21DC2EBA" w14:textId="77777777">
            <w:pPr>
              <w:pStyle w:val="Normal6"/>
              <w:rPr>
                <w:b/>
                <w:bCs/>
                <w:i/>
                <w:iCs/>
                <w:szCs w:val="24"/>
              </w:rPr>
            </w:pPr>
            <w:r w:rsidRPr="00993FD4">
              <w:rPr>
                <w:b/>
                <w:i/>
              </w:rPr>
              <w:t>ZAŁĄCZNIK IV a (nowy)</w:t>
            </w:r>
          </w:p>
        </w:tc>
      </w:tr>
      <w:tr w14:paraId="20093594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760970CB" w14:textId="77777777">
            <w:pPr>
              <w:pStyle w:val="Normal6"/>
            </w:pPr>
          </w:p>
        </w:tc>
        <w:tc>
          <w:tcPr>
            <w:tcW w:w="4876" w:type="dxa"/>
          </w:tcPr>
          <w:p w:rsidR="001414E8" w:rsidRPr="00993FD4" w:rsidP="00765195" w14:paraId="633915E1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Wykaz programów i działań wspierających cele społeczne</w:t>
            </w:r>
          </w:p>
        </w:tc>
      </w:tr>
      <w:tr w14:paraId="49C7609A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1C592444" w14:textId="77777777">
            <w:pPr>
              <w:pStyle w:val="Normal6"/>
            </w:pPr>
          </w:p>
        </w:tc>
        <w:tc>
          <w:tcPr>
            <w:tcW w:w="4876" w:type="dxa"/>
          </w:tcPr>
          <w:p w:rsidR="001414E8" w:rsidRPr="00993FD4" w:rsidP="00765195" w14:paraId="22D112B5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1) Plany partnerstwa krajowego i regionalnego</w:t>
            </w:r>
          </w:p>
        </w:tc>
      </w:tr>
      <w:tr w14:paraId="37F33EE1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00D1CC4A" w14:textId="77777777">
            <w:pPr>
              <w:pStyle w:val="Normal6"/>
            </w:pPr>
          </w:p>
        </w:tc>
        <w:tc>
          <w:tcPr>
            <w:tcW w:w="4876" w:type="dxa"/>
          </w:tcPr>
          <w:p w:rsidR="001414E8" w:rsidRPr="00993FD4" w:rsidP="00765195" w14:paraId="0B96EC48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2) Europejski Fundusz Społeczny</w:t>
            </w:r>
          </w:p>
        </w:tc>
      </w:tr>
      <w:tr w14:paraId="118EE83E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09C00FFA" w14:textId="77777777">
            <w:pPr>
              <w:pStyle w:val="Normal6"/>
            </w:pPr>
          </w:p>
        </w:tc>
        <w:tc>
          <w:tcPr>
            <w:tcW w:w="4876" w:type="dxa"/>
          </w:tcPr>
          <w:p w:rsidR="001414E8" w:rsidRPr="00993FD4" w:rsidP="00765195" w14:paraId="28319787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3) Społeczny Fundusz Klimatyczny</w:t>
            </w:r>
          </w:p>
        </w:tc>
      </w:tr>
      <w:tr w14:paraId="583E8655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32704FF7" w14:textId="77777777">
            <w:pPr>
              <w:pStyle w:val="Normal6"/>
            </w:pPr>
          </w:p>
        </w:tc>
        <w:tc>
          <w:tcPr>
            <w:tcW w:w="4876" w:type="dxa"/>
          </w:tcPr>
          <w:p w:rsidR="001414E8" w:rsidRPr="00993FD4" w:rsidP="00765195" w14:paraId="19B88E79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 xml:space="preserve">4) </w:t>
            </w:r>
            <w:r w:rsidRPr="00993FD4">
              <w:rPr>
                <w:b/>
                <w:i/>
              </w:rPr>
              <w:t>Interreg</w:t>
            </w:r>
          </w:p>
        </w:tc>
      </w:tr>
      <w:tr w14:paraId="33D58590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71B44491" w14:textId="77777777">
            <w:pPr>
              <w:pStyle w:val="Normal6"/>
            </w:pPr>
          </w:p>
        </w:tc>
        <w:tc>
          <w:tcPr>
            <w:tcW w:w="4876" w:type="dxa"/>
          </w:tcPr>
          <w:p w:rsidR="001414E8" w:rsidRPr="00993FD4" w:rsidP="00765195" w14:paraId="2BB758C7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5) Instrument UE</w:t>
            </w:r>
          </w:p>
        </w:tc>
      </w:tr>
      <w:tr w14:paraId="5FFA2D89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2171B2CA" w14:textId="77777777">
            <w:pPr>
              <w:pStyle w:val="Normal6"/>
            </w:pPr>
          </w:p>
        </w:tc>
        <w:tc>
          <w:tcPr>
            <w:tcW w:w="4876" w:type="dxa"/>
          </w:tcPr>
          <w:p w:rsidR="001414E8" w:rsidRPr="00993FD4" w:rsidP="00765195" w14:paraId="21E4C22E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6) Wsparcie dla społeczności Turków cypryjskich</w:t>
            </w:r>
          </w:p>
        </w:tc>
      </w:tr>
      <w:tr w14:paraId="05A3708D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1BB1BDE8" w14:textId="77777777">
            <w:pPr>
              <w:pStyle w:val="Normal6"/>
            </w:pPr>
          </w:p>
        </w:tc>
        <w:tc>
          <w:tcPr>
            <w:tcW w:w="4876" w:type="dxa"/>
          </w:tcPr>
          <w:p w:rsidR="001414E8" w:rsidRPr="00993FD4" w:rsidP="00765195" w14:paraId="0CCF3EA8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7) Europejski Fundusz Konkurencyjności</w:t>
            </w:r>
          </w:p>
        </w:tc>
      </w:tr>
      <w:tr w14:paraId="698BC74F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6A218991" w14:textId="77777777">
            <w:pPr>
              <w:pStyle w:val="Normal6"/>
            </w:pPr>
          </w:p>
        </w:tc>
        <w:tc>
          <w:tcPr>
            <w:tcW w:w="4876" w:type="dxa"/>
          </w:tcPr>
          <w:p w:rsidR="001414E8" w:rsidRPr="00993FD4" w:rsidP="00765195" w14:paraId="23A7704C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8) „Horyzont Europa”</w:t>
            </w:r>
          </w:p>
        </w:tc>
      </w:tr>
      <w:tr w14:paraId="42783FA3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326A0847" w14:textId="77777777">
            <w:pPr>
              <w:pStyle w:val="Normal6"/>
            </w:pPr>
          </w:p>
        </w:tc>
        <w:tc>
          <w:tcPr>
            <w:tcW w:w="4876" w:type="dxa"/>
          </w:tcPr>
          <w:p w:rsidR="001414E8" w:rsidRPr="00993FD4" w:rsidP="00765195" w14:paraId="28CC58D2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9) Program „Erasmus+”</w:t>
            </w:r>
          </w:p>
        </w:tc>
      </w:tr>
      <w:tr w14:paraId="73E799DB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1A2E37C5" w14:textId="77777777">
            <w:pPr>
              <w:pStyle w:val="Normal6"/>
            </w:pPr>
          </w:p>
        </w:tc>
        <w:tc>
          <w:tcPr>
            <w:tcW w:w="4876" w:type="dxa"/>
          </w:tcPr>
          <w:p w:rsidR="001414E8" w:rsidRPr="00993FD4" w:rsidP="00765195" w14:paraId="7A1E3517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 xml:space="preserve">10) Program </w:t>
            </w:r>
            <w:r w:rsidRPr="00993FD4">
              <w:rPr>
                <w:b/>
                <w:i/>
              </w:rPr>
              <w:t>AgoraEU</w:t>
            </w:r>
          </w:p>
        </w:tc>
      </w:tr>
      <w:tr w14:paraId="659BDFB7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170652FC" w14:textId="77777777">
            <w:pPr>
              <w:pStyle w:val="Normal6"/>
            </w:pPr>
          </w:p>
        </w:tc>
        <w:tc>
          <w:tcPr>
            <w:tcW w:w="4876" w:type="dxa"/>
          </w:tcPr>
          <w:p w:rsidR="001414E8" w:rsidRPr="00993FD4" w:rsidP="00765195" w14:paraId="68AA3ABA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11) Globalny wymiar Europy</w:t>
            </w:r>
          </w:p>
        </w:tc>
      </w:tr>
      <w:tr w14:paraId="1A76239A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27E249C5" w14:textId="77777777">
            <w:pPr>
              <w:pStyle w:val="Normal6"/>
            </w:pPr>
          </w:p>
        </w:tc>
        <w:tc>
          <w:tcPr>
            <w:tcW w:w="4876" w:type="dxa"/>
          </w:tcPr>
          <w:p w:rsidR="001414E8" w:rsidRPr="00993FD4" w:rsidP="00765195" w14:paraId="2F34DFB0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12) Kraje i terytoria zamorskie (KTZ) (w tym Grenlandia)</w:t>
            </w:r>
          </w:p>
        </w:tc>
      </w:tr>
      <w:tr w14:paraId="51D39F5B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41409B6B" w14:textId="77777777">
            <w:pPr>
              <w:pStyle w:val="Normal6"/>
            </w:pPr>
          </w:p>
        </w:tc>
        <w:tc>
          <w:tcPr>
            <w:tcW w:w="4876" w:type="dxa"/>
          </w:tcPr>
          <w:p w:rsidR="001414E8" w:rsidRPr="00993FD4" w:rsidP="00765195" w14:paraId="669734DB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 xml:space="preserve">13) </w:t>
            </w:r>
            <w:r w:rsidRPr="00993FD4">
              <w:rPr>
                <w:b/>
                <w:i/>
              </w:rPr>
              <w:t>Catalyst</w:t>
            </w:r>
            <w:r w:rsidRPr="00993FD4">
              <w:rPr>
                <w:b/>
                <w:i/>
              </w:rPr>
              <w:t xml:space="preserve"> Europe</w:t>
            </w:r>
          </w:p>
        </w:tc>
      </w:tr>
      <w:tr w14:paraId="6EE773C7" w14:textId="77777777" w:rsidTr="00765195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1414E8" w:rsidRPr="00993FD4" w:rsidP="00765195" w14:paraId="3E95522E" w14:textId="77777777">
            <w:pPr>
              <w:pStyle w:val="Normal6"/>
            </w:pPr>
          </w:p>
        </w:tc>
        <w:tc>
          <w:tcPr>
            <w:tcW w:w="4876" w:type="dxa"/>
          </w:tcPr>
          <w:p w:rsidR="001414E8" w:rsidRPr="00993FD4" w:rsidP="00765195" w14:paraId="017E8CAD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93FD4">
              <w:rPr>
                <w:b/>
                <w:i/>
              </w:rPr>
              <w:t>14) Mechanizm kryzysowy</w:t>
            </w:r>
          </w:p>
        </w:tc>
      </w:tr>
    </w:tbl>
    <w:p w:rsidR="001414E8" w:rsidRPr="00993FD4" w:rsidP="001414E8" w14:paraId="40519C92" w14:textId="77777777">
      <w:pPr>
        <w:rPr>
          <w:rStyle w:val="HideTWBExt"/>
        </w:rPr>
      </w:pPr>
      <w:r w:rsidRPr="00993FD4">
        <w:rPr>
          <w:rStyle w:val="HideTWBExt"/>
        </w:rPr>
        <w:t>&lt;/Amend&gt;</w:t>
      </w:r>
    </w:p>
    <w:p w:rsidR="001414E8" w:rsidRPr="00993FD4" w:rsidP="001414E8" w14:paraId="15F0550C" w14:textId="77777777">
      <w:pPr>
        <w:rPr>
          <w:rStyle w:val="HideTWBExt"/>
        </w:rPr>
      </w:pPr>
      <w:r w:rsidRPr="00993FD4">
        <w:rPr>
          <w:rStyle w:val="HideTWBExt"/>
        </w:rPr>
        <w:t>&lt;/RepeatBlock-Amend&gt;</w:t>
      </w:r>
    </w:p>
    <w:p w:rsidR="001414E8" w:rsidRPr="00993FD4" w:rsidP="001414E8" w14:paraId="3FFB7631" w14:textId="77777777">
      <w:pPr>
        <w:widowControl/>
        <w:rPr>
          <w:rFonts w:ascii="Arial" w:hAnsi="Arial" w:cs="Arial"/>
          <w:b/>
          <w:szCs w:val="20"/>
        </w:rPr>
      </w:pPr>
      <w:r w:rsidRPr="00993FD4">
        <w:br w:type="page"/>
      </w:r>
    </w:p>
    <w:p w:rsidR="001414E8" w:rsidRPr="00993FD4" w:rsidP="001414E8" w14:paraId="2CF1FE8F" w14:textId="77777777">
      <w:pPr>
        <w:pStyle w:val="PageHeadingNotTOC"/>
      </w:pPr>
      <w:r w:rsidRPr="00993FD4">
        <w:t>ZAŁĄCZNIK: WYKAZ PODMIOTÓW, OD KTÓRYCH SPRAWOZDAWCA OTRZYMAŁ INFORMACJE</w:t>
      </w:r>
    </w:p>
    <w:p w:rsidR="001414E8" w:rsidRPr="00993FD4" w:rsidP="001414E8" w14:paraId="5ABF75BC" w14:textId="77777777">
      <w:pPr>
        <w:pStyle w:val="Normal24a"/>
      </w:pPr>
      <w:r w:rsidRPr="00993FD4">
        <w:rPr>
          <w:rStyle w:val="HideTWBExt"/>
        </w:rPr>
        <w:t>&lt;FootprintIntro&gt;</w:t>
      </w:r>
      <w:r w:rsidRPr="00993FD4">
        <w:t>Zgodnie z art. 8 załącznika I do Regulaminu sprawozdawczyni komisji opiniodawczej oświadcza, że ujęła w swojej opinii informacje dotyczące kwestii związanych z tematem, które otrzymała podczas sporządzania projektu opinii od następujących przedstawicieli grup interesu objętych zakresem porozumienia międzyinstytucjonalnego w sprawie obowiązkowego rejestru służącego przejrzystości</w:t>
      </w:r>
      <w:r>
        <w:rPr>
          <w:rStyle w:val="FootnoteReference"/>
        </w:rPr>
        <w:footnoteReference w:id="2"/>
      </w:r>
      <w:r w:rsidRPr="00993FD4">
        <w:t xml:space="preserve"> lub od następujących przedstawicieli organów publicznych państw trzecich, w tym ich misji dyplomatycznych i ambasad:</w:t>
      </w:r>
      <w:r w:rsidRPr="00993FD4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60"/>
      </w:tblGrid>
      <w:tr w14:paraId="77543B92" w14:textId="77777777" w:rsidTr="00765195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9060" w:type="dxa"/>
            <w:shd w:val="clear" w:color="auto" w:fill="auto"/>
          </w:tcPr>
          <w:p w:rsidR="001414E8" w:rsidRPr="00993FD4" w:rsidP="00765195" w14:paraId="7E149991" w14:textId="77777777">
            <w:pPr>
              <w:pStyle w:val="NormalBoldCenter"/>
            </w:pPr>
            <w:r w:rsidRPr="00993FD4">
              <w:t>1. Przedstawiciele grup interesu objęci zakresem porozumienia międzyinstytucjonalnego w sprawie obowiązkowego rejestru służącego przejrzystości</w:t>
            </w:r>
          </w:p>
        </w:tc>
      </w:tr>
      <w:tr w14:paraId="0755493E" w14:textId="77777777" w:rsidTr="00765195">
        <w:tblPrEx>
          <w:tblW w:w="0" w:type="auto"/>
          <w:tblLook w:val="04A0"/>
        </w:tblPrEx>
        <w:tc>
          <w:tcPr>
            <w:tcW w:w="9060" w:type="dxa"/>
            <w:shd w:val="clear" w:color="auto" w:fill="auto"/>
          </w:tcPr>
          <w:p w:rsidR="001414E8" w:rsidRPr="00993FD4" w:rsidP="00765195" w14:paraId="757E3F74" w14:textId="77777777">
            <w:pPr>
              <w:pStyle w:val="NormalSingle"/>
            </w:pPr>
            <w:r w:rsidRPr="00993FD4">
              <w:t>ETUC</w:t>
            </w:r>
          </w:p>
        </w:tc>
      </w:tr>
      <w:tr w14:paraId="66F25927" w14:textId="77777777" w:rsidTr="00765195">
        <w:tblPrEx>
          <w:tblW w:w="0" w:type="auto"/>
          <w:tblLook w:val="04A0"/>
        </w:tblPrEx>
        <w:tc>
          <w:tcPr>
            <w:tcW w:w="9060" w:type="dxa"/>
            <w:shd w:val="clear" w:color="auto" w:fill="auto"/>
          </w:tcPr>
          <w:p w:rsidR="001414E8" w:rsidRPr="00993FD4" w:rsidP="00765195" w14:paraId="6DE78BFD" w14:textId="77777777">
            <w:pPr>
              <w:pStyle w:val="NormalSingle"/>
            </w:pPr>
            <w:r w:rsidRPr="00993FD4">
              <w:t>social</w:t>
            </w:r>
            <w:r w:rsidRPr="00993FD4">
              <w:t xml:space="preserve"> platform</w:t>
            </w:r>
          </w:p>
        </w:tc>
      </w:tr>
      <w:tr w14:paraId="5ED622AC" w14:textId="77777777" w:rsidTr="00765195">
        <w:tblPrEx>
          <w:tblW w:w="0" w:type="auto"/>
          <w:tblLook w:val="04A0"/>
        </w:tblPrEx>
        <w:tc>
          <w:tcPr>
            <w:tcW w:w="9060" w:type="dxa"/>
            <w:shd w:val="clear" w:color="auto" w:fill="auto"/>
          </w:tcPr>
          <w:p w:rsidR="001414E8" w:rsidRPr="00993FD4" w:rsidP="00765195" w14:paraId="7A530AE6" w14:textId="77777777">
            <w:pPr>
              <w:pStyle w:val="NormalSingle"/>
            </w:pPr>
            <w:r w:rsidRPr="00993FD4">
              <w:t>european</w:t>
            </w:r>
            <w:r w:rsidRPr="00993FD4">
              <w:t xml:space="preserve"> </w:t>
            </w:r>
            <w:r w:rsidRPr="00993FD4">
              <w:t>social</w:t>
            </w:r>
            <w:r w:rsidRPr="00993FD4">
              <w:t xml:space="preserve"> network</w:t>
            </w:r>
          </w:p>
        </w:tc>
      </w:tr>
      <w:tr w14:paraId="2171F8ED" w14:textId="77777777" w:rsidTr="00765195">
        <w:tblPrEx>
          <w:tblW w:w="0" w:type="auto"/>
          <w:tblLook w:val="04A0"/>
        </w:tblPrEx>
        <w:tc>
          <w:tcPr>
            <w:tcW w:w="9060" w:type="dxa"/>
            <w:shd w:val="clear" w:color="auto" w:fill="auto"/>
          </w:tcPr>
          <w:p w:rsidR="001414E8" w:rsidRPr="00993FD4" w:rsidP="00765195" w14:paraId="57FD09E8" w14:textId="77777777">
            <w:pPr>
              <w:pStyle w:val="NormalSingle"/>
            </w:pPr>
            <w:r w:rsidRPr="00993FD4">
              <w:t>duoforajob</w:t>
            </w:r>
          </w:p>
        </w:tc>
      </w:tr>
      <w:tr w14:paraId="16192166" w14:textId="77777777" w:rsidTr="00765195">
        <w:tblPrEx>
          <w:tblW w:w="0" w:type="auto"/>
          <w:tblLook w:val="04A0"/>
        </w:tblPrEx>
        <w:tc>
          <w:tcPr>
            <w:tcW w:w="9060" w:type="dxa"/>
            <w:shd w:val="clear" w:color="auto" w:fill="auto"/>
          </w:tcPr>
          <w:p w:rsidR="001414E8" w:rsidRPr="00993FD4" w:rsidP="00765195" w14:paraId="2C67684D" w14:textId="77777777">
            <w:pPr>
              <w:pStyle w:val="NormalSingle"/>
            </w:pPr>
            <w:r w:rsidRPr="00993FD4">
              <w:t>feantsa</w:t>
            </w:r>
          </w:p>
        </w:tc>
      </w:tr>
      <w:tr w14:paraId="24E50463" w14:textId="77777777" w:rsidTr="00765195">
        <w:tblPrEx>
          <w:tblW w:w="0" w:type="auto"/>
          <w:tblLook w:val="04A0"/>
        </w:tblPrEx>
        <w:tc>
          <w:tcPr>
            <w:tcW w:w="9060" w:type="dxa"/>
            <w:shd w:val="clear" w:color="auto" w:fill="auto"/>
          </w:tcPr>
          <w:p w:rsidR="001414E8" w:rsidRPr="00993FD4" w:rsidP="00765195" w14:paraId="5D230E36" w14:textId="77777777">
            <w:pPr>
              <w:pStyle w:val="NormalSingle"/>
            </w:pPr>
            <w:r w:rsidRPr="00993FD4">
              <w:t>bruxeo</w:t>
            </w:r>
          </w:p>
        </w:tc>
      </w:tr>
      <w:tr w14:paraId="142CD339" w14:textId="77777777" w:rsidTr="00765195">
        <w:tblPrEx>
          <w:tblW w:w="0" w:type="auto"/>
          <w:tblLook w:val="04A0"/>
        </w:tblPrEx>
        <w:tc>
          <w:tcPr>
            <w:tcW w:w="9060" w:type="dxa"/>
            <w:shd w:val="clear" w:color="auto" w:fill="auto"/>
          </w:tcPr>
          <w:p w:rsidR="001414E8" w:rsidRPr="00993FD4" w:rsidP="00765195" w14:paraId="00E60A7B" w14:textId="77777777">
            <w:pPr>
              <w:pStyle w:val="NormalSingle"/>
            </w:pPr>
            <w:r w:rsidRPr="00993FD4">
              <w:t>agenceFSE</w:t>
            </w:r>
            <w:r w:rsidRPr="00993FD4">
              <w:t>+</w:t>
            </w:r>
          </w:p>
        </w:tc>
      </w:tr>
      <w:tr w14:paraId="76AD0596" w14:textId="77777777" w:rsidTr="00765195">
        <w:tblPrEx>
          <w:tblW w:w="0" w:type="auto"/>
          <w:tblLook w:val="04A0"/>
        </w:tblPrEx>
        <w:tc>
          <w:tcPr>
            <w:tcW w:w="9060" w:type="dxa"/>
            <w:shd w:val="clear" w:color="auto" w:fill="auto"/>
          </w:tcPr>
          <w:p w:rsidR="001414E8" w:rsidRPr="00993FD4" w:rsidP="00765195" w14:paraId="16AFF093" w14:textId="77777777">
            <w:pPr>
              <w:pStyle w:val="NormalSingle"/>
            </w:pPr>
            <w:r w:rsidRPr="00993FD4">
              <w:t>dgb-bvv</w:t>
            </w:r>
          </w:p>
        </w:tc>
      </w:tr>
      <w:tr w14:paraId="60EE8AAB" w14:textId="77777777" w:rsidTr="00765195">
        <w:tblPrEx>
          <w:tblW w:w="0" w:type="auto"/>
          <w:tblLook w:val="04A0"/>
        </w:tblPrEx>
        <w:tc>
          <w:tcPr>
            <w:tcW w:w="9060" w:type="dxa"/>
            <w:shd w:val="clear" w:color="auto" w:fill="auto"/>
          </w:tcPr>
          <w:p w:rsidR="001414E8" w:rsidRPr="00993FD4" w:rsidP="00765195" w14:paraId="66BC4D4E" w14:textId="77777777">
            <w:pPr>
              <w:pStyle w:val="NormalSingle"/>
            </w:pPr>
            <w:r w:rsidRPr="00993FD4">
              <w:t>heal</w:t>
            </w:r>
          </w:p>
        </w:tc>
      </w:tr>
      <w:tr w14:paraId="5B062145" w14:textId="77777777" w:rsidTr="00765195">
        <w:tblPrEx>
          <w:tblW w:w="0" w:type="auto"/>
          <w:tblLook w:val="04A0"/>
        </w:tblPrEx>
        <w:tc>
          <w:tcPr>
            <w:tcW w:w="9060" w:type="dxa"/>
            <w:shd w:val="clear" w:color="auto" w:fill="auto"/>
          </w:tcPr>
          <w:p w:rsidR="001414E8" w:rsidRPr="00993FD4" w:rsidP="00765195" w14:paraId="3A4A9A16" w14:textId="77777777">
            <w:pPr>
              <w:pStyle w:val="NormalSingle"/>
            </w:pPr>
            <w:r w:rsidRPr="00993FD4">
              <w:t>wwf</w:t>
            </w:r>
          </w:p>
        </w:tc>
      </w:tr>
    </w:tbl>
    <w:p w:rsidR="001414E8" w:rsidRPr="00993FD4" w:rsidP="001414E8" w14:paraId="153747C2" w14:textId="77777777">
      <w:pPr>
        <w:pStyle w:val="Footprint12b"/>
      </w:pPr>
      <w:r w:rsidRPr="00993FD4">
        <w:t>Powyższy wykaz został sporządzony na wyłączną odpowiedzialność sprawozdawczyni komisji opiniodawczej.</w:t>
      </w:r>
    </w:p>
    <w:p w:rsidR="001414E8" w:rsidRPr="00993FD4" w:rsidP="001414E8" w14:paraId="04C8A257" w14:textId="5FB36DCC">
      <w:pPr>
        <w:pStyle w:val="Footprint12b"/>
      </w:pPr>
      <w:r w:rsidRPr="00993FD4">
        <w:t>Gdy osoby fizyczne są wymienione w wykazie z imienia i nazwiska, zidentyfikowane poprzez swoją funkcję lub wymienione z imienia i nazwiska wraz z podaniem ich funkcji, sprawozdawczyni komisji opiniodawczej oświadcza, że przedstawiła tym osobom fizycznym Oświadczenie o ochronie prywatności w Parlamencie Europejskim nr 484 (</w:t>
      </w:r>
      <w:hyperlink r:id="rId13" w:history="1">
        <w:r w:rsidRPr="00993FD4">
          <w:rPr>
            <w:rStyle w:val="Hyperlink"/>
            <w:color w:val="auto"/>
          </w:rPr>
          <w:t>https://www.europarl.europa.eu/data-protect/index.do</w:t>
        </w:r>
      </w:hyperlink>
      <w:r w:rsidRPr="00993FD4">
        <w:t>), w którym określono warunki mające zastosowanie do przetwarzania danych osobowych tych osób oraz prawa związane z takim przetwarzaniem.</w:t>
      </w:r>
    </w:p>
    <w:p w:rsidR="001414E8" w:rsidRPr="00993FD4" w:rsidP="001414E8" w14:paraId="20089450" w14:textId="77777777"/>
    <w:p w:rsidR="001414E8" w:rsidRPr="00993FD4" w:rsidP="001414E8" w14:paraId="042E7717" w14:textId="77777777"/>
    <w:p w:rsidR="001414E8" w:rsidRPr="00993FD4" w:rsidP="001414E8" w14:paraId="059B5F69" w14:textId="77777777"/>
    <w:p w:rsidR="001414E8" w:rsidRPr="00993FD4" w:rsidP="001414E8" w14:paraId="34A7FF82" w14:textId="77777777"/>
    <w:p w:rsidR="001414E8" w:rsidRPr="00993FD4" w:rsidP="001414E8" w14:paraId="2C01F931" w14:textId="77777777"/>
    <w:p w:rsidR="001414E8" w:rsidRPr="00993FD4" w:rsidP="001414E8" w14:paraId="62C193E8" w14:textId="77777777"/>
    <w:p w:rsidR="001414E8" w:rsidRPr="00993FD4" w:rsidP="001414E8" w14:paraId="37541395" w14:textId="77777777">
      <w:pPr>
        <w:sectPr w:rsidSect="001414E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414E8" w:rsidRPr="00993FD4" w:rsidP="001414E8" w14:paraId="2F800EFA" w14:textId="77777777">
      <w:pPr>
        <w:pStyle w:val="PageHeadingNotTOC"/>
      </w:pPr>
      <w:bookmarkStart w:id="2" w:name="ProcPageAD"/>
      <w:r w:rsidRPr="00993FD4">
        <w:t>PROCEDURA W KOMISJI OPINIODAWCZEJ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85"/>
        <w:gridCol w:w="1530"/>
        <w:gridCol w:w="1474"/>
        <w:gridCol w:w="1474"/>
        <w:gridCol w:w="1474"/>
      </w:tblGrid>
      <w:tr w14:paraId="349E5439" w14:textId="77777777" w:rsidTr="00765195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5ECB4A1C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93FD4">
              <w:rPr>
                <w:b/>
                <w:sz w:val="20"/>
              </w:rPr>
              <w:t>Tytuł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37E70457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Ustanowienie ram monitorowania wydatków budżetowych i ram wykonania budżetu oraz innych przepisów horyzontalnych dla programów i działań Unii</w:t>
            </w:r>
          </w:p>
        </w:tc>
      </w:tr>
      <w:tr w14:paraId="6EBA881B" w14:textId="77777777" w:rsidTr="00765195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3911E7A6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93FD4">
              <w:rPr>
                <w:b/>
                <w:sz w:val="20"/>
              </w:rPr>
              <w:t>Odsyłacze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7EF09614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COM(2025)0545 – C10-0166/2025 – 2025/0545(COD)</w:t>
            </w:r>
          </w:p>
        </w:tc>
      </w:tr>
      <w:tr w14:paraId="7DCDADDD" w14:textId="77777777" w:rsidTr="00765195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050463FB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93FD4">
              <w:rPr>
                <w:b/>
                <w:sz w:val="20"/>
              </w:rPr>
              <w:t>Komisje przedmiotowo właściwe</w:t>
            </w:r>
          </w:p>
          <w:p w:rsidR="001414E8" w:rsidRPr="00993FD4" w:rsidP="00765195" w14:paraId="147C4484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       Data ogłoszenia na posiedzeniu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7E5D357F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BUDG</w:t>
            </w:r>
          </w:p>
          <w:p w:rsidR="001414E8" w:rsidRPr="00993FD4" w:rsidP="00765195" w14:paraId="58DA3628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465C8176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CONT</w:t>
            </w:r>
          </w:p>
          <w:p w:rsidR="001414E8" w:rsidRPr="00993FD4" w:rsidP="00765195" w14:paraId="65DF590B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4467D848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5EE12177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14:paraId="358C5FE8" w14:textId="77777777" w:rsidTr="00765195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5693FD1B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93FD4">
              <w:rPr>
                <w:b/>
                <w:sz w:val="20"/>
              </w:rPr>
              <w:t>Opinia wydana przez</w:t>
            </w:r>
          </w:p>
          <w:p w:rsidR="001414E8" w:rsidRPr="00993FD4" w:rsidP="00765195" w14:paraId="0661DE89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       Data ogłoszenia na posiedzeniu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73A2EC8E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EMPL</w:t>
            </w:r>
          </w:p>
          <w:p w:rsidR="001414E8" w:rsidRPr="00993FD4" w:rsidP="00765195" w14:paraId="4C5A0C08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23.10.2025</w:t>
            </w:r>
          </w:p>
        </w:tc>
      </w:tr>
      <w:tr w14:paraId="5EF45ADE" w14:textId="77777777" w:rsidTr="00765195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65480851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93FD4">
              <w:rPr>
                <w:b/>
                <w:sz w:val="20"/>
              </w:rPr>
              <w:t>Sprawozdawczyni komisji opiniodawczej</w:t>
            </w:r>
          </w:p>
          <w:p w:rsidR="001414E8" w:rsidRPr="00993FD4" w:rsidP="00765195" w14:paraId="1773FEBE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       Data powołania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58008767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Estelle Ceulemans</w:t>
            </w:r>
          </w:p>
          <w:p w:rsidR="001414E8" w:rsidRPr="00993FD4" w:rsidP="00765195" w14:paraId="27576617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2.2.2026</w:t>
            </w:r>
          </w:p>
        </w:tc>
      </w:tr>
      <w:tr w14:paraId="70F3A268" w14:textId="77777777" w:rsidTr="00765195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5F4EE0AC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93FD4">
              <w:rPr>
                <w:b/>
                <w:sz w:val="20"/>
              </w:rPr>
              <w:t>Rozpatrzenie w komisji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700E0125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15.4.2026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644EE066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6.5.2026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4103A1EA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43676753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14:paraId="77CB9D7B" w14:textId="77777777" w:rsidTr="00765195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4DAA6605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93FD4">
              <w:rPr>
                <w:b/>
                <w:sz w:val="20"/>
              </w:rPr>
              <w:t>Data przyjęcia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1D189992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2.9.2026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53C84204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44997456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4E10DBC3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14:paraId="0227CEB1" w14:textId="77777777" w:rsidTr="00765195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59656920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93FD4">
              <w:rPr>
                <w:b/>
                <w:sz w:val="20"/>
              </w:rPr>
              <w:t>Wynik głosowania końcowego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227ECAC4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+:</w:t>
            </w:r>
          </w:p>
          <w:p w:rsidR="001414E8" w:rsidRPr="00993FD4" w:rsidP="00765195" w14:paraId="75358862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–:</w:t>
            </w:r>
          </w:p>
          <w:p w:rsidR="001414E8" w:rsidRPr="00993FD4" w:rsidP="00765195" w14:paraId="21BE06DF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414E8" w:rsidRPr="00993FD4" w:rsidP="00765195" w14:paraId="121A68D0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40</w:t>
            </w:r>
          </w:p>
          <w:p w:rsidR="001414E8" w:rsidRPr="00993FD4" w:rsidP="00765195" w14:paraId="1A33B833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10</w:t>
            </w:r>
          </w:p>
          <w:p w:rsidR="001414E8" w:rsidRPr="00993FD4" w:rsidP="00765195" w14:paraId="4D2E3EB0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3FD4">
              <w:rPr>
                <w:sz w:val="20"/>
              </w:rPr>
              <w:t>6</w:t>
            </w:r>
          </w:p>
        </w:tc>
      </w:tr>
    </w:tbl>
    <w:p w:rsidR="001414E8" w:rsidRPr="00993FD4" w:rsidP="001414E8" w14:paraId="4C310D3B" w14:textId="77777777"/>
    <w:bookmarkEnd w:id="2"/>
    <w:p w:rsidR="001414E8" w:rsidRPr="00993FD4" w:rsidP="001414E8" w14:paraId="10D55B5E" w14:textId="77777777"/>
    <w:p w:rsidR="001414E8" w:rsidRPr="00993FD4" w:rsidP="001414E8" w14:paraId="641EE1D7" w14:textId="77777777"/>
    <w:p w:rsidR="001414E8" w:rsidRPr="00993FD4" w:rsidP="001414E8" w14:paraId="0FCAD3E5" w14:textId="77777777"/>
    <w:p w:rsidR="001414E8" w:rsidRPr="00993FD4" w:rsidP="001414E8" w14:paraId="732FA30C" w14:textId="77777777"/>
    <w:p w:rsidR="001414E8" w:rsidRPr="00993FD4" w:rsidP="001414E8" w14:paraId="058EFFAB" w14:textId="77777777"/>
    <w:p w:rsidR="001414E8" w:rsidRPr="00993FD4" w:rsidP="001414E8" w14:paraId="59F303C8" w14:textId="77777777">
      <w:pPr>
        <w:sectPr w:rsidSect="001414E8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:rsidR="001414E8" w:rsidRPr="00993FD4" w:rsidP="001414E8" w14:paraId="5AE5067E" w14:textId="1AEDDA1B">
      <w:pPr>
        <w:pStyle w:val="PageHeadingNotTOC"/>
      </w:pPr>
      <w:bookmarkStart w:id="3" w:name="RollCallPageAD"/>
      <w:r w:rsidRPr="00993FD4">
        <w:t>GŁOSOWANIE KOŃCOWE</w:t>
      </w:r>
      <w:r w:rsidRPr="00993FD4" w:rsidR="00AF5390">
        <w:t xml:space="preserve"> </w:t>
      </w:r>
      <w:r w:rsidRPr="00993FD4">
        <w:t>W FORMIE GŁOSOWANIA IMIENNEGO</w:t>
      </w:r>
      <w:r w:rsidRPr="00993FD4" w:rsidR="00AF5390">
        <w:br/>
      </w:r>
      <w:r w:rsidRPr="00993FD4">
        <w:t>W KOMISJI OPINIODAWCZEJ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571B418D" w14:textId="77777777" w:rsidTr="00765195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1414E8" w:rsidRPr="00993FD4" w:rsidP="00765195" w14:paraId="1F36ECC3" w14:textId="77777777">
            <w:pPr>
              <w:pStyle w:val="RollCallVotes"/>
            </w:pPr>
            <w:r w:rsidRPr="00993FD4">
              <w:t>40</w:t>
            </w:r>
          </w:p>
        </w:tc>
        <w:tc>
          <w:tcPr>
            <w:tcW w:w="7371" w:type="dxa"/>
            <w:shd w:val="pct10" w:color="000000" w:fill="FFFFFF"/>
          </w:tcPr>
          <w:p w:rsidR="001414E8" w:rsidRPr="00993FD4" w:rsidP="00765195" w14:paraId="1925B847" w14:textId="77777777">
            <w:pPr>
              <w:pStyle w:val="RollCallSymbols14pt"/>
            </w:pPr>
            <w:r w:rsidRPr="00993FD4">
              <w:t>+</w:t>
            </w:r>
          </w:p>
        </w:tc>
      </w:tr>
      <w:tr w14:paraId="1D3E816D" w14:textId="77777777" w:rsidTr="0076519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414E8" w:rsidRPr="00993FD4" w:rsidP="00765195" w14:paraId="4BAE9C2F" w14:textId="77777777">
            <w:pPr>
              <w:pStyle w:val="RollCallTable"/>
            </w:pPr>
            <w:r w:rsidRPr="00993FD4">
              <w:t>NI</w:t>
            </w:r>
          </w:p>
        </w:tc>
        <w:tc>
          <w:tcPr>
            <w:tcW w:w="7371" w:type="dxa"/>
            <w:shd w:val="clear" w:color="auto" w:fill="FFFFFF"/>
          </w:tcPr>
          <w:p w:rsidR="001414E8" w:rsidRPr="00993FD4" w:rsidP="00765195" w14:paraId="04AA8860" w14:textId="77777777">
            <w:pPr>
              <w:pStyle w:val="RollCallTable"/>
            </w:pPr>
            <w:r w:rsidRPr="00993FD4">
              <w:t>Branislav Ondruš, Jan-Peter Warnke</w:t>
            </w:r>
          </w:p>
        </w:tc>
      </w:tr>
      <w:tr w14:paraId="1E82DBAD" w14:textId="77777777" w:rsidTr="0076519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414E8" w:rsidRPr="00993FD4" w:rsidP="00765195" w14:paraId="01F7EF12" w14:textId="77777777">
            <w:pPr>
              <w:pStyle w:val="RollCallTable"/>
            </w:pPr>
            <w:r w:rsidRPr="00993FD4">
              <w:t>PPE</w:t>
            </w:r>
          </w:p>
        </w:tc>
        <w:tc>
          <w:tcPr>
            <w:tcW w:w="7371" w:type="dxa"/>
            <w:shd w:val="clear" w:color="auto" w:fill="FFFFFF"/>
          </w:tcPr>
          <w:p w:rsidR="001414E8" w:rsidRPr="00993FD4" w:rsidP="00765195" w14:paraId="1F9B290F" w14:textId="77777777">
            <w:pPr>
              <w:pStyle w:val="RollCallTable"/>
            </w:pPr>
            <w:r w:rsidRPr="00993FD4">
              <w:t>Maravillas Abadía Jover, Hildegard Bentele, Andrzej Buła, David Casa, Gheorghe Falcă, Niels Geuking, Sérgio Humberto, Martine Kemp, Isabelle Le Callennec, Jagna Marczułajtis-Walczak, Eleonora Meleti, Letizia Moratti, Liesbet Sommen, Romana Tomc</w:t>
            </w:r>
          </w:p>
        </w:tc>
      </w:tr>
      <w:tr w14:paraId="1F1C41CE" w14:textId="77777777" w:rsidTr="0076519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414E8" w:rsidRPr="00993FD4" w:rsidP="00765195" w14:paraId="1D32414F" w14:textId="77777777">
            <w:pPr>
              <w:pStyle w:val="RollCallTable"/>
            </w:pPr>
            <w:r w:rsidRPr="00993FD4">
              <w:t>Renew</w:t>
            </w:r>
          </w:p>
        </w:tc>
        <w:tc>
          <w:tcPr>
            <w:tcW w:w="7371" w:type="dxa"/>
            <w:shd w:val="clear" w:color="auto" w:fill="FFFFFF"/>
          </w:tcPr>
          <w:p w:rsidR="001414E8" w:rsidRPr="00993FD4" w:rsidP="00765195" w14:paraId="2C0035CA" w14:textId="77777777">
            <w:pPr>
              <w:pStyle w:val="RollCallTable"/>
            </w:pPr>
            <w:r w:rsidRPr="00993FD4">
              <w:t>Grégory Allione, Valérie Devaux, Elisabetta Gualmini, Hristo Petrov, Jana Toom</w:t>
            </w:r>
          </w:p>
        </w:tc>
      </w:tr>
      <w:tr w14:paraId="5CDB7264" w14:textId="77777777" w:rsidTr="0076519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414E8" w:rsidRPr="00993FD4" w:rsidP="00765195" w14:paraId="1A1530E3" w14:textId="77777777">
            <w:pPr>
              <w:pStyle w:val="RollCallTable"/>
            </w:pPr>
            <w:r w:rsidRPr="00993FD4">
              <w:t>S&amp;D</w:t>
            </w:r>
          </w:p>
        </w:tc>
        <w:tc>
          <w:tcPr>
            <w:tcW w:w="7371" w:type="dxa"/>
            <w:shd w:val="clear" w:color="auto" w:fill="FFFFFF"/>
          </w:tcPr>
          <w:p w:rsidR="001414E8" w:rsidRPr="00993FD4" w:rsidP="00765195" w14:paraId="3A013F05" w14:textId="77777777">
            <w:pPr>
              <w:pStyle w:val="RollCallTable"/>
            </w:pPr>
            <w:r w:rsidRPr="00993FD4">
              <w:t>Marc Angel, Vilija Blinkevičiūtė, Estelle Ceulemans, Vivien Costanzo, Alicia Homs Ginel, Marina Kaljurand, Marit Maij, Ana Catarina Mendes, Idoia Mendia, Matjaž Nemec, Aodhán Ó Ríordáin, Marianne Vind</w:t>
            </w:r>
          </w:p>
        </w:tc>
      </w:tr>
      <w:tr w14:paraId="7A7AFF19" w14:textId="77777777" w:rsidTr="0076519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414E8" w:rsidRPr="00993FD4" w:rsidP="00765195" w14:paraId="69C03C6B" w14:textId="77777777">
            <w:pPr>
              <w:pStyle w:val="RollCallTable"/>
            </w:pPr>
            <w:r w:rsidRPr="00993FD4">
              <w:t xml:space="preserve">The </w:t>
            </w:r>
            <w:r w:rsidRPr="00993FD4">
              <w:t>Left</w:t>
            </w:r>
          </w:p>
        </w:tc>
        <w:tc>
          <w:tcPr>
            <w:tcW w:w="7371" w:type="dxa"/>
            <w:shd w:val="clear" w:color="auto" w:fill="FFFFFF"/>
          </w:tcPr>
          <w:p w:rsidR="001414E8" w:rsidRPr="00993FD4" w:rsidP="00765195" w14:paraId="0EDAC9C3" w14:textId="77777777">
            <w:pPr>
              <w:pStyle w:val="RollCallTable"/>
            </w:pPr>
            <w:r w:rsidRPr="00993FD4">
              <w:t>Konstantinos Arvanitis, Leila Chaibi, Per Clausen, Kathleen Funchion</w:t>
            </w:r>
          </w:p>
        </w:tc>
      </w:tr>
      <w:tr w14:paraId="57BD9F3B" w14:textId="77777777" w:rsidTr="0076519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414E8" w:rsidRPr="00993FD4" w:rsidP="00765195" w14:paraId="5B996A4D" w14:textId="77777777">
            <w:pPr>
              <w:pStyle w:val="RollCallTable"/>
            </w:pPr>
            <w:r w:rsidRPr="00993FD4">
              <w:t>Verts</w:t>
            </w:r>
            <w:r w:rsidRPr="00993FD4">
              <w:t>/ALE</w:t>
            </w:r>
          </w:p>
        </w:tc>
        <w:tc>
          <w:tcPr>
            <w:tcW w:w="7371" w:type="dxa"/>
            <w:shd w:val="clear" w:color="auto" w:fill="FFFFFF"/>
          </w:tcPr>
          <w:p w:rsidR="001414E8" w:rsidRPr="00993FD4" w:rsidP="00765195" w14:paraId="278FEE81" w14:textId="77777777">
            <w:pPr>
              <w:pStyle w:val="RollCallTable"/>
            </w:pPr>
            <w:r w:rsidRPr="00993FD4">
              <w:t>Katrin Langensiepen, Maria Ohisalo, Villy Søvndal</w:t>
            </w:r>
          </w:p>
        </w:tc>
      </w:tr>
    </w:tbl>
    <w:p w:rsidR="001414E8" w:rsidRPr="00993FD4" w:rsidP="001414E8" w14:paraId="20928881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7C0EC7B6" w14:textId="77777777" w:rsidTr="00765195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1414E8" w:rsidRPr="00993FD4" w:rsidP="00765195" w14:paraId="308B902F" w14:textId="77777777">
            <w:pPr>
              <w:pStyle w:val="RollCallVotes"/>
            </w:pPr>
            <w:r w:rsidRPr="00993FD4">
              <w:t>10</w:t>
            </w:r>
          </w:p>
        </w:tc>
        <w:tc>
          <w:tcPr>
            <w:tcW w:w="7371" w:type="dxa"/>
            <w:shd w:val="pct10" w:color="000000" w:fill="FFFFFF"/>
          </w:tcPr>
          <w:p w:rsidR="001414E8" w:rsidRPr="00993FD4" w:rsidP="00765195" w14:paraId="75273450" w14:textId="77777777">
            <w:pPr>
              <w:pStyle w:val="RollCallSymbols14pt"/>
            </w:pPr>
            <w:r w:rsidRPr="00993FD4">
              <w:t>-</w:t>
            </w:r>
          </w:p>
        </w:tc>
      </w:tr>
      <w:tr w14:paraId="3569A070" w14:textId="77777777" w:rsidTr="0076519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414E8" w:rsidRPr="00993FD4" w:rsidP="00765195" w14:paraId="5E108BA0" w14:textId="77777777">
            <w:pPr>
              <w:pStyle w:val="RollCallTable"/>
            </w:pPr>
            <w:r w:rsidRPr="00993FD4">
              <w:t>ECR</w:t>
            </w:r>
          </w:p>
        </w:tc>
        <w:tc>
          <w:tcPr>
            <w:tcW w:w="7371" w:type="dxa"/>
            <w:shd w:val="clear" w:color="auto" w:fill="FFFFFF"/>
          </w:tcPr>
          <w:p w:rsidR="001414E8" w:rsidRPr="00993FD4" w:rsidP="00765195" w14:paraId="3BC9525D" w14:textId="77777777">
            <w:pPr>
              <w:pStyle w:val="RollCallTable"/>
            </w:pPr>
            <w:r w:rsidRPr="00993FD4">
              <w:t>Elena Donazzan, Chiara Gemma, Marlena Maląg, Georgiana Teodorescu, Francesco Torselli, Mariateresa Vivaldini</w:t>
            </w:r>
          </w:p>
        </w:tc>
      </w:tr>
      <w:tr w14:paraId="3D6BB066" w14:textId="77777777" w:rsidTr="0076519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414E8" w:rsidRPr="00993FD4" w:rsidP="00765195" w14:paraId="303CBCAF" w14:textId="77777777">
            <w:pPr>
              <w:pStyle w:val="RollCallTable"/>
            </w:pPr>
            <w:r w:rsidRPr="00993FD4">
              <w:t>ESN</w:t>
            </w:r>
          </w:p>
        </w:tc>
        <w:tc>
          <w:tcPr>
            <w:tcW w:w="7371" w:type="dxa"/>
            <w:shd w:val="clear" w:color="auto" w:fill="FFFFFF"/>
          </w:tcPr>
          <w:p w:rsidR="001414E8" w:rsidRPr="00993FD4" w:rsidP="00765195" w14:paraId="251F50CE" w14:textId="77777777">
            <w:pPr>
              <w:pStyle w:val="RollCallTable"/>
            </w:pPr>
            <w:r w:rsidRPr="00993FD4">
              <w:t>Petr Bystron, Petar Volgin</w:t>
            </w:r>
          </w:p>
        </w:tc>
      </w:tr>
      <w:tr w14:paraId="1410CD49" w14:textId="77777777" w:rsidTr="0076519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414E8" w:rsidRPr="00993FD4" w:rsidP="00765195" w14:paraId="675B106B" w14:textId="77777777">
            <w:pPr>
              <w:pStyle w:val="RollCallTable"/>
            </w:pPr>
            <w:r w:rsidRPr="00993FD4">
              <w:t>PfE</w:t>
            </w:r>
          </w:p>
        </w:tc>
        <w:tc>
          <w:tcPr>
            <w:tcW w:w="7371" w:type="dxa"/>
            <w:shd w:val="clear" w:color="auto" w:fill="FFFFFF"/>
          </w:tcPr>
          <w:p w:rsidR="001414E8" w:rsidRPr="00993FD4" w:rsidP="00765195" w14:paraId="2B91D122" w14:textId="77777777">
            <w:pPr>
              <w:pStyle w:val="RollCallTable"/>
            </w:pPr>
            <w:r w:rsidRPr="00993FD4">
              <w:t>Margarita de la Pisa Carrión, Petra Steger</w:t>
            </w:r>
          </w:p>
        </w:tc>
      </w:tr>
    </w:tbl>
    <w:p w:rsidR="001414E8" w:rsidRPr="00993FD4" w:rsidP="001414E8" w14:paraId="63A02B61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325E2B83" w14:textId="77777777" w:rsidTr="00765195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1414E8" w:rsidRPr="00993FD4" w:rsidP="00765195" w14:paraId="12AD1B7B" w14:textId="77777777">
            <w:pPr>
              <w:pStyle w:val="RollCallVotes"/>
            </w:pPr>
            <w:r w:rsidRPr="00993FD4">
              <w:t>6</w:t>
            </w:r>
          </w:p>
        </w:tc>
        <w:tc>
          <w:tcPr>
            <w:tcW w:w="7371" w:type="dxa"/>
            <w:shd w:val="pct10" w:color="000000" w:fill="FFFFFF"/>
          </w:tcPr>
          <w:p w:rsidR="001414E8" w:rsidRPr="00993FD4" w:rsidP="00765195" w14:paraId="1603FF19" w14:textId="77777777">
            <w:pPr>
              <w:pStyle w:val="RollCallSymbols14pt"/>
            </w:pPr>
            <w:r w:rsidRPr="00993FD4">
              <w:t>0</w:t>
            </w:r>
          </w:p>
        </w:tc>
      </w:tr>
      <w:tr w14:paraId="12102ACF" w14:textId="77777777" w:rsidTr="0076519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414E8" w:rsidRPr="00993FD4" w:rsidP="00765195" w14:paraId="61B81ABA" w14:textId="77777777">
            <w:pPr>
              <w:pStyle w:val="RollCallTable"/>
            </w:pPr>
            <w:r w:rsidRPr="00993FD4">
              <w:t>PPE</w:t>
            </w:r>
          </w:p>
        </w:tc>
        <w:tc>
          <w:tcPr>
            <w:tcW w:w="7371" w:type="dxa"/>
            <w:shd w:val="clear" w:color="auto" w:fill="FFFFFF"/>
          </w:tcPr>
          <w:p w:rsidR="001414E8" w:rsidRPr="00993FD4" w:rsidP="00765195" w14:paraId="6EE63F1D" w14:textId="77777777">
            <w:pPr>
              <w:pStyle w:val="RollCallTable"/>
            </w:pPr>
            <w:r w:rsidRPr="00993FD4">
              <w:t>Henrik Dahl</w:t>
            </w:r>
          </w:p>
        </w:tc>
      </w:tr>
      <w:tr w14:paraId="7CD8AA5B" w14:textId="77777777" w:rsidTr="0076519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414E8" w:rsidRPr="00993FD4" w:rsidP="00765195" w14:paraId="1146F0A3" w14:textId="77777777">
            <w:pPr>
              <w:pStyle w:val="RollCallTable"/>
            </w:pPr>
            <w:r w:rsidRPr="00993FD4">
              <w:t>PfE</w:t>
            </w:r>
          </w:p>
        </w:tc>
        <w:tc>
          <w:tcPr>
            <w:tcW w:w="7371" w:type="dxa"/>
            <w:shd w:val="clear" w:color="auto" w:fill="FFFFFF"/>
          </w:tcPr>
          <w:p w:rsidR="001414E8" w:rsidRPr="00993FD4" w:rsidP="00765195" w14:paraId="698A61D9" w14:textId="77777777">
            <w:pPr>
              <w:pStyle w:val="RollCallTable"/>
            </w:pPr>
            <w:r w:rsidRPr="00993FD4">
              <w:t>Mélanie Disdier, Julien Leonardelli, Ernő Schaller-Baross, Séverine Werbrouck</w:t>
            </w:r>
          </w:p>
        </w:tc>
      </w:tr>
      <w:tr w14:paraId="653DCD71" w14:textId="77777777" w:rsidTr="00765195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414E8" w:rsidRPr="00993FD4" w:rsidP="00765195" w14:paraId="1F0C4DD0" w14:textId="77777777">
            <w:pPr>
              <w:pStyle w:val="RollCallTable"/>
            </w:pPr>
            <w:r w:rsidRPr="00993FD4">
              <w:t xml:space="preserve">The </w:t>
            </w:r>
            <w:r w:rsidRPr="00993FD4">
              <w:t>Left</w:t>
            </w:r>
          </w:p>
        </w:tc>
        <w:tc>
          <w:tcPr>
            <w:tcW w:w="7371" w:type="dxa"/>
            <w:shd w:val="clear" w:color="auto" w:fill="FFFFFF"/>
          </w:tcPr>
          <w:p w:rsidR="001414E8" w:rsidRPr="00993FD4" w:rsidP="00765195" w14:paraId="3611D5A4" w14:textId="77777777">
            <w:pPr>
              <w:pStyle w:val="RollCallTable"/>
            </w:pPr>
            <w:r w:rsidRPr="00993FD4">
              <w:t>João Oliveira</w:t>
            </w:r>
          </w:p>
        </w:tc>
      </w:tr>
    </w:tbl>
    <w:p w:rsidR="001414E8" w:rsidRPr="00993FD4" w:rsidP="001414E8" w14:paraId="0EFF523A" w14:textId="77777777">
      <w:pPr>
        <w:pStyle w:val="Normal12a"/>
      </w:pPr>
    </w:p>
    <w:p w:rsidR="001414E8" w:rsidRPr="00993FD4" w:rsidP="001414E8" w14:paraId="74023D4E" w14:textId="77777777">
      <w:r w:rsidRPr="00993FD4">
        <w:t>Objaśnienie używanych znaków:</w:t>
      </w:r>
    </w:p>
    <w:p w:rsidR="001414E8" w:rsidRPr="00993FD4" w:rsidP="001414E8" w14:paraId="14F6C90F" w14:textId="77777777">
      <w:pPr>
        <w:pStyle w:val="RollCallTabs"/>
      </w:pPr>
      <w:r w:rsidRPr="00993FD4">
        <w:t>+</w:t>
      </w:r>
      <w:r w:rsidRPr="00993FD4">
        <w:tab/>
        <w:t>:</w:t>
      </w:r>
      <w:r w:rsidRPr="00993FD4">
        <w:tab/>
        <w:t>za</w:t>
      </w:r>
    </w:p>
    <w:p w:rsidR="001414E8" w:rsidRPr="00993FD4" w:rsidP="001414E8" w14:paraId="5A8BF154" w14:textId="77777777">
      <w:pPr>
        <w:pStyle w:val="RollCallTabs"/>
      </w:pPr>
      <w:r w:rsidRPr="00993FD4">
        <w:t>-</w:t>
      </w:r>
      <w:r w:rsidRPr="00993FD4">
        <w:tab/>
        <w:t>:</w:t>
      </w:r>
      <w:r w:rsidRPr="00993FD4">
        <w:tab/>
        <w:t>przeciw</w:t>
      </w:r>
    </w:p>
    <w:p w:rsidR="001414E8" w:rsidRPr="00993FD4" w:rsidP="001414E8" w14:paraId="45B61C26" w14:textId="77777777">
      <w:pPr>
        <w:pStyle w:val="RollCallTabs"/>
      </w:pPr>
      <w:r w:rsidRPr="00993FD4">
        <w:t>0</w:t>
      </w:r>
      <w:r w:rsidRPr="00993FD4">
        <w:tab/>
        <w:t>:</w:t>
      </w:r>
      <w:r w:rsidRPr="00993FD4">
        <w:tab/>
        <w:t>wstrzymało się</w:t>
      </w:r>
    </w:p>
    <w:p w:rsidR="001414E8" w:rsidRPr="00993FD4" w:rsidP="001414E8" w14:paraId="7662C893" w14:textId="77777777"/>
    <w:bookmarkEnd w:id="3"/>
    <w:p w:rsidR="001414E8" w:rsidRPr="00993FD4" w:rsidP="001414E8" w14:paraId="46B5A963" w14:textId="77777777"/>
    <w:p w:rsidR="00CE0C46" w:rsidRPr="00993FD4" w:rsidP="001414E8" w14:paraId="423009B7" w14:textId="77777777">
      <w:pPr>
        <w:pStyle w:val="CoverReference"/>
      </w:pPr>
    </w:p>
    <w:sectPr w:rsidSect="00BA35BD">
      <w:headerReference w:type="even" r:id="rId14"/>
      <w:head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45F" w:rsidRPr="00993FD4" w:rsidP="00C0745F" w14:paraId="7B29DA3E" w14:textId="77777777">
    <w:pPr>
      <w:pStyle w:val="EPFooter"/>
    </w:pPr>
    <w:r w:rsidRPr="00993FD4">
      <w:t>PE</w:t>
    </w:r>
    <w:r w:rsidRPr="00993FD4">
      <w:rPr>
        <w:rStyle w:val="HideTWBExt"/>
      </w:rPr>
      <w:t>&lt;NoPE&gt;</w:t>
    </w:r>
    <w:r w:rsidRPr="00993FD4">
      <w:t>785.252</w:t>
    </w:r>
    <w:r w:rsidRPr="00993FD4">
      <w:rPr>
        <w:rStyle w:val="HideTWBExt"/>
      </w:rPr>
      <w:t>&lt;/NoPE&gt;&lt;Version&gt;</w:t>
    </w:r>
    <w:r w:rsidRPr="00993FD4">
      <w:t>v06-00</w:t>
    </w:r>
    <w:r w:rsidRPr="00993FD4">
      <w:rPr>
        <w:rStyle w:val="HideTWBExt"/>
      </w:rPr>
      <w:t>&lt;/Version&gt;</w:t>
    </w:r>
    <w:r w:rsidRPr="00993FD4">
      <w:tab/>
    </w:r>
    <w:r w:rsidRPr="00993FD4">
      <w:fldChar w:fldCharType="begin"/>
    </w:r>
    <w:r w:rsidRPr="00993FD4">
      <w:instrText xml:space="preserve"> PAGE  \* MERGEFORMAT </w:instrText>
    </w:r>
    <w:r w:rsidRPr="00993FD4">
      <w:fldChar w:fldCharType="separate"/>
    </w:r>
    <w:r w:rsidRPr="00993FD4">
      <w:rPr>
        <w:noProof/>
      </w:rPr>
      <w:t>4</w:t>
    </w:r>
    <w:r w:rsidRPr="00993FD4">
      <w:fldChar w:fldCharType="end"/>
    </w:r>
    <w:r w:rsidRPr="00993FD4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993FD4">
      <w:rPr>
        <w:noProof/>
      </w:rPr>
      <w:t>181</w:t>
    </w:r>
    <w:r w:rsidRPr="00993FD4">
      <w:rPr>
        <w:noProof/>
      </w:rPr>
      <w:fldChar w:fldCharType="end"/>
    </w:r>
    <w:r w:rsidRPr="00993FD4">
      <w:tab/>
    </w:r>
    <w:r w:rsidRPr="00993FD4">
      <w:rPr>
        <w:rStyle w:val="HideTWBExt"/>
      </w:rPr>
      <w:t>&lt;PathFdR&gt;</w:t>
    </w:r>
    <w:r w:rsidRPr="00993FD4">
      <w:t>AD\1351073PL.docx</w:t>
    </w:r>
    <w:r w:rsidRPr="00993FD4">
      <w:rPr>
        <w:rStyle w:val="HideTWBExt"/>
      </w:rPr>
      <w:t>&lt;/PathFdR&gt;</w:t>
    </w:r>
  </w:p>
  <w:p w:rsidR="001414E8" w:rsidRPr="00993FD4" w:rsidP="00C0745F" w14:paraId="156EAE94" w14:textId="69856B99">
    <w:pPr>
      <w:pStyle w:val="EPFooter2"/>
    </w:pPr>
    <w:r w:rsidRPr="00993FD4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45F" w:rsidRPr="00993FD4" w:rsidP="00C0745F" w14:paraId="154F445C" w14:textId="77777777">
    <w:pPr>
      <w:pStyle w:val="EPFooter"/>
    </w:pPr>
    <w:r w:rsidRPr="00993FD4">
      <w:rPr>
        <w:rStyle w:val="HideTWBExt"/>
      </w:rPr>
      <w:t>&lt;PathFdR&gt;</w:t>
    </w:r>
    <w:r w:rsidRPr="00993FD4">
      <w:t>AD\1351073PL.docx</w:t>
    </w:r>
    <w:r w:rsidRPr="00993FD4">
      <w:rPr>
        <w:rStyle w:val="HideTWBExt"/>
      </w:rPr>
      <w:t>&lt;/PathFdR&gt;</w:t>
    </w:r>
    <w:r w:rsidRPr="00993FD4">
      <w:tab/>
    </w:r>
    <w:r w:rsidRPr="00993FD4">
      <w:fldChar w:fldCharType="begin"/>
    </w:r>
    <w:r w:rsidRPr="00993FD4">
      <w:instrText xml:space="preserve"> PAGE  \* MERGEFORMAT </w:instrText>
    </w:r>
    <w:r w:rsidRPr="00993FD4">
      <w:fldChar w:fldCharType="separate"/>
    </w:r>
    <w:r w:rsidRPr="00993FD4">
      <w:rPr>
        <w:noProof/>
      </w:rPr>
      <w:t>5</w:t>
    </w:r>
    <w:r w:rsidRPr="00993FD4">
      <w:fldChar w:fldCharType="end"/>
    </w:r>
    <w:r w:rsidRPr="00993FD4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993FD4">
      <w:rPr>
        <w:noProof/>
      </w:rPr>
      <w:t>181</w:t>
    </w:r>
    <w:r w:rsidRPr="00993FD4">
      <w:rPr>
        <w:noProof/>
      </w:rPr>
      <w:fldChar w:fldCharType="end"/>
    </w:r>
    <w:r w:rsidRPr="00993FD4">
      <w:tab/>
      <w:t>PE</w:t>
    </w:r>
    <w:r w:rsidRPr="00993FD4">
      <w:rPr>
        <w:rStyle w:val="HideTWBExt"/>
      </w:rPr>
      <w:t>&lt;NoPE&gt;</w:t>
    </w:r>
    <w:r w:rsidRPr="00993FD4">
      <w:t>785.252</w:t>
    </w:r>
    <w:r w:rsidRPr="00993FD4">
      <w:rPr>
        <w:rStyle w:val="HideTWBExt"/>
      </w:rPr>
      <w:t>&lt;/NoPE&gt;&lt;Version&gt;</w:t>
    </w:r>
    <w:r w:rsidRPr="00993FD4">
      <w:t>v06-00</w:t>
    </w:r>
    <w:r w:rsidRPr="00993FD4">
      <w:rPr>
        <w:rStyle w:val="HideTWBExt"/>
      </w:rPr>
      <w:t>&lt;/Version&gt;</w:t>
    </w:r>
  </w:p>
  <w:p w:rsidR="001414E8" w:rsidRPr="00993FD4" w:rsidP="00C0745F" w14:paraId="7299572B" w14:textId="7FF7158D">
    <w:pPr>
      <w:pStyle w:val="EPFooter2"/>
    </w:pPr>
    <w:r w:rsidRPr="00993FD4">
      <w:tab/>
    </w:r>
    <w:r w:rsidRPr="00993FD4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45F" w:rsidRPr="00993FD4" w:rsidP="00C0745F" w14:paraId="347F316B" w14:textId="77777777">
    <w:pPr>
      <w:pStyle w:val="EPFooter"/>
    </w:pPr>
    <w:r w:rsidRPr="00993FD4">
      <w:rPr>
        <w:rStyle w:val="HideTWBExt"/>
      </w:rPr>
      <w:t>&lt;PathFdR&gt;</w:t>
    </w:r>
    <w:r w:rsidRPr="00993FD4">
      <w:t>AD\1351073PL.docx</w:t>
    </w:r>
    <w:r w:rsidRPr="00993FD4">
      <w:rPr>
        <w:rStyle w:val="HideTWBExt"/>
      </w:rPr>
      <w:t>&lt;/PathFdR&gt;</w:t>
    </w:r>
    <w:r w:rsidRPr="00993FD4">
      <w:tab/>
    </w:r>
    <w:r w:rsidRPr="00993FD4">
      <w:tab/>
      <w:t>PE</w:t>
    </w:r>
    <w:r w:rsidRPr="00993FD4">
      <w:rPr>
        <w:rStyle w:val="HideTWBExt"/>
      </w:rPr>
      <w:t>&lt;NoPE&gt;</w:t>
    </w:r>
    <w:r w:rsidRPr="00993FD4">
      <w:t>785.252</w:t>
    </w:r>
    <w:r w:rsidRPr="00993FD4">
      <w:rPr>
        <w:rStyle w:val="HideTWBExt"/>
      </w:rPr>
      <w:t>&lt;/NoPE&gt;&lt;Version&gt;</w:t>
    </w:r>
    <w:r w:rsidRPr="00993FD4">
      <w:t>v06-00</w:t>
    </w:r>
    <w:r w:rsidRPr="00993FD4">
      <w:rPr>
        <w:rStyle w:val="HideTWBExt"/>
      </w:rPr>
      <w:t>&lt;/Version&gt;</w:t>
    </w:r>
  </w:p>
  <w:p w:rsidR="001414E8" w:rsidRPr="00993FD4" w:rsidP="00C0745F" w14:paraId="41413668" w14:textId="2E5035AD">
    <w:pPr>
      <w:pStyle w:val="EPFooter2"/>
    </w:pPr>
    <w:r w:rsidRPr="00993FD4">
      <w:t>PL</w:t>
    </w:r>
    <w:r w:rsidRPr="00993FD4">
      <w:tab/>
    </w:r>
    <w:r w:rsidRPr="00993FD4">
      <w:rPr>
        <w:b w:val="0"/>
        <w:i/>
        <w:color w:val="C0C0C0"/>
        <w:sz w:val="22"/>
      </w:rPr>
      <w:t>Zjednoczona w różnorodności</w:t>
    </w:r>
    <w:r w:rsidRPr="00993FD4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3DFD" w:rsidRPr="00993FD4" w:rsidP="00D63DFD" w14:paraId="28961766" w14:textId="77777777">
    <w:pPr>
      <w:pStyle w:val="EPFooter"/>
    </w:pPr>
    <w:r w:rsidRPr="00993FD4">
      <w:rPr>
        <w:rStyle w:val="HideTWBExt"/>
      </w:rPr>
      <w:t>&lt;PathFdR&gt;</w:t>
    </w:r>
    <w:r w:rsidRPr="00993FD4">
      <w:t>AD\1349311EN.docx</w:t>
    </w:r>
    <w:r w:rsidRPr="00993FD4">
      <w:rPr>
        <w:rStyle w:val="HideTWBExt"/>
      </w:rPr>
      <w:t>&lt;/PathFdR&gt;</w:t>
    </w:r>
    <w:r w:rsidRPr="00993FD4">
      <w:tab/>
    </w:r>
    <w:r w:rsidRPr="00993FD4">
      <w:tab/>
      <w:t>PE</w:t>
    </w:r>
    <w:r w:rsidRPr="00993FD4">
      <w:rPr>
        <w:rStyle w:val="HideTWBExt"/>
      </w:rPr>
      <w:t>&lt;NoPE&gt;</w:t>
    </w:r>
    <w:r w:rsidRPr="00993FD4">
      <w:t>785.252</w:t>
    </w:r>
    <w:r w:rsidRPr="00993FD4">
      <w:rPr>
        <w:rStyle w:val="HideTWBExt"/>
      </w:rPr>
      <w:t>&lt;/NoPE&gt;&lt;Version&gt;</w:t>
    </w:r>
    <w:r w:rsidRPr="00993FD4">
      <w:t>v02-00</w:t>
    </w:r>
    <w:r w:rsidRPr="00993FD4">
      <w:rPr>
        <w:rStyle w:val="HideTWBExt"/>
      </w:rPr>
      <w:t>&lt;/Version&gt;</w:t>
    </w:r>
  </w:p>
  <w:p w:rsidR="007F187F" w:rsidRPr="00993FD4" w:rsidP="00D63DFD" w14:paraId="210C737B" w14:textId="77777777">
    <w:pPr>
      <w:pStyle w:val="EPFooter2"/>
    </w:pPr>
    <w:r w:rsidRPr="00993FD4">
      <w:t>EN</w:t>
    </w:r>
    <w:r w:rsidRPr="00993FD4">
      <w:tab/>
    </w:r>
    <w:r w:rsidRPr="00993FD4">
      <w:rPr>
        <w:b w:val="0"/>
        <w:i/>
        <w:color w:val="C0C0C0"/>
        <w:sz w:val="22"/>
      </w:rPr>
      <w:t xml:space="preserve">United in </w:t>
    </w:r>
    <w:r w:rsidRPr="00993FD4">
      <w:rPr>
        <w:b w:val="0"/>
        <w:i/>
        <w:color w:val="C0C0C0"/>
        <w:sz w:val="22"/>
      </w:rPr>
      <w:t>diversity</w:t>
    </w:r>
    <w:r w:rsidRPr="00993FD4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0E6FF8" w:rsidRPr="00993FD4" w14:paraId="7DB7AA43" w14:textId="77777777">
      <w:r w:rsidRPr="00993FD4">
        <w:separator/>
      </w:r>
    </w:p>
  </w:footnote>
  <w:footnote w:type="continuationSeparator" w:id="1">
    <w:p w:rsidR="000E6FF8" w:rsidRPr="00993FD4" w14:paraId="027359A8" w14:textId="77777777">
      <w:r w:rsidRPr="00993FD4">
        <w:continuationSeparator/>
      </w:r>
    </w:p>
  </w:footnote>
  <w:footnote w:id="2">
    <w:p w:rsidR="001414E8" w:rsidRPr="00993FD4" w:rsidP="001414E8" w14:paraId="73160D09" w14:textId="5E9F3CFE">
      <w:pPr>
        <w:pStyle w:val="FootnoteText"/>
      </w:pPr>
      <w:r w:rsidRPr="00993FD4">
        <w:rPr>
          <w:rStyle w:val="FootnoteReference"/>
        </w:rPr>
        <w:footnoteRef/>
      </w:r>
      <w:r w:rsidRPr="00993FD4">
        <w:t xml:space="preserve"> Porozumienie międzyinstytucjonalne z 20 maja 2021 r. pomiędzy Parlamentem Europejskim, Radą Unii Europejskiej i Komisją Europejską w sprawie obowiązkowego rejestru służącego przejrzystości (Dz.U. L 207 z </w:t>
      </w:r>
      <w:r w:rsidRPr="00993FD4">
        <w:t>11.6.2021</w:t>
      </w:r>
      <w:r w:rsidRPr="00993FD4">
        <w:t xml:space="preserve">, s. 1, ELI: </w:t>
      </w:r>
      <w:hyperlink r:id="rId1" w:history="1">
        <w:r w:rsidRPr="00993FD4">
          <w:rPr>
            <w:rStyle w:val="Hyperlink"/>
          </w:rPr>
          <w:t>http://data.europa.eu/eli/agree_interinstit/2021/611/oj</w:t>
        </w:r>
      </w:hyperlink>
      <w:r w:rsidRPr="00993FD4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62E" w14:paraId="72F1543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62E" w14:paraId="1B901C4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62E" w14:paraId="7C9AA69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3DFD" w:rsidRPr="00D63DFD" w14:paraId="5663912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3DFD" w:rsidRPr="00D63DFD" w14:paraId="6DBD2A2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3DFD" w:rsidRPr="00D63DFD" w14:paraId="0058C00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F2E4B"/>
    <w:multiLevelType w:val="hybridMultilevel"/>
    <w:tmpl w:val="4E2090C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1166422"/>
    <w:multiLevelType w:val="hybridMultilevel"/>
    <w:tmpl w:val="5E3A54C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164237"/>
    <w:multiLevelType w:val="hybridMultilevel"/>
    <w:tmpl w:val="F1028656"/>
    <w:lvl w:ilvl="0">
      <w:start w:val="0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F026E0"/>
    <w:multiLevelType w:val="hybridMultilevel"/>
    <w:tmpl w:val="41888B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4A553E"/>
    <w:multiLevelType w:val="hybridMultilevel"/>
    <w:tmpl w:val="F5100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B46F3A"/>
    <w:multiLevelType w:val="hybridMultilevel"/>
    <w:tmpl w:val="27BA52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E04574"/>
    <w:multiLevelType w:val="hybridMultilevel"/>
    <w:tmpl w:val="10CE0728"/>
    <w:lvl w:ilvl="0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7">
    <w:nsid w:val="5F102F9B"/>
    <w:multiLevelType w:val="hybridMultilevel"/>
    <w:tmpl w:val="33AE0E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5A57C3"/>
    <w:multiLevelType w:val="hybridMultilevel"/>
    <w:tmpl w:val="18D404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CD672E"/>
    <w:multiLevelType w:val="hybridMultilevel"/>
    <w:tmpl w:val="1A0EED7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E944AAB"/>
    <w:multiLevelType w:val="hybridMultilevel"/>
    <w:tmpl w:val="0CDE1F32"/>
    <w:lvl w:ilvl="0">
      <w:start w:val="0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9"/>
  </w:num>
  <w:num w:numId="5">
    <w:abstractNumId w:val="5"/>
  </w:num>
  <w:num w:numId="6">
    <w:abstractNumId w:val="8"/>
  </w:num>
  <w:num w:numId="7">
    <w:abstractNumId w:val="0"/>
  </w:num>
  <w:num w:numId="8">
    <w:abstractNumId w:val="10"/>
  </w:num>
  <w:num w:numId="9">
    <w:abstractNumId w:val="2"/>
  </w:num>
  <w:num w:numId="10">
    <w:abstractNumId w:val="1"/>
  </w:num>
  <w:num w:numId="11">
    <w:abstractNumId w:val="6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FF8"/>
    <w:rsid w:val="00003CA6"/>
    <w:rsid w:val="000067A4"/>
    <w:rsid w:val="00016704"/>
    <w:rsid w:val="00024EAA"/>
    <w:rsid w:val="00026559"/>
    <w:rsid w:val="00027FA8"/>
    <w:rsid w:val="000311D6"/>
    <w:rsid w:val="0003298B"/>
    <w:rsid w:val="00032CC1"/>
    <w:rsid w:val="00033851"/>
    <w:rsid w:val="00036C91"/>
    <w:rsid w:val="000427EF"/>
    <w:rsid w:val="000434C5"/>
    <w:rsid w:val="0004474F"/>
    <w:rsid w:val="00044775"/>
    <w:rsid w:val="0005164B"/>
    <w:rsid w:val="00055335"/>
    <w:rsid w:val="00082EC4"/>
    <w:rsid w:val="000A2155"/>
    <w:rsid w:val="000A3BDC"/>
    <w:rsid w:val="000A4C5A"/>
    <w:rsid w:val="000B3509"/>
    <w:rsid w:val="000B57AC"/>
    <w:rsid w:val="000D058F"/>
    <w:rsid w:val="000D44A6"/>
    <w:rsid w:val="000E432F"/>
    <w:rsid w:val="000E602D"/>
    <w:rsid w:val="000E6FF8"/>
    <w:rsid w:val="000F2A01"/>
    <w:rsid w:val="000F4A0B"/>
    <w:rsid w:val="000F6B96"/>
    <w:rsid w:val="000F6D12"/>
    <w:rsid w:val="00102078"/>
    <w:rsid w:val="001064DE"/>
    <w:rsid w:val="00114422"/>
    <w:rsid w:val="0011565E"/>
    <w:rsid w:val="00122B36"/>
    <w:rsid w:val="00122C05"/>
    <w:rsid w:val="001249F1"/>
    <w:rsid w:val="00124FFD"/>
    <w:rsid w:val="00134974"/>
    <w:rsid w:val="001414E8"/>
    <w:rsid w:val="00141CD7"/>
    <w:rsid w:val="00144BD5"/>
    <w:rsid w:val="0015017A"/>
    <w:rsid w:val="00152526"/>
    <w:rsid w:val="001616BD"/>
    <w:rsid w:val="00164A68"/>
    <w:rsid w:val="00164FB3"/>
    <w:rsid w:val="001820A9"/>
    <w:rsid w:val="00186696"/>
    <w:rsid w:val="00187A03"/>
    <w:rsid w:val="0019214D"/>
    <w:rsid w:val="00193050"/>
    <w:rsid w:val="001A047B"/>
    <w:rsid w:val="001A0556"/>
    <w:rsid w:val="001A1DA1"/>
    <w:rsid w:val="001A56BC"/>
    <w:rsid w:val="001B0A1E"/>
    <w:rsid w:val="001C00DE"/>
    <w:rsid w:val="001C0886"/>
    <w:rsid w:val="001C5D5F"/>
    <w:rsid w:val="001D307D"/>
    <w:rsid w:val="001D5154"/>
    <w:rsid w:val="001D6326"/>
    <w:rsid w:val="001E3AC4"/>
    <w:rsid w:val="001F1AB2"/>
    <w:rsid w:val="001F23C6"/>
    <w:rsid w:val="001F2A8F"/>
    <w:rsid w:val="001F38EF"/>
    <w:rsid w:val="001F4A29"/>
    <w:rsid w:val="001F4D89"/>
    <w:rsid w:val="001F5C54"/>
    <w:rsid w:val="0020077A"/>
    <w:rsid w:val="00204CCC"/>
    <w:rsid w:val="0020609B"/>
    <w:rsid w:val="00211E22"/>
    <w:rsid w:val="00212F8F"/>
    <w:rsid w:val="002134AA"/>
    <w:rsid w:val="00214457"/>
    <w:rsid w:val="0023131B"/>
    <w:rsid w:val="00235701"/>
    <w:rsid w:val="002433C0"/>
    <w:rsid w:val="00247D61"/>
    <w:rsid w:val="0025164D"/>
    <w:rsid w:val="002549AF"/>
    <w:rsid w:val="00257CA1"/>
    <w:rsid w:val="00262834"/>
    <w:rsid w:val="0027187A"/>
    <w:rsid w:val="002728E7"/>
    <w:rsid w:val="0027376D"/>
    <w:rsid w:val="002766AF"/>
    <w:rsid w:val="002805C5"/>
    <w:rsid w:val="00280923"/>
    <w:rsid w:val="00281A29"/>
    <w:rsid w:val="00287C4A"/>
    <w:rsid w:val="002922B2"/>
    <w:rsid w:val="002957D9"/>
    <w:rsid w:val="002973BA"/>
    <w:rsid w:val="002A67EE"/>
    <w:rsid w:val="002B4F8F"/>
    <w:rsid w:val="002C4722"/>
    <w:rsid w:val="002C5199"/>
    <w:rsid w:val="002D2275"/>
    <w:rsid w:val="002D2CF4"/>
    <w:rsid w:val="002D3103"/>
    <w:rsid w:val="002E5B6E"/>
    <w:rsid w:val="00304B16"/>
    <w:rsid w:val="00304EA8"/>
    <w:rsid w:val="003061E2"/>
    <w:rsid w:val="00325881"/>
    <w:rsid w:val="003266BD"/>
    <w:rsid w:val="00326CAC"/>
    <w:rsid w:val="00332076"/>
    <w:rsid w:val="00332A4B"/>
    <w:rsid w:val="0033508C"/>
    <w:rsid w:val="00336531"/>
    <w:rsid w:val="00341A99"/>
    <w:rsid w:val="00347557"/>
    <w:rsid w:val="00360FAA"/>
    <w:rsid w:val="00364320"/>
    <w:rsid w:val="00371E2C"/>
    <w:rsid w:val="00377460"/>
    <w:rsid w:val="00381013"/>
    <w:rsid w:val="0038294E"/>
    <w:rsid w:val="00384DDF"/>
    <w:rsid w:val="003873ED"/>
    <w:rsid w:val="003A2F84"/>
    <w:rsid w:val="003A3667"/>
    <w:rsid w:val="003A6F90"/>
    <w:rsid w:val="003B2735"/>
    <w:rsid w:val="003B490A"/>
    <w:rsid w:val="003C7390"/>
    <w:rsid w:val="003D43EF"/>
    <w:rsid w:val="003E1280"/>
    <w:rsid w:val="003E53BA"/>
    <w:rsid w:val="003E706A"/>
    <w:rsid w:val="003E782B"/>
    <w:rsid w:val="003F128E"/>
    <w:rsid w:val="003F39ED"/>
    <w:rsid w:val="0040055C"/>
    <w:rsid w:val="004018B1"/>
    <w:rsid w:val="00401CCA"/>
    <w:rsid w:val="00404402"/>
    <w:rsid w:val="00405A59"/>
    <w:rsid w:val="004169ED"/>
    <w:rsid w:val="004202B3"/>
    <w:rsid w:val="00423C45"/>
    <w:rsid w:val="004468BA"/>
    <w:rsid w:val="00462635"/>
    <w:rsid w:val="0047108B"/>
    <w:rsid w:val="00485EEF"/>
    <w:rsid w:val="00487596"/>
    <w:rsid w:val="004A3792"/>
    <w:rsid w:val="004A6535"/>
    <w:rsid w:val="004B3A53"/>
    <w:rsid w:val="004B5D77"/>
    <w:rsid w:val="004C2A0D"/>
    <w:rsid w:val="004C6D58"/>
    <w:rsid w:val="004D0615"/>
    <w:rsid w:val="004E4ABF"/>
    <w:rsid w:val="004F1D2F"/>
    <w:rsid w:val="004F34C9"/>
    <w:rsid w:val="004F66C1"/>
    <w:rsid w:val="00502A9A"/>
    <w:rsid w:val="00502B76"/>
    <w:rsid w:val="00502C3F"/>
    <w:rsid w:val="00503C15"/>
    <w:rsid w:val="00506100"/>
    <w:rsid w:val="00507728"/>
    <w:rsid w:val="00513F6F"/>
    <w:rsid w:val="0051655F"/>
    <w:rsid w:val="00520F59"/>
    <w:rsid w:val="00522B51"/>
    <w:rsid w:val="00524707"/>
    <w:rsid w:val="00524D59"/>
    <w:rsid w:val="005503E2"/>
    <w:rsid w:val="005539B7"/>
    <w:rsid w:val="00571233"/>
    <w:rsid w:val="00573447"/>
    <w:rsid w:val="00574688"/>
    <w:rsid w:val="0058080A"/>
    <w:rsid w:val="00583DB9"/>
    <w:rsid w:val="00587766"/>
    <w:rsid w:val="005918E3"/>
    <w:rsid w:val="005945D0"/>
    <w:rsid w:val="005A5482"/>
    <w:rsid w:val="005A6344"/>
    <w:rsid w:val="005C02E8"/>
    <w:rsid w:val="005E13AA"/>
    <w:rsid w:val="005E504E"/>
    <w:rsid w:val="005F1255"/>
    <w:rsid w:val="005F5C5D"/>
    <w:rsid w:val="005F5D85"/>
    <w:rsid w:val="00604B6B"/>
    <w:rsid w:val="00605109"/>
    <w:rsid w:val="00613134"/>
    <w:rsid w:val="00615B5B"/>
    <w:rsid w:val="0061708C"/>
    <w:rsid w:val="00620248"/>
    <w:rsid w:val="00626D52"/>
    <w:rsid w:val="00630767"/>
    <w:rsid w:val="006353DE"/>
    <w:rsid w:val="00643DA8"/>
    <w:rsid w:val="00644AE4"/>
    <w:rsid w:val="0065118D"/>
    <w:rsid w:val="00651AEC"/>
    <w:rsid w:val="006572AD"/>
    <w:rsid w:val="00657D5C"/>
    <w:rsid w:val="0066062F"/>
    <w:rsid w:val="00673FF0"/>
    <w:rsid w:val="006773AF"/>
    <w:rsid w:val="00677F58"/>
    <w:rsid w:val="00683DD1"/>
    <w:rsid w:val="0068759F"/>
    <w:rsid w:val="00691B1C"/>
    <w:rsid w:val="00691D1D"/>
    <w:rsid w:val="006945CC"/>
    <w:rsid w:val="006A0F0A"/>
    <w:rsid w:val="006A29ED"/>
    <w:rsid w:val="006A48AA"/>
    <w:rsid w:val="006A6864"/>
    <w:rsid w:val="006B035B"/>
    <w:rsid w:val="006B1267"/>
    <w:rsid w:val="006B2EB2"/>
    <w:rsid w:val="006C2E96"/>
    <w:rsid w:val="006C313B"/>
    <w:rsid w:val="006D292E"/>
    <w:rsid w:val="006D6B40"/>
    <w:rsid w:val="006E1C6A"/>
    <w:rsid w:val="006E4576"/>
    <w:rsid w:val="0070211E"/>
    <w:rsid w:val="00712462"/>
    <w:rsid w:val="00712C77"/>
    <w:rsid w:val="0071439C"/>
    <w:rsid w:val="00716BAA"/>
    <w:rsid w:val="00720AC1"/>
    <w:rsid w:val="007227D3"/>
    <w:rsid w:val="00723774"/>
    <w:rsid w:val="00727297"/>
    <w:rsid w:val="00733BE6"/>
    <w:rsid w:val="00735E6A"/>
    <w:rsid w:val="007423D2"/>
    <w:rsid w:val="00747A53"/>
    <w:rsid w:val="0075089F"/>
    <w:rsid w:val="007523FA"/>
    <w:rsid w:val="007525F7"/>
    <w:rsid w:val="00752E4B"/>
    <w:rsid w:val="00760E9F"/>
    <w:rsid w:val="007637C5"/>
    <w:rsid w:val="00765195"/>
    <w:rsid w:val="00771D67"/>
    <w:rsid w:val="00775E59"/>
    <w:rsid w:val="00776470"/>
    <w:rsid w:val="0078548A"/>
    <w:rsid w:val="007930BD"/>
    <w:rsid w:val="00793730"/>
    <w:rsid w:val="00795F1F"/>
    <w:rsid w:val="007963A8"/>
    <w:rsid w:val="007A354A"/>
    <w:rsid w:val="007A557F"/>
    <w:rsid w:val="007B369C"/>
    <w:rsid w:val="007B7CE3"/>
    <w:rsid w:val="007C0734"/>
    <w:rsid w:val="007D023C"/>
    <w:rsid w:val="007D4D10"/>
    <w:rsid w:val="007E33FE"/>
    <w:rsid w:val="007E3FCB"/>
    <w:rsid w:val="007E5C91"/>
    <w:rsid w:val="007F187F"/>
    <w:rsid w:val="00807EF5"/>
    <w:rsid w:val="008129C4"/>
    <w:rsid w:val="00817D13"/>
    <w:rsid w:val="00820C7D"/>
    <w:rsid w:val="0082360B"/>
    <w:rsid w:val="00826890"/>
    <w:rsid w:val="00833D11"/>
    <w:rsid w:val="00836FD3"/>
    <w:rsid w:val="008375A8"/>
    <w:rsid w:val="00846B8E"/>
    <w:rsid w:val="00850600"/>
    <w:rsid w:val="0085138D"/>
    <w:rsid w:val="00854F0A"/>
    <w:rsid w:val="008600FA"/>
    <w:rsid w:val="00860A3E"/>
    <w:rsid w:val="00872A52"/>
    <w:rsid w:val="00876817"/>
    <w:rsid w:val="00876A73"/>
    <w:rsid w:val="00877665"/>
    <w:rsid w:val="00884AAC"/>
    <w:rsid w:val="0089388A"/>
    <w:rsid w:val="008A0035"/>
    <w:rsid w:val="008A1AC3"/>
    <w:rsid w:val="008A7A6F"/>
    <w:rsid w:val="008D5BA3"/>
    <w:rsid w:val="008E10D4"/>
    <w:rsid w:val="008E1B62"/>
    <w:rsid w:val="008E2611"/>
    <w:rsid w:val="008F0157"/>
    <w:rsid w:val="008F3DB0"/>
    <w:rsid w:val="008F78BF"/>
    <w:rsid w:val="009013F5"/>
    <w:rsid w:val="009032E1"/>
    <w:rsid w:val="00904447"/>
    <w:rsid w:val="00904864"/>
    <w:rsid w:val="009052FE"/>
    <w:rsid w:val="00907747"/>
    <w:rsid w:val="009142D3"/>
    <w:rsid w:val="009215FC"/>
    <w:rsid w:val="00924555"/>
    <w:rsid w:val="009336EB"/>
    <w:rsid w:val="009368B3"/>
    <w:rsid w:val="00945107"/>
    <w:rsid w:val="009600F1"/>
    <w:rsid w:val="00961A4C"/>
    <w:rsid w:val="00963944"/>
    <w:rsid w:val="00974186"/>
    <w:rsid w:val="00982B83"/>
    <w:rsid w:val="00983289"/>
    <w:rsid w:val="009857B4"/>
    <w:rsid w:val="00993FD4"/>
    <w:rsid w:val="00995FCE"/>
    <w:rsid w:val="009A1B90"/>
    <w:rsid w:val="009A2CCC"/>
    <w:rsid w:val="009A7054"/>
    <w:rsid w:val="009C1C48"/>
    <w:rsid w:val="009C2636"/>
    <w:rsid w:val="009D014A"/>
    <w:rsid w:val="009D0E3E"/>
    <w:rsid w:val="009D3279"/>
    <w:rsid w:val="009E6257"/>
    <w:rsid w:val="009E7319"/>
    <w:rsid w:val="009E7823"/>
    <w:rsid w:val="009F2539"/>
    <w:rsid w:val="00A0098D"/>
    <w:rsid w:val="00A05BEB"/>
    <w:rsid w:val="00A10C17"/>
    <w:rsid w:val="00A12498"/>
    <w:rsid w:val="00A350A0"/>
    <w:rsid w:val="00A44DB3"/>
    <w:rsid w:val="00A4686C"/>
    <w:rsid w:val="00A56B82"/>
    <w:rsid w:val="00A71228"/>
    <w:rsid w:val="00A72E35"/>
    <w:rsid w:val="00A74E25"/>
    <w:rsid w:val="00A75529"/>
    <w:rsid w:val="00A915EF"/>
    <w:rsid w:val="00AA0AFA"/>
    <w:rsid w:val="00AA172E"/>
    <w:rsid w:val="00AA389C"/>
    <w:rsid w:val="00AB2C81"/>
    <w:rsid w:val="00AB3DD8"/>
    <w:rsid w:val="00AB5D94"/>
    <w:rsid w:val="00AC2A60"/>
    <w:rsid w:val="00AD47C5"/>
    <w:rsid w:val="00AD49D0"/>
    <w:rsid w:val="00AD66A5"/>
    <w:rsid w:val="00AE247F"/>
    <w:rsid w:val="00AE4FFF"/>
    <w:rsid w:val="00AF1FA9"/>
    <w:rsid w:val="00AF5390"/>
    <w:rsid w:val="00AF7F4C"/>
    <w:rsid w:val="00B00EE6"/>
    <w:rsid w:val="00B02C0C"/>
    <w:rsid w:val="00B07DE1"/>
    <w:rsid w:val="00B219B4"/>
    <w:rsid w:val="00B3042D"/>
    <w:rsid w:val="00B30787"/>
    <w:rsid w:val="00B30B74"/>
    <w:rsid w:val="00B36B9D"/>
    <w:rsid w:val="00B44DDF"/>
    <w:rsid w:val="00B476DC"/>
    <w:rsid w:val="00B47B50"/>
    <w:rsid w:val="00B548BE"/>
    <w:rsid w:val="00B556CD"/>
    <w:rsid w:val="00B60052"/>
    <w:rsid w:val="00B62D4B"/>
    <w:rsid w:val="00B62DCA"/>
    <w:rsid w:val="00B904FA"/>
    <w:rsid w:val="00BA16E2"/>
    <w:rsid w:val="00BA2BF0"/>
    <w:rsid w:val="00BA35BD"/>
    <w:rsid w:val="00BA3E40"/>
    <w:rsid w:val="00BA43A2"/>
    <w:rsid w:val="00BA4750"/>
    <w:rsid w:val="00BA674B"/>
    <w:rsid w:val="00BA762E"/>
    <w:rsid w:val="00BB05A9"/>
    <w:rsid w:val="00BC00F2"/>
    <w:rsid w:val="00BC34A8"/>
    <w:rsid w:val="00BC379E"/>
    <w:rsid w:val="00BC796F"/>
    <w:rsid w:val="00BD1F76"/>
    <w:rsid w:val="00BD2ECB"/>
    <w:rsid w:val="00BD4055"/>
    <w:rsid w:val="00BE20CF"/>
    <w:rsid w:val="00BE4299"/>
    <w:rsid w:val="00BE7FE7"/>
    <w:rsid w:val="00BF7211"/>
    <w:rsid w:val="00C0745F"/>
    <w:rsid w:val="00C17541"/>
    <w:rsid w:val="00C22327"/>
    <w:rsid w:val="00C27083"/>
    <w:rsid w:val="00C31261"/>
    <w:rsid w:val="00C32246"/>
    <w:rsid w:val="00C335C6"/>
    <w:rsid w:val="00C34641"/>
    <w:rsid w:val="00C4219C"/>
    <w:rsid w:val="00C449B1"/>
    <w:rsid w:val="00C44F64"/>
    <w:rsid w:val="00C52A28"/>
    <w:rsid w:val="00C53146"/>
    <w:rsid w:val="00C550F1"/>
    <w:rsid w:val="00C5530A"/>
    <w:rsid w:val="00C60A71"/>
    <w:rsid w:val="00C709B7"/>
    <w:rsid w:val="00C75E98"/>
    <w:rsid w:val="00C81C5B"/>
    <w:rsid w:val="00C82A10"/>
    <w:rsid w:val="00C83B35"/>
    <w:rsid w:val="00C83CB2"/>
    <w:rsid w:val="00C84007"/>
    <w:rsid w:val="00C85D0F"/>
    <w:rsid w:val="00C87C5B"/>
    <w:rsid w:val="00C938DD"/>
    <w:rsid w:val="00C93A95"/>
    <w:rsid w:val="00C94573"/>
    <w:rsid w:val="00C96C6A"/>
    <w:rsid w:val="00CA2535"/>
    <w:rsid w:val="00CA602F"/>
    <w:rsid w:val="00CA72A3"/>
    <w:rsid w:val="00CB14ED"/>
    <w:rsid w:val="00CB6FCF"/>
    <w:rsid w:val="00CB7FB3"/>
    <w:rsid w:val="00CC5B44"/>
    <w:rsid w:val="00CD1B4A"/>
    <w:rsid w:val="00CD57B2"/>
    <w:rsid w:val="00CE0C46"/>
    <w:rsid w:val="00CE6893"/>
    <w:rsid w:val="00CF0C5C"/>
    <w:rsid w:val="00CF24A6"/>
    <w:rsid w:val="00D02AC2"/>
    <w:rsid w:val="00D173B1"/>
    <w:rsid w:val="00D1761D"/>
    <w:rsid w:val="00D20E1D"/>
    <w:rsid w:val="00D223AD"/>
    <w:rsid w:val="00D25CF2"/>
    <w:rsid w:val="00D27BF9"/>
    <w:rsid w:val="00D34987"/>
    <w:rsid w:val="00D34FA3"/>
    <w:rsid w:val="00D448D4"/>
    <w:rsid w:val="00D473E4"/>
    <w:rsid w:val="00D564EB"/>
    <w:rsid w:val="00D56CE0"/>
    <w:rsid w:val="00D56F6A"/>
    <w:rsid w:val="00D577A3"/>
    <w:rsid w:val="00D57AA7"/>
    <w:rsid w:val="00D6254D"/>
    <w:rsid w:val="00D63A14"/>
    <w:rsid w:val="00D63DFD"/>
    <w:rsid w:val="00D66492"/>
    <w:rsid w:val="00D67D0A"/>
    <w:rsid w:val="00D74FD1"/>
    <w:rsid w:val="00D85485"/>
    <w:rsid w:val="00D90086"/>
    <w:rsid w:val="00D943A5"/>
    <w:rsid w:val="00D9581F"/>
    <w:rsid w:val="00DB2C41"/>
    <w:rsid w:val="00DB46E8"/>
    <w:rsid w:val="00DB56E4"/>
    <w:rsid w:val="00DC5424"/>
    <w:rsid w:val="00DD25B5"/>
    <w:rsid w:val="00DE121A"/>
    <w:rsid w:val="00DF3FE9"/>
    <w:rsid w:val="00E14959"/>
    <w:rsid w:val="00E15B3E"/>
    <w:rsid w:val="00E25070"/>
    <w:rsid w:val="00E27766"/>
    <w:rsid w:val="00E27F01"/>
    <w:rsid w:val="00E31811"/>
    <w:rsid w:val="00E43F7F"/>
    <w:rsid w:val="00E50D99"/>
    <w:rsid w:val="00E52A55"/>
    <w:rsid w:val="00E60AD5"/>
    <w:rsid w:val="00E6299C"/>
    <w:rsid w:val="00E65827"/>
    <w:rsid w:val="00E66DFE"/>
    <w:rsid w:val="00E71154"/>
    <w:rsid w:val="00E779EB"/>
    <w:rsid w:val="00E77FF5"/>
    <w:rsid w:val="00E82315"/>
    <w:rsid w:val="00E83193"/>
    <w:rsid w:val="00E94D64"/>
    <w:rsid w:val="00E97B9F"/>
    <w:rsid w:val="00EA3802"/>
    <w:rsid w:val="00EB499F"/>
    <w:rsid w:val="00EB4D87"/>
    <w:rsid w:val="00EB55AA"/>
    <w:rsid w:val="00EC7CC6"/>
    <w:rsid w:val="00ED0BA0"/>
    <w:rsid w:val="00ED31B1"/>
    <w:rsid w:val="00ED37F8"/>
    <w:rsid w:val="00EF126B"/>
    <w:rsid w:val="00EF1432"/>
    <w:rsid w:val="00EF33D5"/>
    <w:rsid w:val="00EF5A9E"/>
    <w:rsid w:val="00F0101A"/>
    <w:rsid w:val="00F15744"/>
    <w:rsid w:val="00F162CD"/>
    <w:rsid w:val="00F24D40"/>
    <w:rsid w:val="00F301D2"/>
    <w:rsid w:val="00F44E41"/>
    <w:rsid w:val="00F451C7"/>
    <w:rsid w:val="00F51829"/>
    <w:rsid w:val="00F56F61"/>
    <w:rsid w:val="00F574C4"/>
    <w:rsid w:val="00F70B46"/>
    <w:rsid w:val="00F8159C"/>
    <w:rsid w:val="00F9318C"/>
    <w:rsid w:val="00F9369C"/>
    <w:rsid w:val="00FA0EA5"/>
    <w:rsid w:val="00FA3953"/>
    <w:rsid w:val="00FA4E93"/>
    <w:rsid w:val="00FC2AF8"/>
    <w:rsid w:val="00FC56E7"/>
    <w:rsid w:val="00FE5599"/>
    <w:rsid w:val="00FE5B6F"/>
  </w:rsids>
  <w:docVars>
    <w:docVar w:name="AMACTMNU" w:val=" 2"/>
    <w:docVar w:name="AMPLURMNU" w:val=" 1"/>
    <w:docVar w:name="CJMNU" w:val="2"/>
    <w:docVar w:name="CODEMNU" w:val=" 1"/>
    <w:docVar w:name="COM2KEY" w:val="CJ13"/>
    <w:docVar w:name="COMKEY" w:val="EMPL"/>
    <w:docVar w:name="CopyToNetwork" w:val="-1"/>
    <w:docVar w:name="CVA" w:val="2"/>
    <w:docVar w:name="DDATE" w:val="19/03/2026"/>
    <w:docVar w:name="DOCCODMNU" w:val=" 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3460525 HideTWBExt;}}{\*\rsidtbl \rsid24658\rsid358857\rsid735077\rsid787282\rsid2892074\rsid3015627\rsid3622648\rsid4666813\rsid5708216\rsid6641733\rsid7553164\rsid8465581\rsid8681905&#13;_x000a_\rsid8724649\rsid9636012\rsid9862312\rsid11215221\rsid11370291\rsid11434737\rsid11607138\rsid11824949\rsid12154954\rsid13460525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4\hr11\min4}{\revtim\yr2019\mo7\dy4\hr11\min4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346052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015627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01562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01562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015627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3460525 \rtlch\fcs1 \af0\afs20\alang1025 \ltrch\fcs0 \fs24\lang2057\langfe2057\cgrid\langnp2057\langfenp2057 {\rtlch\fcs1 \af0 \ltrch\fcs0 &#13;_x000a_\cs15\v\f1\fs20\cf9\insrsid13460525\charrsid15879488 {\*\bkmkstart EndA}&lt;&lt;&lt;}{\rtlch\fcs1 \af0 \ltrch\fcs0 \insrsid13460525\charrsid15879488 #@&gt;ZOTHAMA&lt;@#}{\rtlch\fcs1 \af0 \ltrch\fcs0 \cs15\v\f1\fs20\cf9\insrsid13460525\charrsid15879488 &#13;_x000a_&lt;/RepeatBlock-AmendA&gt;}{\rtlch\fcs1 \af0 \ltrch\fcs0 \insrsid13460525\charrsid15879488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9094&#13;_x000a_7777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4837363 HideTWBExt;}}{\*\rsidtbl \rsid24658\rsid358857\rsid735077\rsid787282\rsid2892074\rsid3622648\rsid4666813\rsid5708216\rsid6641733\rsid7553164\rsid8465581\rsid8681905\rsid8724649&#13;_x000a_\rsid9636012\rsid9862312\rsid11215221\rsid11370291\rsid11434737\rsid11607138\rsid11824949\rsid12154954\rsid13334283\rsid14424199\rsid14837363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4\hr11\min4}{\revtim\yr2019\mo7\dy4\hr11\min4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4837363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333428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333428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333428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333428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4837363\charrsid15879488 {\*\bkmkstart EndB}&lt;&lt;&lt;}{\rtlch\fcs1 \af0 \ltrch\fcs0 \insrsid14837363\charrsid15879488 #@&gt;ZOTHAMB&lt;@#}{\rtlch\fcs1 \af0 \ltrch\fcs0 \cs15\v\f1\fs20\cf9\insrsid14837363\charrsid15879488 &#13;_x000a_&lt;/RepeatBlock-AmendB&gt;}{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de&#13;_x000a_e977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oAmend" w:val="2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757877 HideTWBExt;}{\s16\ql \li0\ri0\sa240\nowidctlpar\wrapdefault\aspalpha\aspnum\faauto\adjustright\rin0\lin0\itap0 \rtlch\fcs1 \af0\afs20\alang1025 \ltrch\fcs0 &#13;_x000a_\fs24\lang2057\langfe2057\cgrid\langnp2057\langfenp2057 \sbasedon0 \snext16 \spriority0 \styrsid10757877 Normal12a;}}{\*\rsidtbl \rsid24658\rsid358857\rsid735077\rsid787282\rsid2892074\rsid3372043\rsid3622648\rsid4666813\rsid5708216\rsid6641733&#13;_x000a_\rsid7553164\rsid8465581\rsid8681905\rsid8724649\rsid9636012\rsid9862312\rsid10757877\rsid11215221\rsid11370291\rsid11434737\rsid11607138\rsid11824949\rsid12154954\rsid14424199\rsid15204470\rsid15285974\rsid15535219\rsid15950462\rsid16324206\rsid16662270}&#13;_x000a_{\mmathPr\mmathFont34\mbrkBin0\mbrkBinSub0\msmallFrac0\mdispDef1\mlMargin0\mrMargin0\mdefJc1\mwrapIndent1440\mintLim0\mnaryLim1}{\info{\author FELIX Karina}{\operator FELIX Karina}{\creatim\yr2019\mo7\dy4\hr11\min4}{\revtim\yr2019\mo7\dy4\hr11\min4}&#13;_x000a_{\version1}{\edmins0}{\nofpages1}{\nofwords3}{\nofchars19}{\*\company European Parliament}{\nofcharsws21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757877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37204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37204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37204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37204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16\ql \li0\ri0\sa240\nowidctlpar\wrapdefault\aspalpha\aspnum\faauto\adjustright\rin0\lin0\itap0\pararsid10757877 \rtlch\fcs1 \af0\afs20\alang1025 \ltrch\fcs0 \fs24\lang2057\langfe2057\cgrid\langnp2057\langfenp2057 {\rtlch\fcs1 \af0 \ltrch\fcs0 &#13;_x000a_\insrsid10757877 {\*\bkmkstart IntroA}&#13;_x000a_\par }\pard\plain \ltrpar\ql \li0\ri0\widctlpar\wrapdefault\aspalpha\aspnum\faauto\adjustright\rin0\lin0\itap0\pararsid10757877 \rtlch\fcs1 \af0\afs20\alang1025 \ltrch\fcs0 \fs24\lang2057\langfe2057\cgrid\langnp2057\langfenp2057 {\rtlch\fcs1 \af0 \ltrch\fcs0 &#13;_x000a_\cs15\v\f1\fs20\cf9\insrsid10757877\charrsid15879488 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c084&#13;_x000a_a876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5332188 HideTWBExt;}}{\*\rsidtbl \rsid24658\rsid358857\rsid735077\rsid787282\rsid2892074\rsid3622648\rsid4666813\rsid5332188\rsid5708216\rsid6641733\rsid7553164\rsid8258893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4\hr11\min4}{\revtim\yr2019\mo7\dy4\hr11\min4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5332188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82588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82588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82588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82588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5332188\charrsid15879488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a031&#13;_x000a_1177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LastEditedSection" w:val=" 1"/>
    <w:docVar w:name="ORLANGKEY" w:val="EN"/>
    <w:docVar w:name="ORLANG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15 \spriority0 \styrsid16465123 HideTWBInt;}}{\*\rsidtbl \rsid24658\rsid223860\rsid735077\rsid1718133\rsid2892074\rsid3171098&#13;_x000a_\rsid3565327\rsid4666813\rsid6641733\rsid7823322\rsid9636012\rsid10377208\rsid11215221\rsid11356101\rsid11549030\rsid12154954\rsid14382809\rsid14424199\rsid15204470\rsid15285974\rsid15950462\rsid16324206\rsid16465123\rsid16662270}{\mmathPr\mmathFont34&#13;_x000a_\mbrkBin0\mbrkBinSub0\msmallFrac0\mdispDef1\mlMargin0\mrMargin0\mdefJc1\mwrapIndent1440\mintLim0\mnaryLim1}{\info{\author TROCH Nicolas}{\operator TROCH Nicolas}{\creatim\yr2026\mo3\dy3\hr11\min47}{\revtim\yr2026\mo3\dy3\hr11\min47}{\version1}{\edmins0}&#13;_x000a_{\nofpages1}{\nofwords2}{\nofchars16}{\nofcharsws17}{\vern103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6465123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ntroch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3171098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17109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17109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171098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ql \li0\ri0\widctlpar\wrapdefault\aspalpha\aspnum\faauto\adjustright\rin0\lin0\itap0\pararsid16324206 &#13;_x000a_\rtlch\fcs1 \af0\afs20\alang1025 \ltrch\fcs0 \fs24\lang2057\langfe2057\cgrid\langnp2057\langfenp2057 {\rtlch\fcs1 \af0 \ltrch\fcs0 \insrsid16465123\charrsid946168 {\*\bkmkstart ReplaceBookmark}#}{\rtlch\fcs1 \af1 \ltrch\fcs0 &#13;_x000a_\cs17\v\f1\fs20\cf15\insrsid16465123\charrsid946168 &gt;&gt;&gt;CVAR@@AmendA}{\rtlch\fcs1 \af0 \ltrch\fcs0 \insrsid16465123\charrsid946168 #}{\rtlch\fcs1 \af0 \ltrch\fcs0 \insrsid24658\charrsid16324206 {\*\bkmkend ReplaceBookmark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20a1&#13;_x000a_8525fbaa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0845427 HideTWBExt;}{&#13;_x000a_\s18\ql \li0\ri0\sa120\nowidctlpar\wrapdefault\aspalpha\aspnum\faauto\adjustright\rin0\lin0\itap0 \rtlch\fcs1 \af0\afs20\alang1025 \ltrch\fcs0 \fs24\lang2057\langfe2057\cgrid\langnp2057\langfenp2057 \sbasedon0 \snext18 \spriority0 \styrsid10845427 &#13;_x000a_Normal6a;}{\s19\ql \li0\ri0\nowidctlpar\wrapdefault\aspalpha\aspnum\faauto\adjustright\rin0\lin0\itap0 \rtlch\fcs1 \af0\afs20\alang1025 \ltrch\fcs0 \b\fs24\lang2057\langfe2057\cgrid\langnp2057\langfenp2057 \sbasedon0 \snext19 \spriority0 \styrsid10845427 &#13;_x000a_NormalBold;}{\*\cs20 \additive \v\f1\fs20\cf15 \spriority0 \styrsid10845427 HideTWBInt;}{\s21\qr \li0\ri0\sb240\sa240\nowidctlpar\wrapdefault\aspalpha\aspnum\faauto\adjustright\rin0\lin0\itap0 \rtlch\fcs1 \af0\afs20\alang1025 \ltrch\fcs0 &#13;_x000a_\fs24\lang2057\langfe2057\cgrid\langnp2057\langfenp2057 \sbasedon0 \snext21 \spriority0 \styrsid10845427 AmOrLang;}{\s22\qc \li0\ri0\sa240\nowidctlpar\wrapdefault\aspalpha\aspnum\faauto\adjustright\rin0\lin0\itap0 \rtlch\fcs1 \af0\afs20\alang1025 &#13;_x000a_\ltrch\fcs0 \i\fs24\lang2057\langfe2057\cgrid\langnp2057\langfenp2057 \sbasedon0 \snext22 \spriority0 \styrsid10845427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10845427 AmNumberTabs;}{\s24\ql \li0\ri0\sb240\nowidctlpar\wrapdefault\aspalpha\aspnum\faauto\adjustright\rin0\lin0\itap0 \rtlch\fcs1 &#13;_x000a_\af0\afs20\alang1025 \ltrch\fcs0 \b\fs24\lang2057\langfe2057\cgrid\langnp2057\langfenp2057 \sbasedon0 \snext24 \spriority0 \styrsid10845427 NormalBold12b;}}{\*\rsidtbl \rsid24658\rsid223860\rsid735077\rsid1718133\rsid2892074\rsid3565327\rsid4666813&#13;_x000a_\rsid6641733\rsid7823322\rsid9636012\rsid10377208\rsid10845427\rsid11215221\rsid11356101\rsid11549030\rsid11816053\rsid12154954\rsid14382809\rsid14424199\rsid15204470\rsid15285974\rsid15950462\rsid16324206\rsid16662270}{\mmathPr\mmathFont34\mbrkBin0&#13;_x000a_\mbrkBinSub0\msmallFrac0\mdispDef1\mlMargin0\mrMargin0\mdefJc1\mwrapIndent1440\mintLim0\mnaryLim1}{\info{\author TROCH Nicolas}{\operator TROCH Nicolas}{\creatim\yr2026\mo3\dy3\hr11\min44}{\revtim\yr2026\mo3\dy3\hr11\min44}{\version1}{\edmins0}&#13;_x000a_{\nofpages1}{\nofwords41}{\nofchars235}{\nofcharsws275}{\vern103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0845427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ntroch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1816053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81605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81605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816053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3\ql \li0\ri0\sb240\keepn\nowidctlpar&#13;_x000a_\tx879\tx936\tx1021\tx1077\tx1134\tx1191\tx1247\tx1304\tx1361\tx1418\tx1474\tx1531\tx1588\tx1644\tx1701\tx1758\tx1814\tx1871\tx2070\tx2126\tx3374\tx3430\wrapdefault\aspalpha\aspnum\faauto\adjustright\rin0\lin0\itap0\pararsid14374628 \rtlch\fcs1 &#13;_x000a_\af0\afs20\alang1025 \ltrch\fcs0 \b\fs24\lang2057\langfe2057\cgrid\langnp2057\langfenp2057 {\rtlch\fcs1 \af0 \ltrch\fcs0 \cs17\b0\v\fs20\cf9\lang1024\langfe1024\loch\af1\hich\af1\dbch\af31501\noproof\insrsid10845427\charrsid946168 {\*\bkmkstart restartA}&#13;_x000a_\hich\af1\dbch\af31501\loch\f1 &lt;AmendA&gt;}{\rtlch\fcs1 \af0 \ltrch\fcs0 \insrsid10845427\charrsid946168 Amendment\tab \tab }{\rtlch\fcs1 \af0 \ltrch\fcs0 &#13;_x000a_\cs17\b0\v\fs20\cf9\lang1024\langfe1024\loch\af1\hich\af1\dbch\af31501\noproof\insrsid10845427\charrsid946168 \hich\af1\dbch\af31501\loch\f1 &lt;NumAmA&gt;}{\rtlch\fcs1 \af0 \ltrch\fcs0 \insrsid10845427\charrsid946168 #}{\rtlch\fcs1 \af1 \ltrch\fcs0 &#13;_x000a_\cs20\v\f1\fs20\cf15\insrsid10845427\charrsid946168 ENMIENDA@NRAM@}{\rtlch\fcs1 \af0 \ltrch\fcs0 \insrsid10845427\charrsid946168 #}{\rtlch\fcs1 \af0 \ltrch\fcs0 &#13;_x000a_\cs17\b0\v\fs20\cf9\lang1024\langfe1024\loch\af1\hich\af1\dbch\af31501\noproof\insrsid10845427\charrsid946168 \hich\af1\dbch\af31501\loch\f1 &lt;/NumAmA&gt;}{\rtlch\fcs1 \af0 \ltrch\fcs0 \insrsid10845427\charrsid946168 &#13;_x000a_\par }\pard\plain \ltrpar\s24\ql \li0\ri0\sb240\keepn\nowidctlpar\wrapdefault\aspalpha\aspnum\faauto\adjustright\rin0\lin0\itap0\pararsid14374628 \rtlch\fcs1 \af0\afs20\alang1025 \ltrch\fcs0 \b\fs24\lang2057\langfe2057\cgrid\langnp2057\langfenp2057 {&#13;_x000a_\rtlch\fcs1 \af0 \ltrch\fcs0 \cs17\b0\v\fs20\cf9\lang1024\langfe1024\loch\af1\hich\af1\dbch\af31501\noproof\insrsid10845427\charrsid946168 \hich\af1\dbch\af31501\loch\f1 &lt;DocAmend&gt;}{\rtlch\fcs1 \af0 \ltrch\fcs0 \insrsid10845427\charrsid946168 &#13;_x000a_Draft legislative resolution}{\rtlch\fcs1 \af0 \ltrch\fcs0 \cs17\b0\v\fs20\cf9\lang1024\langfe1024\loch\af1\hich\af1\dbch\af31501\noproof\insrsid10845427\charrsid946168 \hich\af1\dbch\af31501\loch\f1 &lt;/DocAmend&gt;}{\rtlch\fcs1 \af0 \ltrch\fcs0 &#13;_x000a_\insrsid10845427\charrsid946168 &#13;_x000a_\par }\pard\plain \ltrpar\s19\ql \li0\ri0\nowidctlpar\wrapdefault\aspalpha\aspnum\faauto\adjustright\rin0\lin0\itap0\pararsid14374628 \rtlch\fcs1 \af0\afs20\alang1025 \ltrch\fcs0 \b\fs24\lang2057\langfe2057\cgrid\langnp2057\langfenp2057 {\rtlch\fcs1 \af0 &#13;_x000a_\ltrch\fcs0 \cs17\b0\v\fs20\cf9\lang1024\langfe1024\loch\af1\hich\af1\dbch\af31501\noproof\insrsid10845427\charrsid946168 \hich\af1\dbch\af31501\loch\f1 &lt;Article&gt;}{\rtlch\fcs1 \af0 \ltrch\fcs0 \cf10\insrsid10845427\charrsid946168 \u9668\'3f}{\rtlch\fcs1 &#13;_x000a_\af0 \ltrch\fcs0 \insrsid10845427\charrsid946168 #}{\rtlch\fcs1 \af1 \ltrch\fcs0 \cs20\v\f1\fs20\cf15\insrsid10845427\charrsid946168 TVTRESPART@RESPART@}{\rtlch\fcs1 \af0 \ltrch\fcs0 \insrsid10845427\charrsid946168 #}{\rtlch\fcs1 \af0 \ltrch\fcs0 &#13;_x000a_\cf10\insrsid10845427\charrsid946168 \u9658\'3f}{\rtlch\fcs1 \af0 \ltrch\fcs0 \cs17\b0\v\fs20\cf9\lang1024\langfe1024\loch\af1\hich\af1\dbch\af31501\noproof\insrsid10845427\charrsid946168 \hich\af1\dbch\af31501\loch\f1 &lt;/Article&gt;}{\rtlch\fcs1 \af0 &#13;_x000a_\ltrch\fcs0 \insrsid10845427\charrsid946168 &#13;_x000a_\par \ltrrow}\trowd \ltrrow\ts11\trqc\trgaph340\trleft0\trftsWidth1\trftsWidthB3\trpaddl340\trpaddr340\trpaddfl3\trpaddft3\trpaddfb3\trpaddfr3\tblrsid14374628\tblind0\tblindtype3 \clvertalt\clbrdrt\brdrtbl \clbrdrl\brdrtbl \clbrdrb\brdrtbl \clbrdrr\brdrtbl &#13;_x000a_\cltxlrtb\clftsWidth3\clwWidth9752\clshdrawnil \cellx9752\pard\plain \ltrpar\ql \li0\ri0\keepn\widctlpar\intbl\wrapdefault\aspalpha\aspnum\faauto\adjustright\rin0\lin0\pararsid14374628 \rtlch\fcs1 \af0\afs20\alang1025 \ltrch\fcs0 &#13;_x000a_\fs24\lang2057\langfe2057\cgrid\langnp2057\langfenp2057 {\rtlch\fcs1 \af0 \ltrch\fcs0 \insrsid10845427\charrsid946168 \cell }\pard\plain \ltrpar\ql \li0\ri0\widctlpar\intbl\wrapdefault\aspalpha\aspnum\faauto\adjustright\rin0\lin0 \rtlch\fcs1 &#13;_x000a_\af0\afs20\alang1025 \ltrch\fcs0 \fs24\lang2057\langfe2057\cgrid\langnp2057\langfenp2057 {\rtlch\fcs1 \af0 \ltrch\fcs0 \insrsid10845427\charrsid946168 \trowd \ltrrow&#13;_x000a_\ts11\trqc\trgaph340\trleft0\trftsWidth1\trftsWidthB3\trpaddl340\trpaddr340\trpaddfl3\trpaddft3\trpaddfb3\trpaddfr3\tblrsid14374628\tblind0\tblindtype3 \clvertalt\clbrdrt\brdrtbl \clbrdrl\brdrtbl \clbrdrb\brdrtbl \clbrdrr\brdrtbl &#13;_x000a_\cltxlrtb\clftsWidth3\clwWidth9752\clshdrawnil \cellx9752\row \ltrrow}\trowd \ltrrow\ts11\trqc\trgaph340\trleft0\trftsWidth1\trftsWidthB3\trpaddl340\trpaddr340\trpaddfl3\trpaddft3\trpaddfb3\trpaddfr3\tblrsid14374628\tblind0\tblindtype3 \clvertalt\clbrdrt&#13;_x000a_\brdrtbl \clbrdrl\brdrtbl \clbrdrb\brdrtbl \clbrdrr\brdrtbl \cltxlrtb\clftsWidth3\clwWidth4876\clshdrawnil \cellx4876\clvertalt\clbrdrt\brdrtbl \clbrdrl\brdrtbl \clbrdrb\brdrtbl \clbrdrr\brdrtbl \cltxlrtb\clftsWidth3\clwWidth4876\clshdrawnil \cellx9752&#13;_x000a_\pard\plain \ltrpar\s22\qc \li0\ri0\sa240\keepn\nowidctlpar\intbl\wrapdefault\aspalpha\aspnum\faauto\adjustright\rin0\lin0\pararsid14374628 \rtlch\fcs1 \af0\afs20\alang1025 \ltrch\fcs0 \i\fs24\lang2057\langfe2057\cgrid\langnp2057\langfenp2057 {&#13;_x000a_\rtlch\fcs1 \af0 \ltrch\fcs0 \insrsid10845427\charrsid946168 Draft legislative resolution\cell Amendment\cell }\pard\plain \ltrpar\ql \li0\ri0\widctlpar\intbl\wrapdefault\aspalpha\aspnum\faauto\adjustright\rin0\lin0 \rtlch\fcs1 \af0\afs20\alang1025 &#13;_x000a_\ltrch\fcs0 \fs24\lang2057\langfe2057\cgrid\langnp2057\langfenp2057 {\rtlch\fcs1 \af0 \ltrch\fcs0 \insrsid10845427\charrsid946168 \trowd \ltrrow&#13;_x000a_\ts11\trqc\trgaph340\trleft0\trftsWidth1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10845427\charrsid946168 ##\cell ##}{\rtlch\fcs1 \af0\afs24 \ltrch\fcs0 \insrsid10845427\charrsid946168 \cell }\pard\plain \ltrpar\ql \li0\ri0\widctlpar\intbl\wrapdefault\aspalpha\aspnum\faauto\adjustright\rin0\lin0 \rtlch\fcs1 &#13;_x000a_\af0\afs20\alang1025 \ltrch\fcs0 \fs24\lang2057\langfe2057\cgrid\langnp2057\langfenp2057 {\rtlch\fcs1 \af0 \ltrch\fcs0 \insrsid10845427\charrsid946168 \trowd \lastrow \ltrrow&#13;_x000a_\ts11\trqc\trgaph340\trleft0\trftsWidth1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}\pard\plain \ltrpar&#13;_x000a_\s21\qr \li0\ri0\sb240\sa240\nowidctlpar\wrapdefault\aspalpha\aspnum\faauto\adjustright\rin0\lin0\itap0\pararsid14374628 \rtlch\fcs1 \af0\afs20\alang1025 \ltrch\fcs0 \fs24\lang2057\langfe2057\cgrid\langnp2057\langfenp2057 {\rtlch\fcs1 \af0 \ltrch\fcs0 &#13;_x000a_\insrsid10845427\charrsid946168 Or. }{\rtlch\fcs1 \af0 \ltrch\fcs0 \cs17\v\fs20\cf9\lang1024\langfe1024\loch\af1\hich\af1\dbch\af31501\noproof\insrsid10845427\charrsid946168 \hich\af1\dbch\af31501\loch\f1 &lt;Original&gt;}{\rtlch\fcs1 \af0 \ltrch\fcs0 &#13;_x000a_\insrsid10845427\charrsid946168 #}{\rtlch\fcs1 \af1 \ltrch\fcs0 \cs20\v\f1\fs20\cf15\insrsid10845427\charrsid946168 MNU[OPTORLANG][ORLANGMORE]@CHOICE@AMPLURMNU}{\rtlch\fcs1 \af0 \ltrch\fcs0 \insrsid10845427\charrsid946168 #}{\rtlch\fcs1 \af0 \ltrch\fcs0 &#13;_x000a_\cs17\v\fs20\cf9\lang1024\langfe1024\loch\af1\hich\af1\dbch\af31501\noproof\insrsid10845427\charrsid946168 \hich\af1\dbch\af31501\loch\f1 &lt;/Original&gt;}{\rtlch\fcs1 \af0 \ltrch\fcs0 \insrsid10845427\charrsid946168 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cs17\v\fs20\cf9\lang1024\langfe1024\loch\af1\hich\af1\dbch\af31501\noproof\insrsid10845427\charrsid946168 \hich\af1\dbch\af31501\loch\f1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49&#13;_x000a_9bb9faaa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BEN" w:val="{\rtf1\adeflang1025\ansi\ansicpg1252\uc1\adeff0\deff0\stshfdbch0\stshfloch0\stshfhich0\stshfbi0\deflang2057\deflangfe2057\themelang2057\themelangfe0\themelangcs1108{\fonttbl{\f0\fbidi \froman\fcharset0\fprq2{\*\panose 02020603050405020304}Times New Roman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}{\*\rsidtbl \rsid24658\rsid223860\rsid735077\rsid861701\rsid1718133\rsid2892074\rsid3565327\rsid3941067\rsid4666813\rsid6641733\rsid7823322\rsid9467719&#13;_x000a_\rsid9636012\rsid10377208\rsid11215221\rsid11549030\rsid12154954\rsid14382809\rsid14424199\rsid15204470\rsid15285974\rsid15950462\rsid16324206\rsid16662270}{\mmathPr\mmathFont34\mbrkBin0\mbrkBinSub0\msmallFrac0\mdispDef1\mlMargin0\mrMargin0\mdefJc1&#13;_x000a_\mwrapIndent1440\mintLim0\mnaryLim1}{\info{\author TROCH Nicolas}{\operator TROCH Nicolas}{\creatim\yr2026\mo8\dy20\hr9\min33}{\revtim\yr2026\mo8\dy20\hr9\min33}{\version1}{\edmins0}{\nofpages1}{\nofwords0}{\nofchars1}{\nofcharsws1}{\vern127}}&#13;_x000a_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3941067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ntroch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861701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86170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86170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861701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ql \li0\ri0\widctlpar\wrapdefault\aspalpha\aspnum\faauto\adjustright\rin0\lin0\itap0 \rtlch\fcs1 &#13;_x000a_\af0\afs20\alang1025 \ltrch\fcs0 \fs24\lang2057\langfe2057\cgrid\langnp2057\langfenp2057 {\rtlch\fcs1 \af0 \ltrch\fcs0 \insrsid3941067 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a04e&#13;_x000a_eb407630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3044255 HideTWBExt;}{&#13;_x000a_\s18\ql \li0\ri0\sa120\nowidctlpar\wrapdefault\aspalpha\aspnum\faauto\adjustright\rin0\lin0\itap0 \rtlch\fcs1 \af0\afs20\alang1025 \ltrch\fcs0 \fs24\lang2057\langfe2057\cgrid\langnp2057\langfenp2057 \sbasedon0 \snext18 \spriority0 \styrsid13044255 &#13;_x000a_Normal6a;}{\s19\ql \li0\ri0\nowidctlpar\wrapdefault\aspalpha\aspnum\faauto\adjustright\rin0\lin0\itap0 \rtlch\fcs1 \af0\afs20\alang1025 \ltrch\fcs0 \b\fs24\lang2057\langfe2057\cgrid\langnp2057\langfenp2057 \sbasedon0 \snext19 \spriority0 \styrsid13044255 &#13;_x000a_NormalBold;}{\s20\ql \li0\ri0\sa240\nowidctlpar\wrapdefault\aspalpha\aspnum\faauto\adjustright\rin0\lin0\itap0 \rtlch\fcs1 \af0\afs20\alang1025 \ltrch\fcs0 \i\fs24\lang2057\langfe2057\cgrid\langnp2057\langfenp2057 &#13;_x000a_\sbasedon0 \snext20 \spriority0 \styrsid13044255 AmJustText;}{\s21\qc \li0\ri0\sb240\sa240\nowidctlpar\wrapdefault\aspalpha\aspnum\faauto\adjustright\rin0\lin0\itap0 \rtlch\fcs1 \af0\afs20\alang1025 \ltrch\fcs0 &#13;_x000a_\i\fs24\lang2057\langfe2057\cgrid\langnp2057\langfenp2057 \sbasedon0 \snext21 \spriority0 \styrsid13044255 AmCrossRef;}{\*\cs22 \additive \v\f1\fs20\cf15 \spriority0 \styrsid13044255 HideTWBInt;}{&#13;_x000a_\s23\qc \li0\ri0\sb240\sa240\keepn\nowidctlpar\wrapdefault\aspalpha\aspnum\faauto\adjustright\rin0\lin0\itap0 \rtlch\fcs1 \af0\afs20\alang1025 \ltrch\fcs0 \i\fs24\lang2057\langfe2057\cgrid\langnp2057\langfenp2057 &#13;_x000a_\sbasedon0 \snext20 \spriority0 \styrsid13044255 AmJustTitle;}{\s24\qr \li0\ri0\sb240\sa240\nowidctlpar\wrapdefault\aspalpha\aspnum\faauto\adjustright\rin0\lin0\itap0 \rtlch\fcs1 \af0\afs20\alang1025 \ltrch\fcs0 &#13;_x000a_\fs24\lang2057\langfe2057\cgrid\langnp2057\langfenp2057 \sbasedon0 \snext24 \spriority0 \styrsid13044255 AmOrLang;}{\s25\qc \li0\ri0\sa240\nowidctlpar\wrapdefault\aspalpha\aspnum\faauto\adjustright\rin0\lin0\itap0 \rtlch\fcs1 \af0\afs20\alang1025 &#13;_x000a_\ltrch\fcs0 \i\fs24\lang2057\langfe2057\cgrid\langnp2057\langfenp2057 \sbasedon0 \snext25 \spriority0 \styrsid13044255 AmColumnHeading;}{\s26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6 \spriority0 \styrsid13044255 AmNumberTabs;}{\s27\ql \li0\ri0\sb240\nowidctlpar\wrapdefault\aspalpha\aspnum\faauto\adjustright\rin0\lin0\itap0 \rtlch\fcs1 &#13;_x000a_\af0\afs20\alang1025 \ltrch\fcs0 \b\fs24\lang2057\langfe2057\cgrid\langnp2057\langfenp2057 \sbasedon0 \snext27 \spriority0 \styrsid13044255 NormalBold12b;}}{\*\rsidtbl \rsid24658\rsid223860\rsid735077\rsid1718133\rsid2892074\rsid3565327\rsid4666813&#13;_x000a_\rsid6641733\rsid7823322\rsid9636012\rsid10377208\rsid11215221\rsid11356101\rsid11421935\rsid11549030\rsid12154954\rsid13044255\rsid14382809\rsid14424199\rsid15204470\rsid15285974\rsid15950462\rsid16324206\rsid16662270}{\mmathPr\mmathFont34\mbrkBin0&#13;_x000a_\mbrkBinSub0\msmallFrac0\mdispDef1\mlMargin0\mrMargin0\mdefJc1\mwrapIndent1440\mintLim0\mnaryLim1}{\info{\author TROCH Nicolas}{\operator TROCH Nicolas}{\creatim\yr2026\mo3\dy3\hr11\min44}{\revtim\yr2026\mo3\dy3\hr11\min44}{\version1}{\edmins0}&#13;_x000a_{\nofpages1}{\nofwords109}{\nofchars627}{\nofcharsws735}{\vern103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3044255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ntroch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1421935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421935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421935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421935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6\ql \li0\ri0\sb240\keepn\nowidctlpar&#13;_x000a_\tx879\tx936\tx1021\tx1077\tx1134\tx1191\tx1247\tx1304\tx1361\tx1418\tx1474\tx1531\tx1588\tx1644\tx1701\tx1758\tx1814\tx1871\tx2070\tx2126\tx3374\tx3430\wrapdefault\aspalpha\aspnum\faauto\adjustright\rin0\lin0\itap0\pararsid14374628 \rtlch\fcs1 &#13;_x000a_\af0\afs20\alang1025 \ltrch\fcs0 \b\fs24\lang2057\langfe2057\cgrid\langnp2057\langfenp2057 {\rtlch\fcs1 \af0 \ltrch\fcs0 \cs17\b0\v\fs20\cf9\lang1024\langfe1024\loch\af1\hich\af1\dbch\af31501\noproof\insrsid13044255\charrsid946168 {\*\bkmkstart restartB}&#13;_x000a_\hich\af1\dbch\af31501\loch\f1 &lt;AmendB&gt;}{\rtlch\fcs1 \af0 \ltrch\fcs0 \insrsid13044255\charrsid946168 Amendment\tab \tab }{\rtlch\fcs1 \af0 \ltrch\fcs0 &#13;_x000a_\cs17\b0\v\fs20\cf9\lang1024\langfe1024\loch\af1\hich\af1\dbch\af31501\noproof\insrsid13044255\charrsid946168 \hich\af1\dbch\af31501\loch\f1 &lt;NumAmB&gt;}{\rtlch\fcs1 \af0 \ltrch\fcs0 \insrsid13044255\charrsid946168 #}{\rtlch\fcs1 \af1 \ltrch\fcs0 &#13;_x000a_\cs22\v\f1\fs20\cf15\insrsid13044255\charrsid946168 ENMIENDA@NRAM@}{\rtlch\fcs1 \af0 \ltrch\fcs0 \insrsid13044255\charrsid946168 #}{\rtlch\fcs1 \af0 \ltrch\fcs0 &#13;_x000a_\cs17\b0\v\fs20\cf9\lang1024\langfe1024\loch\af1\hich\af1\dbch\af31501\noproof\insrsid13044255\charrsid946168 \hich\af1\dbch\af31501\loch\f1 &lt;/NumAmB&gt;}{\rtlch\fcs1 \af0 \ltrch\fcs0 \insrsid13044255\charrsid946168 &#13;_x000a_\par }\pard\plain \ltrpar\s27\ql \li0\ri0\sb240\keepn\nowidctlpar\wrapdefault\aspalpha\aspnum\faauto\adjustright\rin0\lin0\itap0\pararsid14374628 \rtlch\fcs1 \af0\afs20\alang1025 \ltrch\fcs0 \b\fs24\lang2057\langfe2057\cgrid\langnp2057\langfenp2057 {&#13;_x000a_\rtlch\fcs1 \af0 \ltrch\fcs0 \cs17\b0\v\fs20\cf9\lang1024\langfe1024\loch\af1\hich\af1\dbch\af31501\noproof\insrsid13044255\charrsid946168 \hich\af1\dbch\af31501\loch\f1 &lt;DocAmend&gt;}{\rtlch\fcs1 \af0 \ltrch\fcs0 \insrsid13044255\charrsid946168 #}{&#13;_x000a_\rtlch\fcs1 \af1 \ltrch\fcs0 \cs22\v\f1\fs20\cf15\insrsid13044255\charrsid946168 MNU[OPTPROPOSALCOD][OPTPROPOSALCNS][OPTPROPOSALNLE][OPTPROPOSALINL]@CHOICE@CODEMNU}{\rtlch\fcs1 \af0 \ltrch\fcs0 \insrsid13044255\charrsid946168 ##}{\rtlch\fcs1 \af1 &#13;_x000a_\ltrch\fcs0 \cs22\v\f1\fs20\cf15\insrsid13044255\charrsid946168 MNU[AMACTYES][NOTAPP]@CHOICE@AMACTMNU}{\rtlch\fcs1 \af0 \ltrch\fcs0 \insrsid13044255\charrsid946168 #}{\rtlch\fcs1 \af0 \ltrch\fcs0 &#13;_x000a_\cs17\b0\v\fs20\cf9\lang1024\langfe1024\loch\af1\hich\af1\dbch\af31501\noproof\insrsid13044255\charrsid946168 \hich\af1\dbch\af31501\loch\f1 &lt;/DocAmend&gt;}{\rtlch\fcs1 \af0 \ltrch\fcs0 \insrsid13044255\charrsid946168 &#13;_x000a_\par }\pard\plain \ltrpar\s19\ql \li0\ri0\keepn\nowidctlpar\wrapdefault\aspalpha\aspnum\faauto\adjustright\rin0\lin0\itap0\pararsid14374628 \rtlch\fcs1 \af0\afs20\alang1025 \ltrch\fcs0 \b\fs24\lang2057\langfe2057\cgrid\langnp2057\langfenp2057 {\rtlch\fcs1 &#13;_x000a_\af0 \ltrch\fcs0 \cs17\b0\v\fs20\cf9\lang1024\langfe1024\loch\af1\hich\af1\dbch\af31501\noproof\insrsid13044255\charrsid946168 \hich\af1\dbch\af31501\loch\f1 &lt;Article&gt;}{\rtlch\fcs1 \af0 \ltrch\fcs0 \insrsid13044255\charrsid946168 #}{\rtlch\fcs1 \af1 &#13;_x000a_\ltrch\fcs0 \cs22\v\f1\fs20\cf15\insrsid13044255\charrsid946168 MNU[AMACTPARTYES][AMACTPARTNO]@CHOICE@AMACTMNU}{\rtlch\fcs1 \af0 \ltrch\fcs0 \insrsid13044255\charrsid946168 #}{\rtlch\fcs1 \af0 \ltrch\fcs0 &#13;_x000a_\cs17\b0\v\fs20\cf9\lang1024\langfe1024\loch\af1\hich\af1\dbch\af31501\noproof\insrsid13044255\charrsid946168 \hich\af1\dbch\af31501\loch\f1 &lt;/Article&gt;}{\rtlch\fcs1 \af0 \ltrch\fcs0 \insrsid13044255\charrsid946168 &#13;_x000a_\par }\pard\plain \ltrpar\ql \li0\ri0\keepn\widctlpar\wrapdefault\aspalpha\aspnum\faauto\adjustright\rin0\lin0\itap0\pararsid14374628 \rtlch\fcs1 \af0\afs20\alang1025 \ltrch\fcs0 \fs24\lang2057\langfe2057\cgrid\langnp2057\langfenp2057 {\rtlch\fcs1 \af0 &#13;_x000a_\ltrch\fcs0 \cs17\v\fs20\cf9\lang1024\langfe1024\loch\af1\hich\af1\dbch\af31501\noproof\insrsid13044255\charrsid946168 \hich\af1\dbch\af31501\loch\f1 &lt;DocAmend2&gt;&lt;OptDel&gt;}{\rtlch\fcs1 \af0 \ltrch\fcs0 \insrsid13044255\charrsid946168 #}{\rtlch\fcs1 \af1 &#13;_x000a_\ltrch\fcs0 \cs22\v\f1\fs20\cf15\insrsid13044255\charrsid946168 MNU[OPTNRACTYES][NOTAPP]@CHOICE@AMACTMNU}{\rtlch\fcs1 \af0 \ltrch\fcs0 \insrsid13044255\charrsid946168 #}{\rtlch\fcs1 \af0 \ltrch\fcs0 &#13;_x000a_\cs17\v\fs20\cf9\lang1024\langfe1024\loch\af1\hich\af1\dbch\af31501\noproof\insrsid13044255\charrsid946168 \hich\af1\dbch\af31501\loch\f1 &lt;/OptDel&gt;&lt;/DocAmend2&gt;}{\rtlch\fcs1 \af0 \ltrch\fcs0 \insrsid13044255\charrsid946168 &#13;_x000a_\par }\pard \ltrpar\ql \li0\ri0\widctlpar\wrapdefault\aspalpha\aspnum\faauto\adjustright\rin0\lin0\itap0\pararsid14374628 {\rtlch\fcs1 \af0 \ltrch\fcs0 \cs17\v\fs20\cf9\lang1024\langfe1024\loch\af1\hich\af1\dbch\af31501\noproof\insrsid13044255\charrsid946168 &#13;_x000a_\hich\af1\dbch\af31501\loch\f1 &lt;Article2&gt;&lt;OptDel&gt;}{\rtlch\fcs1 \af0 \ltrch\fcs0 \insrsid13044255\charrsid946168 #}{\rtlch\fcs1 \af1 \ltrch\fcs0 \cs22\v\f1\fs20\cf15\insrsid13044255\charrsid946168 MNU[OPTACTPARTYES][NOTAPP]@CHOICE@AMACTMNU}{\rtlch\fcs1 &#13;_x000a_\af0 \ltrch\fcs0 \insrsid13044255\charrsid946168 #}{\rtlch\fcs1 \af0 \ltrch\fcs0 \cs17\v\fs20\cf9\lang1024\langfe1024\loch\af1\hich\af1\dbch\af31501\noproof\insrsid13044255\charrsid946168 \hich\af1\dbch\af31501\loch\f1 &lt;/OptDel&gt;&lt;/Article2&gt;}{\rtlch\fcs1 &#13;_x000a_\af0 \ltrch\fcs0 \insrsid13044255\charrsid946168 &#13;_x000a_\par \ltrrow}\trowd \ltrrow\ts11\trqc\trgaph340\trleft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752\pard\plain \ltrpar\ql \li0\ri0\keepn\widctlpar\intbl\wrapdefault\aspalpha\aspnum\faauto\adjustright\rin0\lin0\pararsid14374628 \rtlch\fcs1 \af0\afs20\alang1025 \ltrch\fcs0 &#13;_x000a_\fs24\lang2057\langfe2057\cgrid\langnp2057\langfenp2057 {\rtlch\fcs1 \af0 \ltrch\fcs0 \insrsid13044255\charrsid946168 \cell }\pard\plain \ltrpar\ql \li0\ri0\widctlpar\intbl\wrapdefault\aspalpha\aspnum\faauto\adjustright\rin0\lin0 \rtlch\fcs1 &#13;_x000a_\af0\afs20\alang1025 \ltrch\fcs0 \fs24\lang2057\langfe2057\cgrid\langnp2057\langfenp2057 {\rtlch\fcs1 \af0 \ltrch\fcs0 \insrsid13044255\charrsid946168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752\row \ltrrow}\trowd \ltrrow\ts11\trqc\trgaph340\trleft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876\clvertalt\clbrdrt\brdrtbl \clbrdrl\brdrtbl \clbrdrb\brdrtbl \clbrdrr\brdrtbl &#13;_x000a_\cltxlrtb\clftsWidth3\clwWidth4876\clshdrawnil \cellx9752\pard\plain \ltrpar\s25\qc \li0\ri0\sa240\keepn\nowidctlpar\intbl\wrapdefault\aspalpha\aspnum\faauto\adjustright\rin0\lin0\pararsid14374628 \rtlch\fcs1 \af0\afs20\alang1025 \ltrch\fcs0 &#13;_x000a_\i\fs24\lang2057\langfe2057\cgrid\langnp2057\langfenp2057 {\rtlch\fcs1 \af0 \ltrch\fcs0 \insrsid13044255\charrsid946168 #}{\rtlch\fcs1 \af1 \ltrch\fcs0 \cs22\v\f1\fs20\cf15\insrsid13044255\charrsid946168 MNU[OPTLEFTAMACT][LEFTPROP]@CHOICE@AMACTMNU}{&#13;_x000a_\rtlch\fcs1 \af0 \ltrch\fcs0 \insrsid13044255\charrsid946168 #\cell Amendment\cell }\pard\plain \ltrpar\ql \li0\ri0\widctlpar\intbl\wrapdefault\aspalpha\aspnum\faauto\adjustright\rin0\lin0 \rtlch\fcs1 \af0\afs20\alang1025 \ltrch\fcs0 &#13;_x000a_\fs24\lang2057\langfe2057\cgrid\langnp2057\langfenp2057 {\rtlch\fcs1 \af0 \ltrch\fcs0 \insrsid13044255\charrsid946168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13044255\charrsid946168 ##\cell ##}{\rtlch\fcs1 \af0\afs24 \ltrch\fcs0 \insrsid13044255\charrsid946168 \cell }\pard\plain \ltrpar\ql \li0\ri0\widctlpar\intbl\wrapdefault\aspalpha\aspnum\faauto\adjustright\rin0\lin0 \rtlch\fcs1 &#13;_x000a_\af0\afs20\alang1025 \ltrch\fcs0 \fs24\lang2057\langfe2057\cgrid\langnp2057\langfenp2057 {\rtlch\fcs1 \af0 \ltrch\fcs0 \insrsid13044255\charrsid946168 \trowd \lastrow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}\pard\plain \ltrpar&#13;_x000a_\s24\qr \li0\ri0\sb240\sa240\nowidctlpar\wrapdefault\aspalpha\aspnum\faauto\adjustright\rin0\lin0\itap0\pararsid14374628 \rtlch\fcs1 \af0\afs20\alang1025 \ltrch\fcs0 \fs24\lang2057\langfe2057\cgrid\langnp2057\langfenp2057 {\rtlch\fcs1 \af0 \ltrch\fcs0 &#13;_x000a_\insrsid13044255\charrsid946168 Or. }{\rtlch\fcs1 \af0 \ltrch\fcs0 \cs17\v\fs20\cf9\lang1024\langfe1024\loch\af1\hich\af1\dbch\af31501\noproof\insrsid13044255\charrsid946168 \hich\af1\dbch\af31501\loch\f1 &lt;Original&gt;}{\rtlch\fcs1 \af0 \ltrch\fcs0 &#13;_x000a_\insrsid13044255\charrsid946168 #}{\rtlch\fcs1 \af1 \ltrch\fcs0 \cs22\v\f1\fs20\cf15\insrsid13044255\charrsid946168 MNU[OPTORLANG][ORLANGMORE]@CHOICE@AMPLURMNU}{\rtlch\fcs1 \af0 \ltrch\fcs0 \insrsid13044255\charrsid946168 #}{\rtlch\fcs1 \af0 \ltrch\fcs0 &#13;_x000a_\cs17\v\fs20\cf9\lang1024\langfe1024\loch\af1\hich\af1\dbch\af31501\noproof\insrsid13044255\charrsid946168 \hich\af1\dbch\af31501\loch\f1 &lt;/Original&gt;}{\rtlch\fcs1 \af0 \ltrch\fcs0 \insrsid13044255\charrsid946168 &#13;_x000a_\par }\pard\plain \ltrpar\s21\qc \li0\ri0\sb240\sa240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13044255\charrsid946168 \hich\af1\dbch\af31501\loch\f1 &lt;OptDel&gt;}{\rtlch\fcs1 \af0 \ltrch\fcs0 \insrsid13044255\charrsid946168 #}{&#13;_x000a_\rtlch\fcs1 \af1 \ltrch\fcs0 \cs22\v\f1\fs20\cf15\insrsid13044255\charrsid946168 MNU[CROSSREFNO][CROSSREFYES]@CHOICE@}{\rtlch\fcs1 \af0 \ltrch\fcs0 \insrsid13044255\charrsid946168 #}{\rtlch\fcs1 \af0 \ltrch\fcs0 &#13;_x000a_\cs17\i0\v\fs20\cf9\lang1024\langfe1024\loch\af1\hich\af1\dbch\af31501\noproof\insrsid13044255\charrsid946168 \hich\af1\dbch\af31501\loch\f1 &lt;/OptDel&gt;}{\rtlch\fcs1 \af0 \ltrch\fcs0 \insrsid13044255\charrsid946168 &#13;_x000a_\par }\pard\plain \ltrpar\s23\qc \li0\ri0\sb240\sa240\keepn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13044255\charrsid946168 \hich\af1\dbch\af31501\loch\f1 &lt;TitreJust&gt;}{\rtlch\fcs1 \af0 \ltrch\fcs0 \insrsid13044255\charrsid946168 &#13;_x000a_Justification}{\rtlch\fcs1 \af0 \ltrch\fcs0 \cs17\i0\v\fs20\cf9\lang1024\langfe1024\loch\af1\hich\af1\dbch\af31501\noproof\insrsid13044255\charrsid946168 \hich\af1\dbch\af31501\loch\f1 &lt;/TitreJust&gt;}{\rtlch\fcs1 \af0 \ltrch\fcs0 &#13;_x000a_\insrsid13044255\charrsid946168 &#13;_x000a_\par }\pard\plain \ltrpar\s20\ql \li0\ri0\sa240\nowidctlpar\wrapdefault\aspalpha\aspnum\faauto\adjustright\rin0\lin0\itap0\pararsid14374628 \rtlch\fcs1 \af0\afs20\alang1025 \ltrch\fcs0 \i\fs24\lang2057\langfe2057\cgrid\langnp2057\langfenp2057 {\rtlch\fcs1 &#13;_x000a_\af0 \ltrch\fcs0 \cs17\i0\v\fs20\cf9\lang1024\langfe1024\loch\af1\hich\af1\dbch\af31501\noproof\insrsid13044255\charrsid946168 \hich\af1\dbch\af31501\loch\f1 &lt;OptDelPrev&gt;}{\rtlch\fcs1 \af0 \ltrch\fcs0 \insrsid13044255\charrsid946168 #}{\rtlch\fcs1 \af1 &#13;_x000a_\ltrch\fcs0 \cs22\v\f1\fs20\cf15\insrsid13044255\charrsid946168 MNU[TEXTJUSTYES][TEXTJUSTNO]@CHOICE@}{\rtlch\fcs1 \af0 \ltrch\fcs0 \insrsid13044255\charrsid946168 #}{\rtlch\fcs1 \af0 \ltrch\fcs0 &#13;_x000a_\cs17\i0\v\fs20\cf9\lang1024\langfe1024\loch\af1\hich\af1\dbch\af31501\noproof\insrsid13044255\charrsid946168 \hich\af1\dbch\af31501\loch\f1 &lt;/OptDelPrev&gt;}{\rtlch\fcs1 \af0 \ltrch\fcs0 \insrsid13044255\charrsid946168 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cs17\v\fs20\cf9\lang1024\langfe1024\loch\af1\hich\af1\dbch\af31501\noproof\insrsid13044255\charrsid946168 \hich\af1\dbch\af31501\loch\f1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cc&#13;_x000a_17bafaaa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4643489 HideTWBExt;}{&#13;_x000a_\s18\ql \li0\ri0\sa120\nowidctlpar\wrapdefault\aspalpha\aspnum\faauto\adjustright\rin0\lin0\itap0 \rtlch\fcs1 \af0\afs20\alang1025 \ltrch\fcs0 \fs24\lang2057\langfe2057\cgrid\langnp2057\langfenp2057 \sbasedon0 \snext18 \spriority0 \styrsid14643489 &#13;_x000a_Normal6a;}{\s19\ql \li0\ri0\nowidctlpar\wrapdefault\aspalpha\aspnum\faauto\adjustright\rin0\lin0\itap0 \rtlch\fcs1 \af0\afs20\alang1025 \ltrch\fcs0 \b\fs24\lang2057\langfe2057\cgrid\langnp2057\langfenp2057 \sbasedon0 \snext19 \spriority0 \styrsid14643489 &#13;_x000a_NormalBold;}{\s20\ql \li0\ri0\sa240\nowidctlpar\wrapdefault\aspalpha\aspnum\faauto\adjustright\rin0\lin0\itap0 \rtlch\fcs1 \af0\afs20\alang1025 \ltrch\fcs0 \i\fs24\lang2057\langfe2057\cgrid\langnp2057\langfenp2057 &#13;_x000a_\sbasedon0 \snext20 \spriority0 \styrsid14643489 AmJustText;}{\s21\qc \li0\ri0\sb240\sa240\nowidctlpar\wrapdefault\aspalpha\aspnum\faauto\adjustright\rin0\lin0\itap0 \rtlch\fcs1 \af0\afs20\alang1025 \ltrch\fcs0 &#13;_x000a_\i\fs24\lang2057\langfe2057\cgrid\langnp2057\langfenp2057 \sbasedon0 \snext21 \spriority0 \styrsid14643489 AmCrossRef;}{\*\cs22 \additive \v\f1\fs20\cf15 \spriority0 \styrsid14643489 HideTWBInt;}{&#13;_x000a_\s23\qc \li0\ri0\sb240\sa240\keepn\nowidctlpar\wrapdefault\aspalpha\aspnum\faauto\adjustright\rin0\lin0\itap0 \rtlch\fcs1 \af0\afs20\alang1025 \ltrch\fcs0 \i\fs24\lang2057\langfe2057\cgrid\langnp2057\langfenp2057 &#13;_x000a_\sbasedon0 \snext20 \spriority0 \styrsid14643489 AmJustTitle;}{\s24\qr \li0\ri0\sb240\sa240\nowidctlpar\wrapdefault\aspalpha\aspnum\faauto\adjustright\rin0\lin0\itap0 \rtlch\fcs1 \af0\afs20\alang1025 \ltrch\fcs0 &#13;_x000a_\fs24\lang2057\langfe2057\cgrid\langnp2057\langfenp2057 \sbasedon0 \snext24 \spriority0 \styrsid14643489 AmOrLang;}{\s25\qc \li0\ri0\sa240\nowidctlpar\wrapdefault\aspalpha\aspnum\faauto\adjustright\rin0\lin0\itap0 \rtlch\fcs1 \af0\afs20\alang1025 &#13;_x000a_\ltrch\fcs0 \i\fs24\lang2057\langfe2057\cgrid\langnp2057\langfenp2057 \sbasedon0 \snext25 \spriority0 \styrsid14643489 AmColumnHeading;}{\s26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6 \spriority0 \styrsid14643489 AmNumberTabs;}{\s27\ql \li0\ri0\sb240\nowidctlpar\wrapdefault\aspalpha\aspnum\faauto\adjustright\rin0\lin0\itap0 \rtlch\fcs1 &#13;_x000a_\af0\afs20\alang1025 \ltrch\fcs0 \b\fs24\lang2057\langfe2057\cgrid\langnp2057\langfenp2057 \sbasedon0 \snext27 \spriority0 \styrsid14643489 NormalBold12b;}}{\*\rsidtbl \rsid24658\rsid223860\rsid735077\rsid1189695\rsid1718133\rsid2892074\rsid3565327&#13;_x000a_\rsid4666813\rsid6641733\rsid7823322\rsid9636012\rsid10377208\rsid11215221\rsid11356101\rsid11549030\rsid12154954\rsid14382809\rsid14424199\rsid14643489\rsid15204470\rsid15285974\rsid15950462\rsid16324206\rsid16662270}{\mmathPr\mmathFont34\mbrkBin0&#13;_x000a_\mbrkBinSub0\msmallFrac0\mdispDef1\mlMargin0\mrMargin0\mdefJc1\mwrapIndent1440\mintLim0\mnaryLim1}{\info{\author TROCH Nicolas}{\operator TROCH Nicolas}{\creatim\yr2026\mo3\dy3\hr11\min47}{\revtim\yr2026\mo3\dy3\hr11\min47}{\version1}{\edmins0}&#13;_x000a_{\nofpages1}{\nofwords109}{\nofchars623}{\nofcharsws731}{\vern103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4643489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ntroch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189695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89695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89695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89695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6\ql \li0\ri0\sb240\keepn\nowidctlpar&#13;_x000a_\tx879\tx936\tx1021\tx1077\tx1134\tx1191\tx1247\tx1304\tx1361\tx1418\tx1474\tx1531\tx1588\tx1644\tx1701\tx1758\tx1814\tx1871\tx2070\tx2126\tx3374\tx3430\wrapdefault\aspalpha\aspnum\faauto\adjustright\rin0\lin0\itap0\pararsid14374628 \rtlch\fcs1 &#13;_x000a_\af0\afs20\alang1025 \ltrch\fcs0 \b\fs24\lang2057\langfe2057\cgrid\langnp2057\langfenp2057 {\rtlch\fcs1 \af0 \ltrch\fcs0 \cs17\b0\v\fs20\cf9\lang1024\langfe1024\loch\af1\hich\af1\dbch\af31501\noproof\insrsid14643489\charrsid946168 {\*\bkmkstart restart}&#13;_x000a_\hich\af1\dbch\af31501\loch\f1 &lt;}{\rtlch\fcs1 \af0 \ltrch\fcs0 \cs17\b0\v\fs20\cf9\lang1024\langfe1024\loch\af1\hich\af1\dbch\af31501\noproof\insrsid14643489 \hich\af1\dbch\af31501\loch\f1 Amend}{\rtlch\fcs1 \af0 \ltrch\fcs0 &#13;_x000a_\cs17\b0\v\fs20\cf9\lang1024\langfe1024\loch\af1\hich\af1\dbch\af31501\noproof\insrsid14643489\charrsid946168 \hich\af1\dbch\af31501\loch\f1 &gt;}{\rtlch\fcs1 \af0 \ltrch\fcs0 \insrsid14643489\charrsid946168 Amendment\tab \tab }{\rtlch\fcs1 \af0 \ltrch\fcs0 &#13;_x000a_\cs17\b0\v\fs20\cf9\lang1024\langfe1024\loch\af1\hich\af1\dbch\af31501\noproof\insrsid14643489\charrsid946168 \hich\af1\dbch\af31501\loch\f1 &lt;}{\rtlch\fcs1 \af0 \ltrch\fcs0 &#13;_x000a_\cs17\b0\v\fs20\cf9\lang1024\langfe1024\loch\af1\hich\af1\dbch\af31501\noproof\insrsid14643489 \hich\af1\dbch\af31501\loch\f1 NumAm&gt;}{\rtlch\fcs1 \af0 \ltrch\fcs0 \insrsid14643489\charrsid946168 #}{\rtlch\fcs1 \af1 \ltrch\fcs0 &#13;_x000a_\cs22\v\f1\fs20\cf15\insrsid14643489\charrsid946168 ENMIENDA@NRAM@}{\rtlch\fcs1 \af0 \ltrch\fcs0 \insrsid14643489\charrsid946168 #}{\rtlch\fcs1 \af0 \ltrch\fcs0 &#13;_x000a_\cs17\b0\v\fs20\cf9\lang1024\langfe1024\loch\af1\hich\af1\dbch\af31501\noproof\insrsid14643489\charrsid946168 \hich\af1\dbch\af31501\loch\f1 &lt;/}{\rtlch\fcs1 \af0 \ltrch\fcs0 &#13;_x000a_\cs17\b0\v\fs20\cf9\lang1024\langfe1024\loch\af1\hich\af1\dbch\af31501\noproof\insrsid14643489 \hich\af1\dbch\af31501\loch\f1 NumAm&gt;}{\rtlch\fcs1 \af0 \ltrch\fcs0 \insrsid14643489\charrsid946168 &#13;_x000a_\par }\pard\plain \ltrpar\s27\ql \li0\ri0\sb240\keepn\nowidctlpar\wrapdefault\aspalpha\aspnum\faauto\adjustright\rin0\lin0\itap0\pararsid14374628 \rtlch\fcs1 \af0\afs20\alang1025 \ltrch\fcs0 \b\fs24\lang2057\langfe2057\cgrid\langnp2057\langfenp2057 {&#13;_x000a_\rtlch\fcs1 \af0 \ltrch\fcs0 \cs17\b0\v\fs20\cf9\lang1024\langfe1024\loch\af1\hich\af1\dbch\af31501\noproof\insrsid14643489\charrsid946168 \hich\af1\dbch\af31501\loch\f1 &lt;DocAmend&gt;}{\rtlch\fcs1 \af0 \ltrch\fcs0 \insrsid14643489\charrsid946168 #}{&#13;_x000a_\rtlch\fcs1 \af1 \ltrch\fcs0 \cs22\v\f1\fs20\cf15\insrsid14643489\charrsid946168 MNU[OPTPROPOSALCOD][OPTPROPOSALCNS][OPTPROPOSALNLE][OPTPROPOSALINL]@CHOICE@CODEMNU}{\rtlch\fcs1 \af0 \ltrch\fcs0 \insrsid14643489\charrsid946168 ##}{\rtlch\fcs1 \af1 &#13;_x000a_\ltrch\fcs0 \cs22\v\f1\fs20\cf15\insrsid14643489\charrsid946168 MNU[AMACTYES][NOTAPP]@CHOICE@AMACTMNU}{\rtlch\fcs1 \af0 \ltrch\fcs0 \insrsid14643489\charrsid946168 #}{\rtlch\fcs1 \af0 \ltrch\fcs0 &#13;_x000a_\cs17\b0\v\fs20\cf9\lang1024\langfe1024\loch\af1\hich\af1\dbch\af31501\noproof\insrsid14643489\charrsid946168 \hich\af1\dbch\af31501\loch\f1 &lt;/DocAmend&gt;}{\rtlch\fcs1 \af0 \ltrch\fcs0 \insrsid14643489\charrsid946168 &#13;_x000a_\par }\pard\plain \ltrpar\s19\ql \li0\ri0\keepn\nowidctlpar\wrapdefault\aspalpha\aspnum\faauto\adjustright\rin0\lin0\itap0\pararsid14374628 \rtlch\fcs1 \af0\afs20\alang1025 \ltrch\fcs0 \b\fs24\lang2057\langfe2057\cgrid\langnp2057\langfenp2057 {\rtlch\fcs1 &#13;_x000a_\af0 \ltrch\fcs0 \cs17\b0\v\fs20\cf9\lang1024\langfe1024\loch\af1\hich\af1\dbch\af31501\noproof\insrsid14643489\charrsid946168 \hich\af1\dbch\af31501\loch\f1 &lt;Article&gt;}{\rtlch\fcs1 \af0 \ltrch\fcs0 \insrsid14643489\charrsid946168 #}{\rtlch\fcs1 \af1 &#13;_x000a_\ltrch\fcs0 \cs22\v\f1\fs20\cf15\insrsid14643489\charrsid946168 MNU[AMACTPARTYES][AMACTPARTNO]@CHOICE@AMACTMNU}{\rtlch\fcs1 \af0 \ltrch\fcs0 \insrsid14643489\charrsid946168 #}{\rtlch\fcs1 \af0 \ltrch\fcs0 &#13;_x000a_\cs17\b0\v\fs20\cf9\lang1024\langfe1024\loch\af1\hich\af1\dbch\af31501\noproof\insrsid14643489\charrsid946168 \hich\af1\dbch\af31501\loch\f1 &lt;/Article&gt;}{\rtlch\fcs1 \af0 \ltrch\fcs0 \insrsid14643489\charrsid946168 &#13;_x000a_\par }\pard\plain \ltrpar\ql \li0\ri0\keepn\widctlpar\wrapdefault\aspalpha\aspnum\faauto\adjustright\rin0\lin0\itap0\pararsid14374628 \rtlch\fcs1 \af0\afs20\alang1025 \ltrch\fcs0 \fs24\lang2057\langfe2057\cgrid\langnp2057\langfenp2057 {\rtlch\fcs1 \af0 &#13;_x000a_\ltrch\fcs0 \cs17\v\fs20\cf9\lang1024\langfe1024\loch\af1\hich\af1\dbch\af31501\noproof\insrsid14643489\charrsid946168 \hich\af1\dbch\af31501\loch\f1 &lt;DocAmend2&gt;&lt;OptDel&gt;}{\rtlch\fcs1 \af0 \ltrch\fcs0 \insrsid14643489\charrsid946168 #}{\rtlch\fcs1 \af1 &#13;_x000a_\ltrch\fcs0 \cs22\v\f1\fs20\cf15\insrsid14643489\charrsid946168 MNU[OPTNRACTYES][NOTAPP]@CHOICE@AMACTMNU}{\rtlch\fcs1 \af0 \ltrch\fcs0 \insrsid14643489\charrsid946168 #}{\rtlch\fcs1 \af0 \ltrch\fcs0 &#13;_x000a_\cs17\v\fs20\cf9\lang1024\langfe1024\loch\af1\hich\af1\dbch\af31501\noproof\insrsid14643489\charrsid946168 \hich\af1\dbch\af31501\loch\f1 &lt;/OptDel&gt;&lt;/DocAmend2&gt;}{\rtlch\fcs1 \af0 \ltrch\fcs0 \insrsid14643489\charrsid946168 &#13;_x000a_\par }\pard \ltrpar\ql \li0\ri0\widctlpar\wrapdefault\aspalpha\aspnum\faauto\adjustright\rin0\lin0\itap0\pararsid14374628 {\rtlch\fcs1 \af0 \ltrch\fcs0 \cs17\v\fs20\cf9\lang1024\langfe1024\loch\af1\hich\af1\dbch\af31501\noproof\insrsid14643489\charrsid946168 &#13;_x000a_\hich\af1\dbch\af31501\loch\f1 &lt;Article2&gt;&lt;OptDel&gt;}{\rtlch\fcs1 \af0 \ltrch\fcs0 \insrsid14643489\charrsid946168 #}{\rtlch\fcs1 \af1 \ltrch\fcs0 \cs22\v\f1\fs20\cf15\insrsid14643489\charrsid946168 MNU[OPTACTPARTYES][NOTAPP]@CHOICE@AMACTMNU}{\rtlch\fcs1 &#13;_x000a_\af0 \ltrch\fcs0 \insrsid14643489\charrsid946168 #}{\rtlch\fcs1 \af0 \ltrch\fcs0 \cs17\v\fs20\cf9\lang1024\langfe1024\loch\af1\hich\af1\dbch\af31501\noproof\insrsid14643489\charrsid946168 \hich\af1\dbch\af31501\loch\f1 &lt;/OptDel&gt;&lt;/Article2&gt;}{\rtlch\fcs1 &#13;_x000a_\af0 \ltrch\fcs0 \insrsid14643489\charrsid946168 &#13;_x000a_\par \ltrrow}\trowd \ltrrow\ts11\trqc\trgaph340\trleft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752\pard\plain \ltrpar\ql \li0\ri0\keepn\widctlpar\intbl\wrapdefault\aspalpha\aspnum\faauto\adjustright\rin0\lin0\pararsid14374628 \rtlch\fcs1 \af0\afs20\alang1025 \ltrch\fcs0 &#13;_x000a_\fs24\lang2057\langfe2057\cgrid\langnp2057\langfenp2057 {\rtlch\fcs1 \af0 \ltrch\fcs0 \insrsid14643489\charrsid946168 \cell }\pard\plain \ltrpar\ql \li0\ri0\widctlpar\intbl\wrapdefault\aspalpha\aspnum\faauto\adjustright\rin0\lin0 \rtlch\fcs1 &#13;_x000a_\af0\afs20\alang1025 \ltrch\fcs0 \fs24\lang2057\langfe2057\cgrid\langnp2057\langfenp2057 {\rtlch\fcs1 \af0 \ltrch\fcs0 \insrsid14643489\charrsid946168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752\row \ltrrow}\trowd \ltrrow\ts11\trqc\trgaph340\trleft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876\clvertalt\clbrdrt\brdrtbl \clbrdrl\brdrtbl \clbrdrb\brdrtbl \clbrdrr\brdrtbl &#13;_x000a_\cltxlrtb\clftsWidth3\clwWidth4876\clshdrawnil \cellx9752\pard\plain \ltrpar\s25\qc \li0\ri0\sa240\keepn\nowidctlpar\intbl\wrapdefault\aspalpha\aspnum\faauto\adjustright\rin0\lin0\pararsid14374628 \rtlch\fcs1 \af0\afs20\alang1025 \ltrch\fcs0 &#13;_x000a_\i\fs24\lang2057\langfe2057\cgrid\langnp2057\langfenp2057 {\rtlch\fcs1 \af0 \ltrch\fcs0 \insrsid14643489\charrsid946168 #}{\rtlch\fcs1 \af1 \ltrch\fcs0 \cs22\v\f1\fs20\cf15\insrsid14643489\charrsid946168 MNU[OPTLEFTAMACT][LEFTPROP]@CHOICE@AMACTMNU}{&#13;_x000a_\rtlch\fcs1 \af0 \ltrch\fcs0 \insrsid14643489\charrsid946168 #\cell Amendment\cell }\pard\plain \ltrpar\ql \li0\ri0\widctlpar\intbl\wrapdefault\aspalpha\aspnum\faauto\adjustright\rin0\lin0 \rtlch\fcs1 \af0\afs20\alang1025 \ltrch\fcs0 &#13;_x000a_\fs24\lang2057\langfe2057\cgrid\langnp2057\langfenp2057 {\rtlch\fcs1 \af0 \ltrch\fcs0 \insrsid14643489\charrsid946168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14643489\charrsid946168 ##\cell ##}{\rtlch\fcs1 \af0\afs24 \ltrch\fcs0 \insrsid14643489\charrsid946168 \cell }\pard\plain \ltrpar\ql \li0\ri0\widctlpar\intbl\wrapdefault\aspalpha\aspnum\faauto\adjustright\rin0\lin0 \rtlch\fcs1 &#13;_x000a_\af0\afs20\alang1025 \ltrch\fcs0 \fs24\lang2057\langfe2057\cgrid\langnp2057\langfenp2057 {\rtlch\fcs1 \af0 \ltrch\fcs0 \insrsid14643489\charrsid946168 \trowd \lastrow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}\pard\plain \ltrpar&#13;_x000a_\s24\qr \li0\ri0\sb240\sa240\nowidctlpar\wrapdefault\aspalpha\aspnum\faauto\adjustright\rin0\lin0\itap0\pararsid14374628 \rtlch\fcs1 \af0\afs20\alang1025 \ltrch\fcs0 \fs24\lang2057\langfe2057\cgrid\langnp2057\langfenp2057 {\rtlch\fcs1 \af0 \ltrch\fcs0 &#13;_x000a_\insrsid14643489\charrsid946168 Or. }{\rtlch\fcs1 \af0 \ltrch\fcs0 \cs17\v\fs20\cf9\lang1024\langfe1024\loch\af1\hich\af1\dbch\af31501\noproof\insrsid14643489\charrsid946168 \hich\af1\dbch\af31501\loch\f1 &lt;Original&gt;}{\rtlch\fcs1 \af0 \ltrch\fcs0 &#13;_x000a_\insrsid14643489\charrsid946168 #}{\rtlch\fcs1 \af1 \ltrch\fcs0 \cs22\v\f1\fs20\cf15\insrsid14643489\charrsid946168 MNU[OPTORLANG][ORLANGMORE]@CHOICE@AMPLURMNU}{\rtlch\fcs1 \af0 \ltrch\fcs0 \insrsid14643489\charrsid946168 #}{\rtlch\fcs1 \af0 \ltrch\fcs0 &#13;_x000a_\cs17\v\fs20\cf9\lang1024\langfe1024\loch\af1\hich\af1\dbch\af31501\noproof\insrsid14643489\charrsid946168 \hich\af1\dbch\af31501\loch\f1 &lt;/Original&gt;}{\rtlch\fcs1 \af0 \ltrch\fcs0 \insrsid14643489\charrsid946168 &#13;_x000a_\par }\pard\plain \ltrpar\s21\qc \li0\ri0\sb240\sa240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14643489\charrsid946168 \hich\af1\dbch\af31501\loch\f1 &lt;OptDel&gt;}{\rtlch\fcs1 \af0 \ltrch\fcs0 \insrsid14643489\charrsid946168 #}{&#13;_x000a_\rtlch\fcs1 \af1 \ltrch\fcs0 \cs22\v\f1\fs20\cf15\insrsid14643489\charrsid946168 MNU[CROSSREFNO][CROSSREFYES]@CHOICE@}{\rtlch\fcs1 \af0 \ltrch\fcs0 \insrsid14643489\charrsid946168 #}{\rtlch\fcs1 \af0 \ltrch\fcs0 &#13;_x000a_\cs17\i0\v\fs20\cf9\lang1024\langfe1024\loch\af1\hich\af1\dbch\af31501\noproof\insrsid14643489\charrsid946168 \hich\af1\dbch\af31501\loch\f1 &lt;/OptDel&gt;}{\rtlch\fcs1 \af0 \ltrch\fcs0 \insrsid14643489\charrsid946168 &#13;_x000a_\par }\pard\plain \ltrpar\s23\qc \li0\ri0\sb240\sa240\keepn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14643489\charrsid946168 \hich\af1\dbch\af31501\loch\f1 &lt;TitreJust&gt;}{\rtlch\fcs1 \af0 \ltrch\fcs0 \insrsid14643489\charrsid946168 &#13;_x000a_Justification}{\rtlch\fcs1 \af0 \ltrch\fcs0 \cs17\i0\v\fs20\cf9\lang1024\langfe1024\loch\af1\hich\af1\dbch\af31501\noproof\insrsid14643489\charrsid946168 \hich\af1\dbch\af31501\loch\f1 &lt;/TitreJust&gt;}{\rtlch\fcs1 \af0 \ltrch\fcs0 &#13;_x000a_\insrsid14643489\charrsid946168 &#13;_x000a_\par }\pard\plain \ltrpar\s20\ql \li0\ri0\sa240\nowidctlpar\wrapdefault\aspalpha\aspnum\faauto\adjustright\rin0\lin0\itap0\pararsid14374628 \rtlch\fcs1 \af0\afs20\alang1025 \ltrch\fcs0 \i\fs24\lang2057\langfe2057\cgrid\langnp2057\langfenp2057 {\rtlch\fcs1 &#13;_x000a_\af0 \ltrch\fcs0 \cs17\i0\v\fs20\cf9\lang1024\langfe1024\loch\af1\hich\af1\dbch\af31501\noproof\insrsid14643489\charrsid946168 \hich\af1\dbch\af31501\loch\f1 &lt;OptDelPrev&gt;}{\rtlch\fcs1 \af0 \ltrch\fcs0 \insrsid14643489\charrsid946168 #}{\rtlch\fcs1 \af1 &#13;_x000a_\ltrch\fcs0 \cs22\v\f1\fs20\cf15\insrsid14643489\charrsid946168 MNU[TEXTJUSTYES][TEXTJUSTNO]@CHOICE@}{\rtlch\fcs1 \af0 \ltrch\fcs0 \insrsid14643489\charrsid946168 #}{\rtlch\fcs1 \af0 \ltrch\fcs0 &#13;_x000a_\cs17\i0\v\fs20\cf9\lang1024\langfe1024\loch\af1\hich\af1\dbch\af31501\noproof\insrsid14643489\charrsid946168 \hich\af1\dbch\af31501\loch\f1 &lt;/OptDelPrev&gt;}{\rtlch\fcs1 \af0 \ltrch\fcs0 \insrsid14643489\charrsid946168 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cs17\v\fs20\cf9\lang1024\langfe1024\loch\af1\hich\af1\dbch\af31501\noproof\insrsid14643489\charrsid946168 \hich\af1\dbch\af31501\loch\f1 &lt;/}{\rtlch\fcs1 \af0 \ltrch\fcs0 &#13;_x000a_\cs17\v\fs20\cf9\lang1024\langfe1024\loch\af1\hich\af1\dbch\af31501\noproof\insrsid14643489 \hich\af1\dbch\af31501\loch\f1 Amend}{\rtlch\fcs1 \af0 \ltrch\fcs0 &#13;_x000a_\cs17\v\fs20\cf9\lang1024\langfe1024\loch\af1\hich\af1\dbch\af31501\noproof\insrsid14643489\charrsid946168 \hich\af1\dbch\af31501\loch\f1 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70d7&#13;_x000a_db25fbaa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425585 HideTWBExt;}{&#13;_x000a_\s18\ql \li0\ri0\sa120\nowidctlpar\wrapdefault\aspalpha\aspnum\faauto\adjustright\rin0\lin0\itap0 \rtlch\fcs1 \af0\afs20\alang1025 \ltrch\fcs0 \fs24\lang2057\langfe2057\cgrid\langnp2057\langfenp2057 \sbasedon0 \snext18 \spriority0 \styrsid425585 &#13;_x000a_Normal6a;}{\s19\ql \li0\ri0\nowidctlpar\wrapdefault\aspalpha\aspnum\faauto\adjustright\rin0\lin0\itap0 \rtlch\fcs1 \af0\afs20\alang1025 \ltrch\fcs0 \b\fs24\lang2057\langfe2057\cgrid\langnp2057\langfenp2057 \sbasedon0 \snext19 \spriority0 \styrsid425585 &#13;_x000a_NormalBold;}{\s20\qc \li0\ri0\sa240\nowidctlpar\wrapdefault\aspalpha\aspnum\faauto\adjustright\rin0\lin0\itap0 \rtlch\fcs1 \af0\afs20\alang1025 \ltrch\fcs0 \i\fs24\lang2057\langfe2057\cgrid\langnp2057\langfenp2057 &#13;_x000a_\sbasedon0 \snext20 \spriority0 \styrsid425585 AmColumnHeading;}{\s21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1 \spriority0 \styrsid425585 AmNumberTabs;}{\s22\ql \li0\ri0\sb240\nowidctlpar\wrapdefault\aspalpha\aspnum\faauto\adjustright\rin0\lin0\itap0 \rtlch\fcs1 &#13;_x000a_\af0\afs20\alang1025 \ltrch\fcs0 \b\fs24\lang2057\langfe2057\cgrid\langnp2057\langfenp2057 \sbasedon0 \snext22 \spriority0 \styrsid425585 NormalBold12b;}}{\*\rsidtbl \rsid24658\rsid223860\rsid425585\rsid735077\rsid1718133\rsid2892074\rsid3541892&#13;_x000a_\rsid3565327\rsid4666813\rsid6641733\rsid7823322\rsid9467719\rsid9636012\rsid10377208\rsid11215221\rsid11549030\rsid12154954\rsid14382809\rsid14424199\rsid15204470\rsid15285974\rsid15950462\rsid16324206\rsid16662270}{\mmathPr\mmathFont34\mbrkBin0&#13;_x000a_\mbrkBinSub0\msmallFrac0\mdispDef1\mlMargin0\mrMargin0\mdefJc1\mwrapIndent1440\mintLim0\mnaryLim1}{\info{\author TROCH Nicolas}{\operator TROCH Nicolas}{\creatim\yr2026\mo8\dy20\hr9\min34}{\revtim\yr2026\mo8\dy20\hr9\min34}{\version1}{\edmins0}&#13;_x000a_{\nofpages1}{\nofwords24}{\nofchars139}{\nofcharsws159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425585\newtblstyruls\nogrowautofit\usenormstyforlist\noindnmbrts\felnbrelev\nocxsptable\indrlsweleven\noafcnsttbl\afelev\utinl\hwelev\spltpgpar\notcvasp\notbrkcnstfrctbl\notvatxbx\krnprsnet\cachedcolbal \nouicompat \fet0&#13;_x000a_{\*\wgrffmtfilter 013f}\nofeaturethrottle1\ilfomacatclnup0{\*\template C:\\Users\\ntroch\\AppData\\Local\\Temp\\Blank1.dotx}{\*\ftnsep \ltrpar \pard\plain \ltrpar\ql \li0\ri0\widctlpar\wrapdefault\aspalpha\aspnum\faauto\adjustright\rin0\lin0\itap0 &#13;_x000a_\rtlch\fcs1 \af0\afs20\alang1025 \ltrch\fcs0 \fs24\lang2057\langfe2057\cgrid\langnp2057\langfenp2057 {\rtlch\fcs1 \af0 \ltrch\fcs0 \insrsid3541892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54189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54189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541892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1\ql \li0\ri0\sb240\keepn\nowidctlpar&#13;_x000a_\tx879\tx936\tx1021\tx1077\tx1134\tx1191\tx1247\tx1304\tx1361\tx1418\tx1474\tx1531\tx1588\tx1644\tx1701\tx1758\tx1814\tx1871\tx2070\tx2126\tx3374\tx3430\wrapdefault\aspalpha\aspnum\faauto\adjustright\rin0\lin0\itap0\pararsid15225733 \rtlch\fcs1 &#13;_x000a_\af0\afs20\alang1025 \ltrch\fcs0 \b\fs24\lang2057\langfe2057\cgrid\langnp2057\langfenp2057 {\rtlch\fcs1 \af0 \ltrch\fcs0 \cs17\b0\v\fs20\cf9\lang1024\langfe1024\loch\af1\hich\af1\dbch\af31501\noproof\insrsid425585\charrsid15879488 {\*\bkmkstart restartA}&#13;_x000a_\hich\af1\dbch\af31501\loch\f1 &lt;AmendA&gt;}{\rtlch\fcs1 \af0 \ltrch\fcs0 \insrsid425585\charrsid15879488 [ZAMENDMENT]\tab \tab }{\rtlch\fcs1 \af0 \ltrch\fcs0 &#13;_x000a_\cs17\b0\v\fs20\cf9\lang1024\langfe1024\loch\af1\hich\af1\dbch\af31501\noproof\insrsid425585\charrsid15879488 \hich\af1\dbch\af31501\loch\f1 &lt;NumAmA&gt;}{\rtlch\fcs1 \af0 \ltrch\fcs0 \insrsid425585\charrsid15879488 [ZNRAM]}{\rtlch\fcs1 \af0 \ltrch\fcs0 &#13;_x000a_\cs17\b0\v\fs20\cf9\lang1024\langfe1024\loch\af1\hich\af1\dbch\af31501\noproof\insrsid425585\charrsid15879488 \hich\af1\dbch\af31501\loch\f1 &lt;/NumAmA&gt;}{\rtlch\fcs1 \af0 \ltrch\fcs0 \insrsid425585\charrsid15879488 &#13;_x000a_\par }\pard\plain \ltrpar\s22\ql \li0\ri0\sb240\keepn\nowidctlpar\wrapdefault\aspalpha\aspnum\faauto\adjustright\rin0\lin0\itap0\pararsid15225733 \rtlch\fcs1 \af0\afs20\alang1025 \ltrch\fcs0 \b\fs24\lang2057\langfe2057\cgrid\langnp2057\langfenp2057 {&#13;_x000a_\rtlch\fcs1 \af0 \ltrch\fcs0 \cs17\b0\v\fs20\cf9\lang1024\langfe1024\loch\af1\hich\af1\dbch\af31501\noproof\langnp1036\insrsid425585\charrsid11356624 \hich\af1\dbch\af31501\loch\f1 &lt;DocAmend&gt;}{\rtlch\fcs1 \af0 \ltrch\fcs0 &#13;_x000a_\lang1036\langfe2057\langnp1036\insrsid425585\charrsid11356624 [ZRESOLUTION]}{\rtlch\fcs1 \af0 \ltrch\fcs0 \cs17\b0\v\fs20\cf9\lang1024\langfe1024\loch\af1\hich\af1\dbch\af31501\noproof\langnp1036\insrsid425585\charrsid11356624 &#13;_x000a_\hich\af1\dbch\af31501\loch\f1 &lt;/DocAmend&gt;}{\rtlch\fcs1 \af0 \ltrch\fcs0 \lang1036\langfe2057\langnp1036\insrsid425585\charrsid11356624 &#13;_x000a_\par }\pard\plain \ltrpar\s19\ql \li0\ri0\nowidctlpar\wrapdefault\aspalpha\aspnum\faauto\adjustright\rin0\lin0\itap0\pararsid15225733 \rtlch\fcs1 \af0\afs20\alang1025 \ltrch\fcs0 \b\fs24\lang2057\langfe2057\cgrid\langnp2057\langfenp2057 {\rtlch\fcs1 \af0 &#13;_x000a_\ltrch\fcs0 \cs17\b0\v\fs20\cf9\lang1024\langfe1024\loch\af1\hich\af1\dbch\af31501\noproof\langnp1036\insrsid425585\charrsid11356624 \hich\af1\dbch\af31501\loch\f1 &lt;Article&gt;}{\rtlch\fcs1 \af0 \ltrch\fcs0 &#13;_x000a_\lang1036\langfe2057\langnp1036\insrsid425585\charrsid11356624 [ZRESPART]}{\rtlch\fcs1 \af0 \ltrch\fcs0 \cs17\b0\v\fs20\cf9\lang1024\langfe1024\loch\af1\hich\af1\dbch\af31501\noproof\langnp1036\insrsid425585\charrsid11356624 &#13;_x000a_\hich\af1\dbch\af31501\loch\f1 &lt;/Article&gt;}{\rtlch\fcs1 \af0 \ltrch\fcs0 \lang1036\langfe2057\langnp1036\insrsid425585\charrsid11356624 &#13;_x000a_\par \ltrrow}\trowd \ltrrow\ts11\trqc\trgaph340\trleft-340\trftsWidth1\trftsWidthB3\trpaddl340\trpaddr340\trpaddfl3\trpaddft3\trpaddfb3\trpaddfr3\tblrsid14374628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14374628 \rtlch\fcs1 \af0\afs20\alang1025 \ltrch\fcs0 &#13;_x000a_\fs24\lang2057\langfe2057\cgrid\langnp2057\langfenp2057 {\rtlch\fcs1 \af0 \ltrch\fcs0 \lang1036\langfe2057\langnp1036\insrsid425585\charrsid11356624 \cell }\pard \ltrpar\ql \li0\ri0\widctlpar\intbl\wrapdefault\aspalpha\aspnum\faauto\adjustright\rin0\lin0 &#13;_x000a_{\rtlch\fcs1 \af0 \ltrch\fcs0 \insrsid425585\charrsid11356624 \trowd \ltrrow\ts11\trqc\trgaph340\trleft-340\trftsWidth1\trftsWidthB3\trpaddl340\trpaddr340\trpaddfl3\trpaddft3\trpaddfb3\trpaddfr3\tblrsid14374628\tblind0\tblindtype3 \clvertalt\clbrdrt&#13;_x000a_\brdrtbl \clbrdrl\brdrtbl \clbrdrb\brdrtbl \clbrdrr\brdrtbl \cltxlrtb\clftsWidth3\clwWidth9752\clshdrawnil \cellx9412\row \ltrrow}\trowd \ltrrow&#13;_x000a_\ts11\trqc\trgaph340\trleft-340\trftsWidth1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0\qc \li0\ri0\sa240\keepn\nowidctlpar\intbl\wrapdefault\aspalpha\aspnum\faauto\adjustright\rin0\lin0\pararsid14374628 \rtlch\fcs1 \af0\afs20\alang1025 \ltrch\fcs0 \i\fs24\lang2057\langfe2057\cgrid\langnp2057\langfenp2057 {\rtlch\fcs1 \af0 \ltrch\fcs0 &#13;_x000a_\insrsid425585\charrsid15879488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425585\charrsid15879488 \trowd \ltrrow&#13;_x000a_\ts11\trqc\trgaph340\trleft-340\trftsWidth1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425585\charrsid15879488 [ZTEXTL]\cell [ZTEXTR]}{\rtlch\fcs1 \af0\afs24 \ltrch\fcs0 \insrsid425585\charrsid15879488 \cell }\pard\plain \ltrpar\ql \li0\ri0\widctlpar\intbl\wrapdefault\aspalpha\aspnum\faauto\adjustright\rin0\lin0 \rtlch\fcs1 &#13;_x000a_\af0\afs20\alang1025 \ltrch\fcs0 \fs24\lang2057\langfe2057\cgrid\langnp2057\langfenp2057 {\rtlch\fcs1 \af0 \ltrch\fcs0 \insrsid425585\charrsid15879488 \trowd \lastrow \ltrrow&#13;_x000a_\ts11\trqc\trgaph340\trleft-340\trftsWidth1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 \ltrpar&#13;_x000a_\ql \li0\ri0\widctlpar\wrapdefault\aspalpha\aspnum\faauto\adjustright\rin0\lin0\itap0\pararsid15225733 {\rtlch\fcs1 \af0 \ltrch\fcs0 \cs17\v\fs20\cf9\lang1024\langfe1024\loch\af1\hich\af1\dbch\af31501\noproof\insrsid425585\charrsid15879488 &#13;_x000a_\hich\af1\dbch\af31501\loch\f1 &lt;/AmendA&gt;}{\rtlch\fcs1 \af0 \ltrch\fcs0 \insrsid425585\charrsid16324206 {\*\bkmkend restartA}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8001&#13;_x000a_2f477630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3156734 HideTWBExt;}{&#13;_x000a_\s18\ql \li0\ri0\sa120\nowidctlpar\wrapdefault\aspalpha\aspnum\faauto\adjustright\rin0\lin0\itap0 \rtlch\fcs1 \af0\afs20\alang1025 \ltrch\fcs0 \fs24\lang2057\langfe2057\cgrid\langnp2057\langfenp2057 \sbasedon0 \snext18 \spriority0 \styrsid3156734 &#13;_x000a_Normal6a;}{\s19\ql \li0\ri0\nowidctlpar\wrapdefault\aspalpha\aspnum\faauto\adjustright\rin0\lin0\itap0 \rtlch\fcs1 \af0\afs20\alang1025 \ltrch\fcs0 \b\fs24\lang2057\langfe2057\cgrid\langnp2057\langfenp2057 \sbasedon0 \snext19 \spriority0 \styrsid3156734 &#13;_x000a_NormalBold;}{\s20\ql \li0\ri0\sa240\nowidctlpar\wrapdefault\aspalpha\aspnum\faauto\adjustright\rin0\lin0\itap0 \rtlch\fcs1 \af0\afs20\alang1025 \ltrch\fcs0 \i\fs24\lang2057\langfe2057\cgrid\langnp2057\langfenp2057 &#13;_x000a_\sbasedon0 \snext20 \spriority0 \styrsid3156734 AmJustText;}{\s21\qc \li0\ri0\sb240\sa240\nowidctlpar\wrapdefault\aspalpha\aspnum\faauto\adjustright\rin0\lin0\itap0 \rtlch\fcs1 \af0\afs20\alang1025 \ltrch\fcs0 &#13;_x000a_\i\fs24\lang2057\langfe2057\cgrid\langnp2057\langfenp2057 \sbasedon0 \snext21 \spriority0 \styrsid3156734 AmCrossRef;}{\s22\qc \li0\ri0\sb240\sa240\keepn\nowidctlpar\wrapdefault\aspalpha\aspnum\faauto\adjustright\rin0\lin0\itap0 \rtlch\fcs1 &#13;_x000a_\af0\afs20\alang1025 \ltrch\fcs0 \i\fs24\lang2057\langfe2057\cgrid\langnp2057\langfenp2057 \sbasedon0 \snext20 \spriority0 \styrsid3156734 AmJustTitle;}{\s23\qc \li0\ri0\sa240\nowidctlpar\wrapdefault\aspalpha\aspnum\faauto\adjustright\rin0\lin0\itap0 &#13;_x000a_\rtlch\fcs1 \af0\afs20\alang1025 \ltrch\fcs0 \i\fs24\lang2057\langfe2057\cgrid\langnp2057\langfenp2057 \sbasedon0 \snext23 \spriority0 \styrsid3156734 AmColumnHeading;}{\s24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4 \spriority0 \styrsid3156734 AmNumberTabs;}{\s25\ql \li0\ri0\sb240\nowidctlpar\wrapdefault\aspalpha\aspnum\faauto\adjustright\rin0\lin0\itap0 \rtlch\fcs1 &#13;_x000a_\af0\afs20\alang1025 \ltrch\fcs0 \b\fs24\lang2057\langfe2057\cgrid\langnp2057\langfenp2057 \sbasedon0 \snext25 \spriority0 \styrsid3156734 NormalBold12b;}}{\*\rsidtbl \rsid24658\rsid223860\rsid735077\rsid1718133\rsid2892074\rsid3156734\rsid3565327&#13;_x000a_\rsid4666813\rsid6641733\rsid7823322\rsid9467719\rsid9636012\rsid10377208\rsid10888948\rsid11215221\rsid11549030\rsid12154954\rsid14382809\rsid14424199\rsid15204470\rsid15285974\rsid15950462\rsid16324206\rsid16662270}{\mmathPr\mmathFont34\mbrkBin0&#13;_x000a_\mbrkBinSub0\msmallFrac0\mdispDef1\mlMargin0\mrMargin0\mdefJc1\mwrapIndent1440\mintLim0\mnaryLim1}{\info{\author TROCH Nicolas}{\operator TROCH Nicolas}{\creatim\yr2026\mo8\dy20\hr9\min34}{\revtim\yr2026\mo8\dy20\hr9\min34}{\version1}{\edmins0}&#13;_x000a_{\nofpages1}{\nofwords54}{\nofchars318}{\nofcharsws361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3156734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ntroch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0888948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88894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88894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888948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4\ql \li0\ri0\sb240\keepn\nowidctlpar&#13;_x000a_\tx879\tx936\tx1021\tx1077\tx1134\tx1191\tx1247\tx1304\tx1361\tx1418\tx1474\tx1531\tx1588\tx1644\tx1701\tx1758\tx1814\tx1871\tx2070\tx2126\tx3374\tx3430\wrapdefault\aspalpha\aspnum\faauto\adjustright\rin0\lin0\itap0\pararsid15956237 \rtlch\fcs1 &#13;_x000a_\af0\afs20\alang1025 \ltrch\fcs0 \b\fs24\lang2057\langfe2057\cgrid\langnp2057\langfenp2057 {\rtlch\fcs1 \af0 \ltrch\fcs0 \cs17\b0\v\fs20\cf9\lang1024\langfe1024\loch\af1\hich\af1\dbch\af31501\noproof\insrsid3156734\charrsid15879488 {\*\bkmkstart restartB}&#13;_x000a_\hich\af1\dbch\af31501\loch\f1 &lt;AmendB&gt;}{\rtlch\fcs1 \af0 \ltrch\fcs0 \insrsid3156734\charrsid15879488 [ZAMENDMENT]\tab \tab }{\rtlch\fcs1 \af0 \ltrch\fcs0 &#13;_x000a_\cs17\b0\v\fs20\cf9\lang1024\langfe1024\loch\af1\hich\af1\dbch\af31501\noproof\insrsid3156734\charrsid15879488 \hich\af1\dbch\af31501\loch\f1 &lt;NumAmB&gt;}{\rtlch\fcs1 \af0 \ltrch\fcs0 \insrsid3156734\charrsid15879488 [ZNRAM]}{\rtlch\fcs1 \af0 \ltrch\fcs0 &#13;_x000a_\cs17\b0\v\fs20\cf9\lang1024\langfe1024\loch\af1\hich\af1\dbch\af31501\noproof\insrsid3156734\charrsid15879488 \hich\af1\dbch\af31501\loch\f1 &lt;/NumAmB&gt;}{\rtlch\fcs1 \af0 \ltrch\fcs0 \insrsid3156734\charrsid15879488 &#13;_x000a_\par }\pard\plain \ltrpar\s25\ql \li0\ri0\sb240\keepn\nowidctlpar\wrapdefault\aspalpha\aspnum\faauto\adjustright\rin0\lin0\itap0\pararsid15956237 \rtlch\fcs1 \af0\afs20\alang1025 \ltrch\fcs0 \b\fs24\lang2057\langfe2057\cgrid\langnp2057\langfenp2057 {&#13;_x000a_\rtlch\fcs1 \af0 \ltrch\fcs0 \cs17\b0\v\fs20\cf9\lang1024\langfe1024\loch\af1\hich\af1\dbch\af31501\noproof\insrsid3156734\charrsid15879488 \hich\af1\dbch\af31501\loch\f1 &lt;DocAmend&gt;}{\rtlch\fcs1 \af0 \ltrch\fcs0 \insrsid3156734\charrsid15879488 &#13;_x000a_[ZPROPOSAL][ZAMACT]}{\rtlch\fcs1 \af0 \ltrch\fcs0 \cs17\b0\v\fs20\cf9\lang1024\langfe1024\loch\af1\hich\af1\dbch\af31501\noproof\insrsid3156734\charrsid15879488 \hich\af1\dbch\af31501\loch\f1 &lt;/DocAmend&gt;}{\rtlch\fcs1 \af0 \ltrch\fcs0 &#13;_x000a_\insrsid3156734\charrsid15879488 &#13;_x000a_\par }\pard\plain \ltrpar\s19\ql \li0\ri0\keepn\nowidctlpar\wrapdefault\aspalpha\aspnum\faauto\adjustright\rin0\lin0\itap0\pararsid15956237 \rtlch\fcs1 \af0\afs20\alang1025 \ltrch\fcs0 \b\fs24\lang2057\langfe2057\cgrid\langnp2057\langfenp2057 {\rtlch\fcs1 &#13;_x000a_\af0 \ltrch\fcs0 \cs17\b0\v\fs20\cf9\lang1024\langfe1024\loch\af1\hich\af1\dbch\af31501\noproof\insrsid3156734\charrsid15879488 \hich\af1\dbch\af31501\loch\f1 &lt;Article&gt;}{\rtlch\fcs1 \af0 \ltrch\fcs0 \insrsid3156734\charrsid15879488 [ZAMPART]}{\rtlch\fcs1 &#13;_x000a_\af0 \ltrch\fcs0 \cs17\b0\v\fs20\cf9\lang1024\langfe1024\loch\af1\hich\af1\dbch\af31501\noproof\insrsid3156734\charrsid15879488 \hich\af1\dbch\af31501\loch\f1 &lt;/Article&gt;}{\rtlch\fcs1 \af0 \ltrch\fcs0 \insrsid3156734\charrsid15879488 &#13;_x000a_\par }\pard\plain \ltrpar\ql \li0\ri0\keepn\widctlpar\wrapdefault\aspalpha\aspnum\faauto\adjustright\rin0\lin0\itap0\pararsid15956237 \rtlch\fcs1 \af0\afs20\alang1025 \ltrch\fcs0 \fs24\lang2057\langfe2057\cgrid\langnp2057\langfenp2057 {\rtlch\fcs1 \af0 &#13;_x000a_\ltrch\fcs0 \cs17\v\fs20\cf9\lang1024\langfe1024\loch\af1\hich\af1\dbch\af31501\noproof\insrsid3156734\charrsid15879488 \hich\af1\dbch\af31501\loch\f1 &lt;DocAmend2&gt;&lt;OptDel&gt;}{\rtlch\fcs1 \af0 \ltrch\fcs0 \insrsid3156734\charrsid15879488 [ZNRACT]}{&#13;_x000a_\rtlch\fcs1 \af0 \ltrch\fcs0 \cs17\v\fs20\cf9\lang1024\langfe1024\loch\af1\hich\af1\dbch\af31501\noproof\insrsid3156734\charrsid15879488 \hich\af1\dbch\af31501\loch\f1 &lt;/OptDel&gt;&lt;/DocAmend2&gt;}{\rtlch\fcs1 \af0 \ltrch\fcs0 \insrsid3156734\charrsid15879488 &#13;_x000a_&#13;_x000a_\par }\pard \ltrpar\ql \li0\ri0\widctlpar\wrapdefault\aspalpha\aspnum\faauto\adjustright\rin0\lin0\itap0\pararsid15956237 {\rtlch\fcs1 \af0 \ltrch\fcs0 &#13;_x000a_\cs17\v\fs20\cf9\lang1024\langfe1024\loch\af1\hich\af1\dbch\af31501\noproof\langnp1036\insrsid3156734\charrsid11356624 \hich\af1\dbch\af31501\loch\f1 &lt;Article2&gt;&lt;OptDel&gt;}{\rtlch\fcs1 \af0 \ltrch\fcs0 &#13;_x000a_\lang1036\langfe2057\langnp1036\insrsid3156734\charrsid11356624 [ZACTPART]}{\rtlch\fcs1 \af0 \ltrch\fcs0 \cs17\v\fs20\cf9\lang1024\langfe1024\loch\af1\hich\af1\dbch\af31501\noproof\langnp1036\insrsid3156734\charrsid11356624 \hich\af1\dbch\af31501\loch\f1 &#13;_x000a_&lt;/OptDel&gt;&lt;/Article2&gt;}{\rtlch\fcs1 \af0 \ltrch\fcs0 \lang1036\langfe2057\langnp1036\insrsid3156734\charrsid11356624 &#13;_x000a_\par \ltrrow}\trowd \ltrrow\ts11\trqc\trgaph340\trleft-34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412\pard \ltrpar\ql \li0\ri0\keepn\widctlpar\intbl\wrapdefault\aspalpha\aspnum\faauto\adjustright\rin0\lin0\pararsid14374628 {\rtlch\fcs1 \af0 \ltrch\fcs0 &#13;_x000a_\lang1036\langfe2057\langnp1036\insrsid3156734\charrsid11356624 \cell }\pard \ltrpar\ql \li0\ri0\widctlpar\intbl\wrapdefault\aspalpha\aspnum\faauto\adjustright\rin0\lin0 {\rtlch\fcs1 \af0 \ltrch\fcs0 \insrsid3156734\charrsid11356624 \trowd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412\row \ltrrow}\trowd \ltrrow\ts11\trqc\trgaph340\trleft-34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536\clvertalt\clbrdrt\brdrtbl \clbrdrl\brdrtbl \clbrdrb\brdrtbl \clbrdrr\brdrtbl &#13;_x000a_\cltxlrtb\clftsWidth3\clwWidth4876\clshdrawnil \cellx9412\pard\plain \ltrpar\s23\qc \li0\ri0\sa240\keepn\nowidctlpar\intbl\wrapdefault\aspalpha\aspnum\faauto\adjustright\rin0\lin0\pararsid14374628 \rtlch\fcs1 \af0\afs20\alang1025 \ltrch\fcs0 &#13;_x000a_\i\fs24\lang2057\langfe2057\cgrid\langnp2057\langfenp2057 {\rtlch\fcs1 \af0 \ltrch\fcs0 \insrsid3156734\charrsid15879488 [ZLEFTB]\cell [ZRIGHT]\cell }\pard\plain \ltrpar\ql \li0\ri0\widctlpar\intbl\wrapdefault\aspalpha\aspnum\faauto\adjustright\rin0\lin0 &#13;_x000a_\rtlch\fcs1 \af0\afs20\alang1025 \ltrch\fcs0 \fs24\lang2057\langfe2057\cgrid\langnp2057\langfenp2057 {\rtlch\fcs1 \af0 \ltrch\fcs0 \insrsid3156734\charrsid15879488 \trowd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3156734\charrsid15879488 [ZTEXTL]\cell [ZTEXTR]}{\rtlch\fcs1 \af0\afs24 \ltrch\fcs0 \insrsid3156734\charrsid15879488 \cell }\pard\plain \ltrpar\ql \li0\ri0\widctlpar\intbl\wrapdefault\aspalpha\aspnum\faauto\adjustright\rin0\lin0 \rtlch\fcs1 &#13;_x000a_\af0\afs20\alang1025 \ltrch\fcs0 \fs24\lang2057\langfe2057\cgrid\langnp2057\langfenp2057 {\rtlch\fcs1 \af0 \ltrch\fcs0 \insrsid3156734\charrsid15879488 \trowd \lastrow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c \li0\ri0\sb240\sa240\nowidctlpar\wrapdefault\aspalpha\aspnum\faauto\adjustright\rin0\lin0\itap0\pararsid15956237 \rtlch\fcs1 \af0\afs20\alang1025 \ltrch\fcs0 \i\fs24\lang2057\langfe2057\cgrid\langnp2057\langfenp2057 {\rtlch\fcs1 \af0 \ltrch\fcs0 &#13;_x000a_\cs17\i0\v\fs20\cf9\lang1024\langfe1024\loch\af1\hich\af1\dbch\af31501\noproof\insrsid3156734\charrsid15879488 \hich\af1\dbch\af31501\loch\f1 &lt;OptDel&gt;}{\rtlch\fcs1 \af0 \ltrch\fcs0 \insrsid3156734\charrsid15879488 [ZCROSSREF]}{\rtlch\fcs1 \af0 &#13;_x000a_\ltrch\fcs0 \cs17\i0\v\fs20\cf9\lang1024\langfe1024\loch\af1\hich\af1\dbch\af31501\noproof\insrsid3156734\charrsid15879488 \hich\af1\dbch\af31501\loch\f1 &lt;/OptDel&gt;}{\rtlch\fcs1 \af0 \ltrch\fcs0 \insrsid3156734\charrsid15879488 &#13;_x000a_\par }\pard\plain \ltrpar\s22\qc \li0\ri0\sb240\sa240\keepn\nowidctlpar\wrapdefault\aspalpha\aspnum\faauto\adjustright\rin0\lin0\itap0\pararsid15956237 \rtlch\fcs1 \af0\afs20\alang1025 \ltrch\fcs0 \i\fs24\lang2057\langfe2057\cgrid\langnp2057\langfenp2057 {&#13;_x000a_\rtlch\fcs1 \af0 \ltrch\fcs0 \cs17\i0\v\fs20\cf9\lang1024\langfe1024\loch\af1\hich\af1\dbch\af31501\noproof\insrsid3156734\charrsid15879488 \hich\af1\dbch\af31501\loch\f1 &lt;TitreJust&gt;}{\rtlch\fcs1 \af0 \ltrch\fcs0 \insrsid3156734\charrsid15879488 &#13;_x000a_[ZJUSTIFICATION]}{\rtlch\fcs1 \af0 \ltrch\fcs0 \cs17\i0\v\fs20\cf9\lang1024\langfe1024\loch\af1\hich\af1\dbch\af31501\noproof\insrsid3156734\charrsid15879488 \hich\af1\dbch\af31501\loch\f1 &lt;/TitreJust&gt;}{\rtlch\fcs1 \af0 \ltrch\fcs0 &#13;_x000a_\insrsid3156734\charrsid15879488 &#13;_x000a_\par }\pard\plain \ltrpar\s20\ql \li0\ri0\sa240\nowidctlpar\wrapdefault\aspalpha\aspnum\faauto\adjustright\rin0\lin0\itap0\pararsid15956237 \rtlch\fcs1 \af0\afs20\alang1025 \ltrch\fcs0 \i\fs24\lang2057\langfe2057\cgrid\langnp2057\langfenp2057 {\rtlch\fcs1 &#13;_x000a_\af0 \ltrch\fcs0 \cs17\i0\v\fs20\cf9\lang1024\langfe1024\loch\af1\hich\af1\dbch\af31501\noproof\insrsid3156734\charrsid15879488 \hich\af1\dbch\af31501\loch\f1 &lt;OptDelPrev&gt;}{\rtlch\fcs1 \af0 \ltrch\fcs0 \insrsid3156734\charrsid15879488 [ZTEXTJUST]}{&#13;_x000a_\rtlch\fcs1 \af0 \ltrch\fcs0 \cs17\i0\v\fs20\cf9\lang1024\langfe1024\loch\af1\hich\af1\dbch\af31501\noproof\insrsid3156734\charrsid15879488 \hich\af1\dbch\af31501\loch\f1 &lt;/OptDelPrev&gt;}{\rtlch\fcs1 \af0 \ltrch\fcs0 \insrsid3156734\charrsid15879488 &#13;_x000a_\par }\pard\plain \ltrpar\ql \li0\ri0\widctlpar\wrapdefault\aspalpha\aspnum\faauto\adjustright\rin0\lin0\itap0\pararsid15956237 \rtlch\fcs1 \af0\afs20\alang1025 \ltrch\fcs0 \fs24\lang2057\langfe2057\cgrid\langnp2057\langfenp2057 {\rtlch\fcs1 \af0 \ltrch\fcs0 &#13;_x000a_\cs17\v\fs20\cf9\lang1024\langfe1024\loch\af1\hich\af1\dbch\af31501\noproof\insrsid3156734\charrsid15879488 \hich\af1\dbch\af31501\loch\f1 &lt;/AmendB&gt;}{\rtlch\fcs1 \af0 \ltrch\fcs0 \insrsid3156734\charrsid16324206 {\*\bkmkend restartB}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7d&#13;_x000a_1a497630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4689818 HideTWBExt;}{&#13;_x000a_\s18\ql \li0\ri0\sa120\nowidctlpar\wrapdefault\aspalpha\aspnum\faauto\adjustright\rin0\lin0\itap0 \rtlch\fcs1 \af0\afs20\alang1025 \ltrch\fcs0 \fs24\lang2057\langfe2057\cgrid\langnp2057\langfenp2057 \sbasedon0 \snext18 \spriority0 \styrsid14689818 &#13;_x000a_Normal6a;}{\s19\ql \li0\ri0\nowidctlpar\wrapdefault\aspalpha\aspnum\faauto\adjustright\rin0\lin0\itap0 \rtlch\fcs1 \af0\afs20\alang1025 \ltrch\fcs0 \b\fs24\lang2057\langfe2057\cgrid\langnp2057\langfenp2057 \sbasedon0 \snext19 \spriority0 \styrsid14689818 &#13;_x000a_NormalBold;}{\s20\ql \li0\ri0\sa240\nowidctlpar\wrapdefault\aspalpha\aspnum\faauto\adjustright\rin0\lin0\itap0 \rtlch\fcs1 \af0\afs20\alang1025 \ltrch\fcs0 \i\fs24\lang2057\langfe2057\cgrid\langnp2057\langfenp2057 &#13;_x000a_\sbasedon0 \snext20 \spriority0 \styrsid14689818 AmJustText;}{\s21\qc \li0\ri0\sb240\sa240\nowidctlpar\wrapdefault\aspalpha\aspnum\faauto\adjustright\rin0\lin0\itap0 \rtlch\fcs1 \af0\afs20\alang1025 \ltrch\fcs0 &#13;_x000a_\i\fs24\lang2057\langfe2057\cgrid\langnp2057\langfenp2057 \sbasedon0 \snext21 \spriority0 \styrsid14689818 AmCrossRef;}{\s22\qc \li0\ri0\sb240\sa240\keepn\nowidctlpar\wrapdefault\aspalpha\aspnum\faauto\adjustright\rin0\lin0\itap0 \rtlch\fcs1 &#13;_x000a_\af0\afs20\alang1025 \ltrch\fcs0 \i\fs24\lang2057\langfe2057\cgrid\langnp2057\langfenp2057 \sbasedon0 \snext20 \spriority0 \styrsid14689818 AmJustTitle;}{\s23\qc \li0\ri0\sa240\nowidctlpar\wrapdefault\aspalpha\aspnum\faauto\adjustright\rin0\lin0\itap0 &#13;_x000a_\rtlch\fcs1 \af0\afs20\alang1025 \ltrch\fcs0 \i\fs24\lang2057\langfe2057\cgrid\langnp2057\langfenp2057 \sbasedon0 \snext23 \spriority0 \styrsid14689818 AmColumnHeading;}{\s24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4 \spriority0 \styrsid14689818 AmNumberTabs;}{\s25\ql \li0\ri0\sb240\nowidctlpar\wrapdefault\aspalpha\aspnum\faauto\adjustright\rin0\lin0\itap0 \rtlch\fcs1 &#13;_x000a_\af0\afs20\alang1025 \ltrch\fcs0 \b\fs24\lang2057\langfe2057\cgrid\langnp2057\langfenp2057 \sbasedon0 \snext25 \spriority0 \styrsid14689818 NormalBold12b;}}{\*\rsidtbl \rsid24658\rsid223860\rsid735077\rsid1718133\rsid2892074\rsid3565327\rsid4666813&#13;_x000a_\rsid6641733\rsid7689254\rsid7823322\rsid9467719\rsid9636012\rsid10377208\rsid11215221\rsid11549030\rsid12154954\rsid14382809\rsid14424199\rsid14689818\rsid15204470\rsid15285974\rsid15950462\rsid16324206\rsid16662270}{\mmathPr\mmathFont34\mbrkBin0&#13;_x000a_\mbrkBinSub0\msmallFrac0\mdispDef1\mlMargin0\mrMargin0\mdefJc1\mwrapIndent1440\mintLim0\mnaryLim1}{\info{\author TROCH Nicolas}{\operator TROCH Nicolas}{\creatim\yr2026\mo8\dy20\hr9\min34}{\revtim\yr2026\mo8\dy20\hr9\min34}{\version1}{\edmins0}&#13;_x000a_{\nofpages1}{\nofwords54}{\nofchars318}{\nofcharsws361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4689818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ntroch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7689254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7689254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7689254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7689254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4\ql \li0\ri0\sb240\keepn\nowidctlpar&#13;_x000a_\tx879\tx936\tx1021\tx1077\tx1134\tx1191\tx1247\tx1304\tx1361\tx1418\tx1474\tx1531\tx1588\tx1644\tx1701\tx1758\tx1814\tx1871\tx2070\tx2126\tx3374\tx3430\wrapdefault\aspalpha\aspnum\faauto\adjustright\rin0\lin0\itap0\pararsid15956237 \rtlch\fcs1 &#13;_x000a_\af0\afs20\alang1025 \ltrch\fcs0 \b\fs24\lang2057\langfe2057\cgrid\langnp2057\langfenp2057 {\rtlch\fcs1 \af0 \ltrch\fcs0 \cs17\b0\v\fs20\cf9\lang1024\langfe1024\loch\af1\hich\af1\dbch\af31501\noproof\insrsid14689818\charrsid15879488 {\*\bkmkstart restartB&#13;_x000a_}\hich\af1\dbch\af31501\loch\f1 &lt;AmendB&gt;}{\rtlch\fcs1 \af0 \ltrch\fcs0 \insrsid14689818\charrsid15879488 [ZAMENDMENT]\tab \tab }{\rtlch\fcs1 \af0 \ltrch\fcs0 &#13;_x000a_\cs17\b0\v\fs20\cf9\lang1024\langfe1024\loch\af1\hich\af1\dbch\af31501\noproof\insrsid14689818\charrsid15879488 \hich\af1\dbch\af31501\loch\f1 &lt;NumAmB&gt;}{\rtlch\fcs1 \af0 \ltrch\fcs0 \insrsid14689818\charrsid15879488 [ZNRAM]}{\rtlch\fcs1 \af0 \ltrch\fcs0 &#13;_x000a_\cs17\b0\v\fs20\cf9\lang1024\langfe1024\loch\af1\hich\af1\dbch\af31501\noproof\insrsid14689818\charrsid15879488 \hich\af1\dbch\af31501\loch\f1 &lt;/NumAmB&gt;}{\rtlch\fcs1 \af0 \ltrch\fcs0 \insrsid14689818\charrsid15879488 &#13;_x000a_\par }\pard\plain \ltrpar\s25\ql \li0\ri0\sb240\keepn\nowidctlpar\wrapdefault\aspalpha\aspnum\faauto\adjustright\rin0\lin0\itap0\pararsid15956237 \rtlch\fcs1 \af0\afs20\alang1025 \ltrch\fcs0 \b\fs24\lang2057\langfe2057\cgrid\langnp2057\langfenp2057 {&#13;_x000a_\rtlch\fcs1 \af0 \ltrch\fcs0 \cs17\b0\v\fs20\cf9\lang1024\langfe1024\loch\af1\hich\af1\dbch\af31501\noproof\insrsid14689818\charrsid15879488 \hich\af1\dbch\af31501\loch\f1 &lt;DocAmend&gt;}{\rtlch\fcs1 \af0 \ltrch\fcs0 \insrsid14689818\charrsid15879488 &#13;_x000a_[ZPROPOSAL][ZAMACT]}{\rtlch\fcs1 \af0 \ltrch\fcs0 \cs17\b0\v\fs20\cf9\lang1024\langfe1024\loch\af1\hich\af1\dbch\af31501\noproof\insrsid14689818\charrsid15879488 \hich\af1\dbch\af31501\loch\f1 &lt;/DocAmend&gt;}{\rtlch\fcs1 \af0 \ltrch\fcs0 &#13;_x000a_\insrsid14689818\charrsid15879488 &#13;_x000a_\par }\pard\plain \ltrpar\s19\ql \li0\ri0\keepn\nowidctlpar\wrapdefault\aspalpha\aspnum\faauto\adjustright\rin0\lin0\itap0\pararsid15956237 \rtlch\fcs1 \af0\afs20\alang1025 \ltrch\fcs0 \b\fs24\lang2057\langfe2057\cgrid\langnp2057\langfenp2057 {\rtlch\fcs1 &#13;_x000a_\af0 \ltrch\fcs0 \cs17\b0\v\fs20\cf9\lang1024\langfe1024\loch\af1\hich\af1\dbch\af31501\noproof\insrsid14689818\charrsid15879488 \hich\af1\dbch\af31501\loch\f1 &lt;Article&gt;}{\rtlch\fcs1 \af0 \ltrch\fcs0 \insrsid14689818\charrsid15879488 [ZAMPART]}{&#13;_x000a_\rtlch\fcs1 \af0 \ltrch\fcs0 \cs17\b0\v\fs20\cf9\lang1024\langfe1024\loch\af1\hich\af1\dbch\af31501\noproof\insrsid14689818\charrsid15879488 \hich\af1\dbch\af31501\loch\f1 &lt;/Article&gt;}{\rtlch\fcs1 \af0 \ltrch\fcs0 \insrsid14689818\charrsid15879488 &#13;_x000a_\par }\pard\plain \ltrpar\ql \li0\ri0\keepn\widctlpar\wrapdefault\aspalpha\aspnum\faauto\adjustright\rin0\lin0\itap0\pararsid15956237 \rtlch\fcs1 \af0\afs20\alang1025 \ltrch\fcs0 \fs24\lang2057\langfe2057\cgrid\langnp2057\langfenp2057 {\rtlch\fcs1 \af0 &#13;_x000a_\ltrch\fcs0 \cs17\v\fs20\cf9\lang1024\langfe1024\loch\af1\hich\af1\dbch\af31501\noproof\insrsid14689818\charrsid15879488 \hich\af1\dbch\af31501\loch\f1 &lt;DocAmend2&gt;&lt;OptDel&gt;}{\rtlch\fcs1 \af0 \ltrch\fcs0 \insrsid14689818\charrsid15879488 [ZNRACT]}{&#13;_x000a_\rtlch\fcs1 \af0 \ltrch\fcs0 \cs17\v\fs20\cf9\lang1024\langfe1024\loch\af1\hich\af1\dbch\af31501\noproof\insrsid14689818\charrsid15879488 \hich\af1\dbch\af31501\loch\f1 &lt;/OptDel&gt;&lt;/DocAmend2&gt;}{\rtlch\fcs1 \af0 \ltrch\fcs0 \insrsid14689818\charrsid15879488 &#13;_x000a_&#13;_x000a_\par }\pard \ltrpar\ql \li0\ri0\widctlpar\wrapdefault\aspalpha\aspnum\faauto\adjustright\rin0\lin0\itap0\pararsid15956237 {\rtlch\fcs1 \af0 \ltrch\fcs0 &#13;_x000a_\cs17\v\fs20\cf9\lang1024\langfe1024\loch\af1\hich\af1\dbch\af31501\noproof\langnp1036\insrsid14689818\charrsid11356624 \hich\af1\dbch\af31501\loch\f1 &lt;Article2&gt;&lt;OptDel&gt;}{\rtlch\fcs1 \af0 \ltrch\fcs0 &#13;_x000a_\lang1036\langfe2057\langnp1036\insrsid14689818\charrsid11356624 [ZACTPART]}{\rtlch\fcs1 \af0 \ltrch\fcs0 \cs17\v\fs20\cf9\lang1024\langfe1024\loch\af1\hich\af1\dbch\af31501\noproof\langnp1036\insrsid14689818\charrsid11356624 &#13;_x000a_\hich\af1\dbch\af31501\loch\f1 &lt;/OptDel&gt;&lt;/Article2&gt;}{\rtlch\fcs1 \af0 \ltrch\fcs0 \lang1036\langfe2057\langnp1036\insrsid14689818\charrsid11356624 &#13;_x000a_\par \ltrrow}\trowd \ltrrow\ts11\trqc\trgaph340\trleft-34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412\pard \ltrpar\ql \li0\ri0\keepn\widctlpar\intbl\wrapdefault\aspalpha\aspnum\faauto\adjustright\rin0\lin0\pararsid14374628 {\rtlch\fcs1 \af0 \ltrch\fcs0 &#13;_x000a_\lang1036\langfe2057\langnp1036\insrsid14689818\charrsid11356624 \cell }\pard \ltrpar\ql \li0\ri0\widctlpar\intbl\wrapdefault\aspalpha\aspnum\faauto\adjustright\rin0\lin0 {\rtlch\fcs1 \af0 \ltrch\fcs0 \insrsid14689818\charrsid11356624 \trowd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412\row \ltrrow}\trowd \ltrrow\ts11\trqc\trgaph340\trleft-34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536\clvertalt\clbrdrt\brdrtbl \clbrdrl\brdrtbl \clbrdrb\brdrtbl \clbrdrr\brdrtbl &#13;_x000a_\cltxlrtb\clftsWidth3\clwWidth4876\clshdrawnil \cellx9412\pard\plain \ltrpar\s23\qc \li0\ri0\sa240\keepn\nowidctlpar\intbl\wrapdefault\aspalpha\aspnum\faauto\adjustright\rin0\lin0\pararsid14374628 \rtlch\fcs1 \af0\afs20\alang1025 \ltrch\fcs0 &#13;_x000a_\i\fs24\lang2057\langfe2057\cgrid\langnp2057\langfenp2057 {\rtlch\fcs1 \af0 \ltrch\fcs0 \insrsid14689818\charrsid15879488 [ZLEFTB]\cell [ZRIGHT]\cell }\pard\plain \ltrpar&#13;_x000a_\ql \li0\ri0\widctlpar\intbl\wrapdefault\aspalpha\aspnum\faauto\adjustright\rin0\lin0 \rtlch\fcs1 \af0\afs20\alang1025 \ltrch\fcs0 \fs24\lang2057\langfe2057\cgrid\langnp2057\langfenp2057 {\rtlch\fcs1 \af0 \ltrch\fcs0 \insrsid14689818\charrsid15879488 &#13;_x000a_\trowd \ltrrow\ts11\trqc\trgaph340\trleft-340\trftsWidth3\trwWidth9752\trftsWidthB3\trpaddl340\trpaddr340\trpaddfl3\trpaddft3\trpaddfb3\trpaddfr3\tblrsid14374628\tblind0\tblindtype3 \clvertalt\clbrdrt\brdrtbl \clbrdrl\brdrtbl \clbrdrb\brdrtbl \clbrdrr&#13;_x000a_\brdrtbl \cltxlrtb\clftsWidth3\clwWidth4876\clshdrawnil \cellx4536\clvertalt\clbrdrt\brdrtbl \clbrdrl\brdrtbl \clbrdrb\brdrtbl \clbrdrr\brdrtbl \cltxlrtb\clftsWidth3\clwWidth4876\clshdrawnil \cellx941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14689818\charrsid15879488 [ZTEXTL]\cell [ZTEXTR]}{\rtlch\fcs1 \af0\afs24 \ltrch\fcs0 \insrsid14689818\charrsid15879488 \cell }\pard\plain \ltrpar\ql \li0\ri0\widctlpar\intbl\wrapdefault\aspalpha\aspnum\faauto\adjustright\rin0\lin0 \rtlch\fcs1 &#13;_x000a_\af0\afs20\alang1025 \ltrch\fcs0 \fs24\lang2057\langfe2057\cgrid\langnp2057\langfenp2057 {\rtlch\fcs1 \af0 \ltrch\fcs0 \insrsid14689818\charrsid15879488 \trowd \lastrow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c \li0\ri0\sb240\sa240\nowidctlpar\wrapdefault\aspalpha\aspnum\faauto\adjustright\rin0\lin0\itap0\pararsid15956237 \rtlch\fcs1 \af0\afs20\alang1025 \ltrch\fcs0 \i\fs24\lang2057\langfe2057\cgrid\langnp2057\langfenp2057 {\rtlch\fcs1 \af0 \ltrch\fcs0 &#13;_x000a_\cs17\i0\v\fs20\cf9\lang1024\langfe1024\loch\af1\hich\af1\dbch\af31501\noproof\insrsid14689818\charrsid15879488 \hich\af1\dbch\af31501\loch\f1 &lt;OptDel&gt;}{\rtlch\fcs1 \af0 \ltrch\fcs0 \insrsid14689818\charrsid15879488 [ZCROSSREF]}{\rtlch\fcs1 \af0 &#13;_x000a_\ltrch\fcs0 \cs17\i0\v\fs20\cf9\lang1024\langfe1024\loch\af1\hich\af1\dbch\af31501\noproof\insrsid14689818\charrsid15879488 \hich\af1\dbch\af31501\loch\f1 &lt;/OptDel&gt;}{\rtlch\fcs1 \af0 \ltrch\fcs0 \insrsid14689818\charrsid15879488 &#13;_x000a_\par }\pard\plain \ltrpar\s22\qc \li0\ri0\sb240\sa240\keepn\nowidctlpar\wrapdefault\aspalpha\aspnum\faauto\adjustright\rin0\lin0\itap0\pararsid15956237 \rtlch\fcs1 \af0\afs20\alang1025 \ltrch\fcs0 \i\fs24\lang2057\langfe2057\cgrid\langnp2057\langfenp2057 {&#13;_x000a_\rtlch\fcs1 \af0 \ltrch\fcs0 \cs17\i0\v\fs20\cf9\lang1024\langfe1024\loch\af1\hich\af1\dbch\af31501\noproof\insrsid14689818\charrsid15879488 \hich\af1\dbch\af31501\loch\f1 &lt;TitreJust&gt;}{\rtlch\fcs1 \af0 \ltrch\fcs0 \insrsid14689818\charrsid15879488 &#13;_x000a_[ZJUSTIFICATION]}{\rtlch\fcs1 \af0 \ltrch\fcs0 \cs17\i0\v\fs20\cf9\lang1024\langfe1024\loch\af1\hich\af1\dbch\af31501\noproof\insrsid14689818\charrsid15879488 \hich\af1\dbch\af31501\loch\f1 &lt;/TitreJust&gt;}{\rtlch\fcs1 \af0 \ltrch\fcs0 &#13;_x000a_\insrsid14689818\charrsid15879488 &#13;_x000a_\par }\pard\plain \ltrpar\s20\ql \li0\ri0\sa240\nowidctlpar\wrapdefault\aspalpha\aspnum\faauto\adjustright\rin0\lin0\itap0\pararsid15956237 \rtlch\fcs1 \af0\afs20\alang1025 \ltrch\fcs0 \i\fs24\lang2057\langfe2057\cgrid\langnp2057\langfenp2057 {\rtlch\fcs1 &#13;_x000a_\af0 \ltrch\fcs0 \cs17\i0\v\fs20\cf9\lang1024\langfe1024\loch\af1\hich\af1\dbch\af31501\noproof\insrsid14689818\charrsid15879488 \hich\af1\dbch\af31501\loch\f1 &lt;OptDelPrev&gt;}{\rtlch\fcs1 \af0 \ltrch\fcs0 \insrsid14689818\charrsid15879488 [ZTEXTJUST]}{&#13;_x000a_\rtlch\fcs1 \af0 \ltrch\fcs0 \cs17\i0\v\fs20\cf9\lang1024\langfe1024\loch\af1\hich\af1\dbch\af31501\noproof\insrsid14689818\charrsid15879488 \hich\af1\dbch\af31501\loch\f1 &lt;/OptDelPrev&gt;}{\rtlch\fcs1 \af0 \ltrch\fcs0 \insrsid14689818\charrsid15879488 &#13;_x000a_&#13;_x000a_\par }\pard\plain \ltrpar\ql \li0\ri0\widctlpar\wrapdefault\aspalpha\aspnum\faauto\adjustright\rin0\lin0\itap0\pararsid15956237 \rtlch\fcs1 \af0\afs20\alang1025 \ltrch\fcs0 \fs24\lang2057\langfe2057\cgrid\langnp2057\langfenp2057 {\rtlch\fcs1 \af0 \ltrch\fcs0 &#13;_x000a_\cs17\v\fs20\cf9\lang1024\langfe1024\loch\af1\hich\af1\dbch\af31501\noproof\insrsid14689818\charrsid15879488 \hich\af1\dbch\af31501\loch\f1 &lt;/AmendB&gt;}{\rtlch\fcs1 \af0 \ltrch\fcs0 \insrsid14689818\charrsid16324206 {\*\bkmkend restartB}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98&#13;_x000a_ef447630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strDocTypeID" w:val="PA_Legam"/>
    <w:docVar w:name="strSubDir" w:val="1351"/>
    <w:docVar w:name="TEXTMNU" w:val=" 1"/>
    <w:docVar w:name="TITLECODMNU" w:val=" 1"/>
    <w:docVar w:name="TVTAMPART" w:val="paragraph 2"/>
    <w:docVar w:name="TXTAUTHOR" w:val="Estelle Ceulemans"/>
    <w:docVar w:name="TXTLANGUE" w:val="PL"/>
    <w:docVar w:name="TXTLANGUEMIN" w:val="pl"/>
    <w:docVar w:name="TXTNRC" w:val="0166/2025"/>
    <w:docVar w:name="TXTNRCOM" w:val="(2025)0545"/>
    <w:docVar w:name="TXTNRFIRSTAM" w:val="1"/>
    <w:docVar w:name="TXTNRLASTAM" w:val="150"/>
    <w:docVar w:name="TXTNRPE" w:val="785.252"/>
    <w:docVar w:name="TXTNRPROC" w:val="2025/0545"/>
    <w:docVar w:name="TXTPEorAP" w:val="PE"/>
    <w:docVar w:name="TXTROUTE" w:val="AD\1351073PL.docx"/>
    <w:docVar w:name="TXTVERSION" w:val="06-00"/>
  </w:docVars>
  <m:mathPr>
    <m:mathFont m:val="Cambria Math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2C29E35A-A297-402E-95E7-6B9A6736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semiHidden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335C6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71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BE7FE7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B56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B56E4"/>
    <w:pPr>
      <w:spacing w:after="240"/>
    </w:pPr>
    <w:rPr>
      <w:szCs w:val="20"/>
    </w:rPr>
  </w:style>
  <w:style w:type="paragraph" w:customStyle="1" w:styleId="Normal6a">
    <w:name w:val="Normal6a"/>
    <w:basedOn w:val="Normal"/>
    <w:rsid w:val="00DB56E4"/>
    <w:pPr>
      <w:spacing w:after="120"/>
    </w:pPr>
    <w:rPr>
      <w:szCs w:val="20"/>
    </w:rPr>
  </w:style>
  <w:style w:type="paragraph" w:customStyle="1" w:styleId="PageHeadingNotTOC">
    <w:name w:val="PageHeadingNotTOC"/>
    <w:basedOn w:val="Normal"/>
    <w:rsid w:val="00DB56E4"/>
    <w:pPr>
      <w:keepNext/>
      <w:spacing w:after="480"/>
      <w:jc w:val="center"/>
    </w:pPr>
    <w:rPr>
      <w:rFonts w:ascii="Arial" w:hAnsi="Arial" w:cs="Arial"/>
      <w:b/>
      <w:szCs w:val="20"/>
    </w:rPr>
  </w:style>
  <w:style w:type="paragraph" w:customStyle="1" w:styleId="NormalBold">
    <w:name w:val="NormalBold"/>
    <w:basedOn w:val="Normal"/>
    <w:link w:val="NormalBoldChar"/>
    <w:rsid w:val="00DB56E4"/>
    <w:rPr>
      <w:b/>
      <w:szCs w:val="20"/>
    </w:rPr>
  </w:style>
  <w:style w:type="paragraph" w:customStyle="1" w:styleId="AmJustText">
    <w:name w:val="AmJustText"/>
    <w:basedOn w:val="Normal"/>
    <w:rsid w:val="00304EA8"/>
    <w:pPr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B56E4"/>
    <w:pPr>
      <w:spacing w:after="480"/>
      <w:ind w:left="1417"/>
    </w:pPr>
    <w:rPr>
      <w:szCs w:val="20"/>
    </w:rPr>
  </w:style>
  <w:style w:type="paragraph" w:customStyle="1" w:styleId="CoverNormal">
    <w:name w:val="CoverNormal"/>
    <w:basedOn w:val="Normal"/>
    <w:rsid w:val="00DB56E4"/>
    <w:pPr>
      <w:ind w:left="1418"/>
    </w:pPr>
    <w:rPr>
      <w:szCs w:val="20"/>
    </w:rPr>
  </w:style>
  <w:style w:type="paragraph" w:customStyle="1" w:styleId="AmCrossRef">
    <w:name w:val="AmCrossRef"/>
    <w:basedOn w:val="Normal"/>
    <w:rsid w:val="00DB56E4"/>
    <w:pPr>
      <w:spacing w:before="240" w:after="240"/>
      <w:jc w:val="center"/>
    </w:pPr>
    <w:rPr>
      <w:i/>
      <w:szCs w:val="20"/>
    </w:rPr>
  </w:style>
  <w:style w:type="character" w:customStyle="1" w:styleId="HideTWBInt">
    <w:name w:val="HideTWBInt"/>
    <w:basedOn w:val="DefaultParagraphFont"/>
    <w:rsid w:val="006A48AA"/>
    <w:rPr>
      <w:rFonts w:ascii="Arial" w:hAnsi="Arial" w:cs="Arial"/>
      <w:noProof/>
      <w:vanish/>
      <w:color w:val="808080"/>
      <w:sz w:val="20"/>
    </w:rPr>
  </w:style>
  <w:style w:type="paragraph" w:customStyle="1" w:styleId="AmJustTitle">
    <w:name w:val="AmJustTitle"/>
    <w:basedOn w:val="Normal"/>
    <w:next w:val="AmJustText"/>
    <w:rsid w:val="00304EA8"/>
    <w:pPr>
      <w:keepNext/>
      <w:spacing w:before="240" w:after="240"/>
      <w:jc w:val="center"/>
    </w:pPr>
    <w:rPr>
      <w:i/>
      <w:szCs w:val="20"/>
    </w:rPr>
  </w:style>
  <w:style w:type="paragraph" w:customStyle="1" w:styleId="CoverReference">
    <w:name w:val="CoverReference"/>
    <w:basedOn w:val="Normal"/>
    <w:rsid w:val="00AC2A60"/>
    <w:pPr>
      <w:spacing w:before="1080"/>
      <w:jc w:val="right"/>
    </w:pPr>
    <w:rPr>
      <w:rFonts w:ascii="Arial" w:hAnsi="Arial" w:cs="Arial"/>
      <w:b/>
      <w:szCs w:val="20"/>
    </w:rPr>
  </w:style>
  <w:style w:type="paragraph" w:customStyle="1" w:styleId="CoverDocType24a">
    <w:name w:val="CoverDocType24a"/>
    <w:basedOn w:val="Normal"/>
    <w:rsid w:val="00DB56E4"/>
    <w:pPr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CoverDate">
    <w:name w:val="CoverDate"/>
    <w:basedOn w:val="Normal"/>
    <w:rsid w:val="00DB56E4"/>
    <w:pPr>
      <w:spacing w:before="240" w:after="1200"/>
    </w:pPr>
    <w:rPr>
      <w:szCs w:val="20"/>
    </w:rPr>
  </w:style>
  <w:style w:type="paragraph" w:customStyle="1" w:styleId="AmHeadingPA">
    <w:name w:val="AmHeadingPA"/>
    <w:basedOn w:val="Normal"/>
    <w:next w:val="Normal"/>
    <w:rsid w:val="00716BAA"/>
    <w:pPr>
      <w:spacing w:before="480" w:after="24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AmOrLang">
    <w:name w:val="AmOrLang"/>
    <w:basedOn w:val="Normal"/>
    <w:rsid w:val="00DB56E4"/>
    <w:pPr>
      <w:spacing w:before="240" w:after="240"/>
      <w:jc w:val="right"/>
    </w:pPr>
    <w:rPr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AmColumnHeading">
    <w:name w:val="AmColumnHeading"/>
    <w:basedOn w:val="Normal"/>
    <w:rsid w:val="00DB56E4"/>
    <w:pPr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rsid w:val="00DB56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rsid w:val="00DB56E4"/>
    <w:pPr>
      <w:spacing w:before="240"/>
    </w:pPr>
    <w:rPr>
      <w:b/>
      <w:szCs w:val="20"/>
    </w:rPr>
  </w:style>
  <w:style w:type="table" w:styleId="TableGrid">
    <w:name w:val="Table Grid"/>
    <w:basedOn w:val="TableNormal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6131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6131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81C5B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semiHidden/>
    <w:rsid w:val="00C4219C"/>
    <w:pPr>
      <w:tabs>
        <w:tab w:val="center" w:pos="4513"/>
        <w:tab w:val="right" w:pos="9026"/>
      </w:tabs>
    </w:pPr>
    <w:rPr>
      <w:szCs w:val="20"/>
    </w:rPr>
  </w:style>
  <w:style w:type="paragraph" w:customStyle="1" w:styleId="EPTerm">
    <w:name w:val="EPTerm"/>
    <w:basedOn w:val="Normal"/>
    <w:next w:val="Normal"/>
    <w:rsid w:val="00522B5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jc w:val="right"/>
    </w:pPr>
    <w:rPr>
      <w:szCs w:val="20"/>
    </w:rPr>
  </w:style>
  <w:style w:type="paragraph" w:customStyle="1" w:styleId="EPFooter">
    <w:name w:val="EPFooter"/>
    <w:basedOn w:val="Normal"/>
    <w:rsid w:val="009368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ing1Char">
    <w:name w:val="Heading 1 Char"/>
    <w:basedOn w:val="DefaultParagraphFont"/>
    <w:link w:val="Heading1"/>
    <w:rsid w:val="00A712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71228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626D52"/>
    <w:rPr>
      <w:sz w:val="24"/>
    </w:rPr>
  </w:style>
  <w:style w:type="paragraph" w:styleId="ListParagraph">
    <w:name w:val="List Paragraph"/>
    <w:basedOn w:val="Normal"/>
    <w:uiPriority w:val="34"/>
    <w:qFormat/>
    <w:rsid w:val="009D0E3E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xl63">
    <w:name w:val="xl63"/>
    <w:basedOn w:val="Normal"/>
    <w:rsid w:val="00720AC1"/>
    <w:pPr>
      <w:widowControl/>
      <w:spacing w:before="100" w:beforeAutospacing="1" w:after="100" w:afterAutospacing="1"/>
    </w:pPr>
    <w:rPr>
      <w:lang w:eastAsia="en-IE"/>
    </w:rPr>
  </w:style>
  <w:style w:type="paragraph" w:styleId="Footer">
    <w:name w:val="footer"/>
    <w:basedOn w:val="Normal"/>
    <w:link w:val="FooterChar"/>
    <w:rsid w:val="001F1A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F1AB2"/>
    <w:rPr>
      <w:sz w:val="24"/>
      <w:szCs w:val="24"/>
    </w:rPr>
  </w:style>
  <w:style w:type="character" w:styleId="CommentReference">
    <w:name w:val="annotation reference"/>
    <w:basedOn w:val="DefaultParagraphFont"/>
    <w:rsid w:val="00F9318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31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9318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931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9318C"/>
    <w:rPr>
      <w:b/>
      <w:bCs/>
    </w:rPr>
  </w:style>
  <w:style w:type="character" w:styleId="Hyperlink">
    <w:name w:val="Hyperlink"/>
    <w:basedOn w:val="DefaultParagraphFont"/>
    <w:unhideWhenUsed/>
    <w:rsid w:val="00C17541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C17541"/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C17541"/>
    <w:rPr>
      <w:lang w:eastAsia="en-US"/>
    </w:rPr>
  </w:style>
  <w:style w:type="paragraph" w:customStyle="1" w:styleId="Normal24a">
    <w:name w:val="Normal24a"/>
    <w:basedOn w:val="Normal"/>
    <w:rsid w:val="00C17541"/>
    <w:pPr>
      <w:widowControl/>
      <w:spacing w:after="480"/>
    </w:pPr>
    <w:rPr>
      <w:lang w:eastAsia="en-US"/>
    </w:rPr>
  </w:style>
  <w:style w:type="character" w:styleId="FootnoteReference">
    <w:name w:val="footnote reference"/>
    <w:basedOn w:val="DefaultParagraphFont"/>
    <w:unhideWhenUsed/>
    <w:rsid w:val="00C17541"/>
    <w:rPr>
      <w:vertAlign w:val="superscript"/>
    </w:rPr>
  </w:style>
  <w:style w:type="paragraph" w:customStyle="1" w:styleId="NormalBoldCenter">
    <w:name w:val="NormalBoldCenter"/>
    <w:basedOn w:val="Normal"/>
    <w:rsid w:val="00C17541"/>
    <w:pPr>
      <w:jc w:val="center"/>
    </w:pPr>
    <w:rPr>
      <w:b/>
    </w:rPr>
  </w:style>
  <w:style w:type="paragraph" w:customStyle="1" w:styleId="Footprint12b">
    <w:name w:val="Footprint12b"/>
    <w:basedOn w:val="Normal"/>
    <w:rsid w:val="00C17541"/>
    <w:pPr>
      <w:spacing w:before="240"/>
    </w:pPr>
  </w:style>
  <w:style w:type="paragraph" w:customStyle="1" w:styleId="NormalSingle">
    <w:name w:val="NormalSingle"/>
    <w:basedOn w:val="Normal"/>
    <w:qFormat/>
    <w:rsid w:val="00C17541"/>
  </w:style>
  <w:style w:type="paragraph" w:styleId="Revision">
    <w:name w:val="Revision"/>
    <w:hidden/>
    <w:uiPriority w:val="99"/>
    <w:semiHidden/>
    <w:rsid w:val="00ED37F8"/>
    <w:rPr>
      <w:sz w:val="24"/>
      <w:szCs w:val="24"/>
    </w:rPr>
  </w:style>
  <w:style w:type="character" w:customStyle="1" w:styleId="NormalBoldChar">
    <w:name w:val="NormalBold Char"/>
    <w:basedOn w:val="DefaultParagraphFont"/>
    <w:link w:val="NormalBold"/>
    <w:locked/>
    <w:rsid w:val="00A0098D"/>
    <w:rPr>
      <w:b/>
      <w:sz w:val="24"/>
    </w:rPr>
  </w:style>
  <w:style w:type="character" w:customStyle="1" w:styleId="Normal6Char">
    <w:name w:val="Normal6 Char"/>
    <w:basedOn w:val="DefaultParagraphFont"/>
    <w:link w:val="Normal6"/>
    <w:locked/>
    <w:rsid w:val="00A0098D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A0098D"/>
    <w:pPr>
      <w:spacing w:after="120"/>
    </w:pPr>
    <w:rPr>
      <w:szCs w:val="20"/>
    </w:rPr>
  </w:style>
  <w:style w:type="paragraph" w:customStyle="1" w:styleId="ColumnHeading">
    <w:name w:val="ColumnHeading"/>
    <w:basedOn w:val="Normal"/>
    <w:rsid w:val="00A0098D"/>
    <w:pPr>
      <w:spacing w:after="240"/>
      <w:jc w:val="center"/>
    </w:pPr>
    <w:rPr>
      <w:i/>
      <w:szCs w:val="20"/>
    </w:rPr>
  </w:style>
  <w:style w:type="table" w:styleId="GridTableLight">
    <w:name w:val="Grid Table Light"/>
    <w:basedOn w:val="TableNormal"/>
    <w:uiPriority w:val="40"/>
    <w:rsid w:val="00AF1F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nnexetitre">
    <w:name w:val="Annexe titre"/>
    <w:basedOn w:val="Normal"/>
    <w:next w:val="Normal"/>
    <w:rsid w:val="004E4AB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RollCallSymbols14pt">
    <w:name w:val="RollCallSymbols14pt"/>
    <w:basedOn w:val="Normal"/>
    <w:rsid w:val="00CE0C46"/>
    <w:pPr>
      <w:spacing w:before="120" w:after="120"/>
      <w:jc w:val="center"/>
    </w:pPr>
    <w:rPr>
      <w:rFonts w:ascii="Arial" w:hAnsi="Arial"/>
      <w:b/>
      <w:bCs/>
      <w:snapToGrid w:val="0"/>
      <w:sz w:val="28"/>
      <w:szCs w:val="20"/>
      <w:lang w:eastAsia="en-US"/>
    </w:rPr>
  </w:style>
  <w:style w:type="paragraph" w:customStyle="1" w:styleId="RollCallTabs">
    <w:name w:val="RollCallTabs"/>
    <w:basedOn w:val="Normal"/>
    <w:qFormat/>
    <w:rsid w:val="00CE0C46"/>
    <w:pPr>
      <w:tabs>
        <w:tab w:val="center" w:pos="284"/>
        <w:tab w:val="left" w:pos="426"/>
      </w:tabs>
    </w:pPr>
    <w:rPr>
      <w:snapToGrid w:val="0"/>
      <w:szCs w:val="20"/>
      <w:lang w:eastAsia="en-US"/>
    </w:rPr>
  </w:style>
  <w:style w:type="paragraph" w:customStyle="1" w:styleId="RollCallVotes">
    <w:name w:val="RollCallVotes"/>
    <w:basedOn w:val="Normal"/>
    <w:rsid w:val="00CE0C46"/>
    <w:pPr>
      <w:spacing w:before="120" w:after="120"/>
      <w:jc w:val="center"/>
    </w:pPr>
    <w:rPr>
      <w:b/>
      <w:bCs/>
      <w:snapToGrid w:val="0"/>
      <w:sz w:val="16"/>
      <w:szCs w:val="20"/>
      <w:lang w:eastAsia="en-US"/>
    </w:rPr>
  </w:style>
  <w:style w:type="paragraph" w:customStyle="1" w:styleId="RollCallTable">
    <w:name w:val="RollCallTable"/>
    <w:basedOn w:val="Normal"/>
    <w:rsid w:val="00CE0C46"/>
    <w:pPr>
      <w:spacing w:before="120" w:after="120"/>
    </w:pPr>
    <w:rPr>
      <w:snapToGrid w:val="0"/>
      <w:sz w:val="16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www.europarl.europa.eu/data-protect/index.do" TargetMode="External" /><Relationship Id="rId14" Type="http://schemas.openxmlformats.org/officeDocument/2006/relationships/header" Target="header4.xml" /><Relationship Id="rId15" Type="http://schemas.openxmlformats.org/officeDocument/2006/relationships/header" Target="header5.xml" /><Relationship Id="rId16" Type="http://schemas.openxmlformats.org/officeDocument/2006/relationships/header" Target="header6.xml" /><Relationship Id="rId17" Type="http://schemas.openxmlformats.org/officeDocument/2006/relationships/footer" Target="footer4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settings" Target="settings.xml" /><Relationship Id="rId20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67853-F241-44B6-B6D1-0595225E9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181</Pages>
  <Words>24466</Words>
  <Characters>164169</Characters>
  <Application>Microsoft Office Word</Application>
  <DocSecurity>0</DocSecurity>
  <Lines>11726</Lines>
  <Paragraphs>2994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185641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dcterms:created xsi:type="dcterms:W3CDTF">2026-09-25T09:09:00Z</dcterms:created>
  <dcterms:modified xsi:type="dcterms:W3CDTF">2026-09-25T09:09:00Z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1351073</vt:lpwstr>
  </property>
  <property fmtid="{D5CDD505-2E9C-101B-9397-08002B2CF9AE}" pid="4" name="&lt;Model&gt;">
    <vt:lpwstr>PA_Legam</vt:lpwstr>
  </property>
  <property fmtid="{D5CDD505-2E9C-101B-9397-08002B2CF9AE}" pid="5" name="&lt;ModelCod&gt;">
    <vt:lpwstr>\\eiciBRUpr1\pdocep$\DocEP\DOCS\General\PA\PA_Leg\PA_Legam.dotx(19/12/2022 06:51:18)</vt:lpwstr>
  </property>
  <property fmtid="{D5CDD505-2E9C-101B-9397-08002B2CF9AE}" pid="6" name="&lt;ModelTra&gt;">
    <vt:lpwstr>\\eiciBRUpr1\pdocep$\DocEP\TRANSFIL\EN\PA_Legam.EN(19/02/2026 13:01:04)</vt:lpwstr>
  </property>
  <property fmtid="{D5CDD505-2E9C-101B-9397-08002B2CF9AE}" pid="7" name="&lt;Type&gt;">
    <vt:lpwstr>AD</vt:lpwstr>
  </property>
  <property fmtid="{D5CDD505-2E9C-101B-9397-08002B2CF9AE}" pid="8" name="Bookout">
    <vt:lpwstr>OK - 2026/09/25 11:09</vt:lpwstr>
  </property>
  <property fmtid="{D5CDD505-2E9C-101B-9397-08002B2CF9AE}" pid="9" name="Created with">
    <vt:lpwstr>10.2.1 Build [20260110]</vt:lpwstr>
  </property>
  <property fmtid="{D5CDD505-2E9C-101B-9397-08002B2CF9AE}" pid="10" name="FooterPath">
    <vt:lpwstr>AD\1351073PL.docx</vt:lpwstr>
  </property>
  <property fmtid="{D5CDD505-2E9C-101B-9397-08002B2CF9AE}" pid="11" name="LastEdited with">
    <vt:lpwstr>10.3.1 Build [20260902]</vt:lpwstr>
  </property>
  <property fmtid="{D5CDD505-2E9C-101B-9397-08002B2CF9AE}" pid="12" name="PE number">
    <vt:lpwstr>785.252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 - 2026/09/03 18:51</vt:lpwstr>
  </property>
</Properties>
</file>