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6743D" w:rsidRPr="00BF4158" w14:paraId="36D4F9BA" w14:textId="77777777" w:rsidTr="00C85D0F">
        <w:trPr>
          <w:trHeight w:hRule="exact" w:val="1418"/>
        </w:trPr>
        <w:tc>
          <w:tcPr>
            <w:tcW w:w="6804" w:type="dxa"/>
            <w:shd w:val="clear" w:color="auto" w:fill="auto"/>
            <w:vAlign w:val="center"/>
          </w:tcPr>
          <w:p w14:paraId="72B61075" w14:textId="77777777" w:rsidR="00BA3E40" w:rsidRPr="00BF4158" w:rsidRDefault="00B32B2B" w:rsidP="00C85D0F">
            <w:pPr>
              <w:pStyle w:val="EPName"/>
            </w:pPr>
            <w:r w:rsidRPr="00BF4158">
              <w:t>Parlamento Europeo</w:t>
            </w:r>
          </w:p>
          <w:p w14:paraId="4DA249B8" w14:textId="77777777" w:rsidR="00BA3E40" w:rsidRPr="00BF4158" w:rsidRDefault="00B32B2B" w:rsidP="00C85D0F">
            <w:pPr>
              <w:pStyle w:val="EPTerm"/>
            </w:pPr>
            <w:r w:rsidRPr="00BF4158">
              <w:t>2024-2029</w:t>
            </w:r>
          </w:p>
        </w:tc>
        <w:tc>
          <w:tcPr>
            <w:tcW w:w="2268" w:type="dxa"/>
            <w:shd w:val="clear" w:color="auto" w:fill="auto"/>
          </w:tcPr>
          <w:p w14:paraId="65F3035D" w14:textId="77777777" w:rsidR="00BA3E40" w:rsidRPr="00BF4158" w:rsidRDefault="00B32B2B" w:rsidP="00C85D0F">
            <w:pPr>
              <w:pStyle w:val="EPLogo"/>
            </w:pPr>
            <w:r w:rsidRPr="00BF4158">
              <w:rPr>
                <w:noProof/>
              </w:rPr>
              <w:drawing>
                <wp:inline distT="0" distB="0" distL="0" distR="0" wp14:anchorId="49B89B26" wp14:editId="4A24CF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37D207A" w14:textId="77777777" w:rsidR="00F24D40" w:rsidRPr="00BF4158" w:rsidRDefault="00F24D40" w:rsidP="00F24D40">
      <w:pPr>
        <w:pStyle w:val="LineTop"/>
      </w:pPr>
    </w:p>
    <w:p w14:paraId="12539BE0" w14:textId="77777777" w:rsidR="00F24D40" w:rsidRPr="00BF4158" w:rsidRDefault="00B32B2B" w:rsidP="00F24D40">
      <w:pPr>
        <w:pStyle w:val="EPBody"/>
      </w:pPr>
      <w:r w:rsidRPr="00B32B2B">
        <w:rPr>
          <w:rStyle w:val="HideTWBExt"/>
          <w:i w:val="0"/>
          <w:szCs w:val="24"/>
        </w:rPr>
        <w:t>&lt;Commission&gt;</w:t>
      </w:r>
      <w:r w:rsidRPr="00B32B2B">
        <w:rPr>
          <w:rStyle w:val="HideTWBInt"/>
          <w:i w:val="0"/>
          <w:szCs w:val="24"/>
        </w:rPr>
        <w:t>{ENVI}</w:t>
      </w:r>
      <w:r w:rsidRPr="00BF4158">
        <w:t>Comisión de Medio Ambiente, Clima y Seguridad Alimentaria</w:t>
      </w:r>
      <w:r w:rsidRPr="00B32B2B">
        <w:rPr>
          <w:rStyle w:val="HideTWBExt"/>
          <w:i w:val="0"/>
          <w:szCs w:val="24"/>
        </w:rPr>
        <w:t>&lt;/Commission&gt;</w:t>
      </w:r>
    </w:p>
    <w:p w14:paraId="2C8F92A7" w14:textId="77777777" w:rsidR="00F24D40" w:rsidRPr="00BF4158" w:rsidRDefault="00F24D40" w:rsidP="00F24D40">
      <w:pPr>
        <w:pStyle w:val="LineBottom"/>
      </w:pPr>
    </w:p>
    <w:p w14:paraId="1AF9E5F0" w14:textId="77777777" w:rsidR="007C10EB" w:rsidRPr="00BF4158" w:rsidRDefault="00B32B2B" w:rsidP="007C10EB">
      <w:pPr>
        <w:pStyle w:val="CoverReference"/>
      </w:pPr>
      <w:bookmarkStart w:id="0" w:name="FootprintPageAD"/>
      <w:r w:rsidRPr="00B32B2B">
        <w:rPr>
          <w:rStyle w:val="HideTWBExt"/>
          <w:b w:val="0"/>
          <w:szCs w:val="24"/>
        </w:rPr>
        <w:t>&lt;RefProc&gt;</w:t>
      </w:r>
      <w:r w:rsidRPr="00BF4158">
        <w:t>2025/0400</w:t>
      </w:r>
      <w:r w:rsidRPr="00B32B2B">
        <w:rPr>
          <w:rStyle w:val="HideTWBExt"/>
          <w:b w:val="0"/>
          <w:szCs w:val="24"/>
        </w:rPr>
        <w:t>&lt;/RefProc&gt;&lt;RefTypeProc&gt;</w:t>
      </w:r>
      <w:r w:rsidRPr="00BF4158">
        <w:t>(COD)</w:t>
      </w:r>
      <w:r w:rsidRPr="00B32B2B">
        <w:rPr>
          <w:rStyle w:val="HideTWBExt"/>
          <w:b w:val="0"/>
          <w:szCs w:val="24"/>
        </w:rPr>
        <w:t>&lt;/RefTypeProc&gt;</w:t>
      </w:r>
    </w:p>
    <w:p w14:paraId="7FF6F6C9" w14:textId="77777777" w:rsidR="007C10EB" w:rsidRPr="00BF4158" w:rsidRDefault="00B32B2B" w:rsidP="007C10EB">
      <w:pPr>
        <w:pStyle w:val="CoverDate"/>
      </w:pPr>
      <w:r w:rsidRPr="00B32B2B">
        <w:rPr>
          <w:rStyle w:val="HideTWBExt"/>
        </w:rPr>
        <w:t>&lt;Date&gt;</w:t>
      </w:r>
      <w:r w:rsidRPr="00B32B2B">
        <w:rPr>
          <w:rStyle w:val="HideTWBInt"/>
        </w:rPr>
        <w:t>{16/06/2026}</w:t>
      </w:r>
      <w:r w:rsidRPr="00BF4158">
        <w:t>16.6.2026</w:t>
      </w:r>
      <w:r w:rsidRPr="00B32B2B">
        <w:rPr>
          <w:rStyle w:val="HideTWBExt"/>
        </w:rPr>
        <w:t>&lt;/Date&gt;</w:t>
      </w:r>
    </w:p>
    <w:p w14:paraId="40666B9D" w14:textId="77777777" w:rsidR="007C10EB" w:rsidRPr="00BF4158" w:rsidRDefault="00B32B2B" w:rsidP="007C10EB">
      <w:pPr>
        <w:pStyle w:val="CoverDocType24a"/>
      </w:pPr>
      <w:r w:rsidRPr="00B32B2B">
        <w:rPr>
          <w:rStyle w:val="HideTWBExt"/>
          <w:b w:val="0"/>
          <w:szCs w:val="24"/>
        </w:rPr>
        <w:t>&lt;TitreType&gt;</w:t>
      </w:r>
      <w:r w:rsidRPr="00BF4158">
        <w:t>OPINIÓN</w:t>
      </w:r>
      <w:r w:rsidRPr="00B32B2B">
        <w:rPr>
          <w:rStyle w:val="HideTWBExt"/>
          <w:b w:val="0"/>
          <w:szCs w:val="24"/>
        </w:rPr>
        <w:t>&lt;/TitreType&gt;</w:t>
      </w:r>
    </w:p>
    <w:p w14:paraId="343B43C6" w14:textId="77777777" w:rsidR="007C10EB" w:rsidRPr="00BF4158" w:rsidRDefault="00B32B2B" w:rsidP="007C10EB">
      <w:pPr>
        <w:pStyle w:val="CoverNormal24a"/>
      </w:pPr>
      <w:r w:rsidRPr="00B32B2B">
        <w:rPr>
          <w:rStyle w:val="HideTWBExt"/>
        </w:rPr>
        <w:t>&lt;CommissionResp&gt;</w:t>
      </w:r>
      <w:r w:rsidRPr="00BF4158">
        <w:t>de la Comisión de Medio Ambiente, Clima y Seguridad Alimentaria</w:t>
      </w:r>
      <w:r w:rsidRPr="00B32B2B">
        <w:rPr>
          <w:rStyle w:val="HideTWBExt"/>
        </w:rPr>
        <w:t>&lt;/CommissionResp&gt;</w:t>
      </w:r>
    </w:p>
    <w:p w14:paraId="60A3BF52" w14:textId="77777777" w:rsidR="007C10EB" w:rsidRPr="00BF4158" w:rsidRDefault="00B32B2B" w:rsidP="007C10EB">
      <w:pPr>
        <w:pStyle w:val="CoverNormal24a"/>
      </w:pPr>
      <w:r w:rsidRPr="00B32B2B">
        <w:rPr>
          <w:rStyle w:val="HideTWBExt"/>
        </w:rPr>
        <w:t>&lt;CommissionInt&gt;</w:t>
      </w:r>
      <w:r w:rsidRPr="00BF4158">
        <w:t>para la Comisión de Industria, Investigación y Energía</w:t>
      </w:r>
      <w:r w:rsidRPr="00B32B2B">
        <w:rPr>
          <w:rStyle w:val="HideTWBExt"/>
        </w:rPr>
        <w:t>&lt;/CommissionInt&gt;</w:t>
      </w:r>
    </w:p>
    <w:p w14:paraId="765CC584" w14:textId="3DFC86F3" w:rsidR="007C10EB" w:rsidRPr="00BF4158" w:rsidRDefault="00B32B2B" w:rsidP="007C10EB">
      <w:pPr>
        <w:pStyle w:val="CoverNormal"/>
      </w:pPr>
      <w:r w:rsidRPr="00B32B2B">
        <w:rPr>
          <w:rStyle w:val="HideTWBExt"/>
        </w:rPr>
        <w:t>&lt;Titre&gt;</w:t>
      </w:r>
      <w:r w:rsidRPr="00BF4158">
        <w:t>sobre la propuesta de Directiva del Parlamento Europeo y del Consejo por la que se modifican las Directivas (UE) 2018/2001, (UE) 2019/944 y (UE)</w:t>
      </w:r>
      <w:r w:rsidR="00F70641">
        <w:t> </w:t>
      </w:r>
      <w:r w:rsidRPr="00BF4158">
        <w:t>2024/1788 en lo que respecta a la aceleración de los procedimientos de concesión de autorizaciones</w:t>
      </w:r>
      <w:r w:rsidRPr="00B32B2B">
        <w:rPr>
          <w:rStyle w:val="HideTWBExt"/>
        </w:rPr>
        <w:t>&lt;/Titre&gt;</w:t>
      </w:r>
    </w:p>
    <w:p w14:paraId="601253C2" w14:textId="77777777" w:rsidR="007C10EB" w:rsidRPr="00BF4158" w:rsidRDefault="00B32B2B" w:rsidP="007C10EB">
      <w:pPr>
        <w:pStyle w:val="CoverNormal24a"/>
      </w:pPr>
      <w:r w:rsidRPr="00B32B2B">
        <w:rPr>
          <w:rStyle w:val="HideTWBExt"/>
        </w:rPr>
        <w:t>&lt;DocRef&gt;</w:t>
      </w:r>
      <w:r w:rsidRPr="00BF4158">
        <w:t>(COM(2025)1007 – C10</w:t>
      </w:r>
      <w:r w:rsidRPr="00BF4158">
        <w:noBreakHyphen/>
      </w:r>
      <w:r w:rsidRPr="00BF4158">
        <w:t>0341/2025 – 2025/0400(COD))</w:t>
      </w:r>
      <w:r w:rsidRPr="00B32B2B">
        <w:rPr>
          <w:rStyle w:val="HideTWBExt"/>
        </w:rPr>
        <w:t>&lt;/DocRef&gt;</w:t>
      </w:r>
    </w:p>
    <w:p w14:paraId="3A242E97" w14:textId="77777777" w:rsidR="007C10EB" w:rsidRPr="00BF4158" w:rsidRDefault="00B32B2B" w:rsidP="007C10EB">
      <w:pPr>
        <w:pStyle w:val="CoverNormal24a"/>
      </w:pPr>
      <w:r w:rsidRPr="00BF4158">
        <w:t xml:space="preserve">Ponente de opinión: </w:t>
      </w:r>
      <w:r w:rsidRPr="00B32B2B">
        <w:rPr>
          <w:rStyle w:val="HideTWBExt"/>
        </w:rPr>
        <w:t>&lt;Depute&gt;</w:t>
      </w:r>
      <w:r w:rsidRPr="00BF4158">
        <w:t>Rasmus Nordqvist</w:t>
      </w:r>
      <w:r w:rsidRPr="00B32B2B">
        <w:rPr>
          <w:rStyle w:val="HideTWBExt"/>
        </w:rPr>
        <w:t>&lt;/Depute&gt;</w:t>
      </w:r>
    </w:p>
    <w:p w14:paraId="191C2D07" w14:textId="77777777" w:rsidR="007C10EB" w:rsidRPr="00BF4158" w:rsidRDefault="007C10EB" w:rsidP="007C10EB">
      <w:pPr>
        <w:pStyle w:val="CoverNormal"/>
      </w:pPr>
    </w:p>
    <w:p w14:paraId="68F814AC" w14:textId="77777777" w:rsidR="007C10EB" w:rsidRPr="00BF4158" w:rsidRDefault="00B32B2B" w:rsidP="007C10EB">
      <w:pPr>
        <w:tabs>
          <w:tab w:val="center" w:pos="4677"/>
        </w:tabs>
      </w:pPr>
      <w:r w:rsidRPr="00BF4158">
        <w:br w:type="page"/>
      </w:r>
      <w:r w:rsidRPr="00BF4158">
        <w:lastRenderedPageBreak/>
        <w:t>PA_Legam</w:t>
      </w:r>
    </w:p>
    <w:p w14:paraId="103DEDFE" w14:textId="77777777" w:rsidR="007C10EB" w:rsidRPr="00BF4158" w:rsidRDefault="00B32B2B" w:rsidP="007C10EB">
      <w:pPr>
        <w:pStyle w:val="PageHeadingNotTOC"/>
      </w:pPr>
      <w:r w:rsidRPr="00BF4158">
        <w:br w:type="page"/>
      </w:r>
      <w:r w:rsidRPr="00BF4158">
        <w:lastRenderedPageBreak/>
        <w:t>ENMIENDAS</w:t>
      </w:r>
    </w:p>
    <w:p w14:paraId="32DFE524" w14:textId="77777777" w:rsidR="007C10EB" w:rsidRPr="00BF4158" w:rsidRDefault="00B32B2B" w:rsidP="007C10EB">
      <w:pPr>
        <w:pStyle w:val="Normal12a"/>
      </w:pPr>
      <w:bookmarkStart w:id="1" w:name="IntroA"/>
      <w:r w:rsidRPr="00BF4158">
        <w:t>La Comisión de Medio Ambiente, Clima y Seguridad Alimentaria presenta a la Comisión de Industria, Investigación y Energía, competente para el fondo, lo que sigue:</w:t>
      </w:r>
    </w:p>
    <w:p w14:paraId="526674F0" w14:textId="77777777" w:rsidR="007C10EB" w:rsidRPr="00BF4158" w:rsidRDefault="00B32B2B" w:rsidP="007C10EB">
      <w:r w:rsidRPr="00B32B2B">
        <w:rPr>
          <w:rStyle w:val="HideTWBExt"/>
        </w:rPr>
        <w:t>&lt;RepeatBlock-Amend&gt;</w:t>
      </w:r>
    </w:p>
    <w:p w14:paraId="3FA0F361"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1</w:t>
      </w:r>
      <w:r w:rsidRPr="00B32B2B">
        <w:rPr>
          <w:rStyle w:val="HideTWBExt"/>
          <w:b w:val="0"/>
          <w:szCs w:val="24"/>
        </w:rPr>
        <w:t>&lt;/NumAm&gt;</w:t>
      </w:r>
    </w:p>
    <w:p w14:paraId="1CA5A210"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194700C7" w14:textId="77777777" w:rsidR="007C10EB" w:rsidRPr="00BF4158" w:rsidRDefault="00B32B2B" w:rsidP="007C10EB">
      <w:pPr>
        <w:pStyle w:val="NormalBold"/>
      </w:pPr>
      <w:r w:rsidRPr="00B32B2B">
        <w:rPr>
          <w:rStyle w:val="HideTWBExt"/>
          <w:b w:val="0"/>
          <w:szCs w:val="24"/>
        </w:rPr>
        <w:t>&lt;Article&gt;</w:t>
      </w:r>
      <w:r w:rsidRPr="00BF4158">
        <w:t>Considerando 1</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0FDFA84C" w14:textId="77777777" w:rsidTr="00E63EA4">
        <w:trPr>
          <w:trHeight w:hRule="exact" w:val="240"/>
          <w:jc w:val="center"/>
        </w:trPr>
        <w:tc>
          <w:tcPr>
            <w:tcW w:w="9752" w:type="dxa"/>
            <w:gridSpan w:val="2"/>
            <w:tcBorders>
              <w:top w:val="nil"/>
              <w:left w:val="nil"/>
              <w:bottom w:val="nil"/>
              <w:right w:val="nil"/>
            </w:tcBorders>
          </w:tcPr>
          <w:p w14:paraId="53F59846" w14:textId="77777777" w:rsidR="007C10EB" w:rsidRPr="00BF4158" w:rsidRDefault="007C10EB" w:rsidP="00E63EA4"/>
        </w:tc>
      </w:tr>
      <w:tr w:rsidR="004E4630" w:rsidRPr="00BF4158" w14:paraId="6CE893AB" w14:textId="77777777" w:rsidTr="00E63EA4">
        <w:trPr>
          <w:trHeight w:val="240"/>
          <w:jc w:val="center"/>
        </w:trPr>
        <w:tc>
          <w:tcPr>
            <w:tcW w:w="4876" w:type="dxa"/>
            <w:tcBorders>
              <w:top w:val="nil"/>
              <w:left w:val="nil"/>
              <w:bottom w:val="nil"/>
              <w:right w:val="nil"/>
            </w:tcBorders>
          </w:tcPr>
          <w:p w14:paraId="1248308C"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767B2287" w14:textId="77777777" w:rsidR="007C10EB" w:rsidRPr="00BF4158" w:rsidRDefault="00B32B2B" w:rsidP="00E63EA4">
            <w:pPr>
              <w:pStyle w:val="AmColumnHeading"/>
            </w:pPr>
            <w:r w:rsidRPr="00BF4158">
              <w:t>Enmienda</w:t>
            </w:r>
          </w:p>
        </w:tc>
      </w:tr>
      <w:tr w:rsidR="004E4630" w:rsidRPr="00BF4158" w14:paraId="398B7D3A" w14:textId="77777777" w:rsidTr="00E63EA4">
        <w:trPr>
          <w:jc w:val="center"/>
        </w:trPr>
        <w:tc>
          <w:tcPr>
            <w:tcW w:w="4876" w:type="dxa"/>
            <w:tcBorders>
              <w:top w:val="nil"/>
              <w:left w:val="nil"/>
              <w:bottom w:val="nil"/>
              <w:right w:val="nil"/>
            </w:tcBorders>
          </w:tcPr>
          <w:p w14:paraId="3176066D" w14:textId="77777777" w:rsidR="007C10EB" w:rsidRPr="00BF4158" w:rsidRDefault="00B32B2B" w:rsidP="00E63EA4">
            <w:pPr>
              <w:pStyle w:val="Normal6a"/>
            </w:pPr>
            <w:r w:rsidRPr="00BF4158">
              <w:t>(1)</w:t>
            </w:r>
            <w:r w:rsidRPr="00BF4158">
              <w:tab/>
            </w:r>
            <w:r w:rsidRPr="00BF4158">
              <w:t xml:space="preserve">La lentitud y complejidad de los procedimientos de concesión de autorizaciones, también para la conexión a la red, </w:t>
            </w:r>
            <w:r w:rsidRPr="00BF4158">
              <w:rPr>
                <w:b/>
                <w:i/>
              </w:rPr>
              <w:t>es uno de</w:t>
            </w:r>
            <w:r w:rsidRPr="00BF4158">
              <w:t xml:space="preserve"> los principales factores que causan retrasos en el desarrollo de proyectos energéticos. Las redes de transporte de electricidad tardan unos diez años en completarse, de los cuales la concesión de autorizaciones representa más de la mitad del tiempo necesario. Igualmente, la concesión de autorizaciones para proyectos de energías renovables puede durar hasta nueve años, dependiendo del </w:t>
            </w:r>
            <w:r w:rsidRPr="00BF4158">
              <w:t>Estado miembro y de la tecnología de que se trate. Las instalaciones de almacenamiento pueden tardar entre uno y siete años, en función de la tecnología. Los procedimientos de concesión de autorizaciones para la construcción o transformación de estaciones de recarga a lo largo de autopistas y en depósitos pueden durar hasta dos años en algunos Estados miembros. La lentitud de la concesión de autorizaciones se debe, entre otras cosas, a la incoherencia de los sistemas administrativos entre múltiples autorida</w:t>
            </w:r>
            <w:r w:rsidRPr="00BF4158">
              <w:t>des, a la falta de personal en las autoridades, a la duración de las evaluaciones medioambientales, a la falta de aceptación pública, a la limitada digitalización y disponibilidad de datos, así como a los recursos administrativos y judiciales.</w:t>
            </w:r>
          </w:p>
        </w:tc>
        <w:tc>
          <w:tcPr>
            <w:tcW w:w="4876" w:type="dxa"/>
            <w:tcBorders>
              <w:top w:val="nil"/>
              <w:left w:val="nil"/>
              <w:bottom w:val="nil"/>
              <w:right w:val="nil"/>
            </w:tcBorders>
          </w:tcPr>
          <w:p w14:paraId="17E14E74" w14:textId="77777777" w:rsidR="007C10EB" w:rsidRPr="00BF4158" w:rsidRDefault="00B32B2B" w:rsidP="00E63EA4">
            <w:pPr>
              <w:pStyle w:val="Normal6a"/>
            </w:pPr>
            <w:r w:rsidRPr="00BF4158">
              <w:t>(1)</w:t>
            </w:r>
            <w:r w:rsidRPr="00BF4158">
              <w:tab/>
              <w:t xml:space="preserve">La lentitud y complejidad de los procedimientos de concesión de autorizaciones, también para la conexión a la red, </w:t>
            </w:r>
            <w:r w:rsidRPr="00BF4158">
              <w:rPr>
                <w:b/>
                <w:i/>
              </w:rPr>
              <w:t>la aplicación insuficiente o inadecuada de las disposiciones pertinentes establecidas en la legislación de la Unión y las cuestiones de gobernanza a nivel nacional y local son</w:t>
            </w:r>
            <w:r w:rsidRPr="00BF4158">
              <w:t xml:space="preserve"> los principales factores que causan retrasos en el desarrollo de proyectos energéticos. Las redes de transporte de electricidad tardan unos diez años en completarse, de los cuales la concesión de autorizaciones represent</w:t>
            </w:r>
            <w:r w:rsidRPr="00BF4158">
              <w:t>a más de la mitad del tiempo necesario. Igualmente, la concesión de autorizaciones para proyectos de energías renovables puede durar hasta nueve años, dependiendo del Estado miembro y de la tecnología de que se trate. Las instalaciones de almacenamiento pueden tardar entre uno y siete años, en función de la tecnología. Los procedimientos de concesión de autorizaciones para la construcción o transformación de estaciones de recarga a lo largo de autopistas y en depósitos pueden durar hasta dos años en algunos</w:t>
            </w:r>
            <w:r w:rsidRPr="00BF4158">
              <w:t xml:space="preserve"> Estados miembros. La lentitud de la concesión de autorizaciones se debe, entre otras cosas, a la incoherencia de los sistemas administrativos entre múltiples autoridades, a la falta de personal en las autoridades, a la duración de las evaluaciones medioambientales, a la falta de aceptación pública, a la limitada </w:t>
            </w:r>
            <w:r w:rsidRPr="00BF4158">
              <w:lastRenderedPageBreak/>
              <w:t>digitalización y disponibilidad de datos, así como a los recursos administrativos y judiciales.</w:t>
            </w:r>
          </w:p>
        </w:tc>
      </w:tr>
    </w:tbl>
    <w:p w14:paraId="374FDFAE" w14:textId="77777777" w:rsidR="007C10EB" w:rsidRPr="00BF4158" w:rsidRDefault="00B32B2B" w:rsidP="007C10EB">
      <w:r w:rsidRPr="00B32B2B">
        <w:rPr>
          <w:rStyle w:val="HideTWBExt"/>
        </w:rPr>
        <w:lastRenderedPageBreak/>
        <w:t>&lt;/Amend&gt;</w:t>
      </w:r>
    </w:p>
    <w:p w14:paraId="0E44E63D"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2</w:t>
      </w:r>
      <w:r w:rsidRPr="00B32B2B">
        <w:rPr>
          <w:rStyle w:val="HideTWBExt"/>
          <w:b w:val="0"/>
          <w:szCs w:val="24"/>
        </w:rPr>
        <w:t>&lt;/NumAm&gt;</w:t>
      </w:r>
    </w:p>
    <w:p w14:paraId="04416557"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5BD97067" w14:textId="77777777" w:rsidR="007C10EB" w:rsidRPr="00BF4158" w:rsidRDefault="00B32B2B" w:rsidP="007C10EB">
      <w:pPr>
        <w:pStyle w:val="NormalBold"/>
      </w:pPr>
      <w:r w:rsidRPr="00B32B2B">
        <w:rPr>
          <w:rStyle w:val="HideTWBExt"/>
          <w:b w:val="0"/>
          <w:szCs w:val="24"/>
        </w:rPr>
        <w:t>&lt;Article&gt;</w:t>
      </w:r>
      <w:r w:rsidRPr="00BF4158">
        <w:t>Considerando 2</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5F034EF9" w14:textId="77777777" w:rsidTr="00E63EA4">
        <w:trPr>
          <w:trHeight w:hRule="exact" w:val="240"/>
          <w:jc w:val="center"/>
        </w:trPr>
        <w:tc>
          <w:tcPr>
            <w:tcW w:w="9752" w:type="dxa"/>
            <w:gridSpan w:val="2"/>
            <w:tcBorders>
              <w:top w:val="nil"/>
              <w:left w:val="nil"/>
              <w:bottom w:val="nil"/>
              <w:right w:val="nil"/>
            </w:tcBorders>
          </w:tcPr>
          <w:p w14:paraId="3FBA094B" w14:textId="77777777" w:rsidR="007C10EB" w:rsidRPr="00BF4158" w:rsidRDefault="007C10EB" w:rsidP="00E63EA4"/>
        </w:tc>
      </w:tr>
      <w:tr w:rsidR="004E4630" w:rsidRPr="00BF4158" w14:paraId="7E26648B" w14:textId="77777777" w:rsidTr="00E63EA4">
        <w:trPr>
          <w:trHeight w:val="240"/>
          <w:jc w:val="center"/>
        </w:trPr>
        <w:tc>
          <w:tcPr>
            <w:tcW w:w="4876" w:type="dxa"/>
            <w:tcBorders>
              <w:top w:val="nil"/>
              <w:left w:val="nil"/>
              <w:bottom w:val="nil"/>
              <w:right w:val="nil"/>
            </w:tcBorders>
          </w:tcPr>
          <w:p w14:paraId="1CF9804C"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2ABBB548" w14:textId="77777777" w:rsidR="007C10EB" w:rsidRPr="00BF4158" w:rsidRDefault="00B32B2B" w:rsidP="00E63EA4">
            <w:pPr>
              <w:pStyle w:val="AmColumnHeading"/>
            </w:pPr>
            <w:r w:rsidRPr="00BF4158">
              <w:t>Enmienda</w:t>
            </w:r>
          </w:p>
        </w:tc>
      </w:tr>
      <w:tr w:rsidR="004E4630" w:rsidRPr="00BF4158" w14:paraId="6A378B5D" w14:textId="77777777" w:rsidTr="00E63EA4">
        <w:trPr>
          <w:jc w:val="center"/>
        </w:trPr>
        <w:tc>
          <w:tcPr>
            <w:tcW w:w="4876" w:type="dxa"/>
            <w:tcBorders>
              <w:top w:val="nil"/>
              <w:left w:val="nil"/>
              <w:bottom w:val="nil"/>
              <w:right w:val="nil"/>
            </w:tcBorders>
          </w:tcPr>
          <w:p w14:paraId="21EC1D16" w14:textId="5532E6A6" w:rsidR="007C10EB" w:rsidRPr="00BF4158" w:rsidRDefault="00B32B2B" w:rsidP="00E63EA4">
            <w:pPr>
              <w:pStyle w:val="Normal6a"/>
            </w:pPr>
            <w:r w:rsidRPr="00BF4158">
              <w:t>(2)</w:t>
            </w:r>
            <w:r w:rsidRPr="00BF4158">
              <w:tab/>
            </w:r>
            <w:r w:rsidRPr="00BF4158">
              <w:t>En los últimos años se han introducido algunas medidas nuevas a nivel de la Unión para acelerar los procedimientos de concesión de autorizaciones para proyectos de energías renovables y, en cierta medida, proyectos de infraestructuras. En 2022, se adoptó el Reglamento (UE) 2022/2577</w:t>
            </w:r>
            <w:r w:rsidRPr="00BF4158">
              <w:rPr>
                <w:vertAlign w:val="superscript"/>
              </w:rPr>
              <w:t>3</w:t>
            </w:r>
            <w:r w:rsidRPr="00BF4158">
              <w:t xml:space="preserve"> del Consejo para acelerar los procedimientos de concesión de autorizaciones para proyectos de energías renovables y de infraestructuras conexas. Su aplicación parcial se prorrogó hasta el 30 de junio de</w:t>
            </w:r>
            <w:r>
              <w:t> </w:t>
            </w:r>
            <w:r w:rsidRPr="00BF4158">
              <w:t>2025 mediante el Reglamento (UE)</w:t>
            </w:r>
            <w:r>
              <w:t> </w:t>
            </w:r>
            <w:r w:rsidRPr="00BF4158">
              <w:t>2024/223</w:t>
            </w:r>
            <w:r w:rsidRPr="00BF4158">
              <w:rPr>
                <w:vertAlign w:val="superscript"/>
              </w:rPr>
              <w:t>4</w:t>
            </w:r>
            <w:r w:rsidRPr="00BF4158">
              <w:t xml:space="preserve"> del Consejo. Además, la Directiva (UE) 2023/2413 del Parlamento Europeo y del Consejo</w:t>
            </w:r>
            <w:r w:rsidRPr="00BF4158">
              <w:rPr>
                <w:vertAlign w:val="superscript"/>
              </w:rPr>
              <w:t>5</w:t>
            </w:r>
            <w:r w:rsidRPr="00BF4158">
              <w:t xml:space="preserve"> modificó la Directiva (UE) 2018/2001 del Parlamento Europeo y del Consejo</w:t>
            </w:r>
            <w:r w:rsidRPr="00BF4158">
              <w:rPr>
                <w:vertAlign w:val="superscript"/>
              </w:rPr>
              <w:t>6</w:t>
            </w:r>
            <w:r w:rsidRPr="00BF4158">
              <w:t xml:space="preserve"> para racionalizar los procedimientos administrativos de autorización de plantas de energía renovable mediante la introducción de un marco global de concesión de autorizaciones, con plazos más cortos y normas más sencillas. La Directiva modificada incluía </w:t>
            </w:r>
            <w:r w:rsidRPr="00BF4158">
              <w:rPr>
                <w:b/>
                <w:i/>
              </w:rPr>
              <w:t>las obligaciones de elaborar una cartografía y</w:t>
            </w:r>
            <w:r w:rsidRPr="00BF4158">
              <w:t xml:space="preserve"> de designar zonas de aceleración de en</w:t>
            </w:r>
            <w:r w:rsidRPr="00BF4158">
              <w:t xml:space="preserve">ergías renovables en las que se espera que los efectos medioambientales derivados de los proyectos sean escasos y, por tanto, puedan aplicarse normas más rápidas y sencillas, así como </w:t>
            </w:r>
            <w:r w:rsidRPr="00BF4158">
              <w:rPr>
                <w:b/>
                <w:i/>
              </w:rPr>
              <w:t>medidas opcionales para</w:t>
            </w:r>
            <w:r w:rsidRPr="00BF4158">
              <w:t xml:space="preserve"> introducir zonas de aceleración para proyectos de infraestructura en las que </w:t>
            </w:r>
            <w:r w:rsidRPr="00BF4158">
              <w:rPr>
                <w:b/>
                <w:i/>
              </w:rPr>
              <w:t>los</w:t>
            </w:r>
            <w:r w:rsidRPr="00BF4158">
              <w:t xml:space="preserve"> proyectos estén exentos de una evaluación de impacto ambiental bajo determinadas </w:t>
            </w:r>
            <w:r w:rsidRPr="00BF4158">
              <w:lastRenderedPageBreak/>
              <w:t>condiciones, como la realización de una evaluación estratégica medioambiental de la zona.</w:t>
            </w:r>
          </w:p>
        </w:tc>
        <w:tc>
          <w:tcPr>
            <w:tcW w:w="4876" w:type="dxa"/>
            <w:tcBorders>
              <w:top w:val="nil"/>
              <w:left w:val="nil"/>
              <w:bottom w:val="nil"/>
              <w:right w:val="nil"/>
            </w:tcBorders>
          </w:tcPr>
          <w:p w14:paraId="7A24A0BE" w14:textId="41B4B402" w:rsidR="007C10EB" w:rsidRPr="00BF4158" w:rsidRDefault="00B32B2B" w:rsidP="00E63EA4">
            <w:pPr>
              <w:pStyle w:val="Normal6a"/>
            </w:pPr>
            <w:r w:rsidRPr="00BF4158">
              <w:lastRenderedPageBreak/>
              <w:t>(2)</w:t>
            </w:r>
            <w:r w:rsidRPr="00BF4158">
              <w:tab/>
              <w:t>En los últimos años se han introducido algunas medidas nuevas a nivel de la Unión para acelerar los procedimientos de concesión de autorizaciones para proyectos de energías renovables y, en cierta medida, proyectos de infraestructuras. En 2022, se adoptó el Reglamento (UE) 2022/2577</w:t>
            </w:r>
            <w:r w:rsidRPr="00BF4158">
              <w:rPr>
                <w:vertAlign w:val="superscript"/>
              </w:rPr>
              <w:t>3</w:t>
            </w:r>
            <w:r w:rsidRPr="00BF4158">
              <w:t xml:space="preserve"> del Consejo para acelerar los procedimientos de concesión de autorizaciones para proyectos de energías renovables y de infraestructuras conexas. Su aplicación parcial se prorrogó hasta el 30 de junio de</w:t>
            </w:r>
            <w:r>
              <w:t> </w:t>
            </w:r>
            <w:r w:rsidRPr="00BF4158">
              <w:t>2025 mediante el Reglamento (UE)</w:t>
            </w:r>
            <w:r>
              <w:t> </w:t>
            </w:r>
            <w:r w:rsidRPr="00BF4158">
              <w:t>2024/223</w:t>
            </w:r>
            <w:r w:rsidRPr="00BF4158">
              <w:rPr>
                <w:vertAlign w:val="superscript"/>
              </w:rPr>
              <w:t>4</w:t>
            </w:r>
            <w:r w:rsidRPr="00BF4158">
              <w:t xml:space="preserve"> del Consejo. Además, la Directiva (UE) 2023/2413 del Parlamento Europeo y del Consejo</w:t>
            </w:r>
            <w:r w:rsidRPr="00BF4158">
              <w:rPr>
                <w:vertAlign w:val="superscript"/>
              </w:rPr>
              <w:t>5</w:t>
            </w:r>
            <w:r w:rsidRPr="00BF4158">
              <w:t xml:space="preserve"> modificó la Directiva (UE) 2018/2001 del Parlamento Europeo y del Consejo</w:t>
            </w:r>
            <w:r w:rsidRPr="00BF4158">
              <w:rPr>
                <w:vertAlign w:val="superscript"/>
              </w:rPr>
              <w:t>6</w:t>
            </w:r>
            <w:r w:rsidRPr="00BF4158">
              <w:t xml:space="preserve"> para racionalizar los procedimientos administrativos de autorización de plantas de energía renovable mediante la introducción de un marco global de concesión de autorizaciones, con plazos más cortos y normas más sencillas. La Directiva modificada incluía </w:t>
            </w:r>
            <w:r w:rsidRPr="00BF4158">
              <w:rPr>
                <w:b/>
                <w:i/>
              </w:rPr>
              <w:t>la obligación de determinar las zonas necesarias para cumplir al menos las contribuciones nacionales al objetivo de la Unión en materia de energías renovables para 2030, la obligación</w:t>
            </w:r>
            <w:r w:rsidRPr="00BF4158">
              <w:t xml:space="preserve"> de designar</w:t>
            </w:r>
            <w:r w:rsidRPr="00BF4158">
              <w:rPr>
                <w:b/>
                <w:i/>
              </w:rPr>
              <w:t>, como subconjunto de dichas zonas,</w:t>
            </w:r>
            <w:r w:rsidRPr="00BF4158">
              <w:t xml:space="preserve"> zonas de aceleración de energías renovables en las que se espera que los efectos medioambientales derivados de los proyectos </w:t>
            </w:r>
            <w:r w:rsidRPr="00BF4158">
              <w:rPr>
                <w:b/>
                <w:i/>
              </w:rPr>
              <w:t>de energías renovables</w:t>
            </w:r>
            <w:r w:rsidRPr="00BF4158">
              <w:t xml:space="preserve"> sean escasos y, por tanto, puedan aplicarse </w:t>
            </w:r>
            <w:r w:rsidRPr="00BF4158">
              <w:lastRenderedPageBreak/>
              <w:t xml:space="preserve">normas más rápidas y sencillas, así como </w:t>
            </w:r>
            <w:r w:rsidRPr="00BF4158">
              <w:rPr>
                <w:b/>
                <w:i/>
              </w:rPr>
              <w:t>la posibilidad de</w:t>
            </w:r>
            <w:r w:rsidRPr="00BF4158">
              <w:t xml:space="preserve"> introducir zonas de aceleració</w:t>
            </w:r>
            <w:r w:rsidRPr="00BF4158">
              <w:t xml:space="preserve">n para proyectos de infraestructura en las que </w:t>
            </w:r>
            <w:r w:rsidRPr="00BF4158">
              <w:rPr>
                <w:b/>
                <w:i/>
              </w:rPr>
              <w:t>se espera que el impacto medioambiental sea escaso y, por tanto, dichos</w:t>
            </w:r>
            <w:r w:rsidRPr="00BF4158">
              <w:t xml:space="preserve"> proyectos estén exentos de una evaluación de impacto ambiental bajo determinadas condiciones, como la realización de una evaluación estratégica medioambiental de la zona. </w:t>
            </w:r>
            <w:r w:rsidRPr="00BF4158">
              <w:rPr>
                <w:b/>
                <w:i/>
              </w:rPr>
              <w:t>Estas obligaciones se han aplicado de manera deficiente y, por consiguiente, aún no han demostrado su eficacia.</w:t>
            </w:r>
          </w:p>
        </w:tc>
      </w:tr>
      <w:tr w:rsidR="004E4630" w:rsidRPr="00BF4158" w14:paraId="562D6827" w14:textId="77777777" w:rsidTr="00E63EA4">
        <w:trPr>
          <w:jc w:val="center"/>
        </w:trPr>
        <w:tc>
          <w:tcPr>
            <w:tcW w:w="4876" w:type="dxa"/>
            <w:tcBorders>
              <w:top w:val="nil"/>
              <w:left w:val="nil"/>
              <w:bottom w:val="nil"/>
              <w:right w:val="nil"/>
            </w:tcBorders>
          </w:tcPr>
          <w:p w14:paraId="6FEA4FD1" w14:textId="77777777" w:rsidR="007C10EB" w:rsidRPr="00BF4158" w:rsidRDefault="00B32B2B" w:rsidP="00E63EA4">
            <w:pPr>
              <w:pStyle w:val="Normal6a"/>
            </w:pPr>
            <w:r w:rsidRPr="00BF4158">
              <w:rPr>
                <w:b/>
                <w:i/>
              </w:rPr>
              <w:lastRenderedPageBreak/>
              <w:t>_________________</w:t>
            </w:r>
          </w:p>
        </w:tc>
        <w:tc>
          <w:tcPr>
            <w:tcW w:w="4876" w:type="dxa"/>
            <w:tcBorders>
              <w:top w:val="nil"/>
              <w:left w:val="nil"/>
              <w:bottom w:val="nil"/>
              <w:right w:val="nil"/>
            </w:tcBorders>
          </w:tcPr>
          <w:p w14:paraId="0B04E763" w14:textId="77777777" w:rsidR="007C10EB" w:rsidRPr="00BF4158" w:rsidRDefault="00B32B2B" w:rsidP="00E63EA4">
            <w:pPr>
              <w:pStyle w:val="Normal6a"/>
            </w:pPr>
            <w:r w:rsidRPr="00BF4158">
              <w:rPr>
                <w:b/>
                <w:i/>
              </w:rPr>
              <w:t>_________________</w:t>
            </w:r>
          </w:p>
        </w:tc>
      </w:tr>
      <w:tr w:rsidR="004E4630" w:rsidRPr="00BF4158" w14:paraId="3048688E" w14:textId="77777777" w:rsidTr="00E63EA4">
        <w:trPr>
          <w:jc w:val="center"/>
        </w:trPr>
        <w:tc>
          <w:tcPr>
            <w:tcW w:w="4876" w:type="dxa"/>
            <w:tcBorders>
              <w:top w:val="nil"/>
              <w:left w:val="nil"/>
              <w:bottom w:val="nil"/>
              <w:right w:val="nil"/>
            </w:tcBorders>
          </w:tcPr>
          <w:p w14:paraId="270179EF" w14:textId="5F707B03" w:rsidR="007C10EB" w:rsidRPr="00BF4158" w:rsidRDefault="00B32B2B" w:rsidP="00E63EA4">
            <w:pPr>
              <w:pStyle w:val="Normal6a"/>
            </w:pPr>
            <w:r w:rsidRPr="00BF4158">
              <w:rPr>
                <w:vertAlign w:val="superscript"/>
              </w:rPr>
              <w:t>3</w:t>
            </w:r>
            <w:r w:rsidRPr="00BF4158">
              <w:t xml:space="preserve"> Reglamento (UE) 2022/2577 del Consejo, de 22 de diciembre de 2022, por el que se establece un marco para acelerar el despliegue de las energías renovables (DO</w:t>
            </w:r>
            <w:r w:rsidR="00F70641">
              <w:t> </w:t>
            </w:r>
            <w:r w:rsidRPr="00BF4158">
              <w:t>L 335 de 29.12.2022, p. 36, ELI: http://data.europa.eu/eli/reg/2022/2577/oj).</w:t>
            </w:r>
          </w:p>
        </w:tc>
        <w:tc>
          <w:tcPr>
            <w:tcW w:w="4876" w:type="dxa"/>
            <w:tcBorders>
              <w:top w:val="nil"/>
              <w:left w:val="nil"/>
              <w:bottom w:val="nil"/>
              <w:right w:val="nil"/>
            </w:tcBorders>
          </w:tcPr>
          <w:p w14:paraId="7EAF9086" w14:textId="48AA14A1" w:rsidR="007C10EB" w:rsidRPr="00BF4158" w:rsidRDefault="00B32B2B" w:rsidP="00E63EA4">
            <w:pPr>
              <w:pStyle w:val="Normal6a"/>
            </w:pPr>
            <w:r w:rsidRPr="00BF4158">
              <w:rPr>
                <w:vertAlign w:val="superscript"/>
              </w:rPr>
              <w:t>3</w:t>
            </w:r>
            <w:r w:rsidRPr="00BF4158">
              <w:t xml:space="preserve"> Reglamento (UE) 2022/2577 del Consejo, de 22 de diciembre de 2022, por el que se establece un marco para acelerar el despliegue de las energías renovables (DO</w:t>
            </w:r>
            <w:r w:rsidR="00F70641">
              <w:t> </w:t>
            </w:r>
            <w:r w:rsidRPr="00BF4158">
              <w:t>L 335 de 29.12.2022, p. 36, ELI: http://data.europa.eu/eli/reg/2022/2577/oj).</w:t>
            </w:r>
          </w:p>
        </w:tc>
      </w:tr>
      <w:tr w:rsidR="004E4630" w:rsidRPr="00BF4158" w14:paraId="36491DF3" w14:textId="77777777" w:rsidTr="00E63EA4">
        <w:trPr>
          <w:jc w:val="center"/>
        </w:trPr>
        <w:tc>
          <w:tcPr>
            <w:tcW w:w="4876" w:type="dxa"/>
            <w:tcBorders>
              <w:top w:val="nil"/>
              <w:left w:val="nil"/>
              <w:bottom w:val="nil"/>
              <w:right w:val="nil"/>
            </w:tcBorders>
          </w:tcPr>
          <w:p w14:paraId="64DFDD6F" w14:textId="77777777" w:rsidR="007C10EB" w:rsidRPr="00BF4158" w:rsidRDefault="00B32B2B" w:rsidP="00E63EA4">
            <w:pPr>
              <w:pStyle w:val="Normal6a"/>
            </w:pPr>
            <w:r w:rsidRPr="00BF4158">
              <w:rPr>
                <w:vertAlign w:val="superscript"/>
              </w:rPr>
              <w:t>4</w:t>
            </w:r>
            <w:r w:rsidRPr="00BF4158">
              <w:t xml:space="preserve"> Reglamento (UE) 2024/223 del Consejo, de 22 de diciembre de 2023, que modifica el Reglamento (UE) 2022/2577 por el que se establece un marco para acelerar el despliegue de energías renovables (DO L, 2024/1343, 21.5.2024, ELI: http://data.europa.eu/eli/reco/2024/1343/oj).</w:t>
            </w:r>
          </w:p>
        </w:tc>
        <w:tc>
          <w:tcPr>
            <w:tcW w:w="4876" w:type="dxa"/>
            <w:tcBorders>
              <w:top w:val="nil"/>
              <w:left w:val="nil"/>
              <w:bottom w:val="nil"/>
              <w:right w:val="nil"/>
            </w:tcBorders>
          </w:tcPr>
          <w:p w14:paraId="7B3EE0F5" w14:textId="77777777" w:rsidR="007C10EB" w:rsidRPr="00BF4158" w:rsidRDefault="00B32B2B" w:rsidP="00E63EA4">
            <w:pPr>
              <w:pStyle w:val="Normal6a"/>
            </w:pPr>
            <w:r w:rsidRPr="00BF4158">
              <w:rPr>
                <w:vertAlign w:val="superscript"/>
              </w:rPr>
              <w:t>4</w:t>
            </w:r>
            <w:r w:rsidRPr="00BF4158">
              <w:t xml:space="preserve"> Reglamento (UE) 2024/223 del Consejo, de 22 de diciembre de 2023, que modifica el Reglamento (UE) 2022/2577 por el que se establece un marco para acelerar el despliegue de energías renovables (DO L, 2024/1343, 21.5.2024, ELI: http://data.europa.eu/eli/reco/2024/1343/oj).</w:t>
            </w:r>
          </w:p>
        </w:tc>
      </w:tr>
      <w:tr w:rsidR="004E4630" w:rsidRPr="00BF4158" w14:paraId="3385B3C7" w14:textId="77777777" w:rsidTr="00E63EA4">
        <w:trPr>
          <w:jc w:val="center"/>
        </w:trPr>
        <w:tc>
          <w:tcPr>
            <w:tcW w:w="4876" w:type="dxa"/>
            <w:tcBorders>
              <w:top w:val="nil"/>
              <w:left w:val="nil"/>
              <w:bottom w:val="nil"/>
              <w:right w:val="nil"/>
            </w:tcBorders>
          </w:tcPr>
          <w:p w14:paraId="2E0ED25D" w14:textId="2AD683D2" w:rsidR="007C10EB" w:rsidRPr="00BF4158" w:rsidRDefault="00B32B2B" w:rsidP="00E63EA4">
            <w:pPr>
              <w:pStyle w:val="Normal6a"/>
            </w:pPr>
            <w:r w:rsidRPr="00BF4158">
              <w:rPr>
                <w:vertAlign w:val="superscript"/>
              </w:rPr>
              <w:t>5</w:t>
            </w:r>
            <w:r w:rsidRPr="00BF4158">
              <w:t xml:space="preserve"> Directiva (UE) 2023/2413 del Parlamento Europeo y del Consejo, de 18 de octubre de</w:t>
            </w:r>
            <w:r w:rsidR="00F70641">
              <w:t> </w:t>
            </w:r>
            <w:r w:rsidRPr="00BF4158">
              <w:t>2023, por la que se modifican la Directiva (UE) 2018/2001, el Reglamento (UE) 2018/1999 y la Directiva 98/70/CE en lo que respecta a la promoción de la energía procedente de fuentes renovables y se deroga la Directiva (UE) 2015/652 del Consejo (DO L, 2023/2413, 31.10.2023, ELI: https://eur-lex.europa.eu/eli/dir/2023/2413/oj).</w:t>
            </w:r>
          </w:p>
        </w:tc>
        <w:tc>
          <w:tcPr>
            <w:tcW w:w="4876" w:type="dxa"/>
            <w:tcBorders>
              <w:top w:val="nil"/>
              <w:left w:val="nil"/>
              <w:bottom w:val="nil"/>
              <w:right w:val="nil"/>
            </w:tcBorders>
          </w:tcPr>
          <w:p w14:paraId="09A90085" w14:textId="01E32350" w:rsidR="007C10EB" w:rsidRPr="00BF4158" w:rsidRDefault="00B32B2B" w:rsidP="00E63EA4">
            <w:pPr>
              <w:pStyle w:val="Normal6a"/>
            </w:pPr>
            <w:r w:rsidRPr="00BF4158">
              <w:rPr>
                <w:vertAlign w:val="superscript"/>
              </w:rPr>
              <w:t>5</w:t>
            </w:r>
            <w:r w:rsidRPr="00BF4158">
              <w:t xml:space="preserve"> Directiva (UE) 2023/2413 del Parlamento Europeo y del Consejo, de 18 de octubre de</w:t>
            </w:r>
            <w:r w:rsidR="00F70641">
              <w:t> </w:t>
            </w:r>
            <w:r w:rsidRPr="00BF4158">
              <w:t>2023, por la que se modifican la Directiva (UE) 2018/2001, el Reglamento (UE) 2018/1999 y la Directiva 98/70/CE en lo que respecta a la promoción de la energía procedente de fuentes renovables y se deroga la Directiva (UE) 2015/652 del Consejo (DO L, 2023/2413, 31.10.2023, ELI: https://eur-lex.europa.eu/eli/dir/2023/2413/oj).</w:t>
            </w:r>
          </w:p>
        </w:tc>
      </w:tr>
      <w:tr w:rsidR="004E4630" w:rsidRPr="00BF4158" w14:paraId="340C2D3B" w14:textId="77777777" w:rsidTr="00E63EA4">
        <w:trPr>
          <w:jc w:val="center"/>
        </w:trPr>
        <w:tc>
          <w:tcPr>
            <w:tcW w:w="4876" w:type="dxa"/>
            <w:tcBorders>
              <w:top w:val="nil"/>
              <w:left w:val="nil"/>
              <w:bottom w:val="nil"/>
              <w:right w:val="nil"/>
            </w:tcBorders>
          </w:tcPr>
          <w:p w14:paraId="2B4E9B62" w14:textId="77777777" w:rsidR="007C10EB" w:rsidRPr="00BF4158" w:rsidRDefault="00B32B2B" w:rsidP="00E63EA4">
            <w:pPr>
              <w:pStyle w:val="Normal6a"/>
            </w:pPr>
            <w:r w:rsidRPr="00BF4158">
              <w:rPr>
                <w:vertAlign w:val="superscript"/>
              </w:rPr>
              <w:t>6</w:t>
            </w:r>
            <w:r w:rsidRPr="00BF4158">
              <w:t xml:space="preserve"> Directiva (UE) 2018/2001 del Parlamento Europeo y del Consejo, de 11 de diciembre de 2018, relativa al fomento del uso de energía procedente de fuentes renovables (DO L 328 de 21.12.2018, p. 82, ELI: http://data.europa.eu/eli/dir/2018/2001/oj).</w:t>
            </w:r>
          </w:p>
        </w:tc>
        <w:tc>
          <w:tcPr>
            <w:tcW w:w="4876" w:type="dxa"/>
            <w:tcBorders>
              <w:top w:val="nil"/>
              <w:left w:val="nil"/>
              <w:bottom w:val="nil"/>
              <w:right w:val="nil"/>
            </w:tcBorders>
          </w:tcPr>
          <w:p w14:paraId="01ABBA06" w14:textId="77777777" w:rsidR="007C10EB" w:rsidRPr="00BF4158" w:rsidRDefault="00B32B2B" w:rsidP="00E63EA4">
            <w:pPr>
              <w:pStyle w:val="Normal6a"/>
            </w:pPr>
            <w:r w:rsidRPr="00BF4158">
              <w:rPr>
                <w:vertAlign w:val="superscript"/>
              </w:rPr>
              <w:t>6</w:t>
            </w:r>
            <w:r w:rsidRPr="00BF4158">
              <w:t xml:space="preserve"> Directiva (UE) 2018/2001 del Parlamento Europeo y del Consejo, de 11 de diciembre de 2018, relativa al fomento del uso de energía procedente de fuentes renovables (DO L 328 de 21.12.2018, p. 82, ELI: http://data.europa.eu/eli/dir/2018/2001/oj).</w:t>
            </w:r>
          </w:p>
        </w:tc>
      </w:tr>
    </w:tbl>
    <w:p w14:paraId="522FFAFD" w14:textId="77777777" w:rsidR="007C10EB" w:rsidRPr="00BF4158" w:rsidRDefault="00B32B2B" w:rsidP="007C10EB">
      <w:r w:rsidRPr="00B32B2B">
        <w:rPr>
          <w:rStyle w:val="HideTWBExt"/>
        </w:rPr>
        <w:lastRenderedPageBreak/>
        <w:t>&lt;/Amend&gt;</w:t>
      </w:r>
    </w:p>
    <w:p w14:paraId="15BCA27D"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3</w:t>
      </w:r>
      <w:r w:rsidRPr="00B32B2B">
        <w:rPr>
          <w:rStyle w:val="HideTWBExt"/>
          <w:b w:val="0"/>
          <w:szCs w:val="24"/>
        </w:rPr>
        <w:t>&lt;/NumAm&gt;</w:t>
      </w:r>
    </w:p>
    <w:p w14:paraId="00B26271"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56773209" w14:textId="77777777" w:rsidR="007C10EB" w:rsidRPr="00BF4158" w:rsidRDefault="00B32B2B" w:rsidP="007C10EB">
      <w:pPr>
        <w:pStyle w:val="NormalBold"/>
      </w:pPr>
      <w:r w:rsidRPr="00B32B2B">
        <w:rPr>
          <w:rStyle w:val="HideTWBExt"/>
          <w:b w:val="0"/>
          <w:szCs w:val="24"/>
        </w:rPr>
        <w:t>&lt;Article&gt;</w:t>
      </w:r>
      <w:r w:rsidRPr="00BF4158">
        <w:t>Considerando 3</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3E59E0A4" w14:textId="77777777" w:rsidTr="00E63EA4">
        <w:trPr>
          <w:trHeight w:hRule="exact" w:val="240"/>
          <w:jc w:val="center"/>
        </w:trPr>
        <w:tc>
          <w:tcPr>
            <w:tcW w:w="9752" w:type="dxa"/>
            <w:gridSpan w:val="2"/>
            <w:tcBorders>
              <w:top w:val="nil"/>
              <w:left w:val="nil"/>
              <w:bottom w:val="nil"/>
              <w:right w:val="nil"/>
            </w:tcBorders>
          </w:tcPr>
          <w:p w14:paraId="35C76AD3" w14:textId="77777777" w:rsidR="007C10EB" w:rsidRPr="00BF4158" w:rsidRDefault="007C10EB" w:rsidP="00E63EA4"/>
        </w:tc>
      </w:tr>
      <w:tr w:rsidR="004E4630" w:rsidRPr="00BF4158" w14:paraId="45A37A1B" w14:textId="77777777" w:rsidTr="00E63EA4">
        <w:trPr>
          <w:trHeight w:val="240"/>
          <w:jc w:val="center"/>
        </w:trPr>
        <w:tc>
          <w:tcPr>
            <w:tcW w:w="4876" w:type="dxa"/>
            <w:tcBorders>
              <w:top w:val="nil"/>
              <w:left w:val="nil"/>
              <w:bottom w:val="nil"/>
              <w:right w:val="nil"/>
            </w:tcBorders>
          </w:tcPr>
          <w:p w14:paraId="190BD211"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75868B86" w14:textId="77777777" w:rsidR="007C10EB" w:rsidRPr="00BF4158" w:rsidRDefault="00B32B2B" w:rsidP="00E63EA4">
            <w:pPr>
              <w:pStyle w:val="AmColumnHeading"/>
            </w:pPr>
            <w:r w:rsidRPr="00BF4158">
              <w:t>Enmienda</w:t>
            </w:r>
          </w:p>
        </w:tc>
      </w:tr>
      <w:tr w:rsidR="004E4630" w:rsidRPr="00BF4158" w14:paraId="78E85326" w14:textId="77777777" w:rsidTr="00E63EA4">
        <w:trPr>
          <w:jc w:val="center"/>
        </w:trPr>
        <w:tc>
          <w:tcPr>
            <w:tcW w:w="4876" w:type="dxa"/>
            <w:tcBorders>
              <w:top w:val="nil"/>
              <w:left w:val="nil"/>
              <w:bottom w:val="nil"/>
              <w:right w:val="nil"/>
            </w:tcBorders>
          </w:tcPr>
          <w:p w14:paraId="2B904357" w14:textId="642524CD" w:rsidR="007C10EB" w:rsidRPr="00BF4158" w:rsidRDefault="00B32B2B" w:rsidP="00E63EA4">
            <w:pPr>
              <w:pStyle w:val="Normal6a"/>
            </w:pPr>
            <w:r w:rsidRPr="00BF4158">
              <w:t>(3)</w:t>
            </w:r>
            <w:r w:rsidRPr="00BF4158">
              <w:tab/>
            </w:r>
            <w:r w:rsidRPr="00BF4158">
              <w:t>Es necesario simplificar y acortar en mayor medida los procedimientos administrativos de concesión de autorizaciones de manera coordinada y armonizada para garantizar que la Unión alcance sus ambiciosos objetivos en materia de clima y energía para 2030 y el objetivo de neutralidad climática de aquí a</w:t>
            </w:r>
            <w:r w:rsidR="00F70641">
              <w:t> </w:t>
            </w:r>
            <w:r w:rsidRPr="00BF4158">
              <w:t xml:space="preserve">2050. La Directiva (UE) 2018/2001 no abordó cuestiones importantes que retrasan significativamente los procedimientos de concesión de autorizaciones y la integración de las energías renovables en el sistema, como la lentitud de los procedimientos de concesión de autorizaciones para las redes, el almacenamiento de energía independiente o las estaciones de recarga, la falta de aceptación pública o la insuficiente digitalización de los procedimientos. Además, esta Directiva solo incluía algunas de las medidas </w:t>
            </w:r>
            <w:r w:rsidRPr="00BF4158">
              <w:t>del Reglamento (UE) 2022/2577, pero no contemplaba varias medidas importantes incluidas en dicho Reglamento que han dejado de aplicarse, como la ampliación de la prioridad de los proyectos de energías renovables más allá de los aspectos medioambientales y la racionalización del cumplimiento de determinadas normas medioambientales. Por último, son necesarias algunas modificaciones específicas de las medidas vigentes de la Directiva (UE) 2018/2001 para garantizar su plena eficacia.</w:t>
            </w:r>
          </w:p>
        </w:tc>
        <w:tc>
          <w:tcPr>
            <w:tcW w:w="4876" w:type="dxa"/>
            <w:tcBorders>
              <w:top w:val="nil"/>
              <w:left w:val="nil"/>
              <w:bottom w:val="nil"/>
              <w:right w:val="nil"/>
            </w:tcBorders>
          </w:tcPr>
          <w:p w14:paraId="587418CD" w14:textId="77777777" w:rsidR="007C10EB" w:rsidRPr="00BF4158" w:rsidRDefault="00B32B2B" w:rsidP="00E63EA4">
            <w:pPr>
              <w:pStyle w:val="Normal6a"/>
            </w:pPr>
            <w:r w:rsidRPr="00BF4158">
              <w:t>(3)</w:t>
            </w:r>
            <w:r w:rsidRPr="00BF4158">
              <w:tab/>
            </w:r>
            <w:r w:rsidRPr="00BF4158">
              <w:rPr>
                <w:b/>
                <w:i/>
              </w:rPr>
              <w:t>Además del aumento de los esfuerzos de los Estados miembros, también para abordar los problemas relacionados con una administración fragmentada y con falta de personal, y de un mayor apoyo y presión de la Comisión para aplicar plena y oportunamente las disposiciones existentes,</w:t>
            </w:r>
            <w:r w:rsidRPr="00BF4158">
              <w:t xml:space="preserve"> es necesario simplificar y acortar en mayor medida los procedimientos administrativos de concesión de autorizaciones de manera coordinada y armonizada para garantizar que la Unión alcance sus ambiciosos objetivos en materia de clima </w:t>
            </w:r>
            <w:r w:rsidRPr="00BF4158">
              <w:t>y energía para 2030 y el objetivo de neutralidad climática de aquí a 2050. La Directiva (UE) 2018/2001 no abordó cuestiones importantes que retrasan significativamente los procedimientos de concesión de autorizaciones y la integración de las energías renovables en el sistema, como la lentitud de los procedimientos de concesión de autorizaciones para las redes, el almacenamiento de energía independiente o las estaciones de recarga, la falta de aceptación pública o la insuficiente digitalización de los proced</w:t>
            </w:r>
            <w:r w:rsidRPr="00BF4158">
              <w:t xml:space="preserve">imientos. Además, esta Directiva solo incluía algunas de las medidas del Reglamento (UE) 2022/2577, pero no contemplaba varias medidas importantes incluidas en dicho Reglamento que han dejado de aplicarse, como la ampliación de la prioridad de los proyectos de energías renovables más allá de los aspectos medioambientales y la racionalización del cumplimiento de determinadas normas medioambientales. Por último, son necesarias algunas modificaciones específicas de las medidas vigentes de la </w:t>
            </w:r>
            <w:r w:rsidRPr="00BF4158">
              <w:lastRenderedPageBreak/>
              <w:t>Directiva (UE) 201</w:t>
            </w:r>
            <w:r w:rsidRPr="00BF4158">
              <w:t>8/2001 para garantizar su plena eficacia.</w:t>
            </w:r>
          </w:p>
        </w:tc>
      </w:tr>
    </w:tbl>
    <w:p w14:paraId="03CAE17A" w14:textId="77777777" w:rsidR="007C10EB" w:rsidRPr="00BF4158" w:rsidRDefault="00B32B2B" w:rsidP="007C10EB">
      <w:r w:rsidRPr="00B32B2B">
        <w:rPr>
          <w:rStyle w:val="HideTWBExt"/>
        </w:rPr>
        <w:lastRenderedPageBreak/>
        <w:t>&lt;/Amend&gt;</w:t>
      </w:r>
    </w:p>
    <w:p w14:paraId="1938C4CA"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4</w:t>
      </w:r>
      <w:r w:rsidRPr="00B32B2B">
        <w:rPr>
          <w:rStyle w:val="HideTWBExt"/>
          <w:b w:val="0"/>
          <w:szCs w:val="24"/>
        </w:rPr>
        <w:t>&lt;/NumAm&gt;</w:t>
      </w:r>
    </w:p>
    <w:p w14:paraId="31E22717"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4C026F8D" w14:textId="77777777" w:rsidR="007C10EB" w:rsidRPr="00BF4158" w:rsidRDefault="00B32B2B" w:rsidP="007C10EB">
      <w:pPr>
        <w:pStyle w:val="NormalBold"/>
      </w:pPr>
      <w:r w:rsidRPr="00B32B2B">
        <w:rPr>
          <w:rStyle w:val="HideTWBExt"/>
          <w:b w:val="0"/>
          <w:szCs w:val="24"/>
        </w:rPr>
        <w:t>&lt;Article&gt;</w:t>
      </w:r>
      <w:r w:rsidRPr="00BF4158">
        <w:t>Considerando 3 bis (nuevo)</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4E03DC49" w14:textId="77777777" w:rsidTr="00E63EA4">
        <w:trPr>
          <w:trHeight w:hRule="exact" w:val="240"/>
          <w:jc w:val="center"/>
        </w:trPr>
        <w:tc>
          <w:tcPr>
            <w:tcW w:w="9752" w:type="dxa"/>
            <w:gridSpan w:val="2"/>
            <w:tcBorders>
              <w:top w:val="nil"/>
              <w:left w:val="nil"/>
              <w:bottom w:val="nil"/>
              <w:right w:val="nil"/>
            </w:tcBorders>
          </w:tcPr>
          <w:p w14:paraId="147E5808" w14:textId="77777777" w:rsidR="007C10EB" w:rsidRPr="00BF4158" w:rsidRDefault="007C10EB" w:rsidP="00E63EA4"/>
        </w:tc>
      </w:tr>
      <w:tr w:rsidR="004E4630" w:rsidRPr="00BF4158" w14:paraId="686A5DD6" w14:textId="77777777" w:rsidTr="00E63EA4">
        <w:trPr>
          <w:trHeight w:val="240"/>
          <w:jc w:val="center"/>
        </w:trPr>
        <w:tc>
          <w:tcPr>
            <w:tcW w:w="4876" w:type="dxa"/>
            <w:tcBorders>
              <w:top w:val="nil"/>
              <w:left w:val="nil"/>
              <w:bottom w:val="nil"/>
              <w:right w:val="nil"/>
            </w:tcBorders>
          </w:tcPr>
          <w:p w14:paraId="0526AAE6"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3776ECE2" w14:textId="77777777" w:rsidR="007C10EB" w:rsidRPr="00BF4158" w:rsidRDefault="00B32B2B" w:rsidP="00E63EA4">
            <w:pPr>
              <w:pStyle w:val="AmColumnHeading"/>
            </w:pPr>
            <w:r w:rsidRPr="00BF4158">
              <w:t>Enmienda</w:t>
            </w:r>
          </w:p>
        </w:tc>
      </w:tr>
      <w:tr w:rsidR="004E4630" w:rsidRPr="00BF4158" w14:paraId="19885B7E" w14:textId="77777777" w:rsidTr="00E63EA4">
        <w:trPr>
          <w:jc w:val="center"/>
        </w:trPr>
        <w:tc>
          <w:tcPr>
            <w:tcW w:w="4876" w:type="dxa"/>
            <w:tcBorders>
              <w:top w:val="nil"/>
              <w:left w:val="nil"/>
              <w:bottom w:val="nil"/>
              <w:right w:val="nil"/>
            </w:tcBorders>
          </w:tcPr>
          <w:p w14:paraId="539EBC5F" w14:textId="77777777" w:rsidR="007C10EB" w:rsidRPr="00BF4158" w:rsidRDefault="007C10EB" w:rsidP="00E63EA4">
            <w:pPr>
              <w:pStyle w:val="Normal6a"/>
            </w:pPr>
          </w:p>
        </w:tc>
        <w:tc>
          <w:tcPr>
            <w:tcW w:w="4876" w:type="dxa"/>
            <w:tcBorders>
              <w:top w:val="nil"/>
              <w:left w:val="nil"/>
              <w:bottom w:val="nil"/>
              <w:right w:val="nil"/>
            </w:tcBorders>
          </w:tcPr>
          <w:p w14:paraId="0BAD7C5B" w14:textId="77777777" w:rsidR="007C10EB" w:rsidRPr="00BF4158" w:rsidRDefault="00B32B2B" w:rsidP="00E63EA4">
            <w:pPr>
              <w:pStyle w:val="Normal6a"/>
            </w:pPr>
            <w:r w:rsidRPr="00BF4158">
              <w:rPr>
                <w:b/>
                <w:i/>
              </w:rPr>
              <w:t>(3 bis)</w:t>
            </w:r>
            <w:r w:rsidRPr="00BF4158">
              <w:tab/>
            </w:r>
            <w:r w:rsidRPr="00BF4158">
              <w:rPr>
                <w:b/>
                <w:i/>
              </w:rPr>
              <w:t>La presente Directiva debe aplicarse de manera coherente con otros instrumentos de la Unión destinados a racionalizar las evaluaciones medioambientales y los procedimientos de concesión de autorizaciones. Dicha coherencia debe evitar la duplicación, los requisitos de procedimiento contradictorios y la fragmentación entre normas sectoriales y horizontales, garantizando al mismo tiempo un elevado nivel de protección del medio ambiente y de la salud humana.</w:t>
            </w:r>
          </w:p>
        </w:tc>
      </w:tr>
    </w:tbl>
    <w:p w14:paraId="1F2ABF9A" w14:textId="77777777" w:rsidR="007C10EB" w:rsidRPr="00BF4158" w:rsidRDefault="00B32B2B" w:rsidP="007C10EB">
      <w:r w:rsidRPr="00B32B2B">
        <w:rPr>
          <w:rStyle w:val="HideTWBExt"/>
        </w:rPr>
        <w:t>&lt;/Amend&gt;</w:t>
      </w:r>
    </w:p>
    <w:p w14:paraId="46052DB8"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5</w:t>
      </w:r>
      <w:r w:rsidRPr="00B32B2B">
        <w:rPr>
          <w:rStyle w:val="HideTWBExt"/>
          <w:b w:val="0"/>
          <w:szCs w:val="24"/>
        </w:rPr>
        <w:t>&lt;/NumAm&gt;</w:t>
      </w:r>
    </w:p>
    <w:p w14:paraId="4FB7BD37"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56E2CADC" w14:textId="77777777" w:rsidR="007C10EB" w:rsidRPr="00BF4158" w:rsidRDefault="00B32B2B" w:rsidP="007C10EB">
      <w:pPr>
        <w:pStyle w:val="NormalBold"/>
      </w:pPr>
      <w:r w:rsidRPr="00B32B2B">
        <w:rPr>
          <w:rStyle w:val="HideTWBExt"/>
          <w:b w:val="0"/>
          <w:szCs w:val="24"/>
        </w:rPr>
        <w:t>&lt;Article&gt;</w:t>
      </w:r>
      <w:r w:rsidRPr="00BF4158">
        <w:t>Considerando 4</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25C2691C" w14:textId="77777777" w:rsidTr="00E63EA4">
        <w:trPr>
          <w:trHeight w:hRule="exact" w:val="240"/>
          <w:jc w:val="center"/>
        </w:trPr>
        <w:tc>
          <w:tcPr>
            <w:tcW w:w="9752" w:type="dxa"/>
            <w:gridSpan w:val="2"/>
            <w:tcBorders>
              <w:top w:val="nil"/>
              <w:left w:val="nil"/>
              <w:bottom w:val="nil"/>
              <w:right w:val="nil"/>
            </w:tcBorders>
          </w:tcPr>
          <w:p w14:paraId="558D38A1" w14:textId="77777777" w:rsidR="007C10EB" w:rsidRPr="00BF4158" w:rsidRDefault="007C10EB" w:rsidP="00E63EA4"/>
        </w:tc>
      </w:tr>
      <w:tr w:rsidR="004E4630" w:rsidRPr="00BF4158" w14:paraId="1925B4E2" w14:textId="77777777" w:rsidTr="00E63EA4">
        <w:trPr>
          <w:trHeight w:val="240"/>
          <w:jc w:val="center"/>
        </w:trPr>
        <w:tc>
          <w:tcPr>
            <w:tcW w:w="4876" w:type="dxa"/>
            <w:tcBorders>
              <w:top w:val="nil"/>
              <w:left w:val="nil"/>
              <w:bottom w:val="nil"/>
              <w:right w:val="nil"/>
            </w:tcBorders>
          </w:tcPr>
          <w:p w14:paraId="2E470AE0"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7678F396" w14:textId="77777777" w:rsidR="007C10EB" w:rsidRPr="00BF4158" w:rsidRDefault="00B32B2B" w:rsidP="00E63EA4">
            <w:pPr>
              <w:pStyle w:val="AmColumnHeading"/>
            </w:pPr>
            <w:r w:rsidRPr="00BF4158">
              <w:t>Enmienda</w:t>
            </w:r>
          </w:p>
        </w:tc>
      </w:tr>
      <w:tr w:rsidR="004E4630" w:rsidRPr="00BF4158" w14:paraId="1CF98168" w14:textId="77777777" w:rsidTr="00E63EA4">
        <w:trPr>
          <w:jc w:val="center"/>
        </w:trPr>
        <w:tc>
          <w:tcPr>
            <w:tcW w:w="4876" w:type="dxa"/>
            <w:tcBorders>
              <w:top w:val="nil"/>
              <w:left w:val="nil"/>
              <w:bottom w:val="nil"/>
              <w:right w:val="nil"/>
            </w:tcBorders>
          </w:tcPr>
          <w:p w14:paraId="56991173" w14:textId="77777777" w:rsidR="007C10EB" w:rsidRPr="00BF4158" w:rsidRDefault="00B32B2B" w:rsidP="00E63EA4">
            <w:pPr>
              <w:pStyle w:val="Normal6a"/>
            </w:pPr>
            <w:r w:rsidRPr="00BF4158">
              <w:t>(4)</w:t>
            </w:r>
            <w:r w:rsidRPr="00BF4158">
              <w:tab/>
            </w:r>
            <w:r w:rsidRPr="00BF4158">
              <w:t xml:space="preserve">El artículo 15 quater de la Directiva (UE) 2018/2001 introduce la obligación de que los Estados miembros designen zonas de aceleración de energías renovables para al menos una tecnología de energía renovable. </w:t>
            </w:r>
            <w:r w:rsidRPr="00BF4158">
              <w:rPr>
                <w:b/>
                <w:i/>
              </w:rPr>
              <w:t>A efectos de dicha designación, los Estados miembros podrán excluir determinadas zonas de la posibilidad de convertirse en zonas de aceleración de energías renovables debido a su elevado valor y sensibilidad medioambientales. No obstante, con el fin de no socavar los objetivos de la designación de</w:t>
            </w:r>
            <w:r w:rsidRPr="00BF4158">
              <w:t xml:space="preserve"> zona</w:t>
            </w:r>
            <w:r w:rsidRPr="00BF4158">
              <w:t xml:space="preserve">s </w:t>
            </w:r>
            <w:r w:rsidRPr="00BF4158">
              <w:rPr>
                <w:b/>
                <w:i/>
              </w:rPr>
              <w:t>de aceleración</w:t>
            </w:r>
            <w:r w:rsidRPr="00BF4158">
              <w:t xml:space="preserve"> de energías renovables</w:t>
            </w:r>
            <w:r w:rsidRPr="00BF4158">
              <w:rPr>
                <w:b/>
                <w:i/>
              </w:rPr>
              <w:t xml:space="preserve">, los Estados miembros no deben identificar grandes territorios en los que la instalación de proyectos de energías </w:t>
            </w:r>
            <w:r w:rsidRPr="00BF4158">
              <w:rPr>
                <w:b/>
                <w:i/>
              </w:rPr>
              <w:lastRenderedPageBreak/>
              <w:t>renovables no sea posible a priori por razones medioambientales, incluida la protección del paisaje, ya que dichos proyectos estarán sujetos a las evaluaciones medioambientales específicas pertinentes que permitirán detectar posibles</w:t>
            </w:r>
            <w:r w:rsidRPr="00BF4158">
              <w:t xml:space="preserve"> repercusiones medioambientales </w:t>
            </w:r>
            <w:r w:rsidRPr="00BF4158">
              <w:rPr>
                <w:b/>
                <w:i/>
              </w:rPr>
              <w:t>y abordarlas</w:t>
            </w:r>
            <w:r w:rsidRPr="00BF4158">
              <w:t>.</w:t>
            </w:r>
          </w:p>
        </w:tc>
        <w:tc>
          <w:tcPr>
            <w:tcW w:w="4876" w:type="dxa"/>
            <w:tcBorders>
              <w:top w:val="nil"/>
              <w:left w:val="nil"/>
              <w:bottom w:val="nil"/>
              <w:right w:val="nil"/>
            </w:tcBorders>
          </w:tcPr>
          <w:p w14:paraId="493F5054" w14:textId="77777777" w:rsidR="007C10EB" w:rsidRPr="00BF4158" w:rsidRDefault="00B32B2B" w:rsidP="00E63EA4">
            <w:pPr>
              <w:pStyle w:val="Normal6a"/>
            </w:pPr>
            <w:r w:rsidRPr="00BF4158">
              <w:lastRenderedPageBreak/>
              <w:t>(4)</w:t>
            </w:r>
            <w:r w:rsidRPr="00BF4158">
              <w:tab/>
              <w:t xml:space="preserve">El artículo 15 quater de la Directiva (UE) 2018/2001 introduce la obligación de que los Estados miembros designen zonas de aceleración de energías renovables para al menos una tecnología de energía renovable. </w:t>
            </w:r>
            <w:r w:rsidRPr="00BF4158">
              <w:rPr>
                <w:b/>
                <w:i/>
              </w:rPr>
              <w:t xml:space="preserve">Aunque estas </w:t>
            </w:r>
            <w:r w:rsidRPr="00BF4158">
              <w:t xml:space="preserve">zonas </w:t>
            </w:r>
            <w:r w:rsidRPr="00BF4158">
              <w:rPr>
                <w:b/>
                <w:i/>
              </w:rPr>
              <w:t>deben limitarse a zonas terrestres o marítimas en las que no se prevea que el despliegue</w:t>
            </w:r>
            <w:r w:rsidRPr="00BF4158">
              <w:t xml:space="preserve"> de energías renovables </w:t>
            </w:r>
            <w:r w:rsidRPr="00BF4158">
              <w:rPr>
                <w:b/>
                <w:i/>
              </w:rPr>
              <w:t>tenga</w:t>
            </w:r>
            <w:r w:rsidRPr="00BF4158">
              <w:t xml:space="preserve"> repercusiones medioambientales</w:t>
            </w:r>
            <w:r w:rsidRPr="00BF4158">
              <w:rPr>
                <w:b/>
                <w:i/>
              </w:rPr>
              <w:t xml:space="preserve"> negativas significativas —lo que permite aplicar exenciones en la concesión de permisos medioambientales y agilizar el procedimiento g</w:t>
            </w:r>
            <w:r w:rsidRPr="00BF4158">
              <w:rPr>
                <w:b/>
                <w:i/>
              </w:rPr>
              <w:t xml:space="preserve">eneral—, el artículo 15 quater de la Directiva (UE) 2018/2001 establece que el tamaño combinado de dichas zonas debe ser suficientemente amplio para contribuir a </w:t>
            </w:r>
            <w:r w:rsidRPr="00BF4158">
              <w:rPr>
                <w:b/>
                <w:i/>
              </w:rPr>
              <w:lastRenderedPageBreak/>
              <w:t>los objetivos fijados en la Directiva</w:t>
            </w:r>
            <w:r w:rsidRPr="00BF4158">
              <w:t xml:space="preserve">. </w:t>
            </w:r>
            <w:r w:rsidRPr="00BF4158">
              <w:rPr>
                <w:b/>
                <w:i/>
              </w:rPr>
              <w:t>Además, estas zonas no deben considerarse las únicas en las que se permite el despliegue de energías renovables, ya que se conciben como un subconjunto de las zonas designadas de conformidad con el artículo 15 ter, necesarias para cumplir al menos las contribuciones nacionales al objetivo de la Unión en materi</w:t>
            </w:r>
            <w:r w:rsidRPr="00BF4158">
              <w:rPr>
                <w:b/>
                <w:i/>
              </w:rPr>
              <w:t>a de energías renovables para 2030. Las restricciones de despliegue basadas en motivos de protección del medio ambiente establecidas fuera de estas zonas deben ser proporcionadas, justificadas y transparentes, a fin de proporcionar seguridad a los inversores, evitar conflictos y acelerar la implantación de las energías renovables, garantizando al mismo tiempo un nivel adecuado de protección de la naturaleza. No deben impedir el despliegue de energías renovables a la escala necesaria para alcanzar los objeti</w:t>
            </w:r>
            <w:r w:rsidRPr="00BF4158">
              <w:rPr>
                <w:b/>
                <w:i/>
              </w:rPr>
              <w:t>vos establecidos en la presente Directiva.</w:t>
            </w:r>
          </w:p>
        </w:tc>
      </w:tr>
    </w:tbl>
    <w:p w14:paraId="2AE632EC" w14:textId="77777777" w:rsidR="007C10EB" w:rsidRPr="00BF4158" w:rsidRDefault="00B32B2B" w:rsidP="007C10EB">
      <w:r w:rsidRPr="00B32B2B">
        <w:rPr>
          <w:rStyle w:val="HideTWBExt"/>
        </w:rPr>
        <w:lastRenderedPageBreak/>
        <w:t>&lt;/Amend&gt;</w:t>
      </w:r>
    </w:p>
    <w:p w14:paraId="5C3C4DCA"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6</w:t>
      </w:r>
      <w:r w:rsidRPr="00B32B2B">
        <w:rPr>
          <w:rStyle w:val="HideTWBExt"/>
          <w:b w:val="0"/>
          <w:szCs w:val="24"/>
        </w:rPr>
        <w:t>&lt;/NumAm&gt;</w:t>
      </w:r>
    </w:p>
    <w:p w14:paraId="10813838"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48567D28" w14:textId="77777777" w:rsidR="007C10EB" w:rsidRPr="00BF4158" w:rsidRDefault="00B32B2B" w:rsidP="007C10EB">
      <w:pPr>
        <w:pStyle w:val="NormalBold"/>
      </w:pPr>
      <w:r w:rsidRPr="00B32B2B">
        <w:rPr>
          <w:rStyle w:val="HideTWBExt"/>
          <w:b w:val="0"/>
          <w:szCs w:val="24"/>
        </w:rPr>
        <w:t>&lt;Article&gt;</w:t>
      </w:r>
      <w:r w:rsidRPr="00BF4158">
        <w:t>Considerando 4 bis (nuevo)</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26E4034C" w14:textId="77777777" w:rsidTr="00E63EA4">
        <w:trPr>
          <w:trHeight w:hRule="exact" w:val="240"/>
          <w:jc w:val="center"/>
        </w:trPr>
        <w:tc>
          <w:tcPr>
            <w:tcW w:w="9752" w:type="dxa"/>
            <w:gridSpan w:val="2"/>
            <w:tcBorders>
              <w:top w:val="nil"/>
              <w:left w:val="nil"/>
              <w:bottom w:val="nil"/>
              <w:right w:val="nil"/>
            </w:tcBorders>
          </w:tcPr>
          <w:p w14:paraId="390C45F1" w14:textId="77777777" w:rsidR="007C10EB" w:rsidRPr="00BF4158" w:rsidRDefault="007C10EB" w:rsidP="00E63EA4"/>
        </w:tc>
      </w:tr>
      <w:tr w:rsidR="004E4630" w:rsidRPr="00BF4158" w14:paraId="795637C3" w14:textId="77777777" w:rsidTr="00E63EA4">
        <w:trPr>
          <w:trHeight w:val="240"/>
          <w:jc w:val="center"/>
        </w:trPr>
        <w:tc>
          <w:tcPr>
            <w:tcW w:w="4876" w:type="dxa"/>
            <w:tcBorders>
              <w:top w:val="nil"/>
              <w:left w:val="nil"/>
              <w:bottom w:val="nil"/>
              <w:right w:val="nil"/>
            </w:tcBorders>
          </w:tcPr>
          <w:p w14:paraId="145F3ECC"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24F8D6D4" w14:textId="77777777" w:rsidR="007C10EB" w:rsidRPr="00BF4158" w:rsidRDefault="00B32B2B" w:rsidP="00E63EA4">
            <w:pPr>
              <w:pStyle w:val="AmColumnHeading"/>
            </w:pPr>
            <w:r w:rsidRPr="00BF4158">
              <w:t>Enmienda</w:t>
            </w:r>
          </w:p>
        </w:tc>
      </w:tr>
      <w:tr w:rsidR="004E4630" w:rsidRPr="00BF4158" w14:paraId="195CEF75" w14:textId="77777777" w:rsidTr="00E63EA4">
        <w:trPr>
          <w:jc w:val="center"/>
        </w:trPr>
        <w:tc>
          <w:tcPr>
            <w:tcW w:w="4876" w:type="dxa"/>
            <w:tcBorders>
              <w:top w:val="nil"/>
              <w:left w:val="nil"/>
              <w:bottom w:val="nil"/>
              <w:right w:val="nil"/>
            </w:tcBorders>
          </w:tcPr>
          <w:p w14:paraId="7BA62F3E" w14:textId="77777777" w:rsidR="007C10EB" w:rsidRPr="00BF4158" w:rsidRDefault="007C10EB" w:rsidP="00E63EA4">
            <w:pPr>
              <w:pStyle w:val="Normal6a"/>
            </w:pPr>
          </w:p>
        </w:tc>
        <w:tc>
          <w:tcPr>
            <w:tcW w:w="4876" w:type="dxa"/>
            <w:tcBorders>
              <w:top w:val="nil"/>
              <w:left w:val="nil"/>
              <w:bottom w:val="nil"/>
              <w:right w:val="nil"/>
            </w:tcBorders>
          </w:tcPr>
          <w:p w14:paraId="316F6405" w14:textId="77777777" w:rsidR="007C10EB" w:rsidRPr="00BF4158" w:rsidRDefault="00B32B2B" w:rsidP="00E63EA4">
            <w:pPr>
              <w:pStyle w:val="Normal6a"/>
            </w:pPr>
            <w:r w:rsidRPr="00BF4158">
              <w:rPr>
                <w:b/>
                <w:i/>
              </w:rPr>
              <w:t>(4 bis)</w:t>
            </w:r>
            <w:r w:rsidRPr="00BF4158">
              <w:tab/>
            </w:r>
            <w:r w:rsidRPr="00BF4158">
              <w:rPr>
                <w:b/>
                <w:i/>
              </w:rPr>
              <w:t>Es posible que los Estados miembros no dispongan de las herramientas necesarias para evaluar en detalle el potencial de las energías renovables y la sensibilidad de la biodiversidad en todo su territorio. También puede que carezcan de las herramientas suficientes para prever si los proyectos de energías renovables pueden mitigar las repercusiones negativas sobre la biodiversidad o incluso aportar beneficios en materia de biodiversidad, ni de qué manera. Es posible que no se tenga debidamente en cuenta el po</w:t>
            </w:r>
            <w:r w:rsidRPr="00BF4158">
              <w:rPr>
                <w:b/>
                <w:i/>
              </w:rPr>
              <w:t xml:space="preserve">tencial de despliegue de las energías renovables en </w:t>
            </w:r>
            <w:r w:rsidRPr="00BF4158">
              <w:rPr>
                <w:b/>
                <w:i/>
              </w:rPr>
              <w:lastRenderedPageBreak/>
              <w:t>tierras degradadas, como las minas de carbón abandonadas o a punto de cerrarse u otros emplazamientos industriales abandonados, ni tampoco la contribución de los proyectos de energías renovables a la restauración de esos terrenos contaminados e improductivos. Por consiguiente, la Comisión debe ayudar a los Estados miembros con las bases de datos, las herramientas de evaluación, los mapas y las orientaciones pertinentes.</w:t>
            </w:r>
          </w:p>
        </w:tc>
      </w:tr>
    </w:tbl>
    <w:p w14:paraId="1D5B149A" w14:textId="77777777" w:rsidR="007C10EB" w:rsidRPr="00BF4158" w:rsidRDefault="00B32B2B" w:rsidP="007C10EB">
      <w:r w:rsidRPr="00B32B2B">
        <w:rPr>
          <w:rStyle w:val="HideTWBExt"/>
        </w:rPr>
        <w:lastRenderedPageBreak/>
        <w:t>&lt;/Amend&gt;</w:t>
      </w:r>
    </w:p>
    <w:p w14:paraId="4A321B28"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7</w:t>
      </w:r>
      <w:r w:rsidRPr="00B32B2B">
        <w:rPr>
          <w:rStyle w:val="HideTWBExt"/>
          <w:b w:val="0"/>
          <w:szCs w:val="24"/>
        </w:rPr>
        <w:t>&lt;/NumAm&gt;</w:t>
      </w:r>
    </w:p>
    <w:p w14:paraId="7F48A4BF"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20E51DB6" w14:textId="77777777" w:rsidR="007C10EB" w:rsidRPr="00BF4158" w:rsidRDefault="00B32B2B" w:rsidP="007C10EB">
      <w:pPr>
        <w:pStyle w:val="NormalBold"/>
      </w:pPr>
      <w:r w:rsidRPr="00B32B2B">
        <w:rPr>
          <w:rStyle w:val="HideTWBExt"/>
          <w:b w:val="0"/>
          <w:szCs w:val="24"/>
        </w:rPr>
        <w:t>&lt;Article&gt;</w:t>
      </w:r>
      <w:r w:rsidRPr="00BF4158">
        <w:t>Considerando 4 ter (nuevo)</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093BA13C" w14:textId="77777777" w:rsidTr="00E63EA4">
        <w:trPr>
          <w:trHeight w:hRule="exact" w:val="240"/>
          <w:jc w:val="center"/>
        </w:trPr>
        <w:tc>
          <w:tcPr>
            <w:tcW w:w="9752" w:type="dxa"/>
            <w:gridSpan w:val="2"/>
            <w:tcBorders>
              <w:top w:val="nil"/>
              <w:left w:val="nil"/>
              <w:bottom w:val="nil"/>
              <w:right w:val="nil"/>
            </w:tcBorders>
          </w:tcPr>
          <w:p w14:paraId="10B19F5E" w14:textId="77777777" w:rsidR="007C10EB" w:rsidRPr="00BF4158" w:rsidRDefault="007C10EB" w:rsidP="00E63EA4"/>
        </w:tc>
      </w:tr>
      <w:tr w:rsidR="004E4630" w:rsidRPr="00BF4158" w14:paraId="7D0E227C" w14:textId="77777777" w:rsidTr="00E63EA4">
        <w:trPr>
          <w:trHeight w:val="240"/>
          <w:jc w:val="center"/>
        </w:trPr>
        <w:tc>
          <w:tcPr>
            <w:tcW w:w="4876" w:type="dxa"/>
            <w:tcBorders>
              <w:top w:val="nil"/>
              <w:left w:val="nil"/>
              <w:bottom w:val="nil"/>
              <w:right w:val="nil"/>
            </w:tcBorders>
          </w:tcPr>
          <w:p w14:paraId="4FA5243B"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0D6BD66F" w14:textId="77777777" w:rsidR="007C10EB" w:rsidRPr="00BF4158" w:rsidRDefault="00B32B2B" w:rsidP="00E63EA4">
            <w:pPr>
              <w:pStyle w:val="AmColumnHeading"/>
            </w:pPr>
            <w:r w:rsidRPr="00BF4158">
              <w:t>Enmienda</w:t>
            </w:r>
          </w:p>
        </w:tc>
      </w:tr>
      <w:tr w:rsidR="004E4630" w:rsidRPr="00BF4158" w14:paraId="3B55EE17" w14:textId="77777777" w:rsidTr="00E63EA4">
        <w:trPr>
          <w:jc w:val="center"/>
        </w:trPr>
        <w:tc>
          <w:tcPr>
            <w:tcW w:w="4876" w:type="dxa"/>
            <w:tcBorders>
              <w:top w:val="nil"/>
              <w:left w:val="nil"/>
              <w:bottom w:val="nil"/>
              <w:right w:val="nil"/>
            </w:tcBorders>
          </w:tcPr>
          <w:p w14:paraId="224DD7CC" w14:textId="77777777" w:rsidR="007C10EB" w:rsidRPr="00BF4158" w:rsidRDefault="007C10EB" w:rsidP="00E63EA4">
            <w:pPr>
              <w:pStyle w:val="Normal6a"/>
            </w:pPr>
          </w:p>
        </w:tc>
        <w:tc>
          <w:tcPr>
            <w:tcW w:w="4876" w:type="dxa"/>
            <w:tcBorders>
              <w:top w:val="nil"/>
              <w:left w:val="nil"/>
              <w:bottom w:val="nil"/>
              <w:right w:val="nil"/>
            </w:tcBorders>
          </w:tcPr>
          <w:p w14:paraId="1F5C848E" w14:textId="77777777" w:rsidR="007C10EB" w:rsidRPr="00BF4158" w:rsidRDefault="00B32B2B" w:rsidP="00E63EA4">
            <w:pPr>
              <w:pStyle w:val="Normal6a"/>
            </w:pPr>
            <w:r w:rsidRPr="00BF4158">
              <w:rPr>
                <w:b/>
                <w:i/>
              </w:rPr>
              <w:t>(4 ter)</w:t>
            </w:r>
            <w:r w:rsidRPr="00BF4158">
              <w:tab/>
            </w:r>
            <w:r w:rsidRPr="00BF4158">
              <w:rPr>
                <w:b/>
                <w:i/>
              </w:rPr>
              <w:t>Al designar las zonas necesarias para el despliegue de las energías renovables, incluidas las zonas de aceleración de energías renovables, los Estados miembros deben tener en cuenta no solo las consideraciones medioambientales, sino también los riesgos climáticos. Deben dar prioridad a las zonas en las que no se prevea que el despliegue de las energías renovables se enfrente a peligros significativos relacionados con el clima o que puedan diseñarse para resistirlos o incluso reducirlos.</w:t>
            </w:r>
          </w:p>
        </w:tc>
      </w:tr>
    </w:tbl>
    <w:p w14:paraId="6A9BAC2A" w14:textId="77777777" w:rsidR="007C10EB" w:rsidRPr="00BF4158" w:rsidRDefault="00B32B2B" w:rsidP="007C10EB">
      <w:r w:rsidRPr="00B32B2B">
        <w:rPr>
          <w:rStyle w:val="HideTWBExt"/>
        </w:rPr>
        <w:t>&lt;/Amend&gt;</w:t>
      </w:r>
    </w:p>
    <w:p w14:paraId="7128AFDB"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8</w:t>
      </w:r>
      <w:r w:rsidRPr="00B32B2B">
        <w:rPr>
          <w:rStyle w:val="HideTWBExt"/>
          <w:b w:val="0"/>
          <w:szCs w:val="24"/>
        </w:rPr>
        <w:t>&lt;/NumAm&gt;</w:t>
      </w:r>
    </w:p>
    <w:p w14:paraId="40EF5447"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3880FB0A" w14:textId="77777777" w:rsidR="007C10EB" w:rsidRPr="00BF4158" w:rsidRDefault="00B32B2B" w:rsidP="007C10EB">
      <w:pPr>
        <w:pStyle w:val="NormalBold"/>
      </w:pPr>
      <w:r w:rsidRPr="00B32B2B">
        <w:rPr>
          <w:rStyle w:val="HideTWBExt"/>
          <w:b w:val="0"/>
          <w:szCs w:val="24"/>
        </w:rPr>
        <w:t>&lt;Article&gt;</w:t>
      </w:r>
      <w:r w:rsidRPr="00BF4158">
        <w:t>Considerando 8</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6AFD08B0" w14:textId="77777777" w:rsidTr="00E63EA4">
        <w:trPr>
          <w:trHeight w:hRule="exact" w:val="240"/>
          <w:jc w:val="center"/>
        </w:trPr>
        <w:tc>
          <w:tcPr>
            <w:tcW w:w="9752" w:type="dxa"/>
            <w:gridSpan w:val="2"/>
            <w:tcBorders>
              <w:top w:val="nil"/>
              <w:left w:val="nil"/>
              <w:bottom w:val="nil"/>
              <w:right w:val="nil"/>
            </w:tcBorders>
          </w:tcPr>
          <w:p w14:paraId="472B80E7" w14:textId="77777777" w:rsidR="007C10EB" w:rsidRPr="00BF4158" w:rsidRDefault="007C10EB" w:rsidP="00E63EA4"/>
        </w:tc>
      </w:tr>
      <w:tr w:rsidR="004E4630" w:rsidRPr="00BF4158" w14:paraId="44F27037" w14:textId="77777777" w:rsidTr="00E63EA4">
        <w:trPr>
          <w:trHeight w:val="240"/>
          <w:jc w:val="center"/>
        </w:trPr>
        <w:tc>
          <w:tcPr>
            <w:tcW w:w="4876" w:type="dxa"/>
            <w:tcBorders>
              <w:top w:val="nil"/>
              <w:left w:val="nil"/>
              <w:bottom w:val="nil"/>
              <w:right w:val="nil"/>
            </w:tcBorders>
          </w:tcPr>
          <w:p w14:paraId="084341ED"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1744C97D" w14:textId="77777777" w:rsidR="007C10EB" w:rsidRPr="00BF4158" w:rsidRDefault="00B32B2B" w:rsidP="00E63EA4">
            <w:pPr>
              <w:pStyle w:val="AmColumnHeading"/>
            </w:pPr>
            <w:r w:rsidRPr="00BF4158">
              <w:t>Enmienda</w:t>
            </w:r>
          </w:p>
        </w:tc>
      </w:tr>
      <w:tr w:rsidR="004E4630" w:rsidRPr="00BF4158" w14:paraId="1FF07D1A" w14:textId="77777777" w:rsidTr="00E63EA4">
        <w:trPr>
          <w:jc w:val="center"/>
        </w:trPr>
        <w:tc>
          <w:tcPr>
            <w:tcW w:w="4876" w:type="dxa"/>
            <w:tcBorders>
              <w:top w:val="nil"/>
              <w:left w:val="nil"/>
              <w:bottom w:val="nil"/>
              <w:right w:val="nil"/>
            </w:tcBorders>
          </w:tcPr>
          <w:p w14:paraId="23C7C37A" w14:textId="77777777" w:rsidR="007C10EB" w:rsidRPr="00BF4158" w:rsidRDefault="00B32B2B" w:rsidP="00E63EA4">
            <w:pPr>
              <w:pStyle w:val="Normal6a"/>
            </w:pPr>
            <w:r w:rsidRPr="00BF4158">
              <w:t>(8)</w:t>
            </w:r>
            <w:r w:rsidRPr="00BF4158">
              <w:tab/>
            </w:r>
            <w:r w:rsidRPr="00BF4158">
              <w:t xml:space="preserve">Unos plazos para el procedimiento de concesión de autorizaciones más rápidos y cortos deben ir acompañados de medidas adicionales que garanticen su eficacia en la práctica. </w:t>
            </w:r>
            <w:r w:rsidRPr="00BF4158">
              <w:rPr>
                <w:b/>
                <w:i/>
              </w:rPr>
              <w:t xml:space="preserve">Las medidas administrativas de aprobación tácita garantizan que una </w:t>
            </w:r>
            <w:r w:rsidRPr="00BF4158">
              <w:rPr>
                <w:b/>
                <w:i/>
              </w:rPr>
              <w:lastRenderedPageBreak/>
              <w:t>solicitud se apruebe automáticamente si la administración pública no actúa dentro de un plazo legalmente definido y, por lo tanto, son una herramienta útil para responder a la inacción administrativa al dar efecto jurídico al silencio de la administración. La Directiva (</w:t>
            </w:r>
            <w:r w:rsidRPr="00BF4158">
              <w:rPr>
                <w:b/>
                <w:i/>
              </w:rPr>
              <w:t>UE) 2018/2001 introduce la aprobación tácita de determinadas</w:t>
            </w:r>
            <w:r w:rsidRPr="00BF4158">
              <w:t xml:space="preserve"> decisiones</w:t>
            </w:r>
            <w:r w:rsidRPr="00BF4158">
              <w:rPr>
                <w:b/>
                <w:i/>
              </w:rPr>
              <w:t>, a saber, para las fases intermedias del procedimiento de concesión de autorizaciones en zonas de aceleración de energías renovables y para las autorizaciones definitivas para todas las instalaciones solares a pequeña escala con una capacidad inferior a 100 kW. Dada la necesidad de acelerar el despliegue de fuentes de energía renovables y el hecho de que la implantación de zonas de aceleración de energías renovables es un proceso que re</w:t>
            </w:r>
            <w:r w:rsidRPr="00BF4158">
              <w:rPr>
                <w:b/>
                <w:i/>
              </w:rPr>
              <w:t>quiere mucho tiempo, conviene aplicar también esta medida en</w:t>
            </w:r>
            <w:r w:rsidRPr="00BF4158">
              <w:t xml:space="preserve"> los procedimientos de concesión de autorizaciones </w:t>
            </w:r>
            <w:r w:rsidRPr="00BF4158">
              <w:rPr>
                <w:b/>
                <w:i/>
              </w:rPr>
              <w:t>aplicables a los proyectos situados fuera de las zonas de aceleración. En estos procedimientos, los Estados miembros deben velar por que se aplique el principio de aprobación</w:t>
            </w:r>
            <w:r w:rsidRPr="00BF4158">
              <w:t xml:space="preserve"> administrativa </w:t>
            </w:r>
            <w:r w:rsidRPr="00BF4158">
              <w:rPr>
                <w:b/>
                <w:i/>
              </w:rPr>
              <w:t xml:space="preserve">tácita, también para las decisiones definitivas, con excepción de las decisiones medioambientales. Con el fin de garantizar la aplicación efectiva de esta medida y los derechos de terceros a la tutela judicial, </w:t>
            </w:r>
            <w:r w:rsidRPr="00BF4158">
              <w:rPr>
                <w:b/>
                <w:i/>
              </w:rPr>
              <w:t>las autoridades competentes deben hacer público que una decisión ha sido adoptada tácitamente.</w:t>
            </w:r>
          </w:p>
        </w:tc>
        <w:tc>
          <w:tcPr>
            <w:tcW w:w="4876" w:type="dxa"/>
            <w:tcBorders>
              <w:top w:val="nil"/>
              <w:left w:val="nil"/>
              <w:bottom w:val="nil"/>
              <w:right w:val="nil"/>
            </w:tcBorders>
          </w:tcPr>
          <w:p w14:paraId="41A2DC76" w14:textId="77777777" w:rsidR="007C10EB" w:rsidRPr="00BF4158" w:rsidRDefault="00B32B2B" w:rsidP="00E63EA4">
            <w:pPr>
              <w:pStyle w:val="Normal6a"/>
            </w:pPr>
            <w:r w:rsidRPr="00BF4158">
              <w:lastRenderedPageBreak/>
              <w:t>(8)</w:t>
            </w:r>
            <w:r w:rsidRPr="00BF4158">
              <w:tab/>
              <w:t xml:space="preserve">Unos plazos para el procedimiento de concesión de autorizaciones más rápidos y cortos deben ir acompañados de medidas adicionales que garanticen su eficacia en la práctica. </w:t>
            </w:r>
            <w:r w:rsidRPr="00BF4158">
              <w:rPr>
                <w:b/>
                <w:i/>
              </w:rPr>
              <w:t xml:space="preserve">Por consiguiente, los Estados miembros deben garantizar plazos claros </w:t>
            </w:r>
            <w:r w:rsidRPr="00BF4158">
              <w:rPr>
                <w:b/>
                <w:i/>
              </w:rPr>
              <w:lastRenderedPageBreak/>
              <w:t>y ejecutables, controles tempranos de integridad, fechas límite para las solicitudes de información adicional, publicación transparente de las</w:t>
            </w:r>
            <w:r w:rsidRPr="00BF4158">
              <w:t xml:space="preserve"> decisiones </w:t>
            </w:r>
            <w:r w:rsidRPr="00BF4158">
              <w:rPr>
                <w:b/>
                <w:i/>
              </w:rPr>
              <w:t>e información pública sobre la duración de</w:t>
            </w:r>
            <w:r w:rsidRPr="00BF4158">
              <w:t xml:space="preserve"> los procedimientos de concesión de autorizaciones </w:t>
            </w:r>
            <w:r w:rsidRPr="00BF4158">
              <w:rPr>
                <w:b/>
                <w:i/>
              </w:rPr>
              <w:t>y las principales cau</w:t>
            </w:r>
            <w:r w:rsidRPr="00BF4158">
              <w:rPr>
                <w:b/>
                <w:i/>
              </w:rPr>
              <w:t>sas de los retrasos. Cuando una autoridad competente no adopte una decisión o no complete una etapa</w:t>
            </w:r>
            <w:r w:rsidRPr="00BF4158">
              <w:t xml:space="preserve"> administrativa </w:t>
            </w:r>
            <w:r w:rsidRPr="00BF4158">
              <w:rPr>
                <w:b/>
                <w:i/>
              </w:rPr>
              <w:t>intermedia en el plazo aplicable, se informará al solicitante del proyecto de los motivos del retraso, de las etapas restantes que deben completarse y de la fecha prevista de finalización, y se facilitará la información en el portal único.</w:t>
            </w:r>
          </w:p>
        </w:tc>
      </w:tr>
    </w:tbl>
    <w:p w14:paraId="67FC06F0" w14:textId="77777777" w:rsidR="007C10EB" w:rsidRPr="00BF4158" w:rsidRDefault="00B32B2B" w:rsidP="007C10EB">
      <w:r w:rsidRPr="00B32B2B">
        <w:rPr>
          <w:rStyle w:val="HideTWBExt"/>
        </w:rPr>
        <w:lastRenderedPageBreak/>
        <w:t>&lt;/Amend&gt;</w:t>
      </w:r>
    </w:p>
    <w:p w14:paraId="4AA323BE"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9</w:t>
      </w:r>
      <w:r w:rsidRPr="00B32B2B">
        <w:rPr>
          <w:rStyle w:val="HideTWBExt"/>
          <w:b w:val="0"/>
          <w:szCs w:val="24"/>
        </w:rPr>
        <w:t>&lt;/NumAm&gt;</w:t>
      </w:r>
    </w:p>
    <w:p w14:paraId="6F9F01D8"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4216A2CC" w14:textId="77777777" w:rsidR="007C10EB" w:rsidRPr="00BF4158" w:rsidRDefault="00B32B2B" w:rsidP="007C10EB">
      <w:pPr>
        <w:pStyle w:val="NormalBold"/>
      </w:pPr>
      <w:r w:rsidRPr="00B32B2B">
        <w:rPr>
          <w:rStyle w:val="HideTWBExt"/>
          <w:b w:val="0"/>
          <w:szCs w:val="24"/>
        </w:rPr>
        <w:t>&lt;Article&gt;</w:t>
      </w:r>
      <w:r w:rsidRPr="00BF4158">
        <w:t>Considerando 9</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60416F17" w14:textId="77777777" w:rsidTr="00E63EA4">
        <w:trPr>
          <w:trHeight w:hRule="exact" w:val="240"/>
          <w:jc w:val="center"/>
        </w:trPr>
        <w:tc>
          <w:tcPr>
            <w:tcW w:w="9752" w:type="dxa"/>
            <w:gridSpan w:val="2"/>
            <w:tcBorders>
              <w:top w:val="nil"/>
              <w:left w:val="nil"/>
              <w:bottom w:val="nil"/>
              <w:right w:val="nil"/>
            </w:tcBorders>
          </w:tcPr>
          <w:p w14:paraId="7970322A" w14:textId="77777777" w:rsidR="007C10EB" w:rsidRPr="00BF4158" w:rsidRDefault="007C10EB" w:rsidP="00E63EA4"/>
        </w:tc>
      </w:tr>
      <w:tr w:rsidR="004E4630" w:rsidRPr="00BF4158" w14:paraId="77B0E973" w14:textId="77777777" w:rsidTr="00E63EA4">
        <w:trPr>
          <w:trHeight w:val="240"/>
          <w:jc w:val="center"/>
        </w:trPr>
        <w:tc>
          <w:tcPr>
            <w:tcW w:w="4876" w:type="dxa"/>
            <w:tcBorders>
              <w:top w:val="nil"/>
              <w:left w:val="nil"/>
              <w:bottom w:val="nil"/>
              <w:right w:val="nil"/>
            </w:tcBorders>
          </w:tcPr>
          <w:p w14:paraId="494FACAE"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10A07B8F" w14:textId="77777777" w:rsidR="007C10EB" w:rsidRPr="00BF4158" w:rsidRDefault="00B32B2B" w:rsidP="00E63EA4">
            <w:pPr>
              <w:pStyle w:val="AmColumnHeading"/>
            </w:pPr>
            <w:r w:rsidRPr="00BF4158">
              <w:t>Enmienda</w:t>
            </w:r>
          </w:p>
        </w:tc>
      </w:tr>
      <w:tr w:rsidR="004E4630" w:rsidRPr="00BF4158" w14:paraId="02DE1975" w14:textId="77777777" w:rsidTr="00E63EA4">
        <w:trPr>
          <w:jc w:val="center"/>
        </w:trPr>
        <w:tc>
          <w:tcPr>
            <w:tcW w:w="4876" w:type="dxa"/>
            <w:tcBorders>
              <w:top w:val="nil"/>
              <w:left w:val="nil"/>
              <w:bottom w:val="nil"/>
              <w:right w:val="nil"/>
            </w:tcBorders>
          </w:tcPr>
          <w:p w14:paraId="58F8CC13" w14:textId="77777777" w:rsidR="007C10EB" w:rsidRPr="00BF4158" w:rsidRDefault="00B32B2B" w:rsidP="00E63EA4">
            <w:pPr>
              <w:pStyle w:val="Normal6a"/>
            </w:pPr>
            <w:r w:rsidRPr="00BF4158">
              <w:t>(9)</w:t>
            </w:r>
            <w:r w:rsidRPr="00BF4158">
              <w:tab/>
            </w:r>
            <w:r w:rsidRPr="00BF4158">
              <w:t xml:space="preserve">La repotenciación de plantas de energía renovable existentes tiene un potencial significativo para contribuir a la consecución de los objetivos en materia de </w:t>
            </w:r>
            <w:r w:rsidRPr="00BF4158">
              <w:lastRenderedPageBreak/>
              <w:t>energías renovables. Dado que las plantas de energía renovable existentes, por lo general, se han instalado en emplazamientos con un importante potencial de fuentes de energía renovable, la repotenciación puede garantizar el uso continuado de esos emplazamientos y asegurar así un uso eficiente de la tierra y la explotación de los mejores recursos de en</w:t>
            </w:r>
            <w:r w:rsidRPr="00BF4158">
              <w:t>ergía renovable. Este es el caso, en particular, de la energía eólica terrestre, especialmente teniendo en cuenta que en Europa muchos parques eólicos terrestres se están acercando al final de los contratos que apoyan su generación de electricidad y que parte de las centrales eólicas existentes, con una capacidad de 26 GW, llevan en funcionamiento más de veinte años</w:t>
            </w:r>
            <w:r w:rsidRPr="00BF4158">
              <w:rPr>
                <w:vertAlign w:val="superscript"/>
              </w:rPr>
              <w:t>10</w:t>
            </w:r>
            <w:r w:rsidRPr="00BF4158">
              <w:t>. La repotenciación incluye beneficios adicionales, como la conexión a la red existente, un grado de aceptación pública probablemente más elev</w:t>
            </w:r>
            <w:r w:rsidRPr="00BF4158">
              <w:t>ado y el conocimiento de los posibles impactos medioambientales. Teniendo en cuenta que la repotenciación de los parques eólicos suele dar lugar a la instalación de un menor número de turbinas en el mismo emplazamiento, el impacto medioambiental de los parques eólicos repotenciados es limitado. Por consiguiente, los requisitos relativos al control medioambiental o a la evaluación de impacto ambiental deben reducirse o incluso suprimirse cuando la repotenciación de un parque eólico existente no implique el u</w:t>
            </w:r>
            <w:r w:rsidRPr="00BF4158">
              <w:t xml:space="preserve">so de una superficie terrestre adicional, aumente la capacidad total de la instalación </w:t>
            </w:r>
            <w:r w:rsidRPr="00BF4158">
              <w:rPr>
                <w:b/>
                <w:i/>
              </w:rPr>
              <w:t>y</w:t>
            </w:r>
            <w:r w:rsidRPr="00BF4158">
              <w:t xml:space="preserve"> cumpla las medidas de mitigación medioambiental aplicables establecidas para la instalación de energía eólica original.</w:t>
            </w:r>
          </w:p>
        </w:tc>
        <w:tc>
          <w:tcPr>
            <w:tcW w:w="4876" w:type="dxa"/>
            <w:tcBorders>
              <w:top w:val="nil"/>
              <w:left w:val="nil"/>
              <w:bottom w:val="nil"/>
              <w:right w:val="nil"/>
            </w:tcBorders>
          </w:tcPr>
          <w:p w14:paraId="5BB9D2F0" w14:textId="77777777" w:rsidR="007C10EB" w:rsidRPr="00BF4158" w:rsidRDefault="00B32B2B" w:rsidP="00E63EA4">
            <w:pPr>
              <w:pStyle w:val="Normal6a"/>
            </w:pPr>
            <w:r w:rsidRPr="00BF4158">
              <w:lastRenderedPageBreak/>
              <w:t>(9)</w:t>
            </w:r>
            <w:r w:rsidRPr="00BF4158">
              <w:tab/>
              <w:t xml:space="preserve">La repotenciación de plantas de energía renovable existentes tiene un potencial significativo para contribuir a la consecución de los objetivos en materia de </w:t>
            </w:r>
            <w:r w:rsidRPr="00BF4158">
              <w:lastRenderedPageBreak/>
              <w:t>energías renovables. Dado que las plantas de energía renovable existentes, por lo general, se han instalado en emplazamientos con un importante potencial de fuentes de energía renovable, la repotenciación puede garantizar el uso continuado de esos emplazamientos y asegurar así un uso eficiente de la tierra y la explotación de los mejores recursos de e</w:t>
            </w:r>
            <w:r w:rsidRPr="00BF4158">
              <w:t>nergía renovable. Este es el caso, en particular, de la energía eólica terrestre, especialmente teniendo en cuenta que en Europa muchos parques eólicos terrestres se están acercando al final de los contratos que apoyan su generación de electricidad y que parte de las centrales eólicas existentes, con una capacidad de 26 GW, llevan en funcionamiento más de veinte años</w:t>
            </w:r>
            <w:r w:rsidRPr="00BF4158">
              <w:rPr>
                <w:vertAlign w:val="superscript"/>
              </w:rPr>
              <w:t>10</w:t>
            </w:r>
            <w:r w:rsidRPr="00BF4158">
              <w:t>. La repotenciación incluye beneficios adicionales, como la conexión a la red existente, un grado de aceptación pública probablemente más ele</w:t>
            </w:r>
            <w:r w:rsidRPr="00BF4158">
              <w:t xml:space="preserve">vado y el conocimiento de los posibles impactos medioambientales. Teniendo en cuenta que la repotenciación de los parques eólicos suele dar lugar a la instalación de un menor número de turbinas en el mismo emplazamiento, el impacto medioambiental de los parques eólicos repotenciados es limitado. Por consiguiente, los requisitos relativos al control medioambiental o a la evaluación de impacto ambiental deben reducirse o incluso suprimirse cuando la repotenciación de un parque eólico existente no implique el </w:t>
            </w:r>
            <w:r w:rsidRPr="00BF4158">
              <w:t xml:space="preserve">uso de una superficie terrestre adicional, </w:t>
            </w:r>
            <w:r w:rsidRPr="00BF4158">
              <w:rPr>
                <w:b/>
                <w:i/>
              </w:rPr>
              <w:t>reduzca el número de turbinas y</w:t>
            </w:r>
            <w:r w:rsidRPr="00BF4158">
              <w:t xml:space="preserve"> aumente la capacidad total de la instalación</w:t>
            </w:r>
            <w:r w:rsidRPr="00BF4158">
              <w:rPr>
                <w:b/>
                <w:i/>
              </w:rPr>
              <w:t>, siempre que el proyecto de repotenciación</w:t>
            </w:r>
            <w:r w:rsidRPr="00BF4158">
              <w:t xml:space="preserve"> cumpla las medidas de mitigación </w:t>
            </w:r>
            <w:r w:rsidRPr="00BF4158">
              <w:rPr>
                <w:b/>
                <w:i/>
              </w:rPr>
              <w:t>y compensación</w:t>
            </w:r>
            <w:r w:rsidRPr="00BF4158">
              <w:t xml:space="preserve"> medioambiental aplicables establecidas para la instalación de energía eólica original</w:t>
            </w:r>
            <w:r w:rsidRPr="00BF4158">
              <w:rPr>
                <w:b/>
                <w:i/>
              </w:rPr>
              <w:t>, y que dichas medidas sigan siendo adecuadas para los fines de la instalación repotenciada</w:t>
            </w:r>
            <w:r w:rsidRPr="00BF4158">
              <w:t>.</w:t>
            </w:r>
          </w:p>
        </w:tc>
      </w:tr>
      <w:tr w:rsidR="004E4630" w:rsidRPr="00BF4158" w14:paraId="3F23BD7B" w14:textId="77777777" w:rsidTr="00E63EA4">
        <w:trPr>
          <w:jc w:val="center"/>
        </w:trPr>
        <w:tc>
          <w:tcPr>
            <w:tcW w:w="4876" w:type="dxa"/>
            <w:tcBorders>
              <w:top w:val="nil"/>
              <w:left w:val="nil"/>
              <w:bottom w:val="nil"/>
              <w:right w:val="nil"/>
            </w:tcBorders>
          </w:tcPr>
          <w:p w14:paraId="1D834FEF" w14:textId="77777777" w:rsidR="007C10EB" w:rsidRPr="00BF4158" w:rsidRDefault="00B32B2B" w:rsidP="00E63EA4">
            <w:pPr>
              <w:pStyle w:val="Normal6a"/>
            </w:pPr>
            <w:r w:rsidRPr="00BF4158">
              <w:rPr>
                <w:b/>
                <w:i/>
              </w:rPr>
              <w:lastRenderedPageBreak/>
              <w:t>_________________</w:t>
            </w:r>
          </w:p>
        </w:tc>
        <w:tc>
          <w:tcPr>
            <w:tcW w:w="4876" w:type="dxa"/>
            <w:tcBorders>
              <w:top w:val="nil"/>
              <w:left w:val="nil"/>
              <w:bottom w:val="nil"/>
              <w:right w:val="nil"/>
            </w:tcBorders>
          </w:tcPr>
          <w:p w14:paraId="519E40AB" w14:textId="77777777" w:rsidR="007C10EB" w:rsidRPr="00BF4158" w:rsidRDefault="00B32B2B" w:rsidP="00E63EA4">
            <w:pPr>
              <w:pStyle w:val="Normal6a"/>
            </w:pPr>
            <w:r w:rsidRPr="00BF4158">
              <w:rPr>
                <w:b/>
                <w:i/>
              </w:rPr>
              <w:t>_________________</w:t>
            </w:r>
          </w:p>
        </w:tc>
      </w:tr>
      <w:tr w:rsidR="004E4630" w:rsidRPr="00BF4158" w14:paraId="63ECC6EF" w14:textId="77777777" w:rsidTr="00E63EA4">
        <w:trPr>
          <w:jc w:val="center"/>
        </w:trPr>
        <w:tc>
          <w:tcPr>
            <w:tcW w:w="4876" w:type="dxa"/>
            <w:tcBorders>
              <w:top w:val="nil"/>
              <w:left w:val="nil"/>
              <w:bottom w:val="nil"/>
              <w:right w:val="nil"/>
            </w:tcBorders>
          </w:tcPr>
          <w:p w14:paraId="5928FDF6" w14:textId="77777777" w:rsidR="007C10EB" w:rsidRPr="00BF4158" w:rsidRDefault="00B32B2B" w:rsidP="00E63EA4">
            <w:pPr>
              <w:pStyle w:val="Normal6a"/>
            </w:pPr>
            <w:r w:rsidRPr="00BF4158">
              <w:rPr>
                <w:vertAlign w:val="superscript"/>
              </w:rPr>
              <w:lastRenderedPageBreak/>
              <w:t>10</w:t>
            </w:r>
            <w:r w:rsidRPr="00BF4158">
              <w:t xml:space="preserve"> WindEurope, Estadísticas de 2024 y perspectivas para 2025-2030.</w:t>
            </w:r>
          </w:p>
        </w:tc>
        <w:tc>
          <w:tcPr>
            <w:tcW w:w="4876" w:type="dxa"/>
            <w:tcBorders>
              <w:top w:val="nil"/>
              <w:left w:val="nil"/>
              <w:bottom w:val="nil"/>
              <w:right w:val="nil"/>
            </w:tcBorders>
          </w:tcPr>
          <w:p w14:paraId="14A39DE3" w14:textId="77777777" w:rsidR="007C10EB" w:rsidRPr="00BF4158" w:rsidRDefault="00B32B2B" w:rsidP="00E63EA4">
            <w:pPr>
              <w:pStyle w:val="Normal6a"/>
            </w:pPr>
            <w:r w:rsidRPr="00BF4158">
              <w:rPr>
                <w:vertAlign w:val="superscript"/>
              </w:rPr>
              <w:t>10</w:t>
            </w:r>
            <w:r w:rsidRPr="00BF4158">
              <w:t xml:space="preserve"> WindEurope, Estadísticas de 2024 y perspectivas para 2025-2030.</w:t>
            </w:r>
          </w:p>
        </w:tc>
      </w:tr>
    </w:tbl>
    <w:p w14:paraId="0D98A4E1" w14:textId="77777777" w:rsidR="007C10EB" w:rsidRPr="00BF4158" w:rsidRDefault="00B32B2B" w:rsidP="007C10EB">
      <w:r w:rsidRPr="00B32B2B">
        <w:rPr>
          <w:rStyle w:val="HideTWBExt"/>
        </w:rPr>
        <w:t>&lt;/Amend&gt;</w:t>
      </w:r>
    </w:p>
    <w:p w14:paraId="33FA0E5A"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10</w:t>
      </w:r>
      <w:r w:rsidRPr="00B32B2B">
        <w:rPr>
          <w:rStyle w:val="HideTWBExt"/>
          <w:b w:val="0"/>
          <w:szCs w:val="24"/>
        </w:rPr>
        <w:t>&lt;/NumAm&gt;</w:t>
      </w:r>
    </w:p>
    <w:p w14:paraId="1B055888"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372217F9" w14:textId="77777777" w:rsidR="007C10EB" w:rsidRPr="00BF4158" w:rsidRDefault="00B32B2B" w:rsidP="007C10EB">
      <w:pPr>
        <w:pStyle w:val="NormalBold"/>
      </w:pPr>
      <w:r w:rsidRPr="00B32B2B">
        <w:rPr>
          <w:rStyle w:val="HideTWBExt"/>
          <w:b w:val="0"/>
          <w:szCs w:val="24"/>
        </w:rPr>
        <w:t>&lt;Article&gt;</w:t>
      </w:r>
      <w:r w:rsidRPr="00BF4158">
        <w:t>Considerando 10</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0A66BC24" w14:textId="77777777" w:rsidTr="00E63EA4">
        <w:trPr>
          <w:trHeight w:hRule="exact" w:val="240"/>
          <w:jc w:val="center"/>
        </w:trPr>
        <w:tc>
          <w:tcPr>
            <w:tcW w:w="9752" w:type="dxa"/>
            <w:gridSpan w:val="2"/>
            <w:tcBorders>
              <w:top w:val="nil"/>
              <w:left w:val="nil"/>
              <w:bottom w:val="nil"/>
              <w:right w:val="nil"/>
            </w:tcBorders>
          </w:tcPr>
          <w:p w14:paraId="31FE78A2" w14:textId="77777777" w:rsidR="007C10EB" w:rsidRPr="00BF4158" w:rsidRDefault="007C10EB" w:rsidP="00E63EA4"/>
        </w:tc>
      </w:tr>
      <w:tr w:rsidR="004E4630" w:rsidRPr="00BF4158" w14:paraId="68128862" w14:textId="77777777" w:rsidTr="00E63EA4">
        <w:trPr>
          <w:trHeight w:val="240"/>
          <w:jc w:val="center"/>
        </w:trPr>
        <w:tc>
          <w:tcPr>
            <w:tcW w:w="4876" w:type="dxa"/>
            <w:tcBorders>
              <w:top w:val="nil"/>
              <w:left w:val="nil"/>
              <w:bottom w:val="nil"/>
              <w:right w:val="nil"/>
            </w:tcBorders>
          </w:tcPr>
          <w:p w14:paraId="224C6A07"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688C43D1" w14:textId="77777777" w:rsidR="007C10EB" w:rsidRPr="00BF4158" w:rsidRDefault="00B32B2B" w:rsidP="00E63EA4">
            <w:pPr>
              <w:pStyle w:val="AmColumnHeading"/>
            </w:pPr>
            <w:r w:rsidRPr="00BF4158">
              <w:t>Enmienda</w:t>
            </w:r>
          </w:p>
        </w:tc>
      </w:tr>
      <w:tr w:rsidR="004E4630" w:rsidRPr="00BF4158" w14:paraId="439A68A3" w14:textId="77777777" w:rsidTr="00E63EA4">
        <w:trPr>
          <w:jc w:val="center"/>
        </w:trPr>
        <w:tc>
          <w:tcPr>
            <w:tcW w:w="4876" w:type="dxa"/>
            <w:tcBorders>
              <w:top w:val="nil"/>
              <w:left w:val="nil"/>
              <w:bottom w:val="nil"/>
              <w:right w:val="nil"/>
            </w:tcBorders>
          </w:tcPr>
          <w:p w14:paraId="2A07012D" w14:textId="77777777" w:rsidR="007C10EB" w:rsidRPr="00BF4158" w:rsidRDefault="00B32B2B" w:rsidP="00E63EA4">
            <w:pPr>
              <w:pStyle w:val="Normal6a"/>
            </w:pPr>
            <w:r w:rsidRPr="00BF4158">
              <w:t>(10)</w:t>
            </w:r>
            <w:r w:rsidRPr="00BF4158">
              <w:tab/>
            </w:r>
            <w:r w:rsidRPr="00BF4158">
              <w:t>Las instalaciones de autoconsumo, incluidas aquellas para autoconsumidores que actúan de forma colectiva y las comunidades locales de energía, contribuyen a reducir la demanda global de gas natural, a aumentar la resiliencia del sistema y a la consecución de los objetivos de la Unión en materia de energías renovables. No es probable que la instalación de equipos de energía solar y almacenamiento de energía en coubicación con una capacidad inferior a </w:t>
            </w:r>
            <w:r w:rsidRPr="00BF4158">
              <w:rPr>
                <w:b/>
                <w:i/>
              </w:rPr>
              <w:t>100</w:t>
            </w:r>
            <w:r w:rsidRPr="00BF4158">
              <w:t xml:space="preserve"> kW tenga efectos adversos significativos sobre el medi</w:t>
            </w:r>
            <w:r w:rsidRPr="00BF4158">
              <w:t xml:space="preserve">o ambiente </w:t>
            </w:r>
            <w:r w:rsidRPr="00BF4158">
              <w:rPr>
                <w:b/>
                <w:i/>
              </w:rPr>
              <w:t>o</w:t>
            </w:r>
            <w:r w:rsidRPr="00BF4158">
              <w:t xml:space="preserve"> la red </w:t>
            </w:r>
            <w:r w:rsidRPr="00BF4158">
              <w:rPr>
                <w:b/>
                <w:i/>
              </w:rPr>
              <w:t>y tampoco plantean</w:t>
            </w:r>
            <w:r w:rsidRPr="00BF4158">
              <w:t xml:space="preserve"> problemas de seguridad. Además, las pequeñas instalaciones no suelen requerir una ampliación de la capacidad en el punto de conexión a la red. Con el fin de acelerar aún más la implantación de equipos solares a pequeña escala y almacenamiento de energía en coubicación, los Estados miembros no deben exigir ningún permiso administrativo para estas instalaciones, a excepción de los permisos de conexión a la red, como ya ocurre en varios Estados miembros. La armonización d</w:t>
            </w:r>
            <w:r w:rsidRPr="00BF4158">
              <w:t xml:space="preserve">e la legislación de la Unión con las mejores prácticas existentes debe permitir acelerar aún más la implantación de estas instalaciones de manera armonizada. La instalación de equipos de energía solar y almacenamiento de energía en coubicación de más de </w:t>
            </w:r>
            <w:r w:rsidRPr="00BF4158">
              <w:rPr>
                <w:b/>
                <w:i/>
              </w:rPr>
              <w:t>100</w:t>
            </w:r>
            <w:r w:rsidRPr="00BF4158">
              <w:t xml:space="preserve"> kW en estructuras artificiales existentes o futuras no suelen plantear problemas relacionados con los usos concurrentes del espacio o el impacto medioambiental. Por consiguiente, dichas instalaciones deben beneficiarse de </w:t>
            </w:r>
            <w:r w:rsidRPr="00BF4158">
              <w:lastRenderedPageBreak/>
              <w:t>procedimientos de concesión de a</w:t>
            </w:r>
            <w:r w:rsidRPr="00BF4158">
              <w:t>utorizaciones más cortos y quedar exentas, con las salvaguardias adecuadas, de la obligación de llevar a cabo una evaluación de impacto ambiental con arreglo a la Directiva 2011/92/UE del Parlamento Europeo y del Consejo</w:t>
            </w:r>
            <w:r w:rsidRPr="00BF4158">
              <w:rPr>
                <w:vertAlign w:val="superscript"/>
              </w:rPr>
              <w:t>11</w:t>
            </w:r>
            <w:r w:rsidRPr="00BF4158">
              <w:t>.</w:t>
            </w:r>
          </w:p>
        </w:tc>
        <w:tc>
          <w:tcPr>
            <w:tcW w:w="4876" w:type="dxa"/>
            <w:tcBorders>
              <w:top w:val="nil"/>
              <w:left w:val="nil"/>
              <w:bottom w:val="nil"/>
              <w:right w:val="nil"/>
            </w:tcBorders>
          </w:tcPr>
          <w:p w14:paraId="69C4F290" w14:textId="77777777" w:rsidR="007C10EB" w:rsidRPr="00BF4158" w:rsidRDefault="00B32B2B" w:rsidP="00E63EA4">
            <w:pPr>
              <w:pStyle w:val="Normal6a"/>
            </w:pPr>
            <w:r w:rsidRPr="00BF4158">
              <w:lastRenderedPageBreak/>
              <w:t>(10)</w:t>
            </w:r>
            <w:r w:rsidRPr="00BF4158">
              <w:tab/>
              <w:t>Las instalaciones de autoconsumo, incluidas aquellas para autoconsumidores que actúan de forma colectiva y las comunidades locales de energía, contribuyen a reducir la demanda global de gas natural, a aumentar la resiliencia del sistema y a la consecución de los objetivos de la Unión en materia de energías renovables. No es probable que la instalación de equipos de energía solar y almacenamiento de energía en coubicación con una capacidad inferior a </w:t>
            </w:r>
            <w:r w:rsidRPr="00BF4158">
              <w:rPr>
                <w:b/>
                <w:i/>
              </w:rPr>
              <w:t>150</w:t>
            </w:r>
            <w:r w:rsidRPr="00BF4158">
              <w:t> kW tenga efectos adversos significativos sobre el med</w:t>
            </w:r>
            <w:r w:rsidRPr="00BF4158">
              <w:t>io ambiente,</w:t>
            </w:r>
            <w:r w:rsidRPr="00BF4158">
              <w:rPr>
                <w:b/>
                <w:i/>
              </w:rPr>
              <w:t xml:space="preserve"> ya que suelen instalarse en edificios o estructuras artificiales, o sobre ellos, y en zonas construidas</w:t>
            </w:r>
            <w:r w:rsidRPr="00BF4158">
              <w:t>.</w:t>
            </w:r>
            <w:r w:rsidRPr="00BF4158">
              <w:rPr>
                <w:b/>
                <w:i/>
              </w:rPr>
              <w:t xml:space="preserve"> Asimismo, no es probable que tengan efectos adversos significativos en</w:t>
            </w:r>
            <w:r w:rsidRPr="00BF4158">
              <w:t xml:space="preserve"> la red </w:t>
            </w:r>
            <w:r w:rsidRPr="00BF4158">
              <w:rPr>
                <w:b/>
                <w:i/>
              </w:rPr>
              <w:t>ni que planteen</w:t>
            </w:r>
            <w:r w:rsidRPr="00BF4158">
              <w:t xml:space="preserve"> problemas de seguridad. Además, las pequeñas instalaciones no suelen requerir una ampliación de la capacidad en el punto de conexión a la red. Con el fin de acelerar aún más la implantación de equipos solares a pequeña escala y almacenamiento de energía en coubicación, los Estados miembros no deben </w:t>
            </w:r>
            <w:r w:rsidRPr="00BF4158">
              <w:t>exigir ningún permiso administrativo para estas instalaciones, a excepción de los permisos de conexión a la red, como ya ocurre en varios Estados miembros</w:t>
            </w:r>
            <w:r w:rsidRPr="00BF4158">
              <w:rPr>
                <w:b/>
                <w:i/>
              </w:rPr>
              <w:t>, siempre que dicha instalación de equipos solares y almacenamiento de energía en coubicación no dé lugar, en combinación con otros proyectos existentes o aprobados, a posibles efectos adversos significativos en el medio ambiente</w:t>
            </w:r>
            <w:r w:rsidRPr="00BF4158">
              <w:t>.</w:t>
            </w:r>
            <w:r w:rsidRPr="00BF4158">
              <w:rPr>
                <w:b/>
                <w:i/>
              </w:rPr>
              <w:t xml:space="preserve"> Con ello se pretende evitar la división artificial de proyectos con el fin </w:t>
            </w:r>
            <w:r w:rsidRPr="00BF4158">
              <w:rPr>
                <w:b/>
                <w:i/>
              </w:rPr>
              <w:lastRenderedPageBreak/>
              <w:t>de mantenerse por debajo del umbral de 150 kW y elud</w:t>
            </w:r>
            <w:r w:rsidRPr="00BF4158">
              <w:rPr>
                <w:b/>
                <w:i/>
              </w:rPr>
              <w:t>ir el requisito de permiso administrativo.</w:t>
            </w:r>
            <w:r w:rsidRPr="00BF4158">
              <w:t xml:space="preserve"> La armonización de la legislación de la Unión con las mejores prácticas existentes debe permitir acelerar aún más la implantación de estas instalaciones de manera armonizada. La instalación de equipos de energía solar y almacenamiento de energía en coubicación de más de </w:t>
            </w:r>
            <w:r w:rsidRPr="00BF4158">
              <w:rPr>
                <w:b/>
                <w:i/>
              </w:rPr>
              <w:t>150</w:t>
            </w:r>
            <w:r w:rsidRPr="00BF4158">
              <w:t> kW en estructuras artificiales existentes o futuras no suelen plantear problemas relacionados con los usos concurrentes del espacio o el impacto medioambiental. Por consiguiente, dichas instalac</w:t>
            </w:r>
            <w:r w:rsidRPr="00BF4158">
              <w:t>iones deben beneficiarse de procedimientos de concesión de autorizaciones más cortos y quedar exentas, con las salvaguardias adecuadas, de la obligación de llevar a cabo una evaluación de impacto ambiental con arreglo a la Directiva 2011/92/UE del Parlamento Europeo y del Consejo</w:t>
            </w:r>
            <w:r w:rsidRPr="00BF4158">
              <w:rPr>
                <w:vertAlign w:val="superscript"/>
              </w:rPr>
              <w:t>11</w:t>
            </w:r>
            <w:r w:rsidRPr="00BF4158">
              <w:t xml:space="preserve">. </w:t>
            </w:r>
          </w:p>
        </w:tc>
      </w:tr>
      <w:tr w:rsidR="004E4630" w:rsidRPr="00BF4158" w14:paraId="0EC958F9" w14:textId="77777777" w:rsidTr="00E63EA4">
        <w:trPr>
          <w:jc w:val="center"/>
        </w:trPr>
        <w:tc>
          <w:tcPr>
            <w:tcW w:w="4876" w:type="dxa"/>
            <w:tcBorders>
              <w:top w:val="nil"/>
              <w:left w:val="nil"/>
              <w:bottom w:val="nil"/>
              <w:right w:val="nil"/>
            </w:tcBorders>
          </w:tcPr>
          <w:p w14:paraId="15AD0564" w14:textId="77777777" w:rsidR="007C10EB" w:rsidRPr="00BF4158" w:rsidRDefault="00B32B2B" w:rsidP="00E63EA4">
            <w:pPr>
              <w:pStyle w:val="Normal6a"/>
            </w:pPr>
            <w:r w:rsidRPr="00BF4158">
              <w:rPr>
                <w:b/>
                <w:i/>
              </w:rPr>
              <w:lastRenderedPageBreak/>
              <w:t>_________________</w:t>
            </w:r>
          </w:p>
        </w:tc>
        <w:tc>
          <w:tcPr>
            <w:tcW w:w="4876" w:type="dxa"/>
            <w:tcBorders>
              <w:top w:val="nil"/>
              <w:left w:val="nil"/>
              <w:bottom w:val="nil"/>
              <w:right w:val="nil"/>
            </w:tcBorders>
          </w:tcPr>
          <w:p w14:paraId="29B48E71" w14:textId="77777777" w:rsidR="007C10EB" w:rsidRPr="00BF4158" w:rsidRDefault="00B32B2B" w:rsidP="00E63EA4">
            <w:pPr>
              <w:pStyle w:val="Normal6a"/>
            </w:pPr>
            <w:r w:rsidRPr="00BF4158">
              <w:rPr>
                <w:b/>
                <w:i/>
              </w:rPr>
              <w:t>_________________</w:t>
            </w:r>
          </w:p>
        </w:tc>
      </w:tr>
      <w:tr w:rsidR="004E4630" w:rsidRPr="00BF4158" w14:paraId="539D7609" w14:textId="77777777" w:rsidTr="00E63EA4">
        <w:trPr>
          <w:jc w:val="center"/>
        </w:trPr>
        <w:tc>
          <w:tcPr>
            <w:tcW w:w="4876" w:type="dxa"/>
            <w:tcBorders>
              <w:top w:val="nil"/>
              <w:left w:val="nil"/>
              <w:bottom w:val="nil"/>
              <w:right w:val="nil"/>
            </w:tcBorders>
          </w:tcPr>
          <w:p w14:paraId="5D670CB7" w14:textId="77777777" w:rsidR="007C10EB" w:rsidRPr="00BF4158" w:rsidRDefault="00B32B2B" w:rsidP="00E63EA4">
            <w:pPr>
              <w:pStyle w:val="Normal6a"/>
            </w:pPr>
            <w:r w:rsidRPr="00BF4158">
              <w:rPr>
                <w:vertAlign w:val="superscript"/>
              </w:rPr>
              <w:t>11</w:t>
            </w:r>
            <w:r w:rsidRPr="00BF4158">
              <w:t xml:space="preserve"> Directiva 2011/92/UE del Parlamento Europeo y del Consejo, de 13 de diciembre de 2011, relativa a la evaluación de las repercusiones de determinados proyectos públicos y privados sobre el medio ambiente (DO L 26 de 28.1.2012, p. 1, ELI: http://data.europa.eu/eli/dir/2011/92/oj).</w:t>
            </w:r>
          </w:p>
        </w:tc>
        <w:tc>
          <w:tcPr>
            <w:tcW w:w="4876" w:type="dxa"/>
            <w:tcBorders>
              <w:top w:val="nil"/>
              <w:left w:val="nil"/>
              <w:bottom w:val="nil"/>
              <w:right w:val="nil"/>
            </w:tcBorders>
          </w:tcPr>
          <w:p w14:paraId="555FB487" w14:textId="77777777" w:rsidR="007C10EB" w:rsidRPr="00BF4158" w:rsidRDefault="00B32B2B" w:rsidP="00E63EA4">
            <w:pPr>
              <w:pStyle w:val="Normal6a"/>
            </w:pPr>
            <w:r w:rsidRPr="00BF4158">
              <w:rPr>
                <w:vertAlign w:val="superscript"/>
              </w:rPr>
              <w:t>11</w:t>
            </w:r>
            <w:r w:rsidRPr="00BF4158">
              <w:t xml:space="preserve"> Directiva 2011/92/UE del Parlamento Europeo y del Consejo, de 13 de diciembre de 2011, relativa a la evaluación de las repercusiones de determinados proyectos públicos y privados sobre el medio ambiente (DO L 26 de 28.1.2012, p. 1, ELI: http://data.europa.eu/eli/dir/2011/92/oj).</w:t>
            </w:r>
          </w:p>
        </w:tc>
      </w:tr>
    </w:tbl>
    <w:p w14:paraId="5AC60CB0" w14:textId="77777777" w:rsidR="007C10EB" w:rsidRPr="00BF4158" w:rsidRDefault="00B32B2B" w:rsidP="007C10EB">
      <w:r w:rsidRPr="00B32B2B">
        <w:rPr>
          <w:rStyle w:val="HideTWBExt"/>
        </w:rPr>
        <w:t>&lt;/Amend&gt;</w:t>
      </w:r>
    </w:p>
    <w:p w14:paraId="7AE19878"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11</w:t>
      </w:r>
      <w:r w:rsidRPr="00B32B2B">
        <w:rPr>
          <w:rStyle w:val="HideTWBExt"/>
          <w:b w:val="0"/>
          <w:szCs w:val="24"/>
        </w:rPr>
        <w:t>&lt;/NumAm&gt;</w:t>
      </w:r>
    </w:p>
    <w:p w14:paraId="3BA3404F"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00E6F556" w14:textId="77777777" w:rsidR="007C10EB" w:rsidRPr="00BF4158" w:rsidRDefault="00B32B2B" w:rsidP="007C10EB">
      <w:pPr>
        <w:pStyle w:val="NormalBold"/>
      </w:pPr>
      <w:r w:rsidRPr="00B32B2B">
        <w:rPr>
          <w:rStyle w:val="HideTWBExt"/>
          <w:b w:val="0"/>
          <w:szCs w:val="24"/>
        </w:rPr>
        <w:t>&lt;Article&gt;</w:t>
      </w:r>
      <w:r w:rsidRPr="00BF4158">
        <w:t>Considerando 11</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454DC43B" w14:textId="77777777" w:rsidTr="00E63EA4">
        <w:trPr>
          <w:trHeight w:hRule="exact" w:val="240"/>
          <w:jc w:val="center"/>
        </w:trPr>
        <w:tc>
          <w:tcPr>
            <w:tcW w:w="9752" w:type="dxa"/>
            <w:gridSpan w:val="2"/>
            <w:tcBorders>
              <w:top w:val="nil"/>
              <w:left w:val="nil"/>
              <w:bottom w:val="nil"/>
              <w:right w:val="nil"/>
            </w:tcBorders>
          </w:tcPr>
          <w:p w14:paraId="375EA787" w14:textId="77777777" w:rsidR="007C10EB" w:rsidRPr="00BF4158" w:rsidRDefault="007C10EB" w:rsidP="00E63EA4"/>
        </w:tc>
      </w:tr>
      <w:tr w:rsidR="004E4630" w:rsidRPr="00BF4158" w14:paraId="5540000C" w14:textId="77777777" w:rsidTr="00E63EA4">
        <w:trPr>
          <w:trHeight w:val="240"/>
          <w:jc w:val="center"/>
        </w:trPr>
        <w:tc>
          <w:tcPr>
            <w:tcW w:w="4876" w:type="dxa"/>
            <w:tcBorders>
              <w:top w:val="nil"/>
              <w:left w:val="nil"/>
              <w:bottom w:val="nil"/>
              <w:right w:val="nil"/>
            </w:tcBorders>
          </w:tcPr>
          <w:p w14:paraId="536DD6BC"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37D3D931" w14:textId="77777777" w:rsidR="007C10EB" w:rsidRPr="00BF4158" w:rsidRDefault="00B32B2B" w:rsidP="00E63EA4">
            <w:pPr>
              <w:pStyle w:val="AmColumnHeading"/>
            </w:pPr>
            <w:r w:rsidRPr="00BF4158">
              <w:t>Enmienda</w:t>
            </w:r>
          </w:p>
        </w:tc>
      </w:tr>
      <w:tr w:rsidR="004E4630" w:rsidRPr="00BF4158" w14:paraId="0C8DEAF7" w14:textId="77777777" w:rsidTr="00E63EA4">
        <w:trPr>
          <w:jc w:val="center"/>
        </w:trPr>
        <w:tc>
          <w:tcPr>
            <w:tcW w:w="4876" w:type="dxa"/>
            <w:tcBorders>
              <w:top w:val="nil"/>
              <w:left w:val="nil"/>
              <w:bottom w:val="nil"/>
              <w:right w:val="nil"/>
            </w:tcBorders>
          </w:tcPr>
          <w:p w14:paraId="134E9EA2" w14:textId="77777777" w:rsidR="007C10EB" w:rsidRPr="00BF4158" w:rsidRDefault="00B32B2B" w:rsidP="00E63EA4">
            <w:pPr>
              <w:pStyle w:val="Normal6a"/>
            </w:pPr>
            <w:r w:rsidRPr="00BF4158">
              <w:t>(11)</w:t>
            </w:r>
            <w:r w:rsidRPr="00BF4158">
              <w:tab/>
            </w:r>
            <w:r w:rsidRPr="00BF4158">
              <w:t xml:space="preserve">Las energías renovables desempeñan un papel clave en la descarbonización del sistema energético de la Unión al ofrecer soluciones inmediatas para sustituir la energía basada en combustibles fósiles y contribuyen a reducir los precios de la energía y a aumentar la seguridad energética. Por </w:t>
            </w:r>
            <w:r w:rsidRPr="00BF4158">
              <w:lastRenderedPageBreak/>
              <w:t>consiguiente, la autorización de proyectos de energías renovables no debe bloquearse con excesiva facilidad debido a la mera existencia de cualquier tipo de conflicto de interés. Los Estados miembros deben promover instala</w:t>
            </w:r>
            <w:r w:rsidRPr="00BF4158">
              <w:t>ciones de producción de energía renovable y activos de infraestructuras, como activos de almacenamiento en coubicación e independientes y las correspondientes estaciones de red y recarga, ampliando la presunción existente aplicable a los conflictos con intereses medioambientales a cualquier otro conflicto de intereses, excepto en relación con el patrimonio cultural y cuando sea evidente que dichos conflictos de intereses deben tener prioridad a pesar de los importantes beneficios de las energías renovables.</w:t>
            </w:r>
            <w:r w:rsidRPr="00BF4158">
              <w:t xml:space="preserve"> Deben priorizarse y autorizarse los proyectos de energías renovables que se presuma que son de interés público superior frente a intereses no medioambientales. </w:t>
            </w:r>
            <w:r w:rsidRPr="00BF4158">
              <w:rPr>
                <w:b/>
                <w:i/>
              </w:rPr>
              <w:t>A fin de garantizar una aplicación armonizada de esta presunción refutable, no debe permitirse a</w:t>
            </w:r>
            <w:r w:rsidRPr="00BF4158">
              <w:t xml:space="preserve"> los Estados miembros introducir excepciones al considerar todos los tipos de conflictos, incluidos los medioambientales.</w:t>
            </w:r>
          </w:p>
        </w:tc>
        <w:tc>
          <w:tcPr>
            <w:tcW w:w="4876" w:type="dxa"/>
            <w:tcBorders>
              <w:top w:val="nil"/>
              <w:left w:val="nil"/>
              <w:bottom w:val="nil"/>
              <w:right w:val="nil"/>
            </w:tcBorders>
          </w:tcPr>
          <w:p w14:paraId="4A287143" w14:textId="77777777" w:rsidR="007C10EB" w:rsidRPr="00BF4158" w:rsidRDefault="00B32B2B" w:rsidP="00E63EA4">
            <w:pPr>
              <w:pStyle w:val="Normal6a"/>
            </w:pPr>
            <w:r w:rsidRPr="00BF4158">
              <w:lastRenderedPageBreak/>
              <w:t>(11)</w:t>
            </w:r>
            <w:r w:rsidRPr="00BF4158">
              <w:tab/>
              <w:t xml:space="preserve">Las energías renovables desempeñan un papel clave en la descarbonización del sistema energético de la Unión al ofrecer soluciones inmediatas para sustituir la energía basada en combustibles fósiles y contribuyen a reducir los precios de la energía y a aumentar la seguridad energética. Por </w:t>
            </w:r>
            <w:r w:rsidRPr="00BF4158">
              <w:lastRenderedPageBreak/>
              <w:t>consiguiente, la autorización de proyectos de energías renovables no debe bloquearse con excesiva facilidad debido a la mera existencia de cualquier tipo de conflicto de interés. Los Estados miembros deben promover instal</w:t>
            </w:r>
            <w:r w:rsidRPr="00BF4158">
              <w:t>aciones de producción de energía renovable y activos de infraestructuras, como activos de almacenamiento en coubicación e independientes y las correspondientes estaciones de red y recarga, ampliando la presunción existente aplicable a los conflictos con intereses medioambientales a cualquier otro conflicto de intereses, excepto en relación con el patrimonio cultural y cuando sea evidente que dichos conflictos de intereses deben tener prioridad a pesar de los importantes beneficios de las energías renovables</w:t>
            </w:r>
            <w:r w:rsidRPr="00BF4158">
              <w:t xml:space="preserve">. Deben priorizarse y autorizarse los proyectos de energías renovables que se presuma que son de interés público superior frente a intereses no medioambientales. </w:t>
            </w:r>
            <w:r w:rsidRPr="00BF4158">
              <w:rPr>
                <w:b/>
                <w:i/>
              </w:rPr>
              <w:t>Sin embargo</w:t>
            </w:r>
            <w:r w:rsidRPr="00BF4158">
              <w:t xml:space="preserve">, los Estados miembros </w:t>
            </w:r>
            <w:r w:rsidRPr="00BF4158">
              <w:rPr>
                <w:b/>
                <w:i/>
              </w:rPr>
              <w:t>deben conservan la facultad discrecional de</w:t>
            </w:r>
            <w:r w:rsidRPr="00BF4158">
              <w:t xml:space="preserve"> introducir excepciones al considerar todos los tipos de conflictos, incluidos los medioambientales.</w:t>
            </w:r>
          </w:p>
        </w:tc>
      </w:tr>
    </w:tbl>
    <w:p w14:paraId="3B7BAE1E" w14:textId="77777777" w:rsidR="007C10EB" w:rsidRPr="00BF4158" w:rsidRDefault="00B32B2B" w:rsidP="007C10EB">
      <w:r w:rsidRPr="00B32B2B">
        <w:rPr>
          <w:rStyle w:val="HideTWBExt"/>
        </w:rPr>
        <w:lastRenderedPageBreak/>
        <w:t>&lt;/Amend&gt;</w:t>
      </w:r>
    </w:p>
    <w:p w14:paraId="12D38B12"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12</w:t>
      </w:r>
      <w:r w:rsidRPr="00B32B2B">
        <w:rPr>
          <w:rStyle w:val="HideTWBExt"/>
          <w:b w:val="0"/>
          <w:szCs w:val="24"/>
        </w:rPr>
        <w:t>&lt;/NumAm&gt;</w:t>
      </w:r>
    </w:p>
    <w:p w14:paraId="588AE0AB"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62D9E3A0" w14:textId="77777777" w:rsidR="007C10EB" w:rsidRPr="00BF4158" w:rsidRDefault="00B32B2B" w:rsidP="007C10EB">
      <w:pPr>
        <w:pStyle w:val="NormalBold"/>
      </w:pPr>
      <w:r w:rsidRPr="00B32B2B">
        <w:rPr>
          <w:rStyle w:val="HideTWBExt"/>
          <w:b w:val="0"/>
          <w:szCs w:val="24"/>
        </w:rPr>
        <w:t>&lt;Article&gt;</w:t>
      </w:r>
      <w:r w:rsidRPr="00BF4158">
        <w:t>Considerando 11 bis (nuevo)</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46D0A8EB" w14:textId="77777777" w:rsidTr="00E63EA4">
        <w:trPr>
          <w:trHeight w:hRule="exact" w:val="240"/>
          <w:jc w:val="center"/>
        </w:trPr>
        <w:tc>
          <w:tcPr>
            <w:tcW w:w="9752" w:type="dxa"/>
            <w:gridSpan w:val="2"/>
            <w:tcBorders>
              <w:top w:val="nil"/>
              <w:left w:val="nil"/>
              <w:bottom w:val="nil"/>
              <w:right w:val="nil"/>
            </w:tcBorders>
          </w:tcPr>
          <w:p w14:paraId="5BFE535B" w14:textId="77777777" w:rsidR="007C10EB" w:rsidRPr="00BF4158" w:rsidRDefault="007C10EB" w:rsidP="00E63EA4"/>
        </w:tc>
      </w:tr>
      <w:tr w:rsidR="004E4630" w:rsidRPr="00BF4158" w14:paraId="73D71CAD" w14:textId="77777777" w:rsidTr="00E63EA4">
        <w:trPr>
          <w:trHeight w:val="240"/>
          <w:jc w:val="center"/>
        </w:trPr>
        <w:tc>
          <w:tcPr>
            <w:tcW w:w="4876" w:type="dxa"/>
            <w:tcBorders>
              <w:top w:val="nil"/>
              <w:left w:val="nil"/>
              <w:bottom w:val="nil"/>
              <w:right w:val="nil"/>
            </w:tcBorders>
          </w:tcPr>
          <w:p w14:paraId="4DED1790"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1BADC123" w14:textId="77777777" w:rsidR="007C10EB" w:rsidRPr="00BF4158" w:rsidRDefault="00B32B2B" w:rsidP="00E63EA4">
            <w:pPr>
              <w:pStyle w:val="AmColumnHeading"/>
            </w:pPr>
            <w:r w:rsidRPr="00BF4158">
              <w:t>Enmienda</w:t>
            </w:r>
          </w:p>
        </w:tc>
      </w:tr>
      <w:tr w:rsidR="004E4630" w:rsidRPr="00BF4158" w14:paraId="404FF3CC" w14:textId="77777777" w:rsidTr="00E63EA4">
        <w:trPr>
          <w:jc w:val="center"/>
        </w:trPr>
        <w:tc>
          <w:tcPr>
            <w:tcW w:w="4876" w:type="dxa"/>
            <w:tcBorders>
              <w:top w:val="nil"/>
              <w:left w:val="nil"/>
              <w:bottom w:val="nil"/>
              <w:right w:val="nil"/>
            </w:tcBorders>
          </w:tcPr>
          <w:p w14:paraId="1E740532" w14:textId="77777777" w:rsidR="007C10EB" w:rsidRPr="00BF4158" w:rsidRDefault="007C10EB" w:rsidP="00E63EA4">
            <w:pPr>
              <w:pStyle w:val="Normal6a"/>
            </w:pPr>
          </w:p>
        </w:tc>
        <w:tc>
          <w:tcPr>
            <w:tcW w:w="4876" w:type="dxa"/>
            <w:tcBorders>
              <w:top w:val="nil"/>
              <w:left w:val="nil"/>
              <w:bottom w:val="nil"/>
              <w:right w:val="nil"/>
            </w:tcBorders>
          </w:tcPr>
          <w:p w14:paraId="63F81BD0" w14:textId="77777777" w:rsidR="007C10EB" w:rsidRPr="00BF4158" w:rsidRDefault="00B32B2B" w:rsidP="00E63EA4">
            <w:pPr>
              <w:pStyle w:val="Normal6a"/>
            </w:pPr>
            <w:r w:rsidRPr="00BF4158">
              <w:rPr>
                <w:b/>
                <w:i/>
              </w:rPr>
              <w:t>(11 bis)</w:t>
            </w:r>
            <w:r w:rsidRPr="00BF4158">
              <w:tab/>
            </w:r>
            <w:r w:rsidRPr="00BF4158">
              <w:rPr>
                <w:b/>
                <w:i/>
              </w:rPr>
              <w:t xml:space="preserve">El artículo 16 septies de la Directiva 2018/2001 ofrece a los Estados miembros la posibilidad de no aplicar la presunción de interés público superior a los proyectos de energías renovables y a las redes y activos de almacenamiento conexos, en circunstancias debidamente justificadas y específicas. No obstante, esta posibilidad no debe aprovecharse de forma que obstaculice el despliegue rápido y a gran escala de las energías </w:t>
            </w:r>
            <w:r w:rsidRPr="00BF4158">
              <w:rPr>
                <w:b/>
                <w:i/>
              </w:rPr>
              <w:lastRenderedPageBreak/>
              <w:t>renovables y de las infraestructuras conexas necesarias para cumplir los objetivos es</w:t>
            </w:r>
            <w:r w:rsidRPr="00BF4158">
              <w:rPr>
                <w:b/>
                <w:i/>
              </w:rPr>
              <w:t>tablecidos en la presente Directiva.</w:t>
            </w:r>
          </w:p>
        </w:tc>
      </w:tr>
    </w:tbl>
    <w:p w14:paraId="5648AEE7" w14:textId="77777777" w:rsidR="007C10EB" w:rsidRPr="00BF4158" w:rsidRDefault="00B32B2B" w:rsidP="007C10EB">
      <w:r w:rsidRPr="00B32B2B">
        <w:rPr>
          <w:rStyle w:val="HideTWBExt"/>
        </w:rPr>
        <w:lastRenderedPageBreak/>
        <w:t>&lt;/Amend&gt;</w:t>
      </w:r>
    </w:p>
    <w:p w14:paraId="3D6AACEF"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13</w:t>
      </w:r>
      <w:r w:rsidRPr="00B32B2B">
        <w:rPr>
          <w:rStyle w:val="HideTWBExt"/>
          <w:b w:val="0"/>
          <w:szCs w:val="24"/>
        </w:rPr>
        <w:t>&lt;/NumAm&gt;</w:t>
      </w:r>
    </w:p>
    <w:p w14:paraId="40791E92"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0196A767" w14:textId="77777777" w:rsidR="007C10EB" w:rsidRPr="00BF4158" w:rsidRDefault="00B32B2B" w:rsidP="007C10EB">
      <w:pPr>
        <w:pStyle w:val="NormalBold"/>
      </w:pPr>
      <w:r w:rsidRPr="00B32B2B">
        <w:rPr>
          <w:rStyle w:val="HideTWBExt"/>
          <w:b w:val="0"/>
          <w:szCs w:val="24"/>
        </w:rPr>
        <w:t>&lt;Article&gt;</w:t>
      </w:r>
      <w:r w:rsidRPr="00BF4158">
        <w:t>Considerando 12</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30ABF706" w14:textId="77777777" w:rsidTr="00E63EA4">
        <w:trPr>
          <w:trHeight w:hRule="exact" w:val="240"/>
          <w:jc w:val="center"/>
        </w:trPr>
        <w:tc>
          <w:tcPr>
            <w:tcW w:w="9752" w:type="dxa"/>
            <w:gridSpan w:val="2"/>
            <w:tcBorders>
              <w:top w:val="nil"/>
              <w:left w:val="nil"/>
              <w:bottom w:val="nil"/>
              <w:right w:val="nil"/>
            </w:tcBorders>
          </w:tcPr>
          <w:p w14:paraId="0BA0BE2A" w14:textId="77777777" w:rsidR="007C10EB" w:rsidRPr="00BF4158" w:rsidRDefault="007C10EB" w:rsidP="00E63EA4"/>
        </w:tc>
      </w:tr>
      <w:tr w:rsidR="004E4630" w:rsidRPr="00BF4158" w14:paraId="27DB5C59" w14:textId="77777777" w:rsidTr="00E63EA4">
        <w:trPr>
          <w:trHeight w:val="240"/>
          <w:jc w:val="center"/>
        </w:trPr>
        <w:tc>
          <w:tcPr>
            <w:tcW w:w="4876" w:type="dxa"/>
            <w:tcBorders>
              <w:top w:val="nil"/>
              <w:left w:val="nil"/>
              <w:bottom w:val="nil"/>
              <w:right w:val="nil"/>
            </w:tcBorders>
          </w:tcPr>
          <w:p w14:paraId="50307523"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6E0A9AA3" w14:textId="77777777" w:rsidR="007C10EB" w:rsidRPr="00BF4158" w:rsidRDefault="00B32B2B" w:rsidP="00E63EA4">
            <w:pPr>
              <w:pStyle w:val="AmColumnHeading"/>
            </w:pPr>
            <w:r w:rsidRPr="00BF4158">
              <w:t>Enmienda</w:t>
            </w:r>
          </w:p>
        </w:tc>
      </w:tr>
      <w:tr w:rsidR="004E4630" w:rsidRPr="00BF4158" w14:paraId="7E86AC28" w14:textId="77777777" w:rsidTr="00E63EA4">
        <w:trPr>
          <w:jc w:val="center"/>
        </w:trPr>
        <w:tc>
          <w:tcPr>
            <w:tcW w:w="4876" w:type="dxa"/>
            <w:tcBorders>
              <w:top w:val="nil"/>
              <w:left w:val="nil"/>
              <w:bottom w:val="nil"/>
              <w:right w:val="nil"/>
            </w:tcBorders>
          </w:tcPr>
          <w:p w14:paraId="257282FF" w14:textId="77777777" w:rsidR="007C10EB" w:rsidRPr="00BF4158" w:rsidRDefault="00B32B2B" w:rsidP="00E63EA4">
            <w:pPr>
              <w:pStyle w:val="Normal6a"/>
            </w:pPr>
            <w:r w:rsidRPr="00BF4158">
              <w:t>(12)</w:t>
            </w:r>
            <w:r w:rsidRPr="00BF4158">
              <w:tab/>
            </w:r>
            <w:r w:rsidRPr="00BF4158">
              <w:t xml:space="preserve">Con objeto de acelerar el despliegue de las energías renovables, sus activos conexos y su conexión a la red, conviene especificar también cómo pueden cumplirse las condiciones restantes para aplicar excepciones específicas previstas en la legislación medioambiental de la Unión. En particular, a efectos de la legislación medioambiental pertinente de la Unión, </w:t>
            </w:r>
            <w:r w:rsidRPr="00BF4158">
              <w:rPr>
                <w:b/>
                <w:i/>
              </w:rPr>
              <w:t>al evaluar</w:t>
            </w:r>
            <w:r w:rsidRPr="00BF4158">
              <w:t xml:space="preserve"> si existen soluciones alternativas satisfactorias al proyecto específico de energías renovables</w:t>
            </w:r>
            <w:r w:rsidRPr="00BF4158">
              <w:rPr>
                <w:b/>
                <w:i/>
              </w:rPr>
              <w:t>, el alcance de dicha evaluación</w:t>
            </w:r>
            <w:r w:rsidRPr="00BF4158">
              <w:t xml:space="preserve"> debe </w:t>
            </w:r>
            <w:r w:rsidRPr="00BF4158">
              <w:rPr>
                <w:b/>
                <w:i/>
              </w:rPr>
              <w:t>limitar</w:t>
            </w:r>
            <w:r w:rsidRPr="00BF4158">
              <w:rPr>
                <w:b/>
                <w:i/>
              </w:rPr>
              <w:t>se a</w:t>
            </w:r>
            <w:r w:rsidRPr="00BF4158">
              <w:t xml:space="preserve"> soluciones alternativas que garanticen la consecución de </w:t>
            </w:r>
            <w:r w:rsidRPr="00BF4158">
              <w:rPr>
                <w:b/>
                <w:i/>
              </w:rPr>
              <w:t>los mismos</w:t>
            </w:r>
            <w:r w:rsidRPr="00BF4158">
              <w:t xml:space="preserve"> objetivos </w:t>
            </w:r>
            <w:r w:rsidRPr="00BF4158">
              <w:rPr>
                <w:b/>
                <w:i/>
              </w:rPr>
              <w:t>que el</w:t>
            </w:r>
            <w:r w:rsidRPr="00BF4158">
              <w:t xml:space="preserve"> proyecto en cuestión en </w:t>
            </w:r>
            <w:r w:rsidRPr="00BF4158">
              <w:rPr>
                <w:b/>
                <w:i/>
              </w:rPr>
              <w:t>el mismo</w:t>
            </w:r>
            <w:r w:rsidRPr="00BF4158">
              <w:t xml:space="preserve"> plazo </w:t>
            </w:r>
            <w:r w:rsidRPr="00BF4158">
              <w:rPr>
                <w:b/>
                <w:i/>
              </w:rPr>
              <w:t>o en un plazo similar</w:t>
            </w:r>
            <w:r w:rsidRPr="00BF4158">
              <w:t xml:space="preserve"> y sin dar lugar a costes significativamente más elevados. Al comparar el calendario y el coste de las soluciones alternativas satisfactorias, las autoridades pertinentes deben tener en cuenta la necesidad de desplegar energías renovables de manera acelerada y rentable de conformidad con las prioridades establecidas en sus planes nacionales integrados de energ</w:t>
            </w:r>
            <w:r w:rsidRPr="00BF4158">
              <w:t>ía y clima y sus actualizaciones presentados con arreglo al Reglamento (UE) 2018/1999 del Parlamento Europeo y del Consejo</w:t>
            </w:r>
            <w:r w:rsidRPr="00BF4158">
              <w:rPr>
                <w:vertAlign w:val="superscript"/>
              </w:rPr>
              <w:t>12</w:t>
            </w:r>
            <w:r w:rsidRPr="00BF4158">
              <w:t>, así como la velocidad prevista para alcanzar dichas prioridades. Del mismo modo, al aplicar la excepción pertinente prevista en la Directiva 92/43/CEE</w:t>
            </w:r>
            <w:r w:rsidRPr="00BF4158">
              <w:rPr>
                <w:vertAlign w:val="superscript"/>
              </w:rPr>
              <w:t>13</w:t>
            </w:r>
            <w:r w:rsidRPr="00BF4158">
              <w:t xml:space="preserve"> del Consejo, conviene que las autoridades pertinentes puedan, en algunos casos justificados en los que pueda demostrarse razonablemente </w:t>
            </w:r>
            <w:r w:rsidRPr="00BF4158">
              <w:lastRenderedPageBreak/>
              <w:t>que el plan o proyecto en cuestión no afectaría irreversiblemente a los procesos ecológicos esenc</w:t>
            </w:r>
            <w:r w:rsidRPr="00BF4158">
              <w:t xml:space="preserve">iales para mantener la estructura y las funciones del lugar, que la coherencia global de la red Natura 2000 no se ve comprometida, que se preserva la integridad medioambiental del lugar y que se garantiza un elevado nivel de protección de los espacios Natura 2000, </w:t>
            </w:r>
            <w:r w:rsidRPr="00BF4158">
              <w:rPr>
                <w:b/>
                <w:i/>
              </w:rPr>
              <w:t>permitir</w:t>
            </w:r>
            <w:r w:rsidRPr="00BF4158">
              <w:t xml:space="preserve"> que las medidas compensatorias se lleven a cabo paralelamente a la ejecución de dicho plan o proyecto.</w:t>
            </w:r>
          </w:p>
        </w:tc>
        <w:tc>
          <w:tcPr>
            <w:tcW w:w="4876" w:type="dxa"/>
            <w:tcBorders>
              <w:top w:val="nil"/>
              <w:left w:val="nil"/>
              <w:bottom w:val="nil"/>
              <w:right w:val="nil"/>
            </w:tcBorders>
          </w:tcPr>
          <w:p w14:paraId="3518411C" w14:textId="77777777" w:rsidR="007C10EB" w:rsidRPr="00BF4158" w:rsidRDefault="00B32B2B" w:rsidP="00E63EA4">
            <w:pPr>
              <w:pStyle w:val="Normal6a"/>
            </w:pPr>
            <w:r w:rsidRPr="00BF4158">
              <w:lastRenderedPageBreak/>
              <w:t>(12)</w:t>
            </w:r>
            <w:r w:rsidRPr="00BF4158">
              <w:tab/>
              <w:t xml:space="preserve">Con objeto de acelerar el despliegue de las energías renovables, sus activos conexos y su conexión a la red, conviene especificar también cómo pueden cumplirse las condiciones restantes para aplicar excepciones específicas previstas en la legislación medioambiental de la Unión. En particular, a efectos de la legislación medioambiental pertinente de la Unión, </w:t>
            </w:r>
            <w:r w:rsidRPr="00BF4158">
              <w:rPr>
                <w:b/>
                <w:i/>
              </w:rPr>
              <w:t>la evaluación de</w:t>
            </w:r>
            <w:r w:rsidRPr="00BF4158">
              <w:t xml:space="preserve"> si existen soluciones alternativas satisfactorias al proyecto específico de energías renovables debe </w:t>
            </w:r>
            <w:r w:rsidRPr="00BF4158">
              <w:rPr>
                <w:b/>
                <w:i/>
              </w:rPr>
              <w:t>abarcar</w:t>
            </w:r>
            <w:r w:rsidRPr="00BF4158">
              <w:t xml:space="preserve"> soluciones alternativas </w:t>
            </w:r>
            <w:r w:rsidRPr="00BF4158">
              <w:t xml:space="preserve">que garanticen la consecución de objetivos </w:t>
            </w:r>
            <w:r w:rsidRPr="00BF4158">
              <w:rPr>
                <w:b/>
                <w:i/>
              </w:rPr>
              <w:t>similares a los del</w:t>
            </w:r>
            <w:r w:rsidRPr="00BF4158">
              <w:t xml:space="preserve"> proyecto en cuestión en </w:t>
            </w:r>
            <w:r w:rsidRPr="00BF4158">
              <w:rPr>
                <w:b/>
                <w:i/>
              </w:rPr>
              <w:t>un</w:t>
            </w:r>
            <w:r w:rsidRPr="00BF4158">
              <w:t xml:space="preserve"> plazo </w:t>
            </w:r>
            <w:r w:rsidRPr="00BF4158">
              <w:rPr>
                <w:b/>
                <w:i/>
              </w:rPr>
              <w:t>razonable</w:t>
            </w:r>
            <w:r w:rsidRPr="00BF4158">
              <w:t xml:space="preserve"> y sin dar lugar a costes significativamente más elevados. Al comparar el calendario y el coste de las soluciones alternativas satisfactorias, las autoridades pertinentes deben tener en cuenta la necesidad de desplegar energías renovables de manera acelerada y rentable de conformidad con las prioridades establecidas en sus planes nacionales integrados de energía y clima y sus actualizaciones presentados </w:t>
            </w:r>
            <w:r w:rsidRPr="00BF4158">
              <w:t>con arreglo al Reglamento (UE) 2018/1999 del Parlamento Europeo y del Consejo</w:t>
            </w:r>
            <w:r w:rsidRPr="00BF4158">
              <w:rPr>
                <w:vertAlign w:val="superscript"/>
              </w:rPr>
              <w:t>12</w:t>
            </w:r>
            <w:r w:rsidRPr="00BF4158">
              <w:t>, así como la velocidad prevista para alcanzar dichas prioridades. Del mismo modo, al aplicar la excepción pertinente prevista en la Directiva 92/43/CEE</w:t>
            </w:r>
            <w:r w:rsidRPr="00BF4158">
              <w:rPr>
                <w:vertAlign w:val="superscript"/>
              </w:rPr>
              <w:t>13</w:t>
            </w:r>
            <w:r w:rsidRPr="00BF4158">
              <w:t xml:space="preserve"> del Consejo, conviene que las autoridades pertinentes puedan, en algunos casos justificados en los que pueda demostrarse razonablemente que el plan o proyecto en cuestión no </w:t>
            </w:r>
            <w:r w:rsidRPr="00BF4158">
              <w:lastRenderedPageBreak/>
              <w:t>afectaría irreversiblemente a los procesos ecológicos esenciales para mantener la estructura y las funci</w:t>
            </w:r>
            <w:r w:rsidRPr="00BF4158">
              <w:t xml:space="preserve">ones del lugar, que la coherencia global de la red Natura 2000 no se ve comprometida, que se preserva la integridad medioambiental del lugar y que se garantiza un elevado nivel de protección de los espacios Natura 2000, </w:t>
            </w:r>
            <w:r w:rsidRPr="00BF4158">
              <w:rPr>
                <w:b/>
                <w:i/>
              </w:rPr>
              <w:t>garantizar</w:t>
            </w:r>
            <w:r w:rsidRPr="00BF4158">
              <w:t xml:space="preserve"> que las medidas compensatorias se lleven a cabo paralelamente a la ejecución de dicho plan o proyecto.</w:t>
            </w:r>
          </w:p>
        </w:tc>
      </w:tr>
      <w:tr w:rsidR="004E4630" w:rsidRPr="00BF4158" w14:paraId="7ED7092C" w14:textId="77777777" w:rsidTr="00E63EA4">
        <w:trPr>
          <w:jc w:val="center"/>
        </w:trPr>
        <w:tc>
          <w:tcPr>
            <w:tcW w:w="4876" w:type="dxa"/>
            <w:tcBorders>
              <w:top w:val="nil"/>
              <w:left w:val="nil"/>
              <w:bottom w:val="nil"/>
              <w:right w:val="nil"/>
            </w:tcBorders>
          </w:tcPr>
          <w:p w14:paraId="0F876455" w14:textId="77777777" w:rsidR="007C10EB" w:rsidRPr="00BF4158" w:rsidRDefault="00B32B2B" w:rsidP="00E63EA4">
            <w:pPr>
              <w:pStyle w:val="Normal6a"/>
            </w:pPr>
            <w:r w:rsidRPr="00BF4158">
              <w:rPr>
                <w:b/>
                <w:i/>
              </w:rPr>
              <w:lastRenderedPageBreak/>
              <w:t>_________________</w:t>
            </w:r>
          </w:p>
        </w:tc>
        <w:tc>
          <w:tcPr>
            <w:tcW w:w="4876" w:type="dxa"/>
            <w:tcBorders>
              <w:top w:val="nil"/>
              <w:left w:val="nil"/>
              <w:bottom w:val="nil"/>
              <w:right w:val="nil"/>
            </w:tcBorders>
          </w:tcPr>
          <w:p w14:paraId="5820D6A3" w14:textId="77777777" w:rsidR="007C10EB" w:rsidRPr="00BF4158" w:rsidRDefault="00B32B2B" w:rsidP="00E63EA4">
            <w:pPr>
              <w:pStyle w:val="Normal6a"/>
            </w:pPr>
            <w:r w:rsidRPr="00BF4158">
              <w:rPr>
                <w:b/>
                <w:i/>
              </w:rPr>
              <w:t>_________________</w:t>
            </w:r>
          </w:p>
        </w:tc>
      </w:tr>
      <w:tr w:rsidR="004E4630" w:rsidRPr="00BF4158" w14:paraId="54455FE5" w14:textId="77777777" w:rsidTr="00E63EA4">
        <w:trPr>
          <w:jc w:val="center"/>
        </w:trPr>
        <w:tc>
          <w:tcPr>
            <w:tcW w:w="4876" w:type="dxa"/>
            <w:tcBorders>
              <w:top w:val="nil"/>
              <w:left w:val="nil"/>
              <w:bottom w:val="nil"/>
              <w:right w:val="nil"/>
            </w:tcBorders>
          </w:tcPr>
          <w:p w14:paraId="1A87D4A6" w14:textId="5B5E62D4" w:rsidR="007C10EB" w:rsidRPr="00BF4158" w:rsidRDefault="00B32B2B" w:rsidP="00E63EA4">
            <w:pPr>
              <w:pStyle w:val="Normal6a"/>
            </w:pPr>
            <w:r w:rsidRPr="00BF4158">
              <w:rPr>
                <w:vertAlign w:val="superscript"/>
              </w:rPr>
              <w:t>12</w:t>
            </w:r>
            <w:r w:rsidRPr="00BF4158">
              <w:t xml:space="preserve"> Reglamento (UE) 2018/1999 del Parlamento Europeo y del Consejo, de 11 de diciembre de 2018, sobre la gobernanza de la Unión de la Energía y de la Acción por el Clima, y por el que se modifican los Reglamentos (CE) n.º 663/2009 y (CE)</w:t>
            </w:r>
            <w:r w:rsidR="00F70641">
              <w:t> </w:t>
            </w:r>
            <w:r w:rsidRPr="00BF4158">
              <w:t>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http://data.europa.eu/eli/reg/2018/1999/oj).</w:t>
            </w:r>
          </w:p>
        </w:tc>
        <w:tc>
          <w:tcPr>
            <w:tcW w:w="4876" w:type="dxa"/>
            <w:tcBorders>
              <w:top w:val="nil"/>
              <w:left w:val="nil"/>
              <w:bottom w:val="nil"/>
              <w:right w:val="nil"/>
            </w:tcBorders>
          </w:tcPr>
          <w:p w14:paraId="67F59AED" w14:textId="269EE2D0" w:rsidR="007C10EB" w:rsidRPr="00BF4158" w:rsidRDefault="00B32B2B" w:rsidP="00E63EA4">
            <w:pPr>
              <w:pStyle w:val="Normal6a"/>
            </w:pPr>
            <w:r w:rsidRPr="00BF4158">
              <w:rPr>
                <w:vertAlign w:val="superscript"/>
              </w:rPr>
              <w:t>12</w:t>
            </w:r>
            <w:r w:rsidRPr="00BF4158">
              <w:t xml:space="preserve"> Reglamento (UE) 2018/1999 del Parlamento Europeo y del Consejo, de 11 de diciembre de 2018, sobre la gobernanza de la Unión de la Energía y de la Acción por el Clima, y por el que se modifican los Reglamentos (CE) n.º 663/2009 y (CE)</w:t>
            </w:r>
            <w:r w:rsidR="00F70641">
              <w:t> </w:t>
            </w:r>
            <w:r w:rsidRPr="00BF4158">
              <w:t>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http://data.europa.eu/eli/reg/2018/1999/oj).</w:t>
            </w:r>
          </w:p>
        </w:tc>
      </w:tr>
      <w:tr w:rsidR="004E4630" w:rsidRPr="00BF4158" w14:paraId="034A067B" w14:textId="77777777" w:rsidTr="00E63EA4">
        <w:trPr>
          <w:jc w:val="center"/>
        </w:trPr>
        <w:tc>
          <w:tcPr>
            <w:tcW w:w="4876" w:type="dxa"/>
            <w:tcBorders>
              <w:top w:val="nil"/>
              <w:left w:val="nil"/>
              <w:bottom w:val="nil"/>
              <w:right w:val="nil"/>
            </w:tcBorders>
          </w:tcPr>
          <w:p w14:paraId="047CC051" w14:textId="77777777" w:rsidR="007C10EB" w:rsidRPr="00BF4158" w:rsidRDefault="00B32B2B" w:rsidP="00E63EA4">
            <w:pPr>
              <w:pStyle w:val="Normal6a"/>
            </w:pPr>
            <w:r w:rsidRPr="00BF4158">
              <w:rPr>
                <w:vertAlign w:val="superscript"/>
              </w:rPr>
              <w:t>13</w:t>
            </w:r>
            <w:r w:rsidRPr="00BF4158">
              <w:t xml:space="preserve"> Directiva 92/43/CEE del Consejo, de 21 de mayo de 1992, relativa a la conservación de los hábitats naturales y de la fauna y flora silvestres (DO L 206 de 22.7.1992, p. 7, ELI: http://data.europa.eu/eli/dir/1992/43/oj).</w:t>
            </w:r>
          </w:p>
        </w:tc>
        <w:tc>
          <w:tcPr>
            <w:tcW w:w="4876" w:type="dxa"/>
            <w:tcBorders>
              <w:top w:val="nil"/>
              <w:left w:val="nil"/>
              <w:bottom w:val="nil"/>
              <w:right w:val="nil"/>
            </w:tcBorders>
          </w:tcPr>
          <w:p w14:paraId="40EA9B06" w14:textId="77777777" w:rsidR="007C10EB" w:rsidRPr="00BF4158" w:rsidRDefault="00B32B2B" w:rsidP="00E63EA4">
            <w:pPr>
              <w:pStyle w:val="Normal6a"/>
            </w:pPr>
            <w:r w:rsidRPr="00BF4158">
              <w:rPr>
                <w:vertAlign w:val="superscript"/>
              </w:rPr>
              <w:t>13</w:t>
            </w:r>
            <w:r w:rsidRPr="00BF4158">
              <w:t xml:space="preserve"> Directiva 92/43/CEE del Consejo, de 21 de mayo de 1992, relativa a la conservación de los hábitats naturales y de la fauna y flora silvestres (DO L 206 de 22.7.1992, p. 7, ELI: http://data.europa.eu/eli/dir/1992/43/oj).</w:t>
            </w:r>
          </w:p>
        </w:tc>
      </w:tr>
    </w:tbl>
    <w:p w14:paraId="49E7533B" w14:textId="77777777" w:rsidR="007C10EB" w:rsidRPr="00BF4158" w:rsidRDefault="00B32B2B" w:rsidP="007C10EB">
      <w:r w:rsidRPr="00B32B2B">
        <w:rPr>
          <w:rStyle w:val="HideTWBExt"/>
        </w:rPr>
        <w:t>&lt;/Amend&gt;</w:t>
      </w:r>
    </w:p>
    <w:p w14:paraId="4A70E144"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14</w:t>
      </w:r>
      <w:r w:rsidRPr="00B32B2B">
        <w:rPr>
          <w:rStyle w:val="HideTWBExt"/>
          <w:b w:val="0"/>
          <w:szCs w:val="24"/>
        </w:rPr>
        <w:t>&lt;/NumAm&gt;</w:t>
      </w:r>
    </w:p>
    <w:p w14:paraId="677ECE95"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06C82504" w14:textId="77777777" w:rsidR="007C10EB" w:rsidRPr="00BF4158" w:rsidRDefault="00B32B2B" w:rsidP="007C10EB">
      <w:pPr>
        <w:pStyle w:val="NormalBold"/>
      </w:pPr>
      <w:r w:rsidRPr="00B32B2B">
        <w:rPr>
          <w:rStyle w:val="HideTWBExt"/>
          <w:b w:val="0"/>
          <w:szCs w:val="24"/>
        </w:rPr>
        <w:t>&lt;Article&gt;</w:t>
      </w:r>
      <w:r w:rsidRPr="00BF4158">
        <w:t>Considerando 13</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19222C61" w14:textId="77777777" w:rsidTr="00E63EA4">
        <w:trPr>
          <w:trHeight w:hRule="exact" w:val="240"/>
          <w:jc w:val="center"/>
        </w:trPr>
        <w:tc>
          <w:tcPr>
            <w:tcW w:w="9752" w:type="dxa"/>
            <w:gridSpan w:val="2"/>
            <w:tcBorders>
              <w:top w:val="nil"/>
              <w:left w:val="nil"/>
              <w:bottom w:val="nil"/>
              <w:right w:val="nil"/>
            </w:tcBorders>
          </w:tcPr>
          <w:p w14:paraId="4740B9BC" w14:textId="77777777" w:rsidR="007C10EB" w:rsidRPr="00BF4158" w:rsidRDefault="007C10EB" w:rsidP="00E63EA4"/>
        </w:tc>
      </w:tr>
      <w:tr w:rsidR="004E4630" w:rsidRPr="00BF4158" w14:paraId="6A2B0356" w14:textId="77777777" w:rsidTr="00E63EA4">
        <w:trPr>
          <w:trHeight w:val="240"/>
          <w:jc w:val="center"/>
        </w:trPr>
        <w:tc>
          <w:tcPr>
            <w:tcW w:w="4876" w:type="dxa"/>
            <w:tcBorders>
              <w:top w:val="nil"/>
              <w:left w:val="nil"/>
              <w:bottom w:val="nil"/>
              <w:right w:val="nil"/>
            </w:tcBorders>
          </w:tcPr>
          <w:p w14:paraId="4F0D38DD"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494B55E5" w14:textId="77777777" w:rsidR="007C10EB" w:rsidRPr="00BF4158" w:rsidRDefault="00B32B2B" w:rsidP="00E63EA4">
            <w:pPr>
              <w:pStyle w:val="AmColumnHeading"/>
            </w:pPr>
            <w:r w:rsidRPr="00BF4158">
              <w:t>Enmienda</w:t>
            </w:r>
          </w:p>
        </w:tc>
      </w:tr>
      <w:tr w:rsidR="004E4630" w:rsidRPr="00BF4158" w14:paraId="566E603C" w14:textId="77777777" w:rsidTr="00E63EA4">
        <w:trPr>
          <w:jc w:val="center"/>
        </w:trPr>
        <w:tc>
          <w:tcPr>
            <w:tcW w:w="4876" w:type="dxa"/>
            <w:tcBorders>
              <w:top w:val="nil"/>
              <w:left w:val="nil"/>
              <w:bottom w:val="nil"/>
              <w:right w:val="nil"/>
            </w:tcBorders>
          </w:tcPr>
          <w:p w14:paraId="0F2BEF95" w14:textId="3F43B1AB" w:rsidR="007C10EB" w:rsidRPr="00BF4158" w:rsidRDefault="00B32B2B" w:rsidP="00E63EA4">
            <w:pPr>
              <w:pStyle w:val="Normal6a"/>
            </w:pPr>
            <w:r w:rsidRPr="00BF4158">
              <w:t>(13)</w:t>
            </w:r>
            <w:r w:rsidRPr="00BF4158">
              <w:tab/>
            </w:r>
            <w:r w:rsidRPr="00BF4158">
              <w:t xml:space="preserve">Acelerar el despliegue del almacenamiento de energía independiente es crucial para aumentar la flexibilidad del </w:t>
            </w:r>
            <w:r w:rsidRPr="00BF4158">
              <w:lastRenderedPageBreak/>
              <w:t xml:space="preserve">sistema energético y garantizar la integración del sistema de producción de energía renovable. Por consiguiente, este almacenamiento debe beneficiarse de procedimientos acelerados de concesión de autorizaciones. No es probable que el almacenamiento de energía a pequeña escala con una capacidad inferior a </w:t>
            </w:r>
            <w:r w:rsidRPr="00BF4158">
              <w:rPr>
                <w:b/>
                <w:i/>
              </w:rPr>
              <w:t>100</w:t>
            </w:r>
            <w:r w:rsidRPr="00BF4158">
              <w:t xml:space="preserve"> kW tenga efectos adversos significativos en el medio ambiente </w:t>
            </w:r>
            <w:r w:rsidRPr="00BF4158">
              <w:rPr>
                <w:b/>
                <w:i/>
              </w:rPr>
              <w:t>o en la red</w:t>
            </w:r>
            <w:r w:rsidRPr="00BF4158">
              <w:t xml:space="preserve"> y no se espera q</w:t>
            </w:r>
            <w:r w:rsidRPr="00BF4158">
              <w:t>ue plantee problemas relacionados con los usos concurrentes del espacio. En vista de ello, conviene racionalizar los procedimientos de concesión de autorizaciones aplicables a este tipo de almacenamiento eliminando todas las autorizaciones administrativas, con excepción de la autorización de conexión a la red, y eximiendo a estas instalaciones, con las salvaguardias adecuadas, de la obligación de llevar a cabo una evaluación de impacto ambiental con arreglo a la Directiva 2011/92/UE. También debe acelerarse</w:t>
            </w:r>
            <w:r w:rsidRPr="00BF4158">
              <w:t xml:space="preserve"> el despliegue de almacenamiento de energía con una capacidad superior a </w:t>
            </w:r>
            <w:r w:rsidRPr="00BF4158">
              <w:rPr>
                <w:b/>
                <w:i/>
              </w:rPr>
              <w:t>100</w:t>
            </w:r>
            <w:r w:rsidRPr="00BF4158">
              <w:t xml:space="preserve"> kW. Por consiguiente, procede racionalizar su procedimiento de concesión de autorizaciones mediante el establecimiento de un plazo general máximo de seis meses, excepto para instalaciones hidráulicas de bombeo, que deben cumplir requisitos medioambientales más estrictos y, por tanto, requieren un plazo general máximo más largo. Para garantizar la integración del sistema de producción de energía renovable, es necesario aumentar las </w:t>
            </w:r>
            <w:r w:rsidRPr="00BF4158">
              <w:t xml:space="preserve">fuentes de flexibilidad, en particular las baterías de los vehículos eléctricos, ya que pueden contribuir a cambiar los picos de demanda de electricidad y reducir la congestión de la red. Para tal fin, debe promoverse una implantación más rápida y sencilla de la infraestructura viaria de recarga, que abarque, en particular, los turismos, las furgonetas, los camiones, los autobuses o las motocicletas, así como los vehículos híbridos enchufables y los </w:t>
            </w:r>
            <w:r w:rsidRPr="00BF4158">
              <w:lastRenderedPageBreak/>
              <w:t>vehículos eléctricos puros. Tanto las estaciones de recarg</w:t>
            </w:r>
            <w:r w:rsidRPr="00BF4158">
              <w:t>a de corriente alterna como las de corriente continua deben beneficiarse de procedimientos acelerados de concesión de autorizaciones, también para los permisos de conexión a la red. No es probable que las pequeñas estaciones de recarga con una capacidad inferior a</w:t>
            </w:r>
            <w:r w:rsidR="00F70641">
              <w:t> </w:t>
            </w:r>
            <w:r w:rsidRPr="00BF4158">
              <w:rPr>
                <w:b/>
                <w:i/>
              </w:rPr>
              <w:t>100</w:t>
            </w:r>
            <w:r w:rsidRPr="00BF4158">
              <w:t> kW tengan efectos adversos significativos en el medio ambiente o en la red y no se espera que planteen problemas relacionados con usos que compiten por el espacio. En vista de ello, conviene racionalizar los procedimientos de concesión de autorizaciones aplicables a estas estaciones de recarga eliminando todas las autorizaciones administrativas, con excepción de la autorización de conexión a la red, y eximiendo a estas instalaciones, con las salvaguardias adecuadas, de la obligación de llevar a cabo una</w:t>
            </w:r>
            <w:r w:rsidRPr="00BF4158">
              <w:t xml:space="preserve"> evaluación de impacto ambiental con arreglo a la Directiva 2011/92/UE. También debe acelerarse la instalación de estaciones de recarga con una capacidad superior a </w:t>
            </w:r>
            <w:r w:rsidRPr="00BF4158">
              <w:rPr>
                <w:b/>
                <w:i/>
              </w:rPr>
              <w:t>100</w:t>
            </w:r>
            <w:r w:rsidRPr="00BF4158">
              <w:t> kW. Por consiguiente, procede racionalizar su procedimiento de concesión de autorizaciones mediante el establecimiento de un plazo general máximo de seis meses.</w:t>
            </w:r>
          </w:p>
        </w:tc>
        <w:tc>
          <w:tcPr>
            <w:tcW w:w="4876" w:type="dxa"/>
            <w:tcBorders>
              <w:top w:val="nil"/>
              <w:left w:val="nil"/>
              <w:bottom w:val="nil"/>
              <w:right w:val="nil"/>
            </w:tcBorders>
          </w:tcPr>
          <w:p w14:paraId="2392EBD7" w14:textId="647E6B52" w:rsidR="007C10EB" w:rsidRPr="00BF4158" w:rsidRDefault="00B32B2B" w:rsidP="00E63EA4">
            <w:pPr>
              <w:pStyle w:val="Normal6a"/>
            </w:pPr>
            <w:r w:rsidRPr="00BF4158">
              <w:lastRenderedPageBreak/>
              <w:t>(13)</w:t>
            </w:r>
            <w:r w:rsidRPr="00BF4158">
              <w:tab/>
              <w:t xml:space="preserve">Acelerar el despliegue del almacenamiento de energía independiente es crucial para aumentar la flexibilidad del </w:t>
            </w:r>
            <w:r w:rsidRPr="00BF4158">
              <w:lastRenderedPageBreak/>
              <w:t xml:space="preserve">sistema energético y garantizar la integración del sistema de producción de energía renovable. Por consiguiente, este almacenamiento debe beneficiarse de procedimientos acelerados de concesión de autorizaciones. No es probable que el almacenamiento de energía a pequeña escala con una capacidad inferior a </w:t>
            </w:r>
            <w:r w:rsidRPr="00BF4158">
              <w:rPr>
                <w:b/>
                <w:i/>
              </w:rPr>
              <w:t>150</w:t>
            </w:r>
            <w:r w:rsidRPr="00BF4158">
              <w:t> kW tenga efectos adversos significativos en el medio ambiente</w:t>
            </w:r>
            <w:r w:rsidRPr="00BF4158">
              <w:rPr>
                <w:b/>
                <w:i/>
              </w:rPr>
              <w:t>, ya que suele instalarse en</w:t>
            </w:r>
            <w:r w:rsidRPr="00BF4158">
              <w:rPr>
                <w:b/>
                <w:i/>
              </w:rPr>
              <w:t xml:space="preserve"> edificios o al menos en zonas construidas,</w:t>
            </w:r>
            <w:r w:rsidRPr="00BF4158">
              <w:t xml:space="preserve"> y no se espera que plantee problemas relacionados con los usos concurrentes del espacio </w:t>
            </w:r>
            <w:r w:rsidRPr="00BF4158">
              <w:rPr>
                <w:b/>
                <w:i/>
              </w:rPr>
              <w:t>ni que tenga efectos adversos significativos en la red</w:t>
            </w:r>
            <w:r w:rsidRPr="00BF4158">
              <w:t xml:space="preserve">. En vista de ello, conviene racionalizar los procedimientos de concesión de autorizaciones aplicables a este tipo de almacenamiento eliminando todas las autorizaciones administrativas, con excepción de la autorización de conexión a la red, y eximiendo a estas instalaciones, con las salvaguardias adecuadas, de la obligación </w:t>
            </w:r>
            <w:r w:rsidRPr="00BF4158">
              <w:t>de llevar a cabo una evaluación de impacto ambiental con arreglo a la Directiva 2011/92/UE</w:t>
            </w:r>
            <w:r w:rsidRPr="00BF4158">
              <w:rPr>
                <w:b/>
                <w:i/>
              </w:rPr>
              <w:t>, siempre que dicha instalación de almacenamiento independiente no dé lugar, en combinación con otros proyectos existentes o aprobados, a posibles efectos adversos significativos sobre el medio ambiente</w:t>
            </w:r>
            <w:r w:rsidRPr="00BF4158">
              <w:t xml:space="preserve">. También debe acelerarse el despliegue de almacenamiento de energía con una capacidad superior a </w:t>
            </w:r>
            <w:r w:rsidRPr="00BF4158">
              <w:rPr>
                <w:b/>
                <w:i/>
              </w:rPr>
              <w:t>150</w:t>
            </w:r>
            <w:r w:rsidRPr="00BF4158">
              <w:t> kW. Por consiguiente, procede racionalizar su procedimiento de concesión de autorizaciones mediante el establecimiento</w:t>
            </w:r>
            <w:r w:rsidRPr="00BF4158">
              <w:t xml:space="preserve"> de un plazo general máximo de seis meses, excepto para instalaciones hidráulicas de bombeo, que deben cumplir requisitos medioambientales más estrictos y, por tanto, requieren un plazo general máximo más largo. Para garantizar la integración del sistema de producción de energía renovable, es necesario aumentar las fuentes de flexibilidad, en particular las baterías de los vehículos eléctricos, ya que pueden contribuir a cambiar los picos de </w:t>
            </w:r>
            <w:r w:rsidRPr="00BF4158">
              <w:lastRenderedPageBreak/>
              <w:t>demanda de electricidad y reducir la congestión de la red. Para ta</w:t>
            </w:r>
            <w:r w:rsidRPr="00BF4158">
              <w:t>l fin, debe promoverse una implantación más rápida y sencilla de la infraestructura viaria de recarga, que abarque, en particular, los turismos, las furgonetas, los camiones, los autobuses o las motocicletas, así como los vehículos híbridos enchufables y los vehículos eléctricos puros. Tanto las estaciones de recarga de corriente alterna como las de corriente continua deben beneficiarse de procedimientos acelerados de concesión de autorizaciones, también para los permisos de conexión a la red. No es probabl</w:t>
            </w:r>
            <w:r w:rsidRPr="00BF4158">
              <w:t>e que las pequeñas estaciones de recarga con una capacidad inferior a</w:t>
            </w:r>
            <w:r w:rsidR="00F70641">
              <w:t> </w:t>
            </w:r>
            <w:r w:rsidRPr="00BF4158">
              <w:rPr>
                <w:b/>
                <w:i/>
              </w:rPr>
              <w:t>150</w:t>
            </w:r>
            <w:r w:rsidRPr="00BF4158">
              <w:t> kW tengan efectos adversos significativos en el medio ambiente o en la red y no se espera que planteen problemas relacionados con usos que compiten por el espacio. En vista de ello, conviene racionalizar los procedimientos de concesión de autorizaciones aplicables a estas estaciones de recarga eliminando todas las autorizaciones administrativas, con excepción de la autorización de conexión a la red, y eximiendo a estas instalaciones, con las salvaguardias adecuadas, de la obligación de llevar a cabo una</w:t>
            </w:r>
            <w:r w:rsidRPr="00BF4158">
              <w:t xml:space="preserve"> evaluación de impacto ambiental con arreglo a la Directiva 2011/92/UE. También debe acelerarse la instalación de estaciones de recarga con una capacidad superior a </w:t>
            </w:r>
            <w:r w:rsidRPr="00BF4158">
              <w:rPr>
                <w:b/>
                <w:i/>
              </w:rPr>
              <w:t>150</w:t>
            </w:r>
            <w:r w:rsidRPr="00BF4158">
              <w:t> kW. Por consiguiente, procede racionalizar su procedimiento de concesión de autorizaciones mediante el establecimiento de un plazo general máximo de seis meses.</w:t>
            </w:r>
          </w:p>
        </w:tc>
      </w:tr>
    </w:tbl>
    <w:p w14:paraId="636EC26C" w14:textId="77777777" w:rsidR="007C10EB" w:rsidRPr="00F70641" w:rsidRDefault="00B32B2B" w:rsidP="007C10EB">
      <w:pPr>
        <w:rPr>
          <w:lang w:val="pt-PT"/>
        </w:rPr>
      </w:pPr>
      <w:r w:rsidRPr="00B32B2B">
        <w:rPr>
          <w:rStyle w:val="HideTWBExt"/>
          <w:lang w:val="pt-PT"/>
        </w:rPr>
        <w:lastRenderedPageBreak/>
        <w:t>&lt;/Amend&gt;</w:t>
      </w:r>
    </w:p>
    <w:p w14:paraId="2B25A744" w14:textId="77777777" w:rsidR="007C10EB" w:rsidRPr="00F70641" w:rsidRDefault="00B32B2B" w:rsidP="007C10EB">
      <w:pPr>
        <w:pStyle w:val="AmNumberTabs"/>
        <w:rPr>
          <w:lang w:val="pt-PT"/>
        </w:rPr>
      </w:pPr>
      <w:r w:rsidRPr="00B32B2B">
        <w:rPr>
          <w:rStyle w:val="HideTWBExt"/>
          <w:b w:val="0"/>
          <w:szCs w:val="24"/>
        </w:rPr>
        <w:t>&lt;Amend&gt;</w:t>
      </w:r>
      <w:r w:rsidRPr="00F70641">
        <w:rPr>
          <w:lang w:val="pt-PT"/>
        </w:rPr>
        <w:t>Enmienda</w:t>
      </w:r>
      <w:r w:rsidRPr="00F70641">
        <w:rPr>
          <w:lang w:val="pt-PT"/>
        </w:rPr>
        <w:tab/>
      </w:r>
      <w:r w:rsidRPr="00F70641">
        <w:rPr>
          <w:lang w:val="pt-PT"/>
        </w:rPr>
        <w:tab/>
      </w:r>
      <w:r w:rsidRPr="00B32B2B">
        <w:rPr>
          <w:rStyle w:val="HideTWBExt"/>
          <w:b w:val="0"/>
          <w:szCs w:val="24"/>
        </w:rPr>
        <w:t>&lt;NumAm&gt;</w:t>
      </w:r>
      <w:r w:rsidRPr="00F70641">
        <w:rPr>
          <w:lang w:val="pt-PT"/>
        </w:rPr>
        <w:t>15</w:t>
      </w:r>
      <w:r w:rsidRPr="00B32B2B">
        <w:rPr>
          <w:rStyle w:val="HideTWBExt"/>
          <w:b w:val="0"/>
          <w:szCs w:val="24"/>
        </w:rPr>
        <w:t>&lt;/NumAm&gt;</w:t>
      </w:r>
    </w:p>
    <w:p w14:paraId="5E8EA31C" w14:textId="77777777" w:rsidR="007C10EB" w:rsidRPr="00F70641" w:rsidRDefault="00B32B2B" w:rsidP="007C10EB">
      <w:pPr>
        <w:pStyle w:val="NormalBold"/>
        <w:rPr>
          <w:lang w:val="pt-PT"/>
        </w:rPr>
      </w:pPr>
      <w:r w:rsidRPr="00B32B2B">
        <w:rPr>
          <w:rStyle w:val="HideTWBExt"/>
          <w:b w:val="0"/>
          <w:szCs w:val="24"/>
        </w:rPr>
        <w:t>&lt;DocAmend&gt;</w:t>
      </w:r>
      <w:r w:rsidRPr="00F70641">
        <w:rPr>
          <w:lang w:val="pt-PT"/>
        </w:rPr>
        <w:t>Propuesta de Directiva</w:t>
      </w:r>
      <w:r w:rsidRPr="00B32B2B">
        <w:rPr>
          <w:rStyle w:val="HideTWBExt"/>
          <w:b w:val="0"/>
          <w:szCs w:val="24"/>
        </w:rPr>
        <w:t>&lt;/DocAmend&gt;</w:t>
      </w:r>
    </w:p>
    <w:p w14:paraId="211446FC" w14:textId="77777777" w:rsidR="007C10EB" w:rsidRPr="00BF4158" w:rsidRDefault="00B32B2B" w:rsidP="007C10EB">
      <w:pPr>
        <w:pStyle w:val="NormalBold"/>
      </w:pPr>
      <w:r w:rsidRPr="00B32B2B">
        <w:rPr>
          <w:rStyle w:val="HideTWBExt"/>
          <w:b w:val="0"/>
          <w:szCs w:val="24"/>
        </w:rPr>
        <w:t>&lt;Article&gt;</w:t>
      </w:r>
      <w:r w:rsidRPr="00BF4158">
        <w:t>Considerando 15 bis (nuevo)</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27074D70" w14:textId="77777777" w:rsidTr="00E63EA4">
        <w:trPr>
          <w:trHeight w:hRule="exact" w:val="240"/>
          <w:jc w:val="center"/>
        </w:trPr>
        <w:tc>
          <w:tcPr>
            <w:tcW w:w="9752" w:type="dxa"/>
            <w:gridSpan w:val="2"/>
            <w:tcBorders>
              <w:top w:val="nil"/>
              <w:left w:val="nil"/>
              <w:bottom w:val="nil"/>
              <w:right w:val="nil"/>
            </w:tcBorders>
          </w:tcPr>
          <w:p w14:paraId="21F3F4E9" w14:textId="77777777" w:rsidR="007C10EB" w:rsidRPr="00BF4158" w:rsidRDefault="007C10EB" w:rsidP="00E63EA4"/>
        </w:tc>
      </w:tr>
      <w:tr w:rsidR="004E4630" w:rsidRPr="00BF4158" w14:paraId="2A8A0CD3" w14:textId="77777777" w:rsidTr="00E63EA4">
        <w:trPr>
          <w:trHeight w:val="240"/>
          <w:jc w:val="center"/>
        </w:trPr>
        <w:tc>
          <w:tcPr>
            <w:tcW w:w="4876" w:type="dxa"/>
            <w:tcBorders>
              <w:top w:val="nil"/>
              <w:left w:val="nil"/>
              <w:bottom w:val="nil"/>
              <w:right w:val="nil"/>
            </w:tcBorders>
          </w:tcPr>
          <w:p w14:paraId="5E327D67"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5201CFB4" w14:textId="77777777" w:rsidR="007C10EB" w:rsidRPr="00BF4158" w:rsidRDefault="00B32B2B" w:rsidP="00E63EA4">
            <w:pPr>
              <w:pStyle w:val="AmColumnHeading"/>
            </w:pPr>
            <w:r w:rsidRPr="00BF4158">
              <w:t>Enmienda</w:t>
            </w:r>
          </w:p>
        </w:tc>
      </w:tr>
      <w:tr w:rsidR="004E4630" w:rsidRPr="00BF4158" w14:paraId="089A049A" w14:textId="77777777" w:rsidTr="00E63EA4">
        <w:trPr>
          <w:jc w:val="center"/>
        </w:trPr>
        <w:tc>
          <w:tcPr>
            <w:tcW w:w="4876" w:type="dxa"/>
            <w:tcBorders>
              <w:top w:val="nil"/>
              <w:left w:val="nil"/>
              <w:bottom w:val="nil"/>
              <w:right w:val="nil"/>
            </w:tcBorders>
          </w:tcPr>
          <w:p w14:paraId="0D1ACBBA" w14:textId="77777777" w:rsidR="007C10EB" w:rsidRPr="00BF4158" w:rsidRDefault="007C10EB" w:rsidP="00E63EA4">
            <w:pPr>
              <w:pStyle w:val="Normal6a"/>
            </w:pPr>
          </w:p>
        </w:tc>
        <w:tc>
          <w:tcPr>
            <w:tcW w:w="4876" w:type="dxa"/>
            <w:tcBorders>
              <w:top w:val="nil"/>
              <w:left w:val="nil"/>
              <w:bottom w:val="nil"/>
              <w:right w:val="nil"/>
            </w:tcBorders>
          </w:tcPr>
          <w:p w14:paraId="58066693" w14:textId="77777777" w:rsidR="007C10EB" w:rsidRPr="00BF4158" w:rsidRDefault="00B32B2B" w:rsidP="00E63EA4">
            <w:pPr>
              <w:pStyle w:val="Normal6a"/>
            </w:pPr>
            <w:r w:rsidRPr="00BF4158">
              <w:rPr>
                <w:b/>
                <w:i/>
              </w:rPr>
              <w:t>(15 bis)</w:t>
            </w:r>
            <w:r w:rsidRPr="00BF4158">
              <w:tab/>
            </w:r>
            <w:r w:rsidRPr="00BF4158">
              <w:rPr>
                <w:b/>
                <w:i/>
              </w:rPr>
              <w:t xml:space="preserve">Debe darse prioridad, cuando sea posible, a la remodelación y </w:t>
            </w:r>
            <w:r w:rsidRPr="00BF4158">
              <w:rPr>
                <w:b/>
                <w:i/>
              </w:rPr>
              <w:lastRenderedPageBreak/>
              <w:t>reorientación de los emplazamientos y las infraestructuras industriales existentes, con el fin de minimizar el impacto ambiental y acelerar la implantación de los proyectos.</w:t>
            </w:r>
          </w:p>
        </w:tc>
      </w:tr>
    </w:tbl>
    <w:p w14:paraId="17AF2A57" w14:textId="77777777" w:rsidR="007C10EB" w:rsidRPr="00F70641" w:rsidRDefault="00B32B2B" w:rsidP="007C10EB">
      <w:pPr>
        <w:rPr>
          <w:lang w:val="pt-PT"/>
        </w:rPr>
      </w:pPr>
      <w:r w:rsidRPr="00B32B2B">
        <w:rPr>
          <w:rStyle w:val="HideTWBExt"/>
          <w:lang w:val="pt-PT"/>
        </w:rPr>
        <w:lastRenderedPageBreak/>
        <w:t>&lt;/Amend&gt;</w:t>
      </w:r>
    </w:p>
    <w:p w14:paraId="35F80D65" w14:textId="77777777" w:rsidR="007C10EB" w:rsidRPr="00F70641" w:rsidRDefault="00B32B2B" w:rsidP="007C10EB">
      <w:pPr>
        <w:pStyle w:val="AmNumberTabs"/>
        <w:rPr>
          <w:lang w:val="pt-PT"/>
        </w:rPr>
      </w:pPr>
      <w:r w:rsidRPr="00B32B2B">
        <w:rPr>
          <w:rStyle w:val="HideTWBExt"/>
          <w:b w:val="0"/>
          <w:szCs w:val="24"/>
        </w:rPr>
        <w:t>&lt;Amend&gt;</w:t>
      </w:r>
      <w:r w:rsidRPr="00F70641">
        <w:rPr>
          <w:lang w:val="pt-PT"/>
        </w:rPr>
        <w:t>Enmienda</w:t>
      </w:r>
      <w:r w:rsidRPr="00F70641">
        <w:rPr>
          <w:lang w:val="pt-PT"/>
        </w:rPr>
        <w:tab/>
      </w:r>
      <w:r w:rsidRPr="00F70641">
        <w:rPr>
          <w:lang w:val="pt-PT"/>
        </w:rPr>
        <w:tab/>
      </w:r>
      <w:r w:rsidRPr="00B32B2B">
        <w:rPr>
          <w:rStyle w:val="HideTWBExt"/>
          <w:b w:val="0"/>
          <w:szCs w:val="24"/>
        </w:rPr>
        <w:t>&lt;NumAm&gt;</w:t>
      </w:r>
      <w:r w:rsidRPr="00F70641">
        <w:rPr>
          <w:lang w:val="pt-PT"/>
        </w:rPr>
        <w:t>16</w:t>
      </w:r>
      <w:r w:rsidRPr="00B32B2B">
        <w:rPr>
          <w:rStyle w:val="HideTWBExt"/>
          <w:b w:val="0"/>
          <w:szCs w:val="24"/>
        </w:rPr>
        <w:t>&lt;/NumAm&gt;</w:t>
      </w:r>
    </w:p>
    <w:p w14:paraId="0826A19A" w14:textId="77777777" w:rsidR="007C10EB" w:rsidRPr="00F70641" w:rsidRDefault="00B32B2B" w:rsidP="007C10EB">
      <w:pPr>
        <w:pStyle w:val="NormalBold"/>
        <w:rPr>
          <w:lang w:val="pt-PT"/>
        </w:rPr>
      </w:pPr>
      <w:r w:rsidRPr="00B32B2B">
        <w:rPr>
          <w:rStyle w:val="HideTWBExt"/>
          <w:b w:val="0"/>
          <w:szCs w:val="24"/>
        </w:rPr>
        <w:t>&lt;DocAmend&gt;</w:t>
      </w:r>
      <w:r w:rsidRPr="00F70641">
        <w:rPr>
          <w:lang w:val="pt-PT"/>
        </w:rPr>
        <w:t>Propuesta de Directiva</w:t>
      </w:r>
      <w:r w:rsidRPr="00B32B2B">
        <w:rPr>
          <w:rStyle w:val="HideTWBExt"/>
          <w:b w:val="0"/>
          <w:szCs w:val="24"/>
        </w:rPr>
        <w:t>&lt;/DocAmend&gt;</w:t>
      </w:r>
    </w:p>
    <w:p w14:paraId="4D12567A" w14:textId="77777777" w:rsidR="007C10EB" w:rsidRPr="00BF4158" w:rsidRDefault="00B32B2B" w:rsidP="007C10EB">
      <w:pPr>
        <w:pStyle w:val="NormalBold"/>
      </w:pPr>
      <w:r w:rsidRPr="00B32B2B">
        <w:rPr>
          <w:rStyle w:val="HideTWBExt"/>
          <w:b w:val="0"/>
          <w:szCs w:val="24"/>
        </w:rPr>
        <w:t>&lt;Article&gt;</w:t>
      </w:r>
      <w:r w:rsidRPr="00BF4158">
        <w:t>Considerando 16</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4E8DB152" w14:textId="77777777" w:rsidTr="00E63EA4">
        <w:trPr>
          <w:trHeight w:hRule="exact" w:val="240"/>
          <w:jc w:val="center"/>
        </w:trPr>
        <w:tc>
          <w:tcPr>
            <w:tcW w:w="9752" w:type="dxa"/>
            <w:gridSpan w:val="2"/>
            <w:tcBorders>
              <w:top w:val="nil"/>
              <w:left w:val="nil"/>
              <w:bottom w:val="nil"/>
              <w:right w:val="nil"/>
            </w:tcBorders>
          </w:tcPr>
          <w:p w14:paraId="538C75BD" w14:textId="77777777" w:rsidR="007C10EB" w:rsidRPr="00BF4158" w:rsidRDefault="007C10EB" w:rsidP="00E63EA4"/>
        </w:tc>
      </w:tr>
      <w:tr w:rsidR="004E4630" w:rsidRPr="00BF4158" w14:paraId="37319971" w14:textId="77777777" w:rsidTr="00E63EA4">
        <w:trPr>
          <w:trHeight w:val="240"/>
          <w:jc w:val="center"/>
        </w:trPr>
        <w:tc>
          <w:tcPr>
            <w:tcW w:w="4876" w:type="dxa"/>
            <w:tcBorders>
              <w:top w:val="nil"/>
              <w:left w:val="nil"/>
              <w:bottom w:val="nil"/>
              <w:right w:val="nil"/>
            </w:tcBorders>
          </w:tcPr>
          <w:p w14:paraId="2CD87294"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06B05ECD" w14:textId="77777777" w:rsidR="007C10EB" w:rsidRPr="00BF4158" w:rsidRDefault="00B32B2B" w:rsidP="00E63EA4">
            <w:pPr>
              <w:pStyle w:val="AmColumnHeading"/>
            </w:pPr>
            <w:r w:rsidRPr="00BF4158">
              <w:t>Enmienda</w:t>
            </w:r>
          </w:p>
        </w:tc>
      </w:tr>
      <w:tr w:rsidR="004E4630" w:rsidRPr="00BF4158" w14:paraId="1D4341A0" w14:textId="77777777" w:rsidTr="00E63EA4">
        <w:trPr>
          <w:jc w:val="center"/>
        </w:trPr>
        <w:tc>
          <w:tcPr>
            <w:tcW w:w="4876" w:type="dxa"/>
            <w:tcBorders>
              <w:top w:val="nil"/>
              <w:left w:val="nil"/>
              <w:bottom w:val="nil"/>
              <w:right w:val="nil"/>
            </w:tcBorders>
          </w:tcPr>
          <w:p w14:paraId="04D85C05" w14:textId="77777777" w:rsidR="007C10EB" w:rsidRPr="00BF4158" w:rsidRDefault="00B32B2B" w:rsidP="00E63EA4">
            <w:pPr>
              <w:pStyle w:val="Normal6a"/>
            </w:pPr>
            <w:r w:rsidRPr="00BF4158">
              <w:t>(16)</w:t>
            </w:r>
            <w:r w:rsidRPr="00BF4158">
              <w:tab/>
            </w:r>
            <w:r w:rsidRPr="00BF4158">
              <w:t>La falta de recursos en las autoridades nacionales y la reducida digitalización de los procedimientos de concesión de autorizaciones dan lugar a retrasos en la concesión de autorizaciones para infraestructuras del sistema eléctrico y activos de generación. Los Estados miembros deben velar por que dichas autoridades dispongan de recursos humanos, financieros y técnicos adecuados, en particular de las capacidades, así como de las herramientas y los sistemas de gestión digital que les permitan tomar decisiones</w:t>
            </w:r>
            <w:r w:rsidRPr="00BF4158">
              <w:t xml:space="preserve"> dentro de los plazos previstos en la Directiva.</w:t>
            </w:r>
          </w:p>
        </w:tc>
        <w:tc>
          <w:tcPr>
            <w:tcW w:w="4876" w:type="dxa"/>
            <w:tcBorders>
              <w:top w:val="nil"/>
              <w:left w:val="nil"/>
              <w:bottom w:val="nil"/>
              <w:right w:val="nil"/>
            </w:tcBorders>
          </w:tcPr>
          <w:p w14:paraId="7B4EE8BB" w14:textId="77777777" w:rsidR="007C10EB" w:rsidRPr="00BF4158" w:rsidRDefault="00B32B2B" w:rsidP="00E63EA4">
            <w:pPr>
              <w:pStyle w:val="Normal6a"/>
            </w:pPr>
            <w:r w:rsidRPr="00BF4158">
              <w:t>(16)</w:t>
            </w:r>
            <w:r w:rsidRPr="00BF4158">
              <w:tab/>
              <w:t>La falta de recursos en las autoridades nacionales y la reducida digitalización de los procedimientos de concesión de autorizaciones dan lugar a retrasos en la concesión de autorizaciones para infraestructuras del sistema eléctrico y activos de generación</w:t>
            </w:r>
            <w:r w:rsidRPr="00BF4158">
              <w:rPr>
                <w:b/>
                <w:i/>
              </w:rPr>
              <w:t>, que, además, varían considerablemente entre los distintos Estados miembros</w:t>
            </w:r>
            <w:r w:rsidRPr="00BF4158">
              <w:t>. Los Estados miembros deben velar por que dichas autoridades dispongan de recursos humanos, financieros y técnicos adecuados, en particular de las capacidades, así como de las her</w:t>
            </w:r>
            <w:r w:rsidRPr="00BF4158">
              <w:t>ramientas y los sistemas de gestión digital que les permitan tomar decisiones dentro de los plazos previstos en la Directiva.</w:t>
            </w:r>
          </w:p>
        </w:tc>
      </w:tr>
    </w:tbl>
    <w:p w14:paraId="38395BFC" w14:textId="77777777" w:rsidR="007C10EB" w:rsidRPr="00F70641" w:rsidRDefault="00B32B2B" w:rsidP="007C10EB">
      <w:pPr>
        <w:rPr>
          <w:lang w:val="pt-PT"/>
        </w:rPr>
      </w:pPr>
      <w:r w:rsidRPr="00B32B2B">
        <w:rPr>
          <w:rStyle w:val="HideTWBExt"/>
          <w:lang w:val="pt-PT"/>
        </w:rPr>
        <w:t>&lt;/Amend&gt;</w:t>
      </w:r>
    </w:p>
    <w:p w14:paraId="0B8AA99E" w14:textId="77777777" w:rsidR="007C10EB" w:rsidRPr="00F70641" w:rsidRDefault="00B32B2B" w:rsidP="007C10EB">
      <w:pPr>
        <w:pStyle w:val="AmNumberTabs"/>
        <w:rPr>
          <w:lang w:val="pt-PT"/>
        </w:rPr>
      </w:pPr>
      <w:r w:rsidRPr="00B32B2B">
        <w:rPr>
          <w:rStyle w:val="HideTWBExt"/>
          <w:b w:val="0"/>
          <w:szCs w:val="24"/>
        </w:rPr>
        <w:t>&lt;Amend&gt;</w:t>
      </w:r>
      <w:r w:rsidRPr="00F70641">
        <w:rPr>
          <w:lang w:val="pt-PT"/>
        </w:rPr>
        <w:t>Enmienda</w:t>
      </w:r>
      <w:r w:rsidRPr="00F70641">
        <w:rPr>
          <w:lang w:val="pt-PT"/>
        </w:rPr>
        <w:tab/>
      </w:r>
      <w:r w:rsidRPr="00F70641">
        <w:rPr>
          <w:lang w:val="pt-PT"/>
        </w:rPr>
        <w:tab/>
      </w:r>
      <w:r w:rsidRPr="00B32B2B">
        <w:rPr>
          <w:rStyle w:val="HideTWBExt"/>
          <w:b w:val="0"/>
          <w:szCs w:val="24"/>
        </w:rPr>
        <w:t>&lt;NumAm&gt;</w:t>
      </w:r>
      <w:r w:rsidRPr="00F70641">
        <w:rPr>
          <w:lang w:val="pt-PT"/>
        </w:rPr>
        <w:t>17</w:t>
      </w:r>
      <w:r w:rsidRPr="00B32B2B">
        <w:rPr>
          <w:rStyle w:val="HideTWBExt"/>
          <w:b w:val="0"/>
          <w:szCs w:val="24"/>
        </w:rPr>
        <w:t>&lt;/NumAm&gt;</w:t>
      </w:r>
    </w:p>
    <w:p w14:paraId="6199C86C" w14:textId="77777777" w:rsidR="007C10EB" w:rsidRPr="00F70641" w:rsidRDefault="00B32B2B" w:rsidP="007C10EB">
      <w:pPr>
        <w:pStyle w:val="NormalBold"/>
        <w:rPr>
          <w:lang w:val="pt-PT"/>
        </w:rPr>
      </w:pPr>
      <w:r w:rsidRPr="00B32B2B">
        <w:rPr>
          <w:rStyle w:val="HideTWBExt"/>
          <w:b w:val="0"/>
          <w:szCs w:val="24"/>
        </w:rPr>
        <w:t>&lt;DocAmend&gt;</w:t>
      </w:r>
      <w:r w:rsidRPr="00F70641">
        <w:rPr>
          <w:lang w:val="pt-PT"/>
        </w:rPr>
        <w:t>Propuesta de Directiva</w:t>
      </w:r>
      <w:r w:rsidRPr="00B32B2B">
        <w:rPr>
          <w:rStyle w:val="HideTWBExt"/>
          <w:b w:val="0"/>
          <w:szCs w:val="24"/>
        </w:rPr>
        <w:t>&lt;/DocAmend&gt;</w:t>
      </w:r>
    </w:p>
    <w:p w14:paraId="63AAAFA6" w14:textId="77777777" w:rsidR="007C10EB" w:rsidRPr="00BF4158" w:rsidRDefault="00B32B2B" w:rsidP="007C10EB">
      <w:pPr>
        <w:pStyle w:val="NormalBold"/>
      </w:pPr>
      <w:r w:rsidRPr="00B32B2B">
        <w:rPr>
          <w:rStyle w:val="HideTWBExt"/>
          <w:b w:val="0"/>
          <w:szCs w:val="24"/>
        </w:rPr>
        <w:t>&lt;Article&gt;</w:t>
      </w:r>
      <w:r w:rsidRPr="00BF4158">
        <w:t>Considerando 18</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6887BFDE" w14:textId="77777777" w:rsidTr="00E63EA4">
        <w:trPr>
          <w:trHeight w:hRule="exact" w:val="240"/>
          <w:jc w:val="center"/>
        </w:trPr>
        <w:tc>
          <w:tcPr>
            <w:tcW w:w="9752" w:type="dxa"/>
            <w:gridSpan w:val="2"/>
            <w:tcBorders>
              <w:top w:val="nil"/>
              <w:left w:val="nil"/>
              <w:bottom w:val="nil"/>
              <w:right w:val="nil"/>
            </w:tcBorders>
          </w:tcPr>
          <w:p w14:paraId="26215A09" w14:textId="77777777" w:rsidR="007C10EB" w:rsidRPr="00BF4158" w:rsidRDefault="007C10EB" w:rsidP="00E63EA4"/>
        </w:tc>
      </w:tr>
      <w:tr w:rsidR="004E4630" w:rsidRPr="00BF4158" w14:paraId="4ABEE05F" w14:textId="77777777" w:rsidTr="00E63EA4">
        <w:trPr>
          <w:trHeight w:val="240"/>
          <w:jc w:val="center"/>
        </w:trPr>
        <w:tc>
          <w:tcPr>
            <w:tcW w:w="4876" w:type="dxa"/>
            <w:tcBorders>
              <w:top w:val="nil"/>
              <w:left w:val="nil"/>
              <w:bottom w:val="nil"/>
              <w:right w:val="nil"/>
            </w:tcBorders>
          </w:tcPr>
          <w:p w14:paraId="3AD8951F"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21DD8833" w14:textId="77777777" w:rsidR="007C10EB" w:rsidRPr="00BF4158" w:rsidRDefault="00B32B2B" w:rsidP="00E63EA4">
            <w:pPr>
              <w:pStyle w:val="AmColumnHeading"/>
            </w:pPr>
            <w:r w:rsidRPr="00BF4158">
              <w:t>Enmienda</w:t>
            </w:r>
          </w:p>
        </w:tc>
      </w:tr>
      <w:tr w:rsidR="004E4630" w:rsidRPr="00BF4158" w14:paraId="2F821B37" w14:textId="77777777" w:rsidTr="00E63EA4">
        <w:trPr>
          <w:jc w:val="center"/>
        </w:trPr>
        <w:tc>
          <w:tcPr>
            <w:tcW w:w="4876" w:type="dxa"/>
            <w:tcBorders>
              <w:top w:val="nil"/>
              <w:left w:val="nil"/>
              <w:bottom w:val="nil"/>
              <w:right w:val="nil"/>
            </w:tcBorders>
          </w:tcPr>
          <w:p w14:paraId="17B2802B" w14:textId="77777777" w:rsidR="007C10EB" w:rsidRPr="00BF4158" w:rsidRDefault="00B32B2B" w:rsidP="00E63EA4">
            <w:pPr>
              <w:pStyle w:val="Normal6a"/>
            </w:pPr>
            <w:r w:rsidRPr="00BF4158">
              <w:t>(18)</w:t>
            </w:r>
            <w:r w:rsidRPr="00BF4158">
              <w:tab/>
            </w:r>
            <w:r w:rsidRPr="00BF4158">
              <w:t xml:space="preserve">Dada la urgencia de desarrollar infraestructuras eléctricas, se espera que los Estados miembros garanticen que los procedimientos de autorización tengan en cuenta las características de un proyecto a la hora de evaluar la necesidad, o la ausencia de ella, de llevar a cabo evaluaciones, incluidas evaluaciones medioambientales, o de emitir estudios, autorizaciones o informes. Las autoridades </w:t>
            </w:r>
            <w:r w:rsidRPr="00BF4158">
              <w:lastRenderedPageBreak/>
              <w:t>nacionales competentes deben limitar las evaluaciones y las solicitudes de información de los promotores a lo estrictam</w:t>
            </w:r>
            <w:r w:rsidRPr="00BF4158">
              <w:t>ente necesario y evitar duplicaciones en todos los casos posibles.</w:t>
            </w:r>
          </w:p>
        </w:tc>
        <w:tc>
          <w:tcPr>
            <w:tcW w:w="4876" w:type="dxa"/>
            <w:tcBorders>
              <w:top w:val="nil"/>
              <w:left w:val="nil"/>
              <w:bottom w:val="nil"/>
              <w:right w:val="nil"/>
            </w:tcBorders>
          </w:tcPr>
          <w:p w14:paraId="35EBBB6D" w14:textId="77777777" w:rsidR="007C10EB" w:rsidRPr="00BF4158" w:rsidRDefault="00B32B2B" w:rsidP="00E63EA4">
            <w:pPr>
              <w:pStyle w:val="Normal6a"/>
            </w:pPr>
            <w:r w:rsidRPr="00BF4158">
              <w:lastRenderedPageBreak/>
              <w:t>(18)</w:t>
            </w:r>
            <w:r w:rsidRPr="00BF4158">
              <w:tab/>
              <w:t xml:space="preserve">Dada la urgencia de desarrollar infraestructuras eléctricas </w:t>
            </w:r>
            <w:r w:rsidRPr="00BF4158">
              <w:rPr>
                <w:b/>
                <w:i/>
              </w:rPr>
              <w:t>y de hidrógeno</w:t>
            </w:r>
            <w:r w:rsidRPr="00BF4158">
              <w:t xml:space="preserve">, se espera que los Estados miembros garanticen que los procedimientos de autorización tengan en cuenta las características de un proyecto a la hora de evaluar la necesidad, o la ausencia de ella, de llevar a cabo evaluaciones, incluidas evaluaciones medioambientales, o de emitir estudios, autorizaciones o informes. </w:t>
            </w:r>
            <w:r w:rsidRPr="00BF4158">
              <w:lastRenderedPageBreak/>
              <w:t>Las autoridades nacionales competentes deben limitar las evaluaciones y las solicitudes de información de los promotore</w:t>
            </w:r>
            <w:r w:rsidRPr="00BF4158">
              <w:t>s a lo estrictamente necesario y evitar duplicaciones en todos los casos posibles.</w:t>
            </w:r>
          </w:p>
        </w:tc>
      </w:tr>
    </w:tbl>
    <w:p w14:paraId="2D5AE5EC" w14:textId="77777777" w:rsidR="007C10EB" w:rsidRPr="00F70641" w:rsidRDefault="00B32B2B" w:rsidP="007C10EB">
      <w:pPr>
        <w:rPr>
          <w:lang w:val="pt-PT"/>
        </w:rPr>
      </w:pPr>
      <w:r w:rsidRPr="00B32B2B">
        <w:rPr>
          <w:rStyle w:val="HideTWBExt"/>
          <w:lang w:val="pt-PT"/>
        </w:rPr>
        <w:lastRenderedPageBreak/>
        <w:t>&lt;/Amend&gt;</w:t>
      </w:r>
    </w:p>
    <w:p w14:paraId="13335984" w14:textId="77777777" w:rsidR="007C10EB" w:rsidRPr="00F70641" w:rsidRDefault="00B32B2B" w:rsidP="007C10EB">
      <w:pPr>
        <w:pStyle w:val="AmNumberTabs"/>
        <w:rPr>
          <w:lang w:val="pt-PT"/>
        </w:rPr>
      </w:pPr>
      <w:r w:rsidRPr="00B32B2B">
        <w:rPr>
          <w:rStyle w:val="HideTWBExt"/>
          <w:b w:val="0"/>
          <w:szCs w:val="24"/>
        </w:rPr>
        <w:t>&lt;Amend&gt;</w:t>
      </w:r>
      <w:r w:rsidRPr="00F70641">
        <w:rPr>
          <w:lang w:val="pt-PT"/>
        </w:rPr>
        <w:t>Enmienda</w:t>
      </w:r>
      <w:r w:rsidRPr="00F70641">
        <w:rPr>
          <w:lang w:val="pt-PT"/>
        </w:rPr>
        <w:tab/>
      </w:r>
      <w:r w:rsidRPr="00F70641">
        <w:rPr>
          <w:lang w:val="pt-PT"/>
        </w:rPr>
        <w:tab/>
      </w:r>
      <w:r w:rsidRPr="00B32B2B">
        <w:rPr>
          <w:rStyle w:val="HideTWBExt"/>
          <w:b w:val="0"/>
          <w:szCs w:val="24"/>
        </w:rPr>
        <w:t>&lt;NumAm&gt;</w:t>
      </w:r>
      <w:r w:rsidRPr="00F70641">
        <w:rPr>
          <w:lang w:val="pt-PT"/>
        </w:rPr>
        <w:t>18</w:t>
      </w:r>
      <w:r w:rsidRPr="00B32B2B">
        <w:rPr>
          <w:rStyle w:val="HideTWBExt"/>
          <w:b w:val="0"/>
          <w:szCs w:val="24"/>
        </w:rPr>
        <w:t>&lt;/NumAm&gt;</w:t>
      </w:r>
    </w:p>
    <w:p w14:paraId="33FDDB12" w14:textId="77777777" w:rsidR="007C10EB" w:rsidRPr="00F70641" w:rsidRDefault="00B32B2B" w:rsidP="007C10EB">
      <w:pPr>
        <w:pStyle w:val="NormalBold"/>
        <w:rPr>
          <w:lang w:val="pt-PT"/>
        </w:rPr>
      </w:pPr>
      <w:r w:rsidRPr="00B32B2B">
        <w:rPr>
          <w:rStyle w:val="HideTWBExt"/>
          <w:b w:val="0"/>
          <w:szCs w:val="24"/>
        </w:rPr>
        <w:t>&lt;DocAmend&gt;</w:t>
      </w:r>
      <w:r w:rsidRPr="00F70641">
        <w:rPr>
          <w:lang w:val="pt-PT"/>
        </w:rPr>
        <w:t>Propuesta de Directiva</w:t>
      </w:r>
      <w:r w:rsidRPr="00B32B2B">
        <w:rPr>
          <w:rStyle w:val="HideTWBExt"/>
          <w:b w:val="0"/>
          <w:szCs w:val="24"/>
        </w:rPr>
        <w:t>&lt;/DocAmend&gt;</w:t>
      </w:r>
    </w:p>
    <w:p w14:paraId="2CCA0B45" w14:textId="77777777" w:rsidR="007C10EB" w:rsidRPr="00BF4158" w:rsidRDefault="00B32B2B" w:rsidP="007C10EB">
      <w:pPr>
        <w:pStyle w:val="NormalBold"/>
      </w:pPr>
      <w:r w:rsidRPr="00B32B2B">
        <w:rPr>
          <w:rStyle w:val="HideTWBExt"/>
          <w:b w:val="0"/>
          <w:szCs w:val="24"/>
        </w:rPr>
        <w:t>&lt;Article&gt;</w:t>
      </w:r>
      <w:r w:rsidRPr="00BF4158">
        <w:t>Considerando 21</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6BF6BA8A" w14:textId="77777777" w:rsidTr="00E63EA4">
        <w:trPr>
          <w:trHeight w:hRule="exact" w:val="240"/>
          <w:jc w:val="center"/>
        </w:trPr>
        <w:tc>
          <w:tcPr>
            <w:tcW w:w="9752" w:type="dxa"/>
            <w:gridSpan w:val="2"/>
            <w:tcBorders>
              <w:top w:val="nil"/>
              <w:left w:val="nil"/>
              <w:bottom w:val="nil"/>
              <w:right w:val="nil"/>
            </w:tcBorders>
          </w:tcPr>
          <w:p w14:paraId="5E1F25B7" w14:textId="77777777" w:rsidR="007C10EB" w:rsidRPr="00BF4158" w:rsidRDefault="007C10EB" w:rsidP="00E63EA4"/>
        </w:tc>
      </w:tr>
      <w:tr w:rsidR="004E4630" w:rsidRPr="00BF4158" w14:paraId="2FA138DE" w14:textId="77777777" w:rsidTr="00E63EA4">
        <w:trPr>
          <w:trHeight w:val="240"/>
          <w:jc w:val="center"/>
        </w:trPr>
        <w:tc>
          <w:tcPr>
            <w:tcW w:w="4876" w:type="dxa"/>
            <w:tcBorders>
              <w:top w:val="nil"/>
              <w:left w:val="nil"/>
              <w:bottom w:val="nil"/>
              <w:right w:val="nil"/>
            </w:tcBorders>
          </w:tcPr>
          <w:p w14:paraId="735F30E6"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25E3CFA2" w14:textId="77777777" w:rsidR="007C10EB" w:rsidRPr="00BF4158" w:rsidRDefault="00B32B2B" w:rsidP="00E63EA4">
            <w:pPr>
              <w:pStyle w:val="AmColumnHeading"/>
            </w:pPr>
            <w:r w:rsidRPr="00BF4158">
              <w:t>Enmienda</w:t>
            </w:r>
          </w:p>
        </w:tc>
      </w:tr>
      <w:tr w:rsidR="004E4630" w:rsidRPr="00BF4158" w14:paraId="77E0FD77" w14:textId="77777777" w:rsidTr="00E63EA4">
        <w:trPr>
          <w:jc w:val="center"/>
        </w:trPr>
        <w:tc>
          <w:tcPr>
            <w:tcW w:w="4876" w:type="dxa"/>
            <w:tcBorders>
              <w:top w:val="nil"/>
              <w:left w:val="nil"/>
              <w:bottom w:val="nil"/>
              <w:right w:val="nil"/>
            </w:tcBorders>
          </w:tcPr>
          <w:p w14:paraId="570F6D45" w14:textId="77777777" w:rsidR="007C10EB" w:rsidRPr="00BF4158" w:rsidRDefault="00B32B2B" w:rsidP="00E63EA4">
            <w:pPr>
              <w:pStyle w:val="Normal6a"/>
            </w:pPr>
            <w:r w:rsidRPr="00BF4158">
              <w:t>(21)</w:t>
            </w:r>
            <w:r w:rsidRPr="00BF4158">
              <w:tab/>
            </w:r>
            <w:r w:rsidRPr="00BF4158">
              <w:t xml:space="preserve">En consonancia con la urgencia de implantar redes eléctricas para alcanzar los objetivos energéticos y climáticos de la Unión </w:t>
            </w:r>
            <w:r w:rsidRPr="00BF4158">
              <w:rPr>
                <w:b/>
                <w:i/>
              </w:rPr>
              <w:t>y de acompañar</w:t>
            </w:r>
            <w:r w:rsidRPr="00BF4158">
              <w:t xml:space="preserve"> los plazos para los procedimientos </w:t>
            </w:r>
            <w:r w:rsidRPr="00BF4158">
              <w:rPr>
                <w:b/>
                <w:i/>
              </w:rPr>
              <w:t>de concesión de autorizaciones con</w:t>
            </w:r>
            <w:r w:rsidRPr="00BF4158">
              <w:t xml:space="preserve"> medidas que garanticen su eficacia en la práctica</w:t>
            </w:r>
            <w:r w:rsidRPr="00BF4158">
              <w:rPr>
                <w:b/>
                <w:i/>
              </w:rPr>
              <w:t>, los Estados miembros deben garantizar que, en las jurisdicciones en las que exista el concepto de aprobación tácita con arreglo al Derecho nacional, este concepto se aplique a las decisiones administrativas relativas a proyectos de red eléctrica, exc</w:t>
            </w:r>
            <w:r w:rsidRPr="00BF4158">
              <w:rPr>
                <w:b/>
                <w:i/>
              </w:rPr>
              <w:t>epto cuando se trate de decisiones medioambientales</w:t>
            </w:r>
            <w:r w:rsidRPr="00BF4158">
              <w:t xml:space="preserve">. </w:t>
            </w:r>
            <w:r w:rsidRPr="00BF4158">
              <w:rPr>
                <w:b/>
                <w:i/>
              </w:rPr>
              <w:t>A fin de garantizar el derecho de terceros a la tutela judicial, las autoridades pertinentes deben hacer públicas todas las decisiones adoptadas, también las adoptadas tácitamente.</w:t>
            </w:r>
          </w:p>
        </w:tc>
        <w:tc>
          <w:tcPr>
            <w:tcW w:w="4876" w:type="dxa"/>
            <w:tcBorders>
              <w:top w:val="nil"/>
              <w:left w:val="nil"/>
              <w:bottom w:val="nil"/>
              <w:right w:val="nil"/>
            </w:tcBorders>
          </w:tcPr>
          <w:p w14:paraId="05DFDAFE" w14:textId="77777777" w:rsidR="007C10EB" w:rsidRPr="00BF4158" w:rsidRDefault="00B32B2B" w:rsidP="00E63EA4">
            <w:pPr>
              <w:pStyle w:val="Normal6a"/>
            </w:pPr>
            <w:r w:rsidRPr="00BF4158">
              <w:t>(21)</w:t>
            </w:r>
            <w:r w:rsidRPr="00BF4158">
              <w:tab/>
              <w:t>En consonancia con la urgencia de implantar redes eléctricas para alcanzar los objetivos energéticos y climáticos de la Unión</w:t>
            </w:r>
            <w:r w:rsidRPr="00BF4158">
              <w:rPr>
                <w:b/>
                <w:i/>
              </w:rPr>
              <w:t>,</w:t>
            </w:r>
            <w:r w:rsidRPr="00BF4158">
              <w:t xml:space="preserve"> los plazos para los procedimientos </w:t>
            </w:r>
            <w:r w:rsidRPr="00BF4158">
              <w:rPr>
                <w:b/>
                <w:i/>
              </w:rPr>
              <w:t>de autorización deben ir acompañados de</w:t>
            </w:r>
            <w:r w:rsidRPr="00BF4158">
              <w:t xml:space="preserve"> medidas que garanticen su eficacia en la práctica.</w:t>
            </w:r>
            <w:r w:rsidRPr="00BF4158">
              <w:rPr>
                <w:b/>
                <w:i/>
              </w:rPr>
              <w:t xml:space="preserve"> Estas medidas deben aumentar la transparencia y la rendición de cuentas cuando se incumplan los plazos, sin permitir que se concedan autorizaciones sin una decisión explícita.</w:t>
            </w:r>
          </w:p>
        </w:tc>
      </w:tr>
    </w:tbl>
    <w:p w14:paraId="0D68AB1B" w14:textId="77777777" w:rsidR="007C10EB" w:rsidRPr="00F70641" w:rsidRDefault="00B32B2B" w:rsidP="007C10EB">
      <w:pPr>
        <w:rPr>
          <w:lang w:val="pt-PT"/>
        </w:rPr>
      </w:pPr>
      <w:r w:rsidRPr="00B32B2B">
        <w:rPr>
          <w:rStyle w:val="HideTWBExt"/>
          <w:lang w:val="pt-PT"/>
        </w:rPr>
        <w:t>&lt;/Amend&gt;</w:t>
      </w:r>
    </w:p>
    <w:p w14:paraId="0378DB71" w14:textId="77777777" w:rsidR="007C10EB" w:rsidRPr="00F70641" w:rsidRDefault="00B32B2B" w:rsidP="007C10EB">
      <w:pPr>
        <w:pStyle w:val="AmNumberTabs"/>
        <w:rPr>
          <w:lang w:val="pt-PT"/>
        </w:rPr>
      </w:pPr>
      <w:r w:rsidRPr="00B32B2B">
        <w:rPr>
          <w:rStyle w:val="HideTWBExt"/>
          <w:b w:val="0"/>
          <w:szCs w:val="24"/>
        </w:rPr>
        <w:t>&lt;Amend&gt;</w:t>
      </w:r>
      <w:r w:rsidRPr="00F70641">
        <w:rPr>
          <w:lang w:val="pt-PT"/>
        </w:rPr>
        <w:t>Enmienda</w:t>
      </w:r>
      <w:r w:rsidRPr="00F70641">
        <w:rPr>
          <w:lang w:val="pt-PT"/>
        </w:rPr>
        <w:tab/>
      </w:r>
      <w:r w:rsidRPr="00F70641">
        <w:rPr>
          <w:lang w:val="pt-PT"/>
        </w:rPr>
        <w:tab/>
      </w:r>
      <w:r w:rsidRPr="00B32B2B">
        <w:rPr>
          <w:rStyle w:val="HideTWBExt"/>
          <w:b w:val="0"/>
          <w:szCs w:val="24"/>
        </w:rPr>
        <w:t>&lt;NumAm&gt;</w:t>
      </w:r>
      <w:r w:rsidRPr="00F70641">
        <w:rPr>
          <w:lang w:val="pt-PT"/>
        </w:rPr>
        <w:t>19</w:t>
      </w:r>
      <w:r w:rsidRPr="00B32B2B">
        <w:rPr>
          <w:rStyle w:val="HideTWBExt"/>
          <w:b w:val="0"/>
          <w:szCs w:val="24"/>
        </w:rPr>
        <w:t>&lt;/NumAm&gt;</w:t>
      </w:r>
    </w:p>
    <w:p w14:paraId="4E872D1B" w14:textId="77777777" w:rsidR="007C10EB" w:rsidRPr="00F70641" w:rsidRDefault="00B32B2B" w:rsidP="007C10EB">
      <w:pPr>
        <w:pStyle w:val="NormalBold"/>
        <w:rPr>
          <w:lang w:val="pt-PT"/>
        </w:rPr>
      </w:pPr>
      <w:r w:rsidRPr="00B32B2B">
        <w:rPr>
          <w:rStyle w:val="HideTWBExt"/>
          <w:b w:val="0"/>
          <w:szCs w:val="24"/>
        </w:rPr>
        <w:t>&lt;DocAmend&gt;</w:t>
      </w:r>
      <w:r w:rsidRPr="00F70641">
        <w:rPr>
          <w:lang w:val="pt-PT"/>
        </w:rPr>
        <w:t>Propuesta de Directiva</w:t>
      </w:r>
      <w:r w:rsidRPr="00B32B2B">
        <w:rPr>
          <w:rStyle w:val="HideTWBExt"/>
          <w:b w:val="0"/>
          <w:szCs w:val="24"/>
        </w:rPr>
        <w:t>&lt;/DocAmend&gt;</w:t>
      </w:r>
    </w:p>
    <w:p w14:paraId="32DA4159" w14:textId="77777777" w:rsidR="007C10EB" w:rsidRPr="00BF4158" w:rsidRDefault="00B32B2B" w:rsidP="007C10EB">
      <w:pPr>
        <w:pStyle w:val="NormalBold"/>
      </w:pPr>
      <w:r w:rsidRPr="00B32B2B">
        <w:rPr>
          <w:rStyle w:val="HideTWBExt"/>
          <w:b w:val="0"/>
          <w:szCs w:val="24"/>
        </w:rPr>
        <w:t>&lt;Article&gt;</w:t>
      </w:r>
      <w:r w:rsidRPr="00BF4158">
        <w:t>Considerando 24</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61312F46" w14:textId="77777777" w:rsidTr="00E63EA4">
        <w:trPr>
          <w:trHeight w:hRule="exact" w:val="240"/>
          <w:jc w:val="center"/>
        </w:trPr>
        <w:tc>
          <w:tcPr>
            <w:tcW w:w="9752" w:type="dxa"/>
            <w:gridSpan w:val="2"/>
            <w:tcBorders>
              <w:top w:val="nil"/>
              <w:left w:val="nil"/>
              <w:bottom w:val="nil"/>
              <w:right w:val="nil"/>
            </w:tcBorders>
          </w:tcPr>
          <w:p w14:paraId="7A09B351" w14:textId="77777777" w:rsidR="007C10EB" w:rsidRPr="00BF4158" w:rsidRDefault="007C10EB" w:rsidP="00E63EA4"/>
        </w:tc>
      </w:tr>
      <w:tr w:rsidR="004E4630" w:rsidRPr="00BF4158" w14:paraId="0EE5AF36" w14:textId="77777777" w:rsidTr="00E63EA4">
        <w:trPr>
          <w:trHeight w:val="240"/>
          <w:jc w:val="center"/>
        </w:trPr>
        <w:tc>
          <w:tcPr>
            <w:tcW w:w="4876" w:type="dxa"/>
            <w:tcBorders>
              <w:top w:val="nil"/>
              <w:left w:val="nil"/>
              <w:bottom w:val="nil"/>
              <w:right w:val="nil"/>
            </w:tcBorders>
          </w:tcPr>
          <w:p w14:paraId="36EF6C38"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1A176761" w14:textId="77777777" w:rsidR="007C10EB" w:rsidRPr="00BF4158" w:rsidRDefault="00B32B2B" w:rsidP="00E63EA4">
            <w:pPr>
              <w:pStyle w:val="AmColumnHeading"/>
            </w:pPr>
            <w:r w:rsidRPr="00BF4158">
              <w:t>Enmienda</w:t>
            </w:r>
          </w:p>
        </w:tc>
      </w:tr>
      <w:tr w:rsidR="004E4630" w:rsidRPr="00BF4158" w14:paraId="2554CE74" w14:textId="77777777" w:rsidTr="00E63EA4">
        <w:trPr>
          <w:jc w:val="center"/>
        </w:trPr>
        <w:tc>
          <w:tcPr>
            <w:tcW w:w="4876" w:type="dxa"/>
            <w:tcBorders>
              <w:top w:val="nil"/>
              <w:left w:val="nil"/>
              <w:bottom w:val="nil"/>
              <w:right w:val="nil"/>
            </w:tcBorders>
          </w:tcPr>
          <w:p w14:paraId="1C7F5C39" w14:textId="77777777" w:rsidR="007C10EB" w:rsidRPr="00BF4158" w:rsidRDefault="00B32B2B" w:rsidP="00E63EA4">
            <w:pPr>
              <w:pStyle w:val="Normal6a"/>
            </w:pPr>
            <w:r w:rsidRPr="00BF4158">
              <w:t>(24)</w:t>
            </w:r>
            <w:r w:rsidRPr="00BF4158">
              <w:tab/>
            </w:r>
            <w:r w:rsidRPr="00BF4158">
              <w:t xml:space="preserve">A fin de acelerar el despliegue de las redes eléctricas, conviene especificar cómo pueden cumplirse las condiciones para aplicar excepciones específicas previstas en la legislación medioambiental de la Unión. En particular, </w:t>
            </w:r>
            <w:r w:rsidRPr="00BF4158">
              <w:rPr>
                <w:b/>
                <w:i/>
              </w:rPr>
              <w:t>al evaluar</w:t>
            </w:r>
            <w:r w:rsidRPr="00BF4158">
              <w:t xml:space="preserve"> si existen soluciones alternativas </w:t>
            </w:r>
            <w:r w:rsidRPr="00BF4158">
              <w:lastRenderedPageBreak/>
              <w:t>satisfactorias al proyecto de red eléctrica</w:t>
            </w:r>
            <w:r w:rsidRPr="00BF4158">
              <w:rPr>
                <w:b/>
                <w:i/>
              </w:rPr>
              <w:t>, el alcance de dicha evaluación</w:t>
            </w:r>
            <w:r w:rsidRPr="00BF4158">
              <w:t xml:space="preserve"> debe </w:t>
            </w:r>
            <w:r w:rsidRPr="00BF4158">
              <w:rPr>
                <w:b/>
                <w:i/>
              </w:rPr>
              <w:t>limitarse a</w:t>
            </w:r>
            <w:r w:rsidRPr="00BF4158">
              <w:t xml:space="preserve"> soluciones alternativas que garanticen la consecución </w:t>
            </w:r>
            <w:r w:rsidRPr="00BF4158">
              <w:rPr>
                <w:b/>
                <w:i/>
              </w:rPr>
              <w:t>del mismo objetivo</w:t>
            </w:r>
            <w:r w:rsidRPr="00BF4158">
              <w:t xml:space="preserve"> en </w:t>
            </w:r>
            <w:r w:rsidRPr="00BF4158">
              <w:rPr>
                <w:b/>
                <w:i/>
              </w:rPr>
              <w:t>el mismo</w:t>
            </w:r>
            <w:r w:rsidRPr="00BF4158">
              <w:t xml:space="preserve"> plazo </w:t>
            </w:r>
            <w:r w:rsidRPr="00BF4158">
              <w:rPr>
                <w:b/>
                <w:i/>
              </w:rPr>
              <w:t>o en un plazo similar</w:t>
            </w:r>
            <w:r w:rsidRPr="00BF4158">
              <w:t xml:space="preserve"> y sin dar lugar a costes significati</w:t>
            </w:r>
            <w:r w:rsidRPr="00BF4158">
              <w:t>vamente más elevados. Al comparar el calendario y el coste de soluciones alternativas satisfactorias, las autoridades pertinentes deben tener en cuenta la necesidad de desplegar las redes de manera acelerada y eficiente, de conformidad con las prioridades establecidas en sus planes nacionales integrados de energía y clima y sus actualizaciones presentados en virtud del Reglamento (UE) 2018/1999. Del mismo modo, al aplicar la excepción pertinente prevista en la Directiva 92/43/CEE, conviene que las autoridad</w:t>
            </w:r>
            <w:r w:rsidRPr="00BF4158">
              <w:t xml:space="preserve">es pertinentes puedan, en algunos casos justificados en los que pueda demostrarse razonablemente que el plan o proyecto en cuestión no afectaría irreversiblemente a los procesos ecológicos esenciales para mantener la estructura y las funciones del lugar, que la coherencia global de la red Natura 2000 no se ve comprometida, que se preserva la integridad medioambiental del lugar y que se garantiza un elevado nivel de protección de los espacios Natura 2000, </w:t>
            </w:r>
            <w:r w:rsidRPr="00BF4158">
              <w:rPr>
                <w:b/>
                <w:i/>
              </w:rPr>
              <w:t>permitir</w:t>
            </w:r>
            <w:r w:rsidRPr="00BF4158">
              <w:t xml:space="preserve"> que las medidas compensatorias se lleven a c</w:t>
            </w:r>
            <w:r w:rsidRPr="00BF4158">
              <w:t>abo paralelamente a la ejecución del plan y proyecto.</w:t>
            </w:r>
          </w:p>
        </w:tc>
        <w:tc>
          <w:tcPr>
            <w:tcW w:w="4876" w:type="dxa"/>
            <w:tcBorders>
              <w:top w:val="nil"/>
              <w:left w:val="nil"/>
              <w:bottom w:val="nil"/>
              <w:right w:val="nil"/>
            </w:tcBorders>
          </w:tcPr>
          <w:p w14:paraId="5D01B39F" w14:textId="41493A2F" w:rsidR="007C10EB" w:rsidRPr="00BF4158" w:rsidRDefault="00B32B2B" w:rsidP="00E63EA4">
            <w:pPr>
              <w:pStyle w:val="Normal6a"/>
            </w:pPr>
            <w:r w:rsidRPr="00BF4158">
              <w:lastRenderedPageBreak/>
              <w:t>(24)</w:t>
            </w:r>
            <w:r w:rsidRPr="00BF4158">
              <w:tab/>
              <w:t xml:space="preserve">A fin de acelerar el despliegue de las redes eléctricas, conviene especificar cómo pueden cumplirse las condiciones para aplicar excepciones específicas previstas en la legislación medioambiental de la Unión. En particular, </w:t>
            </w:r>
            <w:r w:rsidRPr="00BF4158">
              <w:rPr>
                <w:b/>
                <w:i/>
              </w:rPr>
              <w:t>la evaluación de</w:t>
            </w:r>
            <w:r w:rsidRPr="00BF4158">
              <w:t xml:space="preserve"> si existen soluciones alternativas </w:t>
            </w:r>
            <w:r w:rsidRPr="00BF4158">
              <w:lastRenderedPageBreak/>
              <w:t xml:space="preserve">satisfactorias al proyecto de red eléctrica debe </w:t>
            </w:r>
            <w:r w:rsidRPr="00BF4158">
              <w:rPr>
                <w:b/>
                <w:i/>
              </w:rPr>
              <w:t>abarcar</w:t>
            </w:r>
            <w:r w:rsidRPr="00BF4158">
              <w:t xml:space="preserve"> soluciones alternativas que garanticen la consecución de </w:t>
            </w:r>
            <w:r w:rsidRPr="00BF4158">
              <w:rPr>
                <w:b/>
                <w:i/>
              </w:rPr>
              <w:t>objetivos similares</w:t>
            </w:r>
            <w:r w:rsidRPr="00BF4158">
              <w:t xml:space="preserve"> en </w:t>
            </w:r>
            <w:r w:rsidRPr="00BF4158">
              <w:rPr>
                <w:b/>
                <w:i/>
              </w:rPr>
              <w:t>un</w:t>
            </w:r>
            <w:r w:rsidRPr="00BF4158">
              <w:t xml:space="preserve"> plazo </w:t>
            </w:r>
            <w:r w:rsidRPr="00BF4158">
              <w:rPr>
                <w:b/>
                <w:i/>
              </w:rPr>
              <w:t>razonable</w:t>
            </w:r>
            <w:r w:rsidRPr="00BF4158">
              <w:t xml:space="preserve"> y sin dar lugar a costes significativamente más elevados. Al comparar el calend</w:t>
            </w:r>
            <w:r w:rsidRPr="00BF4158">
              <w:t>ario y el coste de soluciones alternativas satisfactorias, las autoridades pertinentes deben tener en cuenta la necesidad de desplegar las redes de manera acelerada y eficiente, de conformidad con las prioridades establecidas en sus planes nacionales integrados de energía y clima y sus actualizaciones presentados en virtud del Reglamento (UE) 2018/1999. Del mismo modo, al aplicar la excepción pertinente prevista en la Directiva</w:t>
            </w:r>
            <w:r w:rsidR="00F70641">
              <w:t> </w:t>
            </w:r>
            <w:r w:rsidRPr="00BF4158">
              <w:t xml:space="preserve">92/43/CEE, conviene que las autoridades pertinentes puedan, en algunos casos justificados en los que pueda demostrarse razonablemente que el plan o proyecto en cuestión no afectaría irreversiblemente a los procesos ecológicos esenciales para mantener la estructura y las funciones del lugar, que la coherencia global de la red Natura 2000 no se ve comprometida, que se preserva la integridad medioambiental del lugar y que se garantiza un elevado nivel de protección de los espacios Natura 2000, </w:t>
            </w:r>
            <w:r w:rsidRPr="00BF4158">
              <w:rPr>
                <w:b/>
                <w:i/>
              </w:rPr>
              <w:t>garantizar</w:t>
            </w:r>
            <w:r w:rsidRPr="00BF4158">
              <w:t xml:space="preserve"> que l</w:t>
            </w:r>
            <w:r w:rsidRPr="00BF4158">
              <w:t>as medidas compensatorias se lleven a cabo paralelamente a la ejecución de dicho plan o proyecto.</w:t>
            </w:r>
          </w:p>
        </w:tc>
      </w:tr>
    </w:tbl>
    <w:p w14:paraId="4180FD00" w14:textId="77777777" w:rsidR="007C10EB" w:rsidRPr="00F70641" w:rsidRDefault="00B32B2B" w:rsidP="007C10EB">
      <w:pPr>
        <w:rPr>
          <w:lang w:val="es-ES"/>
        </w:rPr>
      </w:pPr>
      <w:r w:rsidRPr="00B32B2B">
        <w:rPr>
          <w:rStyle w:val="HideTWBExt"/>
          <w:lang w:val="es-ES"/>
        </w:rPr>
        <w:lastRenderedPageBreak/>
        <w:t>&lt;/Amend&gt;</w:t>
      </w:r>
    </w:p>
    <w:p w14:paraId="0C76C012" w14:textId="77777777" w:rsidR="007C10EB" w:rsidRPr="00F70641" w:rsidRDefault="00B32B2B" w:rsidP="007C10EB">
      <w:pPr>
        <w:pStyle w:val="AmNumberTabs"/>
        <w:rPr>
          <w:lang w:val="pt-PT"/>
        </w:rPr>
      </w:pPr>
      <w:r w:rsidRPr="00B32B2B">
        <w:rPr>
          <w:rStyle w:val="HideTWBExt"/>
          <w:b w:val="0"/>
          <w:szCs w:val="24"/>
        </w:rPr>
        <w:t>&lt;Amend&gt;</w:t>
      </w:r>
      <w:r w:rsidRPr="00F70641">
        <w:rPr>
          <w:lang w:val="pt-PT"/>
        </w:rPr>
        <w:t>Enmienda</w:t>
      </w:r>
      <w:r w:rsidRPr="00F70641">
        <w:rPr>
          <w:lang w:val="pt-PT"/>
        </w:rPr>
        <w:tab/>
      </w:r>
      <w:r w:rsidRPr="00F70641">
        <w:rPr>
          <w:lang w:val="pt-PT"/>
        </w:rPr>
        <w:tab/>
      </w:r>
      <w:r w:rsidRPr="00B32B2B">
        <w:rPr>
          <w:rStyle w:val="HideTWBExt"/>
          <w:b w:val="0"/>
          <w:szCs w:val="24"/>
        </w:rPr>
        <w:t>&lt;NumAm&gt;</w:t>
      </w:r>
      <w:r w:rsidRPr="00F70641">
        <w:rPr>
          <w:lang w:val="pt-PT"/>
        </w:rPr>
        <w:t>20</w:t>
      </w:r>
      <w:r w:rsidRPr="00B32B2B">
        <w:rPr>
          <w:rStyle w:val="HideTWBExt"/>
          <w:b w:val="0"/>
          <w:szCs w:val="24"/>
        </w:rPr>
        <w:t>&lt;/NumAm&gt;</w:t>
      </w:r>
    </w:p>
    <w:p w14:paraId="42B32890" w14:textId="77777777" w:rsidR="007C10EB" w:rsidRPr="00F70641" w:rsidRDefault="00B32B2B" w:rsidP="007C10EB">
      <w:pPr>
        <w:pStyle w:val="NormalBold"/>
        <w:rPr>
          <w:lang w:val="pt-PT"/>
        </w:rPr>
      </w:pPr>
      <w:r w:rsidRPr="00B32B2B">
        <w:rPr>
          <w:rStyle w:val="HideTWBExt"/>
          <w:b w:val="0"/>
          <w:szCs w:val="24"/>
        </w:rPr>
        <w:t>&lt;DocAmend&gt;</w:t>
      </w:r>
      <w:r w:rsidRPr="00F70641">
        <w:rPr>
          <w:lang w:val="pt-PT"/>
        </w:rPr>
        <w:t>Propuesta de Directiva</w:t>
      </w:r>
      <w:r w:rsidRPr="00B32B2B">
        <w:rPr>
          <w:rStyle w:val="HideTWBExt"/>
          <w:b w:val="0"/>
          <w:szCs w:val="24"/>
        </w:rPr>
        <w:t>&lt;/DocAmend&gt;</w:t>
      </w:r>
    </w:p>
    <w:p w14:paraId="6E27F4BA" w14:textId="77777777" w:rsidR="007C10EB" w:rsidRPr="00BF4158" w:rsidRDefault="00B32B2B" w:rsidP="007C10EB">
      <w:pPr>
        <w:pStyle w:val="NormalBold"/>
      </w:pPr>
      <w:r w:rsidRPr="00B32B2B">
        <w:rPr>
          <w:rStyle w:val="HideTWBExt"/>
          <w:b w:val="0"/>
          <w:szCs w:val="24"/>
        </w:rPr>
        <w:t>&lt;Article&gt;</w:t>
      </w:r>
      <w:r w:rsidRPr="00BF4158">
        <w:t>Considerando 25</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0ECEC0A7" w14:textId="77777777" w:rsidTr="00E63EA4">
        <w:trPr>
          <w:trHeight w:hRule="exact" w:val="240"/>
          <w:jc w:val="center"/>
        </w:trPr>
        <w:tc>
          <w:tcPr>
            <w:tcW w:w="9752" w:type="dxa"/>
            <w:gridSpan w:val="2"/>
            <w:tcBorders>
              <w:top w:val="nil"/>
              <w:left w:val="nil"/>
              <w:bottom w:val="nil"/>
              <w:right w:val="nil"/>
            </w:tcBorders>
          </w:tcPr>
          <w:p w14:paraId="0DE46A4D" w14:textId="77777777" w:rsidR="007C10EB" w:rsidRPr="00BF4158" w:rsidRDefault="007C10EB" w:rsidP="00E63EA4"/>
        </w:tc>
      </w:tr>
      <w:tr w:rsidR="004E4630" w:rsidRPr="00BF4158" w14:paraId="0A56D418" w14:textId="77777777" w:rsidTr="00E63EA4">
        <w:trPr>
          <w:trHeight w:val="240"/>
          <w:jc w:val="center"/>
        </w:trPr>
        <w:tc>
          <w:tcPr>
            <w:tcW w:w="4876" w:type="dxa"/>
            <w:tcBorders>
              <w:top w:val="nil"/>
              <w:left w:val="nil"/>
              <w:bottom w:val="nil"/>
              <w:right w:val="nil"/>
            </w:tcBorders>
          </w:tcPr>
          <w:p w14:paraId="2CC16E62"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13B4636C" w14:textId="77777777" w:rsidR="007C10EB" w:rsidRPr="00BF4158" w:rsidRDefault="00B32B2B" w:rsidP="00E63EA4">
            <w:pPr>
              <w:pStyle w:val="AmColumnHeading"/>
            </w:pPr>
            <w:r w:rsidRPr="00BF4158">
              <w:t>Enmienda</w:t>
            </w:r>
          </w:p>
        </w:tc>
      </w:tr>
      <w:tr w:rsidR="004E4630" w:rsidRPr="00BF4158" w14:paraId="659C2CF2" w14:textId="77777777" w:rsidTr="00E63EA4">
        <w:trPr>
          <w:jc w:val="center"/>
        </w:trPr>
        <w:tc>
          <w:tcPr>
            <w:tcW w:w="4876" w:type="dxa"/>
            <w:tcBorders>
              <w:top w:val="nil"/>
              <w:left w:val="nil"/>
              <w:bottom w:val="nil"/>
              <w:right w:val="nil"/>
            </w:tcBorders>
          </w:tcPr>
          <w:p w14:paraId="4013567D" w14:textId="7DE59CED" w:rsidR="007C10EB" w:rsidRPr="00BF4158" w:rsidRDefault="00B32B2B" w:rsidP="00E63EA4">
            <w:pPr>
              <w:pStyle w:val="Normal6a"/>
            </w:pPr>
            <w:r w:rsidRPr="00BF4158">
              <w:t>(25)</w:t>
            </w:r>
            <w:r w:rsidRPr="00BF4158">
              <w:tab/>
            </w:r>
            <w:r w:rsidRPr="00BF4158">
              <w:t xml:space="preserve">Dada la urgencia de la implantación de infraestructuras energéticas, la importancia de racionalizar los procedimientos de autorización y el hecho de que las evaluaciones medioambientales representan el paso de más larga duración </w:t>
            </w:r>
            <w:r w:rsidRPr="00BF4158">
              <w:lastRenderedPageBreak/>
              <w:t>en los procedimientos de autorización, es importante minimizar dichas evaluaciones sin poner en peligro la protección del medio ambiente. La renovación, modernización o repotenciación de las infraestructuras de redes de transporte y distribución existentes y la construcción de nueva</w:t>
            </w:r>
            <w:r w:rsidRPr="00BF4158">
              <w:t>s infraestructuras para la red de distribución son proyectos que generalmente conllevan un impacto medioambiental mínimo. Los proyectos de renovación, modernización o repotenciación suelen tener un tamaño limitado y solo afectan a una parte de los activos existentes para los que se han evaluado previamente los efectos medioambientales. En consecuencia, sus repercusiones suelen limitarse a las de las obras de construcción, y la explotación del activo tiene una repercusión igual o incluso menor, que la explot</w:t>
            </w:r>
            <w:r w:rsidRPr="00BF4158">
              <w:t>ación del proyecto al que se dirige. Por otra parte, debido al menor tamaño de sus proyectos, la tensión inferior de sus activos y la tendencia a desarrollarse en zonas construidas más cercanas a los consumidores, los sistemas de distribución tienden a no tener un impacto medioambiental significativo. Así pues, para acelerar la implantación de infraestructuras del sistema eléctrico y alcanzar los objetivos relacionados con la neutralidad climática y las energías renovables, debe permitirse a los Estados mie</w:t>
            </w:r>
            <w:r w:rsidRPr="00BF4158">
              <w:t>mbros eximir justificadamente, bajo determinadas condiciones, a los proyectos mencionados en el presente considerando de las evaluaciones de impacto ambiental y las evaluaciones adecuadas, así como de la evaluación de sus repercusiones en la protección de las especies con arreglo al artículo 12, apartado 1, de la Directiva</w:t>
            </w:r>
            <w:r w:rsidR="00F70641">
              <w:t> </w:t>
            </w:r>
            <w:r w:rsidRPr="00BF4158">
              <w:t>92/43/CEE</w:t>
            </w:r>
            <w:r w:rsidRPr="00BF4158">
              <w:rPr>
                <w:vertAlign w:val="superscript"/>
              </w:rPr>
              <w:t>17</w:t>
            </w:r>
            <w:r w:rsidRPr="00BF4158">
              <w:t xml:space="preserve"> y al artículo 5 de la Directiva 2009/147/CE</w:t>
            </w:r>
            <w:r w:rsidRPr="00BF4158">
              <w:rPr>
                <w:vertAlign w:val="superscript"/>
              </w:rPr>
              <w:t>18</w:t>
            </w:r>
            <w:r w:rsidRPr="00BF4158">
              <w:t>.</w:t>
            </w:r>
          </w:p>
        </w:tc>
        <w:tc>
          <w:tcPr>
            <w:tcW w:w="4876" w:type="dxa"/>
            <w:tcBorders>
              <w:top w:val="nil"/>
              <w:left w:val="nil"/>
              <w:bottom w:val="nil"/>
              <w:right w:val="nil"/>
            </w:tcBorders>
          </w:tcPr>
          <w:p w14:paraId="40E9D4F9" w14:textId="7008F433" w:rsidR="007C10EB" w:rsidRPr="00BF4158" w:rsidRDefault="00B32B2B" w:rsidP="00E63EA4">
            <w:pPr>
              <w:pStyle w:val="Normal6a"/>
            </w:pPr>
            <w:r w:rsidRPr="00BF4158">
              <w:lastRenderedPageBreak/>
              <w:t>(25)</w:t>
            </w:r>
            <w:r w:rsidRPr="00BF4158">
              <w:tab/>
              <w:t xml:space="preserve">Dada la urgencia de la implantación de infraestructuras energéticas, la importancia de racionalizar los procedimientos de autorización y el hecho de que las evaluaciones medioambientales representan el paso de más larga duración </w:t>
            </w:r>
            <w:r w:rsidRPr="00BF4158">
              <w:lastRenderedPageBreak/>
              <w:t>en los procedimientos de autorización, es importante minimizar dichas evaluaciones sin poner en peligro la protección del medio ambiente. La renovación, modernización o repotenciación de las infraestructuras de redes de transporte y distribución existentes</w:t>
            </w:r>
            <w:r w:rsidRPr="00BF4158">
              <w:rPr>
                <w:b/>
                <w:i/>
              </w:rPr>
              <w:t>, incluido el despliegue d</w:t>
            </w:r>
            <w:r w:rsidRPr="00BF4158">
              <w:rPr>
                <w:b/>
                <w:i/>
              </w:rPr>
              <w:t>e tecnologías de mejora de la red, la digitalización y el refuerzo de las redes de baja tensión,</w:t>
            </w:r>
            <w:r w:rsidRPr="00BF4158">
              <w:t xml:space="preserve"> y la construcción de nuevas infraestructuras para la red de distribución son proyectos que generalmente conllevan un impacto medioambiental mínimo. Los proyectos de renovación, modernización o repotenciación suelen tener un tamaño limitado y solo afectan a una parte de los activos existentes para los que se han evaluado previamente los efectos medioambientales. En consecuencia, sus repercusiones suelen limitarse</w:t>
            </w:r>
            <w:r w:rsidRPr="00BF4158">
              <w:t xml:space="preserve"> a las de las obras de construcción, y la explotación del activo tiene una repercusión igual o incluso menor, que la explotación del proyecto al que se dirige. Por otra parte, debido al menor tamaño de sus proyectos, la tensión inferior de sus activos y la tendencia a desarrollarse en zonas construidas más cercanas a los consumidores, los sistemas de distribución tienden a no tener un impacto medioambiental significativo. Así pues, para acelerar la implantación de infraestructuras del sistema eléctrico y al</w:t>
            </w:r>
            <w:r w:rsidRPr="00BF4158">
              <w:t>canzar los objetivos relacionados con la neutralidad climática y las energías renovables, debe permitirse a los Estados miembros eximir justificadamente, bajo determinadas condiciones, a los proyectos mencionados en el presente considerando de las evaluaciones de impacto ambiental y las evaluaciones adecuadas, así como de la evaluación de sus repercusiones en la protección de las especies con arreglo al artículo 12, apartado 1, de la Directiva</w:t>
            </w:r>
            <w:r w:rsidR="00F70641">
              <w:t> </w:t>
            </w:r>
            <w:r w:rsidRPr="00BF4158">
              <w:t>92/43/CEE</w:t>
            </w:r>
            <w:r w:rsidRPr="00BF4158">
              <w:rPr>
                <w:vertAlign w:val="superscript"/>
              </w:rPr>
              <w:t>17</w:t>
            </w:r>
            <w:r w:rsidRPr="00BF4158">
              <w:t xml:space="preserve"> y al artículo 5 de la Directiva 2009/147/CE</w:t>
            </w:r>
            <w:r w:rsidRPr="00BF4158">
              <w:rPr>
                <w:vertAlign w:val="superscript"/>
              </w:rPr>
              <w:t>18</w:t>
            </w:r>
            <w:r w:rsidRPr="00BF4158">
              <w:t>.</w:t>
            </w:r>
          </w:p>
        </w:tc>
      </w:tr>
      <w:tr w:rsidR="004E4630" w:rsidRPr="00BF4158" w14:paraId="53ABDF6F" w14:textId="77777777" w:rsidTr="00E63EA4">
        <w:trPr>
          <w:jc w:val="center"/>
        </w:trPr>
        <w:tc>
          <w:tcPr>
            <w:tcW w:w="4876" w:type="dxa"/>
            <w:tcBorders>
              <w:top w:val="nil"/>
              <w:left w:val="nil"/>
              <w:bottom w:val="nil"/>
              <w:right w:val="nil"/>
            </w:tcBorders>
          </w:tcPr>
          <w:p w14:paraId="33752D9C" w14:textId="77777777" w:rsidR="007C10EB" w:rsidRPr="00BF4158" w:rsidRDefault="00B32B2B" w:rsidP="00E63EA4">
            <w:pPr>
              <w:pStyle w:val="Normal6a"/>
            </w:pPr>
            <w:r w:rsidRPr="00BF4158">
              <w:rPr>
                <w:b/>
                <w:i/>
              </w:rPr>
              <w:lastRenderedPageBreak/>
              <w:t>_________________</w:t>
            </w:r>
          </w:p>
        </w:tc>
        <w:tc>
          <w:tcPr>
            <w:tcW w:w="4876" w:type="dxa"/>
            <w:tcBorders>
              <w:top w:val="nil"/>
              <w:left w:val="nil"/>
              <w:bottom w:val="nil"/>
              <w:right w:val="nil"/>
            </w:tcBorders>
          </w:tcPr>
          <w:p w14:paraId="31639084" w14:textId="77777777" w:rsidR="007C10EB" w:rsidRPr="00BF4158" w:rsidRDefault="00B32B2B" w:rsidP="00E63EA4">
            <w:pPr>
              <w:pStyle w:val="Normal6a"/>
            </w:pPr>
            <w:r w:rsidRPr="00BF4158">
              <w:rPr>
                <w:b/>
                <w:i/>
              </w:rPr>
              <w:t>_________________</w:t>
            </w:r>
          </w:p>
        </w:tc>
      </w:tr>
      <w:tr w:rsidR="004E4630" w:rsidRPr="00BF4158" w14:paraId="73B7CAE2" w14:textId="77777777" w:rsidTr="00E63EA4">
        <w:trPr>
          <w:jc w:val="center"/>
        </w:trPr>
        <w:tc>
          <w:tcPr>
            <w:tcW w:w="4876" w:type="dxa"/>
            <w:tcBorders>
              <w:top w:val="nil"/>
              <w:left w:val="nil"/>
              <w:bottom w:val="nil"/>
              <w:right w:val="nil"/>
            </w:tcBorders>
          </w:tcPr>
          <w:p w14:paraId="03A78A1B" w14:textId="0297A0D1" w:rsidR="007C10EB" w:rsidRPr="00BF4158" w:rsidRDefault="00B32B2B" w:rsidP="00E63EA4">
            <w:pPr>
              <w:pStyle w:val="Normal6a"/>
            </w:pPr>
            <w:r w:rsidRPr="00BF4158">
              <w:rPr>
                <w:vertAlign w:val="superscript"/>
              </w:rPr>
              <w:lastRenderedPageBreak/>
              <w:t>17</w:t>
            </w:r>
            <w:r w:rsidRPr="00BF4158">
              <w:t xml:space="preserve"> Directiva 92/43/CEE del Consejo, de 21 de mayo de 1992, relativa a la conservación de los hábitats naturales y de la fauna y flora silvestres (DO L 206 de</w:t>
            </w:r>
            <w:r w:rsidR="00BB3BF4">
              <w:t> </w:t>
            </w:r>
            <w:r w:rsidRPr="00BF4158">
              <w:t>22.7.1992, p. 7, ELI: http://data.europa.eu/eli/dir/1992/43/oj).</w:t>
            </w:r>
          </w:p>
        </w:tc>
        <w:tc>
          <w:tcPr>
            <w:tcW w:w="4876" w:type="dxa"/>
            <w:tcBorders>
              <w:top w:val="nil"/>
              <w:left w:val="nil"/>
              <w:bottom w:val="nil"/>
              <w:right w:val="nil"/>
            </w:tcBorders>
          </w:tcPr>
          <w:p w14:paraId="4D69ED0C" w14:textId="5EB6BE90" w:rsidR="007C10EB" w:rsidRPr="00BF4158" w:rsidRDefault="00B32B2B" w:rsidP="00E63EA4">
            <w:pPr>
              <w:pStyle w:val="Normal6a"/>
            </w:pPr>
            <w:r w:rsidRPr="00BF4158">
              <w:rPr>
                <w:vertAlign w:val="superscript"/>
              </w:rPr>
              <w:t>17</w:t>
            </w:r>
            <w:r w:rsidRPr="00BF4158">
              <w:t xml:space="preserve"> Directiva 92/43/CEE del Consejo, de 21 de mayo de 1992, relativa a la conservación de los hábitats naturales y de la fauna y flora silvestres (DO L 206 de</w:t>
            </w:r>
            <w:r w:rsidR="00BB3BF4">
              <w:t> </w:t>
            </w:r>
            <w:r w:rsidRPr="00BF4158">
              <w:t>22.7.1992, p. 7, ELI: http://data.europa.eu/eli/dir/1992/43/oj).</w:t>
            </w:r>
          </w:p>
        </w:tc>
      </w:tr>
      <w:tr w:rsidR="004E4630" w:rsidRPr="00BF4158" w14:paraId="23B36F0C" w14:textId="77777777" w:rsidTr="00E63EA4">
        <w:trPr>
          <w:jc w:val="center"/>
        </w:trPr>
        <w:tc>
          <w:tcPr>
            <w:tcW w:w="4876" w:type="dxa"/>
            <w:tcBorders>
              <w:top w:val="nil"/>
              <w:left w:val="nil"/>
              <w:bottom w:val="nil"/>
              <w:right w:val="nil"/>
            </w:tcBorders>
          </w:tcPr>
          <w:p w14:paraId="6CEF4506" w14:textId="77777777" w:rsidR="007C10EB" w:rsidRPr="00BF4158" w:rsidRDefault="00B32B2B" w:rsidP="00E63EA4">
            <w:pPr>
              <w:pStyle w:val="Normal6a"/>
            </w:pPr>
            <w:r w:rsidRPr="00BF4158">
              <w:rPr>
                <w:vertAlign w:val="superscript"/>
              </w:rPr>
              <w:t>18</w:t>
            </w:r>
            <w:r w:rsidRPr="00BF4158">
              <w:t xml:space="preserve"> Directiva 2009/147/CE del Parlamento Europeo y del Consejo, de 30 de noviembre de 2009, relativa a la conservación de las aves silvestres (DO L 20 de 26.1.2010, p. 7, ELI: http://data.europa.eu/eli/dir/2009/147/oj).</w:t>
            </w:r>
          </w:p>
        </w:tc>
        <w:tc>
          <w:tcPr>
            <w:tcW w:w="4876" w:type="dxa"/>
            <w:tcBorders>
              <w:top w:val="nil"/>
              <w:left w:val="nil"/>
              <w:bottom w:val="nil"/>
              <w:right w:val="nil"/>
            </w:tcBorders>
          </w:tcPr>
          <w:p w14:paraId="3237DA03" w14:textId="77777777" w:rsidR="007C10EB" w:rsidRPr="00BF4158" w:rsidRDefault="00B32B2B" w:rsidP="00E63EA4">
            <w:pPr>
              <w:pStyle w:val="Normal6a"/>
            </w:pPr>
            <w:r w:rsidRPr="00BF4158">
              <w:rPr>
                <w:vertAlign w:val="superscript"/>
              </w:rPr>
              <w:t>18</w:t>
            </w:r>
            <w:r w:rsidRPr="00BF4158">
              <w:t xml:space="preserve"> Directiva 2009/147/CE del Parlamento Europeo y del Consejo, de 30 de noviembre de 2009, relativa a la conservación de las aves silvestres (DO L 20 de 26.1.2010, p. 7, ELI: http://data.europa.eu/eli/dir/2009/147/oj).</w:t>
            </w:r>
          </w:p>
        </w:tc>
      </w:tr>
    </w:tbl>
    <w:p w14:paraId="35B7DD8D" w14:textId="77777777" w:rsidR="007C10EB" w:rsidRPr="00F70641" w:rsidRDefault="00B32B2B" w:rsidP="007C10EB">
      <w:pPr>
        <w:rPr>
          <w:lang w:val="pt-PT"/>
        </w:rPr>
      </w:pPr>
      <w:r w:rsidRPr="00B32B2B">
        <w:rPr>
          <w:rStyle w:val="HideTWBExt"/>
          <w:lang w:val="pt-PT"/>
        </w:rPr>
        <w:t>&lt;/Amend&gt;</w:t>
      </w:r>
    </w:p>
    <w:p w14:paraId="69BB3AEB" w14:textId="77777777" w:rsidR="007C10EB" w:rsidRPr="00F70641" w:rsidRDefault="00B32B2B" w:rsidP="007C10EB">
      <w:pPr>
        <w:pStyle w:val="AmNumberTabs"/>
        <w:rPr>
          <w:lang w:val="pt-PT"/>
        </w:rPr>
      </w:pPr>
      <w:r w:rsidRPr="00B32B2B">
        <w:rPr>
          <w:rStyle w:val="HideTWBExt"/>
          <w:b w:val="0"/>
          <w:szCs w:val="24"/>
        </w:rPr>
        <w:t>&lt;Amend&gt;</w:t>
      </w:r>
      <w:r w:rsidRPr="00F70641">
        <w:rPr>
          <w:lang w:val="pt-PT"/>
        </w:rPr>
        <w:t>Enmienda</w:t>
      </w:r>
      <w:r w:rsidRPr="00F70641">
        <w:rPr>
          <w:lang w:val="pt-PT"/>
        </w:rPr>
        <w:tab/>
      </w:r>
      <w:r w:rsidRPr="00F70641">
        <w:rPr>
          <w:lang w:val="pt-PT"/>
        </w:rPr>
        <w:tab/>
      </w:r>
      <w:r w:rsidRPr="00B32B2B">
        <w:rPr>
          <w:rStyle w:val="HideTWBExt"/>
          <w:b w:val="0"/>
          <w:szCs w:val="24"/>
        </w:rPr>
        <w:t>&lt;NumAm&gt;</w:t>
      </w:r>
      <w:r w:rsidRPr="00F70641">
        <w:rPr>
          <w:lang w:val="pt-PT"/>
        </w:rPr>
        <w:t>21</w:t>
      </w:r>
      <w:r w:rsidRPr="00B32B2B">
        <w:rPr>
          <w:rStyle w:val="HideTWBExt"/>
          <w:b w:val="0"/>
          <w:szCs w:val="24"/>
        </w:rPr>
        <w:t>&lt;/NumAm&gt;</w:t>
      </w:r>
    </w:p>
    <w:p w14:paraId="4ED03B43" w14:textId="77777777" w:rsidR="007C10EB" w:rsidRPr="00F70641" w:rsidRDefault="00B32B2B" w:rsidP="007C10EB">
      <w:pPr>
        <w:pStyle w:val="NormalBold"/>
        <w:rPr>
          <w:lang w:val="pt-PT"/>
        </w:rPr>
      </w:pPr>
      <w:r w:rsidRPr="00B32B2B">
        <w:rPr>
          <w:rStyle w:val="HideTWBExt"/>
          <w:b w:val="0"/>
          <w:szCs w:val="24"/>
        </w:rPr>
        <w:t>&lt;DocAmend&gt;</w:t>
      </w:r>
      <w:r w:rsidRPr="00F70641">
        <w:rPr>
          <w:lang w:val="pt-PT"/>
        </w:rPr>
        <w:t>Propuesta de Directiva</w:t>
      </w:r>
      <w:r w:rsidRPr="00B32B2B">
        <w:rPr>
          <w:rStyle w:val="HideTWBExt"/>
          <w:b w:val="0"/>
          <w:szCs w:val="24"/>
        </w:rPr>
        <w:t>&lt;/DocAmend&gt;</w:t>
      </w:r>
    </w:p>
    <w:p w14:paraId="257E56C7" w14:textId="77777777" w:rsidR="007C10EB" w:rsidRPr="00BF4158" w:rsidRDefault="00B32B2B" w:rsidP="007C10EB">
      <w:pPr>
        <w:pStyle w:val="NormalBold"/>
      </w:pPr>
      <w:r w:rsidRPr="00B32B2B">
        <w:rPr>
          <w:rStyle w:val="HideTWBExt"/>
          <w:b w:val="0"/>
          <w:szCs w:val="24"/>
        </w:rPr>
        <w:t>&lt;Article&gt;</w:t>
      </w:r>
      <w:r w:rsidRPr="00BF4158">
        <w:t>Considerando 26</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2BF2ACBF" w14:textId="77777777" w:rsidTr="00E63EA4">
        <w:trPr>
          <w:trHeight w:hRule="exact" w:val="240"/>
          <w:jc w:val="center"/>
        </w:trPr>
        <w:tc>
          <w:tcPr>
            <w:tcW w:w="9752" w:type="dxa"/>
            <w:gridSpan w:val="2"/>
            <w:tcBorders>
              <w:top w:val="nil"/>
              <w:left w:val="nil"/>
              <w:bottom w:val="nil"/>
              <w:right w:val="nil"/>
            </w:tcBorders>
          </w:tcPr>
          <w:p w14:paraId="7AD3D72C" w14:textId="77777777" w:rsidR="007C10EB" w:rsidRPr="00BF4158" w:rsidRDefault="007C10EB" w:rsidP="00E63EA4"/>
        </w:tc>
      </w:tr>
      <w:tr w:rsidR="004E4630" w:rsidRPr="00BF4158" w14:paraId="111BB3FE" w14:textId="77777777" w:rsidTr="00E63EA4">
        <w:trPr>
          <w:trHeight w:val="240"/>
          <w:jc w:val="center"/>
        </w:trPr>
        <w:tc>
          <w:tcPr>
            <w:tcW w:w="4876" w:type="dxa"/>
            <w:tcBorders>
              <w:top w:val="nil"/>
              <w:left w:val="nil"/>
              <w:bottom w:val="nil"/>
              <w:right w:val="nil"/>
            </w:tcBorders>
          </w:tcPr>
          <w:p w14:paraId="17D9D54F"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1AD8FAD6" w14:textId="77777777" w:rsidR="007C10EB" w:rsidRPr="00BF4158" w:rsidRDefault="00B32B2B" w:rsidP="00E63EA4">
            <w:pPr>
              <w:pStyle w:val="AmColumnHeading"/>
            </w:pPr>
            <w:r w:rsidRPr="00BF4158">
              <w:t>Enmienda</w:t>
            </w:r>
          </w:p>
        </w:tc>
      </w:tr>
      <w:tr w:rsidR="004E4630" w:rsidRPr="00BF4158" w14:paraId="6F7B3DA1" w14:textId="77777777" w:rsidTr="00E63EA4">
        <w:trPr>
          <w:jc w:val="center"/>
        </w:trPr>
        <w:tc>
          <w:tcPr>
            <w:tcW w:w="4876" w:type="dxa"/>
            <w:tcBorders>
              <w:top w:val="nil"/>
              <w:left w:val="nil"/>
              <w:bottom w:val="nil"/>
              <w:right w:val="nil"/>
            </w:tcBorders>
          </w:tcPr>
          <w:p w14:paraId="6ED4DF5A" w14:textId="77777777" w:rsidR="007C10EB" w:rsidRPr="00BF4158" w:rsidRDefault="00B32B2B" w:rsidP="00E63EA4">
            <w:pPr>
              <w:pStyle w:val="Normal6a"/>
            </w:pPr>
            <w:r w:rsidRPr="00BF4158">
              <w:t>(26)</w:t>
            </w:r>
            <w:r w:rsidRPr="00BF4158">
              <w:tab/>
            </w:r>
            <w:r w:rsidRPr="00BF4158">
              <w:rPr>
                <w:b/>
                <w:i/>
              </w:rPr>
              <w:t>Los beneficios de la implantación de la infraestructura eléctrica en términos de reducción de las</w:t>
            </w:r>
            <w:r w:rsidRPr="00BF4158">
              <w:t xml:space="preserve"> emisiones de nitrógeno </w:t>
            </w:r>
            <w:r w:rsidRPr="00BF4158">
              <w:rPr>
                <w:b/>
                <w:i/>
              </w:rPr>
              <w:t>superan</w:t>
            </w:r>
            <w:r w:rsidRPr="00BF4158">
              <w:t xml:space="preserve"> ampliamente </w:t>
            </w:r>
            <w:r w:rsidRPr="00BF4158">
              <w:rPr>
                <w:b/>
                <w:i/>
              </w:rPr>
              <w:t>el coste de</w:t>
            </w:r>
            <w:r w:rsidRPr="00BF4158">
              <w:t xml:space="preserve"> las emisiones mínimas resultantes de </w:t>
            </w:r>
            <w:r w:rsidRPr="00BF4158">
              <w:rPr>
                <w:b/>
                <w:i/>
              </w:rPr>
              <w:t>su</w:t>
            </w:r>
            <w:r w:rsidRPr="00BF4158">
              <w:t xml:space="preserve"> construcción.</w:t>
            </w:r>
            <w:r w:rsidRPr="00BF4158">
              <w:rPr>
                <w:b/>
                <w:i/>
              </w:rPr>
              <w:t xml:space="preserve"> Así pues, los Estados miembros deben garantizar que la rápida implantación de la infraestructura eléctrica no se vea limitada en modo alguno por las emisiones temporales resultantes de su construcción.</w:t>
            </w:r>
          </w:p>
        </w:tc>
        <w:tc>
          <w:tcPr>
            <w:tcW w:w="4876" w:type="dxa"/>
            <w:tcBorders>
              <w:top w:val="nil"/>
              <w:left w:val="nil"/>
              <w:bottom w:val="nil"/>
              <w:right w:val="nil"/>
            </w:tcBorders>
          </w:tcPr>
          <w:p w14:paraId="778975DB" w14:textId="77777777" w:rsidR="007C10EB" w:rsidRPr="00BF4158" w:rsidRDefault="00B32B2B" w:rsidP="00E63EA4">
            <w:pPr>
              <w:pStyle w:val="Normal6a"/>
            </w:pPr>
            <w:r w:rsidRPr="00BF4158">
              <w:t>(26)</w:t>
            </w:r>
            <w:r w:rsidRPr="00BF4158">
              <w:tab/>
            </w:r>
            <w:r w:rsidRPr="00BF4158">
              <w:rPr>
                <w:b/>
                <w:i/>
              </w:rPr>
              <w:t>La ausencia de</w:t>
            </w:r>
            <w:r w:rsidRPr="00BF4158">
              <w:t xml:space="preserve"> emisiones de nitrógeno </w:t>
            </w:r>
            <w:r w:rsidRPr="00BF4158">
              <w:rPr>
                <w:b/>
                <w:i/>
              </w:rPr>
              <w:t>durante la ejecución de proyectos de infraestructuras de transporte y distribución, proyectos de estaciones de recarga, proyectos de almacenamiento independiente, distinto del almacenamiento de hidrógeno, y proyectos de infraestructura del sistema de hidrógeno supera</w:t>
            </w:r>
            <w:r w:rsidRPr="00BF4158">
              <w:t xml:space="preserve"> ampliamente las emisiones mínimas resultantes de </w:t>
            </w:r>
            <w:r w:rsidRPr="00BF4158">
              <w:rPr>
                <w:b/>
                <w:i/>
              </w:rPr>
              <w:t>la planificación, la</w:t>
            </w:r>
            <w:r w:rsidRPr="00BF4158">
              <w:t xml:space="preserve"> construcción </w:t>
            </w:r>
            <w:r w:rsidRPr="00BF4158">
              <w:rPr>
                <w:b/>
                <w:i/>
              </w:rPr>
              <w:t>y el mantenimiento de dichos proyectos</w:t>
            </w:r>
            <w:r w:rsidRPr="00BF4158">
              <w:t>.</w:t>
            </w:r>
            <w:r w:rsidRPr="00BF4158">
              <w:rPr>
                <w:b/>
                <w:i/>
              </w:rPr>
              <w:t xml:space="preserve"> Por lo tanto, si los proyectos incluyen técnicas normalizadas y mejores prácticas </w:t>
            </w:r>
            <w:r w:rsidRPr="00BF4158">
              <w:rPr>
                <w:b/>
                <w:i/>
              </w:rPr>
              <w:t>para minimizar estas emisiones, una evaluación previa debe considerarse suficiente para cumplir lo dispuesto en el artículo 6, apartado 3, de la Directiva 92/43/CEE en relación con los efectos de las emisiones de nitrógeno en la integridad del lugar.</w:t>
            </w:r>
          </w:p>
        </w:tc>
      </w:tr>
    </w:tbl>
    <w:p w14:paraId="65F8390E" w14:textId="77777777" w:rsidR="007C10EB" w:rsidRPr="00F70641" w:rsidRDefault="00B32B2B" w:rsidP="007C10EB">
      <w:pPr>
        <w:rPr>
          <w:lang w:val="pt-PT"/>
        </w:rPr>
      </w:pPr>
      <w:r w:rsidRPr="00B32B2B">
        <w:rPr>
          <w:rStyle w:val="HideTWBExt"/>
          <w:lang w:val="pt-PT"/>
        </w:rPr>
        <w:t>&lt;/Amend&gt;</w:t>
      </w:r>
    </w:p>
    <w:p w14:paraId="7EB1B9C1" w14:textId="77777777" w:rsidR="007C10EB" w:rsidRPr="00F70641" w:rsidRDefault="00B32B2B" w:rsidP="007C10EB">
      <w:pPr>
        <w:pStyle w:val="AmNumberTabs"/>
        <w:rPr>
          <w:lang w:val="pt-PT"/>
        </w:rPr>
      </w:pPr>
      <w:r w:rsidRPr="00B32B2B">
        <w:rPr>
          <w:rStyle w:val="HideTWBExt"/>
          <w:b w:val="0"/>
          <w:szCs w:val="24"/>
        </w:rPr>
        <w:t>&lt;Amend&gt;</w:t>
      </w:r>
      <w:r w:rsidRPr="00F70641">
        <w:rPr>
          <w:lang w:val="pt-PT"/>
        </w:rPr>
        <w:t>Enmienda</w:t>
      </w:r>
      <w:r w:rsidRPr="00F70641">
        <w:rPr>
          <w:lang w:val="pt-PT"/>
        </w:rPr>
        <w:tab/>
      </w:r>
      <w:r w:rsidRPr="00F70641">
        <w:rPr>
          <w:lang w:val="pt-PT"/>
        </w:rPr>
        <w:tab/>
      </w:r>
      <w:r w:rsidRPr="00B32B2B">
        <w:rPr>
          <w:rStyle w:val="HideTWBExt"/>
          <w:b w:val="0"/>
          <w:szCs w:val="24"/>
        </w:rPr>
        <w:t>&lt;NumAm&gt;</w:t>
      </w:r>
      <w:r w:rsidRPr="00F70641">
        <w:rPr>
          <w:lang w:val="pt-PT"/>
        </w:rPr>
        <w:t>22</w:t>
      </w:r>
      <w:r w:rsidRPr="00B32B2B">
        <w:rPr>
          <w:rStyle w:val="HideTWBExt"/>
          <w:b w:val="0"/>
          <w:szCs w:val="24"/>
        </w:rPr>
        <w:t>&lt;/NumAm&gt;</w:t>
      </w:r>
    </w:p>
    <w:p w14:paraId="033021FE" w14:textId="77777777" w:rsidR="007C10EB" w:rsidRPr="00F70641" w:rsidRDefault="00B32B2B" w:rsidP="007C10EB">
      <w:pPr>
        <w:pStyle w:val="NormalBold"/>
        <w:rPr>
          <w:lang w:val="pt-PT"/>
        </w:rPr>
      </w:pPr>
      <w:r w:rsidRPr="00B32B2B">
        <w:rPr>
          <w:rStyle w:val="HideTWBExt"/>
          <w:b w:val="0"/>
          <w:szCs w:val="24"/>
        </w:rPr>
        <w:t>&lt;DocAmend&gt;</w:t>
      </w:r>
      <w:r w:rsidRPr="00F70641">
        <w:rPr>
          <w:lang w:val="pt-PT"/>
        </w:rPr>
        <w:t>Propuesta de Directiva</w:t>
      </w:r>
      <w:r w:rsidRPr="00B32B2B">
        <w:rPr>
          <w:rStyle w:val="HideTWBExt"/>
          <w:b w:val="0"/>
          <w:szCs w:val="24"/>
        </w:rPr>
        <w:t>&lt;/DocAmend&gt;</w:t>
      </w:r>
    </w:p>
    <w:p w14:paraId="6894D0EE" w14:textId="77777777" w:rsidR="007C10EB" w:rsidRPr="00BF4158" w:rsidRDefault="00B32B2B" w:rsidP="007C10EB">
      <w:pPr>
        <w:pStyle w:val="NormalBold"/>
      </w:pPr>
      <w:r w:rsidRPr="00B32B2B">
        <w:rPr>
          <w:rStyle w:val="HideTWBExt"/>
          <w:b w:val="0"/>
          <w:szCs w:val="24"/>
        </w:rPr>
        <w:t>&lt;Article&gt;</w:t>
      </w:r>
      <w:r w:rsidRPr="00BF4158">
        <w:t>Considerando 27</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5F971302" w14:textId="77777777" w:rsidTr="00E63EA4">
        <w:trPr>
          <w:trHeight w:hRule="exact" w:val="240"/>
          <w:jc w:val="center"/>
        </w:trPr>
        <w:tc>
          <w:tcPr>
            <w:tcW w:w="9752" w:type="dxa"/>
            <w:gridSpan w:val="2"/>
            <w:tcBorders>
              <w:top w:val="nil"/>
              <w:left w:val="nil"/>
              <w:bottom w:val="nil"/>
              <w:right w:val="nil"/>
            </w:tcBorders>
          </w:tcPr>
          <w:p w14:paraId="30203B7E" w14:textId="77777777" w:rsidR="007C10EB" w:rsidRPr="00BF4158" w:rsidRDefault="007C10EB" w:rsidP="00E63EA4"/>
        </w:tc>
      </w:tr>
      <w:tr w:rsidR="004E4630" w:rsidRPr="00BF4158" w14:paraId="39EC08CC" w14:textId="77777777" w:rsidTr="00E63EA4">
        <w:trPr>
          <w:trHeight w:val="240"/>
          <w:jc w:val="center"/>
        </w:trPr>
        <w:tc>
          <w:tcPr>
            <w:tcW w:w="4876" w:type="dxa"/>
            <w:tcBorders>
              <w:top w:val="nil"/>
              <w:left w:val="nil"/>
              <w:bottom w:val="nil"/>
              <w:right w:val="nil"/>
            </w:tcBorders>
          </w:tcPr>
          <w:p w14:paraId="41C12372" w14:textId="77777777" w:rsidR="007C10EB" w:rsidRPr="00BF4158" w:rsidRDefault="00B32B2B" w:rsidP="00E63EA4">
            <w:pPr>
              <w:pStyle w:val="AmColumnHeading"/>
            </w:pPr>
            <w:r w:rsidRPr="00BF4158">
              <w:lastRenderedPageBreak/>
              <w:t>Texto de la Comisión</w:t>
            </w:r>
          </w:p>
        </w:tc>
        <w:tc>
          <w:tcPr>
            <w:tcW w:w="4876" w:type="dxa"/>
            <w:tcBorders>
              <w:top w:val="nil"/>
              <w:left w:val="nil"/>
              <w:bottom w:val="nil"/>
              <w:right w:val="nil"/>
            </w:tcBorders>
          </w:tcPr>
          <w:p w14:paraId="29799F96" w14:textId="77777777" w:rsidR="007C10EB" w:rsidRPr="00BF4158" w:rsidRDefault="00B32B2B" w:rsidP="00E63EA4">
            <w:pPr>
              <w:pStyle w:val="AmColumnHeading"/>
            </w:pPr>
            <w:r w:rsidRPr="00BF4158">
              <w:t>Enmienda</w:t>
            </w:r>
          </w:p>
        </w:tc>
      </w:tr>
      <w:tr w:rsidR="004E4630" w:rsidRPr="00BF4158" w14:paraId="213E50ED" w14:textId="77777777" w:rsidTr="00E63EA4">
        <w:trPr>
          <w:jc w:val="center"/>
        </w:trPr>
        <w:tc>
          <w:tcPr>
            <w:tcW w:w="4876" w:type="dxa"/>
            <w:tcBorders>
              <w:top w:val="nil"/>
              <w:left w:val="nil"/>
              <w:bottom w:val="nil"/>
              <w:right w:val="nil"/>
            </w:tcBorders>
          </w:tcPr>
          <w:p w14:paraId="2F1A42A4" w14:textId="77777777" w:rsidR="007C10EB" w:rsidRPr="00BF4158" w:rsidRDefault="00B32B2B" w:rsidP="00E63EA4">
            <w:pPr>
              <w:pStyle w:val="Normal6a"/>
            </w:pPr>
            <w:r w:rsidRPr="00BF4158">
              <w:t>(27)</w:t>
            </w:r>
            <w:r w:rsidRPr="00BF4158">
              <w:tab/>
            </w:r>
            <w:r w:rsidRPr="00BF4158">
              <w:t>Una planificación nacional de la red de transporte que refleje la evolución de la política climática y energética y los cambios conexos en el consumo y la generación es fundamental para el éxito de la electrificación y la transición energética en su conjunto. Sin embargo, los requisitos existentes en virtud del artículo 51 de la Directiva (UE) 2019/944 solo se aplicaban a determinados gestores de redes de transporte y no prevén un período de planificación suficientemente largo para considerar las inversione</w:t>
            </w:r>
            <w:r w:rsidRPr="00BF4158">
              <w:t>s anticipatorias. Es importante que la expansión de la red de transporte tenga en cuenta un horizonte temporal de al menos quince años y considere, junto con el uso prioritario de la flexibilidad no fósil, las soluciones no basadas en el cableado y otras alternativas a la expansión de la red</w:t>
            </w:r>
            <w:r w:rsidRPr="00BF4158">
              <w:rPr>
                <w:b/>
                <w:i/>
              </w:rPr>
              <w:t>, se base</w:t>
            </w:r>
            <w:r w:rsidRPr="00BF4158">
              <w:t xml:space="preserve"> en un escenario conjunto desarrollado con otros gestores de redes en todos los sectores y </w:t>
            </w:r>
            <w:r w:rsidRPr="00BF4158">
              <w:rPr>
                <w:b/>
                <w:i/>
              </w:rPr>
              <w:t>esté</w:t>
            </w:r>
            <w:r w:rsidRPr="00BF4158">
              <w:t xml:space="preserve"> en consonancia con el escenario central en el marco del plan decenal de desarrollo de la red a escala de la Unión. </w:t>
            </w:r>
            <w:r w:rsidRPr="00BF4158">
              <w:t>Para garantizar la transparencia e incorporar a los usuarios de la red, incluidos los sectores de la generación, la industria, los datos y el transporte, el vínculo con el artículo 55 de la Directiva (UE) 2024/1788 también requiere su consulta temprana durante el proceso de desarrollo de escenarios conjuntos para permitir inversiones anticipatorias.</w:t>
            </w:r>
          </w:p>
        </w:tc>
        <w:tc>
          <w:tcPr>
            <w:tcW w:w="4876" w:type="dxa"/>
            <w:tcBorders>
              <w:top w:val="nil"/>
              <w:left w:val="nil"/>
              <w:bottom w:val="nil"/>
              <w:right w:val="nil"/>
            </w:tcBorders>
          </w:tcPr>
          <w:p w14:paraId="1D7B60D3" w14:textId="77777777" w:rsidR="007C10EB" w:rsidRPr="00BF4158" w:rsidRDefault="00B32B2B" w:rsidP="00E63EA4">
            <w:pPr>
              <w:pStyle w:val="Normal6a"/>
            </w:pPr>
            <w:r w:rsidRPr="00BF4158">
              <w:t>(27)</w:t>
            </w:r>
            <w:r w:rsidRPr="00BF4158">
              <w:tab/>
              <w:t>Una planificación nacional de la red de transporte que refleje la evolución de la política climática y energética y los cambios conexos en el consumo y la generación es fundamental para el éxito de la electrificación y la transición energética en su conjunto. Sin embargo, los requisitos existentes en virtud del artículo 51 de la Directiva (UE) 2019/944 solo se aplicaban a determinados gestores de redes de transporte y no prevén un período de planificación suficientemente largo para considerar las inversion</w:t>
            </w:r>
            <w:r w:rsidRPr="00BF4158">
              <w:t>es anticipatorias. Es importante que la expansión de la red de transporte tenga en cuenta un horizonte temporal de al menos quince años y considere, junto con el uso prioritario de la flexibilidad no fósil, las soluciones no basadas en el cableado y otras alternativas a la expansión de la red</w:t>
            </w:r>
            <w:r w:rsidRPr="00BF4158">
              <w:rPr>
                <w:b/>
                <w:i/>
              </w:rPr>
              <w:t>. La planificación de la red también debe ajustarse y contribuir a los planes nacionales de energía y clima y a los objetivos intermedios y de neutralidad climática, tener en cuenta los peligros actuales y previstos rel</w:t>
            </w:r>
            <w:r w:rsidRPr="00BF4158">
              <w:rPr>
                <w:b/>
                <w:i/>
              </w:rPr>
              <w:t>acionados con el clima a lo largo de la vida útil prevista de la infraestructura, en particular las olas de calor, las sequías, los incendios forestales, las inundaciones, las tormentas, los corrimientos de tierras, la erosión costera y el aumento del nivel del mar, y dar prioridad a las infraestructuras que sean resilientes al clima y no aumenten la vulnerabilidad de las comunidades, los ecosistemas o las infraestructuras críticas circundantes. Dicha planificación también debe basarse</w:t>
            </w:r>
            <w:r w:rsidRPr="00BF4158">
              <w:t xml:space="preserve"> en un escenario conju</w:t>
            </w:r>
            <w:r w:rsidRPr="00BF4158">
              <w:t xml:space="preserve">nto desarrollado con otros gestores de redes en todos los sectores y </w:t>
            </w:r>
            <w:r w:rsidRPr="00BF4158">
              <w:rPr>
                <w:b/>
                <w:i/>
              </w:rPr>
              <w:t>estar</w:t>
            </w:r>
            <w:r w:rsidRPr="00BF4158">
              <w:t xml:space="preserve"> en consonancia con el escenario central en el marco del plan decenal de desarrollo de la red a escala de la Unión. Para garantizar la transparencia e incorporar a los usuarios de la red, incluidos los sectores de la generación, la industria, los datos y el </w:t>
            </w:r>
            <w:r w:rsidRPr="00BF4158">
              <w:lastRenderedPageBreak/>
              <w:t>transporte, el vínculo con el artículo 55 de la Directiva (UE) 2024/1788 también requiere su consulta temprana durante el proceso de desarrollo de escenarios conjuntos para permiti</w:t>
            </w:r>
            <w:r w:rsidRPr="00BF4158">
              <w:t>r inversiones anticipatorias.</w:t>
            </w:r>
          </w:p>
        </w:tc>
      </w:tr>
    </w:tbl>
    <w:p w14:paraId="6EB35881" w14:textId="77777777" w:rsidR="007C10EB" w:rsidRPr="00F70641" w:rsidRDefault="00B32B2B" w:rsidP="007C10EB">
      <w:pPr>
        <w:rPr>
          <w:lang w:val="pt-PT"/>
        </w:rPr>
      </w:pPr>
      <w:r w:rsidRPr="00B32B2B">
        <w:rPr>
          <w:rStyle w:val="HideTWBExt"/>
          <w:lang w:val="pt-PT"/>
        </w:rPr>
        <w:lastRenderedPageBreak/>
        <w:t>&lt;/Amend&gt;</w:t>
      </w:r>
    </w:p>
    <w:p w14:paraId="715746D8" w14:textId="77777777" w:rsidR="007C10EB" w:rsidRPr="00F70641" w:rsidRDefault="00B32B2B" w:rsidP="007C10EB">
      <w:pPr>
        <w:pStyle w:val="AmNumberTabs"/>
        <w:rPr>
          <w:lang w:val="pt-PT"/>
        </w:rPr>
      </w:pPr>
      <w:r w:rsidRPr="00B32B2B">
        <w:rPr>
          <w:rStyle w:val="HideTWBExt"/>
          <w:b w:val="0"/>
          <w:szCs w:val="24"/>
        </w:rPr>
        <w:t>&lt;Amend&gt;</w:t>
      </w:r>
      <w:r w:rsidRPr="00F70641">
        <w:rPr>
          <w:lang w:val="pt-PT"/>
        </w:rPr>
        <w:t>Enmienda</w:t>
      </w:r>
      <w:r w:rsidRPr="00F70641">
        <w:rPr>
          <w:lang w:val="pt-PT"/>
        </w:rPr>
        <w:tab/>
      </w:r>
      <w:r w:rsidRPr="00F70641">
        <w:rPr>
          <w:lang w:val="pt-PT"/>
        </w:rPr>
        <w:tab/>
      </w:r>
      <w:r w:rsidRPr="00B32B2B">
        <w:rPr>
          <w:rStyle w:val="HideTWBExt"/>
          <w:b w:val="0"/>
          <w:szCs w:val="24"/>
        </w:rPr>
        <w:t>&lt;NumAm&gt;</w:t>
      </w:r>
      <w:r w:rsidRPr="00F70641">
        <w:rPr>
          <w:lang w:val="pt-PT"/>
        </w:rPr>
        <w:t>23</w:t>
      </w:r>
      <w:r w:rsidRPr="00B32B2B">
        <w:rPr>
          <w:rStyle w:val="HideTWBExt"/>
          <w:b w:val="0"/>
          <w:szCs w:val="24"/>
        </w:rPr>
        <w:t>&lt;/NumAm&gt;</w:t>
      </w:r>
    </w:p>
    <w:p w14:paraId="3C45C195" w14:textId="77777777" w:rsidR="007C10EB" w:rsidRPr="00F70641" w:rsidRDefault="00B32B2B" w:rsidP="007C10EB">
      <w:pPr>
        <w:pStyle w:val="NormalBold"/>
        <w:rPr>
          <w:lang w:val="pt-PT"/>
        </w:rPr>
      </w:pPr>
      <w:r w:rsidRPr="00B32B2B">
        <w:rPr>
          <w:rStyle w:val="HideTWBExt"/>
          <w:b w:val="0"/>
          <w:szCs w:val="24"/>
        </w:rPr>
        <w:t>&lt;DocAmend&gt;</w:t>
      </w:r>
      <w:r w:rsidRPr="00F70641">
        <w:rPr>
          <w:lang w:val="pt-PT"/>
        </w:rPr>
        <w:t>Propuesta de Directiva</w:t>
      </w:r>
      <w:r w:rsidRPr="00B32B2B">
        <w:rPr>
          <w:rStyle w:val="HideTWBExt"/>
          <w:b w:val="0"/>
          <w:szCs w:val="24"/>
        </w:rPr>
        <w:t>&lt;/DocAmend&gt;</w:t>
      </w:r>
    </w:p>
    <w:p w14:paraId="5B20475F" w14:textId="77777777" w:rsidR="007C10EB" w:rsidRPr="00BF4158" w:rsidRDefault="00B32B2B" w:rsidP="007C10EB">
      <w:pPr>
        <w:pStyle w:val="NormalBold"/>
      </w:pPr>
      <w:r w:rsidRPr="00B32B2B">
        <w:rPr>
          <w:rStyle w:val="HideTWBExt"/>
          <w:b w:val="0"/>
          <w:szCs w:val="24"/>
        </w:rPr>
        <w:t>&lt;Article&gt;</w:t>
      </w:r>
      <w:r w:rsidRPr="00BF4158">
        <w:t>Considerando 31</w:t>
      </w:r>
      <w:r w:rsidRPr="00B32B2B">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535CA6D7" w14:textId="77777777" w:rsidTr="00E63EA4">
        <w:trPr>
          <w:trHeight w:hRule="exact" w:val="240"/>
          <w:jc w:val="center"/>
        </w:trPr>
        <w:tc>
          <w:tcPr>
            <w:tcW w:w="9752" w:type="dxa"/>
            <w:gridSpan w:val="2"/>
            <w:tcBorders>
              <w:top w:val="nil"/>
              <w:left w:val="nil"/>
              <w:bottom w:val="nil"/>
              <w:right w:val="nil"/>
            </w:tcBorders>
          </w:tcPr>
          <w:p w14:paraId="005EE3FA" w14:textId="77777777" w:rsidR="007C10EB" w:rsidRPr="00BF4158" w:rsidRDefault="007C10EB" w:rsidP="00E63EA4"/>
        </w:tc>
      </w:tr>
      <w:tr w:rsidR="004E4630" w:rsidRPr="00BF4158" w14:paraId="4CDAD842" w14:textId="77777777" w:rsidTr="00E63EA4">
        <w:trPr>
          <w:trHeight w:val="240"/>
          <w:jc w:val="center"/>
        </w:trPr>
        <w:tc>
          <w:tcPr>
            <w:tcW w:w="4876" w:type="dxa"/>
            <w:tcBorders>
              <w:top w:val="nil"/>
              <w:left w:val="nil"/>
              <w:bottom w:val="nil"/>
              <w:right w:val="nil"/>
            </w:tcBorders>
          </w:tcPr>
          <w:p w14:paraId="247968B7"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60B2F7D7" w14:textId="77777777" w:rsidR="007C10EB" w:rsidRPr="00BF4158" w:rsidRDefault="00B32B2B" w:rsidP="00E63EA4">
            <w:pPr>
              <w:pStyle w:val="AmColumnHeading"/>
            </w:pPr>
            <w:r w:rsidRPr="00BF4158">
              <w:t>Enmienda</w:t>
            </w:r>
          </w:p>
        </w:tc>
      </w:tr>
      <w:tr w:rsidR="004E4630" w:rsidRPr="00BF4158" w14:paraId="7C099AF2" w14:textId="77777777" w:rsidTr="00E63EA4">
        <w:trPr>
          <w:jc w:val="center"/>
        </w:trPr>
        <w:tc>
          <w:tcPr>
            <w:tcW w:w="4876" w:type="dxa"/>
            <w:tcBorders>
              <w:top w:val="nil"/>
              <w:left w:val="nil"/>
              <w:bottom w:val="nil"/>
              <w:right w:val="nil"/>
            </w:tcBorders>
          </w:tcPr>
          <w:p w14:paraId="02A73E10" w14:textId="77777777" w:rsidR="007C10EB" w:rsidRPr="00BF4158" w:rsidRDefault="00B32B2B" w:rsidP="00E63EA4">
            <w:pPr>
              <w:pStyle w:val="Normal6a"/>
            </w:pPr>
            <w:r w:rsidRPr="00BF4158">
              <w:t>(31)</w:t>
            </w:r>
            <w:r w:rsidRPr="00BF4158">
              <w:tab/>
              <w:t xml:space="preserve">En lo que respecta a los procedimientos de aprobación en virtud de la Directiva (UE) 2024/1788, </w:t>
            </w:r>
            <w:r w:rsidRPr="00BF4158">
              <w:rPr>
                <w:b/>
                <w:i/>
              </w:rPr>
              <w:t>en consonancia con la importancia de garantizar el rápido despliegue de instalaciones de hidrógeno e infraestructuras de sistemas de hidrógeno, así como el cumplimiento de los</w:t>
            </w:r>
            <w:r w:rsidRPr="00BF4158">
              <w:t xml:space="preserve"> plazos </w:t>
            </w:r>
            <w:r w:rsidRPr="00BF4158">
              <w:rPr>
                <w:b/>
                <w:i/>
              </w:rPr>
              <w:t>establecidos en dicha Directiva, los Estados miembros deben garantizar que, en las jurisdicciones en las que exista el concepto de aprobación tácita con arreglo al Derecho nacional, este concepto se aplique a las decisiones administrativas relativas a dichos proyectos, excepto cuando se trate de decisiones medioambientales. A f</w:t>
            </w:r>
            <w:r w:rsidRPr="00BF4158">
              <w:rPr>
                <w:b/>
                <w:i/>
              </w:rPr>
              <w:t>in de garantizar el derecho de terceros a la tutela judicial,</w:t>
            </w:r>
            <w:r w:rsidRPr="00BF4158">
              <w:t xml:space="preserve"> las autoridades </w:t>
            </w:r>
            <w:r w:rsidRPr="00BF4158">
              <w:rPr>
                <w:b/>
                <w:i/>
              </w:rPr>
              <w:t>pertinentes deben hacer públicas todas las decisiones adoptadas, también las adoptadas tácitamente.</w:t>
            </w:r>
          </w:p>
        </w:tc>
        <w:tc>
          <w:tcPr>
            <w:tcW w:w="4876" w:type="dxa"/>
            <w:tcBorders>
              <w:top w:val="nil"/>
              <w:left w:val="nil"/>
              <w:bottom w:val="nil"/>
              <w:right w:val="nil"/>
            </w:tcBorders>
          </w:tcPr>
          <w:p w14:paraId="6504965F" w14:textId="77777777" w:rsidR="007C10EB" w:rsidRPr="00BF4158" w:rsidRDefault="00B32B2B" w:rsidP="00E63EA4">
            <w:pPr>
              <w:pStyle w:val="Normal6a"/>
            </w:pPr>
            <w:r w:rsidRPr="00BF4158">
              <w:t>(31)</w:t>
            </w:r>
            <w:r w:rsidRPr="00BF4158">
              <w:tab/>
              <w:t xml:space="preserve">En lo que respecta a los procedimientos de aprobación en virtud de la Directiva (UE) 2024/1788, </w:t>
            </w:r>
            <w:r w:rsidRPr="00BF4158">
              <w:rPr>
                <w:b/>
                <w:i/>
              </w:rPr>
              <w:t>unos</w:t>
            </w:r>
            <w:r w:rsidRPr="00BF4158">
              <w:t xml:space="preserve"> plazos </w:t>
            </w:r>
            <w:r w:rsidRPr="00BF4158">
              <w:rPr>
                <w:b/>
                <w:i/>
              </w:rPr>
              <w:t>más rápidos deben ir acompañados de medidas que refuercen la seguridad jurídica y la rendición de cuentas administrativa. Cuando</w:t>
            </w:r>
            <w:r w:rsidRPr="00BF4158">
              <w:t xml:space="preserve"> las autoridades </w:t>
            </w:r>
            <w:r w:rsidRPr="00BF4158">
              <w:rPr>
                <w:b/>
                <w:i/>
              </w:rPr>
              <w:t>competentes no actúen dentro del plazo aplicable, los solicitantes deben ser informados de los motivos del retraso, las etapas restantes y la fecha prevista de finalización.</w:t>
            </w:r>
          </w:p>
        </w:tc>
      </w:tr>
    </w:tbl>
    <w:p w14:paraId="178A1DFE" w14:textId="77777777" w:rsidR="007C10EB" w:rsidRPr="00F70641" w:rsidRDefault="00B32B2B" w:rsidP="007C10EB">
      <w:pPr>
        <w:rPr>
          <w:lang w:val="pt-PT"/>
        </w:rPr>
      </w:pPr>
      <w:r w:rsidRPr="00B32B2B">
        <w:rPr>
          <w:rStyle w:val="HideTWBExt"/>
          <w:lang w:val="pt-PT"/>
        </w:rPr>
        <w:t>&lt;/Amend&gt;</w:t>
      </w:r>
    </w:p>
    <w:p w14:paraId="28AD584A" w14:textId="77777777" w:rsidR="007C10EB" w:rsidRPr="00F70641" w:rsidRDefault="00B32B2B" w:rsidP="007C10EB">
      <w:pPr>
        <w:pStyle w:val="AmNumberTabs"/>
        <w:rPr>
          <w:lang w:val="pt-PT"/>
        </w:rPr>
      </w:pPr>
      <w:r w:rsidRPr="00B32B2B">
        <w:rPr>
          <w:rStyle w:val="HideTWBExt"/>
          <w:b w:val="0"/>
          <w:szCs w:val="24"/>
        </w:rPr>
        <w:t>&lt;Amend&gt;</w:t>
      </w:r>
      <w:r w:rsidRPr="00F70641">
        <w:rPr>
          <w:lang w:val="pt-PT"/>
        </w:rPr>
        <w:t>Enmienda</w:t>
      </w:r>
      <w:r w:rsidRPr="00F70641">
        <w:rPr>
          <w:lang w:val="pt-PT"/>
        </w:rPr>
        <w:tab/>
      </w:r>
      <w:r w:rsidRPr="00F70641">
        <w:rPr>
          <w:lang w:val="pt-PT"/>
        </w:rPr>
        <w:tab/>
      </w:r>
      <w:r w:rsidRPr="00B32B2B">
        <w:rPr>
          <w:rStyle w:val="HideTWBExt"/>
          <w:b w:val="0"/>
          <w:szCs w:val="24"/>
        </w:rPr>
        <w:t>&lt;NumAm&gt;</w:t>
      </w:r>
      <w:r w:rsidRPr="00F70641">
        <w:rPr>
          <w:lang w:val="pt-PT"/>
        </w:rPr>
        <w:t>24</w:t>
      </w:r>
      <w:r w:rsidRPr="00B32B2B">
        <w:rPr>
          <w:rStyle w:val="HideTWBExt"/>
          <w:b w:val="0"/>
          <w:szCs w:val="24"/>
        </w:rPr>
        <w:t>&lt;/NumAm&gt;</w:t>
      </w:r>
    </w:p>
    <w:p w14:paraId="1D20DF82" w14:textId="77777777" w:rsidR="007C10EB" w:rsidRPr="00F70641" w:rsidRDefault="00B32B2B" w:rsidP="007C10EB">
      <w:pPr>
        <w:pStyle w:val="NormalBold"/>
        <w:rPr>
          <w:lang w:val="pt-PT"/>
        </w:rPr>
      </w:pPr>
      <w:r w:rsidRPr="00B32B2B">
        <w:rPr>
          <w:rStyle w:val="HideTWBExt"/>
          <w:b w:val="0"/>
          <w:szCs w:val="24"/>
        </w:rPr>
        <w:t>&lt;DocAmend&gt;</w:t>
      </w:r>
      <w:r w:rsidRPr="00F70641">
        <w:rPr>
          <w:lang w:val="pt-PT"/>
        </w:rPr>
        <w:t>Propuesta de Directiva</w:t>
      </w:r>
      <w:r w:rsidRPr="00B32B2B">
        <w:rPr>
          <w:rStyle w:val="HideTWBExt"/>
          <w:b w:val="0"/>
          <w:szCs w:val="24"/>
        </w:rPr>
        <w:t>&lt;/DocAmend&gt;</w:t>
      </w:r>
    </w:p>
    <w:p w14:paraId="112B42CA" w14:textId="77777777" w:rsidR="007C10EB" w:rsidRPr="00BF4158" w:rsidRDefault="00B32B2B" w:rsidP="007C10EB">
      <w:pPr>
        <w:pStyle w:val="NormalBold"/>
      </w:pPr>
      <w:r w:rsidRPr="00B32B2B">
        <w:rPr>
          <w:rStyle w:val="HideTWBExt"/>
          <w:b w:val="0"/>
          <w:szCs w:val="24"/>
        </w:rPr>
        <w:t>&lt;Article&gt;</w:t>
      </w:r>
      <w:r w:rsidRPr="00BF4158">
        <w:t>Artículo 1 – párrafo 1 – punto 1 bis (nuevo)</w:t>
      </w:r>
      <w:r w:rsidRPr="00B32B2B">
        <w:rPr>
          <w:rStyle w:val="HideTWBExt"/>
          <w:b w:val="0"/>
          <w:szCs w:val="24"/>
        </w:rPr>
        <w:t>&lt;/Article&gt;</w:t>
      </w:r>
    </w:p>
    <w:p w14:paraId="43ADFA94" w14:textId="77777777" w:rsidR="007C10EB" w:rsidRPr="00BF4158" w:rsidRDefault="00B32B2B" w:rsidP="007C10EB">
      <w:r w:rsidRPr="00B32B2B">
        <w:rPr>
          <w:rStyle w:val="HideTWBExt"/>
        </w:rPr>
        <w:t>&lt;DocAmend2&gt;</w:t>
      </w:r>
      <w:r w:rsidRPr="00BF4158">
        <w:t>Directiva (UE) 2018/2001</w:t>
      </w:r>
      <w:r w:rsidRPr="00B32B2B">
        <w:rPr>
          <w:rStyle w:val="HideTWBExt"/>
        </w:rPr>
        <w:t>&lt;/DocAmend2&gt;</w:t>
      </w:r>
    </w:p>
    <w:p w14:paraId="0472C647" w14:textId="77777777" w:rsidR="007C10EB" w:rsidRPr="00BF4158" w:rsidRDefault="00B32B2B" w:rsidP="007C10EB">
      <w:r w:rsidRPr="00B32B2B">
        <w:rPr>
          <w:rStyle w:val="HideTWBExt"/>
        </w:rPr>
        <w:t>&lt;Article2&gt;</w:t>
      </w:r>
      <w:r w:rsidRPr="00BF4158">
        <w:t>Artículo 15 quater – apartado 1 – párrafo 1 – letra a – parte introductoria</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5D571EC8" w14:textId="77777777" w:rsidTr="00E63EA4">
        <w:trPr>
          <w:trHeight w:hRule="exact" w:val="240"/>
          <w:jc w:val="center"/>
        </w:trPr>
        <w:tc>
          <w:tcPr>
            <w:tcW w:w="9752" w:type="dxa"/>
            <w:gridSpan w:val="2"/>
            <w:tcBorders>
              <w:top w:val="nil"/>
              <w:left w:val="nil"/>
              <w:bottom w:val="nil"/>
              <w:right w:val="nil"/>
            </w:tcBorders>
          </w:tcPr>
          <w:p w14:paraId="422D4259" w14:textId="77777777" w:rsidR="007C10EB" w:rsidRPr="00BF4158" w:rsidRDefault="007C10EB" w:rsidP="00E63EA4"/>
        </w:tc>
      </w:tr>
      <w:tr w:rsidR="004E4630" w:rsidRPr="00BF4158" w14:paraId="1EC7CFB7" w14:textId="77777777" w:rsidTr="00E63EA4">
        <w:trPr>
          <w:trHeight w:val="240"/>
          <w:jc w:val="center"/>
        </w:trPr>
        <w:tc>
          <w:tcPr>
            <w:tcW w:w="4876" w:type="dxa"/>
            <w:tcBorders>
              <w:top w:val="nil"/>
              <w:left w:val="nil"/>
              <w:bottom w:val="nil"/>
              <w:right w:val="nil"/>
            </w:tcBorders>
          </w:tcPr>
          <w:p w14:paraId="7244BF50" w14:textId="77777777" w:rsidR="007C10EB" w:rsidRPr="00BF4158" w:rsidRDefault="00B32B2B" w:rsidP="00E63EA4">
            <w:pPr>
              <w:pStyle w:val="AmColumnHeading"/>
            </w:pPr>
            <w:r w:rsidRPr="00BF4158">
              <w:t>Texto en vigor</w:t>
            </w:r>
          </w:p>
        </w:tc>
        <w:tc>
          <w:tcPr>
            <w:tcW w:w="4876" w:type="dxa"/>
            <w:tcBorders>
              <w:top w:val="nil"/>
              <w:left w:val="nil"/>
              <w:bottom w:val="nil"/>
              <w:right w:val="nil"/>
            </w:tcBorders>
          </w:tcPr>
          <w:p w14:paraId="526C460A" w14:textId="77777777" w:rsidR="007C10EB" w:rsidRPr="00BF4158" w:rsidRDefault="00B32B2B" w:rsidP="00E63EA4">
            <w:pPr>
              <w:pStyle w:val="AmColumnHeading"/>
            </w:pPr>
            <w:r w:rsidRPr="00BF4158">
              <w:t>Enmienda</w:t>
            </w:r>
          </w:p>
        </w:tc>
      </w:tr>
      <w:tr w:rsidR="004E4630" w:rsidRPr="00BF4158" w14:paraId="03701F59" w14:textId="77777777" w:rsidTr="00E63EA4">
        <w:trPr>
          <w:jc w:val="center"/>
        </w:trPr>
        <w:tc>
          <w:tcPr>
            <w:tcW w:w="4876" w:type="dxa"/>
            <w:tcBorders>
              <w:top w:val="nil"/>
              <w:left w:val="nil"/>
              <w:bottom w:val="nil"/>
              <w:right w:val="nil"/>
            </w:tcBorders>
          </w:tcPr>
          <w:p w14:paraId="72787066" w14:textId="77777777" w:rsidR="007C10EB" w:rsidRPr="00BF4158" w:rsidRDefault="007C10EB" w:rsidP="00E63EA4">
            <w:pPr>
              <w:pStyle w:val="Normal6a"/>
            </w:pPr>
          </w:p>
        </w:tc>
        <w:tc>
          <w:tcPr>
            <w:tcW w:w="4876" w:type="dxa"/>
            <w:tcBorders>
              <w:top w:val="nil"/>
              <w:left w:val="nil"/>
              <w:bottom w:val="nil"/>
              <w:right w:val="nil"/>
            </w:tcBorders>
          </w:tcPr>
          <w:p w14:paraId="117CFFDB" w14:textId="77777777" w:rsidR="007C10EB" w:rsidRPr="00BF4158" w:rsidRDefault="00B32B2B" w:rsidP="00E63EA4">
            <w:pPr>
              <w:pStyle w:val="Normal6a"/>
            </w:pPr>
            <w:r w:rsidRPr="00BF4158">
              <w:rPr>
                <w:b/>
                <w:i/>
              </w:rPr>
              <w:t>1 bis)</w:t>
            </w:r>
            <w:r w:rsidRPr="00BF4158">
              <w:tab/>
            </w:r>
            <w:r w:rsidRPr="00BF4158">
              <w:rPr>
                <w:b/>
                <w:i/>
              </w:rPr>
              <w:t>En el artículo 15 quater, apartado 1, la letra a) se sustituye por el texto siguiente:</w:t>
            </w:r>
          </w:p>
        </w:tc>
      </w:tr>
      <w:tr w:rsidR="004E4630" w:rsidRPr="00BF4158" w14:paraId="737BB454" w14:textId="77777777" w:rsidTr="00E63EA4">
        <w:trPr>
          <w:jc w:val="center"/>
        </w:trPr>
        <w:tc>
          <w:tcPr>
            <w:tcW w:w="4876" w:type="dxa"/>
            <w:tcBorders>
              <w:top w:val="nil"/>
              <w:left w:val="nil"/>
              <w:bottom w:val="nil"/>
              <w:right w:val="nil"/>
            </w:tcBorders>
          </w:tcPr>
          <w:p w14:paraId="7F6F41F1" w14:textId="77777777" w:rsidR="007C10EB" w:rsidRPr="00BF4158" w:rsidRDefault="00B32B2B" w:rsidP="00E63EA4">
            <w:pPr>
              <w:pStyle w:val="Normal6a"/>
            </w:pPr>
            <w:r w:rsidRPr="00BF4158">
              <w:lastRenderedPageBreak/>
              <w:t xml:space="preserve">a) </w:t>
            </w:r>
            <w:r w:rsidRPr="00BF4158">
              <w:t>designarán zonas terrestres, de aguas interiores y marinas suficientemente homogéneas en las que no se prevea que el despliegue de uno o varios tipos de fuentes de energía renovable vaya a tener un impacto ambiental significativo, habida cuenta de las particularidades de la zona seleccionada, y al mismo tiempo:</w:t>
            </w:r>
          </w:p>
        </w:tc>
        <w:tc>
          <w:tcPr>
            <w:tcW w:w="4876" w:type="dxa"/>
            <w:tcBorders>
              <w:top w:val="nil"/>
              <w:left w:val="nil"/>
              <w:bottom w:val="nil"/>
              <w:right w:val="nil"/>
            </w:tcBorders>
          </w:tcPr>
          <w:p w14:paraId="6A41A59F" w14:textId="77777777" w:rsidR="007C10EB" w:rsidRPr="00BF4158" w:rsidRDefault="00B32B2B" w:rsidP="00E63EA4">
            <w:pPr>
              <w:pStyle w:val="Normal6a"/>
            </w:pPr>
            <w:r w:rsidRPr="00BF4158">
              <w:t>«a) designarán zonas terrestres, de aguas interiores y marinas suficientemente homogéneas en las que no se prevea que el despliegue de uno o varios tipos de fuentes de energía renovable vaya a</w:t>
            </w:r>
            <w:r w:rsidRPr="00BF4158">
              <w:rPr>
                <w:b/>
                <w:i/>
              </w:rPr>
              <w:t xml:space="preserve"> entrañar riesgos significativos relacionados con el clima, o en las que pueda diseñarse de tal forma que sea resistente a dichos riesgos o incluso los reduzca, y en las que no se espere que vaya a</w:t>
            </w:r>
            <w:r w:rsidRPr="00BF4158">
              <w:t xml:space="preserve"> tener un impacto ambiental significativo, habida cuenta de las particularidades de la zona seleccionada, y al mismo tiempo:</w:t>
            </w:r>
            <w:r w:rsidRPr="00BF4158">
              <w:rPr>
                <w:b/>
                <w:i/>
              </w:rPr>
              <w:t>»;</w:t>
            </w:r>
          </w:p>
        </w:tc>
      </w:tr>
    </w:tbl>
    <w:p w14:paraId="6BC1E61C" w14:textId="77777777" w:rsidR="007C10EB" w:rsidRPr="00F70641" w:rsidRDefault="00B32B2B" w:rsidP="007C10EB">
      <w:pPr>
        <w:pStyle w:val="AmCrossRef"/>
        <w:rPr>
          <w:lang w:val="pt-PT"/>
        </w:rPr>
      </w:pPr>
      <w:r w:rsidRPr="00F70641">
        <w:rPr>
          <w:lang w:val="pt-PT"/>
        </w:rPr>
        <w:t>(02018L2001)</w:t>
      </w:r>
    </w:p>
    <w:p w14:paraId="08A5BA15" w14:textId="77777777" w:rsidR="007C10EB" w:rsidRPr="00F70641" w:rsidRDefault="00B32B2B" w:rsidP="007C10EB">
      <w:pPr>
        <w:rPr>
          <w:lang w:val="pt-PT"/>
        </w:rPr>
      </w:pPr>
      <w:r w:rsidRPr="00B32B2B">
        <w:rPr>
          <w:rStyle w:val="HideTWBExt"/>
          <w:lang w:val="pt-PT"/>
        </w:rPr>
        <w:t>&lt;/Amend&gt;</w:t>
      </w:r>
    </w:p>
    <w:p w14:paraId="58E07F7C" w14:textId="77777777" w:rsidR="007C10EB" w:rsidRPr="00F70641" w:rsidRDefault="00B32B2B" w:rsidP="007C10EB">
      <w:pPr>
        <w:pStyle w:val="AmNumberTabs"/>
        <w:rPr>
          <w:lang w:val="pt-PT"/>
        </w:rPr>
      </w:pPr>
      <w:r w:rsidRPr="00B32B2B">
        <w:rPr>
          <w:rStyle w:val="HideTWBExt"/>
          <w:b w:val="0"/>
          <w:szCs w:val="24"/>
        </w:rPr>
        <w:t>&lt;Amend&gt;</w:t>
      </w:r>
      <w:r w:rsidRPr="00F70641">
        <w:rPr>
          <w:lang w:val="pt-PT"/>
        </w:rPr>
        <w:t>Enmienda</w:t>
      </w:r>
      <w:r w:rsidRPr="00F70641">
        <w:rPr>
          <w:lang w:val="pt-PT"/>
        </w:rPr>
        <w:tab/>
      </w:r>
      <w:r w:rsidRPr="00F70641">
        <w:rPr>
          <w:lang w:val="pt-PT"/>
        </w:rPr>
        <w:tab/>
      </w:r>
      <w:r w:rsidRPr="00B32B2B">
        <w:rPr>
          <w:rStyle w:val="HideTWBExt"/>
          <w:b w:val="0"/>
          <w:szCs w:val="24"/>
        </w:rPr>
        <w:t>&lt;NumAm&gt;</w:t>
      </w:r>
      <w:r w:rsidRPr="00F70641">
        <w:rPr>
          <w:lang w:val="pt-PT"/>
        </w:rPr>
        <w:t>25</w:t>
      </w:r>
      <w:r w:rsidRPr="00B32B2B">
        <w:rPr>
          <w:rStyle w:val="HideTWBExt"/>
          <w:b w:val="0"/>
          <w:szCs w:val="24"/>
        </w:rPr>
        <w:t>&lt;/NumAm&gt;</w:t>
      </w:r>
    </w:p>
    <w:p w14:paraId="3787994E" w14:textId="77777777" w:rsidR="007C10EB" w:rsidRPr="00F70641" w:rsidRDefault="00B32B2B" w:rsidP="007C10EB">
      <w:pPr>
        <w:pStyle w:val="NormalBold"/>
        <w:rPr>
          <w:lang w:val="pt-PT"/>
        </w:rPr>
      </w:pPr>
      <w:r w:rsidRPr="00B32B2B">
        <w:rPr>
          <w:rStyle w:val="HideTWBExt"/>
          <w:b w:val="0"/>
          <w:szCs w:val="24"/>
        </w:rPr>
        <w:t>&lt;DocAmend&gt;</w:t>
      </w:r>
      <w:r w:rsidRPr="00F70641">
        <w:rPr>
          <w:lang w:val="pt-PT"/>
        </w:rPr>
        <w:t>Propuesta de Directiva</w:t>
      </w:r>
      <w:r w:rsidRPr="00B32B2B">
        <w:rPr>
          <w:rStyle w:val="HideTWBExt"/>
          <w:b w:val="0"/>
          <w:szCs w:val="24"/>
        </w:rPr>
        <w:t>&lt;/DocAmend&gt;</w:t>
      </w:r>
    </w:p>
    <w:p w14:paraId="68111655" w14:textId="77777777" w:rsidR="007C10EB" w:rsidRPr="00BF4158" w:rsidRDefault="00B32B2B" w:rsidP="007C10EB">
      <w:pPr>
        <w:pStyle w:val="NormalBold"/>
      </w:pPr>
      <w:r w:rsidRPr="00B32B2B">
        <w:rPr>
          <w:rStyle w:val="HideTWBExt"/>
          <w:b w:val="0"/>
          <w:szCs w:val="24"/>
        </w:rPr>
        <w:t>&lt;Article&gt;</w:t>
      </w:r>
      <w:r w:rsidRPr="00BF4158">
        <w:t>Artículo 1 – párrafo 1 – punto 2</w:t>
      </w:r>
      <w:r w:rsidRPr="00B32B2B">
        <w:rPr>
          <w:rStyle w:val="HideTWBExt"/>
          <w:b w:val="0"/>
          <w:szCs w:val="24"/>
        </w:rPr>
        <w:t>&lt;/Article&gt;</w:t>
      </w:r>
    </w:p>
    <w:p w14:paraId="7292A247" w14:textId="77777777" w:rsidR="007C10EB" w:rsidRPr="00F70641" w:rsidRDefault="00B32B2B" w:rsidP="007C10EB">
      <w:pPr>
        <w:rPr>
          <w:lang w:val="pt-PT"/>
        </w:rPr>
      </w:pPr>
      <w:r w:rsidRPr="00B32B2B">
        <w:rPr>
          <w:rStyle w:val="HideTWBExt"/>
          <w:lang w:val="pt-PT"/>
        </w:rPr>
        <w:t>&lt;DocAmend2&gt;</w:t>
      </w:r>
      <w:r w:rsidRPr="00F70641">
        <w:rPr>
          <w:lang w:val="pt-PT"/>
        </w:rPr>
        <w:t>Directiva (UE) 2018/2001</w:t>
      </w:r>
      <w:r w:rsidRPr="00B32B2B">
        <w:rPr>
          <w:rStyle w:val="HideTWBExt"/>
          <w:lang w:val="pt-PT"/>
        </w:rPr>
        <w:t>&lt;/DocAmend2&gt;</w:t>
      </w:r>
    </w:p>
    <w:p w14:paraId="7E68711B" w14:textId="77777777" w:rsidR="007C10EB" w:rsidRPr="00F70641" w:rsidRDefault="00B32B2B" w:rsidP="007C10EB">
      <w:pPr>
        <w:rPr>
          <w:lang w:val="pt-PT"/>
        </w:rPr>
      </w:pPr>
      <w:r w:rsidRPr="00B32B2B">
        <w:rPr>
          <w:rStyle w:val="HideTWBExt"/>
          <w:lang w:val="pt-PT"/>
        </w:rPr>
        <w:t>&lt;Article2&gt;</w:t>
      </w:r>
      <w:r w:rsidRPr="00F70641">
        <w:rPr>
          <w:lang w:val="pt-PT"/>
        </w:rPr>
        <w:t>Artículo 15 quater – apartado 6</w:t>
      </w:r>
      <w:r w:rsidRPr="00B32B2B">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F70641" w14:paraId="1FD977D8" w14:textId="77777777" w:rsidTr="00E63EA4">
        <w:trPr>
          <w:trHeight w:hRule="exact" w:val="240"/>
          <w:jc w:val="center"/>
        </w:trPr>
        <w:tc>
          <w:tcPr>
            <w:tcW w:w="9752" w:type="dxa"/>
            <w:gridSpan w:val="2"/>
            <w:tcBorders>
              <w:top w:val="nil"/>
              <w:left w:val="nil"/>
              <w:bottom w:val="nil"/>
              <w:right w:val="nil"/>
            </w:tcBorders>
          </w:tcPr>
          <w:p w14:paraId="07C807A2" w14:textId="77777777" w:rsidR="007C10EB" w:rsidRPr="00F70641" w:rsidRDefault="007C10EB" w:rsidP="00E63EA4">
            <w:pPr>
              <w:rPr>
                <w:lang w:val="pt-PT"/>
              </w:rPr>
            </w:pPr>
          </w:p>
        </w:tc>
      </w:tr>
      <w:tr w:rsidR="004E4630" w:rsidRPr="00BF4158" w14:paraId="682A11D1" w14:textId="77777777" w:rsidTr="00E63EA4">
        <w:trPr>
          <w:trHeight w:val="240"/>
          <w:jc w:val="center"/>
        </w:trPr>
        <w:tc>
          <w:tcPr>
            <w:tcW w:w="4876" w:type="dxa"/>
            <w:tcBorders>
              <w:top w:val="nil"/>
              <w:left w:val="nil"/>
              <w:bottom w:val="nil"/>
              <w:right w:val="nil"/>
            </w:tcBorders>
          </w:tcPr>
          <w:p w14:paraId="74D75077"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0336CB83" w14:textId="77777777" w:rsidR="007C10EB" w:rsidRPr="00BF4158" w:rsidRDefault="00B32B2B" w:rsidP="00E63EA4">
            <w:pPr>
              <w:pStyle w:val="AmColumnHeading"/>
            </w:pPr>
            <w:r w:rsidRPr="00BF4158">
              <w:t>Enmienda</w:t>
            </w:r>
          </w:p>
        </w:tc>
      </w:tr>
      <w:tr w:rsidR="004E4630" w:rsidRPr="00BF4158" w14:paraId="3530FA26" w14:textId="77777777" w:rsidTr="00E63EA4">
        <w:trPr>
          <w:jc w:val="center"/>
        </w:trPr>
        <w:tc>
          <w:tcPr>
            <w:tcW w:w="4876" w:type="dxa"/>
            <w:tcBorders>
              <w:top w:val="nil"/>
              <w:left w:val="nil"/>
              <w:bottom w:val="nil"/>
              <w:right w:val="nil"/>
            </w:tcBorders>
          </w:tcPr>
          <w:p w14:paraId="30FA65BB" w14:textId="77777777" w:rsidR="007C10EB" w:rsidRPr="00BF4158" w:rsidRDefault="00B32B2B" w:rsidP="00E63EA4">
            <w:pPr>
              <w:pStyle w:val="Normal6a"/>
            </w:pPr>
            <w:r w:rsidRPr="00BF4158">
              <w:t>«6.</w:t>
            </w:r>
            <w:r w:rsidRPr="00BF4158">
              <w:tab/>
              <w:t xml:space="preserve">Los Estados miembros </w:t>
            </w:r>
            <w:r w:rsidRPr="00BF4158">
              <w:rPr>
                <w:b/>
                <w:i/>
              </w:rPr>
              <w:t>procurarán no designar grandes zonas en las que</w:t>
            </w:r>
            <w:r w:rsidRPr="00BF4158">
              <w:t xml:space="preserve"> la instalación de plantas de energía renovable </w:t>
            </w:r>
            <w:r w:rsidRPr="00BF4158">
              <w:rPr>
                <w:b/>
                <w:i/>
              </w:rPr>
              <w:t>y sus infraestructuras conexas esté restringida de hecho o de derecho por razones medioambientales, incluida la protección del paisaje, a menos que puedan demostrar que dichos tipos de plantas y sus infraestructuras conexas causarían daños irreversibles en la zona que no puedan mitigarse ni compensarse durante la evaluación medioambiental con arreglo a la Directiva 2011/92/UE y, en su caso, la evaluación adecuada con arreglo al artículo 6, apartado 3, de la</w:t>
            </w:r>
            <w:r w:rsidRPr="00BF4158">
              <w:t xml:space="preserve"> Di</w:t>
            </w:r>
            <w:r w:rsidRPr="00BF4158">
              <w:t xml:space="preserve">rectiva </w:t>
            </w:r>
            <w:r w:rsidRPr="00BF4158">
              <w:rPr>
                <w:b/>
                <w:i/>
              </w:rPr>
              <w:t>92/43/CEE</w:t>
            </w:r>
            <w:r w:rsidRPr="00BF4158">
              <w:t>.»;</w:t>
            </w:r>
          </w:p>
        </w:tc>
        <w:tc>
          <w:tcPr>
            <w:tcW w:w="4876" w:type="dxa"/>
            <w:tcBorders>
              <w:top w:val="nil"/>
              <w:left w:val="nil"/>
              <w:bottom w:val="nil"/>
              <w:right w:val="nil"/>
            </w:tcBorders>
          </w:tcPr>
          <w:p w14:paraId="111D8982" w14:textId="77777777" w:rsidR="007C10EB" w:rsidRPr="00BF4158" w:rsidRDefault="00B32B2B" w:rsidP="00E63EA4">
            <w:pPr>
              <w:pStyle w:val="Normal6a"/>
            </w:pPr>
            <w:r w:rsidRPr="00BF4158">
              <w:t>«6.</w:t>
            </w:r>
            <w:r w:rsidRPr="00BF4158">
              <w:tab/>
              <w:t xml:space="preserve">Los Estados miembros </w:t>
            </w:r>
            <w:r w:rsidRPr="00BF4158">
              <w:rPr>
                <w:b/>
                <w:i/>
              </w:rPr>
              <w:t>velarán por que las restricciones medioambientales a</w:t>
            </w:r>
            <w:r w:rsidRPr="00BF4158">
              <w:t xml:space="preserve"> la instalación de plantas de energía renovable </w:t>
            </w:r>
            <w:r w:rsidRPr="00BF4158">
              <w:rPr>
                <w:b/>
                <w:i/>
              </w:rPr>
              <w:t>sean proporcionadas, estén justificadas y se incluyan en la cartografía coordinada a que se refiere el artículo 15 ter. Estas restricciones no deben impedir el despliegue de energías renovables a la escala necesaria para alcanzar los objetivos establecidos en la presente</w:t>
            </w:r>
            <w:r w:rsidRPr="00BF4158">
              <w:t xml:space="preserve"> Directiva.»;</w:t>
            </w:r>
          </w:p>
        </w:tc>
      </w:tr>
    </w:tbl>
    <w:p w14:paraId="32F946F1" w14:textId="77777777" w:rsidR="007C10EB" w:rsidRPr="00F70641" w:rsidRDefault="00B32B2B" w:rsidP="007C10EB">
      <w:pPr>
        <w:rPr>
          <w:lang w:val="pt-PT"/>
        </w:rPr>
      </w:pPr>
      <w:r w:rsidRPr="00B32B2B">
        <w:rPr>
          <w:rStyle w:val="HideTWBExt"/>
          <w:lang w:val="pt-PT"/>
        </w:rPr>
        <w:t>&lt;/Amend&gt;</w:t>
      </w:r>
    </w:p>
    <w:p w14:paraId="20235BCD" w14:textId="77777777" w:rsidR="007C10EB" w:rsidRPr="00F70641" w:rsidRDefault="00B32B2B" w:rsidP="007C10EB">
      <w:pPr>
        <w:pStyle w:val="AmNumberTabs"/>
        <w:rPr>
          <w:lang w:val="pt-PT"/>
        </w:rPr>
      </w:pPr>
      <w:r w:rsidRPr="00B32B2B">
        <w:rPr>
          <w:rStyle w:val="HideTWBExt"/>
          <w:b w:val="0"/>
          <w:szCs w:val="24"/>
        </w:rPr>
        <w:t>&lt;Amend&gt;</w:t>
      </w:r>
      <w:r w:rsidRPr="00F70641">
        <w:rPr>
          <w:lang w:val="pt-PT"/>
        </w:rPr>
        <w:t>Enmienda</w:t>
      </w:r>
      <w:r w:rsidRPr="00F70641">
        <w:rPr>
          <w:lang w:val="pt-PT"/>
        </w:rPr>
        <w:tab/>
      </w:r>
      <w:r w:rsidRPr="00F70641">
        <w:rPr>
          <w:lang w:val="pt-PT"/>
        </w:rPr>
        <w:tab/>
      </w:r>
      <w:r w:rsidRPr="00B32B2B">
        <w:rPr>
          <w:rStyle w:val="HideTWBExt"/>
          <w:b w:val="0"/>
          <w:szCs w:val="24"/>
        </w:rPr>
        <w:t>&lt;NumAm&gt;</w:t>
      </w:r>
      <w:r w:rsidRPr="00F70641">
        <w:rPr>
          <w:lang w:val="pt-PT"/>
        </w:rPr>
        <w:t>26</w:t>
      </w:r>
      <w:r w:rsidRPr="00B32B2B">
        <w:rPr>
          <w:rStyle w:val="HideTWBExt"/>
          <w:b w:val="0"/>
          <w:szCs w:val="24"/>
        </w:rPr>
        <w:t>&lt;/NumAm&gt;</w:t>
      </w:r>
    </w:p>
    <w:p w14:paraId="07858F8F" w14:textId="77777777" w:rsidR="007C10EB" w:rsidRPr="00F70641" w:rsidRDefault="00B32B2B" w:rsidP="007C10EB">
      <w:pPr>
        <w:pStyle w:val="NormalBold"/>
        <w:rPr>
          <w:lang w:val="pt-PT"/>
        </w:rPr>
      </w:pPr>
      <w:r w:rsidRPr="00B32B2B">
        <w:rPr>
          <w:rStyle w:val="HideTWBExt"/>
          <w:b w:val="0"/>
          <w:szCs w:val="24"/>
        </w:rPr>
        <w:t>&lt;DocAmend&gt;</w:t>
      </w:r>
      <w:r w:rsidRPr="00F70641">
        <w:rPr>
          <w:lang w:val="pt-PT"/>
        </w:rPr>
        <w:t>Propuesta de Directiva</w:t>
      </w:r>
      <w:r w:rsidRPr="00B32B2B">
        <w:rPr>
          <w:rStyle w:val="HideTWBExt"/>
          <w:b w:val="0"/>
          <w:szCs w:val="24"/>
        </w:rPr>
        <w:t>&lt;/DocAmend&gt;</w:t>
      </w:r>
    </w:p>
    <w:p w14:paraId="29E10A63" w14:textId="77777777" w:rsidR="007C10EB" w:rsidRPr="00BF4158" w:rsidRDefault="00B32B2B" w:rsidP="007C10EB">
      <w:pPr>
        <w:pStyle w:val="NormalBold"/>
      </w:pPr>
      <w:r w:rsidRPr="00B32B2B">
        <w:rPr>
          <w:rStyle w:val="HideTWBExt"/>
          <w:b w:val="0"/>
          <w:szCs w:val="24"/>
        </w:rPr>
        <w:t>&lt;Article&gt;</w:t>
      </w:r>
      <w:r w:rsidRPr="00BF4158">
        <w:t>Artículo 1 – párrafo 1 – punto 2 bis (nuevo)</w:t>
      </w:r>
      <w:r w:rsidRPr="00B32B2B">
        <w:rPr>
          <w:rStyle w:val="HideTWBExt"/>
          <w:b w:val="0"/>
          <w:szCs w:val="24"/>
        </w:rPr>
        <w:t>&lt;/Article&gt;</w:t>
      </w:r>
    </w:p>
    <w:p w14:paraId="39583C9A" w14:textId="77777777" w:rsidR="007C10EB" w:rsidRPr="00BF4158" w:rsidRDefault="00B32B2B" w:rsidP="007C10EB">
      <w:r w:rsidRPr="00B32B2B">
        <w:rPr>
          <w:rStyle w:val="HideTWBExt"/>
        </w:rPr>
        <w:t>&lt;DocAmend2&gt;</w:t>
      </w:r>
      <w:r w:rsidRPr="00BF4158">
        <w:t>Directiva (UE) 2018/2001</w:t>
      </w:r>
      <w:r w:rsidRPr="00B32B2B">
        <w:rPr>
          <w:rStyle w:val="HideTWBExt"/>
        </w:rPr>
        <w:t>&lt;/DocAmend2&gt;</w:t>
      </w:r>
    </w:p>
    <w:p w14:paraId="0919A21C" w14:textId="77777777" w:rsidR="007C10EB" w:rsidRPr="00BF4158" w:rsidRDefault="00B32B2B" w:rsidP="007C10EB">
      <w:r w:rsidRPr="00B32B2B">
        <w:rPr>
          <w:rStyle w:val="HideTWBExt"/>
        </w:rPr>
        <w:lastRenderedPageBreak/>
        <w:t>&lt;Article2&gt;</w:t>
      </w:r>
      <w:r w:rsidRPr="00BF4158">
        <w:t>Artículo 15 quater – apartado 6 bis (nuevo)</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643D1B3D" w14:textId="77777777" w:rsidTr="00E63EA4">
        <w:trPr>
          <w:trHeight w:hRule="exact" w:val="240"/>
          <w:jc w:val="center"/>
        </w:trPr>
        <w:tc>
          <w:tcPr>
            <w:tcW w:w="9752" w:type="dxa"/>
            <w:gridSpan w:val="2"/>
            <w:tcBorders>
              <w:top w:val="nil"/>
              <w:left w:val="nil"/>
              <w:bottom w:val="nil"/>
              <w:right w:val="nil"/>
            </w:tcBorders>
          </w:tcPr>
          <w:p w14:paraId="376CCE8F" w14:textId="77777777" w:rsidR="007C10EB" w:rsidRPr="00BF4158" w:rsidRDefault="007C10EB" w:rsidP="00E63EA4"/>
        </w:tc>
      </w:tr>
      <w:tr w:rsidR="004E4630" w:rsidRPr="00BF4158" w14:paraId="1FFFF9A7" w14:textId="77777777" w:rsidTr="00E63EA4">
        <w:trPr>
          <w:trHeight w:val="240"/>
          <w:jc w:val="center"/>
        </w:trPr>
        <w:tc>
          <w:tcPr>
            <w:tcW w:w="4876" w:type="dxa"/>
            <w:tcBorders>
              <w:top w:val="nil"/>
              <w:left w:val="nil"/>
              <w:bottom w:val="nil"/>
              <w:right w:val="nil"/>
            </w:tcBorders>
          </w:tcPr>
          <w:p w14:paraId="174AE474"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2F2B0232" w14:textId="77777777" w:rsidR="007C10EB" w:rsidRPr="00BF4158" w:rsidRDefault="00B32B2B" w:rsidP="00E63EA4">
            <w:pPr>
              <w:pStyle w:val="AmColumnHeading"/>
            </w:pPr>
            <w:r w:rsidRPr="00BF4158">
              <w:t>Enmienda</w:t>
            </w:r>
          </w:p>
        </w:tc>
      </w:tr>
      <w:tr w:rsidR="004E4630" w:rsidRPr="00BF4158" w14:paraId="372F8BB9" w14:textId="77777777" w:rsidTr="00E63EA4">
        <w:trPr>
          <w:jc w:val="center"/>
        </w:trPr>
        <w:tc>
          <w:tcPr>
            <w:tcW w:w="4876" w:type="dxa"/>
            <w:tcBorders>
              <w:top w:val="nil"/>
              <w:left w:val="nil"/>
              <w:bottom w:val="nil"/>
              <w:right w:val="nil"/>
            </w:tcBorders>
          </w:tcPr>
          <w:p w14:paraId="3A194C11" w14:textId="77777777" w:rsidR="007C10EB" w:rsidRPr="00BF4158" w:rsidRDefault="007C10EB" w:rsidP="00E63EA4">
            <w:pPr>
              <w:pStyle w:val="Normal6a"/>
            </w:pPr>
          </w:p>
        </w:tc>
        <w:tc>
          <w:tcPr>
            <w:tcW w:w="4876" w:type="dxa"/>
            <w:tcBorders>
              <w:top w:val="nil"/>
              <w:left w:val="nil"/>
              <w:bottom w:val="nil"/>
              <w:right w:val="nil"/>
            </w:tcBorders>
          </w:tcPr>
          <w:p w14:paraId="7787FE31" w14:textId="77777777" w:rsidR="007C10EB" w:rsidRPr="00BF4158" w:rsidRDefault="00B32B2B" w:rsidP="00E63EA4">
            <w:pPr>
              <w:pStyle w:val="Normal6a"/>
            </w:pPr>
            <w:r w:rsidRPr="00BF4158">
              <w:rPr>
                <w:b/>
                <w:i/>
              </w:rPr>
              <w:t>2 bis)</w:t>
            </w:r>
            <w:r w:rsidRPr="00BF4158">
              <w:tab/>
            </w:r>
            <w:r w:rsidRPr="00BF4158">
              <w:rPr>
                <w:b/>
                <w:i/>
              </w:rPr>
              <w:t>Se añade el apartado 6 bis siguiente:</w:t>
            </w:r>
          </w:p>
        </w:tc>
      </w:tr>
      <w:tr w:rsidR="004E4630" w:rsidRPr="00BF4158" w14:paraId="2DE91209" w14:textId="77777777" w:rsidTr="00E63EA4">
        <w:trPr>
          <w:jc w:val="center"/>
        </w:trPr>
        <w:tc>
          <w:tcPr>
            <w:tcW w:w="4876" w:type="dxa"/>
            <w:tcBorders>
              <w:top w:val="nil"/>
              <w:left w:val="nil"/>
              <w:bottom w:val="nil"/>
              <w:right w:val="nil"/>
            </w:tcBorders>
          </w:tcPr>
          <w:p w14:paraId="360FFDAB" w14:textId="77777777" w:rsidR="007C10EB" w:rsidRPr="00BF4158" w:rsidRDefault="007C10EB" w:rsidP="00E63EA4">
            <w:pPr>
              <w:pStyle w:val="Normal6a"/>
            </w:pPr>
          </w:p>
        </w:tc>
        <w:tc>
          <w:tcPr>
            <w:tcW w:w="4876" w:type="dxa"/>
            <w:tcBorders>
              <w:top w:val="nil"/>
              <w:left w:val="nil"/>
              <w:bottom w:val="nil"/>
              <w:right w:val="nil"/>
            </w:tcBorders>
          </w:tcPr>
          <w:p w14:paraId="1E834B36" w14:textId="77777777" w:rsidR="007C10EB" w:rsidRPr="00BF4158" w:rsidRDefault="00B32B2B" w:rsidP="00E63EA4">
            <w:pPr>
              <w:pStyle w:val="Normal6a"/>
            </w:pPr>
            <w:r w:rsidRPr="00BF4158">
              <w:rPr>
                <w:b/>
                <w:i/>
              </w:rPr>
              <w:t>«6 bis. La Comisión asistirá a los Estados miembros en la realización de la cartografía coordinada a que se refiere el artículo 15 ter, apartado 1, así como en la designación de las zonas de aceleración de energías renovables a que se refiere el apartado 1 del presente artículo, en particular:</w:t>
            </w:r>
          </w:p>
        </w:tc>
      </w:tr>
      <w:tr w:rsidR="004E4630" w:rsidRPr="00BF4158" w14:paraId="1AFE6391" w14:textId="77777777" w:rsidTr="00E63EA4">
        <w:trPr>
          <w:jc w:val="center"/>
        </w:trPr>
        <w:tc>
          <w:tcPr>
            <w:tcW w:w="4876" w:type="dxa"/>
            <w:tcBorders>
              <w:top w:val="nil"/>
              <w:left w:val="nil"/>
              <w:bottom w:val="nil"/>
              <w:right w:val="nil"/>
            </w:tcBorders>
          </w:tcPr>
          <w:p w14:paraId="6165BEAE" w14:textId="77777777" w:rsidR="007C10EB" w:rsidRPr="00BF4158" w:rsidRDefault="007C10EB" w:rsidP="00E63EA4">
            <w:pPr>
              <w:pStyle w:val="Normal6a"/>
            </w:pPr>
          </w:p>
        </w:tc>
        <w:tc>
          <w:tcPr>
            <w:tcW w:w="4876" w:type="dxa"/>
            <w:tcBorders>
              <w:top w:val="nil"/>
              <w:left w:val="nil"/>
              <w:bottom w:val="nil"/>
              <w:right w:val="nil"/>
            </w:tcBorders>
          </w:tcPr>
          <w:p w14:paraId="17510A21" w14:textId="77777777" w:rsidR="007C10EB" w:rsidRPr="00BF4158" w:rsidRDefault="00B32B2B" w:rsidP="00E63EA4">
            <w:pPr>
              <w:pStyle w:val="Normal6a"/>
            </w:pPr>
            <w:r w:rsidRPr="00BF4158">
              <w:rPr>
                <w:b/>
                <w:i/>
              </w:rPr>
              <w:t xml:space="preserve">i) </w:t>
            </w:r>
            <w:r w:rsidRPr="00BF4158">
              <w:rPr>
                <w:b/>
                <w:i/>
              </w:rPr>
              <w:t>facilitando el uso de bases de datos geoespaciales y herramientas de evaluación fiables, en particular de las superficies artificiales y construidas y de los terrenos ocupados por minas de carbón abandonadas o que vayan a clausurarse, con el fin de evaluar el potencial de las energías renovables y dar prioridad al despliegue de fuentes de energía renovables en dichas superficies;</w:t>
            </w:r>
          </w:p>
        </w:tc>
      </w:tr>
      <w:tr w:rsidR="004E4630" w:rsidRPr="00BF4158" w14:paraId="54D814F6" w14:textId="77777777" w:rsidTr="00E63EA4">
        <w:trPr>
          <w:jc w:val="center"/>
        </w:trPr>
        <w:tc>
          <w:tcPr>
            <w:tcW w:w="4876" w:type="dxa"/>
            <w:tcBorders>
              <w:top w:val="nil"/>
              <w:left w:val="nil"/>
              <w:bottom w:val="nil"/>
              <w:right w:val="nil"/>
            </w:tcBorders>
          </w:tcPr>
          <w:p w14:paraId="2C3E6168" w14:textId="77777777" w:rsidR="007C10EB" w:rsidRPr="00BF4158" w:rsidRDefault="007C10EB" w:rsidP="00E63EA4">
            <w:pPr>
              <w:pStyle w:val="Normal6a"/>
            </w:pPr>
          </w:p>
        </w:tc>
        <w:tc>
          <w:tcPr>
            <w:tcW w:w="4876" w:type="dxa"/>
            <w:tcBorders>
              <w:top w:val="nil"/>
              <w:left w:val="nil"/>
              <w:bottom w:val="nil"/>
              <w:right w:val="nil"/>
            </w:tcBorders>
          </w:tcPr>
          <w:p w14:paraId="702BA14E" w14:textId="77777777" w:rsidR="007C10EB" w:rsidRPr="00BF4158" w:rsidRDefault="00B32B2B" w:rsidP="00E63EA4">
            <w:pPr>
              <w:pStyle w:val="Normal6a"/>
            </w:pPr>
            <w:r w:rsidRPr="00BF4158">
              <w:rPr>
                <w:b/>
                <w:i/>
              </w:rPr>
              <w:t>ii) fomentando el uso de mapas de sensibilidad fiables para la biodiversidad y la conservación de la naturaleza, con el fin de evitar la implantación de fuentes de energía renovables en zonas sensibles;»;</w:t>
            </w:r>
          </w:p>
        </w:tc>
      </w:tr>
    </w:tbl>
    <w:p w14:paraId="00A9034D" w14:textId="77777777" w:rsidR="007C10EB" w:rsidRPr="00F70641" w:rsidRDefault="00B32B2B" w:rsidP="007C10EB">
      <w:pPr>
        <w:rPr>
          <w:lang w:val="pt-PT"/>
        </w:rPr>
      </w:pPr>
      <w:r w:rsidRPr="00B32B2B">
        <w:rPr>
          <w:rStyle w:val="HideTWBExt"/>
          <w:lang w:val="pt-PT"/>
        </w:rPr>
        <w:t>&lt;/Amend&gt;</w:t>
      </w:r>
    </w:p>
    <w:p w14:paraId="6EF063F5" w14:textId="77777777" w:rsidR="007C10EB" w:rsidRPr="00F70641" w:rsidRDefault="00B32B2B" w:rsidP="007C10EB">
      <w:pPr>
        <w:pStyle w:val="AmNumberTabs"/>
        <w:rPr>
          <w:lang w:val="pt-PT"/>
        </w:rPr>
      </w:pPr>
      <w:r w:rsidRPr="00B32B2B">
        <w:rPr>
          <w:rStyle w:val="HideTWBExt"/>
          <w:b w:val="0"/>
          <w:szCs w:val="24"/>
        </w:rPr>
        <w:t>&lt;Amend&gt;</w:t>
      </w:r>
      <w:r w:rsidRPr="00F70641">
        <w:rPr>
          <w:lang w:val="pt-PT"/>
        </w:rPr>
        <w:t>Enmienda</w:t>
      </w:r>
      <w:r w:rsidRPr="00F70641">
        <w:rPr>
          <w:lang w:val="pt-PT"/>
        </w:rPr>
        <w:tab/>
      </w:r>
      <w:r w:rsidRPr="00F70641">
        <w:rPr>
          <w:lang w:val="pt-PT"/>
        </w:rPr>
        <w:tab/>
      </w:r>
      <w:r w:rsidRPr="00B32B2B">
        <w:rPr>
          <w:rStyle w:val="HideTWBExt"/>
          <w:b w:val="0"/>
          <w:szCs w:val="24"/>
        </w:rPr>
        <w:t>&lt;NumAm&gt;</w:t>
      </w:r>
      <w:r w:rsidRPr="00F70641">
        <w:rPr>
          <w:lang w:val="pt-PT"/>
        </w:rPr>
        <w:t>27</w:t>
      </w:r>
      <w:r w:rsidRPr="00B32B2B">
        <w:rPr>
          <w:rStyle w:val="HideTWBExt"/>
          <w:b w:val="0"/>
          <w:szCs w:val="24"/>
        </w:rPr>
        <w:t>&lt;/NumAm&gt;</w:t>
      </w:r>
    </w:p>
    <w:p w14:paraId="173796AF" w14:textId="77777777" w:rsidR="007C10EB" w:rsidRPr="00F70641" w:rsidRDefault="00B32B2B" w:rsidP="007C10EB">
      <w:pPr>
        <w:pStyle w:val="NormalBold"/>
        <w:rPr>
          <w:lang w:val="pt-PT"/>
        </w:rPr>
      </w:pPr>
      <w:r w:rsidRPr="00B32B2B">
        <w:rPr>
          <w:rStyle w:val="HideTWBExt"/>
          <w:b w:val="0"/>
          <w:szCs w:val="24"/>
        </w:rPr>
        <w:t>&lt;DocAmend&gt;</w:t>
      </w:r>
      <w:r w:rsidRPr="00F70641">
        <w:rPr>
          <w:lang w:val="pt-PT"/>
        </w:rPr>
        <w:t>Propuesta de Directiva</w:t>
      </w:r>
      <w:r w:rsidRPr="00B32B2B">
        <w:rPr>
          <w:rStyle w:val="HideTWBExt"/>
          <w:b w:val="0"/>
          <w:szCs w:val="24"/>
        </w:rPr>
        <w:t>&lt;/DocAmend&gt;</w:t>
      </w:r>
    </w:p>
    <w:p w14:paraId="4A9C6D26" w14:textId="77777777" w:rsidR="007C10EB" w:rsidRPr="00BF4158" w:rsidRDefault="00B32B2B" w:rsidP="007C10EB">
      <w:pPr>
        <w:pStyle w:val="NormalBold"/>
      </w:pPr>
      <w:r w:rsidRPr="00B32B2B">
        <w:rPr>
          <w:rStyle w:val="HideTWBExt"/>
          <w:b w:val="0"/>
          <w:szCs w:val="24"/>
        </w:rPr>
        <w:t>&lt;Article&gt;</w:t>
      </w:r>
      <w:r w:rsidRPr="00BF4158">
        <w:t>Artículo 1 – párrafo 1 – punto 2 ter (nuevo)</w:t>
      </w:r>
      <w:r w:rsidRPr="00B32B2B">
        <w:rPr>
          <w:rStyle w:val="HideTWBExt"/>
          <w:b w:val="0"/>
          <w:szCs w:val="24"/>
        </w:rPr>
        <w:t>&lt;/Article&gt;</w:t>
      </w:r>
    </w:p>
    <w:p w14:paraId="6E141FC5" w14:textId="77777777" w:rsidR="007C10EB" w:rsidRPr="00BF4158" w:rsidRDefault="00B32B2B" w:rsidP="007C10EB">
      <w:r w:rsidRPr="00B32B2B">
        <w:rPr>
          <w:rStyle w:val="HideTWBExt"/>
        </w:rPr>
        <w:t>&lt;DocAmend2&gt;</w:t>
      </w:r>
      <w:r w:rsidRPr="00BF4158">
        <w:t>Directiva (UE) 2018/2001</w:t>
      </w:r>
      <w:r w:rsidRPr="00B32B2B">
        <w:rPr>
          <w:rStyle w:val="HideTWBExt"/>
        </w:rPr>
        <w:t>&lt;/DocAmend2&gt;</w:t>
      </w:r>
    </w:p>
    <w:p w14:paraId="1513C806" w14:textId="77777777" w:rsidR="007C10EB" w:rsidRPr="00BF4158" w:rsidRDefault="00B32B2B" w:rsidP="007C10EB">
      <w:r w:rsidRPr="00B32B2B">
        <w:rPr>
          <w:rStyle w:val="HideTWBExt"/>
        </w:rPr>
        <w:t>&lt;Article2&gt;</w:t>
      </w:r>
      <w:r w:rsidRPr="00BF4158">
        <w:t>Artículo 15 quater – apartado 6 ter (nuevo)</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52D45D83" w14:textId="77777777" w:rsidTr="00E63EA4">
        <w:trPr>
          <w:trHeight w:hRule="exact" w:val="240"/>
          <w:jc w:val="center"/>
        </w:trPr>
        <w:tc>
          <w:tcPr>
            <w:tcW w:w="9752" w:type="dxa"/>
            <w:gridSpan w:val="2"/>
            <w:tcBorders>
              <w:top w:val="nil"/>
              <w:left w:val="nil"/>
              <w:bottom w:val="nil"/>
              <w:right w:val="nil"/>
            </w:tcBorders>
          </w:tcPr>
          <w:p w14:paraId="32ED409C" w14:textId="77777777" w:rsidR="007C10EB" w:rsidRPr="00BF4158" w:rsidRDefault="007C10EB" w:rsidP="00E63EA4"/>
        </w:tc>
      </w:tr>
      <w:tr w:rsidR="004E4630" w:rsidRPr="00BF4158" w14:paraId="15A5B9B1" w14:textId="77777777" w:rsidTr="00E63EA4">
        <w:trPr>
          <w:trHeight w:val="240"/>
          <w:jc w:val="center"/>
        </w:trPr>
        <w:tc>
          <w:tcPr>
            <w:tcW w:w="4876" w:type="dxa"/>
            <w:tcBorders>
              <w:top w:val="nil"/>
              <w:left w:val="nil"/>
              <w:bottom w:val="nil"/>
              <w:right w:val="nil"/>
            </w:tcBorders>
          </w:tcPr>
          <w:p w14:paraId="38145750"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7F66610A" w14:textId="77777777" w:rsidR="007C10EB" w:rsidRPr="00BF4158" w:rsidRDefault="00B32B2B" w:rsidP="00E63EA4">
            <w:pPr>
              <w:pStyle w:val="AmColumnHeading"/>
            </w:pPr>
            <w:r w:rsidRPr="00BF4158">
              <w:t>Enmienda</w:t>
            </w:r>
          </w:p>
        </w:tc>
      </w:tr>
      <w:tr w:rsidR="004E4630" w:rsidRPr="00BF4158" w14:paraId="4E145D27" w14:textId="77777777" w:rsidTr="00E63EA4">
        <w:trPr>
          <w:jc w:val="center"/>
        </w:trPr>
        <w:tc>
          <w:tcPr>
            <w:tcW w:w="4876" w:type="dxa"/>
            <w:tcBorders>
              <w:top w:val="nil"/>
              <w:left w:val="nil"/>
              <w:bottom w:val="nil"/>
              <w:right w:val="nil"/>
            </w:tcBorders>
          </w:tcPr>
          <w:p w14:paraId="11D174EC" w14:textId="77777777" w:rsidR="007C10EB" w:rsidRPr="00BF4158" w:rsidRDefault="007C10EB" w:rsidP="00E63EA4">
            <w:pPr>
              <w:pStyle w:val="Normal6a"/>
            </w:pPr>
          </w:p>
        </w:tc>
        <w:tc>
          <w:tcPr>
            <w:tcW w:w="4876" w:type="dxa"/>
            <w:tcBorders>
              <w:top w:val="nil"/>
              <w:left w:val="nil"/>
              <w:bottom w:val="nil"/>
              <w:right w:val="nil"/>
            </w:tcBorders>
          </w:tcPr>
          <w:p w14:paraId="2B7F4F5D" w14:textId="77777777" w:rsidR="007C10EB" w:rsidRPr="00BF4158" w:rsidRDefault="00B32B2B" w:rsidP="00E63EA4">
            <w:pPr>
              <w:pStyle w:val="Normal6a"/>
            </w:pPr>
            <w:r w:rsidRPr="00BF4158">
              <w:rPr>
                <w:b/>
                <w:i/>
              </w:rPr>
              <w:t>2 ter)</w:t>
            </w:r>
            <w:r w:rsidRPr="00BF4158">
              <w:tab/>
            </w:r>
            <w:r w:rsidRPr="00BF4158">
              <w:rPr>
                <w:b/>
                <w:i/>
              </w:rPr>
              <w:t>Se añade el apartado 6 ter siguiente:</w:t>
            </w:r>
          </w:p>
        </w:tc>
      </w:tr>
      <w:tr w:rsidR="004E4630" w:rsidRPr="00BF4158" w14:paraId="2C9D15A4" w14:textId="77777777" w:rsidTr="00E63EA4">
        <w:trPr>
          <w:jc w:val="center"/>
        </w:trPr>
        <w:tc>
          <w:tcPr>
            <w:tcW w:w="4876" w:type="dxa"/>
            <w:tcBorders>
              <w:top w:val="nil"/>
              <w:left w:val="nil"/>
              <w:bottom w:val="nil"/>
              <w:right w:val="nil"/>
            </w:tcBorders>
          </w:tcPr>
          <w:p w14:paraId="7E468E1C" w14:textId="77777777" w:rsidR="007C10EB" w:rsidRPr="00BF4158" w:rsidRDefault="007C10EB" w:rsidP="00E63EA4">
            <w:pPr>
              <w:pStyle w:val="Normal6a"/>
            </w:pPr>
          </w:p>
        </w:tc>
        <w:tc>
          <w:tcPr>
            <w:tcW w:w="4876" w:type="dxa"/>
            <w:tcBorders>
              <w:top w:val="nil"/>
              <w:left w:val="nil"/>
              <w:bottom w:val="nil"/>
              <w:right w:val="nil"/>
            </w:tcBorders>
          </w:tcPr>
          <w:p w14:paraId="73C6CC6B" w14:textId="77777777" w:rsidR="007C10EB" w:rsidRPr="00BF4158" w:rsidRDefault="00B32B2B" w:rsidP="00E63EA4">
            <w:pPr>
              <w:pStyle w:val="Normal6a"/>
            </w:pPr>
            <w:r w:rsidRPr="00BF4158">
              <w:rPr>
                <w:b/>
                <w:i/>
              </w:rPr>
              <w:t xml:space="preserve">«6 ter. </w:t>
            </w:r>
            <w:r w:rsidRPr="00BF4158">
              <w:rPr>
                <w:b/>
                <w:i/>
              </w:rPr>
              <w:t xml:space="preserve">Al establecer las normas a que se refiere el apartado 1, letra b), del presente artículo sobre medidas de mitigación eficaces aplicables en las zonas de aceleración de energías renovables, los </w:t>
            </w:r>
            <w:r w:rsidRPr="00BF4158">
              <w:rPr>
                <w:b/>
                <w:i/>
              </w:rPr>
              <w:lastRenderedPageBreak/>
              <w:t>Estados miembros tendrán en cuenta las mejores prácticas disponibles para evitar y minimizar los impactos negativos y, cuando sea posible, para generar impactos positivos en la naturaleza, de conformidad con la jerarquía de mitigación, como los mapas de sensibilidad.»;</w:t>
            </w:r>
          </w:p>
        </w:tc>
      </w:tr>
    </w:tbl>
    <w:p w14:paraId="2153F64B" w14:textId="77777777" w:rsidR="007C10EB" w:rsidRPr="00F70641" w:rsidRDefault="00B32B2B" w:rsidP="007C10EB">
      <w:pPr>
        <w:rPr>
          <w:lang w:val="pt-PT"/>
        </w:rPr>
      </w:pPr>
      <w:r w:rsidRPr="00B32B2B">
        <w:rPr>
          <w:rStyle w:val="HideTWBExt"/>
          <w:lang w:val="pt-PT"/>
        </w:rPr>
        <w:lastRenderedPageBreak/>
        <w:t>&lt;/Amend&gt;</w:t>
      </w:r>
    </w:p>
    <w:p w14:paraId="2D1C5A30" w14:textId="77777777" w:rsidR="007C10EB" w:rsidRPr="00F70641" w:rsidRDefault="00B32B2B" w:rsidP="007C10EB">
      <w:pPr>
        <w:pStyle w:val="AmNumberTabs"/>
        <w:rPr>
          <w:lang w:val="pt-PT"/>
        </w:rPr>
      </w:pPr>
      <w:r w:rsidRPr="00B32B2B">
        <w:rPr>
          <w:rStyle w:val="HideTWBExt"/>
          <w:b w:val="0"/>
          <w:szCs w:val="24"/>
        </w:rPr>
        <w:t>&lt;Amend&gt;</w:t>
      </w:r>
      <w:r w:rsidRPr="00F70641">
        <w:rPr>
          <w:lang w:val="pt-PT"/>
        </w:rPr>
        <w:t>Enmienda</w:t>
      </w:r>
      <w:r w:rsidRPr="00F70641">
        <w:rPr>
          <w:lang w:val="pt-PT"/>
        </w:rPr>
        <w:tab/>
      </w:r>
      <w:r w:rsidRPr="00F70641">
        <w:rPr>
          <w:lang w:val="pt-PT"/>
        </w:rPr>
        <w:tab/>
      </w:r>
      <w:r w:rsidRPr="00B32B2B">
        <w:rPr>
          <w:rStyle w:val="HideTWBExt"/>
          <w:b w:val="0"/>
          <w:szCs w:val="24"/>
        </w:rPr>
        <w:t>&lt;NumAm&gt;</w:t>
      </w:r>
      <w:r w:rsidRPr="00F70641">
        <w:rPr>
          <w:lang w:val="pt-PT"/>
        </w:rPr>
        <w:t>28</w:t>
      </w:r>
      <w:r w:rsidRPr="00B32B2B">
        <w:rPr>
          <w:rStyle w:val="HideTWBExt"/>
          <w:b w:val="0"/>
          <w:szCs w:val="24"/>
        </w:rPr>
        <w:t>&lt;/NumAm&gt;</w:t>
      </w:r>
    </w:p>
    <w:p w14:paraId="33BCAD18" w14:textId="77777777" w:rsidR="007C10EB" w:rsidRPr="00F70641" w:rsidRDefault="00B32B2B" w:rsidP="007C10EB">
      <w:pPr>
        <w:pStyle w:val="NormalBold"/>
        <w:rPr>
          <w:lang w:val="pt-PT"/>
        </w:rPr>
      </w:pPr>
      <w:r w:rsidRPr="00B32B2B">
        <w:rPr>
          <w:rStyle w:val="HideTWBExt"/>
          <w:b w:val="0"/>
          <w:szCs w:val="24"/>
        </w:rPr>
        <w:t>&lt;DocAmend&gt;</w:t>
      </w:r>
      <w:r w:rsidRPr="00F70641">
        <w:rPr>
          <w:lang w:val="pt-PT"/>
        </w:rPr>
        <w:t>Propuesta de Directiva</w:t>
      </w:r>
      <w:r w:rsidRPr="00B32B2B">
        <w:rPr>
          <w:rStyle w:val="HideTWBExt"/>
          <w:b w:val="0"/>
          <w:szCs w:val="24"/>
        </w:rPr>
        <w:t>&lt;/DocAmend&gt;</w:t>
      </w:r>
    </w:p>
    <w:p w14:paraId="68493A66" w14:textId="77777777" w:rsidR="007C10EB" w:rsidRPr="00BF4158" w:rsidRDefault="00B32B2B" w:rsidP="007C10EB">
      <w:pPr>
        <w:pStyle w:val="NormalBold"/>
      </w:pPr>
      <w:r w:rsidRPr="00B32B2B">
        <w:rPr>
          <w:rStyle w:val="HideTWBExt"/>
          <w:b w:val="0"/>
          <w:szCs w:val="24"/>
        </w:rPr>
        <w:t>&lt;Article&gt;</w:t>
      </w:r>
      <w:r w:rsidRPr="00BF4158">
        <w:t>Artículo 1 – párrafo 1 – punto 3</w:t>
      </w:r>
      <w:r w:rsidRPr="00B32B2B">
        <w:rPr>
          <w:rStyle w:val="HideTWBExt"/>
          <w:b w:val="0"/>
          <w:szCs w:val="24"/>
        </w:rPr>
        <w:t>&lt;/Article&gt;</w:t>
      </w:r>
    </w:p>
    <w:p w14:paraId="5C523C3C" w14:textId="77777777" w:rsidR="007C10EB" w:rsidRPr="00BF4158" w:rsidRDefault="00B32B2B" w:rsidP="007C10EB">
      <w:r w:rsidRPr="00B32B2B">
        <w:rPr>
          <w:rStyle w:val="HideTWBExt"/>
        </w:rPr>
        <w:t>&lt;DocAmend2&gt;</w:t>
      </w:r>
      <w:r w:rsidRPr="00BF4158">
        <w:t>Directiva (UE) 2018/2001</w:t>
      </w:r>
      <w:r w:rsidRPr="00B32B2B">
        <w:rPr>
          <w:rStyle w:val="HideTWBExt"/>
        </w:rPr>
        <w:t>&lt;/DocAmend2&gt;</w:t>
      </w:r>
    </w:p>
    <w:p w14:paraId="59DDBA30" w14:textId="77777777" w:rsidR="007C10EB" w:rsidRPr="00BF4158" w:rsidRDefault="00B32B2B" w:rsidP="007C10EB">
      <w:r w:rsidRPr="00B32B2B">
        <w:rPr>
          <w:rStyle w:val="HideTWBExt"/>
        </w:rPr>
        <w:t>&lt;Article2&gt;</w:t>
      </w:r>
      <w:r w:rsidRPr="00BF4158">
        <w:t>Artículo 15 quinquies – apartado 4 – parte introductoria</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7510DFF1" w14:textId="77777777" w:rsidTr="00E63EA4">
        <w:trPr>
          <w:trHeight w:hRule="exact" w:val="240"/>
          <w:jc w:val="center"/>
        </w:trPr>
        <w:tc>
          <w:tcPr>
            <w:tcW w:w="9752" w:type="dxa"/>
            <w:gridSpan w:val="2"/>
            <w:tcBorders>
              <w:top w:val="nil"/>
              <w:left w:val="nil"/>
              <w:bottom w:val="nil"/>
              <w:right w:val="nil"/>
            </w:tcBorders>
          </w:tcPr>
          <w:p w14:paraId="2A3CAEF6" w14:textId="77777777" w:rsidR="007C10EB" w:rsidRPr="00BF4158" w:rsidRDefault="007C10EB" w:rsidP="00E63EA4"/>
        </w:tc>
      </w:tr>
      <w:tr w:rsidR="004E4630" w:rsidRPr="00BF4158" w14:paraId="0FC1B19F" w14:textId="77777777" w:rsidTr="00E63EA4">
        <w:trPr>
          <w:trHeight w:val="240"/>
          <w:jc w:val="center"/>
        </w:trPr>
        <w:tc>
          <w:tcPr>
            <w:tcW w:w="4876" w:type="dxa"/>
            <w:tcBorders>
              <w:top w:val="nil"/>
              <w:left w:val="nil"/>
              <w:bottom w:val="nil"/>
              <w:right w:val="nil"/>
            </w:tcBorders>
          </w:tcPr>
          <w:p w14:paraId="236C12D2"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041AB5EB" w14:textId="77777777" w:rsidR="007C10EB" w:rsidRPr="00BF4158" w:rsidRDefault="00B32B2B" w:rsidP="00E63EA4">
            <w:pPr>
              <w:pStyle w:val="AmColumnHeading"/>
            </w:pPr>
            <w:r w:rsidRPr="00BF4158">
              <w:t>Enmienda</w:t>
            </w:r>
          </w:p>
        </w:tc>
      </w:tr>
      <w:tr w:rsidR="004E4630" w:rsidRPr="00BF4158" w14:paraId="41063E74" w14:textId="77777777" w:rsidTr="00E63EA4">
        <w:trPr>
          <w:jc w:val="center"/>
        </w:trPr>
        <w:tc>
          <w:tcPr>
            <w:tcW w:w="4876" w:type="dxa"/>
            <w:tcBorders>
              <w:top w:val="nil"/>
              <w:left w:val="nil"/>
              <w:bottom w:val="nil"/>
              <w:right w:val="nil"/>
            </w:tcBorders>
          </w:tcPr>
          <w:p w14:paraId="14C7CB8C" w14:textId="77777777" w:rsidR="007C10EB" w:rsidRPr="00BF4158" w:rsidRDefault="00B32B2B" w:rsidP="00E63EA4">
            <w:pPr>
              <w:pStyle w:val="Normal6a"/>
            </w:pPr>
            <w:r w:rsidRPr="00BF4158">
              <w:t xml:space="preserve">Los Estados miembros </w:t>
            </w:r>
            <w:r w:rsidRPr="00BF4158">
              <w:rPr>
                <w:b/>
                <w:i/>
              </w:rPr>
              <w:t>designarán y financiarán</w:t>
            </w:r>
            <w:r w:rsidRPr="00BF4158">
              <w:t xml:space="preserve"> un facilitador independiente para promover el diálogo entre el promotor del proyecto y el público en general en relación con los proyectos de energías renovables con una capacidad instalada superior a 10 MW. El facilitador solo intervendrá a petición de cualquiera de las partes pertinentes y:</w:t>
            </w:r>
          </w:p>
        </w:tc>
        <w:tc>
          <w:tcPr>
            <w:tcW w:w="4876" w:type="dxa"/>
            <w:tcBorders>
              <w:top w:val="nil"/>
              <w:left w:val="nil"/>
              <w:bottom w:val="nil"/>
              <w:right w:val="nil"/>
            </w:tcBorders>
          </w:tcPr>
          <w:p w14:paraId="4FD888D5" w14:textId="77777777" w:rsidR="007C10EB" w:rsidRPr="00BF4158" w:rsidRDefault="00B32B2B" w:rsidP="00E63EA4">
            <w:pPr>
              <w:pStyle w:val="Normal6a"/>
            </w:pPr>
            <w:r w:rsidRPr="00BF4158">
              <w:t xml:space="preserve">Los Estados miembros </w:t>
            </w:r>
            <w:r w:rsidRPr="00BF4158">
              <w:rPr>
                <w:b/>
                <w:i/>
              </w:rPr>
              <w:t xml:space="preserve">podrán designar y financiar </w:t>
            </w:r>
            <w:r w:rsidRPr="00BF4158">
              <w:t>un facilitador independiente para promover el diálogo entre el promotor del proyecto y el público en general en relación con los proyectos de energías renovables con una capacidad instalada superior a 10 MW. El facilitador solo intervendrá a petición de cualquiera de las partes pertinentes y:</w:t>
            </w:r>
          </w:p>
        </w:tc>
      </w:tr>
    </w:tbl>
    <w:p w14:paraId="2796B146" w14:textId="77777777" w:rsidR="007C10EB" w:rsidRPr="00F70641" w:rsidRDefault="00B32B2B" w:rsidP="007C10EB">
      <w:pPr>
        <w:rPr>
          <w:lang w:val="pt-PT"/>
        </w:rPr>
      </w:pPr>
      <w:r w:rsidRPr="00B32B2B">
        <w:rPr>
          <w:rStyle w:val="HideTWBExt"/>
          <w:lang w:val="pt-PT"/>
        </w:rPr>
        <w:t>&lt;/Amend&gt;</w:t>
      </w:r>
    </w:p>
    <w:p w14:paraId="5B1B88B2" w14:textId="77777777" w:rsidR="007C10EB" w:rsidRPr="00F70641" w:rsidRDefault="00B32B2B" w:rsidP="007C10EB">
      <w:pPr>
        <w:pStyle w:val="AmNumberTabs"/>
        <w:rPr>
          <w:lang w:val="pt-PT"/>
        </w:rPr>
      </w:pPr>
      <w:r w:rsidRPr="00B32B2B">
        <w:rPr>
          <w:rStyle w:val="HideTWBExt"/>
          <w:b w:val="0"/>
          <w:szCs w:val="24"/>
        </w:rPr>
        <w:t>&lt;Amend&gt;</w:t>
      </w:r>
      <w:r w:rsidRPr="00F70641">
        <w:rPr>
          <w:lang w:val="pt-PT"/>
        </w:rPr>
        <w:t>Enmienda</w:t>
      </w:r>
      <w:r w:rsidRPr="00F70641">
        <w:rPr>
          <w:lang w:val="pt-PT"/>
        </w:rPr>
        <w:tab/>
      </w:r>
      <w:r w:rsidRPr="00F70641">
        <w:rPr>
          <w:lang w:val="pt-PT"/>
        </w:rPr>
        <w:tab/>
      </w:r>
      <w:r w:rsidRPr="00B32B2B">
        <w:rPr>
          <w:rStyle w:val="HideTWBExt"/>
          <w:b w:val="0"/>
          <w:szCs w:val="24"/>
        </w:rPr>
        <w:t>&lt;NumAm&gt;</w:t>
      </w:r>
      <w:r w:rsidRPr="00F70641">
        <w:rPr>
          <w:lang w:val="pt-PT"/>
        </w:rPr>
        <w:t>29</w:t>
      </w:r>
      <w:r w:rsidRPr="00B32B2B">
        <w:rPr>
          <w:rStyle w:val="HideTWBExt"/>
          <w:b w:val="0"/>
          <w:szCs w:val="24"/>
        </w:rPr>
        <w:t>&lt;/NumAm&gt;</w:t>
      </w:r>
    </w:p>
    <w:p w14:paraId="4A57EC54" w14:textId="77777777" w:rsidR="007C10EB" w:rsidRPr="00F70641" w:rsidRDefault="00B32B2B" w:rsidP="007C10EB">
      <w:pPr>
        <w:pStyle w:val="NormalBold"/>
        <w:rPr>
          <w:lang w:val="pt-PT"/>
        </w:rPr>
      </w:pPr>
      <w:r w:rsidRPr="00B32B2B">
        <w:rPr>
          <w:rStyle w:val="HideTWBExt"/>
          <w:b w:val="0"/>
          <w:szCs w:val="24"/>
        </w:rPr>
        <w:t>&lt;DocAmend&gt;</w:t>
      </w:r>
      <w:r w:rsidRPr="00F70641">
        <w:rPr>
          <w:lang w:val="pt-PT"/>
        </w:rPr>
        <w:t>Propuesta de Directiva</w:t>
      </w:r>
      <w:r w:rsidRPr="00B32B2B">
        <w:rPr>
          <w:rStyle w:val="HideTWBExt"/>
          <w:b w:val="0"/>
          <w:szCs w:val="24"/>
        </w:rPr>
        <w:t>&lt;/DocAmend&gt;</w:t>
      </w:r>
    </w:p>
    <w:p w14:paraId="2A12404A" w14:textId="77777777" w:rsidR="007C10EB" w:rsidRPr="00BF4158" w:rsidRDefault="00B32B2B" w:rsidP="007C10EB">
      <w:pPr>
        <w:pStyle w:val="NormalBold"/>
      </w:pPr>
      <w:r w:rsidRPr="00B32B2B">
        <w:rPr>
          <w:rStyle w:val="HideTWBExt"/>
          <w:b w:val="0"/>
          <w:szCs w:val="24"/>
        </w:rPr>
        <w:t>&lt;Article&gt;</w:t>
      </w:r>
      <w:r w:rsidRPr="00BF4158">
        <w:t>Artículo 1 – párrafo 1 – punto 4 – letra -a (nueva)</w:t>
      </w:r>
      <w:r w:rsidRPr="00B32B2B">
        <w:rPr>
          <w:rStyle w:val="HideTWBExt"/>
          <w:b w:val="0"/>
          <w:szCs w:val="24"/>
        </w:rPr>
        <w:t>&lt;/Article&gt;</w:t>
      </w:r>
    </w:p>
    <w:p w14:paraId="19390E55" w14:textId="77777777" w:rsidR="007C10EB" w:rsidRPr="00BF4158" w:rsidRDefault="00B32B2B" w:rsidP="007C10EB">
      <w:r w:rsidRPr="00B32B2B">
        <w:rPr>
          <w:rStyle w:val="HideTWBExt"/>
        </w:rPr>
        <w:t>&lt;DocAmend2&gt;</w:t>
      </w:r>
      <w:r w:rsidRPr="00BF4158">
        <w:t>Directiva (UE) 2018/2001</w:t>
      </w:r>
      <w:r w:rsidRPr="00B32B2B">
        <w:rPr>
          <w:rStyle w:val="HideTWBExt"/>
        </w:rPr>
        <w:t>&lt;/DocAmend2&gt;</w:t>
      </w:r>
    </w:p>
    <w:p w14:paraId="3CE7963D" w14:textId="77777777" w:rsidR="007C10EB" w:rsidRPr="00BF4158" w:rsidRDefault="00B32B2B" w:rsidP="007C10EB">
      <w:r w:rsidRPr="00B32B2B">
        <w:rPr>
          <w:rStyle w:val="HideTWBExt"/>
        </w:rPr>
        <w:t>&lt;Article2&gt;</w:t>
      </w:r>
      <w:r w:rsidRPr="00BF4158">
        <w:t>Artículo 16 – apartado 2 bis (nuevo)</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6D02EA24" w14:textId="77777777" w:rsidTr="00E63EA4">
        <w:trPr>
          <w:trHeight w:hRule="exact" w:val="240"/>
          <w:jc w:val="center"/>
        </w:trPr>
        <w:tc>
          <w:tcPr>
            <w:tcW w:w="9752" w:type="dxa"/>
            <w:gridSpan w:val="2"/>
            <w:tcBorders>
              <w:top w:val="nil"/>
              <w:left w:val="nil"/>
              <w:bottom w:val="nil"/>
              <w:right w:val="nil"/>
            </w:tcBorders>
          </w:tcPr>
          <w:p w14:paraId="1B7B8751" w14:textId="77777777" w:rsidR="007C10EB" w:rsidRPr="00BF4158" w:rsidRDefault="007C10EB" w:rsidP="00E63EA4"/>
        </w:tc>
      </w:tr>
      <w:tr w:rsidR="004E4630" w:rsidRPr="00BF4158" w14:paraId="27E7936B" w14:textId="77777777" w:rsidTr="00E63EA4">
        <w:trPr>
          <w:trHeight w:val="240"/>
          <w:jc w:val="center"/>
        </w:trPr>
        <w:tc>
          <w:tcPr>
            <w:tcW w:w="4876" w:type="dxa"/>
            <w:tcBorders>
              <w:top w:val="nil"/>
              <w:left w:val="nil"/>
              <w:bottom w:val="nil"/>
              <w:right w:val="nil"/>
            </w:tcBorders>
          </w:tcPr>
          <w:p w14:paraId="23DD5E5E"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7E79F637" w14:textId="77777777" w:rsidR="007C10EB" w:rsidRPr="00BF4158" w:rsidRDefault="00B32B2B" w:rsidP="00E63EA4">
            <w:pPr>
              <w:pStyle w:val="AmColumnHeading"/>
            </w:pPr>
            <w:r w:rsidRPr="00BF4158">
              <w:t>Enmienda</w:t>
            </w:r>
          </w:p>
        </w:tc>
      </w:tr>
      <w:tr w:rsidR="004E4630" w:rsidRPr="00BF4158" w14:paraId="59212CB9" w14:textId="77777777" w:rsidTr="00E63EA4">
        <w:trPr>
          <w:jc w:val="center"/>
        </w:trPr>
        <w:tc>
          <w:tcPr>
            <w:tcW w:w="4876" w:type="dxa"/>
            <w:tcBorders>
              <w:top w:val="nil"/>
              <w:left w:val="nil"/>
              <w:bottom w:val="nil"/>
              <w:right w:val="nil"/>
            </w:tcBorders>
          </w:tcPr>
          <w:p w14:paraId="7A0F3806" w14:textId="77777777" w:rsidR="007C10EB" w:rsidRPr="00BF4158" w:rsidRDefault="007C10EB" w:rsidP="00E63EA4">
            <w:pPr>
              <w:pStyle w:val="Normal6a"/>
            </w:pPr>
          </w:p>
        </w:tc>
        <w:tc>
          <w:tcPr>
            <w:tcW w:w="4876" w:type="dxa"/>
            <w:tcBorders>
              <w:top w:val="nil"/>
              <w:left w:val="nil"/>
              <w:bottom w:val="nil"/>
              <w:right w:val="nil"/>
            </w:tcBorders>
          </w:tcPr>
          <w:p w14:paraId="34E53B50" w14:textId="77777777" w:rsidR="007C10EB" w:rsidRPr="00BF4158" w:rsidRDefault="00B32B2B" w:rsidP="00E63EA4">
            <w:pPr>
              <w:pStyle w:val="Normal6a"/>
            </w:pPr>
            <w:r w:rsidRPr="00BF4158">
              <w:rPr>
                <w:b/>
                <w:i/>
              </w:rPr>
              <w:t>-a)</w:t>
            </w:r>
            <w:r w:rsidRPr="00BF4158">
              <w:tab/>
            </w:r>
            <w:r w:rsidRPr="00BF4158">
              <w:rPr>
                <w:b/>
                <w:i/>
              </w:rPr>
              <w:t>se inserta el apartado siguiente:</w:t>
            </w:r>
          </w:p>
        </w:tc>
      </w:tr>
      <w:tr w:rsidR="004E4630" w:rsidRPr="00BF4158" w14:paraId="2FABCCFC" w14:textId="77777777" w:rsidTr="00E63EA4">
        <w:trPr>
          <w:jc w:val="center"/>
        </w:trPr>
        <w:tc>
          <w:tcPr>
            <w:tcW w:w="4876" w:type="dxa"/>
            <w:tcBorders>
              <w:top w:val="nil"/>
              <w:left w:val="nil"/>
              <w:bottom w:val="nil"/>
              <w:right w:val="nil"/>
            </w:tcBorders>
          </w:tcPr>
          <w:p w14:paraId="68BDAC0B" w14:textId="77777777" w:rsidR="007C10EB" w:rsidRPr="00BF4158" w:rsidRDefault="007C10EB" w:rsidP="00E63EA4">
            <w:pPr>
              <w:pStyle w:val="Normal6a"/>
            </w:pPr>
          </w:p>
        </w:tc>
        <w:tc>
          <w:tcPr>
            <w:tcW w:w="4876" w:type="dxa"/>
            <w:tcBorders>
              <w:top w:val="nil"/>
              <w:left w:val="nil"/>
              <w:bottom w:val="nil"/>
              <w:right w:val="nil"/>
            </w:tcBorders>
          </w:tcPr>
          <w:p w14:paraId="4F7DFEFB" w14:textId="77777777" w:rsidR="007C10EB" w:rsidRPr="00BF4158" w:rsidRDefault="00B32B2B" w:rsidP="00E63EA4">
            <w:pPr>
              <w:pStyle w:val="Normal6a"/>
            </w:pPr>
            <w:r w:rsidRPr="00BF4158">
              <w:rPr>
                <w:b/>
                <w:i/>
              </w:rPr>
              <w:t xml:space="preserve">«2 bis. Los Estados miembros velarán por que las autoridades competentes organicen las etapas del procedimiento administrativo de concesión de autorizaciones en paralelo en la mayor medida posible, siempre que ello no afecte a la calidad de las evaluaciones medioambientales, a la participación del público ni a los requisitos sustantivos del </w:t>
            </w:r>
            <w:r w:rsidRPr="00BF4158">
              <w:rPr>
                <w:b/>
                <w:i/>
              </w:rPr>
              <w:lastRenderedPageBreak/>
              <w:t>Derecho de la Unión.»;</w:t>
            </w:r>
          </w:p>
        </w:tc>
      </w:tr>
    </w:tbl>
    <w:p w14:paraId="6CE3A54D" w14:textId="77777777" w:rsidR="007C10EB" w:rsidRPr="00F70641" w:rsidRDefault="00B32B2B" w:rsidP="007C10EB">
      <w:pPr>
        <w:rPr>
          <w:lang w:val="pt-PT"/>
        </w:rPr>
      </w:pPr>
      <w:r w:rsidRPr="00B32B2B">
        <w:rPr>
          <w:rStyle w:val="HideTWBExt"/>
          <w:lang w:val="pt-PT"/>
        </w:rPr>
        <w:lastRenderedPageBreak/>
        <w:t>&lt;/Amend&gt;</w:t>
      </w:r>
    </w:p>
    <w:p w14:paraId="74497F4B" w14:textId="77777777" w:rsidR="007C10EB" w:rsidRPr="00F70641" w:rsidRDefault="00B32B2B" w:rsidP="007C10EB">
      <w:pPr>
        <w:pStyle w:val="AmNumberTabs"/>
        <w:rPr>
          <w:lang w:val="pt-PT"/>
        </w:rPr>
      </w:pPr>
      <w:r w:rsidRPr="00B32B2B">
        <w:rPr>
          <w:rStyle w:val="HideTWBExt"/>
          <w:b w:val="0"/>
          <w:szCs w:val="24"/>
        </w:rPr>
        <w:t>&lt;Amend&gt;</w:t>
      </w:r>
      <w:r w:rsidRPr="00F70641">
        <w:rPr>
          <w:lang w:val="pt-PT"/>
        </w:rPr>
        <w:t>Enmienda</w:t>
      </w:r>
      <w:r w:rsidRPr="00F70641">
        <w:rPr>
          <w:lang w:val="pt-PT"/>
        </w:rPr>
        <w:tab/>
      </w:r>
      <w:r w:rsidRPr="00F70641">
        <w:rPr>
          <w:lang w:val="pt-PT"/>
        </w:rPr>
        <w:tab/>
      </w:r>
      <w:r w:rsidRPr="00B32B2B">
        <w:rPr>
          <w:rStyle w:val="HideTWBExt"/>
          <w:b w:val="0"/>
          <w:szCs w:val="24"/>
        </w:rPr>
        <w:t>&lt;NumAm&gt;</w:t>
      </w:r>
      <w:r w:rsidRPr="00F70641">
        <w:rPr>
          <w:lang w:val="pt-PT"/>
        </w:rPr>
        <w:t>30</w:t>
      </w:r>
      <w:r w:rsidRPr="00B32B2B">
        <w:rPr>
          <w:rStyle w:val="HideTWBExt"/>
          <w:b w:val="0"/>
          <w:szCs w:val="24"/>
        </w:rPr>
        <w:t>&lt;/NumAm&gt;</w:t>
      </w:r>
    </w:p>
    <w:p w14:paraId="42A5580E" w14:textId="77777777" w:rsidR="007C10EB" w:rsidRPr="00F70641" w:rsidRDefault="00B32B2B" w:rsidP="007C10EB">
      <w:pPr>
        <w:pStyle w:val="NormalBold"/>
        <w:rPr>
          <w:lang w:val="pt-PT"/>
        </w:rPr>
      </w:pPr>
      <w:r w:rsidRPr="00B32B2B">
        <w:rPr>
          <w:rStyle w:val="HideTWBExt"/>
          <w:b w:val="0"/>
          <w:szCs w:val="24"/>
        </w:rPr>
        <w:t>&lt;DocAmend&gt;</w:t>
      </w:r>
      <w:r w:rsidRPr="00F70641">
        <w:rPr>
          <w:lang w:val="pt-PT"/>
        </w:rPr>
        <w:t>Propuesta de Directiva</w:t>
      </w:r>
      <w:r w:rsidRPr="00B32B2B">
        <w:rPr>
          <w:rStyle w:val="HideTWBExt"/>
          <w:b w:val="0"/>
          <w:szCs w:val="24"/>
        </w:rPr>
        <w:t>&lt;/DocAmend&gt;</w:t>
      </w:r>
    </w:p>
    <w:p w14:paraId="5C2FFC02" w14:textId="77777777" w:rsidR="007C10EB" w:rsidRPr="00BF4158" w:rsidRDefault="00B32B2B" w:rsidP="007C10EB">
      <w:pPr>
        <w:pStyle w:val="NormalBold"/>
      </w:pPr>
      <w:r w:rsidRPr="00B32B2B">
        <w:rPr>
          <w:rStyle w:val="HideTWBExt"/>
          <w:b w:val="0"/>
          <w:szCs w:val="24"/>
        </w:rPr>
        <w:t>&lt;Article&gt;</w:t>
      </w:r>
      <w:r w:rsidRPr="00BF4158">
        <w:t>Artículo 1 – párrafo 1 – punto 4 – letra a bis (nueva)</w:t>
      </w:r>
      <w:r w:rsidRPr="00B32B2B">
        <w:rPr>
          <w:rStyle w:val="HideTWBExt"/>
          <w:b w:val="0"/>
          <w:szCs w:val="24"/>
        </w:rPr>
        <w:t>&lt;/Article&gt;</w:t>
      </w:r>
    </w:p>
    <w:p w14:paraId="37E3BA49" w14:textId="77777777" w:rsidR="007C10EB" w:rsidRPr="00BF4158" w:rsidRDefault="00B32B2B" w:rsidP="007C10EB">
      <w:r w:rsidRPr="00B32B2B">
        <w:rPr>
          <w:rStyle w:val="HideTWBExt"/>
        </w:rPr>
        <w:t>&lt;DocAmend2&gt;</w:t>
      </w:r>
      <w:r w:rsidRPr="00BF4158">
        <w:t>Directiva (UE) 2018/2001</w:t>
      </w:r>
      <w:r w:rsidRPr="00B32B2B">
        <w:rPr>
          <w:rStyle w:val="HideTWBExt"/>
        </w:rPr>
        <w:t>&lt;/DocAmend2&gt;</w:t>
      </w:r>
    </w:p>
    <w:p w14:paraId="366E4907" w14:textId="77777777" w:rsidR="007C10EB" w:rsidRPr="00BF4158" w:rsidRDefault="00B32B2B" w:rsidP="007C10EB">
      <w:r w:rsidRPr="00B32B2B">
        <w:rPr>
          <w:rStyle w:val="HideTWBExt"/>
        </w:rPr>
        <w:t>&lt;Article2&gt;</w:t>
      </w:r>
      <w:r w:rsidRPr="00BF4158">
        <w:t>Artículo 16 – apartado 2 ter (nuevo)</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1E584552" w14:textId="77777777" w:rsidTr="00E63EA4">
        <w:trPr>
          <w:trHeight w:hRule="exact" w:val="240"/>
          <w:jc w:val="center"/>
        </w:trPr>
        <w:tc>
          <w:tcPr>
            <w:tcW w:w="9752" w:type="dxa"/>
            <w:gridSpan w:val="2"/>
            <w:tcBorders>
              <w:top w:val="nil"/>
              <w:left w:val="nil"/>
              <w:bottom w:val="nil"/>
              <w:right w:val="nil"/>
            </w:tcBorders>
          </w:tcPr>
          <w:p w14:paraId="3FF46876" w14:textId="77777777" w:rsidR="007C10EB" w:rsidRPr="00BF4158" w:rsidRDefault="007C10EB" w:rsidP="00E63EA4"/>
        </w:tc>
      </w:tr>
      <w:tr w:rsidR="004E4630" w:rsidRPr="00BF4158" w14:paraId="78D39850" w14:textId="77777777" w:rsidTr="00E63EA4">
        <w:trPr>
          <w:trHeight w:val="240"/>
          <w:jc w:val="center"/>
        </w:trPr>
        <w:tc>
          <w:tcPr>
            <w:tcW w:w="4876" w:type="dxa"/>
            <w:tcBorders>
              <w:top w:val="nil"/>
              <w:left w:val="nil"/>
              <w:bottom w:val="nil"/>
              <w:right w:val="nil"/>
            </w:tcBorders>
          </w:tcPr>
          <w:p w14:paraId="3B681515"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22FDAC9C" w14:textId="77777777" w:rsidR="007C10EB" w:rsidRPr="00BF4158" w:rsidRDefault="00B32B2B" w:rsidP="00E63EA4">
            <w:pPr>
              <w:pStyle w:val="AmColumnHeading"/>
            </w:pPr>
            <w:r w:rsidRPr="00BF4158">
              <w:t>Enmienda</w:t>
            </w:r>
          </w:p>
        </w:tc>
      </w:tr>
      <w:tr w:rsidR="004E4630" w:rsidRPr="00BF4158" w14:paraId="79BFC250" w14:textId="77777777" w:rsidTr="00E63EA4">
        <w:trPr>
          <w:jc w:val="center"/>
        </w:trPr>
        <w:tc>
          <w:tcPr>
            <w:tcW w:w="4876" w:type="dxa"/>
            <w:tcBorders>
              <w:top w:val="nil"/>
              <w:left w:val="nil"/>
              <w:bottom w:val="nil"/>
              <w:right w:val="nil"/>
            </w:tcBorders>
          </w:tcPr>
          <w:p w14:paraId="68872561" w14:textId="77777777" w:rsidR="007C10EB" w:rsidRPr="00BF4158" w:rsidRDefault="007C10EB" w:rsidP="00E63EA4">
            <w:pPr>
              <w:pStyle w:val="Normal6a"/>
            </w:pPr>
          </w:p>
        </w:tc>
        <w:tc>
          <w:tcPr>
            <w:tcW w:w="4876" w:type="dxa"/>
            <w:tcBorders>
              <w:top w:val="nil"/>
              <w:left w:val="nil"/>
              <w:bottom w:val="nil"/>
              <w:right w:val="nil"/>
            </w:tcBorders>
          </w:tcPr>
          <w:p w14:paraId="23B1DEDE" w14:textId="77777777" w:rsidR="007C10EB" w:rsidRPr="00BF4158" w:rsidRDefault="00B32B2B" w:rsidP="00E63EA4">
            <w:pPr>
              <w:pStyle w:val="Normal6a"/>
            </w:pPr>
            <w:r w:rsidRPr="00BF4158">
              <w:rPr>
                <w:b/>
                <w:i/>
              </w:rPr>
              <w:t>-a bis)</w:t>
            </w:r>
            <w:r w:rsidRPr="00BF4158">
              <w:tab/>
            </w:r>
            <w:r w:rsidRPr="00BF4158">
              <w:rPr>
                <w:b/>
                <w:i/>
              </w:rPr>
              <w:t>se inserta el apartado 2 ter siguiente:</w:t>
            </w:r>
          </w:p>
        </w:tc>
      </w:tr>
      <w:tr w:rsidR="004E4630" w:rsidRPr="00BF4158" w14:paraId="77D28407" w14:textId="77777777" w:rsidTr="00E63EA4">
        <w:trPr>
          <w:jc w:val="center"/>
        </w:trPr>
        <w:tc>
          <w:tcPr>
            <w:tcW w:w="4876" w:type="dxa"/>
            <w:tcBorders>
              <w:top w:val="nil"/>
              <w:left w:val="nil"/>
              <w:bottom w:val="nil"/>
              <w:right w:val="nil"/>
            </w:tcBorders>
          </w:tcPr>
          <w:p w14:paraId="4C8E64D5" w14:textId="77777777" w:rsidR="007C10EB" w:rsidRPr="00BF4158" w:rsidRDefault="007C10EB" w:rsidP="00E63EA4">
            <w:pPr>
              <w:pStyle w:val="Normal6a"/>
            </w:pPr>
          </w:p>
        </w:tc>
        <w:tc>
          <w:tcPr>
            <w:tcW w:w="4876" w:type="dxa"/>
            <w:tcBorders>
              <w:top w:val="nil"/>
              <w:left w:val="nil"/>
              <w:bottom w:val="nil"/>
              <w:right w:val="nil"/>
            </w:tcBorders>
          </w:tcPr>
          <w:p w14:paraId="0DBF1D44" w14:textId="77777777" w:rsidR="007C10EB" w:rsidRPr="00BF4158" w:rsidRDefault="00B32B2B" w:rsidP="00E63EA4">
            <w:pPr>
              <w:pStyle w:val="Normal6a"/>
            </w:pPr>
            <w:r w:rsidRPr="00BF4158">
              <w:rPr>
                <w:b/>
                <w:i/>
              </w:rPr>
              <w:t>«2 ter. Una vez que se haya reconocido que la solicitud está completa de conformidad con el apartado 2, ni la autoridad competente ni ninguna otra autoridad pertinente afectada pedirán información, estudios, informes o evaluaciones adicionales, excepto cuando se haya producido un cambio importante en el proyecto o en su entorno circundante que haga que los criterios iniciales en los que se basaron las determinaciones ya no sean adecuados, o cuando dicha información sea estrictamente necesaria para cumplir e</w:t>
            </w:r>
            <w:r w:rsidRPr="00BF4158">
              <w:rPr>
                <w:b/>
                <w:i/>
              </w:rPr>
              <w:t>l Derecho de la Unión o nacional, o para garantizar la seguridad, la protección y la fiabilidad de la red, y no haya podido solicitarse razonablemente antes de que se reconozca que la solicitud está completa. En tales casos, la autoridad competente facilitará al promotor del proyecto una justificación específica y bien motivada de la solicitud.»;</w:t>
            </w:r>
          </w:p>
        </w:tc>
      </w:tr>
    </w:tbl>
    <w:p w14:paraId="622007F0" w14:textId="77777777" w:rsidR="007C10EB" w:rsidRPr="00BF4158" w:rsidRDefault="00B32B2B" w:rsidP="007C10EB">
      <w:r w:rsidRPr="00B32B2B">
        <w:rPr>
          <w:rStyle w:val="HideTWBExt"/>
        </w:rPr>
        <w:t>&lt;/Amend&gt;</w:t>
      </w:r>
    </w:p>
    <w:p w14:paraId="01DD64B9"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31</w:t>
      </w:r>
      <w:r w:rsidRPr="00B32B2B">
        <w:rPr>
          <w:rStyle w:val="HideTWBExt"/>
          <w:b w:val="0"/>
          <w:szCs w:val="24"/>
        </w:rPr>
        <w:t>&lt;/NumAm&gt;</w:t>
      </w:r>
    </w:p>
    <w:p w14:paraId="256DBB37"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7DB3F4B0" w14:textId="77777777" w:rsidR="007C10EB" w:rsidRPr="00BF4158" w:rsidRDefault="00B32B2B" w:rsidP="007C10EB">
      <w:pPr>
        <w:pStyle w:val="NormalBold"/>
      </w:pPr>
      <w:r w:rsidRPr="00B32B2B">
        <w:rPr>
          <w:rStyle w:val="HideTWBExt"/>
          <w:b w:val="0"/>
          <w:szCs w:val="24"/>
        </w:rPr>
        <w:t>&lt;Article&gt;</w:t>
      </w:r>
      <w:r w:rsidRPr="00BF4158">
        <w:t>Artículo 1 – párrafo 1 – punto 5 – letra a (nueva)</w:t>
      </w:r>
      <w:r w:rsidRPr="00B32B2B">
        <w:rPr>
          <w:rStyle w:val="HideTWBExt"/>
          <w:b w:val="0"/>
          <w:szCs w:val="24"/>
        </w:rPr>
        <w:t>&lt;/Article&gt;</w:t>
      </w:r>
    </w:p>
    <w:p w14:paraId="7BBEEE42" w14:textId="77777777" w:rsidR="007C10EB" w:rsidRPr="00F70641" w:rsidRDefault="00B32B2B" w:rsidP="007C10EB">
      <w:pPr>
        <w:rPr>
          <w:lang w:val="pt-PT"/>
        </w:rPr>
      </w:pPr>
      <w:r w:rsidRPr="00B32B2B">
        <w:rPr>
          <w:rStyle w:val="HideTWBExt"/>
          <w:lang w:val="pt-PT"/>
        </w:rPr>
        <w:t>&lt;DocAmend2&gt;</w:t>
      </w:r>
      <w:r w:rsidRPr="00F70641">
        <w:rPr>
          <w:lang w:val="pt-PT"/>
        </w:rPr>
        <w:t>Directiva (UE) 2018/2001</w:t>
      </w:r>
      <w:r w:rsidRPr="00B32B2B">
        <w:rPr>
          <w:rStyle w:val="HideTWBExt"/>
          <w:lang w:val="pt-PT"/>
        </w:rPr>
        <w:t>&lt;/DocAmend2&gt;</w:t>
      </w:r>
    </w:p>
    <w:p w14:paraId="66C75096" w14:textId="77777777" w:rsidR="007C10EB" w:rsidRPr="00F70641" w:rsidRDefault="00B32B2B" w:rsidP="007C10EB">
      <w:pPr>
        <w:rPr>
          <w:lang w:val="pt-PT"/>
        </w:rPr>
      </w:pPr>
      <w:r w:rsidRPr="00B32B2B">
        <w:rPr>
          <w:rStyle w:val="HideTWBExt"/>
          <w:lang w:val="pt-PT"/>
        </w:rPr>
        <w:t>&lt;Article2&gt;</w:t>
      </w:r>
      <w:r w:rsidRPr="00F70641">
        <w:rPr>
          <w:lang w:val="pt-PT"/>
        </w:rPr>
        <w:t>Artículo 16 ter – apartado 2</w:t>
      </w:r>
      <w:r w:rsidRPr="00B32B2B">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F70641" w14:paraId="410E3EDB" w14:textId="77777777" w:rsidTr="00E63EA4">
        <w:trPr>
          <w:trHeight w:hRule="exact" w:val="240"/>
          <w:jc w:val="center"/>
        </w:trPr>
        <w:tc>
          <w:tcPr>
            <w:tcW w:w="9752" w:type="dxa"/>
            <w:gridSpan w:val="2"/>
            <w:tcBorders>
              <w:top w:val="nil"/>
              <w:left w:val="nil"/>
              <w:bottom w:val="nil"/>
              <w:right w:val="nil"/>
            </w:tcBorders>
          </w:tcPr>
          <w:p w14:paraId="076B7904" w14:textId="77777777" w:rsidR="007C10EB" w:rsidRPr="00F70641" w:rsidRDefault="007C10EB" w:rsidP="00E63EA4">
            <w:pPr>
              <w:rPr>
                <w:lang w:val="pt-PT"/>
              </w:rPr>
            </w:pPr>
          </w:p>
        </w:tc>
      </w:tr>
      <w:tr w:rsidR="004E4630" w:rsidRPr="00BF4158" w14:paraId="36E79CF0" w14:textId="77777777" w:rsidTr="00E63EA4">
        <w:trPr>
          <w:trHeight w:val="240"/>
          <w:jc w:val="center"/>
        </w:trPr>
        <w:tc>
          <w:tcPr>
            <w:tcW w:w="4876" w:type="dxa"/>
            <w:tcBorders>
              <w:top w:val="nil"/>
              <w:left w:val="nil"/>
              <w:bottom w:val="nil"/>
              <w:right w:val="nil"/>
            </w:tcBorders>
          </w:tcPr>
          <w:p w14:paraId="5A8E3E6F"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1DFE113A" w14:textId="77777777" w:rsidR="007C10EB" w:rsidRPr="00BF4158" w:rsidRDefault="00B32B2B" w:rsidP="00E63EA4">
            <w:pPr>
              <w:pStyle w:val="AmColumnHeading"/>
            </w:pPr>
            <w:r w:rsidRPr="00BF4158">
              <w:t>Enmienda</w:t>
            </w:r>
          </w:p>
        </w:tc>
      </w:tr>
      <w:tr w:rsidR="004E4630" w:rsidRPr="00BF4158" w14:paraId="4E1C123B" w14:textId="77777777" w:rsidTr="00E63EA4">
        <w:trPr>
          <w:jc w:val="center"/>
        </w:trPr>
        <w:tc>
          <w:tcPr>
            <w:tcW w:w="4876" w:type="dxa"/>
            <w:tcBorders>
              <w:top w:val="nil"/>
              <w:left w:val="nil"/>
              <w:bottom w:val="nil"/>
              <w:right w:val="nil"/>
            </w:tcBorders>
          </w:tcPr>
          <w:p w14:paraId="6E7C65DF" w14:textId="77777777" w:rsidR="007C10EB" w:rsidRPr="00BF4158" w:rsidRDefault="00B32B2B" w:rsidP="00E63EA4">
            <w:pPr>
              <w:pStyle w:val="Normal6a"/>
            </w:pPr>
            <w:r w:rsidRPr="00BF4158">
              <w:t>a)</w:t>
            </w:r>
            <w:r w:rsidRPr="00BF4158">
              <w:tab/>
            </w:r>
            <w:r w:rsidRPr="00BF4158">
              <w:rPr>
                <w:b/>
                <w:i/>
              </w:rPr>
              <w:t>en</w:t>
            </w:r>
            <w:r w:rsidRPr="00BF4158">
              <w:t xml:space="preserve"> el apartado 2</w:t>
            </w:r>
            <w:r w:rsidRPr="00BF4158">
              <w:rPr>
                <w:b/>
                <w:i/>
              </w:rPr>
              <w:t xml:space="preserve">, se suprime la </w:t>
            </w:r>
            <w:r w:rsidRPr="00BF4158">
              <w:rPr>
                <w:b/>
                <w:i/>
              </w:rPr>
              <w:lastRenderedPageBreak/>
              <w:t>frase</w:t>
            </w:r>
            <w:r w:rsidRPr="00BF4158">
              <w:t xml:space="preserve"> siguiente:</w:t>
            </w:r>
          </w:p>
        </w:tc>
        <w:tc>
          <w:tcPr>
            <w:tcW w:w="4876" w:type="dxa"/>
            <w:tcBorders>
              <w:top w:val="nil"/>
              <w:left w:val="nil"/>
              <w:bottom w:val="nil"/>
              <w:right w:val="nil"/>
            </w:tcBorders>
          </w:tcPr>
          <w:p w14:paraId="355D0F2D" w14:textId="77777777" w:rsidR="007C10EB" w:rsidRPr="00BF4158" w:rsidRDefault="00B32B2B" w:rsidP="00E63EA4">
            <w:pPr>
              <w:pStyle w:val="Normal6a"/>
            </w:pPr>
            <w:r w:rsidRPr="00BF4158">
              <w:lastRenderedPageBreak/>
              <w:t>a)</w:t>
            </w:r>
            <w:r w:rsidRPr="00BF4158">
              <w:tab/>
            </w:r>
            <w:r w:rsidRPr="00BF4158">
              <w:t xml:space="preserve">el apartado 2 </w:t>
            </w:r>
            <w:r w:rsidRPr="00BF4158">
              <w:rPr>
                <w:b/>
                <w:i/>
              </w:rPr>
              <w:t xml:space="preserve">se sustituye por el </w:t>
            </w:r>
            <w:r w:rsidRPr="00BF4158">
              <w:rPr>
                <w:b/>
                <w:i/>
              </w:rPr>
              <w:lastRenderedPageBreak/>
              <w:t>texto</w:t>
            </w:r>
            <w:r w:rsidRPr="00BF4158">
              <w:t xml:space="preserve"> siguiente:</w:t>
            </w:r>
          </w:p>
        </w:tc>
      </w:tr>
      <w:tr w:rsidR="004E4630" w:rsidRPr="00BF4158" w14:paraId="740C6698" w14:textId="77777777" w:rsidTr="00E63EA4">
        <w:trPr>
          <w:jc w:val="center"/>
        </w:trPr>
        <w:tc>
          <w:tcPr>
            <w:tcW w:w="4876" w:type="dxa"/>
            <w:tcBorders>
              <w:top w:val="nil"/>
              <w:left w:val="nil"/>
              <w:bottom w:val="nil"/>
              <w:right w:val="nil"/>
            </w:tcBorders>
          </w:tcPr>
          <w:p w14:paraId="25F435F4" w14:textId="77777777" w:rsidR="007C10EB" w:rsidRPr="00BF4158" w:rsidRDefault="00B32B2B" w:rsidP="00E63EA4">
            <w:pPr>
              <w:pStyle w:val="Normal6a"/>
            </w:pPr>
            <w:r w:rsidRPr="00BF4158">
              <w:lastRenderedPageBreak/>
              <w:t>«</w:t>
            </w:r>
            <w:r w:rsidRPr="00BF4158">
              <w:rPr>
                <w:b/>
                <w:i/>
              </w:rPr>
              <w:t>Cuando un determinado proyecto</w:t>
            </w:r>
            <w:r w:rsidRPr="00BF4158">
              <w:t xml:space="preserve"> de energía renovable </w:t>
            </w:r>
            <w:r w:rsidRPr="00BF4158">
              <w:rPr>
                <w:b/>
                <w:i/>
              </w:rPr>
              <w:t>haya adoptado las medidas de mitigación necesarias, no se considerará deliberada ninguna</w:t>
            </w:r>
            <w:r w:rsidRPr="00BF4158">
              <w:t xml:space="preserve"> muerte o perturbación </w:t>
            </w:r>
            <w:r w:rsidRPr="00BF4158">
              <w:rPr>
                <w:b/>
                <w:i/>
              </w:rPr>
              <w:t>causadas a</w:t>
            </w:r>
            <w:r w:rsidRPr="00BF4158">
              <w:t xml:space="preserve"> las especies protegidas con arreglo al artículo 12, apartado 1, de la Directiva 92/43/CEE y el artículo 5 de la Directiva 2009/147/CE.»;</w:t>
            </w:r>
          </w:p>
        </w:tc>
        <w:tc>
          <w:tcPr>
            <w:tcW w:w="4876" w:type="dxa"/>
            <w:tcBorders>
              <w:top w:val="nil"/>
              <w:left w:val="nil"/>
              <w:bottom w:val="nil"/>
              <w:right w:val="nil"/>
            </w:tcBorders>
          </w:tcPr>
          <w:p w14:paraId="24C6A749" w14:textId="77777777" w:rsidR="007C10EB" w:rsidRPr="00BF4158" w:rsidRDefault="00B32B2B" w:rsidP="00E63EA4">
            <w:pPr>
              <w:pStyle w:val="Normal6a"/>
            </w:pPr>
            <w:r w:rsidRPr="00BF4158">
              <w:t>«</w:t>
            </w:r>
            <w:r w:rsidRPr="00BF4158">
              <w:rPr>
                <w:b/>
                <w:i/>
              </w:rPr>
              <w:t>La</w:t>
            </w:r>
            <w:r w:rsidRPr="00BF4158">
              <w:t xml:space="preserve"> muerte o perturbación </w:t>
            </w:r>
            <w:r w:rsidRPr="00BF4158">
              <w:rPr>
                <w:b/>
                <w:i/>
              </w:rPr>
              <w:t>de</w:t>
            </w:r>
            <w:r w:rsidRPr="00BF4158">
              <w:t xml:space="preserve"> las especies protegidas con arreglo al artículo 12, apartado 1, de la Directiva 92/43/CEE y el artículo 5 de la Directiva 2009/147/CE </w:t>
            </w:r>
            <w:r w:rsidRPr="00BF4158">
              <w:rPr>
                <w:b/>
                <w:i/>
              </w:rPr>
              <w:t>causada por proyectos</w:t>
            </w:r>
            <w:r w:rsidRPr="00BF4158">
              <w:t xml:space="preserve"> de energía renovable </w:t>
            </w:r>
            <w:r w:rsidRPr="00BF4158">
              <w:rPr>
                <w:b/>
                <w:i/>
              </w:rPr>
              <w:t>se regirá por el Reglamento 2025/0391</w:t>
            </w:r>
            <w:r w:rsidRPr="00BF4158">
              <w:t>.»;</w:t>
            </w:r>
          </w:p>
        </w:tc>
      </w:tr>
    </w:tbl>
    <w:p w14:paraId="1AC8D593" w14:textId="77777777" w:rsidR="007C10EB" w:rsidRPr="00BF4158" w:rsidRDefault="00B32B2B" w:rsidP="007C10EB">
      <w:r w:rsidRPr="00B32B2B">
        <w:rPr>
          <w:rStyle w:val="HideTWBExt"/>
        </w:rPr>
        <w:t>&lt;/Amend&gt;</w:t>
      </w:r>
    </w:p>
    <w:p w14:paraId="25B621B9"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32</w:t>
      </w:r>
      <w:r w:rsidRPr="00B32B2B">
        <w:rPr>
          <w:rStyle w:val="HideTWBExt"/>
          <w:b w:val="0"/>
          <w:szCs w:val="24"/>
        </w:rPr>
        <w:t>&lt;/NumAm&gt;</w:t>
      </w:r>
    </w:p>
    <w:p w14:paraId="57388E52"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2FB8D102" w14:textId="77777777" w:rsidR="007C10EB" w:rsidRPr="00BF4158" w:rsidRDefault="00B32B2B" w:rsidP="007C10EB">
      <w:pPr>
        <w:pStyle w:val="NormalBold"/>
      </w:pPr>
      <w:r w:rsidRPr="00B32B2B">
        <w:rPr>
          <w:rStyle w:val="HideTWBExt"/>
          <w:b w:val="0"/>
          <w:szCs w:val="24"/>
        </w:rPr>
        <w:t>&lt;Article&gt;</w:t>
      </w:r>
      <w:r w:rsidRPr="00BF4158">
        <w:t>Artículo 1 – párrafo 1 – punto 5 – letra b</w:t>
      </w:r>
      <w:r w:rsidRPr="00B32B2B">
        <w:rPr>
          <w:rStyle w:val="HideTWBExt"/>
          <w:b w:val="0"/>
          <w:szCs w:val="24"/>
        </w:rPr>
        <w:t>&lt;/Article&gt;</w:t>
      </w:r>
    </w:p>
    <w:p w14:paraId="6036FECF" w14:textId="77777777" w:rsidR="007C10EB" w:rsidRPr="00F70641" w:rsidRDefault="00B32B2B" w:rsidP="007C10EB">
      <w:pPr>
        <w:rPr>
          <w:lang w:val="pt-PT"/>
        </w:rPr>
      </w:pPr>
      <w:r w:rsidRPr="00B32B2B">
        <w:rPr>
          <w:rStyle w:val="HideTWBExt"/>
          <w:lang w:val="pt-PT"/>
        </w:rPr>
        <w:t>&lt;DocAmend2&gt;</w:t>
      </w:r>
      <w:r w:rsidRPr="00F70641">
        <w:rPr>
          <w:lang w:val="pt-PT"/>
        </w:rPr>
        <w:t>Directiva (UE) 2018/2001</w:t>
      </w:r>
      <w:r w:rsidRPr="00B32B2B">
        <w:rPr>
          <w:rStyle w:val="HideTWBExt"/>
          <w:lang w:val="pt-PT"/>
        </w:rPr>
        <w:t>&lt;/DocAmend2&gt;</w:t>
      </w:r>
    </w:p>
    <w:p w14:paraId="38DA372C" w14:textId="77777777" w:rsidR="007C10EB" w:rsidRPr="00F70641" w:rsidRDefault="00B32B2B" w:rsidP="007C10EB">
      <w:pPr>
        <w:rPr>
          <w:lang w:val="pt-PT"/>
        </w:rPr>
      </w:pPr>
      <w:r w:rsidRPr="00B32B2B">
        <w:rPr>
          <w:rStyle w:val="HideTWBExt"/>
          <w:lang w:val="pt-PT"/>
        </w:rPr>
        <w:t>&lt;Article2&gt;</w:t>
      </w:r>
      <w:r w:rsidRPr="00F70641">
        <w:rPr>
          <w:lang w:val="pt-PT"/>
        </w:rPr>
        <w:t>Artículo 16 ter – apartado 3</w:t>
      </w:r>
      <w:r w:rsidRPr="00B32B2B">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F70641" w14:paraId="197A1D45" w14:textId="77777777" w:rsidTr="00E63EA4">
        <w:trPr>
          <w:trHeight w:hRule="exact" w:val="240"/>
          <w:jc w:val="center"/>
        </w:trPr>
        <w:tc>
          <w:tcPr>
            <w:tcW w:w="9752" w:type="dxa"/>
            <w:gridSpan w:val="2"/>
            <w:tcBorders>
              <w:top w:val="nil"/>
              <w:left w:val="nil"/>
              <w:bottom w:val="nil"/>
              <w:right w:val="nil"/>
            </w:tcBorders>
          </w:tcPr>
          <w:p w14:paraId="26836302" w14:textId="77777777" w:rsidR="007C10EB" w:rsidRPr="00F70641" w:rsidRDefault="007C10EB" w:rsidP="00E63EA4">
            <w:pPr>
              <w:rPr>
                <w:lang w:val="pt-PT"/>
              </w:rPr>
            </w:pPr>
          </w:p>
        </w:tc>
      </w:tr>
      <w:tr w:rsidR="004E4630" w:rsidRPr="00BF4158" w14:paraId="59FAD6B2" w14:textId="77777777" w:rsidTr="00E63EA4">
        <w:trPr>
          <w:trHeight w:val="240"/>
          <w:jc w:val="center"/>
        </w:trPr>
        <w:tc>
          <w:tcPr>
            <w:tcW w:w="4876" w:type="dxa"/>
            <w:tcBorders>
              <w:top w:val="nil"/>
              <w:left w:val="nil"/>
              <w:bottom w:val="nil"/>
              <w:right w:val="nil"/>
            </w:tcBorders>
          </w:tcPr>
          <w:p w14:paraId="7CC195DD"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299F2929" w14:textId="77777777" w:rsidR="007C10EB" w:rsidRPr="00BF4158" w:rsidRDefault="00B32B2B" w:rsidP="00E63EA4">
            <w:pPr>
              <w:pStyle w:val="AmColumnHeading"/>
            </w:pPr>
            <w:r w:rsidRPr="00BF4158">
              <w:t>Enmienda</w:t>
            </w:r>
          </w:p>
        </w:tc>
      </w:tr>
      <w:tr w:rsidR="004E4630" w:rsidRPr="00BF4158" w14:paraId="60140AFD" w14:textId="77777777" w:rsidTr="00E63EA4">
        <w:trPr>
          <w:jc w:val="center"/>
        </w:trPr>
        <w:tc>
          <w:tcPr>
            <w:tcW w:w="4876" w:type="dxa"/>
            <w:tcBorders>
              <w:top w:val="nil"/>
              <w:left w:val="nil"/>
              <w:bottom w:val="nil"/>
              <w:right w:val="nil"/>
            </w:tcBorders>
          </w:tcPr>
          <w:p w14:paraId="070B4B7A" w14:textId="77777777" w:rsidR="007C10EB" w:rsidRPr="00BF4158" w:rsidRDefault="00B32B2B" w:rsidP="00E63EA4">
            <w:pPr>
              <w:pStyle w:val="Normal6a"/>
            </w:pPr>
            <w:r w:rsidRPr="00BF4158">
              <w:t>«3.</w:t>
            </w:r>
            <w:r w:rsidRPr="00BF4158">
              <w:tab/>
            </w:r>
            <w:r w:rsidRPr="00BF4158">
              <w:rPr>
                <w:b/>
                <w:i/>
              </w:rPr>
              <w:t>En el procedimiento de concesión de autorizaciones a que se refieren el apartado 1 y el apartado 2, párrafo segundo, los Estados miembros velarán por que la ausencia de respuesta por parte de las autoridades o entidades competentes pertinentes dentro del plazo establecido dé lugar a que las etapas específicas se consideren aprobadas, excepto cuando se trate de decisiones medioambientales y autorizaciones de conexión a la red, o cuando el principio de aprobación administrativa tácita no exista en el ordenami</w:t>
            </w:r>
            <w:r w:rsidRPr="00BF4158">
              <w:rPr>
                <w:b/>
                <w:i/>
              </w:rPr>
              <w:t>ento jurídico nacional del Estado miembro en cuestión.</w:t>
            </w:r>
            <w:r w:rsidRPr="00BF4158">
              <w:t xml:space="preserve"> Todas las decisiones</w:t>
            </w:r>
            <w:r w:rsidRPr="00BF4158">
              <w:rPr>
                <w:b/>
                <w:i/>
              </w:rPr>
              <w:t>, incluidas las decisiones definitivas adoptadas tácitamente,</w:t>
            </w:r>
            <w:r w:rsidRPr="00BF4158">
              <w:t xml:space="preserve"> serán de acceso público.»;</w:t>
            </w:r>
          </w:p>
        </w:tc>
        <w:tc>
          <w:tcPr>
            <w:tcW w:w="4876" w:type="dxa"/>
            <w:tcBorders>
              <w:top w:val="nil"/>
              <w:left w:val="nil"/>
              <w:bottom w:val="nil"/>
              <w:right w:val="nil"/>
            </w:tcBorders>
          </w:tcPr>
          <w:p w14:paraId="575B2E82" w14:textId="77777777" w:rsidR="007C10EB" w:rsidRPr="00BF4158" w:rsidRDefault="00B32B2B" w:rsidP="00E63EA4">
            <w:pPr>
              <w:pStyle w:val="Normal6a"/>
            </w:pPr>
            <w:r w:rsidRPr="00BF4158">
              <w:t>«3.</w:t>
            </w:r>
            <w:r w:rsidRPr="00BF4158">
              <w:tab/>
              <w:t>Todas las decisiones serán de acceso público.</w:t>
            </w:r>
            <w:r w:rsidRPr="00BF4158">
              <w:rPr>
                <w:b/>
                <w:i/>
              </w:rPr>
              <w:t xml:space="preserve"> Cuando una autoridad competente no adopte una decisión o no complete una etapa administrativa intermedia en el plazo aplicable, informará sin demora al solicitante y al punto o puntos de contacto a que se refiere el artículo 16, apartado 3, de los motivos del retraso, de las etapas restantes que deben completarse y de la fecha prevista de finalización.</w:t>
            </w:r>
            <w:r w:rsidRPr="00BF4158">
              <w:t xml:space="preserve"> </w:t>
            </w:r>
            <w:r w:rsidRPr="00BF4158">
              <w:rPr>
                <w:b/>
                <w:i/>
              </w:rPr>
              <w:t>Dicha información se facilitará a través del portal digital único o de los portales conectados a que se refier</w:t>
            </w:r>
            <w:r w:rsidRPr="00BF4158">
              <w:rPr>
                <w:b/>
                <w:i/>
              </w:rPr>
              <w:t>e el artículo 16, apartado 3 bis. El presente apartado no afectará a ningún derecho a compensación u otras vías de recurso previstas en el Derecho nacional</w:t>
            </w:r>
            <w:r w:rsidRPr="00BF4158">
              <w:t>.»;</w:t>
            </w:r>
          </w:p>
        </w:tc>
      </w:tr>
    </w:tbl>
    <w:p w14:paraId="7BF67CF9" w14:textId="77777777" w:rsidR="007C10EB" w:rsidRPr="00BF4158" w:rsidRDefault="00B32B2B" w:rsidP="007C10EB">
      <w:r w:rsidRPr="00B32B2B">
        <w:rPr>
          <w:rStyle w:val="HideTWBExt"/>
        </w:rPr>
        <w:t>&lt;/Amend&gt;</w:t>
      </w:r>
    </w:p>
    <w:p w14:paraId="3A256055"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33</w:t>
      </w:r>
      <w:r w:rsidRPr="00B32B2B">
        <w:rPr>
          <w:rStyle w:val="HideTWBExt"/>
          <w:b w:val="0"/>
          <w:szCs w:val="24"/>
        </w:rPr>
        <w:t>&lt;/NumAm&gt;</w:t>
      </w:r>
    </w:p>
    <w:p w14:paraId="46ED6ABB"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1D245736" w14:textId="77777777" w:rsidR="007C10EB" w:rsidRPr="00BF4158" w:rsidRDefault="00B32B2B" w:rsidP="007C10EB">
      <w:pPr>
        <w:pStyle w:val="NormalBold"/>
      </w:pPr>
      <w:r w:rsidRPr="00B32B2B">
        <w:rPr>
          <w:rStyle w:val="HideTWBExt"/>
          <w:b w:val="0"/>
          <w:szCs w:val="24"/>
        </w:rPr>
        <w:t>&lt;Article&gt;</w:t>
      </w:r>
      <w:r w:rsidRPr="00BF4158">
        <w:t>Artículo 1 – párrafo 1 – punto 6 – letra c</w:t>
      </w:r>
      <w:r w:rsidRPr="00B32B2B">
        <w:rPr>
          <w:rStyle w:val="HideTWBExt"/>
          <w:b w:val="0"/>
          <w:szCs w:val="24"/>
        </w:rPr>
        <w:t>&lt;/Article&gt;</w:t>
      </w:r>
    </w:p>
    <w:p w14:paraId="16326CD7" w14:textId="77777777" w:rsidR="007C10EB" w:rsidRPr="00BF4158" w:rsidRDefault="00B32B2B" w:rsidP="007C10EB">
      <w:r w:rsidRPr="00B32B2B">
        <w:rPr>
          <w:rStyle w:val="HideTWBExt"/>
        </w:rPr>
        <w:t>&lt;DocAmend2&gt;</w:t>
      </w:r>
      <w:r w:rsidRPr="00BF4158">
        <w:t>Directiva (UE) 2018/2001</w:t>
      </w:r>
      <w:r w:rsidRPr="00B32B2B">
        <w:rPr>
          <w:rStyle w:val="HideTWBExt"/>
        </w:rPr>
        <w:t>&lt;/DocAmend2&gt;</w:t>
      </w:r>
    </w:p>
    <w:p w14:paraId="27862CC1" w14:textId="77777777" w:rsidR="007C10EB" w:rsidRPr="00BF4158" w:rsidRDefault="00B32B2B" w:rsidP="007C10EB">
      <w:r w:rsidRPr="00B32B2B">
        <w:rPr>
          <w:rStyle w:val="HideTWBExt"/>
        </w:rPr>
        <w:t>&lt;Article2&gt;</w:t>
      </w:r>
      <w:r w:rsidRPr="00BF4158">
        <w:t>Artículo 16 quater – apartado 4</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13882C52" w14:textId="77777777" w:rsidTr="00E63EA4">
        <w:trPr>
          <w:trHeight w:hRule="exact" w:val="240"/>
          <w:jc w:val="center"/>
        </w:trPr>
        <w:tc>
          <w:tcPr>
            <w:tcW w:w="9752" w:type="dxa"/>
            <w:gridSpan w:val="2"/>
            <w:tcBorders>
              <w:top w:val="nil"/>
              <w:left w:val="nil"/>
              <w:bottom w:val="nil"/>
              <w:right w:val="nil"/>
            </w:tcBorders>
          </w:tcPr>
          <w:p w14:paraId="616FA7E0" w14:textId="77777777" w:rsidR="007C10EB" w:rsidRPr="00BF4158" w:rsidRDefault="007C10EB" w:rsidP="00E63EA4"/>
        </w:tc>
      </w:tr>
      <w:tr w:rsidR="004E4630" w:rsidRPr="00BF4158" w14:paraId="39760E7E" w14:textId="77777777" w:rsidTr="00E63EA4">
        <w:trPr>
          <w:trHeight w:val="240"/>
          <w:jc w:val="center"/>
        </w:trPr>
        <w:tc>
          <w:tcPr>
            <w:tcW w:w="4876" w:type="dxa"/>
            <w:tcBorders>
              <w:top w:val="nil"/>
              <w:left w:val="nil"/>
              <w:bottom w:val="nil"/>
              <w:right w:val="nil"/>
            </w:tcBorders>
          </w:tcPr>
          <w:p w14:paraId="6A190780"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5D419ECD" w14:textId="77777777" w:rsidR="007C10EB" w:rsidRPr="00BF4158" w:rsidRDefault="00B32B2B" w:rsidP="00E63EA4">
            <w:pPr>
              <w:pStyle w:val="AmColumnHeading"/>
            </w:pPr>
            <w:r w:rsidRPr="00BF4158">
              <w:t>Enmienda</w:t>
            </w:r>
          </w:p>
        </w:tc>
      </w:tr>
      <w:tr w:rsidR="004E4630" w:rsidRPr="00BF4158" w14:paraId="59A6512E" w14:textId="77777777" w:rsidTr="00E63EA4">
        <w:trPr>
          <w:jc w:val="center"/>
        </w:trPr>
        <w:tc>
          <w:tcPr>
            <w:tcW w:w="4876" w:type="dxa"/>
            <w:tcBorders>
              <w:top w:val="nil"/>
              <w:left w:val="nil"/>
              <w:bottom w:val="nil"/>
              <w:right w:val="nil"/>
            </w:tcBorders>
          </w:tcPr>
          <w:p w14:paraId="0116C075" w14:textId="31C2D184" w:rsidR="007C10EB" w:rsidRPr="00BF4158" w:rsidRDefault="00B32B2B" w:rsidP="00E63EA4">
            <w:pPr>
              <w:pStyle w:val="Normal6a"/>
            </w:pPr>
            <w:r w:rsidRPr="00BF4158">
              <w:t>«4.</w:t>
            </w:r>
            <w:r w:rsidRPr="00BF4158">
              <w:tab/>
            </w:r>
            <w:r w:rsidRPr="00BF4158">
              <w:rPr>
                <w:b/>
                <w:i/>
              </w:rPr>
              <w:t>Cuando</w:t>
            </w:r>
            <w:r w:rsidRPr="00BF4158">
              <w:t xml:space="preserve"> la repotenciación de las </w:t>
            </w:r>
            <w:r w:rsidRPr="00BF4158">
              <w:lastRenderedPageBreak/>
              <w:t>instalaciones de energía eólica aumente la capacidad total de la instalación sin utilizar una zona terrestre adicional</w:t>
            </w:r>
            <w:r w:rsidRPr="00BF4158">
              <w:rPr>
                <w:b/>
                <w:i/>
              </w:rPr>
              <w:t xml:space="preserve"> y cumpla las medidas de mitigación ambiental aplicables establecidas para la instalación de energía eólica original, el proyecto</w:t>
            </w:r>
            <w:r w:rsidRPr="00BF4158">
              <w:t xml:space="preserve"> estará </w:t>
            </w:r>
            <w:r w:rsidRPr="00BF4158">
              <w:rPr>
                <w:b/>
                <w:i/>
              </w:rPr>
              <w:t>exento</w:t>
            </w:r>
            <w:r w:rsidRPr="00BF4158">
              <w:t xml:space="preserve"> de cualquier requisito aplicable de llevar a cabo un proceso de control tal como dispone el artículo 16 bis, apartado 4, de determinar si el proyecto requiere una evaluación de impacto ambiental con arreglo al artículo 4, ap</w:t>
            </w:r>
            <w:r w:rsidRPr="00BF4158">
              <w:t xml:space="preserve">artado 2, de la Directiva 2011/92/UE </w:t>
            </w:r>
            <w:r w:rsidRPr="00BF4158">
              <w:rPr>
                <w:b/>
                <w:i/>
              </w:rPr>
              <w:t>y el artículo 5 del Reglamento [xxxxx] del Parlamento Europeo y del Consejo,</w:t>
            </w:r>
            <w:r w:rsidRPr="00BF4158">
              <w:t xml:space="preserve"> o de llevar a cabo una evaluación de impacto ambiental en virtud del artículo 4, apartado</w:t>
            </w:r>
            <w:r w:rsidR="008E4163">
              <w:t> </w:t>
            </w:r>
            <w:r w:rsidRPr="00BF4158">
              <w:t>1, de la Directiva 2011/92/UE.»;</w:t>
            </w:r>
          </w:p>
        </w:tc>
        <w:tc>
          <w:tcPr>
            <w:tcW w:w="4876" w:type="dxa"/>
            <w:tcBorders>
              <w:top w:val="nil"/>
              <w:left w:val="nil"/>
              <w:bottom w:val="nil"/>
              <w:right w:val="nil"/>
            </w:tcBorders>
          </w:tcPr>
          <w:p w14:paraId="60E20352" w14:textId="35004DF1" w:rsidR="007C10EB" w:rsidRPr="00BF4158" w:rsidRDefault="00B32B2B" w:rsidP="00E63EA4">
            <w:pPr>
              <w:pStyle w:val="Normal6a"/>
            </w:pPr>
            <w:r w:rsidRPr="00BF4158">
              <w:lastRenderedPageBreak/>
              <w:t>«4.</w:t>
            </w:r>
            <w:r w:rsidRPr="00BF4158">
              <w:tab/>
            </w:r>
            <w:r w:rsidRPr="00BF4158">
              <w:t xml:space="preserve">La repotenciación de las </w:t>
            </w:r>
            <w:r w:rsidRPr="00BF4158">
              <w:lastRenderedPageBreak/>
              <w:t xml:space="preserve">instalaciones de energía eólica </w:t>
            </w:r>
            <w:r w:rsidRPr="00BF4158">
              <w:rPr>
                <w:b/>
                <w:i/>
              </w:rPr>
              <w:t>que</w:t>
            </w:r>
            <w:r w:rsidRPr="00BF4158">
              <w:t xml:space="preserve"> aumente la capacidad total de la instalación sin utilizar una zona terrestre adicional </w:t>
            </w:r>
            <w:r w:rsidRPr="00BF4158">
              <w:rPr>
                <w:b/>
                <w:i/>
              </w:rPr>
              <w:t>y sin incrementar el número de turbinas</w:t>
            </w:r>
            <w:r w:rsidRPr="00BF4158">
              <w:t xml:space="preserve"> estará exenta de cualquier requisito aplicable de llevar a cabo un proceso de control tal como dispone el artículo 16 bis, apartado 4, de determinar si el proyecto requiere una evaluación de impacto ambiental con arreglo al artículo 4, apartado 2, de la Directiva 2011/92/UE o de llevar a cabo una evaluación de impacto ambi</w:t>
            </w:r>
            <w:r w:rsidRPr="00BF4158">
              <w:t>ental en virtud del artículo 4, apartado 1, de la Directiva 2011/92/UE</w:t>
            </w:r>
            <w:r w:rsidRPr="00BF4158">
              <w:rPr>
                <w:b/>
                <w:i/>
              </w:rPr>
              <w:t>, siempre que el proyecto de repotenciación cumpla las medidas de mitigación y compensación medioambiental aplicables establecidas para la instalación de energía eólica original, en consonancia con las buenas prácticas de la Comisión recogidas en el documento de trabajo de los servicios de la Comisión SWD(2024)</w:t>
            </w:r>
            <w:r w:rsidR="00BB3BF4">
              <w:rPr>
                <w:b/>
                <w:i/>
              </w:rPr>
              <w:t>0</w:t>
            </w:r>
            <w:r w:rsidRPr="00BF4158">
              <w:rPr>
                <w:b/>
                <w:i/>
              </w:rPr>
              <w:t>124</w:t>
            </w:r>
            <w:r w:rsidRPr="00BF4158">
              <w:rPr>
                <w:b/>
                <w:i/>
              </w:rPr>
              <w:t xml:space="preserve"> (Orientaciones para los Estados miembros sobre buenas prácticas para acelerar los procedimientos de concesión de autorizaciones para proyectos de energía renovable y de infraestructuras conexas), teniendo en cuenta los últimos avances científicos, y que dichas medidas sigan siendo adecuadas para los fines de la instalación repotenciada. El uso temporal durante la fase de construcción de suelo que se devuelva a su estado original tras la finalización de las obras no se considerará una zona terrestre adicion</w:t>
            </w:r>
            <w:r w:rsidRPr="00BF4158">
              <w:rPr>
                <w:b/>
                <w:i/>
              </w:rPr>
              <w:t>al en el sentido del presente apartado</w:t>
            </w:r>
            <w:r w:rsidRPr="00BF4158">
              <w:t>.»;</w:t>
            </w:r>
          </w:p>
        </w:tc>
      </w:tr>
    </w:tbl>
    <w:p w14:paraId="5C8548B2" w14:textId="77777777" w:rsidR="007C10EB" w:rsidRPr="00BF4158" w:rsidRDefault="00B32B2B" w:rsidP="007C10EB">
      <w:r w:rsidRPr="00B32B2B">
        <w:rPr>
          <w:rStyle w:val="HideTWBExt"/>
        </w:rPr>
        <w:lastRenderedPageBreak/>
        <w:t>&lt;/Amend&gt;</w:t>
      </w:r>
    </w:p>
    <w:p w14:paraId="0042BF97"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34</w:t>
      </w:r>
      <w:r w:rsidRPr="00B32B2B">
        <w:rPr>
          <w:rStyle w:val="HideTWBExt"/>
          <w:b w:val="0"/>
          <w:szCs w:val="24"/>
        </w:rPr>
        <w:t>&lt;/NumAm&gt;</w:t>
      </w:r>
    </w:p>
    <w:p w14:paraId="1BBCBF0D"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32FA1C3C" w14:textId="77777777" w:rsidR="007C10EB" w:rsidRPr="00BF4158" w:rsidRDefault="00B32B2B" w:rsidP="007C10EB">
      <w:pPr>
        <w:pStyle w:val="NormalBold"/>
      </w:pPr>
      <w:r w:rsidRPr="00B32B2B">
        <w:rPr>
          <w:rStyle w:val="HideTWBExt"/>
          <w:b w:val="0"/>
          <w:szCs w:val="24"/>
        </w:rPr>
        <w:t>&lt;Article&gt;</w:t>
      </w:r>
      <w:r w:rsidRPr="00BF4158">
        <w:t>Artículo 1 – párrafo 1 – punto 7 – letra a</w:t>
      </w:r>
      <w:r w:rsidRPr="00B32B2B">
        <w:rPr>
          <w:rStyle w:val="HideTWBExt"/>
          <w:b w:val="0"/>
          <w:szCs w:val="24"/>
        </w:rPr>
        <w:t>&lt;/Article&gt;</w:t>
      </w:r>
    </w:p>
    <w:p w14:paraId="4019E8BD" w14:textId="77777777" w:rsidR="007C10EB" w:rsidRPr="00BF4158" w:rsidRDefault="00B32B2B" w:rsidP="007C10EB">
      <w:r w:rsidRPr="00B32B2B">
        <w:rPr>
          <w:rStyle w:val="HideTWBExt"/>
        </w:rPr>
        <w:t>&lt;DocAmend2&gt;</w:t>
      </w:r>
      <w:r w:rsidRPr="00BF4158">
        <w:t>Directiva (UE) 2018/2001</w:t>
      </w:r>
      <w:r w:rsidRPr="00B32B2B">
        <w:rPr>
          <w:rStyle w:val="HideTWBExt"/>
        </w:rPr>
        <w:t>&lt;/DocAmend2&gt;</w:t>
      </w:r>
    </w:p>
    <w:p w14:paraId="3D026451" w14:textId="77777777" w:rsidR="007C10EB" w:rsidRPr="00BF4158" w:rsidRDefault="00B32B2B" w:rsidP="007C10EB">
      <w:r w:rsidRPr="00B32B2B">
        <w:rPr>
          <w:rStyle w:val="HideTWBExt"/>
        </w:rPr>
        <w:t>&lt;Article2&gt;</w:t>
      </w:r>
      <w:r w:rsidRPr="00BF4158">
        <w:t>Artículo 16 quinquies – apartado 1</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6CDB2CFD" w14:textId="77777777" w:rsidTr="00E63EA4">
        <w:trPr>
          <w:trHeight w:hRule="exact" w:val="240"/>
          <w:jc w:val="center"/>
        </w:trPr>
        <w:tc>
          <w:tcPr>
            <w:tcW w:w="9752" w:type="dxa"/>
            <w:gridSpan w:val="2"/>
            <w:tcBorders>
              <w:top w:val="nil"/>
              <w:left w:val="nil"/>
              <w:bottom w:val="nil"/>
              <w:right w:val="nil"/>
            </w:tcBorders>
          </w:tcPr>
          <w:p w14:paraId="1FCF401C" w14:textId="77777777" w:rsidR="007C10EB" w:rsidRPr="00BF4158" w:rsidRDefault="007C10EB" w:rsidP="00E63EA4"/>
        </w:tc>
      </w:tr>
      <w:tr w:rsidR="004E4630" w:rsidRPr="00BF4158" w14:paraId="3EE75BB7" w14:textId="77777777" w:rsidTr="00E63EA4">
        <w:trPr>
          <w:trHeight w:val="240"/>
          <w:jc w:val="center"/>
        </w:trPr>
        <w:tc>
          <w:tcPr>
            <w:tcW w:w="4876" w:type="dxa"/>
            <w:tcBorders>
              <w:top w:val="nil"/>
              <w:left w:val="nil"/>
              <w:bottom w:val="nil"/>
              <w:right w:val="nil"/>
            </w:tcBorders>
          </w:tcPr>
          <w:p w14:paraId="2F59D64E"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247F337F" w14:textId="77777777" w:rsidR="007C10EB" w:rsidRPr="00BF4158" w:rsidRDefault="00B32B2B" w:rsidP="00E63EA4">
            <w:pPr>
              <w:pStyle w:val="AmColumnHeading"/>
            </w:pPr>
            <w:r w:rsidRPr="00BF4158">
              <w:t>Enmienda</w:t>
            </w:r>
          </w:p>
        </w:tc>
      </w:tr>
      <w:tr w:rsidR="004E4630" w:rsidRPr="00BF4158" w14:paraId="51002498" w14:textId="77777777" w:rsidTr="00E63EA4">
        <w:trPr>
          <w:jc w:val="center"/>
        </w:trPr>
        <w:tc>
          <w:tcPr>
            <w:tcW w:w="4876" w:type="dxa"/>
            <w:tcBorders>
              <w:top w:val="nil"/>
              <w:left w:val="nil"/>
              <w:bottom w:val="nil"/>
              <w:right w:val="nil"/>
            </w:tcBorders>
          </w:tcPr>
          <w:p w14:paraId="4CB64762" w14:textId="1EB10727" w:rsidR="007C10EB" w:rsidRPr="00BF4158" w:rsidRDefault="00B32B2B" w:rsidP="00E63EA4">
            <w:pPr>
              <w:pStyle w:val="Normal6a"/>
            </w:pPr>
            <w:r w:rsidRPr="00BF4158">
              <w:t>«1.</w:t>
            </w:r>
            <w:r w:rsidRPr="00BF4158">
              <w:tab/>
            </w:r>
            <w:r w:rsidRPr="00BF4158">
              <w:t xml:space="preserve">Los Estados miembros garantizarán </w:t>
            </w:r>
            <w:r w:rsidRPr="00BF4158">
              <w:lastRenderedPageBreak/>
              <w:t>que el procedimiento de concesión de autorizaciones a que se refiere el artículo</w:t>
            </w:r>
            <w:r w:rsidR="008E4163">
              <w:t> </w:t>
            </w:r>
            <w:r w:rsidRPr="00BF4158">
              <w:t>16, apartado 1, para la instalación de equipos de energía solar y el almacenamiento de energía en coubicación con una capacidad instalada superior a</w:t>
            </w:r>
            <w:r w:rsidR="008E4163">
              <w:t> </w:t>
            </w:r>
            <w:r w:rsidRPr="00BF4158">
              <w:t>100 kW en estructuras artificiales existentes o futuras, con exclusión de las superficies de agua artificiales, no sea superior a tres meses, siempre que el objetivo principal de dichas estructuras artificiales no sea la producción de energía solar ni el almacenamiento de energía. Como excepción a lo dispuesto en el artículo 4, apartado 2, de la Directiva</w:t>
            </w:r>
            <w:r w:rsidR="008E4163">
              <w:t> </w:t>
            </w:r>
            <w:r w:rsidRPr="00BF4158">
              <w:t>2011/92/UE y el anexo II, punto</w:t>
            </w:r>
            <w:r w:rsidR="008E4163">
              <w:t> 3</w:t>
            </w:r>
            <w:r w:rsidRPr="00BF4158">
              <w:t>, letras a) y b), de manera aislada o en relación con el punto 13, letra a), de dicha Directiva, la instalación de equipos de energía solar y el almacenamiento de energía en coubicación a que se refieren los apartados 1 y 2 del presente artículo estará exenta, cuando proceda, del requisito de llevar a cabo una evaluación de impacto ambiental específica en virtud del artículo</w:t>
            </w:r>
            <w:r w:rsidR="008E4163">
              <w:t> </w:t>
            </w:r>
            <w:r w:rsidRPr="00BF4158">
              <w:t>2, apartado 1, de dicha Directiva.»;</w:t>
            </w:r>
          </w:p>
        </w:tc>
        <w:tc>
          <w:tcPr>
            <w:tcW w:w="4876" w:type="dxa"/>
            <w:tcBorders>
              <w:top w:val="nil"/>
              <w:left w:val="nil"/>
              <w:bottom w:val="nil"/>
              <w:right w:val="nil"/>
            </w:tcBorders>
          </w:tcPr>
          <w:p w14:paraId="07DD5485" w14:textId="2B937A1C" w:rsidR="007C10EB" w:rsidRPr="00BF4158" w:rsidRDefault="00B32B2B" w:rsidP="00E63EA4">
            <w:pPr>
              <w:pStyle w:val="Normal6a"/>
            </w:pPr>
            <w:r w:rsidRPr="00BF4158">
              <w:lastRenderedPageBreak/>
              <w:t>«1.</w:t>
            </w:r>
            <w:r w:rsidRPr="00BF4158">
              <w:tab/>
              <w:t xml:space="preserve">Los Estados miembros garantizarán </w:t>
            </w:r>
            <w:r w:rsidRPr="00BF4158">
              <w:lastRenderedPageBreak/>
              <w:t>que el procedimiento de concesión de autorizaciones a que se refiere el artículo 16, apartado 1, para la instalación de equipos de energía solar y el almacenamiento de energía en coubicación con una capacidad instalada superior a</w:t>
            </w:r>
            <w:r w:rsidR="008E4163">
              <w:t> </w:t>
            </w:r>
            <w:r w:rsidRPr="00BF4158">
              <w:t>100 kW en estructuras artificiales existentes o futuras</w:t>
            </w:r>
            <w:r w:rsidRPr="00BF4158">
              <w:rPr>
                <w:b/>
                <w:i/>
              </w:rPr>
              <w:t>, entre otros, emplazamientos industriales existentes, antiguas instalaciones industriales, almacenes, zonas de estacionamiento y otras superficies ya desarrolladas</w:t>
            </w:r>
            <w:r w:rsidRPr="00BF4158">
              <w:t xml:space="preserve">, con exclusión de las superficies de agua artificiales, no sea superior a tres meses, siempre que el objetivo principal de dichas estructuras artificiales no sea la producción de energía solar ni el almacenamiento de energía. Como excepción a lo dispuesto en el artículo 4, apartado 2, de la </w:t>
            </w:r>
            <w:r w:rsidRPr="00BF4158">
              <w:t>Directiva 2011/92/UE y el anexo II, punto 3, letras a) y b), de manera aislada o en relación con el punto 13, letra a), de dicha Directiva, la instalación de equipos de energía solar y el almacenamiento de energía en coubicación a que se refieren los apartados 1 y 2 del presente artículo estará exenta, cuando proceda, del requisito de llevar a cabo una evaluación de impacto ambiental específica en virtud del artículo 2, apartado 1, de dicha Directiva.»;</w:t>
            </w:r>
          </w:p>
        </w:tc>
      </w:tr>
    </w:tbl>
    <w:p w14:paraId="0D88B07E" w14:textId="77777777" w:rsidR="007C10EB" w:rsidRPr="00BF4158" w:rsidRDefault="00B32B2B" w:rsidP="007C10EB">
      <w:r w:rsidRPr="00B32B2B">
        <w:rPr>
          <w:rStyle w:val="HideTWBExt"/>
        </w:rPr>
        <w:lastRenderedPageBreak/>
        <w:t>&lt;/Amend&gt;</w:t>
      </w:r>
    </w:p>
    <w:p w14:paraId="4FE77A02"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35</w:t>
      </w:r>
      <w:r w:rsidRPr="00B32B2B">
        <w:rPr>
          <w:rStyle w:val="HideTWBExt"/>
          <w:b w:val="0"/>
          <w:szCs w:val="24"/>
        </w:rPr>
        <w:t>&lt;/NumAm&gt;</w:t>
      </w:r>
    </w:p>
    <w:p w14:paraId="7E408D51"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0D7A6087" w14:textId="77777777" w:rsidR="007C10EB" w:rsidRPr="00BF4158" w:rsidRDefault="00B32B2B" w:rsidP="007C10EB">
      <w:pPr>
        <w:pStyle w:val="NormalBold"/>
      </w:pPr>
      <w:r w:rsidRPr="00B32B2B">
        <w:rPr>
          <w:rStyle w:val="HideTWBExt"/>
          <w:b w:val="0"/>
          <w:szCs w:val="24"/>
        </w:rPr>
        <w:t>&lt;Article&gt;</w:t>
      </w:r>
      <w:r w:rsidRPr="00BF4158">
        <w:t>Artículo 1 – párrafo 1 – punto 7 – letra b</w:t>
      </w:r>
      <w:r w:rsidRPr="00B32B2B">
        <w:rPr>
          <w:rStyle w:val="HideTWBExt"/>
          <w:b w:val="0"/>
          <w:szCs w:val="24"/>
        </w:rPr>
        <w:t>&lt;/Article&gt;</w:t>
      </w:r>
    </w:p>
    <w:p w14:paraId="2AD5D783" w14:textId="77777777" w:rsidR="007C10EB" w:rsidRPr="00BF4158" w:rsidRDefault="00B32B2B" w:rsidP="007C10EB">
      <w:r w:rsidRPr="00B32B2B">
        <w:rPr>
          <w:rStyle w:val="HideTWBExt"/>
        </w:rPr>
        <w:t>&lt;DocAmend2&gt;</w:t>
      </w:r>
      <w:r w:rsidRPr="00BF4158">
        <w:t>Directiva (UE) 2018/2001</w:t>
      </w:r>
      <w:r w:rsidRPr="00B32B2B">
        <w:rPr>
          <w:rStyle w:val="HideTWBExt"/>
        </w:rPr>
        <w:t>&lt;/DocAmend2&gt;</w:t>
      </w:r>
    </w:p>
    <w:p w14:paraId="68B98678" w14:textId="77777777" w:rsidR="007C10EB" w:rsidRPr="00BF4158" w:rsidRDefault="00B32B2B" w:rsidP="007C10EB">
      <w:r w:rsidRPr="00B32B2B">
        <w:rPr>
          <w:rStyle w:val="HideTWBExt"/>
        </w:rPr>
        <w:t>&lt;Article2&gt;</w:t>
      </w:r>
      <w:r w:rsidRPr="00BF4158">
        <w:t>Artículo 16 quinquies – apartado 2</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3516C488" w14:textId="77777777" w:rsidTr="00E63EA4">
        <w:trPr>
          <w:trHeight w:hRule="exact" w:val="240"/>
          <w:jc w:val="center"/>
        </w:trPr>
        <w:tc>
          <w:tcPr>
            <w:tcW w:w="9752" w:type="dxa"/>
            <w:gridSpan w:val="2"/>
            <w:tcBorders>
              <w:top w:val="nil"/>
              <w:left w:val="nil"/>
              <w:bottom w:val="nil"/>
              <w:right w:val="nil"/>
            </w:tcBorders>
          </w:tcPr>
          <w:p w14:paraId="3068872E" w14:textId="77777777" w:rsidR="007C10EB" w:rsidRPr="00BF4158" w:rsidRDefault="007C10EB" w:rsidP="00E63EA4"/>
        </w:tc>
      </w:tr>
      <w:tr w:rsidR="004E4630" w:rsidRPr="00BF4158" w14:paraId="0B5355C6" w14:textId="77777777" w:rsidTr="00E63EA4">
        <w:trPr>
          <w:trHeight w:val="240"/>
          <w:jc w:val="center"/>
        </w:trPr>
        <w:tc>
          <w:tcPr>
            <w:tcW w:w="4876" w:type="dxa"/>
            <w:tcBorders>
              <w:top w:val="nil"/>
              <w:left w:val="nil"/>
              <w:bottom w:val="nil"/>
              <w:right w:val="nil"/>
            </w:tcBorders>
          </w:tcPr>
          <w:p w14:paraId="457E608F"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1C4B2EE9" w14:textId="77777777" w:rsidR="007C10EB" w:rsidRPr="00BF4158" w:rsidRDefault="00B32B2B" w:rsidP="00E63EA4">
            <w:pPr>
              <w:pStyle w:val="AmColumnHeading"/>
            </w:pPr>
            <w:r w:rsidRPr="00BF4158">
              <w:t>Enmienda</w:t>
            </w:r>
          </w:p>
        </w:tc>
      </w:tr>
      <w:tr w:rsidR="004E4630" w:rsidRPr="00BF4158" w14:paraId="3AA1FCAB" w14:textId="77777777" w:rsidTr="00E63EA4">
        <w:trPr>
          <w:jc w:val="center"/>
        </w:trPr>
        <w:tc>
          <w:tcPr>
            <w:tcW w:w="4876" w:type="dxa"/>
            <w:tcBorders>
              <w:top w:val="nil"/>
              <w:left w:val="nil"/>
              <w:bottom w:val="nil"/>
              <w:right w:val="nil"/>
            </w:tcBorders>
          </w:tcPr>
          <w:p w14:paraId="170E3817" w14:textId="77777777" w:rsidR="007C10EB" w:rsidRPr="00BF4158" w:rsidRDefault="00B32B2B" w:rsidP="00E63EA4">
            <w:pPr>
              <w:pStyle w:val="Normal6a"/>
            </w:pPr>
            <w:r w:rsidRPr="00BF4158">
              <w:t xml:space="preserve">«Los Estados miembros no exigirán ninguna autorización administrativa, tampoco sobre aspectos medioambientales, a excepción de las autorizaciones de conexión a la red, para la instalación de equipos de energía solar y el almacenamiento de energía en coubicación con una capacidad instalada total igual o </w:t>
            </w:r>
            <w:r w:rsidRPr="00BF4158">
              <w:lastRenderedPageBreak/>
              <w:t xml:space="preserve">inferior a </w:t>
            </w:r>
            <w:r w:rsidRPr="00BF4158">
              <w:rPr>
                <w:b/>
                <w:i/>
              </w:rPr>
              <w:t>100</w:t>
            </w:r>
            <w:r w:rsidRPr="00BF4158">
              <w:t> kW</w:t>
            </w:r>
            <w:r w:rsidRPr="00BF4158">
              <w:rPr>
                <w:b/>
                <w:i/>
              </w:rPr>
              <w:t>. Sin perjuicio de lo dispuesto en el apartado 1, los Estados miembros restringirán la aplicación del</w:t>
            </w:r>
            <w:r w:rsidRPr="00BF4158">
              <w:t xml:space="preserve"> presente apartado en las zonas Natura 2000 y otras zonas sujetas a regímenes nacionales de protección y en las zonas protegidas del patrimonio cultural o histórico.»;</w:t>
            </w:r>
          </w:p>
        </w:tc>
        <w:tc>
          <w:tcPr>
            <w:tcW w:w="4876" w:type="dxa"/>
            <w:tcBorders>
              <w:top w:val="nil"/>
              <w:left w:val="nil"/>
              <w:bottom w:val="nil"/>
              <w:right w:val="nil"/>
            </w:tcBorders>
          </w:tcPr>
          <w:p w14:paraId="178A95D0" w14:textId="77777777" w:rsidR="007C10EB" w:rsidRPr="00BF4158" w:rsidRDefault="00B32B2B" w:rsidP="00E63EA4">
            <w:pPr>
              <w:pStyle w:val="Normal6a"/>
            </w:pPr>
            <w:r w:rsidRPr="00BF4158">
              <w:lastRenderedPageBreak/>
              <w:t xml:space="preserve">«Los Estados miembros no exigirán ninguna autorización administrativa, tampoco sobre aspectos medioambientales, a excepción de las autorizaciones de conexión a la red, para la instalación de equipos de energía solar y el almacenamiento de energía en coubicación con una capacidad instalada total igual o </w:t>
            </w:r>
            <w:r w:rsidRPr="00BF4158">
              <w:lastRenderedPageBreak/>
              <w:t xml:space="preserve">inferior a </w:t>
            </w:r>
            <w:r w:rsidRPr="00BF4158">
              <w:rPr>
                <w:b/>
                <w:i/>
              </w:rPr>
              <w:t>150</w:t>
            </w:r>
            <w:r w:rsidRPr="00BF4158">
              <w:t> kW</w:t>
            </w:r>
            <w:r w:rsidRPr="00BF4158">
              <w:rPr>
                <w:b/>
                <w:i/>
              </w:rPr>
              <w:t>, siempre que dicha instalación no dé lugar, en combinación con otros proyectos existentes o aprobados, a posibles efectos adversos significativos sobre el medio ambiente en el sentido del artículo 4, apartado 4, y en el anexo II, parte A, de la Directiva 2011/92/UE.</w:t>
            </w:r>
            <w:r w:rsidRPr="00BF4158">
              <w:t xml:space="preserve"> El presente apartado </w:t>
            </w:r>
            <w:r w:rsidRPr="00BF4158">
              <w:rPr>
                <w:b/>
                <w:i/>
              </w:rPr>
              <w:t>no se aplicará</w:t>
            </w:r>
            <w:r w:rsidRPr="00BF4158">
              <w:t xml:space="preserve"> en las zonas Natura 2000 y otras zonas sujetas a regímenes nacionales de protección y en las zonas protegidas del patrimonio cultural o histórico.»;</w:t>
            </w:r>
          </w:p>
        </w:tc>
      </w:tr>
    </w:tbl>
    <w:p w14:paraId="7366F71F" w14:textId="77777777" w:rsidR="007C10EB" w:rsidRPr="00BF4158" w:rsidRDefault="00B32B2B" w:rsidP="007C10EB">
      <w:r w:rsidRPr="00B32B2B">
        <w:rPr>
          <w:rStyle w:val="HideTWBExt"/>
        </w:rPr>
        <w:lastRenderedPageBreak/>
        <w:t>&lt;/Amend&gt;</w:t>
      </w:r>
    </w:p>
    <w:p w14:paraId="502359A5"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36</w:t>
      </w:r>
      <w:r w:rsidRPr="00B32B2B">
        <w:rPr>
          <w:rStyle w:val="HideTWBExt"/>
          <w:b w:val="0"/>
          <w:szCs w:val="24"/>
        </w:rPr>
        <w:t>&lt;/NumAm&gt;</w:t>
      </w:r>
    </w:p>
    <w:p w14:paraId="7732F2AB"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78948141" w14:textId="77777777" w:rsidR="007C10EB" w:rsidRPr="00BF4158" w:rsidRDefault="00B32B2B" w:rsidP="007C10EB">
      <w:pPr>
        <w:pStyle w:val="NormalBold"/>
      </w:pPr>
      <w:r w:rsidRPr="00B32B2B">
        <w:rPr>
          <w:rStyle w:val="HideTWBExt"/>
          <w:b w:val="0"/>
          <w:szCs w:val="24"/>
        </w:rPr>
        <w:t>&lt;Article&gt;</w:t>
      </w:r>
      <w:r w:rsidRPr="00BF4158">
        <w:t>Artículo 1 – párrafo 1 – punto 8 – letra a</w:t>
      </w:r>
      <w:r w:rsidRPr="00B32B2B">
        <w:rPr>
          <w:rStyle w:val="HideTWBExt"/>
          <w:b w:val="0"/>
          <w:szCs w:val="24"/>
        </w:rPr>
        <w:t>&lt;/Article&gt;</w:t>
      </w:r>
    </w:p>
    <w:p w14:paraId="742F939F" w14:textId="77777777" w:rsidR="007C10EB" w:rsidRPr="00BF4158" w:rsidRDefault="00B32B2B" w:rsidP="007C10EB">
      <w:r w:rsidRPr="00B32B2B">
        <w:rPr>
          <w:rStyle w:val="HideTWBExt"/>
        </w:rPr>
        <w:t>&lt;DocAmend2&gt;</w:t>
      </w:r>
      <w:r w:rsidRPr="00BF4158">
        <w:t>Directiva (UE) 2018/2001</w:t>
      </w:r>
      <w:r w:rsidRPr="00B32B2B">
        <w:rPr>
          <w:rStyle w:val="HideTWBExt"/>
        </w:rPr>
        <w:t>&lt;/DocAmend2&gt;</w:t>
      </w:r>
    </w:p>
    <w:p w14:paraId="603F2216" w14:textId="77777777" w:rsidR="007C10EB" w:rsidRPr="00BF4158" w:rsidRDefault="00B32B2B" w:rsidP="007C10EB">
      <w:r w:rsidRPr="00B32B2B">
        <w:rPr>
          <w:rStyle w:val="HideTWBExt"/>
        </w:rPr>
        <w:t>&lt;Article2&gt;</w:t>
      </w:r>
      <w:r w:rsidRPr="00BF4158">
        <w:t>Artículo 16 septies – apartado 1</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63FCBFFA" w14:textId="77777777" w:rsidTr="00E63EA4">
        <w:trPr>
          <w:trHeight w:hRule="exact" w:val="240"/>
          <w:jc w:val="center"/>
        </w:trPr>
        <w:tc>
          <w:tcPr>
            <w:tcW w:w="9752" w:type="dxa"/>
            <w:gridSpan w:val="2"/>
            <w:tcBorders>
              <w:top w:val="nil"/>
              <w:left w:val="nil"/>
              <w:bottom w:val="nil"/>
              <w:right w:val="nil"/>
            </w:tcBorders>
          </w:tcPr>
          <w:p w14:paraId="710B9269" w14:textId="77777777" w:rsidR="007C10EB" w:rsidRPr="00BF4158" w:rsidRDefault="007C10EB" w:rsidP="00E63EA4"/>
        </w:tc>
      </w:tr>
      <w:tr w:rsidR="004E4630" w:rsidRPr="00BF4158" w14:paraId="30A3D609" w14:textId="77777777" w:rsidTr="00E63EA4">
        <w:trPr>
          <w:trHeight w:val="240"/>
          <w:jc w:val="center"/>
        </w:trPr>
        <w:tc>
          <w:tcPr>
            <w:tcW w:w="4876" w:type="dxa"/>
            <w:tcBorders>
              <w:top w:val="nil"/>
              <w:left w:val="nil"/>
              <w:bottom w:val="nil"/>
              <w:right w:val="nil"/>
            </w:tcBorders>
          </w:tcPr>
          <w:p w14:paraId="725DC125"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11C794CA" w14:textId="77777777" w:rsidR="007C10EB" w:rsidRPr="00BF4158" w:rsidRDefault="00B32B2B" w:rsidP="00E63EA4">
            <w:pPr>
              <w:pStyle w:val="AmColumnHeading"/>
            </w:pPr>
            <w:r w:rsidRPr="00BF4158">
              <w:t>Enmienda</w:t>
            </w:r>
          </w:p>
        </w:tc>
      </w:tr>
      <w:tr w:rsidR="004E4630" w:rsidRPr="00BF4158" w14:paraId="02691008" w14:textId="77777777" w:rsidTr="00E63EA4">
        <w:trPr>
          <w:jc w:val="center"/>
        </w:trPr>
        <w:tc>
          <w:tcPr>
            <w:tcW w:w="4876" w:type="dxa"/>
            <w:tcBorders>
              <w:top w:val="nil"/>
              <w:left w:val="nil"/>
              <w:bottom w:val="nil"/>
              <w:right w:val="nil"/>
            </w:tcBorders>
          </w:tcPr>
          <w:p w14:paraId="1856EA25" w14:textId="77777777" w:rsidR="007C10EB" w:rsidRPr="00BF4158" w:rsidRDefault="00B32B2B" w:rsidP="00E63EA4">
            <w:pPr>
              <w:pStyle w:val="Normal6a"/>
            </w:pPr>
            <w:r w:rsidRPr="00BF4158">
              <w:rPr>
                <w:b/>
                <w:i/>
              </w:rPr>
              <w:t>a)</w:t>
            </w:r>
            <w:r w:rsidRPr="00BF4158">
              <w:tab/>
            </w:r>
            <w:r w:rsidRPr="00BF4158">
              <w:rPr>
                <w:b/>
                <w:i/>
              </w:rPr>
              <w:t>se suprimen las dos últimas frases;</w:t>
            </w:r>
          </w:p>
        </w:tc>
        <w:tc>
          <w:tcPr>
            <w:tcW w:w="4876" w:type="dxa"/>
            <w:tcBorders>
              <w:top w:val="nil"/>
              <w:left w:val="nil"/>
              <w:bottom w:val="nil"/>
              <w:right w:val="nil"/>
            </w:tcBorders>
          </w:tcPr>
          <w:p w14:paraId="59613CDF" w14:textId="77777777" w:rsidR="007C10EB" w:rsidRPr="00BF4158" w:rsidRDefault="00B32B2B" w:rsidP="00E63EA4">
            <w:pPr>
              <w:pStyle w:val="Normal6a"/>
            </w:pPr>
            <w:r w:rsidRPr="00BF4158">
              <w:rPr>
                <w:b/>
                <w:i/>
              </w:rPr>
              <w:t>suprimida</w:t>
            </w:r>
          </w:p>
        </w:tc>
      </w:tr>
    </w:tbl>
    <w:p w14:paraId="1398AE4B" w14:textId="77777777" w:rsidR="007C10EB" w:rsidRPr="00BF4158" w:rsidRDefault="00B32B2B" w:rsidP="007C10EB">
      <w:r w:rsidRPr="00B32B2B">
        <w:rPr>
          <w:rStyle w:val="HideTWBExt"/>
        </w:rPr>
        <w:t>&lt;/Amend&gt;</w:t>
      </w:r>
    </w:p>
    <w:p w14:paraId="63632D3E"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37</w:t>
      </w:r>
      <w:r w:rsidRPr="00B32B2B">
        <w:rPr>
          <w:rStyle w:val="HideTWBExt"/>
          <w:b w:val="0"/>
          <w:szCs w:val="24"/>
        </w:rPr>
        <w:t>&lt;/NumAm&gt;</w:t>
      </w:r>
    </w:p>
    <w:p w14:paraId="6ECB84A1"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10ABFDEA" w14:textId="77777777" w:rsidR="007C10EB" w:rsidRPr="00BF4158" w:rsidRDefault="00B32B2B" w:rsidP="007C10EB">
      <w:pPr>
        <w:pStyle w:val="NormalBold"/>
      </w:pPr>
      <w:r w:rsidRPr="00B32B2B">
        <w:rPr>
          <w:rStyle w:val="HideTWBExt"/>
          <w:b w:val="0"/>
          <w:szCs w:val="24"/>
        </w:rPr>
        <w:t>&lt;Article&gt;</w:t>
      </w:r>
      <w:r w:rsidRPr="00BF4158">
        <w:t>Artículo 1 – párrafo 1 – punto 9</w:t>
      </w:r>
      <w:r w:rsidRPr="00B32B2B">
        <w:rPr>
          <w:rStyle w:val="HideTWBExt"/>
          <w:b w:val="0"/>
          <w:szCs w:val="24"/>
        </w:rPr>
        <w:t>&lt;/Article&gt;</w:t>
      </w:r>
    </w:p>
    <w:p w14:paraId="3138C35D" w14:textId="77777777" w:rsidR="007C10EB" w:rsidRPr="00BF4158" w:rsidRDefault="00B32B2B" w:rsidP="007C10EB">
      <w:r w:rsidRPr="00B32B2B">
        <w:rPr>
          <w:rStyle w:val="HideTWBExt"/>
        </w:rPr>
        <w:t>&lt;DocAmend2&gt;</w:t>
      </w:r>
      <w:r w:rsidRPr="00BF4158">
        <w:t>Directiva (UE) 2018/2001</w:t>
      </w:r>
      <w:r w:rsidRPr="00B32B2B">
        <w:rPr>
          <w:rStyle w:val="HideTWBExt"/>
        </w:rPr>
        <w:t>&lt;/DocAmend2&gt;</w:t>
      </w:r>
    </w:p>
    <w:p w14:paraId="69AB99F4" w14:textId="77777777" w:rsidR="007C10EB" w:rsidRPr="00BF4158" w:rsidRDefault="00B32B2B" w:rsidP="007C10EB">
      <w:r w:rsidRPr="00B32B2B">
        <w:rPr>
          <w:rStyle w:val="HideTWBExt"/>
        </w:rPr>
        <w:t>&lt;Article2&gt;</w:t>
      </w:r>
      <w:r w:rsidRPr="00BF4158">
        <w:t>Artículo 16 octies – apartado 1</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2410FA3B" w14:textId="77777777" w:rsidTr="00E63EA4">
        <w:trPr>
          <w:trHeight w:hRule="exact" w:val="240"/>
          <w:jc w:val="center"/>
        </w:trPr>
        <w:tc>
          <w:tcPr>
            <w:tcW w:w="9752" w:type="dxa"/>
            <w:gridSpan w:val="2"/>
            <w:tcBorders>
              <w:top w:val="nil"/>
              <w:left w:val="nil"/>
              <w:bottom w:val="nil"/>
              <w:right w:val="nil"/>
            </w:tcBorders>
          </w:tcPr>
          <w:p w14:paraId="773E174E" w14:textId="77777777" w:rsidR="007C10EB" w:rsidRPr="00BF4158" w:rsidRDefault="007C10EB" w:rsidP="00E63EA4"/>
        </w:tc>
      </w:tr>
      <w:tr w:rsidR="004E4630" w:rsidRPr="00BF4158" w14:paraId="5C67E674" w14:textId="77777777" w:rsidTr="00E63EA4">
        <w:trPr>
          <w:trHeight w:val="240"/>
          <w:jc w:val="center"/>
        </w:trPr>
        <w:tc>
          <w:tcPr>
            <w:tcW w:w="4876" w:type="dxa"/>
            <w:tcBorders>
              <w:top w:val="nil"/>
              <w:left w:val="nil"/>
              <w:bottom w:val="nil"/>
              <w:right w:val="nil"/>
            </w:tcBorders>
          </w:tcPr>
          <w:p w14:paraId="3A5C7CAE"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0927F17C" w14:textId="77777777" w:rsidR="007C10EB" w:rsidRPr="00BF4158" w:rsidRDefault="00B32B2B" w:rsidP="00E63EA4">
            <w:pPr>
              <w:pStyle w:val="AmColumnHeading"/>
            </w:pPr>
            <w:r w:rsidRPr="00BF4158">
              <w:t>Enmienda</w:t>
            </w:r>
          </w:p>
        </w:tc>
      </w:tr>
      <w:tr w:rsidR="004E4630" w:rsidRPr="00BF4158" w14:paraId="71D5E50A" w14:textId="77777777" w:rsidTr="00E63EA4">
        <w:trPr>
          <w:jc w:val="center"/>
        </w:trPr>
        <w:tc>
          <w:tcPr>
            <w:tcW w:w="4876" w:type="dxa"/>
            <w:tcBorders>
              <w:top w:val="nil"/>
              <w:left w:val="nil"/>
              <w:bottom w:val="nil"/>
              <w:right w:val="nil"/>
            </w:tcBorders>
          </w:tcPr>
          <w:p w14:paraId="1900EA20" w14:textId="77777777" w:rsidR="007C10EB" w:rsidRPr="00BF4158" w:rsidRDefault="00B32B2B" w:rsidP="00E63EA4">
            <w:pPr>
              <w:pStyle w:val="Normal6a"/>
            </w:pPr>
            <w:r w:rsidRPr="00BF4158">
              <w:t>1.</w:t>
            </w:r>
            <w:r w:rsidRPr="00BF4158">
              <w:tab/>
              <w:t>Al evaluar si existen soluciones alternativas satisfactorias a los proyectos de plantas de energía renovable, su conexión a la red, la propia red conexa y los activos de almacenamiento a efectos del artículo 6, apartado 4, y el artículo 16, apartado 1, de la Directiva 92/43/CEE, del artículo 4, apartado 7, letra d), de la Directiva 2000/60/CE y del artículo 9, apartado 1, de la Directiva 2009/147/CE, podrá considerarse que se cumple la condición de no contar con alternativas satisfactorias si no existen so</w:t>
            </w:r>
            <w:r w:rsidRPr="00BF4158">
              <w:t xml:space="preserve">luciones alternativas satisfactorias capaces de </w:t>
            </w:r>
            <w:r w:rsidRPr="00BF4158">
              <w:lastRenderedPageBreak/>
              <w:t xml:space="preserve">alcanzar </w:t>
            </w:r>
            <w:r w:rsidRPr="00BF4158">
              <w:rPr>
                <w:b/>
                <w:i/>
              </w:rPr>
              <w:t>el mismo objetivo que el</w:t>
            </w:r>
            <w:r w:rsidRPr="00BF4158">
              <w:t xml:space="preserve"> proyecto en cuestión en términos de desarrollo de </w:t>
            </w:r>
            <w:r w:rsidRPr="00BF4158">
              <w:rPr>
                <w:b/>
                <w:i/>
              </w:rPr>
              <w:t>la misma</w:t>
            </w:r>
            <w:r w:rsidRPr="00BF4158">
              <w:t xml:space="preserve"> capacidad de energía renovable, a través de </w:t>
            </w:r>
            <w:r w:rsidRPr="00BF4158">
              <w:rPr>
                <w:b/>
                <w:i/>
              </w:rPr>
              <w:t>la misma</w:t>
            </w:r>
            <w:r w:rsidRPr="00BF4158">
              <w:t xml:space="preserve"> tecnología energética, en </w:t>
            </w:r>
            <w:r w:rsidRPr="00BF4158">
              <w:rPr>
                <w:b/>
                <w:i/>
              </w:rPr>
              <w:t>el mismo</w:t>
            </w:r>
            <w:r w:rsidRPr="00BF4158">
              <w:t xml:space="preserve"> plazo </w:t>
            </w:r>
            <w:r w:rsidRPr="00BF4158">
              <w:rPr>
                <w:b/>
                <w:i/>
              </w:rPr>
              <w:t>o en un plazo similar</w:t>
            </w:r>
            <w:r w:rsidRPr="00BF4158">
              <w:t>, y sin costes significativamente superiores.</w:t>
            </w:r>
          </w:p>
        </w:tc>
        <w:tc>
          <w:tcPr>
            <w:tcW w:w="4876" w:type="dxa"/>
            <w:tcBorders>
              <w:top w:val="nil"/>
              <w:left w:val="nil"/>
              <w:bottom w:val="nil"/>
              <w:right w:val="nil"/>
            </w:tcBorders>
          </w:tcPr>
          <w:p w14:paraId="53229C60" w14:textId="77777777" w:rsidR="007C10EB" w:rsidRPr="00BF4158" w:rsidRDefault="00B32B2B" w:rsidP="00E63EA4">
            <w:pPr>
              <w:pStyle w:val="Normal6a"/>
            </w:pPr>
            <w:r w:rsidRPr="00BF4158">
              <w:lastRenderedPageBreak/>
              <w:t>1.</w:t>
            </w:r>
            <w:r w:rsidRPr="00BF4158">
              <w:tab/>
            </w:r>
            <w:r w:rsidRPr="00BF4158">
              <w:t>Al evaluar si existen soluciones alternativas satisfactorias a los proyectos de plantas de energía renovable, su conexión a la red, la propia red conexa y los activos de almacenamiento a efectos del artículo 6, apartado 4, y el artículo 16, apartado 1, de la Directiva 92/43/CEE, del artículo 4, apartado 7, letra d), de la Directiva 2000/60/CE y del artículo 9, apartado 1, de la Directiva 2009/147/CE, podrá considerarse que se cumple la condición de no contar con alternativas satisfactorias si no existen sol</w:t>
            </w:r>
            <w:r w:rsidRPr="00BF4158">
              <w:t xml:space="preserve">uciones alternativas satisfactorias capaces de </w:t>
            </w:r>
            <w:r w:rsidRPr="00BF4158">
              <w:lastRenderedPageBreak/>
              <w:t xml:space="preserve">alcanzar </w:t>
            </w:r>
            <w:r w:rsidRPr="00BF4158">
              <w:rPr>
                <w:b/>
                <w:i/>
              </w:rPr>
              <w:t>objetivos similares a los del</w:t>
            </w:r>
            <w:r w:rsidRPr="00BF4158">
              <w:t xml:space="preserve"> proyecto en cuestión en términos de desarrollo de </w:t>
            </w:r>
            <w:r w:rsidRPr="00BF4158">
              <w:rPr>
                <w:b/>
                <w:i/>
              </w:rPr>
              <w:t>una</w:t>
            </w:r>
            <w:r w:rsidRPr="00BF4158">
              <w:t xml:space="preserve"> capacidad de energía renovable </w:t>
            </w:r>
            <w:r w:rsidRPr="00BF4158">
              <w:rPr>
                <w:b/>
                <w:i/>
              </w:rPr>
              <w:t>similar</w:t>
            </w:r>
            <w:r w:rsidRPr="00BF4158">
              <w:t xml:space="preserve">, a través de </w:t>
            </w:r>
            <w:r w:rsidRPr="00BF4158">
              <w:rPr>
                <w:b/>
                <w:i/>
              </w:rPr>
              <w:t>una</w:t>
            </w:r>
            <w:r w:rsidRPr="00BF4158">
              <w:t xml:space="preserve"> tecnología energética </w:t>
            </w:r>
            <w:r w:rsidRPr="00BF4158">
              <w:rPr>
                <w:b/>
                <w:i/>
              </w:rPr>
              <w:t>similar</w:t>
            </w:r>
            <w:r w:rsidRPr="00BF4158">
              <w:t xml:space="preserve">, en </w:t>
            </w:r>
            <w:r w:rsidRPr="00BF4158">
              <w:rPr>
                <w:b/>
                <w:i/>
              </w:rPr>
              <w:t>un</w:t>
            </w:r>
            <w:r w:rsidRPr="00BF4158">
              <w:t xml:space="preserve"> plazo </w:t>
            </w:r>
            <w:r w:rsidRPr="00BF4158">
              <w:rPr>
                <w:b/>
                <w:i/>
              </w:rPr>
              <w:t>razonable</w:t>
            </w:r>
            <w:r w:rsidRPr="00BF4158">
              <w:t>, y sin costes significativamente superiores.</w:t>
            </w:r>
          </w:p>
        </w:tc>
      </w:tr>
    </w:tbl>
    <w:p w14:paraId="35C0AC7D" w14:textId="77777777" w:rsidR="007C10EB" w:rsidRPr="00BF4158" w:rsidRDefault="00B32B2B" w:rsidP="007C10EB">
      <w:r w:rsidRPr="00B32B2B">
        <w:rPr>
          <w:rStyle w:val="HideTWBExt"/>
        </w:rPr>
        <w:lastRenderedPageBreak/>
        <w:t>&lt;/Amend&gt;</w:t>
      </w:r>
    </w:p>
    <w:p w14:paraId="3BA61AFE"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38</w:t>
      </w:r>
      <w:r w:rsidRPr="00B32B2B">
        <w:rPr>
          <w:rStyle w:val="HideTWBExt"/>
          <w:b w:val="0"/>
          <w:szCs w:val="24"/>
        </w:rPr>
        <w:t>&lt;/NumAm&gt;</w:t>
      </w:r>
    </w:p>
    <w:p w14:paraId="6E66451B"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64761DE8" w14:textId="77777777" w:rsidR="007C10EB" w:rsidRPr="00BF4158" w:rsidRDefault="00B32B2B" w:rsidP="007C10EB">
      <w:pPr>
        <w:pStyle w:val="NormalBold"/>
      </w:pPr>
      <w:r w:rsidRPr="00B32B2B">
        <w:rPr>
          <w:rStyle w:val="HideTWBExt"/>
          <w:b w:val="0"/>
          <w:szCs w:val="24"/>
        </w:rPr>
        <w:t>&lt;Article&gt;</w:t>
      </w:r>
      <w:r w:rsidRPr="00BF4158">
        <w:t>Artículo 1 – párrafo 1 – punto 9</w:t>
      </w:r>
      <w:r w:rsidRPr="00B32B2B">
        <w:rPr>
          <w:rStyle w:val="HideTWBExt"/>
          <w:b w:val="0"/>
          <w:szCs w:val="24"/>
        </w:rPr>
        <w:t>&lt;/Article&gt;</w:t>
      </w:r>
    </w:p>
    <w:p w14:paraId="22664C49" w14:textId="77777777" w:rsidR="007C10EB" w:rsidRPr="00BF4158" w:rsidRDefault="00B32B2B" w:rsidP="007C10EB">
      <w:r w:rsidRPr="00B32B2B">
        <w:rPr>
          <w:rStyle w:val="HideTWBExt"/>
        </w:rPr>
        <w:t>&lt;DocAmend2&gt;</w:t>
      </w:r>
      <w:r w:rsidRPr="00BF4158">
        <w:t>Directiva (UE) 2018/2001</w:t>
      </w:r>
      <w:r w:rsidRPr="00B32B2B">
        <w:rPr>
          <w:rStyle w:val="HideTWBExt"/>
        </w:rPr>
        <w:t>&lt;/DocAmend2&gt;</w:t>
      </w:r>
    </w:p>
    <w:p w14:paraId="498961CA" w14:textId="77777777" w:rsidR="007C10EB" w:rsidRPr="00BF4158" w:rsidRDefault="00B32B2B" w:rsidP="007C10EB">
      <w:r w:rsidRPr="00B32B2B">
        <w:rPr>
          <w:rStyle w:val="HideTWBExt"/>
        </w:rPr>
        <w:t>&lt;Article2&gt;</w:t>
      </w:r>
      <w:r w:rsidRPr="00BF4158">
        <w:t>Artículo 16 octies – apartado 2</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67249BC7" w14:textId="77777777" w:rsidTr="00E63EA4">
        <w:trPr>
          <w:trHeight w:hRule="exact" w:val="240"/>
          <w:jc w:val="center"/>
        </w:trPr>
        <w:tc>
          <w:tcPr>
            <w:tcW w:w="9752" w:type="dxa"/>
            <w:gridSpan w:val="2"/>
            <w:tcBorders>
              <w:top w:val="nil"/>
              <w:left w:val="nil"/>
              <w:bottom w:val="nil"/>
              <w:right w:val="nil"/>
            </w:tcBorders>
          </w:tcPr>
          <w:p w14:paraId="367950FC" w14:textId="77777777" w:rsidR="007C10EB" w:rsidRPr="00BF4158" w:rsidRDefault="007C10EB" w:rsidP="00E63EA4"/>
        </w:tc>
      </w:tr>
      <w:tr w:rsidR="004E4630" w:rsidRPr="00BF4158" w14:paraId="06E556E4" w14:textId="77777777" w:rsidTr="00E63EA4">
        <w:trPr>
          <w:trHeight w:val="240"/>
          <w:jc w:val="center"/>
        </w:trPr>
        <w:tc>
          <w:tcPr>
            <w:tcW w:w="4876" w:type="dxa"/>
            <w:tcBorders>
              <w:top w:val="nil"/>
              <w:left w:val="nil"/>
              <w:bottom w:val="nil"/>
              <w:right w:val="nil"/>
            </w:tcBorders>
          </w:tcPr>
          <w:p w14:paraId="0278FF08"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76DC924C" w14:textId="77777777" w:rsidR="007C10EB" w:rsidRPr="00BF4158" w:rsidRDefault="00B32B2B" w:rsidP="00E63EA4">
            <w:pPr>
              <w:pStyle w:val="AmColumnHeading"/>
            </w:pPr>
            <w:r w:rsidRPr="00BF4158">
              <w:t>Enmienda</w:t>
            </w:r>
          </w:p>
        </w:tc>
      </w:tr>
      <w:tr w:rsidR="004E4630" w:rsidRPr="00BF4158" w14:paraId="461BFF0D" w14:textId="77777777" w:rsidTr="00E63EA4">
        <w:trPr>
          <w:jc w:val="center"/>
        </w:trPr>
        <w:tc>
          <w:tcPr>
            <w:tcW w:w="4876" w:type="dxa"/>
            <w:tcBorders>
              <w:top w:val="nil"/>
              <w:left w:val="nil"/>
              <w:bottom w:val="nil"/>
              <w:right w:val="nil"/>
            </w:tcBorders>
          </w:tcPr>
          <w:p w14:paraId="274314D0" w14:textId="77777777" w:rsidR="007C10EB" w:rsidRPr="00BF4158" w:rsidRDefault="00B32B2B" w:rsidP="00E63EA4">
            <w:pPr>
              <w:pStyle w:val="Normal6a"/>
            </w:pPr>
            <w:r w:rsidRPr="00BF4158">
              <w:t>2.</w:t>
            </w:r>
            <w:r w:rsidRPr="00BF4158">
              <w:tab/>
            </w:r>
            <w:r w:rsidRPr="00BF4158">
              <w:t xml:space="preserve">Al aplicar medidas compensatorias para proyectos de plantas de energía renovable, su conexión a la red, la propia red conexa y los activos de almacenamiento, a efectos del artículo 6, apartado 4, de la Directiva 92/43/CEE, los Estados miembros podrán, en casos justificados y cuando pueda demostrarse razonablemente que el plan o proyecto no afectaría </w:t>
            </w:r>
            <w:r w:rsidRPr="00BF4158">
              <w:rPr>
                <w:b/>
                <w:i/>
              </w:rPr>
              <w:t>irreversiblemente</w:t>
            </w:r>
            <w:r w:rsidRPr="00BF4158">
              <w:t xml:space="preserve"> a </w:t>
            </w:r>
            <w:r w:rsidRPr="00BF4158">
              <w:rPr>
                <w:b/>
                <w:i/>
              </w:rPr>
              <w:t>los procesos ecológicos esenciales para mantener la estructura y las funciones</w:t>
            </w:r>
            <w:r w:rsidRPr="00BF4158">
              <w:t xml:space="preserve"> del lugar </w:t>
            </w:r>
            <w:r w:rsidRPr="00BF4158">
              <w:rPr>
                <w:b/>
                <w:i/>
              </w:rPr>
              <w:t>y no</w:t>
            </w:r>
            <w:r w:rsidRPr="00BF4158">
              <w:t xml:space="preserve"> comprometería la coherencia global de la red N</w:t>
            </w:r>
            <w:r w:rsidRPr="00BF4158">
              <w:t xml:space="preserve">atura 2000 antes de que se apliquen medidas compensatorias, permitir que dichas medidas compensatorias se lleven a cabo en paralelo a la ejecución del proyecto. Los Estados miembros </w:t>
            </w:r>
            <w:r w:rsidRPr="00BF4158">
              <w:rPr>
                <w:b/>
                <w:i/>
              </w:rPr>
              <w:t>permitirán</w:t>
            </w:r>
            <w:r w:rsidRPr="00BF4158">
              <w:t xml:space="preserve"> que dichas medidas compensatorias se adapten a lo largo del tiempo de conformidad con el principio de cautela, dependiendo de si se espera que los efectos negativos importantes se produzcan a corto, medio o largo plazo.</w:t>
            </w:r>
          </w:p>
        </w:tc>
        <w:tc>
          <w:tcPr>
            <w:tcW w:w="4876" w:type="dxa"/>
            <w:tcBorders>
              <w:top w:val="nil"/>
              <w:left w:val="nil"/>
              <w:bottom w:val="nil"/>
              <w:right w:val="nil"/>
            </w:tcBorders>
          </w:tcPr>
          <w:p w14:paraId="53823AF1" w14:textId="77777777" w:rsidR="007C10EB" w:rsidRPr="00BF4158" w:rsidRDefault="00B32B2B" w:rsidP="00E63EA4">
            <w:pPr>
              <w:pStyle w:val="Normal6a"/>
            </w:pPr>
            <w:r w:rsidRPr="00BF4158">
              <w:t>2.</w:t>
            </w:r>
            <w:r w:rsidRPr="00BF4158">
              <w:tab/>
              <w:t xml:space="preserve">Al aplicar medidas compensatorias para proyectos de plantas de energía renovable, su conexión a la red, la propia red conexa y los activos de almacenamiento, a efectos del artículo 6, apartado 4, de la Directiva 92/43/CEE, los Estados miembros podrán, en casos justificados y cuando pueda demostrarse razonablemente que el plan o proyecto no afectaría </w:t>
            </w:r>
            <w:r w:rsidRPr="00BF4158">
              <w:rPr>
                <w:b/>
                <w:i/>
              </w:rPr>
              <w:t>negativamente</w:t>
            </w:r>
            <w:r w:rsidRPr="00BF4158">
              <w:t xml:space="preserve"> a </w:t>
            </w:r>
            <w:r w:rsidRPr="00BF4158">
              <w:rPr>
                <w:b/>
                <w:i/>
              </w:rPr>
              <w:t>la integridad</w:t>
            </w:r>
            <w:r w:rsidRPr="00BF4158">
              <w:t xml:space="preserve"> del lugar </w:t>
            </w:r>
            <w:r w:rsidRPr="00BF4158">
              <w:rPr>
                <w:b/>
                <w:i/>
              </w:rPr>
              <w:t>en el sentido del artículo 6, apartado 3, de la Directiva 92/43/CEE, ni</w:t>
            </w:r>
            <w:r w:rsidRPr="00BF4158">
              <w:t xml:space="preserve"> comprometería la coherencia global de la red Na</w:t>
            </w:r>
            <w:r w:rsidRPr="00BF4158">
              <w:t xml:space="preserve">tura 2000 antes de que se apliquen medidas compensatorias, permitir que dichas medidas compensatorias se lleven a cabo en paralelo a la ejecución del proyecto. Los Estados miembros </w:t>
            </w:r>
            <w:r w:rsidRPr="00BF4158">
              <w:rPr>
                <w:b/>
                <w:i/>
              </w:rPr>
              <w:t>garantizarán</w:t>
            </w:r>
            <w:r w:rsidRPr="00BF4158">
              <w:t xml:space="preserve"> que dichas medidas compensatorias se adapten a lo largo del tiempo de conformidad con el principio de cautela, dependiendo de si se espera que los efectos negativos importantes se produzcan a corto, medio o largo plazo.</w:t>
            </w:r>
          </w:p>
        </w:tc>
      </w:tr>
    </w:tbl>
    <w:p w14:paraId="3B1464D9" w14:textId="77777777" w:rsidR="007C10EB" w:rsidRPr="00BF4158" w:rsidRDefault="00B32B2B" w:rsidP="007C10EB">
      <w:r w:rsidRPr="00B32B2B">
        <w:rPr>
          <w:rStyle w:val="HideTWBExt"/>
        </w:rPr>
        <w:t>&lt;/Amend&gt;</w:t>
      </w:r>
    </w:p>
    <w:p w14:paraId="186DAB7B"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39</w:t>
      </w:r>
      <w:r w:rsidRPr="00B32B2B">
        <w:rPr>
          <w:rStyle w:val="HideTWBExt"/>
          <w:b w:val="0"/>
          <w:szCs w:val="24"/>
        </w:rPr>
        <w:t>&lt;/NumAm&gt;</w:t>
      </w:r>
    </w:p>
    <w:p w14:paraId="42584E92"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50CB1C6B" w14:textId="77777777" w:rsidR="007C10EB" w:rsidRPr="00BF4158" w:rsidRDefault="00B32B2B" w:rsidP="007C10EB">
      <w:pPr>
        <w:pStyle w:val="NormalBold"/>
      </w:pPr>
      <w:r w:rsidRPr="00B32B2B">
        <w:rPr>
          <w:rStyle w:val="HideTWBExt"/>
          <w:b w:val="0"/>
          <w:szCs w:val="24"/>
        </w:rPr>
        <w:t>&lt;Article&gt;</w:t>
      </w:r>
      <w:r w:rsidRPr="00BF4158">
        <w:t>Artículo 1 – párrafo 1 – punto 9</w:t>
      </w:r>
      <w:r w:rsidRPr="00B32B2B">
        <w:rPr>
          <w:rStyle w:val="HideTWBExt"/>
          <w:b w:val="0"/>
          <w:szCs w:val="24"/>
        </w:rPr>
        <w:t>&lt;/Article&gt;</w:t>
      </w:r>
    </w:p>
    <w:p w14:paraId="1B0E057F" w14:textId="77777777" w:rsidR="007C10EB" w:rsidRPr="00BF4158" w:rsidRDefault="00B32B2B" w:rsidP="007C10EB">
      <w:r w:rsidRPr="00B32B2B">
        <w:rPr>
          <w:rStyle w:val="HideTWBExt"/>
        </w:rPr>
        <w:t>&lt;DocAmend2&gt;</w:t>
      </w:r>
      <w:r w:rsidRPr="00BF4158">
        <w:t>Directiva (UE) 2018/2001</w:t>
      </w:r>
      <w:r w:rsidRPr="00B32B2B">
        <w:rPr>
          <w:rStyle w:val="HideTWBExt"/>
        </w:rPr>
        <w:t>&lt;/DocAmend2&gt;</w:t>
      </w:r>
    </w:p>
    <w:p w14:paraId="03F59DB3" w14:textId="77777777" w:rsidR="007C10EB" w:rsidRPr="00BF4158" w:rsidRDefault="00B32B2B" w:rsidP="007C10EB">
      <w:r w:rsidRPr="00B32B2B">
        <w:rPr>
          <w:rStyle w:val="HideTWBExt"/>
        </w:rPr>
        <w:t>&lt;Article2&gt;</w:t>
      </w:r>
      <w:r w:rsidRPr="00BF4158">
        <w:t>Artículo 16 nonies – apartado 2</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6B492C36" w14:textId="77777777" w:rsidTr="00E63EA4">
        <w:trPr>
          <w:trHeight w:hRule="exact" w:val="240"/>
          <w:jc w:val="center"/>
        </w:trPr>
        <w:tc>
          <w:tcPr>
            <w:tcW w:w="9752" w:type="dxa"/>
            <w:gridSpan w:val="2"/>
            <w:tcBorders>
              <w:top w:val="nil"/>
              <w:left w:val="nil"/>
              <w:bottom w:val="nil"/>
              <w:right w:val="nil"/>
            </w:tcBorders>
          </w:tcPr>
          <w:p w14:paraId="00AF973A" w14:textId="77777777" w:rsidR="007C10EB" w:rsidRPr="00BF4158" w:rsidRDefault="007C10EB" w:rsidP="00E63EA4"/>
        </w:tc>
      </w:tr>
      <w:tr w:rsidR="004E4630" w:rsidRPr="00BF4158" w14:paraId="4776B12E" w14:textId="77777777" w:rsidTr="00E63EA4">
        <w:trPr>
          <w:trHeight w:val="240"/>
          <w:jc w:val="center"/>
        </w:trPr>
        <w:tc>
          <w:tcPr>
            <w:tcW w:w="4876" w:type="dxa"/>
            <w:tcBorders>
              <w:top w:val="nil"/>
              <w:left w:val="nil"/>
              <w:bottom w:val="nil"/>
              <w:right w:val="nil"/>
            </w:tcBorders>
          </w:tcPr>
          <w:p w14:paraId="713210E5"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28BF218C" w14:textId="77777777" w:rsidR="007C10EB" w:rsidRPr="00BF4158" w:rsidRDefault="00B32B2B" w:rsidP="00E63EA4">
            <w:pPr>
              <w:pStyle w:val="AmColumnHeading"/>
            </w:pPr>
            <w:r w:rsidRPr="00BF4158">
              <w:t>Enmienda</w:t>
            </w:r>
          </w:p>
        </w:tc>
      </w:tr>
      <w:tr w:rsidR="004E4630" w:rsidRPr="00BF4158" w14:paraId="327C3419" w14:textId="77777777" w:rsidTr="00E63EA4">
        <w:trPr>
          <w:jc w:val="center"/>
        </w:trPr>
        <w:tc>
          <w:tcPr>
            <w:tcW w:w="4876" w:type="dxa"/>
            <w:tcBorders>
              <w:top w:val="nil"/>
              <w:left w:val="nil"/>
              <w:bottom w:val="nil"/>
              <w:right w:val="nil"/>
            </w:tcBorders>
          </w:tcPr>
          <w:p w14:paraId="2F7809D4" w14:textId="0F6AB05D" w:rsidR="007C10EB" w:rsidRPr="00BF4158" w:rsidRDefault="00B32B2B" w:rsidP="00E63EA4">
            <w:pPr>
              <w:pStyle w:val="Normal6a"/>
            </w:pPr>
            <w:r w:rsidRPr="00BF4158">
              <w:t>2.</w:t>
            </w:r>
            <w:r w:rsidRPr="00BF4158">
              <w:tab/>
              <w:t>Los Estados miembros no exigirán ninguna autorización administrativa, tampoco las medioambientales, a excepción de las autorizaciones de conexión a la red, para la instalación de almacenamiento independiente, distinto del almacenamiento de hidrógeno, con una capacidad instalada total igual o inferior a</w:t>
            </w:r>
            <w:r w:rsidR="008E4163">
              <w:t> </w:t>
            </w:r>
            <w:r w:rsidRPr="00BF4158">
              <w:rPr>
                <w:b/>
                <w:i/>
              </w:rPr>
              <w:t>100</w:t>
            </w:r>
            <w:r w:rsidRPr="00BF4158">
              <w:t> kW. Como excepción a lo dispuesto en el artículo 2, apartado 1, de la Directiva</w:t>
            </w:r>
            <w:r w:rsidR="008E4163">
              <w:t> </w:t>
            </w:r>
            <w:r w:rsidRPr="00BF4158">
              <w:t xml:space="preserve">2011/92/UE, la instalación de dicho almacenamiento estará exenta del requisito aplicable en virtud del artículo 2, apartado 1, de dicha Directiva, de llevar a cabo una evaluación de impacto ambiental específica. </w:t>
            </w:r>
            <w:r w:rsidRPr="00BF4158">
              <w:rPr>
                <w:b/>
                <w:i/>
              </w:rPr>
              <w:t>Los Estados miembros restringirán la aplicación del</w:t>
            </w:r>
            <w:r w:rsidRPr="00BF4158">
              <w:t xml:space="preserve"> presente párrafo en las zonas Natura 2000 y otras zonas sujetas a regímenes nacionales de protección y en las zonas protegidas del patrimonio cultural o histórico.</w:t>
            </w:r>
          </w:p>
        </w:tc>
        <w:tc>
          <w:tcPr>
            <w:tcW w:w="4876" w:type="dxa"/>
            <w:tcBorders>
              <w:top w:val="nil"/>
              <w:left w:val="nil"/>
              <w:bottom w:val="nil"/>
              <w:right w:val="nil"/>
            </w:tcBorders>
          </w:tcPr>
          <w:p w14:paraId="2B1DD4DF" w14:textId="31F217A2" w:rsidR="007C10EB" w:rsidRPr="00BF4158" w:rsidRDefault="00B32B2B" w:rsidP="00E63EA4">
            <w:pPr>
              <w:pStyle w:val="Normal6a"/>
            </w:pPr>
            <w:r w:rsidRPr="00BF4158">
              <w:t>2.</w:t>
            </w:r>
            <w:r w:rsidRPr="00BF4158">
              <w:tab/>
              <w:t>Los Estados miembros no exigirán ninguna autorización administrativa, tampoco las medioambientales, a excepción de las autorizaciones de conexión a la red, para la instalación de almacenamiento independiente, distinto del almacenamiento de hidrógeno, con una capacidad instalada total igual o inferior a</w:t>
            </w:r>
            <w:r w:rsidR="008E4163">
              <w:t> </w:t>
            </w:r>
            <w:r w:rsidRPr="00BF4158">
              <w:rPr>
                <w:b/>
                <w:i/>
              </w:rPr>
              <w:t>150</w:t>
            </w:r>
            <w:r w:rsidRPr="00BF4158">
              <w:t> kW</w:t>
            </w:r>
            <w:r w:rsidRPr="00BF4158">
              <w:rPr>
                <w:b/>
                <w:i/>
              </w:rPr>
              <w:t>, siempre que dicha instalación no dé lugar, en combinación con otros proyectos existentes o aprobados, a posibles efectos adversos significativos sobre el medio ambiente en el sentido del artículo 4, apartado 4, y en el anexo II, parte A, de la Directiva 2011/92/UE.</w:t>
            </w:r>
            <w:r w:rsidRPr="00BF4158">
              <w:t xml:space="preserve"> Como excepción a lo dispuesto en el artículo 2, apartado 1, de la Directiva</w:t>
            </w:r>
            <w:r w:rsidR="008E4163">
              <w:t> </w:t>
            </w:r>
            <w:r w:rsidRPr="00BF4158">
              <w:t xml:space="preserve">2011/92/UE, la instalación de dicho almacenamiento estará exenta del requisito aplicable en virtud del artículo 2, apartado 1, de dicha Directiva, de llevar a cabo una evaluación de impacto ambiental específica. El presente párrafo </w:t>
            </w:r>
            <w:r w:rsidRPr="00BF4158">
              <w:rPr>
                <w:b/>
                <w:i/>
              </w:rPr>
              <w:t>no se aplicará</w:t>
            </w:r>
            <w:r w:rsidRPr="00BF4158">
              <w:t xml:space="preserve"> en las zonas Natura 2000 y otras zonas sujetas a regímenes nacionales de protección y en las zonas protegidas del patrimonio cultural o histórico.</w:t>
            </w:r>
          </w:p>
        </w:tc>
      </w:tr>
    </w:tbl>
    <w:p w14:paraId="61E768B0" w14:textId="77777777" w:rsidR="007C10EB" w:rsidRPr="00BF4158" w:rsidRDefault="00B32B2B" w:rsidP="007C10EB">
      <w:r w:rsidRPr="00B32B2B">
        <w:rPr>
          <w:rStyle w:val="HideTWBExt"/>
        </w:rPr>
        <w:t>&lt;/Amend&gt;</w:t>
      </w:r>
    </w:p>
    <w:p w14:paraId="05A81E54"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40</w:t>
      </w:r>
      <w:r w:rsidRPr="00B32B2B">
        <w:rPr>
          <w:rStyle w:val="HideTWBExt"/>
          <w:b w:val="0"/>
          <w:szCs w:val="24"/>
        </w:rPr>
        <w:t>&lt;/NumAm&gt;</w:t>
      </w:r>
    </w:p>
    <w:p w14:paraId="1DA02FB2"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25527577" w14:textId="77777777" w:rsidR="007C10EB" w:rsidRPr="00BF4158" w:rsidRDefault="00B32B2B" w:rsidP="007C10EB">
      <w:pPr>
        <w:pStyle w:val="NormalBold"/>
      </w:pPr>
      <w:r w:rsidRPr="00B32B2B">
        <w:rPr>
          <w:rStyle w:val="HideTWBExt"/>
          <w:b w:val="0"/>
          <w:szCs w:val="24"/>
        </w:rPr>
        <w:t>&lt;Article&gt;</w:t>
      </w:r>
      <w:r w:rsidRPr="00BF4158">
        <w:t>Artículo 1 – párrafo 1 – punto 9</w:t>
      </w:r>
      <w:r w:rsidRPr="00B32B2B">
        <w:rPr>
          <w:rStyle w:val="HideTWBExt"/>
          <w:b w:val="0"/>
          <w:szCs w:val="24"/>
        </w:rPr>
        <w:t>&lt;/Article&gt;</w:t>
      </w:r>
    </w:p>
    <w:p w14:paraId="677119BD" w14:textId="77777777" w:rsidR="007C10EB" w:rsidRPr="00BF4158" w:rsidRDefault="00B32B2B" w:rsidP="007C10EB">
      <w:r w:rsidRPr="00B32B2B">
        <w:rPr>
          <w:rStyle w:val="HideTWBExt"/>
        </w:rPr>
        <w:t>&lt;DocAmend2&gt;</w:t>
      </w:r>
      <w:r w:rsidRPr="00BF4158">
        <w:t>Directiva (UE) 2018/2001</w:t>
      </w:r>
      <w:r w:rsidRPr="00B32B2B">
        <w:rPr>
          <w:rStyle w:val="HideTWBExt"/>
        </w:rPr>
        <w:t>&lt;/DocAmend2&gt;</w:t>
      </w:r>
    </w:p>
    <w:p w14:paraId="78F55ABF" w14:textId="77777777" w:rsidR="007C10EB" w:rsidRPr="00BF4158" w:rsidRDefault="00B32B2B" w:rsidP="007C10EB">
      <w:r w:rsidRPr="00B32B2B">
        <w:rPr>
          <w:rStyle w:val="HideTWBExt"/>
        </w:rPr>
        <w:t>&lt;Article2&gt;</w:t>
      </w:r>
      <w:r w:rsidRPr="00BF4158">
        <w:t>Artículo 16 nonies – apartado 3 bis (nuevo)</w:t>
      </w:r>
      <w:r w:rsidRPr="00B32B2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68F1DF9A" w14:textId="77777777" w:rsidTr="00E61B4B">
        <w:trPr>
          <w:trHeight w:hRule="exact" w:val="240"/>
          <w:jc w:val="center"/>
        </w:trPr>
        <w:tc>
          <w:tcPr>
            <w:tcW w:w="9752" w:type="dxa"/>
            <w:gridSpan w:val="2"/>
            <w:tcBorders>
              <w:top w:val="nil"/>
              <w:left w:val="nil"/>
              <w:bottom w:val="nil"/>
              <w:right w:val="nil"/>
            </w:tcBorders>
          </w:tcPr>
          <w:p w14:paraId="77A75196" w14:textId="77777777" w:rsidR="007C10EB" w:rsidRPr="00BF4158" w:rsidRDefault="007C10EB" w:rsidP="00E63EA4"/>
        </w:tc>
      </w:tr>
      <w:tr w:rsidR="004E4630" w:rsidRPr="00BF4158" w14:paraId="39B46612" w14:textId="77777777" w:rsidTr="00E61B4B">
        <w:trPr>
          <w:trHeight w:val="240"/>
          <w:jc w:val="center"/>
        </w:trPr>
        <w:tc>
          <w:tcPr>
            <w:tcW w:w="4876" w:type="dxa"/>
            <w:tcBorders>
              <w:top w:val="nil"/>
              <w:left w:val="nil"/>
              <w:bottom w:val="nil"/>
              <w:right w:val="nil"/>
            </w:tcBorders>
          </w:tcPr>
          <w:p w14:paraId="221BF761"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25EE1550" w14:textId="77777777" w:rsidR="007C10EB" w:rsidRPr="00BF4158" w:rsidRDefault="00B32B2B" w:rsidP="00E63EA4">
            <w:pPr>
              <w:pStyle w:val="AmColumnHeading"/>
            </w:pPr>
            <w:r w:rsidRPr="00BF4158">
              <w:t>Enmienda</w:t>
            </w:r>
          </w:p>
        </w:tc>
      </w:tr>
      <w:tr w:rsidR="004E4630" w:rsidRPr="00BF4158" w14:paraId="0AD27ADB" w14:textId="77777777" w:rsidTr="00E61B4B">
        <w:trPr>
          <w:jc w:val="center"/>
        </w:trPr>
        <w:tc>
          <w:tcPr>
            <w:tcW w:w="4876" w:type="dxa"/>
            <w:tcBorders>
              <w:top w:val="nil"/>
              <w:left w:val="nil"/>
              <w:bottom w:val="nil"/>
              <w:right w:val="nil"/>
            </w:tcBorders>
          </w:tcPr>
          <w:p w14:paraId="58BC895E" w14:textId="77777777" w:rsidR="007C10EB" w:rsidRPr="00BF4158" w:rsidRDefault="007C10EB" w:rsidP="00E63EA4">
            <w:pPr>
              <w:pStyle w:val="Normal6a"/>
            </w:pPr>
          </w:p>
        </w:tc>
        <w:tc>
          <w:tcPr>
            <w:tcW w:w="4876" w:type="dxa"/>
            <w:tcBorders>
              <w:top w:val="nil"/>
              <w:left w:val="nil"/>
              <w:bottom w:val="nil"/>
              <w:right w:val="nil"/>
            </w:tcBorders>
          </w:tcPr>
          <w:p w14:paraId="53EECA44" w14:textId="77777777" w:rsidR="007C10EB" w:rsidRPr="00BF4158" w:rsidRDefault="00B32B2B" w:rsidP="00E63EA4">
            <w:pPr>
              <w:pStyle w:val="Normal6a"/>
            </w:pPr>
            <w:r w:rsidRPr="00BF4158">
              <w:rPr>
                <w:b/>
                <w:i/>
              </w:rPr>
              <w:t>3 bis.</w:t>
            </w:r>
            <w:r w:rsidRPr="00BF4158">
              <w:rPr>
                <w:b/>
                <w:i/>
              </w:rPr>
              <w:tab/>
            </w:r>
            <w:r w:rsidRPr="00BF4158">
              <w:rPr>
                <w:b/>
                <w:i/>
              </w:rPr>
              <w:t xml:space="preserve">En la fase de evaluación previa para determinar si un proyecto de almacenamiento de energía independiente, distinto del almacenamiento de hidrógeno, puede tener un efecto significativo en la integridad del lugar, de conformidad con el artículo 6 de la Directiva 92/43/CEE del </w:t>
            </w:r>
            <w:r w:rsidRPr="00BF4158">
              <w:rPr>
                <w:b/>
                <w:i/>
              </w:rPr>
              <w:lastRenderedPageBreak/>
              <w:t>Consejo y la Comunicación de la Comisión titulada «Evaluación de planes y proyectos en relación con espacios Natura 2000: orientación metodológica sobre el artículo 6, apartados 3 y 4, de la Directiva 92/43/CEE, sobre los hábitats» (202</w:t>
            </w:r>
            <w:r w:rsidRPr="00BF4158">
              <w:rPr>
                <w:b/>
                <w:i/>
              </w:rPr>
              <w:t>1/C 437/01), las emisiones de nitrógeno derivadas de la planificación, construcción y mantenimiento del proyecto no constituirán motivo para denegar la concesión del permiso cuando la evaluación previa indique que se espera que el proyecto contribuya a una reducción a largo plazo de las emisiones de nitrógeno mediante su ejecución, y siempre que el proyecto incluya técnicas normalizadas y mejores prácticas para minimizar las emisiones. Cuando se cumplan estas condiciones, las emisiones de nitrógeno a que se</w:t>
            </w:r>
            <w:r w:rsidRPr="00BF4158">
              <w:rPr>
                <w:b/>
                <w:i/>
              </w:rPr>
              <w:t xml:space="preserve"> refiere el presente apartado no requerirán, por sí mismas, una evaluación adecuada con arreglo al artículo 6, apartado 3, de la Directiva 92/43/CEE.</w:t>
            </w:r>
          </w:p>
        </w:tc>
      </w:tr>
    </w:tbl>
    <w:p w14:paraId="47BFE977" w14:textId="77777777" w:rsidR="007C10EB" w:rsidRPr="00BF4158" w:rsidRDefault="00B32B2B" w:rsidP="007C10EB">
      <w:r w:rsidRPr="00B32B2B">
        <w:rPr>
          <w:rStyle w:val="HideTWBExt"/>
        </w:rPr>
        <w:lastRenderedPageBreak/>
        <w:t>&lt;/Amend&gt;</w:t>
      </w:r>
    </w:p>
    <w:p w14:paraId="286C6621"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41</w:t>
      </w:r>
      <w:r w:rsidRPr="00B32B2B">
        <w:rPr>
          <w:rStyle w:val="HideTWBExt"/>
          <w:b w:val="0"/>
          <w:szCs w:val="24"/>
        </w:rPr>
        <w:t>&lt;/NumAm&gt;</w:t>
      </w:r>
    </w:p>
    <w:p w14:paraId="6196C90B"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70AB88A7" w14:textId="77777777" w:rsidR="007C10EB" w:rsidRPr="00BF4158" w:rsidRDefault="00B32B2B" w:rsidP="007C10EB">
      <w:pPr>
        <w:pStyle w:val="NormalBold"/>
      </w:pPr>
      <w:r w:rsidRPr="00B32B2B">
        <w:rPr>
          <w:rStyle w:val="HideTWBExt"/>
          <w:b w:val="0"/>
          <w:szCs w:val="24"/>
        </w:rPr>
        <w:t>&lt;Article&gt;</w:t>
      </w:r>
      <w:r w:rsidRPr="00BF4158">
        <w:t>Artículo 1 – párrafo 1 – punto 9</w:t>
      </w:r>
      <w:r w:rsidRPr="00B32B2B">
        <w:rPr>
          <w:rStyle w:val="HideTWBExt"/>
          <w:b w:val="0"/>
          <w:szCs w:val="24"/>
        </w:rPr>
        <w:t>&lt;/Article&gt;</w:t>
      </w:r>
    </w:p>
    <w:p w14:paraId="7FA670D1" w14:textId="77777777" w:rsidR="007C10EB" w:rsidRPr="00BF4158" w:rsidRDefault="00B32B2B" w:rsidP="007C10EB">
      <w:r w:rsidRPr="00B32B2B">
        <w:rPr>
          <w:rStyle w:val="HideTWBExt"/>
        </w:rPr>
        <w:t>&lt;DocAmend2&gt;</w:t>
      </w:r>
      <w:r w:rsidRPr="00BF4158">
        <w:t>Directiva (UE) 2018/2001</w:t>
      </w:r>
      <w:r w:rsidRPr="00B32B2B">
        <w:rPr>
          <w:rStyle w:val="HideTWBExt"/>
        </w:rPr>
        <w:t>&lt;/DocAmend2&gt;</w:t>
      </w:r>
    </w:p>
    <w:p w14:paraId="2F42EF66" w14:textId="77777777" w:rsidR="007C10EB" w:rsidRPr="00BF4158" w:rsidRDefault="00B32B2B" w:rsidP="007C10EB">
      <w:r w:rsidRPr="00B32B2B">
        <w:rPr>
          <w:rStyle w:val="HideTWBExt"/>
        </w:rPr>
        <w:t>&lt;Article2&gt;</w:t>
      </w:r>
      <w:r w:rsidRPr="00BF4158">
        <w:t>Artículo 16 decies – apartado 2</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74E20CFC" w14:textId="77777777" w:rsidTr="00E63EA4">
        <w:trPr>
          <w:trHeight w:hRule="exact" w:val="240"/>
          <w:jc w:val="center"/>
        </w:trPr>
        <w:tc>
          <w:tcPr>
            <w:tcW w:w="9752" w:type="dxa"/>
            <w:gridSpan w:val="2"/>
            <w:tcBorders>
              <w:top w:val="nil"/>
              <w:left w:val="nil"/>
              <w:bottom w:val="nil"/>
              <w:right w:val="nil"/>
            </w:tcBorders>
          </w:tcPr>
          <w:p w14:paraId="35E6DE11" w14:textId="77777777" w:rsidR="007C10EB" w:rsidRPr="00BF4158" w:rsidRDefault="007C10EB" w:rsidP="00E63EA4"/>
        </w:tc>
      </w:tr>
      <w:tr w:rsidR="004E4630" w:rsidRPr="00BF4158" w14:paraId="7A298A2F" w14:textId="77777777" w:rsidTr="00E63EA4">
        <w:trPr>
          <w:trHeight w:val="240"/>
          <w:jc w:val="center"/>
        </w:trPr>
        <w:tc>
          <w:tcPr>
            <w:tcW w:w="4876" w:type="dxa"/>
            <w:tcBorders>
              <w:top w:val="nil"/>
              <w:left w:val="nil"/>
              <w:bottom w:val="nil"/>
              <w:right w:val="nil"/>
            </w:tcBorders>
          </w:tcPr>
          <w:p w14:paraId="1F192572"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22BE50AC" w14:textId="77777777" w:rsidR="007C10EB" w:rsidRPr="00BF4158" w:rsidRDefault="00B32B2B" w:rsidP="00E63EA4">
            <w:pPr>
              <w:pStyle w:val="AmColumnHeading"/>
            </w:pPr>
            <w:r w:rsidRPr="00BF4158">
              <w:t>Enmienda</w:t>
            </w:r>
          </w:p>
        </w:tc>
      </w:tr>
      <w:tr w:rsidR="004E4630" w:rsidRPr="00BF4158" w14:paraId="746EEDE2" w14:textId="77777777" w:rsidTr="00E63EA4">
        <w:trPr>
          <w:jc w:val="center"/>
        </w:trPr>
        <w:tc>
          <w:tcPr>
            <w:tcW w:w="4876" w:type="dxa"/>
            <w:tcBorders>
              <w:top w:val="nil"/>
              <w:left w:val="nil"/>
              <w:bottom w:val="nil"/>
              <w:right w:val="nil"/>
            </w:tcBorders>
          </w:tcPr>
          <w:p w14:paraId="26A713A7" w14:textId="15508887" w:rsidR="007C10EB" w:rsidRPr="00BF4158" w:rsidRDefault="00B32B2B" w:rsidP="00E63EA4">
            <w:pPr>
              <w:pStyle w:val="Normal6a"/>
            </w:pPr>
            <w:r w:rsidRPr="00BF4158">
              <w:t>2.</w:t>
            </w:r>
            <w:r w:rsidRPr="00BF4158">
              <w:tab/>
            </w:r>
            <w:r w:rsidRPr="00BF4158">
              <w:t xml:space="preserve">Los Estados miembros no exigirán ninguna autorización administrativa, tampoco sobre aspectos medioambientales, a excepción de las autorizaciones de conexión a la red, para la instalación de estaciones de recarga con una capacidad instalada total igual o inferior a </w:t>
            </w:r>
            <w:r w:rsidRPr="00BF4158">
              <w:rPr>
                <w:b/>
                <w:i/>
              </w:rPr>
              <w:t>100</w:t>
            </w:r>
            <w:r w:rsidRPr="00BF4158">
              <w:t> kW. Como excepción a lo dispuesto en el artículo 2, apartado 1, de la Directiva</w:t>
            </w:r>
            <w:r w:rsidR="008E4163">
              <w:t> </w:t>
            </w:r>
            <w:r w:rsidRPr="00BF4158">
              <w:t xml:space="preserve">2011/92/UE, la instalación de dichas estaciones estará exenta del requisito, cuando proceda con arreglo al artículo 2, apartado 1, de dicha Directiva, de llevar a cabo una evaluación de impacto </w:t>
            </w:r>
            <w:r w:rsidRPr="00BF4158">
              <w:lastRenderedPageBreak/>
              <w:t xml:space="preserve">ambiental específica. </w:t>
            </w:r>
            <w:r w:rsidRPr="00BF4158">
              <w:rPr>
                <w:b/>
                <w:i/>
              </w:rPr>
              <w:t>Los Estados miembros restringirán la aplicación del</w:t>
            </w:r>
            <w:r w:rsidRPr="00BF4158">
              <w:t xml:space="preserve"> presente párrafo en las zonas Natura 2000 y otras zonas sujetas a regímenes nacionales de protección y en las zonas protegidas del patrimonio cultural o histórico.</w:t>
            </w:r>
          </w:p>
        </w:tc>
        <w:tc>
          <w:tcPr>
            <w:tcW w:w="4876" w:type="dxa"/>
            <w:tcBorders>
              <w:top w:val="nil"/>
              <w:left w:val="nil"/>
              <w:bottom w:val="nil"/>
              <w:right w:val="nil"/>
            </w:tcBorders>
          </w:tcPr>
          <w:p w14:paraId="72A9BAC4" w14:textId="77777777" w:rsidR="007C10EB" w:rsidRPr="00BF4158" w:rsidRDefault="00B32B2B" w:rsidP="00E63EA4">
            <w:pPr>
              <w:pStyle w:val="Normal6a"/>
            </w:pPr>
            <w:r w:rsidRPr="00BF4158">
              <w:lastRenderedPageBreak/>
              <w:t>2.</w:t>
            </w:r>
            <w:r w:rsidRPr="00BF4158">
              <w:tab/>
            </w:r>
            <w:r w:rsidRPr="00BF4158">
              <w:t xml:space="preserve">Los Estados miembros no exigirán ninguna autorización administrativa, tampoco sobre aspectos medioambientales, a excepción de las autorizaciones de conexión a la red, para la instalación de estaciones de recarga con una capacidad instalada total igual o inferior a </w:t>
            </w:r>
            <w:r w:rsidRPr="00BF4158">
              <w:rPr>
                <w:b/>
                <w:i/>
              </w:rPr>
              <w:t>150</w:t>
            </w:r>
            <w:r w:rsidRPr="00BF4158">
              <w:t> kW</w:t>
            </w:r>
            <w:r w:rsidRPr="00BF4158">
              <w:rPr>
                <w:b/>
                <w:i/>
              </w:rPr>
              <w:t>, siempre que dicha instalación no dé lugar, en combinación con otros proyectos existentes o aprobados, a posibles efectos adversos significativos sobre el medio ambiente en el sentido del artículo 4, apartado 4, y en el anexo II, parte A, d</w:t>
            </w:r>
            <w:r w:rsidRPr="00BF4158">
              <w:rPr>
                <w:b/>
                <w:i/>
              </w:rPr>
              <w:t xml:space="preserve">e la </w:t>
            </w:r>
            <w:r w:rsidRPr="00BF4158">
              <w:rPr>
                <w:b/>
                <w:i/>
              </w:rPr>
              <w:lastRenderedPageBreak/>
              <w:t>Directiva 2011/92/UE.</w:t>
            </w:r>
            <w:r w:rsidRPr="00BF4158">
              <w:t xml:space="preserve"> Como excepción a lo dispuesto en el artículo 2, apartado 1, de la Directiva 2011/92/UE, la instalación de dichas estaciones estará exenta del requisito, cuando proceda con arreglo al artículo 2, apartado 1, de dicha Directiva, de llevar a cabo una evaluación de impacto ambiental específica. El presente párrafo </w:t>
            </w:r>
            <w:r w:rsidRPr="00BF4158">
              <w:rPr>
                <w:b/>
                <w:i/>
              </w:rPr>
              <w:t>no se aplicará</w:t>
            </w:r>
            <w:r w:rsidRPr="00BF4158">
              <w:t xml:space="preserve"> en las zonas Natura 2000 y otras zonas sujetas a regímenes nacionales de protección y en las zonas protegidas del patrimonio cultural o histórico.</w:t>
            </w:r>
          </w:p>
        </w:tc>
      </w:tr>
    </w:tbl>
    <w:p w14:paraId="5EA8DA88" w14:textId="77777777" w:rsidR="007C10EB" w:rsidRPr="00BF4158" w:rsidRDefault="00B32B2B" w:rsidP="007C10EB">
      <w:r w:rsidRPr="00B32B2B">
        <w:rPr>
          <w:rStyle w:val="HideTWBExt"/>
        </w:rPr>
        <w:lastRenderedPageBreak/>
        <w:t>&lt;/Amend&gt;</w:t>
      </w:r>
    </w:p>
    <w:p w14:paraId="0ED46EBF"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42</w:t>
      </w:r>
      <w:r w:rsidRPr="00B32B2B">
        <w:rPr>
          <w:rStyle w:val="HideTWBExt"/>
          <w:b w:val="0"/>
          <w:szCs w:val="24"/>
        </w:rPr>
        <w:t>&lt;/NumAm&gt;</w:t>
      </w:r>
    </w:p>
    <w:p w14:paraId="06A958FA"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29C71C27" w14:textId="77777777" w:rsidR="007C10EB" w:rsidRPr="00BF4158" w:rsidRDefault="00B32B2B" w:rsidP="007C10EB">
      <w:pPr>
        <w:pStyle w:val="NormalBold"/>
      </w:pPr>
      <w:r w:rsidRPr="00B32B2B">
        <w:rPr>
          <w:rStyle w:val="HideTWBExt"/>
          <w:b w:val="0"/>
          <w:szCs w:val="24"/>
        </w:rPr>
        <w:t>&lt;Article&gt;</w:t>
      </w:r>
      <w:r w:rsidRPr="00BF4158">
        <w:t>Artículo 1 – párrafo 1 – punto 9</w:t>
      </w:r>
      <w:r w:rsidRPr="00B32B2B">
        <w:rPr>
          <w:rStyle w:val="HideTWBExt"/>
          <w:b w:val="0"/>
          <w:szCs w:val="24"/>
        </w:rPr>
        <w:t>&lt;/Article&gt;</w:t>
      </w:r>
    </w:p>
    <w:p w14:paraId="568FD9E3" w14:textId="77777777" w:rsidR="007C10EB" w:rsidRPr="00BF4158" w:rsidRDefault="00B32B2B" w:rsidP="007C10EB">
      <w:r w:rsidRPr="00B32B2B">
        <w:rPr>
          <w:rStyle w:val="HideTWBExt"/>
        </w:rPr>
        <w:t>&lt;DocAmend2&gt;</w:t>
      </w:r>
      <w:r w:rsidRPr="00BF4158">
        <w:t>Directiva (UE) 2018/2001</w:t>
      </w:r>
      <w:r w:rsidRPr="00B32B2B">
        <w:rPr>
          <w:rStyle w:val="HideTWBExt"/>
        </w:rPr>
        <w:t>&lt;/DocAmend2&gt;</w:t>
      </w:r>
    </w:p>
    <w:p w14:paraId="67A6AB82" w14:textId="77777777" w:rsidR="007C10EB" w:rsidRPr="00BF4158" w:rsidRDefault="00B32B2B" w:rsidP="007C10EB">
      <w:r w:rsidRPr="00B32B2B">
        <w:rPr>
          <w:rStyle w:val="HideTWBExt"/>
        </w:rPr>
        <w:t>&lt;Article2&gt;</w:t>
      </w:r>
      <w:r w:rsidRPr="00BF4158">
        <w:t>Artículo 16 decies – apartado 3</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4AAEE67D" w14:textId="77777777" w:rsidTr="00E63EA4">
        <w:trPr>
          <w:trHeight w:hRule="exact" w:val="240"/>
          <w:jc w:val="center"/>
        </w:trPr>
        <w:tc>
          <w:tcPr>
            <w:tcW w:w="9752" w:type="dxa"/>
            <w:gridSpan w:val="2"/>
            <w:tcBorders>
              <w:top w:val="nil"/>
              <w:left w:val="nil"/>
              <w:bottom w:val="nil"/>
              <w:right w:val="nil"/>
            </w:tcBorders>
          </w:tcPr>
          <w:p w14:paraId="000E9676" w14:textId="77777777" w:rsidR="007C10EB" w:rsidRPr="00BF4158" w:rsidRDefault="007C10EB" w:rsidP="00E63EA4"/>
        </w:tc>
      </w:tr>
      <w:tr w:rsidR="004E4630" w:rsidRPr="00BF4158" w14:paraId="03E1366A" w14:textId="77777777" w:rsidTr="00E63EA4">
        <w:trPr>
          <w:trHeight w:val="240"/>
          <w:jc w:val="center"/>
        </w:trPr>
        <w:tc>
          <w:tcPr>
            <w:tcW w:w="4876" w:type="dxa"/>
            <w:tcBorders>
              <w:top w:val="nil"/>
              <w:left w:val="nil"/>
              <w:bottom w:val="nil"/>
              <w:right w:val="nil"/>
            </w:tcBorders>
          </w:tcPr>
          <w:p w14:paraId="32CD170A"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00F9A2A5" w14:textId="77777777" w:rsidR="007C10EB" w:rsidRPr="00BF4158" w:rsidRDefault="00B32B2B" w:rsidP="00E63EA4">
            <w:pPr>
              <w:pStyle w:val="AmColumnHeading"/>
            </w:pPr>
            <w:r w:rsidRPr="00BF4158">
              <w:t>Enmienda</w:t>
            </w:r>
          </w:p>
        </w:tc>
      </w:tr>
      <w:tr w:rsidR="004E4630" w:rsidRPr="00BF4158" w14:paraId="5F9E28D7" w14:textId="77777777" w:rsidTr="00E63EA4">
        <w:trPr>
          <w:jc w:val="center"/>
        </w:trPr>
        <w:tc>
          <w:tcPr>
            <w:tcW w:w="4876" w:type="dxa"/>
            <w:tcBorders>
              <w:top w:val="nil"/>
              <w:left w:val="nil"/>
              <w:bottom w:val="nil"/>
              <w:right w:val="nil"/>
            </w:tcBorders>
          </w:tcPr>
          <w:p w14:paraId="71F122E6" w14:textId="03A62BA1" w:rsidR="007C10EB" w:rsidRPr="00BF4158" w:rsidRDefault="00B32B2B" w:rsidP="00E63EA4">
            <w:pPr>
              <w:pStyle w:val="Normal6a"/>
            </w:pPr>
            <w:r w:rsidRPr="00BF4158">
              <w:t>3.</w:t>
            </w:r>
            <w:r w:rsidRPr="00BF4158">
              <w:tab/>
              <w:t>Los Estados miembros velarán por que los procedimientos de concesión de autorizaciones, incluidas las autorizaciones de conexión a la red y, cuando sea necesario, las evaluaciones medioambientales, no excedan de seis meses para las estaciones de recarga con una capacidad instalada total superior a</w:t>
            </w:r>
            <w:r w:rsidR="008E4163">
              <w:t> </w:t>
            </w:r>
            <w:r w:rsidRPr="00BF4158">
              <w:rPr>
                <w:b/>
                <w:i/>
              </w:rPr>
              <w:t>100</w:t>
            </w:r>
            <w:r w:rsidRPr="00BF4158">
              <w:t> kW.</w:t>
            </w:r>
          </w:p>
        </w:tc>
        <w:tc>
          <w:tcPr>
            <w:tcW w:w="4876" w:type="dxa"/>
            <w:tcBorders>
              <w:top w:val="nil"/>
              <w:left w:val="nil"/>
              <w:bottom w:val="nil"/>
              <w:right w:val="nil"/>
            </w:tcBorders>
          </w:tcPr>
          <w:p w14:paraId="4AD4C534" w14:textId="0D9450FE" w:rsidR="007C10EB" w:rsidRPr="00BF4158" w:rsidRDefault="00B32B2B" w:rsidP="00E63EA4">
            <w:pPr>
              <w:pStyle w:val="Normal6a"/>
            </w:pPr>
            <w:r w:rsidRPr="00BF4158">
              <w:t>3.</w:t>
            </w:r>
            <w:r w:rsidRPr="00BF4158">
              <w:tab/>
              <w:t>Los Estados miembros velarán por que los procedimientos de concesión de autorizaciones, incluidas las autorizaciones de conexión a la red y, cuando sea necesario, las evaluaciones medioambientales, no excedan de seis meses para las estaciones de recarga con una capacidad instalada total superior a</w:t>
            </w:r>
            <w:r w:rsidR="008E4163">
              <w:t> </w:t>
            </w:r>
            <w:r w:rsidRPr="00BF4158">
              <w:rPr>
                <w:b/>
                <w:i/>
              </w:rPr>
              <w:t>150</w:t>
            </w:r>
            <w:r w:rsidRPr="00BF4158">
              <w:t> kW.</w:t>
            </w:r>
            <w:r w:rsidRPr="00BF4158">
              <w:rPr>
                <w:b/>
                <w:i/>
              </w:rPr>
              <w:t> </w:t>
            </w:r>
          </w:p>
        </w:tc>
      </w:tr>
    </w:tbl>
    <w:p w14:paraId="5191AED9" w14:textId="77777777" w:rsidR="007C10EB" w:rsidRPr="00BF4158" w:rsidRDefault="00B32B2B" w:rsidP="007C10EB">
      <w:r w:rsidRPr="00B32B2B">
        <w:rPr>
          <w:rStyle w:val="HideTWBExt"/>
        </w:rPr>
        <w:t>&lt;/Amend&gt;</w:t>
      </w:r>
    </w:p>
    <w:p w14:paraId="5CEDA681"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43</w:t>
      </w:r>
      <w:r w:rsidRPr="00B32B2B">
        <w:rPr>
          <w:rStyle w:val="HideTWBExt"/>
          <w:b w:val="0"/>
          <w:szCs w:val="24"/>
        </w:rPr>
        <w:t>&lt;/NumAm&gt;</w:t>
      </w:r>
    </w:p>
    <w:p w14:paraId="24197D61"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00EBB5E7" w14:textId="77777777" w:rsidR="007C10EB" w:rsidRPr="00BF4158" w:rsidRDefault="00B32B2B" w:rsidP="007C10EB">
      <w:pPr>
        <w:pStyle w:val="NormalBold"/>
      </w:pPr>
      <w:r w:rsidRPr="00B32B2B">
        <w:rPr>
          <w:rStyle w:val="HideTWBExt"/>
          <w:b w:val="0"/>
          <w:szCs w:val="24"/>
        </w:rPr>
        <w:t>&lt;Article&gt;</w:t>
      </w:r>
      <w:r w:rsidRPr="00BF4158">
        <w:t>Artículo 1 – párrafo 1 – punto 9</w:t>
      </w:r>
      <w:r w:rsidRPr="00B32B2B">
        <w:rPr>
          <w:rStyle w:val="HideTWBExt"/>
          <w:b w:val="0"/>
          <w:szCs w:val="24"/>
        </w:rPr>
        <w:t>&lt;/Article&gt;</w:t>
      </w:r>
    </w:p>
    <w:p w14:paraId="6DAE1337" w14:textId="77777777" w:rsidR="007C10EB" w:rsidRPr="00BF4158" w:rsidRDefault="00B32B2B" w:rsidP="007C10EB">
      <w:r w:rsidRPr="00B32B2B">
        <w:rPr>
          <w:rStyle w:val="HideTWBExt"/>
        </w:rPr>
        <w:t>&lt;DocAmend2&gt;</w:t>
      </w:r>
      <w:r w:rsidRPr="00BF4158">
        <w:t>Directiva (UE) 2018/2001</w:t>
      </w:r>
      <w:r w:rsidRPr="00B32B2B">
        <w:rPr>
          <w:rStyle w:val="HideTWBExt"/>
        </w:rPr>
        <w:t>&lt;/DocAmend2&gt;</w:t>
      </w:r>
    </w:p>
    <w:p w14:paraId="4A241CF1" w14:textId="77777777" w:rsidR="007C10EB" w:rsidRPr="00BF4158" w:rsidRDefault="00B32B2B" w:rsidP="007C10EB">
      <w:r w:rsidRPr="00B32B2B">
        <w:rPr>
          <w:rStyle w:val="HideTWBExt"/>
        </w:rPr>
        <w:t>&lt;Article2&gt;</w:t>
      </w:r>
      <w:r w:rsidRPr="00BF4158">
        <w:t>Artículo 16 decies – apartado 3 bis (nuevo)</w:t>
      </w:r>
      <w:r w:rsidRPr="00B32B2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04367DC3" w14:textId="77777777" w:rsidTr="00E61B4B">
        <w:trPr>
          <w:trHeight w:hRule="exact" w:val="240"/>
          <w:jc w:val="center"/>
        </w:trPr>
        <w:tc>
          <w:tcPr>
            <w:tcW w:w="9752" w:type="dxa"/>
            <w:gridSpan w:val="2"/>
            <w:tcBorders>
              <w:top w:val="nil"/>
              <w:left w:val="nil"/>
              <w:bottom w:val="nil"/>
              <w:right w:val="nil"/>
            </w:tcBorders>
          </w:tcPr>
          <w:p w14:paraId="66772795" w14:textId="77777777" w:rsidR="007C10EB" w:rsidRPr="00BF4158" w:rsidRDefault="007C10EB" w:rsidP="00E63EA4"/>
        </w:tc>
      </w:tr>
      <w:tr w:rsidR="004E4630" w:rsidRPr="00BF4158" w14:paraId="28848C01" w14:textId="77777777" w:rsidTr="00E61B4B">
        <w:trPr>
          <w:trHeight w:val="240"/>
          <w:jc w:val="center"/>
        </w:trPr>
        <w:tc>
          <w:tcPr>
            <w:tcW w:w="4876" w:type="dxa"/>
            <w:tcBorders>
              <w:top w:val="nil"/>
              <w:left w:val="nil"/>
              <w:bottom w:val="nil"/>
              <w:right w:val="nil"/>
            </w:tcBorders>
          </w:tcPr>
          <w:p w14:paraId="39835444"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7E4497E8" w14:textId="77777777" w:rsidR="007C10EB" w:rsidRPr="00BF4158" w:rsidRDefault="00B32B2B" w:rsidP="00E63EA4">
            <w:pPr>
              <w:pStyle w:val="AmColumnHeading"/>
            </w:pPr>
            <w:r w:rsidRPr="00BF4158">
              <w:t>Enmienda</w:t>
            </w:r>
          </w:p>
        </w:tc>
      </w:tr>
      <w:tr w:rsidR="004E4630" w:rsidRPr="00BF4158" w14:paraId="15562E59" w14:textId="77777777" w:rsidTr="00E61B4B">
        <w:trPr>
          <w:jc w:val="center"/>
        </w:trPr>
        <w:tc>
          <w:tcPr>
            <w:tcW w:w="4876" w:type="dxa"/>
            <w:tcBorders>
              <w:top w:val="nil"/>
              <w:left w:val="nil"/>
              <w:bottom w:val="nil"/>
              <w:right w:val="nil"/>
            </w:tcBorders>
          </w:tcPr>
          <w:p w14:paraId="7FFBCB6A" w14:textId="77777777" w:rsidR="007C10EB" w:rsidRPr="00BF4158" w:rsidRDefault="007C10EB" w:rsidP="00E63EA4">
            <w:pPr>
              <w:pStyle w:val="Normal6a"/>
            </w:pPr>
          </w:p>
        </w:tc>
        <w:tc>
          <w:tcPr>
            <w:tcW w:w="4876" w:type="dxa"/>
            <w:tcBorders>
              <w:top w:val="nil"/>
              <w:left w:val="nil"/>
              <w:bottom w:val="nil"/>
              <w:right w:val="nil"/>
            </w:tcBorders>
          </w:tcPr>
          <w:p w14:paraId="79B7A587" w14:textId="77777777" w:rsidR="007C10EB" w:rsidRPr="00BF4158" w:rsidRDefault="00B32B2B" w:rsidP="00E63EA4">
            <w:pPr>
              <w:pStyle w:val="Normal6a"/>
            </w:pPr>
            <w:r w:rsidRPr="00BF4158">
              <w:rPr>
                <w:b/>
                <w:i/>
              </w:rPr>
              <w:t>3 bis.</w:t>
            </w:r>
            <w:r w:rsidRPr="00BF4158">
              <w:rPr>
                <w:b/>
                <w:i/>
              </w:rPr>
              <w:tab/>
            </w:r>
            <w:r w:rsidRPr="00BF4158">
              <w:rPr>
                <w:b/>
                <w:i/>
              </w:rPr>
              <w:t xml:space="preserve">En la fase de evaluación previa para determinar si un proyecto de estaciones de recarga puede tener un efecto significativo en la integridad del lugar, de conformidad con el artículo 6 de la Directiva 92/43/CEE del Consejo y la Comunicación de la Comisión titulada </w:t>
            </w:r>
            <w:r w:rsidRPr="00BF4158">
              <w:rPr>
                <w:b/>
                <w:i/>
              </w:rPr>
              <w:lastRenderedPageBreak/>
              <w:t>«Evaluación de planes y proyectos en relación con espacios Natura 2000: orientación metodológica sobre el artículo 6, apartados 3 y 4, de la Directiva 92/43/CEE, sobre los hábitats» (2021/C 437/01), las emisiones de nitrógeno derivadas de la plani</w:t>
            </w:r>
            <w:r w:rsidRPr="00BF4158">
              <w:rPr>
                <w:b/>
                <w:i/>
              </w:rPr>
              <w:t>ficación, construcción y mantenimiento del proyecto no constituirán motivo para denegar la concesión del permiso cuando la evaluación previa indique que se espera que el proyecto contribuya a una reducción a largo plazo de las emisiones de nitrógeno mediante su ejecución, y siempre que el proyecto incluya técnicas normalizadas y mejores prácticas para minimizar las emisiones. Cuando se cumplan estas condiciones, las emisiones de nitrógeno a que se refiere el presente apartado no requerirán, por sí mismas, u</w:t>
            </w:r>
            <w:r w:rsidRPr="00BF4158">
              <w:rPr>
                <w:b/>
                <w:i/>
              </w:rPr>
              <w:t>na evaluación adecuada con arreglo al artículo 6, apartado 3, de la Directiva 92/43/CEE.</w:t>
            </w:r>
          </w:p>
        </w:tc>
      </w:tr>
    </w:tbl>
    <w:p w14:paraId="263CBB04" w14:textId="77777777" w:rsidR="007C10EB" w:rsidRPr="00BF4158" w:rsidRDefault="00B32B2B" w:rsidP="007C10EB">
      <w:r w:rsidRPr="00B32B2B">
        <w:rPr>
          <w:rStyle w:val="HideTWBExt"/>
        </w:rPr>
        <w:lastRenderedPageBreak/>
        <w:t>&lt;/Amend&gt;</w:t>
      </w:r>
    </w:p>
    <w:p w14:paraId="02DF4227"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44</w:t>
      </w:r>
      <w:r w:rsidRPr="00B32B2B">
        <w:rPr>
          <w:rStyle w:val="HideTWBExt"/>
          <w:b w:val="0"/>
          <w:szCs w:val="24"/>
        </w:rPr>
        <w:t>&lt;/NumAm&gt;</w:t>
      </w:r>
    </w:p>
    <w:p w14:paraId="49F98066"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03BFA5AC" w14:textId="77777777" w:rsidR="007C10EB" w:rsidRPr="00BF4158" w:rsidRDefault="00B32B2B" w:rsidP="007C10EB">
      <w:pPr>
        <w:pStyle w:val="NormalBold"/>
      </w:pPr>
      <w:r w:rsidRPr="00B32B2B">
        <w:rPr>
          <w:rStyle w:val="HideTWBExt"/>
          <w:b w:val="0"/>
          <w:szCs w:val="24"/>
        </w:rPr>
        <w:t>&lt;Article&gt;</w:t>
      </w:r>
      <w:r w:rsidRPr="00BF4158">
        <w:t>Artículo 2 – párrafo 1 – punto 1</w:t>
      </w:r>
      <w:r w:rsidRPr="00B32B2B">
        <w:rPr>
          <w:rStyle w:val="HideTWBExt"/>
          <w:b w:val="0"/>
          <w:szCs w:val="24"/>
        </w:rPr>
        <w:t>&lt;/Article&gt;</w:t>
      </w:r>
    </w:p>
    <w:p w14:paraId="6A436F14" w14:textId="77777777" w:rsidR="007C10EB" w:rsidRPr="00BF4158" w:rsidRDefault="00B32B2B" w:rsidP="007C10EB">
      <w:r w:rsidRPr="00B32B2B">
        <w:rPr>
          <w:rStyle w:val="HideTWBExt"/>
        </w:rPr>
        <w:t>&lt;DocAmend2&gt;</w:t>
      </w:r>
      <w:r w:rsidRPr="00BF4158">
        <w:t>Directiva (UE) 2019/944</w:t>
      </w:r>
      <w:r w:rsidRPr="00B32B2B">
        <w:rPr>
          <w:rStyle w:val="HideTWBExt"/>
        </w:rPr>
        <w:t>&lt;/DocAmend2&gt;</w:t>
      </w:r>
    </w:p>
    <w:p w14:paraId="380949ED" w14:textId="77777777" w:rsidR="007C10EB" w:rsidRPr="00BF4158" w:rsidRDefault="00B32B2B" w:rsidP="007C10EB">
      <w:r w:rsidRPr="00B32B2B">
        <w:rPr>
          <w:rStyle w:val="HideTWBExt"/>
        </w:rPr>
        <w:t>&lt;Article2&gt;</w:t>
      </w:r>
      <w:r w:rsidRPr="00BF4158">
        <w:t>Artículo 8 – apartado 1</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7B35BD8E" w14:textId="77777777" w:rsidTr="00E63EA4">
        <w:trPr>
          <w:trHeight w:hRule="exact" w:val="240"/>
          <w:jc w:val="center"/>
        </w:trPr>
        <w:tc>
          <w:tcPr>
            <w:tcW w:w="9752" w:type="dxa"/>
            <w:gridSpan w:val="2"/>
            <w:tcBorders>
              <w:top w:val="nil"/>
              <w:left w:val="nil"/>
              <w:bottom w:val="nil"/>
              <w:right w:val="nil"/>
            </w:tcBorders>
          </w:tcPr>
          <w:p w14:paraId="5765E602" w14:textId="77777777" w:rsidR="007C10EB" w:rsidRPr="00BF4158" w:rsidRDefault="007C10EB" w:rsidP="00E63EA4"/>
        </w:tc>
      </w:tr>
      <w:tr w:rsidR="004E4630" w:rsidRPr="00BF4158" w14:paraId="5E996281" w14:textId="77777777" w:rsidTr="00E63EA4">
        <w:trPr>
          <w:trHeight w:val="240"/>
          <w:jc w:val="center"/>
        </w:trPr>
        <w:tc>
          <w:tcPr>
            <w:tcW w:w="4876" w:type="dxa"/>
            <w:tcBorders>
              <w:top w:val="nil"/>
              <w:left w:val="nil"/>
              <w:bottom w:val="nil"/>
              <w:right w:val="nil"/>
            </w:tcBorders>
          </w:tcPr>
          <w:p w14:paraId="57B5E0D4"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777F02BF" w14:textId="77777777" w:rsidR="007C10EB" w:rsidRPr="00BF4158" w:rsidRDefault="00B32B2B" w:rsidP="00E63EA4">
            <w:pPr>
              <w:pStyle w:val="AmColumnHeading"/>
            </w:pPr>
            <w:r w:rsidRPr="00BF4158">
              <w:t>Enmienda</w:t>
            </w:r>
          </w:p>
        </w:tc>
      </w:tr>
      <w:tr w:rsidR="004E4630" w:rsidRPr="00BF4158" w14:paraId="4DA50F76" w14:textId="77777777" w:rsidTr="00E63EA4">
        <w:trPr>
          <w:jc w:val="center"/>
        </w:trPr>
        <w:tc>
          <w:tcPr>
            <w:tcW w:w="4876" w:type="dxa"/>
            <w:tcBorders>
              <w:top w:val="nil"/>
              <w:left w:val="nil"/>
              <w:bottom w:val="nil"/>
              <w:right w:val="nil"/>
            </w:tcBorders>
          </w:tcPr>
          <w:p w14:paraId="3D64D84A" w14:textId="77777777" w:rsidR="007C10EB" w:rsidRPr="00BF4158" w:rsidRDefault="00B32B2B" w:rsidP="00E63EA4">
            <w:pPr>
              <w:pStyle w:val="Normal6a"/>
            </w:pPr>
            <w:r w:rsidRPr="00BF4158">
              <w:t>1.</w:t>
            </w:r>
            <w:r w:rsidRPr="00BF4158">
              <w:tab/>
            </w:r>
            <w:r w:rsidRPr="00BF4158">
              <w:t xml:space="preserve">En los casos en que se requiera una autorización, como una licencia, un permiso, una concesión, un consentimiento o una aprobación, para la construcción </w:t>
            </w:r>
            <w:r w:rsidRPr="00BF4158">
              <w:rPr>
                <w:b/>
                <w:i/>
              </w:rPr>
              <w:t>o</w:t>
            </w:r>
            <w:r w:rsidRPr="00BF4158">
              <w:t xml:space="preserve"> la explotación de infraestructuras de redes de transporte o distribución de electricidad, o de equipos asociados, o para la construcción de nuevas instalaciones generadoras, el Estado miembro, o la autoridad competente que estos designen, concederá dicha autorización de conformidad con los apartados 2 a 14. Los Estados miembros o cualquier autoridad compe</w:t>
            </w:r>
            <w:r w:rsidRPr="00BF4158">
              <w:t xml:space="preserve">tente que estos designen también podrán otorgar, en iguales condiciones, </w:t>
            </w:r>
            <w:r w:rsidRPr="00BF4158">
              <w:lastRenderedPageBreak/>
              <w:t>autorizaciones para el suministro de electricidad y autorizaciones a clientes mayoristas.</w:t>
            </w:r>
          </w:p>
        </w:tc>
        <w:tc>
          <w:tcPr>
            <w:tcW w:w="4876" w:type="dxa"/>
            <w:tcBorders>
              <w:top w:val="nil"/>
              <w:left w:val="nil"/>
              <w:bottom w:val="nil"/>
              <w:right w:val="nil"/>
            </w:tcBorders>
          </w:tcPr>
          <w:p w14:paraId="60CA5829" w14:textId="77777777" w:rsidR="007C10EB" w:rsidRPr="00BF4158" w:rsidRDefault="00B32B2B" w:rsidP="00E63EA4">
            <w:pPr>
              <w:pStyle w:val="Normal6a"/>
            </w:pPr>
            <w:r w:rsidRPr="00BF4158">
              <w:lastRenderedPageBreak/>
              <w:t>1.</w:t>
            </w:r>
            <w:r w:rsidRPr="00BF4158">
              <w:tab/>
              <w:t>En los casos en que se requiera una autorización, como una licencia, un permiso, una concesión, un consentimiento o una aprobación, para la construcción</w:t>
            </w:r>
            <w:r w:rsidRPr="00BF4158">
              <w:rPr>
                <w:b/>
                <w:i/>
              </w:rPr>
              <w:t>,</w:t>
            </w:r>
            <w:r w:rsidRPr="00BF4158">
              <w:t xml:space="preserve"> la explotación</w:t>
            </w:r>
            <w:r w:rsidRPr="00BF4158">
              <w:rPr>
                <w:b/>
                <w:i/>
              </w:rPr>
              <w:t>, la renovación, la modernización, la repotenciación o la ampliación</w:t>
            </w:r>
            <w:r w:rsidRPr="00BF4158">
              <w:t xml:space="preserve"> de infraestructuras de redes de transporte o distribución de electricidad, o de equipos asociados, o para la construcción de nuevas instalaciones generadoras, el Estado miembro, o la autoridad competente que estos designen, concederá dicha autorización de conformidad con lo</w:t>
            </w:r>
            <w:r w:rsidRPr="00BF4158">
              <w:t xml:space="preserve">s apartados 2 a 14. Los Estados miembros o cualquier autoridad </w:t>
            </w:r>
            <w:r w:rsidRPr="00BF4158">
              <w:lastRenderedPageBreak/>
              <w:t>competente que estos designen también podrán otorgar, en iguales condiciones, autorizaciones para el suministro de electricidad y autorizaciones a clientes mayoristas.</w:t>
            </w:r>
          </w:p>
        </w:tc>
      </w:tr>
    </w:tbl>
    <w:p w14:paraId="504EF14A" w14:textId="77777777" w:rsidR="007C10EB" w:rsidRPr="00BF4158" w:rsidRDefault="00B32B2B" w:rsidP="007C10EB">
      <w:r w:rsidRPr="00B32B2B">
        <w:rPr>
          <w:rStyle w:val="HideTWBExt"/>
        </w:rPr>
        <w:lastRenderedPageBreak/>
        <w:t>&lt;/Amend&gt;</w:t>
      </w:r>
    </w:p>
    <w:p w14:paraId="7F8B9266"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45</w:t>
      </w:r>
      <w:r w:rsidRPr="00B32B2B">
        <w:rPr>
          <w:rStyle w:val="HideTWBExt"/>
          <w:b w:val="0"/>
          <w:szCs w:val="24"/>
        </w:rPr>
        <w:t>&lt;/NumAm&gt;</w:t>
      </w:r>
    </w:p>
    <w:p w14:paraId="287C5030"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441D021A" w14:textId="77777777" w:rsidR="007C10EB" w:rsidRPr="00BF4158" w:rsidRDefault="00B32B2B" w:rsidP="007C10EB">
      <w:pPr>
        <w:pStyle w:val="NormalBold"/>
      </w:pPr>
      <w:r w:rsidRPr="00B32B2B">
        <w:rPr>
          <w:rStyle w:val="HideTWBExt"/>
          <w:b w:val="0"/>
          <w:szCs w:val="24"/>
        </w:rPr>
        <w:t>&lt;Article&gt;</w:t>
      </w:r>
      <w:r w:rsidRPr="00BF4158">
        <w:t>Artículo 2 – párrafo 1 – punto 1</w:t>
      </w:r>
      <w:r w:rsidRPr="00B32B2B">
        <w:rPr>
          <w:rStyle w:val="HideTWBExt"/>
          <w:b w:val="0"/>
          <w:szCs w:val="24"/>
        </w:rPr>
        <w:t>&lt;/Article&gt;</w:t>
      </w:r>
    </w:p>
    <w:p w14:paraId="27E66FEC" w14:textId="77777777" w:rsidR="007C10EB" w:rsidRPr="00BF4158" w:rsidRDefault="00B32B2B" w:rsidP="007C10EB">
      <w:r w:rsidRPr="00B32B2B">
        <w:rPr>
          <w:rStyle w:val="HideTWBExt"/>
        </w:rPr>
        <w:t>&lt;DocAmend2&gt;</w:t>
      </w:r>
      <w:r w:rsidRPr="00BF4158">
        <w:t>Directiva (UE) 2019/944</w:t>
      </w:r>
      <w:r w:rsidRPr="00B32B2B">
        <w:rPr>
          <w:rStyle w:val="HideTWBExt"/>
        </w:rPr>
        <w:t>&lt;/DocAmend2&gt;</w:t>
      </w:r>
    </w:p>
    <w:p w14:paraId="4E60675B" w14:textId="77777777" w:rsidR="007C10EB" w:rsidRPr="00BF4158" w:rsidRDefault="00B32B2B" w:rsidP="007C10EB">
      <w:r w:rsidRPr="00B32B2B">
        <w:rPr>
          <w:rStyle w:val="HideTWBExt"/>
        </w:rPr>
        <w:t>&lt;Article2&gt;</w:t>
      </w:r>
      <w:r w:rsidRPr="00BF4158">
        <w:t>Artículo 8 – apartado 3 – letra c</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735678AD" w14:textId="77777777" w:rsidTr="00E63EA4">
        <w:trPr>
          <w:trHeight w:hRule="exact" w:val="240"/>
          <w:jc w:val="center"/>
        </w:trPr>
        <w:tc>
          <w:tcPr>
            <w:tcW w:w="9752" w:type="dxa"/>
            <w:gridSpan w:val="2"/>
            <w:tcBorders>
              <w:top w:val="nil"/>
              <w:left w:val="nil"/>
              <w:bottom w:val="nil"/>
              <w:right w:val="nil"/>
            </w:tcBorders>
          </w:tcPr>
          <w:p w14:paraId="6369F7DB" w14:textId="77777777" w:rsidR="007C10EB" w:rsidRPr="00BF4158" w:rsidRDefault="007C10EB" w:rsidP="00E63EA4"/>
        </w:tc>
      </w:tr>
      <w:tr w:rsidR="004E4630" w:rsidRPr="00BF4158" w14:paraId="69B11CCE" w14:textId="77777777" w:rsidTr="00E63EA4">
        <w:trPr>
          <w:trHeight w:val="240"/>
          <w:jc w:val="center"/>
        </w:trPr>
        <w:tc>
          <w:tcPr>
            <w:tcW w:w="4876" w:type="dxa"/>
            <w:tcBorders>
              <w:top w:val="nil"/>
              <w:left w:val="nil"/>
              <w:bottom w:val="nil"/>
              <w:right w:val="nil"/>
            </w:tcBorders>
          </w:tcPr>
          <w:p w14:paraId="5760892C"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2D7B2E6F" w14:textId="77777777" w:rsidR="007C10EB" w:rsidRPr="00BF4158" w:rsidRDefault="00B32B2B" w:rsidP="00E63EA4">
            <w:pPr>
              <w:pStyle w:val="AmColumnHeading"/>
            </w:pPr>
            <w:r w:rsidRPr="00BF4158">
              <w:t>Enmienda</w:t>
            </w:r>
          </w:p>
        </w:tc>
      </w:tr>
      <w:tr w:rsidR="004E4630" w:rsidRPr="00BF4158" w14:paraId="7A7CBCA1" w14:textId="77777777" w:rsidTr="00E63EA4">
        <w:trPr>
          <w:jc w:val="center"/>
        </w:trPr>
        <w:tc>
          <w:tcPr>
            <w:tcW w:w="4876" w:type="dxa"/>
            <w:tcBorders>
              <w:top w:val="nil"/>
              <w:left w:val="nil"/>
              <w:bottom w:val="nil"/>
              <w:right w:val="nil"/>
            </w:tcBorders>
          </w:tcPr>
          <w:p w14:paraId="4AAB0BCA" w14:textId="77777777" w:rsidR="007C10EB" w:rsidRPr="00BF4158" w:rsidRDefault="00B32B2B" w:rsidP="00E63EA4">
            <w:pPr>
              <w:pStyle w:val="Normal6a"/>
            </w:pPr>
            <w:r w:rsidRPr="00BF4158">
              <w:rPr>
                <w:b/>
                <w:i/>
              </w:rPr>
              <w:t>c)</w:t>
            </w:r>
            <w:r w:rsidRPr="00BF4158">
              <w:tab/>
            </w:r>
            <w:r w:rsidRPr="00BF4158">
              <w:rPr>
                <w:b/>
                <w:i/>
              </w:rPr>
              <w:t>velarán por que la falta de respuesta por parte de las autoridades o entidades nacionales competentes en el plazo establecido en la letra b) dé lugar a que las etapas específicas se consideren aprobadas, excepto cuando se trate de decisiones medioambientales y cuando el principio de aprobación administrativa tácita no exista en el ordenamiento jurídico nacional del Estado miembro de que se trate;</w:t>
            </w:r>
          </w:p>
        </w:tc>
        <w:tc>
          <w:tcPr>
            <w:tcW w:w="4876" w:type="dxa"/>
            <w:tcBorders>
              <w:top w:val="nil"/>
              <w:left w:val="nil"/>
              <w:bottom w:val="nil"/>
              <w:right w:val="nil"/>
            </w:tcBorders>
          </w:tcPr>
          <w:p w14:paraId="1EF00F04" w14:textId="77777777" w:rsidR="007C10EB" w:rsidRPr="00BF4158" w:rsidRDefault="00B32B2B" w:rsidP="00E63EA4">
            <w:pPr>
              <w:pStyle w:val="Normal6a"/>
            </w:pPr>
            <w:r w:rsidRPr="00BF4158">
              <w:rPr>
                <w:b/>
                <w:i/>
              </w:rPr>
              <w:t>suprimida</w:t>
            </w:r>
          </w:p>
        </w:tc>
      </w:tr>
    </w:tbl>
    <w:p w14:paraId="1E5D64D3" w14:textId="77777777" w:rsidR="007C10EB" w:rsidRPr="00BF4158" w:rsidRDefault="00B32B2B" w:rsidP="007C10EB">
      <w:r w:rsidRPr="00B32B2B">
        <w:rPr>
          <w:rStyle w:val="HideTWBExt"/>
        </w:rPr>
        <w:t>&lt;/Amend&gt;</w:t>
      </w:r>
    </w:p>
    <w:p w14:paraId="7FF1C1B3"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46</w:t>
      </w:r>
      <w:r w:rsidRPr="00B32B2B">
        <w:rPr>
          <w:rStyle w:val="HideTWBExt"/>
          <w:b w:val="0"/>
          <w:szCs w:val="24"/>
        </w:rPr>
        <w:t>&lt;/NumAm&gt;</w:t>
      </w:r>
    </w:p>
    <w:p w14:paraId="78A0E211"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4F0D91B3" w14:textId="77777777" w:rsidR="007C10EB" w:rsidRPr="00BF4158" w:rsidRDefault="00B32B2B" w:rsidP="007C10EB">
      <w:pPr>
        <w:pStyle w:val="NormalBold"/>
      </w:pPr>
      <w:r w:rsidRPr="00B32B2B">
        <w:rPr>
          <w:rStyle w:val="HideTWBExt"/>
          <w:b w:val="0"/>
          <w:szCs w:val="24"/>
        </w:rPr>
        <w:t>&lt;Article&gt;</w:t>
      </w:r>
      <w:r w:rsidRPr="00BF4158">
        <w:t>Artículo 2 – párrafo 1 – punto 1</w:t>
      </w:r>
      <w:r w:rsidRPr="00B32B2B">
        <w:rPr>
          <w:rStyle w:val="HideTWBExt"/>
          <w:b w:val="0"/>
          <w:szCs w:val="24"/>
        </w:rPr>
        <w:t>&lt;/Article&gt;</w:t>
      </w:r>
    </w:p>
    <w:p w14:paraId="569B4CAE" w14:textId="77777777" w:rsidR="007C10EB" w:rsidRPr="00BF4158" w:rsidRDefault="00B32B2B" w:rsidP="007C10EB">
      <w:r w:rsidRPr="00B32B2B">
        <w:rPr>
          <w:rStyle w:val="HideTWBExt"/>
        </w:rPr>
        <w:t>&lt;DocAmend2&gt;</w:t>
      </w:r>
      <w:r w:rsidRPr="00BF4158">
        <w:t>Directiva (UE) 2019/944</w:t>
      </w:r>
      <w:r w:rsidRPr="00B32B2B">
        <w:rPr>
          <w:rStyle w:val="HideTWBExt"/>
        </w:rPr>
        <w:t>&lt;/DocAmend2&gt;</w:t>
      </w:r>
    </w:p>
    <w:p w14:paraId="1ED98215" w14:textId="77777777" w:rsidR="007C10EB" w:rsidRPr="00BF4158" w:rsidRDefault="00B32B2B" w:rsidP="007C10EB">
      <w:r w:rsidRPr="00B32B2B">
        <w:rPr>
          <w:rStyle w:val="HideTWBExt"/>
        </w:rPr>
        <w:t>&lt;Article2&gt;</w:t>
      </w:r>
      <w:r w:rsidRPr="00BF4158">
        <w:t>Artículo 8 – apartado 3 – letra d</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1AEE4940" w14:textId="77777777" w:rsidTr="00E63EA4">
        <w:trPr>
          <w:trHeight w:hRule="exact" w:val="240"/>
          <w:jc w:val="center"/>
        </w:trPr>
        <w:tc>
          <w:tcPr>
            <w:tcW w:w="9752" w:type="dxa"/>
            <w:gridSpan w:val="2"/>
            <w:tcBorders>
              <w:top w:val="nil"/>
              <w:left w:val="nil"/>
              <w:bottom w:val="nil"/>
              <w:right w:val="nil"/>
            </w:tcBorders>
          </w:tcPr>
          <w:p w14:paraId="1960356D" w14:textId="77777777" w:rsidR="007C10EB" w:rsidRPr="00BF4158" w:rsidRDefault="007C10EB" w:rsidP="00E63EA4"/>
        </w:tc>
      </w:tr>
      <w:tr w:rsidR="004E4630" w:rsidRPr="00BF4158" w14:paraId="541513BD" w14:textId="77777777" w:rsidTr="00E63EA4">
        <w:trPr>
          <w:trHeight w:val="240"/>
          <w:jc w:val="center"/>
        </w:trPr>
        <w:tc>
          <w:tcPr>
            <w:tcW w:w="4876" w:type="dxa"/>
            <w:tcBorders>
              <w:top w:val="nil"/>
              <w:left w:val="nil"/>
              <w:bottom w:val="nil"/>
              <w:right w:val="nil"/>
            </w:tcBorders>
          </w:tcPr>
          <w:p w14:paraId="427CEDFF"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4DC32FFE" w14:textId="77777777" w:rsidR="007C10EB" w:rsidRPr="00BF4158" w:rsidRDefault="00B32B2B" w:rsidP="00E63EA4">
            <w:pPr>
              <w:pStyle w:val="AmColumnHeading"/>
            </w:pPr>
            <w:r w:rsidRPr="00BF4158">
              <w:t>Enmienda</w:t>
            </w:r>
          </w:p>
        </w:tc>
      </w:tr>
      <w:tr w:rsidR="004E4630" w:rsidRPr="00BF4158" w14:paraId="3F427267" w14:textId="77777777" w:rsidTr="00E63EA4">
        <w:trPr>
          <w:jc w:val="center"/>
        </w:trPr>
        <w:tc>
          <w:tcPr>
            <w:tcW w:w="4876" w:type="dxa"/>
            <w:tcBorders>
              <w:top w:val="nil"/>
              <w:left w:val="nil"/>
              <w:bottom w:val="nil"/>
              <w:right w:val="nil"/>
            </w:tcBorders>
          </w:tcPr>
          <w:p w14:paraId="47A32C27" w14:textId="77777777" w:rsidR="007C10EB" w:rsidRPr="00BF4158" w:rsidRDefault="00B32B2B" w:rsidP="00E63EA4">
            <w:pPr>
              <w:pStyle w:val="Normal6a"/>
            </w:pPr>
            <w:r w:rsidRPr="00BF4158">
              <w:t>d)</w:t>
            </w:r>
            <w:r w:rsidRPr="00BF4158">
              <w:tab/>
              <w:t xml:space="preserve">garantizarán que </w:t>
            </w:r>
            <w:r w:rsidRPr="00BF4158">
              <w:rPr>
                <w:b/>
                <w:i/>
              </w:rPr>
              <w:t>la publicación de</w:t>
            </w:r>
            <w:r w:rsidRPr="00BF4158">
              <w:t xml:space="preserve"> las decisiones </w:t>
            </w:r>
            <w:r w:rsidRPr="00BF4158">
              <w:rPr>
                <w:b/>
                <w:i/>
              </w:rPr>
              <w:t>definitivas incluya las decisiones adoptadas tácitamente a raíz de la falta de respuesta de las autoridades o entidades competentes pertinentes</w:t>
            </w:r>
            <w:r w:rsidRPr="00BF4158">
              <w:t>;</w:t>
            </w:r>
          </w:p>
        </w:tc>
        <w:tc>
          <w:tcPr>
            <w:tcW w:w="4876" w:type="dxa"/>
            <w:tcBorders>
              <w:top w:val="nil"/>
              <w:left w:val="nil"/>
              <w:bottom w:val="nil"/>
              <w:right w:val="nil"/>
            </w:tcBorders>
          </w:tcPr>
          <w:p w14:paraId="59E19C9F" w14:textId="77777777" w:rsidR="007C10EB" w:rsidRPr="00BF4158" w:rsidRDefault="00B32B2B" w:rsidP="00E63EA4">
            <w:pPr>
              <w:pStyle w:val="Normal6a"/>
            </w:pPr>
            <w:r w:rsidRPr="00BF4158">
              <w:t>d)</w:t>
            </w:r>
            <w:r w:rsidRPr="00BF4158">
              <w:tab/>
              <w:t xml:space="preserve">garantizarán que </w:t>
            </w:r>
            <w:r w:rsidRPr="00BF4158">
              <w:rPr>
                <w:b/>
                <w:i/>
              </w:rPr>
              <w:t>todas</w:t>
            </w:r>
            <w:r w:rsidRPr="00BF4158">
              <w:t xml:space="preserve"> las decisiones </w:t>
            </w:r>
            <w:r w:rsidRPr="00BF4158">
              <w:rPr>
                <w:b/>
                <w:i/>
              </w:rPr>
              <w:t xml:space="preserve">sean de acceso público. Cuando una autoridad competente no adopte una decisión o no complete una etapa administrativa intermedia en el plazo aplicable, informará sin demora al solicitante y al punto o puntos de contacto a que se refiere el apartado 4 de los motivos del retraso, de las etapas restantes que deben completarse y de la fecha prevista de finalización. Dicha información se facilitará a través de las </w:t>
            </w:r>
            <w:r w:rsidRPr="00BF4158">
              <w:rPr>
                <w:b/>
                <w:i/>
              </w:rPr>
              <w:lastRenderedPageBreak/>
              <w:t>plataformas digitales a que se refiere el apartado 13. El pr</w:t>
            </w:r>
            <w:r w:rsidRPr="00BF4158">
              <w:rPr>
                <w:b/>
                <w:i/>
              </w:rPr>
              <w:t>esente apartado no afectará a ningún derecho a compensación u otras vías de recurso previstas en el Derecho nacional</w:t>
            </w:r>
            <w:r w:rsidRPr="00BF4158">
              <w:t>;</w:t>
            </w:r>
          </w:p>
        </w:tc>
      </w:tr>
    </w:tbl>
    <w:p w14:paraId="732BAFCF" w14:textId="77777777" w:rsidR="007C10EB" w:rsidRPr="00BF4158" w:rsidRDefault="00B32B2B" w:rsidP="007C10EB">
      <w:r w:rsidRPr="00B32B2B">
        <w:rPr>
          <w:rStyle w:val="HideTWBExt"/>
        </w:rPr>
        <w:lastRenderedPageBreak/>
        <w:t>&lt;/Amend&gt;</w:t>
      </w:r>
    </w:p>
    <w:p w14:paraId="6E048298"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47</w:t>
      </w:r>
      <w:r w:rsidRPr="00B32B2B">
        <w:rPr>
          <w:rStyle w:val="HideTWBExt"/>
          <w:b w:val="0"/>
          <w:szCs w:val="24"/>
        </w:rPr>
        <w:t>&lt;/NumAm&gt;</w:t>
      </w:r>
    </w:p>
    <w:p w14:paraId="3E12FEB9"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79C2E2A2" w14:textId="77777777" w:rsidR="007C10EB" w:rsidRPr="00BF4158" w:rsidRDefault="00B32B2B" w:rsidP="007C10EB">
      <w:pPr>
        <w:pStyle w:val="NormalBold"/>
      </w:pPr>
      <w:r w:rsidRPr="00B32B2B">
        <w:rPr>
          <w:rStyle w:val="HideTWBExt"/>
          <w:b w:val="0"/>
          <w:szCs w:val="24"/>
        </w:rPr>
        <w:t>&lt;Article&gt;</w:t>
      </w:r>
      <w:r w:rsidRPr="00BF4158">
        <w:t>Artículo 2 – párrafo 1 – punto 1</w:t>
      </w:r>
      <w:r w:rsidRPr="00B32B2B">
        <w:rPr>
          <w:rStyle w:val="HideTWBExt"/>
          <w:b w:val="0"/>
          <w:szCs w:val="24"/>
        </w:rPr>
        <w:t>&lt;/Article&gt;</w:t>
      </w:r>
    </w:p>
    <w:p w14:paraId="447D627A" w14:textId="77777777" w:rsidR="007C10EB" w:rsidRPr="00BF4158" w:rsidRDefault="00B32B2B" w:rsidP="007C10EB">
      <w:r w:rsidRPr="00B32B2B">
        <w:rPr>
          <w:rStyle w:val="HideTWBExt"/>
        </w:rPr>
        <w:t>&lt;DocAmend2&gt;</w:t>
      </w:r>
      <w:r w:rsidRPr="00BF4158">
        <w:t>Directiva (UE) 2019/944</w:t>
      </w:r>
      <w:r w:rsidRPr="00B32B2B">
        <w:rPr>
          <w:rStyle w:val="HideTWBExt"/>
        </w:rPr>
        <w:t>&lt;/DocAmend2&gt;</w:t>
      </w:r>
    </w:p>
    <w:p w14:paraId="1937C574" w14:textId="77777777" w:rsidR="007C10EB" w:rsidRPr="00BF4158" w:rsidRDefault="00B32B2B" w:rsidP="007C10EB">
      <w:r w:rsidRPr="00B32B2B">
        <w:rPr>
          <w:rStyle w:val="HideTWBExt"/>
        </w:rPr>
        <w:t>&lt;Article2&gt;</w:t>
      </w:r>
      <w:r w:rsidRPr="00BF4158">
        <w:t>Artículo 8 – apartado 4 bis (nuevo)</w:t>
      </w:r>
      <w:r w:rsidRPr="00B32B2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6233D881" w14:textId="77777777" w:rsidTr="00E61B4B">
        <w:trPr>
          <w:trHeight w:hRule="exact" w:val="240"/>
          <w:jc w:val="center"/>
        </w:trPr>
        <w:tc>
          <w:tcPr>
            <w:tcW w:w="9752" w:type="dxa"/>
            <w:gridSpan w:val="2"/>
            <w:tcBorders>
              <w:top w:val="nil"/>
              <w:left w:val="nil"/>
              <w:bottom w:val="nil"/>
              <w:right w:val="nil"/>
            </w:tcBorders>
          </w:tcPr>
          <w:p w14:paraId="0B9EB289" w14:textId="77777777" w:rsidR="007C10EB" w:rsidRPr="00BF4158" w:rsidRDefault="007C10EB" w:rsidP="00E63EA4"/>
        </w:tc>
      </w:tr>
      <w:tr w:rsidR="004E4630" w:rsidRPr="00BF4158" w14:paraId="0289AB70" w14:textId="77777777" w:rsidTr="00E61B4B">
        <w:trPr>
          <w:trHeight w:val="240"/>
          <w:jc w:val="center"/>
        </w:trPr>
        <w:tc>
          <w:tcPr>
            <w:tcW w:w="4876" w:type="dxa"/>
            <w:tcBorders>
              <w:top w:val="nil"/>
              <w:left w:val="nil"/>
              <w:bottom w:val="nil"/>
              <w:right w:val="nil"/>
            </w:tcBorders>
          </w:tcPr>
          <w:p w14:paraId="7A05C98A"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4B11BCED" w14:textId="77777777" w:rsidR="007C10EB" w:rsidRPr="00BF4158" w:rsidRDefault="00B32B2B" w:rsidP="00E63EA4">
            <w:pPr>
              <w:pStyle w:val="AmColumnHeading"/>
            </w:pPr>
            <w:r w:rsidRPr="00BF4158">
              <w:t>Enmienda</w:t>
            </w:r>
          </w:p>
        </w:tc>
      </w:tr>
      <w:tr w:rsidR="004E4630" w:rsidRPr="00BF4158" w14:paraId="0267685A" w14:textId="77777777" w:rsidTr="00E61B4B">
        <w:trPr>
          <w:jc w:val="center"/>
        </w:trPr>
        <w:tc>
          <w:tcPr>
            <w:tcW w:w="4876" w:type="dxa"/>
            <w:tcBorders>
              <w:top w:val="nil"/>
              <w:left w:val="nil"/>
              <w:bottom w:val="nil"/>
              <w:right w:val="nil"/>
            </w:tcBorders>
          </w:tcPr>
          <w:p w14:paraId="7682AB45" w14:textId="77777777" w:rsidR="007C10EB" w:rsidRPr="00BF4158" w:rsidRDefault="007C10EB" w:rsidP="00E63EA4">
            <w:pPr>
              <w:pStyle w:val="Normal6a"/>
            </w:pPr>
          </w:p>
        </w:tc>
        <w:tc>
          <w:tcPr>
            <w:tcW w:w="4876" w:type="dxa"/>
            <w:tcBorders>
              <w:top w:val="nil"/>
              <w:left w:val="nil"/>
              <w:bottom w:val="nil"/>
              <w:right w:val="nil"/>
            </w:tcBorders>
          </w:tcPr>
          <w:p w14:paraId="0DF17021" w14:textId="77777777" w:rsidR="007C10EB" w:rsidRPr="00BF4158" w:rsidRDefault="00B32B2B" w:rsidP="00E63EA4">
            <w:pPr>
              <w:pStyle w:val="Normal6a"/>
            </w:pPr>
            <w:r w:rsidRPr="00BF4158">
              <w:rPr>
                <w:b/>
                <w:i/>
              </w:rPr>
              <w:t xml:space="preserve">4 bis. </w:t>
            </w:r>
            <w:r w:rsidRPr="00BF4158">
              <w:rPr>
                <w:b/>
                <w:i/>
              </w:rPr>
              <w:t>Los Estados miembros velarán por que las autoridades competentes organicen las etapas del procedimiento administrativo de concesión de autorizaciones en paralelo en la mayor medida posible, siempre que ello no afecte a la calidad de las evaluaciones medioambientales, a la participación del público ni a los requisitos sustantivos del Derecho de la Unión.</w:t>
            </w:r>
          </w:p>
        </w:tc>
      </w:tr>
    </w:tbl>
    <w:p w14:paraId="541AE750" w14:textId="77777777" w:rsidR="007C10EB" w:rsidRPr="00BF4158" w:rsidRDefault="00B32B2B" w:rsidP="007C10EB">
      <w:r w:rsidRPr="00B32B2B">
        <w:rPr>
          <w:rStyle w:val="HideTWBExt"/>
        </w:rPr>
        <w:t>&lt;/Amend&gt;</w:t>
      </w:r>
    </w:p>
    <w:p w14:paraId="2728BEC2"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48</w:t>
      </w:r>
      <w:r w:rsidRPr="00B32B2B">
        <w:rPr>
          <w:rStyle w:val="HideTWBExt"/>
          <w:b w:val="0"/>
          <w:szCs w:val="24"/>
        </w:rPr>
        <w:t>&lt;/NumAm&gt;</w:t>
      </w:r>
    </w:p>
    <w:p w14:paraId="612AE906"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463A6F22" w14:textId="77777777" w:rsidR="007C10EB" w:rsidRPr="00BF4158" w:rsidRDefault="00B32B2B" w:rsidP="007C10EB">
      <w:pPr>
        <w:pStyle w:val="NormalBold"/>
      </w:pPr>
      <w:r w:rsidRPr="00B32B2B">
        <w:rPr>
          <w:rStyle w:val="HideTWBExt"/>
          <w:b w:val="0"/>
          <w:szCs w:val="24"/>
        </w:rPr>
        <w:t>&lt;Article&gt;</w:t>
      </w:r>
      <w:r w:rsidRPr="00BF4158">
        <w:t>Artículo 2 – párrafo 1 – punto 1</w:t>
      </w:r>
      <w:r w:rsidRPr="00B32B2B">
        <w:rPr>
          <w:rStyle w:val="HideTWBExt"/>
          <w:b w:val="0"/>
          <w:szCs w:val="24"/>
        </w:rPr>
        <w:t>&lt;/Article&gt;</w:t>
      </w:r>
    </w:p>
    <w:p w14:paraId="4AC65107" w14:textId="77777777" w:rsidR="007C10EB" w:rsidRPr="00BF4158" w:rsidRDefault="00B32B2B" w:rsidP="007C10EB">
      <w:r w:rsidRPr="00B32B2B">
        <w:rPr>
          <w:rStyle w:val="HideTWBExt"/>
        </w:rPr>
        <w:t>&lt;DocAmend2&gt;</w:t>
      </w:r>
      <w:r w:rsidRPr="00BF4158">
        <w:t>Directiva (UE) 2019/944</w:t>
      </w:r>
      <w:r w:rsidRPr="00B32B2B">
        <w:rPr>
          <w:rStyle w:val="HideTWBExt"/>
        </w:rPr>
        <w:t>&lt;/DocAmend2&gt;</w:t>
      </w:r>
    </w:p>
    <w:p w14:paraId="351F660A" w14:textId="77777777" w:rsidR="007C10EB" w:rsidRPr="00BF4158" w:rsidRDefault="00B32B2B" w:rsidP="007C10EB">
      <w:r w:rsidRPr="00B32B2B">
        <w:rPr>
          <w:rStyle w:val="HideTWBExt"/>
        </w:rPr>
        <w:t>&lt;Article2&gt;</w:t>
      </w:r>
      <w:r w:rsidRPr="00BF4158">
        <w:t>Artículo 8 – apartado 9 – párrafo 1 – parte introductoria</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0E975D99" w14:textId="77777777" w:rsidTr="00E63EA4">
        <w:trPr>
          <w:trHeight w:hRule="exact" w:val="240"/>
          <w:jc w:val="center"/>
        </w:trPr>
        <w:tc>
          <w:tcPr>
            <w:tcW w:w="9752" w:type="dxa"/>
            <w:gridSpan w:val="2"/>
            <w:tcBorders>
              <w:top w:val="nil"/>
              <w:left w:val="nil"/>
              <w:bottom w:val="nil"/>
              <w:right w:val="nil"/>
            </w:tcBorders>
          </w:tcPr>
          <w:p w14:paraId="109A6813" w14:textId="77777777" w:rsidR="007C10EB" w:rsidRPr="00BF4158" w:rsidRDefault="007C10EB" w:rsidP="00E63EA4"/>
        </w:tc>
      </w:tr>
      <w:tr w:rsidR="004E4630" w:rsidRPr="00BF4158" w14:paraId="06AB3270" w14:textId="77777777" w:rsidTr="00E63EA4">
        <w:trPr>
          <w:trHeight w:val="240"/>
          <w:jc w:val="center"/>
        </w:trPr>
        <w:tc>
          <w:tcPr>
            <w:tcW w:w="4876" w:type="dxa"/>
            <w:tcBorders>
              <w:top w:val="nil"/>
              <w:left w:val="nil"/>
              <w:bottom w:val="nil"/>
              <w:right w:val="nil"/>
            </w:tcBorders>
          </w:tcPr>
          <w:p w14:paraId="5FEE6F00"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59254A96" w14:textId="77777777" w:rsidR="007C10EB" w:rsidRPr="00BF4158" w:rsidRDefault="00B32B2B" w:rsidP="00E63EA4">
            <w:pPr>
              <w:pStyle w:val="AmColumnHeading"/>
            </w:pPr>
            <w:r w:rsidRPr="00BF4158">
              <w:t>Enmienda</w:t>
            </w:r>
          </w:p>
        </w:tc>
      </w:tr>
      <w:tr w:rsidR="004E4630" w:rsidRPr="00BF4158" w14:paraId="528668CA" w14:textId="77777777" w:rsidTr="00E63EA4">
        <w:trPr>
          <w:jc w:val="center"/>
        </w:trPr>
        <w:tc>
          <w:tcPr>
            <w:tcW w:w="4876" w:type="dxa"/>
            <w:tcBorders>
              <w:top w:val="nil"/>
              <w:left w:val="nil"/>
              <w:bottom w:val="nil"/>
              <w:right w:val="nil"/>
            </w:tcBorders>
          </w:tcPr>
          <w:p w14:paraId="70BAB346" w14:textId="0E53F721" w:rsidR="007C10EB" w:rsidRPr="00BF4158" w:rsidRDefault="00B32B2B" w:rsidP="00E63EA4">
            <w:pPr>
              <w:pStyle w:val="Normal6a"/>
            </w:pPr>
            <w:r w:rsidRPr="00BF4158">
              <w:t xml:space="preserve">Hasta que se logre la neutralidad climática a escala de la Unión, como excepción a lo dispuesto en el artículo 2, apartado 1, y el artículo 4, </w:t>
            </w:r>
            <w:r w:rsidRPr="00BF4158">
              <w:rPr>
                <w:b/>
                <w:i/>
              </w:rPr>
              <w:t>apartados 1 y</w:t>
            </w:r>
            <w:r w:rsidRPr="00BF4158">
              <w:t xml:space="preserve"> 2, de la Directiva</w:t>
            </w:r>
            <w:r w:rsidR="008E4163">
              <w:t> </w:t>
            </w:r>
            <w:r w:rsidRPr="00BF4158">
              <w:t xml:space="preserve">2011/92/UE y en </w:t>
            </w:r>
            <w:r w:rsidRPr="00BF4158">
              <w:rPr>
                <w:b/>
                <w:i/>
              </w:rPr>
              <w:t>el anexo I, punto 20, y</w:t>
            </w:r>
            <w:r w:rsidRPr="00BF4158">
              <w:t xml:space="preserve"> el anexo II, punto 3, letra b), de dicha Directiva, y en el artículo 6, apartado</w:t>
            </w:r>
            <w:r w:rsidR="008E4163">
              <w:t> </w:t>
            </w:r>
            <w:r w:rsidRPr="00BF4158">
              <w:t xml:space="preserve">3, de la Directiva 92/43/CEE, los Estados miembros garantizarán que, en circunstancias justificadas, incluida la necesidad de acelerar el despliegue de infraestructuras del sistema eléctrico a fin de alcanzar los objetivos en materia de </w:t>
            </w:r>
            <w:r w:rsidRPr="00BF4158">
              <w:lastRenderedPageBreak/>
              <w:t xml:space="preserve">neutralidad climática y energías renovables, las autoridades competentes puedan eximir la renovación, modernización o repotenciación de las infraestructuras de redes de transporte y distribución existentes de lo siguiente, </w:t>
            </w:r>
            <w:r w:rsidRPr="00BF4158">
              <w:rPr>
                <w:b/>
                <w:i/>
              </w:rPr>
              <w:t>siempre que esto no implique el uso de espacio adici</w:t>
            </w:r>
            <w:r w:rsidRPr="00BF4158">
              <w:rPr>
                <w:b/>
                <w:i/>
              </w:rPr>
              <w:t>onal y se cumplan las medidas de mitigación medioambiental aplicables establecidas para la instalación original</w:t>
            </w:r>
            <w:r w:rsidRPr="00BF4158">
              <w:t>:</w:t>
            </w:r>
          </w:p>
        </w:tc>
        <w:tc>
          <w:tcPr>
            <w:tcW w:w="4876" w:type="dxa"/>
            <w:tcBorders>
              <w:top w:val="nil"/>
              <w:left w:val="nil"/>
              <w:bottom w:val="nil"/>
              <w:right w:val="nil"/>
            </w:tcBorders>
          </w:tcPr>
          <w:p w14:paraId="457C744C" w14:textId="49E122E7" w:rsidR="007C10EB" w:rsidRPr="00BF4158" w:rsidRDefault="00B32B2B" w:rsidP="00E63EA4">
            <w:pPr>
              <w:pStyle w:val="Normal6a"/>
            </w:pPr>
            <w:r w:rsidRPr="00BF4158">
              <w:lastRenderedPageBreak/>
              <w:t>Hasta que se logre la neutralidad climática a escala de la Unión, como excepción a lo dispuesto en el artículo 2, apartado 1, y el artículo 4, apartado 2, de la Directiva</w:t>
            </w:r>
            <w:r w:rsidR="008E4163">
              <w:t> </w:t>
            </w:r>
            <w:r w:rsidRPr="00BF4158">
              <w:t>2011/92/UE y en el anexo II, punto 3, letra b), de dicha Directiva, y en el artículo 6, apartado 3, de la Directiva</w:t>
            </w:r>
            <w:r w:rsidR="008E4163">
              <w:t> </w:t>
            </w:r>
            <w:r w:rsidRPr="00BF4158">
              <w:t>92/43/CEE, los Estados miembros garantizarán que, en circunstancias justificadas, incluida la necesidad de acelerar el despliegue de infraestructuras del sistema eléctrico</w:t>
            </w:r>
            <w:r w:rsidRPr="00BF4158">
              <w:rPr>
                <w:b/>
                <w:i/>
              </w:rPr>
              <w:t xml:space="preserve">, abordar los retrasos en las conexiones de </w:t>
            </w:r>
            <w:r w:rsidRPr="00BF4158">
              <w:rPr>
                <w:b/>
                <w:i/>
              </w:rPr>
              <w:lastRenderedPageBreak/>
              <w:t>energías renovables, apoyar los planes de electrificación del territorio, garantizar la seguridad del suministro y aliviar la congestión de la red, en particular la generación y el almacenamiento controlables,</w:t>
            </w:r>
            <w:r w:rsidRPr="00BF4158">
              <w:t xml:space="preserve"> a fin de alcanzar los objetivos en materia de neutralidad climática y energías renovabl</w:t>
            </w:r>
            <w:r w:rsidRPr="00BF4158">
              <w:t>es, las autoridades competentes puedan eximir la renovación, modernización o repotenciación de las infraestructuras de redes de transporte y distribución existentes</w:t>
            </w:r>
            <w:r w:rsidRPr="00BF4158">
              <w:rPr>
                <w:b/>
                <w:i/>
              </w:rPr>
              <w:t>, incluido el despliegue de tecnologías de mejora de la red, la digitalización y el refuerzo de las redes de baja tensión,</w:t>
            </w:r>
            <w:r w:rsidRPr="00BF4158">
              <w:t xml:space="preserve"> de lo siguiente:</w:t>
            </w:r>
          </w:p>
        </w:tc>
      </w:tr>
    </w:tbl>
    <w:p w14:paraId="096EFDC7" w14:textId="77777777" w:rsidR="007C10EB" w:rsidRPr="00BF4158" w:rsidRDefault="00B32B2B" w:rsidP="007C10EB">
      <w:r w:rsidRPr="00B32B2B">
        <w:rPr>
          <w:rStyle w:val="HideTWBExt"/>
        </w:rPr>
        <w:lastRenderedPageBreak/>
        <w:t>&lt;/Amend&gt;</w:t>
      </w:r>
    </w:p>
    <w:p w14:paraId="020A8075"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49</w:t>
      </w:r>
      <w:r w:rsidRPr="00B32B2B">
        <w:rPr>
          <w:rStyle w:val="HideTWBExt"/>
          <w:b w:val="0"/>
          <w:szCs w:val="24"/>
        </w:rPr>
        <w:t>&lt;/NumAm&gt;</w:t>
      </w:r>
    </w:p>
    <w:p w14:paraId="67EEAEB7"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4AB194C0" w14:textId="77777777" w:rsidR="007C10EB" w:rsidRPr="00BF4158" w:rsidRDefault="00B32B2B" w:rsidP="007C10EB">
      <w:pPr>
        <w:pStyle w:val="NormalBold"/>
      </w:pPr>
      <w:r w:rsidRPr="00B32B2B">
        <w:rPr>
          <w:rStyle w:val="HideTWBExt"/>
          <w:b w:val="0"/>
          <w:szCs w:val="24"/>
        </w:rPr>
        <w:t>&lt;Article&gt;</w:t>
      </w:r>
      <w:r w:rsidRPr="00BF4158">
        <w:t>Artículo 2 – párrafo 1 – punto 1</w:t>
      </w:r>
      <w:r w:rsidRPr="00B32B2B">
        <w:rPr>
          <w:rStyle w:val="HideTWBExt"/>
          <w:b w:val="0"/>
          <w:szCs w:val="24"/>
        </w:rPr>
        <w:t>&lt;/Article&gt;</w:t>
      </w:r>
    </w:p>
    <w:p w14:paraId="19A4544E" w14:textId="77777777" w:rsidR="007C10EB" w:rsidRPr="00BF4158" w:rsidRDefault="00B32B2B" w:rsidP="007C10EB">
      <w:r w:rsidRPr="00B32B2B">
        <w:rPr>
          <w:rStyle w:val="HideTWBExt"/>
        </w:rPr>
        <w:t>&lt;DocAmend2&gt;</w:t>
      </w:r>
      <w:r w:rsidRPr="00BF4158">
        <w:t>Directiva (UE) 2019/944</w:t>
      </w:r>
      <w:r w:rsidRPr="00B32B2B">
        <w:rPr>
          <w:rStyle w:val="HideTWBExt"/>
        </w:rPr>
        <w:t>&lt;/DocAmend2&gt;</w:t>
      </w:r>
    </w:p>
    <w:p w14:paraId="504303E9" w14:textId="77777777" w:rsidR="007C10EB" w:rsidRPr="00BF4158" w:rsidRDefault="00B32B2B" w:rsidP="007C10EB">
      <w:r w:rsidRPr="00B32B2B">
        <w:rPr>
          <w:rStyle w:val="HideTWBExt"/>
        </w:rPr>
        <w:t>&lt;Article2&gt;</w:t>
      </w:r>
      <w:r w:rsidRPr="00BF4158">
        <w:t>Artículo 8 – apartado 9 – párrafo 1 – letra d</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4CD63C2F" w14:textId="77777777" w:rsidTr="00E63EA4">
        <w:trPr>
          <w:trHeight w:hRule="exact" w:val="240"/>
          <w:jc w:val="center"/>
        </w:trPr>
        <w:tc>
          <w:tcPr>
            <w:tcW w:w="9752" w:type="dxa"/>
            <w:gridSpan w:val="2"/>
            <w:tcBorders>
              <w:top w:val="nil"/>
              <w:left w:val="nil"/>
              <w:bottom w:val="nil"/>
              <w:right w:val="nil"/>
            </w:tcBorders>
          </w:tcPr>
          <w:p w14:paraId="35F9D7BD" w14:textId="77777777" w:rsidR="007C10EB" w:rsidRPr="00BF4158" w:rsidRDefault="007C10EB" w:rsidP="00E63EA4"/>
        </w:tc>
      </w:tr>
      <w:tr w:rsidR="004E4630" w:rsidRPr="00BF4158" w14:paraId="3AB5527C" w14:textId="77777777" w:rsidTr="00E63EA4">
        <w:trPr>
          <w:trHeight w:val="240"/>
          <w:jc w:val="center"/>
        </w:trPr>
        <w:tc>
          <w:tcPr>
            <w:tcW w:w="4876" w:type="dxa"/>
            <w:tcBorders>
              <w:top w:val="nil"/>
              <w:left w:val="nil"/>
              <w:bottom w:val="nil"/>
              <w:right w:val="nil"/>
            </w:tcBorders>
          </w:tcPr>
          <w:p w14:paraId="51CFBEB3"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29D3BAE3" w14:textId="77777777" w:rsidR="007C10EB" w:rsidRPr="00BF4158" w:rsidRDefault="00B32B2B" w:rsidP="00E63EA4">
            <w:pPr>
              <w:pStyle w:val="AmColumnHeading"/>
            </w:pPr>
            <w:r w:rsidRPr="00BF4158">
              <w:t>Enmienda</w:t>
            </w:r>
          </w:p>
        </w:tc>
      </w:tr>
      <w:tr w:rsidR="004E4630" w:rsidRPr="00BF4158" w14:paraId="531AAC6C" w14:textId="77777777" w:rsidTr="00E63EA4">
        <w:trPr>
          <w:jc w:val="center"/>
        </w:trPr>
        <w:tc>
          <w:tcPr>
            <w:tcW w:w="4876" w:type="dxa"/>
            <w:tcBorders>
              <w:top w:val="nil"/>
              <w:left w:val="nil"/>
              <w:bottom w:val="nil"/>
              <w:right w:val="nil"/>
            </w:tcBorders>
          </w:tcPr>
          <w:p w14:paraId="592A257A" w14:textId="77777777" w:rsidR="007C10EB" w:rsidRPr="00BF4158" w:rsidRDefault="007C10EB" w:rsidP="00E63EA4">
            <w:pPr>
              <w:pStyle w:val="Normal6a"/>
            </w:pPr>
          </w:p>
        </w:tc>
        <w:tc>
          <w:tcPr>
            <w:tcW w:w="4876" w:type="dxa"/>
            <w:tcBorders>
              <w:top w:val="nil"/>
              <w:left w:val="nil"/>
              <w:bottom w:val="nil"/>
              <w:right w:val="nil"/>
            </w:tcBorders>
          </w:tcPr>
          <w:p w14:paraId="40ECAFA2" w14:textId="77777777" w:rsidR="007C10EB" w:rsidRPr="00BF4158" w:rsidRDefault="007C10EB" w:rsidP="00E63EA4">
            <w:pPr>
              <w:pStyle w:val="Normal6a"/>
            </w:pPr>
          </w:p>
        </w:tc>
      </w:tr>
      <w:tr w:rsidR="004E4630" w:rsidRPr="00BF4158" w14:paraId="790DA263" w14:textId="77777777" w:rsidTr="00E63EA4">
        <w:trPr>
          <w:jc w:val="center"/>
        </w:trPr>
        <w:tc>
          <w:tcPr>
            <w:tcW w:w="4876" w:type="dxa"/>
            <w:tcBorders>
              <w:top w:val="nil"/>
              <w:left w:val="nil"/>
              <w:bottom w:val="nil"/>
              <w:right w:val="nil"/>
            </w:tcBorders>
          </w:tcPr>
          <w:p w14:paraId="41558B84" w14:textId="77777777" w:rsidR="007C10EB" w:rsidRPr="00BF4158" w:rsidRDefault="00B32B2B" w:rsidP="00E63EA4">
            <w:pPr>
              <w:pStyle w:val="Normal6a"/>
            </w:pPr>
            <w:r w:rsidRPr="00BF4158">
              <w:t>d)</w:t>
            </w:r>
            <w:r w:rsidRPr="00BF4158">
              <w:tab/>
            </w:r>
            <w:r w:rsidRPr="00BF4158">
              <w:rPr>
                <w:b/>
                <w:i/>
              </w:rPr>
              <w:t>el control con arreglo al artículo 5 del Reglamento [xxxxx] del Parlamento Europeo y del Consejo.</w:t>
            </w:r>
          </w:p>
        </w:tc>
        <w:tc>
          <w:tcPr>
            <w:tcW w:w="4876" w:type="dxa"/>
            <w:tcBorders>
              <w:top w:val="nil"/>
              <w:left w:val="nil"/>
              <w:bottom w:val="nil"/>
              <w:right w:val="nil"/>
            </w:tcBorders>
          </w:tcPr>
          <w:p w14:paraId="09D63075" w14:textId="0711466A" w:rsidR="007C10EB" w:rsidRPr="00BF4158" w:rsidRDefault="00B32B2B" w:rsidP="00E63EA4">
            <w:pPr>
              <w:pStyle w:val="Normal6a"/>
            </w:pPr>
            <w:r w:rsidRPr="00BF4158">
              <w:rPr>
                <w:b/>
                <w:i/>
              </w:rPr>
              <w:t>d)</w:t>
            </w:r>
            <w:r w:rsidRPr="00BF4158">
              <w:rPr>
                <w:b/>
                <w:i/>
              </w:rPr>
              <w:tab/>
              <w:t>siempre que la renovación, modernización o repotenciación de la infraestructura existente del sistema de transporte y distribución no implique el uso de espacio adicional y cumpla las medidas medioambientales y de compensación aplicables establecidas para la infraestructura original, en consonancia con las buenas prácticas de la Comisión recogidas en el documento de trabajo de los servicios de la Comisión SWD(2024)</w:t>
            </w:r>
            <w:r w:rsidR="008E4163">
              <w:rPr>
                <w:b/>
                <w:i/>
              </w:rPr>
              <w:t>0</w:t>
            </w:r>
            <w:r w:rsidRPr="00BF4158">
              <w:rPr>
                <w:b/>
                <w:i/>
              </w:rPr>
              <w:t xml:space="preserve">124 </w:t>
            </w:r>
            <w:r w:rsidRPr="00BF4158">
              <w:rPr>
                <w:b/>
                <w:i/>
              </w:rPr>
              <w:t xml:space="preserve">(Orientaciones para los Estados miembros sobre buenas prácticas para acelerar los procedimientos de concesión de autorizaciones para proyectos de energía renovable y de infraestructuras conexas), teniendo en cuenta los últimos avances científicos, y que dichas medidas sigan siendo adecuadas para los fines de la infraestructura renovada, modernizada o </w:t>
            </w:r>
            <w:r w:rsidRPr="00BF4158">
              <w:rPr>
                <w:b/>
                <w:i/>
              </w:rPr>
              <w:lastRenderedPageBreak/>
              <w:t>repotenciada.</w:t>
            </w:r>
          </w:p>
        </w:tc>
      </w:tr>
    </w:tbl>
    <w:p w14:paraId="1B1B9E69" w14:textId="77777777" w:rsidR="007C10EB" w:rsidRPr="00BF4158" w:rsidRDefault="00B32B2B" w:rsidP="007C10EB">
      <w:r w:rsidRPr="00B32B2B">
        <w:rPr>
          <w:rStyle w:val="HideTWBExt"/>
        </w:rPr>
        <w:lastRenderedPageBreak/>
        <w:t>&lt;/Amend&gt;</w:t>
      </w:r>
    </w:p>
    <w:p w14:paraId="0D98F219"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50</w:t>
      </w:r>
      <w:r w:rsidRPr="00B32B2B">
        <w:rPr>
          <w:rStyle w:val="HideTWBExt"/>
          <w:b w:val="0"/>
          <w:szCs w:val="24"/>
        </w:rPr>
        <w:t>&lt;/NumAm&gt;</w:t>
      </w:r>
    </w:p>
    <w:p w14:paraId="3F8C554A"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05B0D82B" w14:textId="77777777" w:rsidR="007C10EB" w:rsidRPr="00BF4158" w:rsidRDefault="00B32B2B" w:rsidP="007C10EB">
      <w:pPr>
        <w:pStyle w:val="NormalBold"/>
      </w:pPr>
      <w:r w:rsidRPr="00B32B2B">
        <w:rPr>
          <w:rStyle w:val="HideTWBExt"/>
          <w:b w:val="0"/>
          <w:szCs w:val="24"/>
        </w:rPr>
        <w:t>&lt;Article&gt;</w:t>
      </w:r>
      <w:r w:rsidRPr="00BF4158">
        <w:t>Artículo 2 – párrafo 1 – punto 1</w:t>
      </w:r>
      <w:r w:rsidRPr="00B32B2B">
        <w:rPr>
          <w:rStyle w:val="HideTWBExt"/>
          <w:b w:val="0"/>
          <w:szCs w:val="24"/>
        </w:rPr>
        <w:t>&lt;/Article&gt;</w:t>
      </w:r>
    </w:p>
    <w:p w14:paraId="6C61ACC1" w14:textId="77777777" w:rsidR="007C10EB" w:rsidRPr="00BF4158" w:rsidRDefault="00B32B2B" w:rsidP="007C10EB">
      <w:r w:rsidRPr="00B32B2B">
        <w:rPr>
          <w:rStyle w:val="HideTWBExt"/>
        </w:rPr>
        <w:t>&lt;DocAmend2&gt;</w:t>
      </w:r>
      <w:r w:rsidRPr="00BF4158">
        <w:t>Directiva (UE) 2019/944</w:t>
      </w:r>
      <w:r w:rsidRPr="00B32B2B">
        <w:rPr>
          <w:rStyle w:val="HideTWBExt"/>
        </w:rPr>
        <w:t>&lt;/DocAmend2&gt;</w:t>
      </w:r>
    </w:p>
    <w:p w14:paraId="7A2D5EB9" w14:textId="77777777" w:rsidR="007C10EB" w:rsidRPr="00BF4158" w:rsidRDefault="00B32B2B" w:rsidP="007C10EB">
      <w:r w:rsidRPr="00B32B2B">
        <w:rPr>
          <w:rStyle w:val="HideTWBExt"/>
        </w:rPr>
        <w:t>&lt;Article2&gt;</w:t>
      </w:r>
      <w:r w:rsidRPr="00BF4158">
        <w:t>Artículo 8 – apartado 9 – párrafo 3</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0FBC2F6A" w14:textId="77777777" w:rsidTr="00E63EA4">
        <w:trPr>
          <w:trHeight w:hRule="exact" w:val="240"/>
          <w:jc w:val="center"/>
        </w:trPr>
        <w:tc>
          <w:tcPr>
            <w:tcW w:w="9752" w:type="dxa"/>
            <w:gridSpan w:val="2"/>
            <w:tcBorders>
              <w:top w:val="nil"/>
              <w:left w:val="nil"/>
              <w:bottom w:val="nil"/>
              <w:right w:val="nil"/>
            </w:tcBorders>
          </w:tcPr>
          <w:p w14:paraId="3997CDBA" w14:textId="77777777" w:rsidR="007C10EB" w:rsidRPr="00BF4158" w:rsidRDefault="007C10EB" w:rsidP="00E63EA4"/>
        </w:tc>
      </w:tr>
      <w:tr w:rsidR="004E4630" w:rsidRPr="00BF4158" w14:paraId="20DAB78B" w14:textId="77777777" w:rsidTr="00E63EA4">
        <w:trPr>
          <w:trHeight w:val="240"/>
          <w:jc w:val="center"/>
        </w:trPr>
        <w:tc>
          <w:tcPr>
            <w:tcW w:w="4876" w:type="dxa"/>
            <w:tcBorders>
              <w:top w:val="nil"/>
              <w:left w:val="nil"/>
              <w:bottom w:val="nil"/>
              <w:right w:val="nil"/>
            </w:tcBorders>
          </w:tcPr>
          <w:p w14:paraId="4173BCFD"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10261AB1" w14:textId="77777777" w:rsidR="007C10EB" w:rsidRPr="00BF4158" w:rsidRDefault="00B32B2B" w:rsidP="00E63EA4">
            <w:pPr>
              <w:pStyle w:val="AmColumnHeading"/>
            </w:pPr>
            <w:r w:rsidRPr="00BF4158">
              <w:t>Enmienda</w:t>
            </w:r>
          </w:p>
        </w:tc>
      </w:tr>
      <w:tr w:rsidR="004E4630" w:rsidRPr="00BF4158" w14:paraId="3F783E53" w14:textId="77777777" w:rsidTr="00E63EA4">
        <w:trPr>
          <w:jc w:val="center"/>
        </w:trPr>
        <w:tc>
          <w:tcPr>
            <w:tcW w:w="4876" w:type="dxa"/>
            <w:tcBorders>
              <w:top w:val="nil"/>
              <w:left w:val="nil"/>
              <w:bottom w:val="nil"/>
              <w:right w:val="nil"/>
            </w:tcBorders>
          </w:tcPr>
          <w:p w14:paraId="01C00EAA" w14:textId="77777777" w:rsidR="007C10EB" w:rsidRPr="00BF4158" w:rsidRDefault="00B32B2B" w:rsidP="00E63EA4">
            <w:pPr>
              <w:pStyle w:val="Normal6a"/>
            </w:pPr>
            <w:r w:rsidRPr="00BF4158">
              <w:rPr>
                <w:b/>
                <w:i/>
              </w:rPr>
              <w:t>Los Estados miembros restringirán la aplicación del</w:t>
            </w:r>
            <w:r w:rsidRPr="00BF4158">
              <w:t xml:space="preserve"> presente párrafo en las zonas Natura 2000 y otras zonas sujetas a regímenes nacionales de protección y en las zonas protegidas del patrimonio cultural o histórico.</w:t>
            </w:r>
          </w:p>
        </w:tc>
        <w:tc>
          <w:tcPr>
            <w:tcW w:w="4876" w:type="dxa"/>
            <w:tcBorders>
              <w:top w:val="nil"/>
              <w:left w:val="nil"/>
              <w:bottom w:val="nil"/>
              <w:right w:val="nil"/>
            </w:tcBorders>
          </w:tcPr>
          <w:p w14:paraId="3FFF47F4" w14:textId="77777777" w:rsidR="007C10EB" w:rsidRPr="00BF4158" w:rsidRDefault="00B32B2B" w:rsidP="00E63EA4">
            <w:pPr>
              <w:pStyle w:val="Normal6a"/>
            </w:pPr>
            <w:r w:rsidRPr="00BF4158">
              <w:t xml:space="preserve">El presente párrafo </w:t>
            </w:r>
            <w:r w:rsidRPr="00BF4158">
              <w:rPr>
                <w:b/>
                <w:i/>
              </w:rPr>
              <w:t>no se aplicará</w:t>
            </w:r>
            <w:r w:rsidRPr="00BF4158">
              <w:t xml:space="preserve"> en las zonas Natura 2000 y otras zonas sujetas a regímenes nacionales de protección y en las zonas protegidas del patrimonio cultural o histórico.</w:t>
            </w:r>
          </w:p>
        </w:tc>
      </w:tr>
    </w:tbl>
    <w:p w14:paraId="02FBC91A" w14:textId="77777777" w:rsidR="007C10EB" w:rsidRPr="00BF4158" w:rsidRDefault="00B32B2B" w:rsidP="007C10EB">
      <w:r w:rsidRPr="00B32B2B">
        <w:rPr>
          <w:rStyle w:val="HideTWBExt"/>
        </w:rPr>
        <w:t>&lt;/Amend&gt;</w:t>
      </w:r>
    </w:p>
    <w:p w14:paraId="105EA0D9"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51</w:t>
      </w:r>
      <w:r w:rsidRPr="00B32B2B">
        <w:rPr>
          <w:rStyle w:val="HideTWBExt"/>
          <w:b w:val="0"/>
          <w:szCs w:val="24"/>
        </w:rPr>
        <w:t>&lt;/NumAm&gt;</w:t>
      </w:r>
    </w:p>
    <w:p w14:paraId="194D535E"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4683FFE9" w14:textId="77777777" w:rsidR="007C10EB" w:rsidRPr="00BF4158" w:rsidRDefault="00B32B2B" w:rsidP="007C10EB">
      <w:pPr>
        <w:pStyle w:val="NormalBold"/>
      </w:pPr>
      <w:r w:rsidRPr="00B32B2B">
        <w:rPr>
          <w:rStyle w:val="HideTWBExt"/>
          <w:b w:val="0"/>
          <w:szCs w:val="24"/>
        </w:rPr>
        <w:t>&lt;Article&gt;</w:t>
      </w:r>
      <w:r w:rsidRPr="00BF4158">
        <w:t>Artículo 2 – párrafo 1 – punto 1</w:t>
      </w:r>
      <w:r w:rsidRPr="00B32B2B">
        <w:rPr>
          <w:rStyle w:val="HideTWBExt"/>
          <w:b w:val="0"/>
          <w:szCs w:val="24"/>
        </w:rPr>
        <w:t>&lt;/Article&gt;</w:t>
      </w:r>
    </w:p>
    <w:p w14:paraId="50FD616A" w14:textId="77777777" w:rsidR="007C10EB" w:rsidRPr="00BF4158" w:rsidRDefault="00B32B2B" w:rsidP="007C10EB">
      <w:r w:rsidRPr="00B32B2B">
        <w:rPr>
          <w:rStyle w:val="HideTWBExt"/>
        </w:rPr>
        <w:t>&lt;DocAmend2&gt;</w:t>
      </w:r>
      <w:r w:rsidRPr="00BF4158">
        <w:t>Directiva (UE) 2019/944</w:t>
      </w:r>
      <w:r w:rsidRPr="00B32B2B">
        <w:rPr>
          <w:rStyle w:val="HideTWBExt"/>
        </w:rPr>
        <w:t>&lt;/DocAmend2&gt;</w:t>
      </w:r>
    </w:p>
    <w:p w14:paraId="238EFC32" w14:textId="77777777" w:rsidR="007C10EB" w:rsidRPr="00BF4158" w:rsidRDefault="00B32B2B" w:rsidP="007C10EB">
      <w:r w:rsidRPr="00B32B2B">
        <w:rPr>
          <w:rStyle w:val="HideTWBExt"/>
        </w:rPr>
        <w:t>&lt;Article2&gt;</w:t>
      </w:r>
      <w:r w:rsidRPr="00BF4158">
        <w:t>Artículo 8 – apartado 10 – párrafo 1</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7407C098" w14:textId="77777777" w:rsidTr="00E63EA4">
        <w:trPr>
          <w:trHeight w:hRule="exact" w:val="240"/>
          <w:jc w:val="center"/>
        </w:trPr>
        <w:tc>
          <w:tcPr>
            <w:tcW w:w="9752" w:type="dxa"/>
            <w:gridSpan w:val="2"/>
            <w:tcBorders>
              <w:top w:val="nil"/>
              <w:left w:val="nil"/>
              <w:bottom w:val="nil"/>
              <w:right w:val="nil"/>
            </w:tcBorders>
          </w:tcPr>
          <w:p w14:paraId="3F6DD817" w14:textId="77777777" w:rsidR="007C10EB" w:rsidRPr="00BF4158" w:rsidRDefault="007C10EB" w:rsidP="00E63EA4"/>
        </w:tc>
      </w:tr>
      <w:tr w:rsidR="004E4630" w:rsidRPr="00BF4158" w14:paraId="1A87D696" w14:textId="77777777" w:rsidTr="00E63EA4">
        <w:trPr>
          <w:trHeight w:val="240"/>
          <w:jc w:val="center"/>
        </w:trPr>
        <w:tc>
          <w:tcPr>
            <w:tcW w:w="4876" w:type="dxa"/>
            <w:tcBorders>
              <w:top w:val="nil"/>
              <w:left w:val="nil"/>
              <w:bottom w:val="nil"/>
              <w:right w:val="nil"/>
            </w:tcBorders>
          </w:tcPr>
          <w:p w14:paraId="68748A0B"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59E0A787" w14:textId="77777777" w:rsidR="007C10EB" w:rsidRPr="00BF4158" w:rsidRDefault="00B32B2B" w:rsidP="00E63EA4">
            <w:pPr>
              <w:pStyle w:val="AmColumnHeading"/>
            </w:pPr>
            <w:r w:rsidRPr="00BF4158">
              <w:t>Enmienda</w:t>
            </w:r>
          </w:p>
        </w:tc>
      </w:tr>
      <w:tr w:rsidR="004E4630" w:rsidRPr="00BF4158" w14:paraId="0F557875" w14:textId="77777777" w:rsidTr="00E63EA4">
        <w:trPr>
          <w:jc w:val="center"/>
        </w:trPr>
        <w:tc>
          <w:tcPr>
            <w:tcW w:w="4876" w:type="dxa"/>
            <w:tcBorders>
              <w:top w:val="nil"/>
              <w:left w:val="nil"/>
              <w:bottom w:val="nil"/>
              <w:right w:val="nil"/>
            </w:tcBorders>
          </w:tcPr>
          <w:p w14:paraId="68400B96" w14:textId="77777777" w:rsidR="007C10EB" w:rsidRPr="00BF4158" w:rsidRDefault="00B32B2B" w:rsidP="00E63EA4">
            <w:pPr>
              <w:pStyle w:val="Normal6a"/>
            </w:pPr>
            <w:r w:rsidRPr="00BF4158">
              <w:t>En circunstancias justificadas, los Estados miembros también podrán aplicar las exenciones a que se refiere el apartado 9 a la construcción de nuevas infraestructuras de distribución o equipos correspondientes, siempre que el proyecto en cuestión haya sido sometido a una evaluación de conformidad con el artículo 4, apartado 2, de la Directiva 2011/92/CE, mediante el cual la autoridad nacional competente haya determinado que no es probable que tenga un impacto medioambiental significativo, en particular habi</w:t>
            </w:r>
            <w:r w:rsidRPr="00BF4158">
              <w:t>da cuenta de las particularidades de la zona en la que se desarrolla, como las zonas urbanas y las zonas densamente construidas.</w:t>
            </w:r>
          </w:p>
        </w:tc>
        <w:tc>
          <w:tcPr>
            <w:tcW w:w="4876" w:type="dxa"/>
            <w:tcBorders>
              <w:top w:val="nil"/>
              <w:left w:val="nil"/>
              <w:bottom w:val="nil"/>
              <w:right w:val="nil"/>
            </w:tcBorders>
          </w:tcPr>
          <w:p w14:paraId="7C096430" w14:textId="77777777" w:rsidR="007C10EB" w:rsidRPr="00BF4158" w:rsidRDefault="00B32B2B" w:rsidP="00E63EA4">
            <w:pPr>
              <w:pStyle w:val="Normal6a"/>
            </w:pPr>
            <w:r w:rsidRPr="00BF4158">
              <w:rPr>
                <w:i/>
              </w:rPr>
              <w:t>(No afecta a la versión española).</w:t>
            </w:r>
          </w:p>
        </w:tc>
      </w:tr>
    </w:tbl>
    <w:p w14:paraId="5CFACD16" w14:textId="77777777" w:rsidR="007C10EB" w:rsidRPr="00BF4158" w:rsidRDefault="00B32B2B" w:rsidP="007C10EB">
      <w:r w:rsidRPr="00B32B2B">
        <w:rPr>
          <w:rStyle w:val="HideTWBExt"/>
        </w:rPr>
        <w:t>&lt;/Amend&gt;</w:t>
      </w:r>
    </w:p>
    <w:p w14:paraId="1C9AA1C2"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52</w:t>
      </w:r>
      <w:r w:rsidRPr="00B32B2B">
        <w:rPr>
          <w:rStyle w:val="HideTWBExt"/>
          <w:b w:val="0"/>
          <w:szCs w:val="24"/>
        </w:rPr>
        <w:t>&lt;/NumAm&gt;</w:t>
      </w:r>
    </w:p>
    <w:p w14:paraId="733C3E01"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6923A4D9" w14:textId="77777777" w:rsidR="007C10EB" w:rsidRPr="00BF4158" w:rsidRDefault="00B32B2B" w:rsidP="007C10EB">
      <w:pPr>
        <w:pStyle w:val="NormalBold"/>
      </w:pPr>
      <w:r w:rsidRPr="00B32B2B">
        <w:rPr>
          <w:rStyle w:val="HideTWBExt"/>
          <w:b w:val="0"/>
          <w:szCs w:val="24"/>
        </w:rPr>
        <w:t>&lt;Article&gt;</w:t>
      </w:r>
      <w:r w:rsidRPr="00BF4158">
        <w:t>Artículo 2 – párrafo 1 – punto 1</w:t>
      </w:r>
      <w:r w:rsidRPr="00B32B2B">
        <w:rPr>
          <w:rStyle w:val="HideTWBExt"/>
          <w:b w:val="0"/>
          <w:szCs w:val="24"/>
        </w:rPr>
        <w:t>&lt;/Article&gt;</w:t>
      </w:r>
    </w:p>
    <w:p w14:paraId="1777F5AC" w14:textId="77777777" w:rsidR="007C10EB" w:rsidRPr="00BF4158" w:rsidRDefault="00B32B2B" w:rsidP="007C10EB">
      <w:r w:rsidRPr="00B32B2B">
        <w:rPr>
          <w:rStyle w:val="HideTWBExt"/>
        </w:rPr>
        <w:lastRenderedPageBreak/>
        <w:t>&lt;DocAmend2&gt;</w:t>
      </w:r>
      <w:r w:rsidRPr="00BF4158">
        <w:t>Directiva (UE) 2019/944</w:t>
      </w:r>
      <w:r w:rsidRPr="00B32B2B">
        <w:rPr>
          <w:rStyle w:val="HideTWBExt"/>
        </w:rPr>
        <w:t>&lt;/DocAmend2&gt;</w:t>
      </w:r>
    </w:p>
    <w:p w14:paraId="70187CFB" w14:textId="77777777" w:rsidR="007C10EB" w:rsidRPr="00BF4158" w:rsidRDefault="00B32B2B" w:rsidP="007C10EB">
      <w:r w:rsidRPr="00B32B2B">
        <w:rPr>
          <w:rStyle w:val="HideTWBExt"/>
        </w:rPr>
        <w:t>&lt;Article2&gt;</w:t>
      </w:r>
      <w:r w:rsidRPr="00BF4158">
        <w:t>Artículo 8 – apartado 10 – párrafo 4</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18CBE126" w14:textId="77777777" w:rsidTr="00E63EA4">
        <w:trPr>
          <w:trHeight w:hRule="exact" w:val="240"/>
          <w:jc w:val="center"/>
        </w:trPr>
        <w:tc>
          <w:tcPr>
            <w:tcW w:w="9752" w:type="dxa"/>
            <w:gridSpan w:val="2"/>
            <w:tcBorders>
              <w:top w:val="nil"/>
              <w:left w:val="nil"/>
              <w:bottom w:val="nil"/>
              <w:right w:val="nil"/>
            </w:tcBorders>
          </w:tcPr>
          <w:p w14:paraId="767F9D8B" w14:textId="77777777" w:rsidR="007C10EB" w:rsidRPr="00BF4158" w:rsidRDefault="007C10EB" w:rsidP="00E63EA4"/>
        </w:tc>
      </w:tr>
      <w:tr w:rsidR="004E4630" w:rsidRPr="00BF4158" w14:paraId="3BE23B51" w14:textId="77777777" w:rsidTr="00E63EA4">
        <w:trPr>
          <w:trHeight w:val="240"/>
          <w:jc w:val="center"/>
        </w:trPr>
        <w:tc>
          <w:tcPr>
            <w:tcW w:w="4876" w:type="dxa"/>
            <w:tcBorders>
              <w:top w:val="nil"/>
              <w:left w:val="nil"/>
              <w:bottom w:val="nil"/>
              <w:right w:val="nil"/>
            </w:tcBorders>
          </w:tcPr>
          <w:p w14:paraId="608927D3"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08C9AC43" w14:textId="77777777" w:rsidR="007C10EB" w:rsidRPr="00BF4158" w:rsidRDefault="00B32B2B" w:rsidP="00E63EA4">
            <w:pPr>
              <w:pStyle w:val="AmColumnHeading"/>
            </w:pPr>
            <w:r w:rsidRPr="00BF4158">
              <w:t>Enmienda</w:t>
            </w:r>
          </w:p>
        </w:tc>
      </w:tr>
      <w:tr w:rsidR="004E4630" w:rsidRPr="00BF4158" w14:paraId="73FCE8CF" w14:textId="77777777" w:rsidTr="00E63EA4">
        <w:trPr>
          <w:jc w:val="center"/>
        </w:trPr>
        <w:tc>
          <w:tcPr>
            <w:tcW w:w="4876" w:type="dxa"/>
            <w:tcBorders>
              <w:top w:val="nil"/>
              <w:left w:val="nil"/>
              <w:bottom w:val="nil"/>
              <w:right w:val="nil"/>
            </w:tcBorders>
          </w:tcPr>
          <w:p w14:paraId="710A5602" w14:textId="77777777" w:rsidR="007C10EB" w:rsidRPr="00BF4158" w:rsidRDefault="00B32B2B" w:rsidP="00E63EA4">
            <w:pPr>
              <w:pStyle w:val="Normal6a"/>
            </w:pPr>
            <w:r w:rsidRPr="00BF4158">
              <w:rPr>
                <w:b/>
                <w:i/>
              </w:rPr>
              <w:t>Los Estados miembros restringirán la aplicación del</w:t>
            </w:r>
            <w:r w:rsidRPr="00BF4158">
              <w:t xml:space="preserve"> presente párrafo en las zonas Natura 2000 y otras zonas sujetas a regímenes nacionales de protección y en las zonas protegidas del patrimonio cultural o histórico.</w:t>
            </w:r>
          </w:p>
        </w:tc>
        <w:tc>
          <w:tcPr>
            <w:tcW w:w="4876" w:type="dxa"/>
            <w:tcBorders>
              <w:top w:val="nil"/>
              <w:left w:val="nil"/>
              <w:bottom w:val="nil"/>
              <w:right w:val="nil"/>
            </w:tcBorders>
          </w:tcPr>
          <w:p w14:paraId="349284C9" w14:textId="77777777" w:rsidR="007C10EB" w:rsidRPr="00BF4158" w:rsidRDefault="00B32B2B" w:rsidP="00E63EA4">
            <w:pPr>
              <w:pStyle w:val="Normal6a"/>
            </w:pPr>
            <w:r w:rsidRPr="00BF4158">
              <w:t xml:space="preserve">El presente párrafo </w:t>
            </w:r>
            <w:r w:rsidRPr="00BF4158">
              <w:rPr>
                <w:b/>
                <w:i/>
              </w:rPr>
              <w:t>no se aplicará</w:t>
            </w:r>
            <w:r w:rsidRPr="00BF4158">
              <w:t xml:space="preserve"> en las zonas Natura 2000 y otras zonas sujetas a regímenes nacionales de protección y en las zonas protegidas del patrimonio cultural o histórico.</w:t>
            </w:r>
          </w:p>
        </w:tc>
      </w:tr>
    </w:tbl>
    <w:p w14:paraId="487C4C94" w14:textId="77777777" w:rsidR="007C10EB" w:rsidRPr="00BF4158" w:rsidRDefault="00B32B2B" w:rsidP="007C10EB">
      <w:r w:rsidRPr="00B32B2B">
        <w:rPr>
          <w:rStyle w:val="HideTWBExt"/>
        </w:rPr>
        <w:t>&lt;/Amend&gt;</w:t>
      </w:r>
    </w:p>
    <w:p w14:paraId="63929B83"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53</w:t>
      </w:r>
      <w:r w:rsidRPr="00B32B2B">
        <w:rPr>
          <w:rStyle w:val="HideTWBExt"/>
          <w:b w:val="0"/>
          <w:szCs w:val="24"/>
        </w:rPr>
        <w:t>&lt;/NumAm&gt;</w:t>
      </w:r>
    </w:p>
    <w:p w14:paraId="0A64D0F4"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58B0C461" w14:textId="77777777" w:rsidR="007C10EB" w:rsidRPr="00BF4158" w:rsidRDefault="00B32B2B" w:rsidP="007C10EB">
      <w:pPr>
        <w:pStyle w:val="NormalBold"/>
      </w:pPr>
      <w:r w:rsidRPr="00B32B2B">
        <w:rPr>
          <w:rStyle w:val="HideTWBExt"/>
          <w:b w:val="0"/>
          <w:szCs w:val="24"/>
        </w:rPr>
        <w:t>&lt;Article&gt;</w:t>
      </w:r>
      <w:r w:rsidRPr="00BF4158">
        <w:t>Artículo 2 – párrafo 1 – punto 1</w:t>
      </w:r>
      <w:r w:rsidRPr="00B32B2B">
        <w:rPr>
          <w:rStyle w:val="HideTWBExt"/>
          <w:b w:val="0"/>
          <w:szCs w:val="24"/>
        </w:rPr>
        <w:t>&lt;/Article&gt;</w:t>
      </w:r>
    </w:p>
    <w:p w14:paraId="106AAFBB" w14:textId="77777777" w:rsidR="007C10EB" w:rsidRPr="00BF4158" w:rsidRDefault="00B32B2B" w:rsidP="007C10EB">
      <w:r w:rsidRPr="00B32B2B">
        <w:rPr>
          <w:rStyle w:val="HideTWBExt"/>
        </w:rPr>
        <w:t>&lt;DocAmend2&gt;</w:t>
      </w:r>
      <w:r w:rsidRPr="00BF4158">
        <w:t>Directiva (UE) 2019/944</w:t>
      </w:r>
      <w:r w:rsidRPr="00B32B2B">
        <w:rPr>
          <w:rStyle w:val="HideTWBExt"/>
        </w:rPr>
        <w:t>&lt;/DocAmend2&gt;</w:t>
      </w:r>
    </w:p>
    <w:p w14:paraId="67E46163" w14:textId="77777777" w:rsidR="007C10EB" w:rsidRPr="00BF4158" w:rsidRDefault="00B32B2B" w:rsidP="007C10EB">
      <w:r w:rsidRPr="00B32B2B">
        <w:rPr>
          <w:rStyle w:val="HideTWBExt"/>
        </w:rPr>
        <w:t>&lt;Article2&gt;</w:t>
      </w:r>
      <w:r w:rsidRPr="00BF4158">
        <w:t>Artículo 8 – apartado 11</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20D8E1B4" w14:textId="77777777" w:rsidTr="00E63EA4">
        <w:trPr>
          <w:trHeight w:hRule="exact" w:val="240"/>
          <w:jc w:val="center"/>
        </w:trPr>
        <w:tc>
          <w:tcPr>
            <w:tcW w:w="9752" w:type="dxa"/>
            <w:gridSpan w:val="2"/>
            <w:tcBorders>
              <w:top w:val="nil"/>
              <w:left w:val="nil"/>
              <w:bottom w:val="nil"/>
              <w:right w:val="nil"/>
            </w:tcBorders>
          </w:tcPr>
          <w:p w14:paraId="3F79059B" w14:textId="77777777" w:rsidR="007C10EB" w:rsidRPr="00BF4158" w:rsidRDefault="007C10EB" w:rsidP="00E63EA4"/>
        </w:tc>
      </w:tr>
      <w:tr w:rsidR="004E4630" w:rsidRPr="00BF4158" w14:paraId="7C0AFC03" w14:textId="77777777" w:rsidTr="00E63EA4">
        <w:trPr>
          <w:trHeight w:val="240"/>
          <w:jc w:val="center"/>
        </w:trPr>
        <w:tc>
          <w:tcPr>
            <w:tcW w:w="4876" w:type="dxa"/>
            <w:tcBorders>
              <w:top w:val="nil"/>
              <w:left w:val="nil"/>
              <w:bottom w:val="nil"/>
              <w:right w:val="nil"/>
            </w:tcBorders>
          </w:tcPr>
          <w:p w14:paraId="3B577A6D"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26007EBE" w14:textId="77777777" w:rsidR="007C10EB" w:rsidRPr="00BF4158" w:rsidRDefault="00B32B2B" w:rsidP="00E63EA4">
            <w:pPr>
              <w:pStyle w:val="AmColumnHeading"/>
            </w:pPr>
            <w:r w:rsidRPr="00BF4158">
              <w:t>Enmienda</w:t>
            </w:r>
          </w:p>
        </w:tc>
      </w:tr>
      <w:tr w:rsidR="004E4630" w:rsidRPr="00BF4158" w14:paraId="5236A1B9" w14:textId="77777777" w:rsidTr="00E63EA4">
        <w:trPr>
          <w:jc w:val="center"/>
        </w:trPr>
        <w:tc>
          <w:tcPr>
            <w:tcW w:w="4876" w:type="dxa"/>
            <w:tcBorders>
              <w:top w:val="nil"/>
              <w:left w:val="nil"/>
              <w:bottom w:val="nil"/>
              <w:right w:val="nil"/>
            </w:tcBorders>
          </w:tcPr>
          <w:p w14:paraId="4C72F9BF" w14:textId="1B8B6130" w:rsidR="007C10EB" w:rsidRPr="00BF4158" w:rsidRDefault="00B32B2B" w:rsidP="00E63EA4">
            <w:pPr>
              <w:pStyle w:val="Normal6a"/>
            </w:pPr>
            <w:r w:rsidRPr="00BF4158">
              <w:t>11.</w:t>
            </w:r>
            <w:r w:rsidRPr="00BF4158">
              <w:tab/>
            </w:r>
            <w:r w:rsidRPr="00BF4158">
              <w:rPr>
                <w:b/>
                <w:i/>
              </w:rPr>
              <w:t>Se presumirá que</w:t>
            </w:r>
            <w:r w:rsidRPr="00BF4158">
              <w:t xml:space="preserve"> la planificación, construcción </w:t>
            </w:r>
            <w:r w:rsidRPr="00BF4158">
              <w:rPr>
                <w:b/>
                <w:i/>
              </w:rPr>
              <w:t>y explotación de las infraestructuras</w:t>
            </w:r>
            <w:r w:rsidRPr="00BF4158">
              <w:t xml:space="preserve"> de redes de transporte y distribución </w:t>
            </w:r>
            <w:r w:rsidRPr="00BF4158">
              <w:rPr>
                <w:b/>
                <w:i/>
              </w:rPr>
              <w:t>contribuyen</w:t>
            </w:r>
            <w:r w:rsidRPr="00BF4158">
              <w:t xml:space="preserve"> a una reducción a largo plazo de las emisiones de nitrógeno </w:t>
            </w:r>
            <w:r w:rsidRPr="00BF4158">
              <w:rPr>
                <w:b/>
                <w:i/>
              </w:rPr>
              <w:t>y no requerirán una evaluación de</w:t>
            </w:r>
            <w:r w:rsidRPr="00BF4158">
              <w:t xml:space="preserve"> las emisiones de nitrógeno </w:t>
            </w:r>
            <w:r w:rsidRPr="00BF4158">
              <w:rPr>
                <w:b/>
                <w:i/>
              </w:rPr>
              <w:t>en la</w:t>
            </w:r>
            <w:r w:rsidRPr="00BF4158">
              <w:t xml:space="preserve"> evaluación </w:t>
            </w:r>
            <w:r w:rsidRPr="00BF4158">
              <w:rPr>
                <w:b/>
                <w:i/>
              </w:rPr>
              <w:t>que pueda llevarse a cabo para cumplir lo dispuesto en el artículo</w:t>
            </w:r>
            <w:r w:rsidRPr="00BF4158">
              <w:t xml:space="preserve"> 6 de la Directiva</w:t>
            </w:r>
            <w:r w:rsidR="008E4163">
              <w:t> </w:t>
            </w:r>
            <w:r w:rsidRPr="00BF4158">
              <w:t>92/43/CEE del Consejo.</w:t>
            </w:r>
          </w:p>
        </w:tc>
        <w:tc>
          <w:tcPr>
            <w:tcW w:w="4876" w:type="dxa"/>
            <w:tcBorders>
              <w:top w:val="nil"/>
              <w:left w:val="nil"/>
              <w:bottom w:val="nil"/>
              <w:right w:val="nil"/>
            </w:tcBorders>
          </w:tcPr>
          <w:p w14:paraId="71E3FB8F" w14:textId="77777777" w:rsidR="007C10EB" w:rsidRPr="00BF4158" w:rsidRDefault="00B32B2B" w:rsidP="00E63EA4">
            <w:pPr>
              <w:pStyle w:val="Normal6a"/>
            </w:pPr>
            <w:r w:rsidRPr="00BF4158">
              <w:t>11.</w:t>
            </w:r>
            <w:r w:rsidRPr="00BF4158">
              <w:tab/>
            </w:r>
            <w:r w:rsidRPr="00BF4158">
              <w:rPr>
                <w:b/>
                <w:i/>
              </w:rPr>
              <w:t>En la fase de</w:t>
            </w:r>
            <w:r w:rsidRPr="00BF4158">
              <w:t xml:space="preserve"> evaluación </w:t>
            </w:r>
            <w:r w:rsidRPr="00BF4158">
              <w:rPr>
                <w:b/>
                <w:i/>
              </w:rPr>
              <w:t>previa para determinar si un proyecto de infraestructura</w:t>
            </w:r>
            <w:r w:rsidRPr="00BF4158">
              <w:t xml:space="preserve"> de redes de transporte y distribución </w:t>
            </w:r>
            <w:r w:rsidRPr="00BF4158">
              <w:rPr>
                <w:b/>
                <w:i/>
              </w:rPr>
              <w:t>puede tener un efecto significativo en la integridad del lugar, de conformidad con el artículo 6</w:t>
            </w:r>
            <w:r w:rsidRPr="00BF4158">
              <w:t xml:space="preserve"> de la Directiva 92/43/CEE del Consejo </w:t>
            </w:r>
            <w:r w:rsidRPr="00BF4158">
              <w:rPr>
                <w:b/>
                <w:i/>
              </w:rPr>
              <w:t>y la Comunicación de la Comisión titulada «Evaluación de planes y proyectos en relación con espacios Natura 2000: orientación metodológica sobre el artículo 6, apartados 3 y 4,</w:t>
            </w:r>
            <w:r w:rsidRPr="00BF4158">
              <w:t xml:space="preserve"> de la Directiva 92/43/CEE</w:t>
            </w:r>
            <w:r w:rsidRPr="00BF4158">
              <w:rPr>
                <w:b/>
                <w:i/>
              </w:rPr>
              <w:t>, sobre los hábitats» (2021/C 437/01),</w:t>
            </w:r>
            <w:r w:rsidRPr="00BF4158">
              <w:t xml:space="preserve"> las emisiones de nitrógeno </w:t>
            </w:r>
            <w:r w:rsidRPr="00BF4158">
              <w:rPr>
                <w:b/>
                <w:i/>
              </w:rPr>
              <w:t>derivadas de</w:t>
            </w:r>
            <w:r w:rsidRPr="00BF4158">
              <w:t xml:space="preserve"> la planificación, construcción </w:t>
            </w:r>
            <w:r w:rsidRPr="00BF4158">
              <w:rPr>
                <w:b/>
                <w:i/>
              </w:rPr>
              <w:t xml:space="preserve">y mantenimiento del proyecto no constituirán motivo para denegar </w:t>
            </w:r>
            <w:r w:rsidRPr="00BF4158">
              <w:rPr>
                <w:b/>
                <w:i/>
              </w:rPr>
              <w:t>la concesión del permiso cuando la evaluación previa indique que se espera que el proyecto contribuya</w:t>
            </w:r>
            <w:r w:rsidRPr="00BF4158">
              <w:t xml:space="preserve"> a una reducción a largo plazo de las emisiones de nitrógeno </w:t>
            </w:r>
            <w:r w:rsidRPr="00BF4158">
              <w:rPr>
                <w:b/>
                <w:i/>
              </w:rPr>
              <w:t xml:space="preserve">mediante su ejecución, y siempre que el proyecto incluya técnicas normalizadas y mejores prácticas para minimizar las emisiones. Cuando se cumplan estas condiciones, las emisiones de nitrógeno a que se refiere el presente </w:t>
            </w:r>
            <w:r w:rsidRPr="00BF4158">
              <w:rPr>
                <w:b/>
                <w:i/>
              </w:rPr>
              <w:lastRenderedPageBreak/>
              <w:t>apartado no requerirán, por sí mismas, una evaluación adecuada con arreglo al artículo 6, apartado 3,</w:t>
            </w:r>
            <w:r w:rsidRPr="00BF4158">
              <w:t xml:space="preserve"> de la Directiva 92/43/CEE.</w:t>
            </w:r>
          </w:p>
        </w:tc>
      </w:tr>
    </w:tbl>
    <w:p w14:paraId="14E70AF4" w14:textId="77777777" w:rsidR="007C10EB" w:rsidRPr="00BF4158" w:rsidRDefault="00B32B2B" w:rsidP="007C10EB">
      <w:r w:rsidRPr="00B32B2B">
        <w:rPr>
          <w:rStyle w:val="HideTWBExt"/>
        </w:rPr>
        <w:lastRenderedPageBreak/>
        <w:t>&lt;/Amend&gt;</w:t>
      </w:r>
    </w:p>
    <w:p w14:paraId="7E9BF6D2"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54</w:t>
      </w:r>
      <w:r w:rsidRPr="00B32B2B">
        <w:rPr>
          <w:rStyle w:val="HideTWBExt"/>
          <w:b w:val="0"/>
          <w:szCs w:val="24"/>
        </w:rPr>
        <w:t>&lt;/NumAm&gt;</w:t>
      </w:r>
    </w:p>
    <w:p w14:paraId="4058E1BB"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2CD89E1F" w14:textId="77777777" w:rsidR="007C10EB" w:rsidRPr="00BF4158" w:rsidRDefault="00B32B2B" w:rsidP="007C10EB">
      <w:pPr>
        <w:pStyle w:val="NormalBold"/>
      </w:pPr>
      <w:r w:rsidRPr="00B32B2B">
        <w:rPr>
          <w:rStyle w:val="HideTWBExt"/>
          <w:b w:val="0"/>
          <w:szCs w:val="24"/>
        </w:rPr>
        <w:t>&lt;Article&gt;</w:t>
      </w:r>
      <w:r w:rsidRPr="00BF4158">
        <w:t>Artículo 2 – párrafo 1 – punto 2</w:t>
      </w:r>
      <w:r w:rsidRPr="00B32B2B">
        <w:rPr>
          <w:rStyle w:val="HideTWBExt"/>
          <w:b w:val="0"/>
          <w:szCs w:val="24"/>
        </w:rPr>
        <w:t>&lt;/Article&gt;</w:t>
      </w:r>
    </w:p>
    <w:p w14:paraId="0D36E747" w14:textId="77777777" w:rsidR="007C10EB" w:rsidRPr="00BF4158" w:rsidRDefault="00B32B2B" w:rsidP="007C10EB">
      <w:r w:rsidRPr="00B32B2B">
        <w:rPr>
          <w:rStyle w:val="HideTWBExt"/>
        </w:rPr>
        <w:t>&lt;DocAmend2&gt;</w:t>
      </w:r>
      <w:r w:rsidRPr="00BF4158">
        <w:t>Directiva (UE) 2019/944</w:t>
      </w:r>
      <w:r w:rsidRPr="00B32B2B">
        <w:rPr>
          <w:rStyle w:val="HideTWBExt"/>
        </w:rPr>
        <w:t>&lt;/DocAmend2&gt;</w:t>
      </w:r>
    </w:p>
    <w:p w14:paraId="0E53445F" w14:textId="77777777" w:rsidR="007C10EB" w:rsidRPr="00BF4158" w:rsidRDefault="00B32B2B" w:rsidP="007C10EB">
      <w:r w:rsidRPr="00B32B2B">
        <w:rPr>
          <w:rStyle w:val="HideTWBExt"/>
        </w:rPr>
        <w:t>&lt;Article2&gt;</w:t>
      </w:r>
      <w:r w:rsidRPr="00BF4158">
        <w:t>Artículo 8 bis – apartado 1</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674F1AFC" w14:textId="77777777" w:rsidTr="00E63EA4">
        <w:trPr>
          <w:trHeight w:hRule="exact" w:val="240"/>
          <w:jc w:val="center"/>
        </w:trPr>
        <w:tc>
          <w:tcPr>
            <w:tcW w:w="9752" w:type="dxa"/>
            <w:gridSpan w:val="2"/>
            <w:tcBorders>
              <w:top w:val="nil"/>
              <w:left w:val="nil"/>
              <w:bottom w:val="nil"/>
              <w:right w:val="nil"/>
            </w:tcBorders>
          </w:tcPr>
          <w:p w14:paraId="2B729F1E" w14:textId="77777777" w:rsidR="007C10EB" w:rsidRPr="00BF4158" w:rsidRDefault="007C10EB" w:rsidP="00E63EA4"/>
        </w:tc>
      </w:tr>
      <w:tr w:rsidR="004E4630" w:rsidRPr="00BF4158" w14:paraId="40304C44" w14:textId="77777777" w:rsidTr="00E63EA4">
        <w:trPr>
          <w:trHeight w:val="240"/>
          <w:jc w:val="center"/>
        </w:trPr>
        <w:tc>
          <w:tcPr>
            <w:tcW w:w="4876" w:type="dxa"/>
            <w:tcBorders>
              <w:top w:val="nil"/>
              <w:left w:val="nil"/>
              <w:bottom w:val="nil"/>
              <w:right w:val="nil"/>
            </w:tcBorders>
          </w:tcPr>
          <w:p w14:paraId="60CB34A0"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6EAEBA5C" w14:textId="77777777" w:rsidR="007C10EB" w:rsidRPr="00BF4158" w:rsidRDefault="00B32B2B" w:rsidP="00E63EA4">
            <w:pPr>
              <w:pStyle w:val="AmColumnHeading"/>
            </w:pPr>
            <w:r w:rsidRPr="00BF4158">
              <w:t>Enmienda</w:t>
            </w:r>
          </w:p>
        </w:tc>
      </w:tr>
      <w:tr w:rsidR="004E4630" w:rsidRPr="00BF4158" w14:paraId="1C049FF1" w14:textId="77777777" w:rsidTr="00E63EA4">
        <w:trPr>
          <w:jc w:val="center"/>
        </w:trPr>
        <w:tc>
          <w:tcPr>
            <w:tcW w:w="4876" w:type="dxa"/>
            <w:tcBorders>
              <w:top w:val="nil"/>
              <w:left w:val="nil"/>
              <w:bottom w:val="nil"/>
              <w:right w:val="nil"/>
            </w:tcBorders>
          </w:tcPr>
          <w:p w14:paraId="17EA9576" w14:textId="47303535" w:rsidR="007C10EB" w:rsidRPr="00BF4158" w:rsidRDefault="00B32B2B" w:rsidP="00E63EA4">
            <w:pPr>
              <w:pStyle w:val="Normal6a"/>
            </w:pPr>
            <w:r w:rsidRPr="00BF4158">
              <w:t>1.</w:t>
            </w:r>
            <w:r w:rsidRPr="00BF4158">
              <w:tab/>
              <w:t>Al evaluar si existen soluciones alternativas satisfactorias a los proyectos de infraestructuras de redes de transporte o distribución y los equipos asociados, a efectos del artículo 6, apartado 4, y el artículo 16, apartado 1, de la Directiva</w:t>
            </w:r>
            <w:r w:rsidR="008E4163">
              <w:t> </w:t>
            </w:r>
            <w:r w:rsidRPr="00BF4158">
              <w:t>92/43/CEE, del artículo 4, apartado 7, letra d), de la Directiva</w:t>
            </w:r>
            <w:r w:rsidR="008E4163">
              <w:t> </w:t>
            </w:r>
            <w:r w:rsidRPr="00BF4158">
              <w:t xml:space="preserve">2000/60/CE y del artículo 9, apartado 1, de la Directiva 2009/147/CE, podrá considerarse que se cumple esta condición si no existen soluciones alternativas satisfactorias capaces de alcanzar </w:t>
            </w:r>
            <w:r w:rsidRPr="00BF4158">
              <w:rPr>
                <w:b/>
                <w:i/>
              </w:rPr>
              <w:t>el mismo objetivo que el</w:t>
            </w:r>
            <w:r w:rsidRPr="00BF4158">
              <w:t xml:space="preserve"> proyecto en cuestión, en términos de desarrollo de </w:t>
            </w:r>
            <w:r w:rsidRPr="00BF4158">
              <w:rPr>
                <w:b/>
                <w:i/>
              </w:rPr>
              <w:t>la misma</w:t>
            </w:r>
            <w:r w:rsidRPr="00BF4158">
              <w:t xml:space="preserve"> capacidad, a través de </w:t>
            </w:r>
            <w:r w:rsidRPr="00BF4158">
              <w:rPr>
                <w:b/>
                <w:i/>
              </w:rPr>
              <w:t>la misma</w:t>
            </w:r>
            <w:r w:rsidRPr="00BF4158">
              <w:t xml:space="preserve"> tecnología, en </w:t>
            </w:r>
            <w:r w:rsidRPr="00BF4158">
              <w:rPr>
                <w:b/>
                <w:i/>
              </w:rPr>
              <w:t>el mismo</w:t>
            </w:r>
            <w:r w:rsidRPr="00BF4158">
              <w:t xml:space="preserve"> plazo </w:t>
            </w:r>
            <w:r w:rsidRPr="00BF4158">
              <w:rPr>
                <w:b/>
                <w:i/>
              </w:rPr>
              <w:t>o en un plazo similar</w:t>
            </w:r>
            <w:r w:rsidRPr="00BF4158">
              <w:t>, y sin costes significativamente superiores.</w:t>
            </w:r>
          </w:p>
        </w:tc>
        <w:tc>
          <w:tcPr>
            <w:tcW w:w="4876" w:type="dxa"/>
            <w:tcBorders>
              <w:top w:val="nil"/>
              <w:left w:val="nil"/>
              <w:bottom w:val="nil"/>
              <w:right w:val="nil"/>
            </w:tcBorders>
          </w:tcPr>
          <w:p w14:paraId="1D7491A8" w14:textId="77777777" w:rsidR="007C10EB" w:rsidRPr="00BF4158" w:rsidRDefault="00B32B2B" w:rsidP="00E63EA4">
            <w:pPr>
              <w:pStyle w:val="Normal6a"/>
            </w:pPr>
            <w:r w:rsidRPr="00BF4158">
              <w:t>1.</w:t>
            </w:r>
            <w:r w:rsidRPr="00BF4158">
              <w:tab/>
              <w:t xml:space="preserve">Al evaluar si existen soluciones alternativas satisfactorias a los proyectos de infraestructuras de redes de transporte o distribución y los equipos asociados, a efectos del artículo 6, apartado 4, y el artículo 16, apartado 1, de la Directiva 92/43/CEE, del artículo 4, apartado 7, letra d), de la Directiva 2000/60/CE y del artículo 9, apartado 1, de la Directiva 2009/147/CE, podrá considerarse que se cumple esta condición si no existen soluciones alternativas satisfactorias capaces de alcanzar </w:t>
            </w:r>
            <w:r w:rsidRPr="00BF4158">
              <w:rPr>
                <w:b/>
                <w:i/>
              </w:rPr>
              <w:t>objetivos s</w:t>
            </w:r>
            <w:r w:rsidRPr="00BF4158">
              <w:rPr>
                <w:b/>
                <w:i/>
              </w:rPr>
              <w:t>imilares a los del</w:t>
            </w:r>
            <w:r w:rsidRPr="00BF4158">
              <w:t xml:space="preserve"> proyecto en cuestión, en términos de desarrollo de </w:t>
            </w:r>
            <w:r w:rsidRPr="00BF4158">
              <w:rPr>
                <w:b/>
                <w:i/>
              </w:rPr>
              <w:t>una</w:t>
            </w:r>
            <w:r w:rsidRPr="00BF4158">
              <w:t xml:space="preserve"> capacidad </w:t>
            </w:r>
            <w:r w:rsidRPr="00BF4158">
              <w:rPr>
                <w:b/>
                <w:i/>
              </w:rPr>
              <w:t>similar</w:t>
            </w:r>
            <w:r w:rsidRPr="00BF4158">
              <w:t xml:space="preserve">, a través de </w:t>
            </w:r>
            <w:r w:rsidRPr="00BF4158">
              <w:rPr>
                <w:b/>
                <w:i/>
              </w:rPr>
              <w:t>una</w:t>
            </w:r>
            <w:r w:rsidRPr="00BF4158">
              <w:t xml:space="preserve"> tecnología </w:t>
            </w:r>
            <w:r w:rsidRPr="00BF4158">
              <w:rPr>
                <w:b/>
                <w:i/>
              </w:rPr>
              <w:t>similar</w:t>
            </w:r>
            <w:r w:rsidRPr="00BF4158">
              <w:t xml:space="preserve">, en </w:t>
            </w:r>
            <w:r w:rsidRPr="00BF4158">
              <w:rPr>
                <w:b/>
                <w:i/>
              </w:rPr>
              <w:t>un</w:t>
            </w:r>
            <w:r w:rsidRPr="00BF4158">
              <w:t xml:space="preserve"> plazo </w:t>
            </w:r>
            <w:r w:rsidRPr="00BF4158">
              <w:rPr>
                <w:b/>
                <w:i/>
              </w:rPr>
              <w:t>razonable</w:t>
            </w:r>
            <w:r w:rsidRPr="00BF4158">
              <w:t>, y sin costes significativamente superiores.</w:t>
            </w:r>
          </w:p>
        </w:tc>
      </w:tr>
    </w:tbl>
    <w:p w14:paraId="7878A615" w14:textId="77777777" w:rsidR="007C10EB" w:rsidRPr="00BF4158" w:rsidRDefault="00B32B2B" w:rsidP="007C10EB">
      <w:r w:rsidRPr="00B32B2B">
        <w:rPr>
          <w:rStyle w:val="HideTWBExt"/>
        </w:rPr>
        <w:t>&lt;/Amend&gt;</w:t>
      </w:r>
    </w:p>
    <w:p w14:paraId="4788630C"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55</w:t>
      </w:r>
      <w:r w:rsidRPr="00B32B2B">
        <w:rPr>
          <w:rStyle w:val="HideTWBExt"/>
          <w:b w:val="0"/>
          <w:szCs w:val="24"/>
        </w:rPr>
        <w:t>&lt;/NumAm&gt;</w:t>
      </w:r>
    </w:p>
    <w:p w14:paraId="564CA118"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54CCF879" w14:textId="77777777" w:rsidR="007C10EB" w:rsidRPr="00BF4158" w:rsidRDefault="00B32B2B" w:rsidP="007C10EB">
      <w:pPr>
        <w:pStyle w:val="NormalBold"/>
      </w:pPr>
      <w:r w:rsidRPr="00B32B2B">
        <w:rPr>
          <w:rStyle w:val="HideTWBExt"/>
          <w:b w:val="0"/>
          <w:szCs w:val="24"/>
        </w:rPr>
        <w:t>&lt;Article&gt;</w:t>
      </w:r>
      <w:r w:rsidRPr="00BF4158">
        <w:t>Artículo 2 – párrafo 1 – punto 2</w:t>
      </w:r>
      <w:r w:rsidRPr="00B32B2B">
        <w:rPr>
          <w:rStyle w:val="HideTWBExt"/>
          <w:b w:val="0"/>
          <w:szCs w:val="24"/>
        </w:rPr>
        <w:t>&lt;/Article&gt;</w:t>
      </w:r>
    </w:p>
    <w:p w14:paraId="5665233B" w14:textId="77777777" w:rsidR="007C10EB" w:rsidRPr="00BF4158" w:rsidRDefault="00B32B2B" w:rsidP="007C10EB">
      <w:r w:rsidRPr="00B32B2B">
        <w:rPr>
          <w:rStyle w:val="HideTWBExt"/>
        </w:rPr>
        <w:t>&lt;DocAmend2&gt;</w:t>
      </w:r>
      <w:r w:rsidRPr="00BF4158">
        <w:t>Directiva (UE) 2019/944</w:t>
      </w:r>
      <w:r w:rsidRPr="00B32B2B">
        <w:rPr>
          <w:rStyle w:val="HideTWBExt"/>
        </w:rPr>
        <w:t>&lt;/DocAmend2&gt;</w:t>
      </w:r>
    </w:p>
    <w:p w14:paraId="01057025" w14:textId="77777777" w:rsidR="007C10EB" w:rsidRPr="00BF4158" w:rsidRDefault="00B32B2B" w:rsidP="007C10EB">
      <w:r w:rsidRPr="00B32B2B">
        <w:rPr>
          <w:rStyle w:val="HideTWBExt"/>
        </w:rPr>
        <w:t>&lt;Article2&gt;</w:t>
      </w:r>
      <w:r w:rsidRPr="00BF4158">
        <w:t>Artículo 8 bis – apartado 2</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062A885C" w14:textId="77777777" w:rsidTr="00E63EA4">
        <w:trPr>
          <w:trHeight w:hRule="exact" w:val="240"/>
          <w:jc w:val="center"/>
        </w:trPr>
        <w:tc>
          <w:tcPr>
            <w:tcW w:w="9752" w:type="dxa"/>
            <w:gridSpan w:val="2"/>
            <w:tcBorders>
              <w:top w:val="nil"/>
              <w:left w:val="nil"/>
              <w:bottom w:val="nil"/>
              <w:right w:val="nil"/>
            </w:tcBorders>
          </w:tcPr>
          <w:p w14:paraId="48ABE986" w14:textId="77777777" w:rsidR="007C10EB" w:rsidRPr="00BF4158" w:rsidRDefault="007C10EB" w:rsidP="00E63EA4"/>
        </w:tc>
      </w:tr>
      <w:tr w:rsidR="004E4630" w:rsidRPr="00BF4158" w14:paraId="078BA043" w14:textId="77777777" w:rsidTr="00E63EA4">
        <w:trPr>
          <w:trHeight w:val="240"/>
          <w:jc w:val="center"/>
        </w:trPr>
        <w:tc>
          <w:tcPr>
            <w:tcW w:w="4876" w:type="dxa"/>
            <w:tcBorders>
              <w:top w:val="nil"/>
              <w:left w:val="nil"/>
              <w:bottom w:val="nil"/>
              <w:right w:val="nil"/>
            </w:tcBorders>
          </w:tcPr>
          <w:p w14:paraId="28BDE5B9"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1822BBCF" w14:textId="77777777" w:rsidR="007C10EB" w:rsidRPr="00BF4158" w:rsidRDefault="00B32B2B" w:rsidP="00E63EA4">
            <w:pPr>
              <w:pStyle w:val="AmColumnHeading"/>
            </w:pPr>
            <w:r w:rsidRPr="00BF4158">
              <w:t>Enmienda</w:t>
            </w:r>
          </w:p>
        </w:tc>
      </w:tr>
      <w:tr w:rsidR="004E4630" w:rsidRPr="00BF4158" w14:paraId="1FFAA5E8" w14:textId="77777777" w:rsidTr="00E63EA4">
        <w:trPr>
          <w:jc w:val="center"/>
        </w:trPr>
        <w:tc>
          <w:tcPr>
            <w:tcW w:w="4876" w:type="dxa"/>
            <w:tcBorders>
              <w:top w:val="nil"/>
              <w:left w:val="nil"/>
              <w:bottom w:val="nil"/>
              <w:right w:val="nil"/>
            </w:tcBorders>
          </w:tcPr>
          <w:p w14:paraId="128FD653" w14:textId="0F787DDC" w:rsidR="007C10EB" w:rsidRPr="00BF4158" w:rsidRDefault="00B32B2B" w:rsidP="00E63EA4">
            <w:pPr>
              <w:pStyle w:val="Normal6a"/>
            </w:pPr>
            <w:r w:rsidRPr="00BF4158">
              <w:t>2.</w:t>
            </w:r>
            <w:r w:rsidRPr="00BF4158">
              <w:tab/>
            </w:r>
            <w:r w:rsidRPr="00BF4158">
              <w:t>Al aplicar medidas compensatorias para proyectos de infraestructuras de redes de transporte o distribución y equipos asociados, a efectos del artículo 6, apartado</w:t>
            </w:r>
            <w:r w:rsidR="008E4163">
              <w:t> </w:t>
            </w:r>
            <w:r w:rsidRPr="00BF4158">
              <w:t xml:space="preserve">4, de la Directiva 92/43/CEE, los </w:t>
            </w:r>
            <w:r w:rsidRPr="00BF4158">
              <w:lastRenderedPageBreak/>
              <w:t xml:space="preserve">Estados miembros podrán, en casos justificados y cuando pueda demostrarse razonablemente que el plan o proyecto no afectaría </w:t>
            </w:r>
            <w:r w:rsidRPr="00BF4158">
              <w:rPr>
                <w:b/>
                <w:i/>
              </w:rPr>
              <w:t>irreversiblemente</w:t>
            </w:r>
            <w:r w:rsidRPr="00BF4158">
              <w:t xml:space="preserve"> a </w:t>
            </w:r>
            <w:r w:rsidRPr="00BF4158">
              <w:rPr>
                <w:b/>
                <w:i/>
              </w:rPr>
              <w:t>los procesos ecológicos esenciales para mantener la estructura y las funciones</w:t>
            </w:r>
            <w:r w:rsidRPr="00BF4158">
              <w:t xml:space="preserve"> del lugar ni pondría en peligro la coherencia global de la red Natura 2000 antes de que se apliquen medidas compensatorias, permitir que dichas medidas compensatorias se lleven a cabo paralelamente a la ejecución del proyecto. Los Estados miembros </w:t>
            </w:r>
            <w:r w:rsidRPr="00BF4158">
              <w:rPr>
                <w:b/>
                <w:i/>
              </w:rPr>
              <w:t>podrán</w:t>
            </w:r>
            <w:r w:rsidRPr="00BF4158">
              <w:rPr>
                <w:b/>
                <w:i/>
              </w:rPr>
              <w:t xml:space="preserve"> permitir</w:t>
            </w:r>
            <w:r w:rsidRPr="00BF4158">
              <w:t xml:space="preserve"> que dichas medidas compensatorias se adapten a lo largo del tiempo de conformidad con el principio de cautela, dependiendo de si se espera que se produzcan efectos negativos significativos a corto, medio o largo plazo.</w:t>
            </w:r>
          </w:p>
        </w:tc>
        <w:tc>
          <w:tcPr>
            <w:tcW w:w="4876" w:type="dxa"/>
            <w:tcBorders>
              <w:top w:val="nil"/>
              <w:left w:val="nil"/>
              <w:bottom w:val="nil"/>
              <w:right w:val="nil"/>
            </w:tcBorders>
          </w:tcPr>
          <w:p w14:paraId="331DF988" w14:textId="77777777" w:rsidR="007C10EB" w:rsidRPr="00BF4158" w:rsidRDefault="00B32B2B" w:rsidP="00E63EA4">
            <w:pPr>
              <w:pStyle w:val="Normal6a"/>
            </w:pPr>
            <w:r w:rsidRPr="00BF4158">
              <w:lastRenderedPageBreak/>
              <w:t>2.</w:t>
            </w:r>
            <w:r w:rsidRPr="00BF4158">
              <w:tab/>
              <w:t xml:space="preserve">Al aplicar medidas compensatorias para proyectos de infraestructuras de redes de transporte o distribución y equipos asociados, a efectos del artículo 6, apartado 4, de la Directiva 92/43/CEE, los </w:t>
            </w:r>
            <w:r w:rsidRPr="00BF4158">
              <w:lastRenderedPageBreak/>
              <w:t xml:space="preserve">Estados miembros podrán, en casos justificados y cuando pueda demostrarse razonablemente que el plan o proyecto no afectaría </w:t>
            </w:r>
            <w:r w:rsidRPr="00BF4158">
              <w:rPr>
                <w:b/>
                <w:i/>
              </w:rPr>
              <w:t>negativamente</w:t>
            </w:r>
            <w:r w:rsidRPr="00BF4158">
              <w:t xml:space="preserve"> a </w:t>
            </w:r>
            <w:r w:rsidRPr="00BF4158">
              <w:rPr>
                <w:b/>
                <w:i/>
              </w:rPr>
              <w:t>la integridad</w:t>
            </w:r>
            <w:r w:rsidRPr="00BF4158">
              <w:t xml:space="preserve"> del lugar </w:t>
            </w:r>
            <w:r w:rsidRPr="00BF4158">
              <w:rPr>
                <w:b/>
                <w:i/>
              </w:rPr>
              <w:t>en el sentido del artículo 6, apartado 3, de la Directiva 92/43/CEE,</w:t>
            </w:r>
            <w:r w:rsidRPr="00BF4158">
              <w:t xml:space="preserve"> ni pondría en peligro la coherencia global de la red Natura 2000 antes de que se</w:t>
            </w:r>
            <w:r w:rsidRPr="00BF4158">
              <w:t xml:space="preserve"> apliquen medidas compensatorias, permitir que dichas medidas compensatorias se lleven a cabo paralelamente a la ejecución del proyecto. Los Estados miembros </w:t>
            </w:r>
            <w:r w:rsidRPr="00BF4158">
              <w:rPr>
                <w:b/>
                <w:i/>
              </w:rPr>
              <w:t>garantizarán</w:t>
            </w:r>
            <w:r w:rsidRPr="00BF4158">
              <w:t xml:space="preserve"> que dichas medidas compensatorias se adapten a lo largo del tiempo de conformidad con el principio de cautela, dependiendo de si se espera que los efectos negativos importantes se produzcan a corto, medio o largo plazo.</w:t>
            </w:r>
          </w:p>
        </w:tc>
      </w:tr>
    </w:tbl>
    <w:p w14:paraId="6DBB8467" w14:textId="77777777" w:rsidR="007C10EB" w:rsidRPr="00BF4158" w:rsidRDefault="00B32B2B" w:rsidP="007C10EB">
      <w:r w:rsidRPr="00B32B2B">
        <w:rPr>
          <w:rStyle w:val="HideTWBExt"/>
        </w:rPr>
        <w:lastRenderedPageBreak/>
        <w:t>&lt;/Amend&gt;</w:t>
      </w:r>
    </w:p>
    <w:p w14:paraId="4DD35C6D"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56</w:t>
      </w:r>
      <w:r w:rsidRPr="00B32B2B">
        <w:rPr>
          <w:rStyle w:val="HideTWBExt"/>
          <w:b w:val="0"/>
          <w:szCs w:val="24"/>
        </w:rPr>
        <w:t>&lt;/NumAm&gt;</w:t>
      </w:r>
    </w:p>
    <w:p w14:paraId="408DA8ED"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15965215" w14:textId="77777777" w:rsidR="007C10EB" w:rsidRPr="00BF4158" w:rsidRDefault="00B32B2B" w:rsidP="007C10EB">
      <w:pPr>
        <w:pStyle w:val="NormalBold"/>
      </w:pPr>
      <w:r w:rsidRPr="00B32B2B">
        <w:rPr>
          <w:rStyle w:val="HideTWBExt"/>
          <w:b w:val="0"/>
          <w:szCs w:val="24"/>
        </w:rPr>
        <w:t>&lt;Article&gt;</w:t>
      </w:r>
      <w:r w:rsidRPr="00BF4158">
        <w:t>Artículo 2 – párrafo 1 – punto 3</w:t>
      </w:r>
      <w:r w:rsidRPr="00B32B2B">
        <w:rPr>
          <w:rStyle w:val="HideTWBExt"/>
          <w:b w:val="0"/>
          <w:szCs w:val="24"/>
        </w:rPr>
        <w:t>&lt;/Article&gt;</w:t>
      </w:r>
    </w:p>
    <w:p w14:paraId="42D7BC21" w14:textId="77777777" w:rsidR="007C10EB" w:rsidRPr="00BF4158" w:rsidRDefault="00B32B2B" w:rsidP="007C10EB">
      <w:r w:rsidRPr="00B32B2B">
        <w:rPr>
          <w:rStyle w:val="HideTWBExt"/>
        </w:rPr>
        <w:t>&lt;DocAmend2&gt;</w:t>
      </w:r>
      <w:r w:rsidRPr="00BF4158">
        <w:t>Directiva (UE) 2019/944</w:t>
      </w:r>
      <w:r w:rsidRPr="00B32B2B">
        <w:rPr>
          <w:rStyle w:val="HideTWBExt"/>
        </w:rPr>
        <w:t>&lt;/DocAmend2&gt;</w:t>
      </w:r>
    </w:p>
    <w:p w14:paraId="69592949" w14:textId="77777777" w:rsidR="007C10EB" w:rsidRPr="00BF4158" w:rsidRDefault="00B32B2B" w:rsidP="007C10EB">
      <w:r w:rsidRPr="00B32B2B">
        <w:rPr>
          <w:rStyle w:val="HideTWBExt"/>
        </w:rPr>
        <w:t>&lt;Article2&gt;</w:t>
      </w:r>
      <w:r w:rsidRPr="00BF4158">
        <w:t>Artículo 40 bis – apartado 2 – letra d</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1CA226DB" w14:textId="77777777" w:rsidTr="00E63EA4">
        <w:trPr>
          <w:trHeight w:hRule="exact" w:val="240"/>
          <w:jc w:val="center"/>
        </w:trPr>
        <w:tc>
          <w:tcPr>
            <w:tcW w:w="9752" w:type="dxa"/>
            <w:gridSpan w:val="2"/>
            <w:tcBorders>
              <w:top w:val="nil"/>
              <w:left w:val="nil"/>
              <w:bottom w:val="nil"/>
              <w:right w:val="nil"/>
            </w:tcBorders>
          </w:tcPr>
          <w:p w14:paraId="1C91B38F" w14:textId="77777777" w:rsidR="007C10EB" w:rsidRPr="00BF4158" w:rsidRDefault="007C10EB" w:rsidP="00E63EA4"/>
        </w:tc>
      </w:tr>
      <w:tr w:rsidR="004E4630" w:rsidRPr="00BF4158" w14:paraId="3D819979" w14:textId="77777777" w:rsidTr="00E63EA4">
        <w:trPr>
          <w:trHeight w:val="240"/>
          <w:jc w:val="center"/>
        </w:trPr>
        <w:tc>
          <w:tcPr>
            <w:tcW w:w="4876" w:type="dxa"/>
            <w:tcBorders>
              <w:top w:val="nil"/>
              <w:left w:val="nil"/>
              <w:bottom w:val="nil"/>
              <w:right w:val="nil"/>
            </w:tcBorders>
          </w:tcPr>
          <w:p w14:paraId="13B951FD"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478B13C0" w14:textId="77777777" w:rsidR="007C10EB" w:rsidRPr="00BF4158" w:rsidRDefault="00B32B2B" w:rsidP="00E63EA4">
            <w:pPr>
              <w:pStyle w:val="AmColumnHeading"/>
            </w:pPr>
            <w:r w:rsidRPr="00BF4158">
              <w:t>Enmienda</w:t>
            </w:r>
          </w:p>
        </w:tc>
      </w:tr>
      <w:tr w:rsidR="004E4630" w:rsidRPr="00BF4158" w14:paraId="7C6EC7A5" w14:textId="77777777" w:rsidTr="00E63EA4">
        <w:trPr>
          <w:jc w:val="center"/>
        </w:trPr>
        <w:tc>
          <w:tcPr>
            <w:tcW w:w="4876" w:type="dxa"/>
            <w:tcBorders>
              <w:top w:val="nil"/>
              <w:left w:val="nil"/>
              <w:bottom w:val="nil"/>
              <w:right w:val="nil"/>
            </w:tcBorders>
          </w:tcPr>
          <w:p w14:paraId="2FE97FF0" w14:textId="2934070D" w:rsidR="007C10EB" w:rsidRPr="00BF4158" w:rsidRDefault="00B32B2B" w:rsidP="00E63EA4">
            <w:pPr>
              <w:pStyle w:val="Normal6a"/>
            </w:pPr>
            <w:r w:rsidRPr="00BF4158">
              <w:t>d)</w:t>
            </w:r>
            <w:r w:rsidRPr="00BF4158">
              <w:tab/>
            </w:r>
            <w:r w:rsidRPr="00BF4158">
              <w:t>estará en consonancia con el plan nacional integrado de energía y clima y sus actualizaciones, tendrá en cuenta la situación en los planes nacionales integrados de energía y clima presentados de conformidad con el Reglamento (UE)</w:t>
            </w:r>
            <w:r w:rsidR="008E4163">
              <w:t> </w:t>
            </w:r>
            <w:r w:rsidRPr="00BF4158">
              <w:t>2018/1999, será coherente con los objetivos establecidos en la Directiva (UE)</w:t>
            </w:r>
            <w:r w:rsidR="008E4163">
              <w:t> </w:t>
            </w:r>
            <w:r w:rsidRPr="00BF4158">
              <w:t xml:space="preserve">2018/2001, aplicará el principio de «primero, la eficiencia energética» de conformidad con el artículo 27 de la Directiva (UE) 2023/1791, </w:t>
            </w:r>
            <w:r w:rsidRPr="00BF4158">
              <w:rPr>
                <w:b/>
                <w:i/>
              </w:rPr>
              <w:t>y</w:t>
            </w:r>
            <w:r w:rsidRPr="00BF4158">
              <w:t xml:space="preserve"> apoyará el objetivo de neutralidad climática establecido en el artículo 2, apartado 1, y el artículo 4, apartado 1, del Reglamento (UE) 2021/1119 del Parlamento Europeo y del Consejo</w:t>
            </w:r>
            <w:r w:rsidRPr="00BF4158">
              <w:rPr>
                <w:vertAlign w:val="superscript"/>
              </w:rPr>
              <w:t>25</w:t>
            </w:r>
            <w:r w:rsidRPr="00BF4158">
              <w:t>;</w:t>
            </w:r>
          </w:p>
        </w:tc>
        <w:tc>
          <w:tcPr>
            <w:tcW w:w="4876" w:type="dxa"/>
            <w:tcBorders>
              <w:top w:val="nil"/>
              <w:left w:val="nil"/>
              <w:bottom w:val="nil"/>
              <w:right w:val="nil"/>
            </w:tcBorders>
          </w:tcPr>
          <w:p w14:paraId="2BDDF0E2" w14:textId="4FA333C5" w:rsidR="007C10EB" w:rsidRPr="00BF4158" w:rsidRDefault="00B32B2B" w:rsidP="00E63EA4">
            <w:pPr>
              <w:pStyle w:val="Normal6a"/>
            </w:pPr>
            <w:r w:rsidRPr="00BF4158">
              <w:t>d)</w:t>
            </w:r>
            <w:r w:rsidRPr="00BF4158">
              <w:tab/>
              <w:t>estará en consonancia con el plan nacional integrado de energía y clima y sus actualizaciones, tendrá en cuenta la situación en los planes nacionales integrados de energía y clima presentados de conformidad con el Reglamento (UE)</w:t>
            </w:r>
            <w:r w:rsidR="008E4163">
              <w:t> </w:t>
            </w:r>
            <w:r w:rsidRPr="00BF4158">
              <w:t>2018/1999, será coherente con los objetivos establecidos en la Directiva (UE)</w:t>
            </w:r>
            <w:r w:rsidR="008E4163">
              <w:t> </w:t>
            </w:r>
            <w:r w:rsidRPr="00BF4158">
              <w:t>2018/2001, aplicará el principio de «primero, la eficiencia energética» de conformidad con el artículo 27 de la Directiva (UE) 2023/1791, apoyará el objetivo de neutralidad climática establecido en el artículo 2, apartado 1, y el artículo 4, apartado 1, del Reglamento (UE) 2021/1119 del Parlamento Europeo y del Consejo</w:t>
            </w:r>
            <w:r w:rsidRPr="00BF4158">
              <w:rPr>
                <w:vertAlign w:val="superscript"/>
              </w:rPr>
              <w:t>25</w:t>
            </w:r>
            <w:r w:rsidRPr="00BF4158">
              <w:t xml:space="preserve">, </w:t>
            </w:r>
            <w:r w:rsidRPr="00BF4158">
              <w:rPr>
                <w:b/>
                <w:i/>
              </w:rPr>
              <w:t xml:space="preserve">contribuirá a los avances hacia el refuerzo de la resiliencia y la reducción de la vulnerabilidad climática, tal como establece el artículo 5, </w:t>
            </w:r>
            <w:r w:rsidRPr="00BF4158">
              <w:rPr>
                <w:b/>
                <w:i/>
              </w:rPr>
              <w:lastRenderedPageBreak/>
              <w:t>apartado 1, de dicho Reglamento, y estará en consonancia con los objetivos y requisitos de la Unión en materia de medio ambiente y biodiversidad</w:t>
            </w:r>
            <w:r w:rsidRPr="00BF4158">
              <w:t>;</w:t>
            </w:r>
          </w:p>
        </w:tc>
      </w:tr>
      <w:tr w:rsidR="004E4630" w:rsidRPr="00BF4158" w14:paraId="53B6E3C9" w14:textId="77777777" w:rsidTr="00E63EA4">
        <w:trPr>
          <w:jc w:val="center"/>
        </w:trPr>
        <w:tc>
          <w:tcPr>
            <w:tcW w:w="4876" w:type="dxa"/>
            <w:tcBorders>
              <w:top w:val="nil"/>
              <w:left w:val="nil"/>
              <w:bottom w:val="nil"/>
              <w:right w:val="nil"/>
            </w:tcBorders>
          </w:tcPr>
          <w:p w14:paraId="40EDF1F6" w14:textId="77777777" w:rsidR="007C10EB" w:rsidRPr="00BF4158" w:rsidRDefault="00B32B2B" w:rsidP="00E63EA4">
            <w:pPr>
              <w:pStyle w:val="Normal6a"/>
            </w:pPr>
            <w:r w:rsidRPr="00BF4158">
              <w:rPr>
                <w:b/>
                <w:i/>
              </w:rPr>
              <w:lastRenderedPageBreak/>
              <w:t>_________________</w:t>
            </w:r>
          </w:p>
        </w:tc>
        <w:tc>
          <w:tcPr>
            <w:tcW w:w="4876" w:type="dxa"/>
            <w:tcBorders>
              <w:top w:val="nil"/>
              <w:left w:val="nil"/>
              <w:bottom w:val="nil"/>
              <w:right w:val="nil"/>
            </w:tcBorders>
          </w:tcPr>
          <w:p w14:paraId="03684F4D" w14:textId="77777777" w:rsidR="007C10EB" w:rsidRPr="00BF4158" w:rsidRDefault="00B32B2B" w:rsidP="00E63EA4">
            <w:pPr>
              <w:pStyle w:val="Normal6a"/>
            </w:pPr>
            <w:r w:rsidRPr="00BF4158">
              <w:rPr>
                <w:b/>
                <w:i/>
              </w:rPr>
              <w:t>_________________</w:t>
            </w:r>
          </w:p>
        </w:tc>
      </w:tr>
      <w:tr w:rsidR="004E4630" w:rsidRPr="00BF4158" w14:paraId="4A01D394" w14:textId="77777777" w:rsidTr="00E63EA4">
        <w:trPr>
          <w:jc w:val="center"/>
        </w:trPr>
        <w:tc>
          <w:tcPr>
            <w:tcW w:w="4876" w:type="dxa"/>
            <w:tcBorders>
              <w:top w:val="nil"/>
              <w:left w:val="nil"/>
              <w:bottom w:val="nil"/>
              <w:right w:val="nil"/>
            </w:tcBorders>
          </w:tcPr>
          <w:p w14:paraId="2A4D734F" w14:textId="77777777" w:rsidR="007C10EB" w:rsidRPr="00BF4158" w:rsidRDefault="00B32B2B" w:rsidP="00E63EA4">
            <w:pPr>
              <w:pStyle w:val="Normal6a"/>
            </w:pPr>
            <w:r w:rsidRPr="00BF4158">
              <w:rPr>
                <w:vertAlign w:val="superscript"/>
              </w:rPr>
              <w:t>25</w:t>
            </w:r>
            <w:r w:rsidRPr="00BF4158">
              <w:t xml:space="preserve"> Reglamento (UE) 2021/1119 del Parlamento Europeo y del Consejo, de 30 de junio de 2021, por el que se establece el marco para lograr la neutralidad climática y se modifican los Reglamentos (CE) n.º 401/2009 y (UE) 2018/1999 («Legislación europea sobre el clima») (DO L 243 de 9.7.2021, p. 1, ELI: http://data.europa.eu/eli/reg/2021/1119/oj)</w:t>
            </w:r>
          </w:p>
        </w:tc>
        <w:tc>
          <w:tcPr>
            <w:tcW w:w="4876" w:type="dxa"/>
            <w:tcBorders>
              <w:top w:val="nil"/>
              <w:left w:val="nil"/>
              <w:bottom w:val="nil"/>
              <w:right w:val="nil"/>
            </w:tcBorders>
          </w:tcPr>
          <w:p w14:paraId="784D56A4" w14:textId="77777777" w:rsidR="007C10EB" w:rsidRPr="00BF4158" w:rsidRDefault="00B32B2B" w:rsidP="00E63EA4">
            <w:pPr>
              <w:pStyle w:val="Normal6a"/>
            </w:pPr>
            <w:r w:rsidRPr="00BF4158">
              <w:rPr>
                <w:vertAlign w:val="superscript"/>
              </w:rPr>
              <w:t>25</w:t>
            </w:r>
            <w:r w:rsidRPr="00BF4158">
              <w:t xml:space="preserve"> Reglamento (UE) 2021/1119 del Parlamento Europeo y del Consejo, de 30 de junio de 2021, por el que se establece el marco para lograr la neutralidad climática y se modifican los Reglamentos (CE) n.º 401/2009 y (UE) 2018/1999 («Legislación europea sobre el clima») (DO L 243 de 9.7.2021, p. 1, ELI: http://data.europa.eu/eli/reg/2021/1119/oj)</w:t>
            </w:r>
          </w:p>
        </w:tc>
      </w:tr>
    </w:tbl>
    <w:p w14:paraId="431EB44D" w14:textId="77777777" w:rsidR="007C10EB" w:rsidRPr="00BF4158" w:rsidRDefault="00B32B2B" w:rsidP="007C10EB">
      <w:r w:rsidRPr="00B32B2B">
        <w:rPr>
          <w:rStyle w:val="HideTWBExt"/>
        </w:rPr>
        <w:t>&lt;/Amend&gt;</w:t>
      </w:r>
    </w:p>
    <w:p w14:paraId="0BF7B828"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57</w:t>
      </w:r>
      <w:r w:rsidRPr="00B32B2B">
        <w:rPr>
          <w:rStyle w:val="HideTWBExt"/>
          <w:b w:val="0"/>
          <w:szCs w:val="24"/>
        </w:rPr>
        <w:t>&lt;/NumAm&gt;</w:t>
      </w:r>
    </w:p>
    <w:p w14:paraId="39608344"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46988C0A" w14:textId="77777777" w:rsidR="007C10EB" w:rsidRPr="00BF4158" w:rsidRDefault="00B32B2B" w:rsidP="007C10EB">
      <w:pPr>
        <w:pStyle w:val="NormalBold"/>
      </w:pPr>
      <w:r w:rsidRPr="00B32B2B">
        <w:rPr>
          <w:rStyle w:val="HideTWBExt"/>
          <w:b w:val="0"/>
          <w:szCs w:val="24"/>
        </w:rPr>
        <w:t>&lt;Article&gt;</w:t>
      </w:r>
      <w:r w:rsidRPr="00BF4158">
        <w:t>Artículo 2 – párrafo 1 – punto 3</w:t>
      </w:r>
      <w:r w:rsidRPr="00B32B2B">
        <w:rPr>
          <w:rStyle w:val="HideTWBExt"/>
          <w:b w:val="0"/>
          <w:szCs w:val="24"/>
        </w:rPr>
        <w:t>&lt;/Article&gt;</w:t>
      </w:r>
    </w:p>
    <w:p w14:paraId="65412848" w14:textId="77777777" w:rsidR="007C10EB" w:rsidRPr="00BF4158" w:rsidRDefault="00B32B2B" w:rsidP="007C10EB">
      <w:r w:rsidRPr="00B32B2B">
        <w:rPr>
          <w:rStyle w:val="HideTWBExt"/>
        </w:rPr>
        <w:t>&lt;DocAmend2&gt;</w:t>
      </w:r>
      <w:r w:rsidRPr="00BF4158">
        <w:t>Directiva (UE) 2019/944</w:t>
      </w:r>
      <w:r w:rsidRPr="00B32B2B">
        <w:rPr>
          <w:rStyle w:val="HideTWBExt"/>
        </w:rPr>
        <w:t>&lt;/DocAmend2&gt;</w:t>
      </w:r>
    </w:p>
    <w:p w14:paraId="0FB34B65" w14:textId="77777777" w:rsidR="007C10EB" w:rsidRPr="00BF4158" w:rsidRDefault="00B32B2B" w:rsidP="007C10EB">
      <w:r w:rsidRPr="00B32B2B">
        <w:rPr>
          <w:rStyle w:val="HideTWBExt"/>
        </w:rPr>
        <w:t>&lt;Article2&gt;</w:t>
      </w:r>
      <w:r w:rsidRPr="00BF4158">
        <w:t>Artículo 40 bis– apartado 2 – letra d bis (nueva)</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3C7DAB47" w14:textId="77777777" w:rsidTr="00E63EA4">
        <w:trPr>
          <w:trHeight w:hRule="exact" w:val="240"/>
          <w:jc w:val="center"/>
        </w:trPr>
        <w:tc>
          <w:tcPr>
            <w:tcW w:w="9752" w:type="dxa"/>
            <w:gridSpan w:val="2"/>
            <w:tcBorders>
              <w:top w:val="nil"/>
              <w:left w:val="nil"/>
              <w:bottom w:val="nil"/>
              <w:right w:val="nil"/>
            </w:tcBorders>
          </w:tcPr>
          <w:p w14:paraId="6C60111E" w14:textId="77777777" w:rsidR="007C10EB" w:rsidRPr="00BF4158" w:rsidRDefault="007C10EB" w:rsidP="00E63EA4"/>
        </w:tc>
      </w:tr>
      <w:tr w:rsidR="004E4630" w:rsidRPr="00BF4158" w14:paraId="203C75E1" w14:textId="77777777" w:rsidTr="00E63EA4">
        <w:trPr>
          <w:trHeight w:val="240"/>
          <w:jc w:val="center"/>
        </w:trPr>
        <w:tc>
          <w:tcPr>
            <w:tcW w:w="4876" w:type="dxa"/>
            <w:tcBorders>
              <w:top w:val="nil"/>
              <w:left w:val="nil"/>
              <w:bottom w:val="nil"/>
              <w:right w:val="nil"/>
            </w:tcBorders>
          </w:tcPr>
          <w:p w14:paraId="3C20948A"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48EF527E" w14:textId="77777777" w:rsidR="007C10EB" w:rsidRPr="00BF4158" w:rsidRDefault="00B32B2B" w:rsidP="00E63EA4">
            <w:pPr>
              <w:pStyle w:val="AmColumnHeading"/>
            </w:pPr>
            <w:r w:rsidRPr="00BF4158">
              <w:t>Enmienda</w:t>
            </w:r>
          </w:p>
        </w:tc>
      </w:tr>
      <w:tr w:rsidR="004E4630" w:rsidRPr="00BF4158" w14:paraId="078BB517" w14:textId="77777777" w:rsidTr="00E63EA4">
        <w:trPr>
          <w:jc w:val="center"/>
        </w:trPr>
        <w:tc>
          <w:tcPr>
            <w:tcW w:w="4876" w:type="dxa"/>
            <w:tcBorders>
              <w:top w:val="nil"/>
              <w:left w:val="nil"/>
              <w:bottom w:val="nil"/>
              <w:right w:val="nil"/>
            </w:tcBorders>
          </w:tcPr>
          <w:p w14:paraId="4A8304DD" w14:textId="77777777" w:rsidR="007C10EB" w:rsidRPr="00BF4158" w:rsidRDefault="007C10EB" w:rsidP="00E63EA4">
            <w:pPr>
              <w:pStyle w:val="Normal6a"/>
            </w:pPr>
          </w:p>
        </w:tc>
        <w:tc>
          <w:tcPr>
            <w:tcW w:w="4876" w:type="dxa"/>
            <w:tcBorders>
              <w:top w:val="nil"/>
              <w:left w:val="nil"/>
              <w:bottom w:val="nil"/>
              <w:right w:val="nil"/>
            </w:tcBorders>
          </w:tcPr>
          <w:p w14:paraId="1F5E811B" w14:textId="77777777" w:rsidR="007C10EB" w:rsidRPr="00BF4158" w:rsidRDefault="00B32B2B" w:rsidP="00E63EA4">
            <w:pPr>
              <w:pStyle w:val="Normal6a"/>
            </w:pPr>
            <w:r w:rsidRPr="00BF4158">
              <w:rPr>
                <w:b/>
                <w:i/>
              </w:rPr>
              <w:t>d bis)</w:t>
            </w:r>
            <w:r w:rsidRPr="00BF4158">
              <w:tab/>
            </w:r>
            <w:r w:rsidRPr="00BF4158">
              <w:rPr>
                <w:b/>
                <w:i/>
              </w:rPr>
              <w:t>se inserta la letra d bis) siguiente:</w:t>
            </w:r>
          </w:p>
        </w:tc>
      </w:tr>
      <w:tr w:rsidR="004E4630" w:rsidRPr="00BF4158" w14:paraId="0DD70425" w14:textId="77777777" w:rsidTr="00E63EA4">
        <w:trPr>
          <w:jc w:val="center"/>
        </w:trPr>
        <w:tc>
          <w:tcPr>
            <w:tcW w:w="4876" w:type="dxa"/>
            <w:tcBorders>
              <w:top w:val="nil"/>
              <w:left w:val="nil"/>
              <w:bottom w:val="nil"/>
              <w:right w:val="nil"/>
            </w:tcBorders>
          </w:tcPr>
          <w:p w14:paraId="15AEE363" w14:textId="77777777" w:rsidR="007C10EB" w:rsidRPr="00BF4158" w:rsidRDefault="007C10EB" w:rsidP="00E63EA4">
            <w:pPr>
              <w:pStyle w:val="Normal6a"/>
            </w:pPr>
          </w:p>
        </w:tc>
        <w:tc>
          <w:tcPr>
            <w:tcW w:w="4876" w:type="dxa"/>
            <w:tcBorders>
              <w:top w:val="nil"/>
              <w:left w:val="nil"/>
              <w:bottom w:val="nil"/>
              <w:right w:val="nil"/>
            </w:tcBorders>
          </w:tcPr>
          <w:p w14:paraId="715610FF" w14:textId="77777777" w:rsidR="007C10EB" w:rsidRPr="00BF4158" w:rsidRDefault="00B32B2B" w:rsidP="00E63EA4">
            <w:pPr>
              <w:pStyle w:val="Normal6a"/>
            </w:pPr>
            <w:r w:rsidRPr="00BF4158">
              <w:rPr>
                <w:b/>
                <w:i/>
              </w:rPr>
              <w:t>«tendrá en cuenta las mejores prácticas disponibles para evitar y minimizar los impactos negativos y, cuando sea posible, para generar impactos positivos en la naturaleza, de conformidad con la jerarquía de mitigación, como los mapas de sensibilidad.»;</w:t>
            </w:r>
          </w:p>
        </w:tc>
      </w:tr>
    </w:tbl>
    <w:p w14:paraId="0CC6BC83" w14:textId="77777777" w:rsidR="007C10EB" w:rsidRPr="00BF4158" w:rsidRDefault="00B32B2B" w:rsidP="007C10EB">
      <w:r w:rsidRPr="00B32B2B">
        <w:rPr>
          <w:rStyle w:val="HideTWBExt"/>
        </w:rPr>
        <w:t>&lt;/Amend&gt;</w:t>
      </w:r>
    </w:p>
    <w:p w14:paraId="3F3AA27D"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58</w:t>
      </w:r>
      <w:r w:rsidRPr="00B32B2B">
        <w:rPr>
          <w:rStyle w:val="HideTWBExt"/>
          <w:b w:val="0"/>
          <w:szCs w:val="24"/>
        </w:rPr>
        <w:t>&lt;/NumAm&gt;</w:t>
      </w:r>
    </w:p>
    <w:p w14:paraId="47787864"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73AF6C24" w14:textId="77777777" w:rsidR="007C10EB" w:rsidRPr="00BF4158" w:rsidRDefault="00B32B2B" w:rsidP="007C10EB">
      <w:pPr>
        <w:pStyle w:val="NormalBold"/>
      </w:pPr>
      <w:r w:rsidRPr="00B32B2B">
        <w:rPr>
          <w:rStyle w:val="HideTWBExt"/>
          <w:b w:val="0"/>
          <w:szCs w:val="24"/>
        </w:rPr>
        <w:t>&lt;Article&gt;</w:t>
      </w:r>
      <w:r w:rsidRPr="00BF4158">
        <w:t>Artículo 2 – párrafo 1 – punto 3</w:t>
      </w:r>
      <w:r w:rsidRPr="00B32B2B">
        <w:rPr>
          <w:rStyle w:val="HideTWBExt"/>
          <w:b w:val="0"/>
          <w:szCs w:val="24"/>
        </w:rPr>
        <w:t>&lt;/Article&gt;</w:t>
      </w:r>
    </w:p>
    <w:p w14:paraId="2BD49CC9" w14:textId="77777777" w:rsidR="007C10EB" w:rsidRPr="00BF4158" w:rsidRDefault="00B32B2B" w:rsidP="007C10EB">
      <w:r w:rsidRPr="00B32B2B">
        <w:rPr>
          <w:rStyle w:val="HideTWBExt"/>
        </w:rPr>
        <w:t>&lt;DocAmend2&gt;</w:t>
      </w:r>
      <w:r w:rsidRPr="00BF4158">
        <w:t>Directiva (UE) 2019/944</w:t>
      </w:r>
      <w:r w:rsidRPr="00B32B2B">
        <w:rPr>
          <w:rStyle w:val="HideTWBExt"/>
        </w:rPr>
        <w:t>&lt;/DocAmend2&gt;</w:t>
      </w:r>
    </w:p>
    <w:p w14:paraId="168FA0AA" w14:textId="77777777" w:rsidR="007C10EB" w:rsidRPr="00BF4158" w:rsidRDefault="00B32B2B" w:rsidP="007C10EB">
      <w:r w:rsidRPr="00B32B2B">
        <w:rPr>
          <w:rStyle w:val="HideTWBExt"/>
        </w:rPr>
        <w:t>&lt;Article2&gt;</w:t>
      </w:r>
      <w:r w:rsidRPr="00BF4158">
        <w:t>Artículo 40 bis – apartado 2 bis (nuevo)</w:t>
      </w:r>
      <w:r w:rsidRPr="00B32B2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46103FBB" w14:textId="77777777" w:rsidTr="00E61B4B">
        <w:trPr>
          <w:trHeight w:hRule="exact" w:val="240"/>
          <w:jc w:val="center"/>
        </w:trPr>
        <w:tc>
          <w:tcPr>
            <w:tcW w:w="9752" w:type="dxa"/>
            <w:gridSpan w:val="2"/>
            <w:tcBorders>
              <w:top w:val="nil"/>
              <w:left w:val="nil"/>
              <w:bottom w:val="nil"/>
              <w:right w:val="nil"/>
            </w:tcBorders>
          </w:tcPr>
          <w:p w14:paraId="1F1364D7" w14:textId="77777777" w:rsidR="007C10EB" w:rsidRPr="00BF4158" w:rsidRDefault="007C10EB" w:rsidP="00E63EA4"/>
        </w:tc>
      </w:tr>
      <w:tr w:rsidR="004E4630" w:rsidRPr="00BF4158" w14:paraId="509281FD" w14:textId="77777777" w:rsidTr="00E61B4B">
        <w:trPr>
          <w:trHeight w:val="240"/>
          <w:jc w:val="center"/>
        </w:trPr>
        <w:tc>
          <w:tcPr>
            <w:tcW w:w="4876" w:type="dxa"/>
            <w:tcBorders>
              <w:top w:val="nil"/>
              <w:left w:val="nil"/>
              <w:bottom w:val="nil"/>
              <w:right w:val="nil"/>
            </w:tcBorders>
          </w:tcPr>
          <w:p w14:paraId="7869C88A"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0D3F4DA6" w14:textId="77777777" w:rsidR="007C10EB" w:rsidRPr="00BF4158" w:rsidRDefault="00B32B2B" w:rsidP="00E63EA4">
            <w:pPr>
              <w:pStyle w:val="AmColumnHeading"/>
            </w:pPr>
            <w:r w:rsidRPr="00BF4158">
              <w:t>Enmienda</w:t>
            </w:r>
          </w:p>
        </w:tc>
      </w:tr>
      <w:tr w:rsidR="004E4630" w:rsidRPr="00BF4158" w14:paraId="74F11E4E" w14:textId="77777777" w:rsidTr="00E61B4B">
        <w:trPr>
          <w:jc w:val="center"/>
        </w:trPr>
        <w:tc>
          <w:tcPr>
            <w:tcW w:w="4876" w:type="dxa"/>
            <w:tcBorders>
              <w:top w:val="nil"/>
              <w:left w:val="nil"/>
              <w:bottom w:val="nil"/>
              <w:right w:val="nil"/>
            </w:tcBorders>
          </w:tcPr>
          <w:p w14:paraId="1F91B8F4" w14:textId="77777777" w:rsidR="007C10EB" w:rsidRPr="00BF4158" w:rsidRDefault="007C10EB" w:rsidP="00E63EA4">
            <w:pPr>
              <w:pStyle w:val="Normal6a"/>
            </w:pPr>
          </w:p>
        </w:tc>
        <w:tc>
          <w:tcPr>
            <w:tcW w:w="4876" w:type="dxa"/>
            <w:tcBorders>
              <w:top w:val="nil"/>
              <w:left w:val="nil"/>
              <w:bottom w:val="nil"/>
              <w:right w:val="nil"/>
            </w:tcBorders>
          </w:tcPr>
          <w:p w14:paraId="34712DA7" w14:textId="77777777" w:rsidR="007C10EB" w:rsidRPr="00BF4158" w:rsidRDefault="00B32B2B" w:rsidP="00E63EA4">
            <w:pPr>
              <w:pStyle w:val="Normal6a"/>
            </w:pPr>
            <w:r w:rsidRPr="00BF4158">
              <w:rPr>
                <w:b/>
                <w:i/>
              </w:rPr>
              <w:t>2 bis.</w:t>
            </w:r>
            <w:r w:rsidRPr="00BF4158">
              <w:rPr>
                <w:b/>
                <w:i/>
              </w:rPr>
              <w:tab/>
            </w:r>
            <w:r w:rsidRPr="00BF4158">
              <w:rPr>
                <w:b/>
                <w:i/>
              </w:rPr>
              <w:t xml:space="preserve">La Comisión asistirá a los gestores de redes de transporte en la consideración de los aspectos relativos a la protección de la naturaleza en el marco de la elaboración del plan decenal de desarrollo </w:t>
            </w:r>
            <w:r w:rsidRPr="00BF4158">
              <w:rPr>
                <w:b/>
                <w:i/>
              </w:rPr>
              <w:lastRenderedPageBreak/>
              <w:t>de la red, en particular facilitando el uso de bases de datos geoespaciales fiables y de herramientas de evaluación y mapas de sensibilidad para la biodiversidad y la conservación de la naturaleza, con el fin de minimizar los efectos del despliegue de la infraestructura de red sobre el medio ambiente y la biodiv</w:t>
            </w:r>
            <w:r w:rsidRPr="00BF4158">
              <w:rPr>
                <w:b/>
                <w:i/>
              </w:rPr>
              <w:t>ersidad.</w:t>
            </w:r>
          </w:p>
        </w:tc>
      </w:tr>
    </w:tbl>
    <w:p w14:paraId="612490D8" w14:textId="77777777" w:rsidR="007C10EB" w:rsidRPr="00BF4158" w:rsidRDefault="00B32B2B" w:rsidP="007C10EB">
      <w:r w:rsidRPr="00B32B2B">
        <w:rPr>
          <w:rStyle w:val="HideTWBExt"/>
        </w:rPr>
        <w:lastRenderedPageBreak/>
        <w:t>&lt;/Amend&gt;</w:t>
      </w:r>
    </w:p>
    <w:p w14:paraId="52D587B5"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59</w:t>
      </w:r>
      <w:r w:rsidRPr="00B32B2B">
        <w:rPr>
          <w:rStyle w:val="HideTWBExt"/>
          <w:b w:val="0"/>
          <w:szCs w:val="24"/>
        </w:rPr>
        <w:t>&lt;/NumAm&gt;</w:t>
      </w:r>
    </w:p>
    <w:p w14:paraId="64C41167"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50DC96C6" w14:textId="77777777" w:rsidR="007C10EB" w:rsidRPr="00BF4158" w:rsidRDefault="00B32B2B" w:rsidP="007C10EB">
      <w:pPr>
        <w:pStyle w:val="NormalBold"/>
      </w:pPr>
      <w:r w:rsidRPr="00B32B2B">
        <w:rPr>
          <w:rStyle w:val="HideTWBExt"/>
          <w:b w:val="0"/>
          <w:szCs w:val="24"/>
        </w:rPr>
        <w:t>&lt;Article&gt;</w:t>
      </w:r>
      <w:r w:rsidRPr="00BF4158">
        <w:t>Artículo 3 – párrafo 1 – punto 1 – letra a</w:t>
      </w:r>
      <w:r w:rsidRPr="00B32B2B">
        <w:rPr>
          <w:rStyle w:val="HideTWBExt"/>
          <w:b w:val="0"/>
          <w:szCs w:val="24"/>
        </w:rPr>
        <w:t>&lt;/Article&gt;</w:t>
      </w:r>
    </w:p>
    <w:p w14:paraId="39911B86" w14:textId="77777777" w:rsidR="007C10EB" w:rsidRPr="00BF4158" w:rsidRDefault="00B32B2B" w:rsidP="007C10EB">
      <w:r w:rsidRPr="00B32B2B">
        <w:rPr>
          <w:rStyle w:val="HideTWBExt"/>
        </w:rPr>
        <w:t>&lt;DocAmend2&gt;</w:t>
      </w:r>
      <w:r w:rsidRPr="00BF4158">
        <w:t>Directiva (UE) 2024/1788</w:t>
      </w:r>
      <w:r w:rsidRPr="00B32B2B">
        <w:rPr>
          <w:rStyle w:val="HideTWBExt"/>
        </w:rPr>
        <w:t>&lt;/DocAmend2&gt;</w:t>
      </w:r>
    </w:p>
    <w:p w14:paraId="0ED9A53F" w14:textId="77777777" w:rsidR="007C10EB" w:rsidRPr="00BF4158" w:rsidRDefault="00B32B2B" w:rsidP="007C10EB">
      <w:r w:rsidRPr="00B32B2B">
        <w:rPr>
          <w:rStyle w:val="HideTWBExt"/>
        </w:rPr>
        <w:t>&lt;Article2&gt;</w:t>
      </w:r>
      <w:r w:rsidRPr="00BF4158">
        <w:t>Artículo 8 – apartado 1</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2DD286BA" w14:textId="77777777" w:rsidTr="00E63EA4">
        <w:trPr>
          <w:trHeight w:hRule="exact" w:val="240"/>
          <w:jc w:val="center"/>
        </w:trPr>
        <w:tc>
          <w:tcPr>
            <w:tcW w:w="9752" w:type="dxa"/>
            <w:gridSpan w:val="2"/>
            <w:tcBorders>
              <w:top w:val="nil"/>
              <w:left w:val="nil"/>
              <w:bottom w:val="nil"/>
              <w:right w:val="nil"/>
            </w:tcBorders>
          </w:tcPr>
          <w:p w14:paraId="4EA512E4" w14:textId="77777777" w:rsidR="007C10EB" w:rsidRPr="00BF4158" w:rsidRDefault="007C10EB" w:rsidP="00E63EA4"/>
        </w:tc>
      </w:tr>
      <w:tr w:rsidR="004E4630" w:rsidRPr="00BF4158" w14:paraId="78176772" w14:textId="77777777" w:rsidTr="00E63EA4">
        <w:trPr>
          <w:trHeight w:val="240"/>
          <w:jc w:val="center"/>
        </w:trPr>
        <w:tc>
          <w:tcPr>
            <w:tcW w:w="4876" w:type="dxa"/>
            <w:tcBorders>
              <w:top w:val="nil"/>
              <w:left w:val="nil"/>
              <w:bottom w:val="nil"/>
              <w:right w:val="nil"/>
            </w:tcBorders>
          </w:tcPr>
          <w:p w14:paraId="00875581"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62E7F7B9" w14:textId="77777777" w:rsidR="007C10EB" w:rsidRPr="00BF4158" w:rsidRDefault="00B32B2B" w:rsidP="00E63EA4">
            <w:pPr>
              <w:pStyle w:val="AmColumnHeading"/>
            </w:pPr>
            <w:r w:rsidRPr="00BF4158">
              <w:t>Enmienda</w:t>
            </w:r>
          </w:p>
        </w:tc>
      </w:tr>
      <w:tr w:rsidR="004E4630" w:rsidRPr="00BF4158" w14:paraId="0DA85F97" w14:textId="77777777" w:rsidTr="00E63EA4">
        <w:trPr>
          <w:jc w:val="center"/>
        </w:trPr>
        <w:tc>
          <w:tcPr>
            <w:tcW w:w="4876" w:type="dxa"/>
            <w:tcBorders>
              <w:top w:val="nil"/>
              <w:left w:val="nil"/>
              <w:bottom w:val="nil"/>
              <w:right w:val="nil"/>
            </w:tcBorders>
          </w:tcPr>
          <w:p w14:paraId="34E873A8" w14:textId="77777777" w:rsidR="007C10EB" w:rsidRPr="00BF4158" w:rsidRDefault="00B32B2B" w:rsidP="00E63EA4">
            <w:pPr>
              <w:pStyle w:val="Normal6a"/>
            </w:pPr>
            <w:r w:rsidRPr="00BF4158">
              <w:t>«1.</w:t>
            </w:r>
            <w:r w:rsidRPr="00BF4158">
              <w:tab/>
              <w:t>Cuando se requiera una autorización, como una licencia, permiso, concesión, acuerdo o aprobación, para la construcción o explotación de instalaciones de gas natural, instalaciones de producción de hidrógeno o infraestructuras de sistemas de hidrógeno, los Estados miembros o cualquier autoridad competente que ellos designen otorgarán autorizaciones para construir o explotar dentro de su territorio las mencionadas instalaciones, infraestructuras y gasoductos y el equipo correspondiente, con arreglo a los apa</w:t>
            </w:r>
            <w:r w:rsidRPr="00BF4158">
              <w:t>rtados 2 a 11, y al apartado 16. Los Estados miembros o cualquier autoridad competente que estos designen también podrán otorgar, en iguales condiciones, autorizaciones para el suministro de gas natural e hidrógeno y autorizaciones a clientes mayoristas.»;</w:t>
            </w:r>
          </w:p>
        </w:tc>
        <w:tc>
          <w:tcPr>
            <w:tcW w:w="4876" w:type="dxa"/>
            <w:tcBorders>
              <w:top w:val="nil"/>
              <w:left w:val="nil"/>
              <w:bottom w:val="nil"/>
              <w:right w:val="nil"/>
            </w:tcBorders>
          </w:tcPr>
          <w:p w14:paraId="54A9B598" w14:textId="77777777" w:rsidR="007C10EB" w:rsidRPr="00BF4158" w:rsidRDefault="00B32B2B" w:rsidP="00E63EA4">
            <w:pPr>
              <w:pStyle w:val="Normal6a"/>
            </w:pPr>
            <w:r w:rsidRPr="00BF4158">
              <w:t>«1.</w:t>
            </w:r>
            <w:r w:rsidRPr="00BF4158">
              <w:tab/>
            </w:r>
            <w:r w:rsidRPr="00BF4158">
              <w:t xml:space="preserve">Cuando se requiera una autorización, como una licencia, permiso, concesión, acuerdo o aprobación, para la construcción o explotación de instalaciones de gas natural </w:t>
            </w:r>
            <w:r w:rsidRPr="00BF4158">
              <w:rPr>
                <w:b/>
                <w:i/>
              </w:rPr>
              <w:t>y renovable</w:t>
            </w:r>
            <w:r w:rsidRPr="00BF4158">
              <w:t>, instalaciones de producción de hidrógeno o infraestructuras de sistemas de hidrógeno, los Estados miembros o cualquier autoridad competente que ellos designen otorgarán autorizaciones para construir o explotar dentro de su territorio las mencionadas instalaciones, infraestructuras y gasoductos y el equipo correspondiente, con arregl</w:t>
            </w:r>
            <w:r w:rsidRPr="00BF4158">
              <w:t>o a los apartados 2 a 11, y al apartado 16. Los Estados miembros o cualquier autoridad competente que estos designen también podrán otorgar, en iguales condiciones, autorizaciones para el suministro de gas natural e hidrógeno y autorizaciones a clientes mayoristas.»;</w:t>
            </w:r>
          </w:p>
        </w:tc>
      </w:tr>
    </w:tbl>
    <w:p w14:paraId="0F67CF64" w14:textId="77777777" w:rsidR="007C10EB" w:rsidRPr="00BF4158" w:rsidRDefault="00B32B2B" w:rsidP="007C10EB">
      <w:r w:rsidRPr="00B32B2B">
        <w:rPr>
          <w:rStyle w:val="HideTWBExt"/>
        </w:rPr>
        <w:t>&lt;/Amend&gt;</w:t>
      </w:r>
    </w:p>
    <w:p w14:paraId="1C8BF743"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60</w:t>
      </w:r>
      <w:r w:rsidRPr="00B32B2B">
        <w:rPr>
          <w:rStyle w:val="HideTWBExt"/>
          <w:b w:val="0"/>
          <w:szCs w:val="24"/>
        </w:rPr>
        <w:t>&lt;/NumAm&gt;</w:t>
      </w:r>
    </w:p>
    <w:p w14:paraId="40998734"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5CE4A2C4" w14:textId="77777777" w:rsidR="007C10EB" w:rsidRPr="00BF4158" w:rsidRDefault="00B32B2B" w:rsidP="007C10EB">
      <w:pPr>
        <w:pStyle w:val="NormalBold"/>
      </w:pPr>
      <w:r w:rsidRPr="00B32B2B">
        <w:rPr>
          <w:rStyle w:val="HideTWBExt"/>
          <w:b w:val="0"/>
          <w:szCs w:val="24"/>
        </w:rPr>
        <w:t>&lt;Article&gt;</w:t>
      </w:r>
      <w:r w:rsidRPr="00BF4158">
        <w:t>Artículo 3 – párrafo 1 – punto 1 – letra b</w:t>
      </w:r>
      <w:r w:rsidRPr="00B32B2B">
        <w:rPr>
          <w:rStyle w:val="HideTWBExt"/>
          <w:b w:val="0"/>
          <w:szCs w:val="24"/>
        </w:rPr>
        <w:t>&lt;/Article&gt;</w:t>
      </w:r>
    </w:p>
    <w:p w14:paraId="4A4520FA" w14:textId="77777777" w:rsidR="007C10EB" w:rsidRPr="00BF4158" w:rsidRDefault="00B32B2B" w:rsidP="007C10EB">
      <w:r w:rsidRPr="00B32B2B">
        <w:rPr>
          <w:rStyle w:val="HideTWBExt"/>
        </w:rPr>
        <w:t>&lt;DocAmend2&gt;</w:t>
      </w:r>
      <w:r w:rsidRPr="00BF4158">
        <w:t>Directiva (UE) 2024/1788</w:t>
      </w:r>
      <w:r w:rsidRPr="00B32B2B">
        <w:rPr>
          <w:rStyle w:val="HideTWBExt"/>
        </w:rPr>
        <w:t>&lt;/DocAmend2&gt;</w:t>
      </w:r>
    </w:p>
    <w:p w14:paraId="590F069D" w14:textId="77777777" w:rsidR="007C10EB" w:rsidRPr="00BF4158" w:rsidRDefault="00B32B2B" w:rsidP="007C10EB">
      <w:r w:rsidRPr="00B32B2B">
        <w:rPr>
          <w:rStyle w:val="HideTWBExt"/>
        </w:rPr>
        <w:t>&lt;Article2&gt;</w:t>
      </w:r>
      <w:r w:rsidRPr="00BF4158">
        <w:t>Artículo 8 – apartado 5 quater</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5BEA7887" w14:textId="77777777" w:rsidTr="00E63EA4">
        <w:trPr>
          <w:trHeight w:hRule="exact" w:val="240"/>
          <w:jc w:val="center"/>
        </w:trPr>
        <w:tc>
          <w:tcPr>
            <w:tcW w:w="9752" w:type="dxa"/>
            <w:gridSpan w:val="2"/>
            <w:tcBorders>
              <w:top w:val="nil"/>
              <w:left w:val="nil"/>
              <w:bottom w:val="nil"/>
              <w:right w:val="nil"/>
            </w:tcBorders>
          </w:tcPr>
          <w:p w14:paraId="307D8F2D" w14:textId="77777777" w:rsidR="007C10EB" w:rsidRPr="00BF4158" w:rsidRDefault="007C10EB" w:rsidP="00E63EA4"/>
        </w:tc>
      </w:tr>
      <w:tr w:rsidR="004E4630" w:rsidRPr="00BF4158" w14:paraId="21D5710D" w14:textId="77777777" w:rsidTr="00E63EA4">
        <w:trPr>
          <w:trHeight w:val="240"/>
          <w:jc w:val="center"/>
        </w:trPr>
        <w:tc>
          <w:tcPr>
            <w:tcW w:w="4876" w:type="dxa"/>
            <w:tcBorders>
              <w:top w:val="nil"/>
              <w:left w:val="nil"/>
              <w:bottom w:val="nil"/>
              <w:right w:val="nil"/>
            </w:tcBorders>
          </w:tcPr>
          <w:p w14:paraId="4D1EC250"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301146CA" w14:textId="77777777" w:rsidR="007C10EB" w:rsidRPr="00BF4158" w:rsidRDefault="00B32B2B" w:rsidP="00E63EA4">
            <w:pPr>
              <w:pStyle w:val="AmColumnHeading"/>
            </w:pPr>
            <w:r w:rsidRPr="00BF4158">
              <w:t>Enmienda</w:t>
            </w:r>
          </w:p>
        </w:tc>
      </w:tr>
      <w:tr w:rsidR="004E4630" w:rsidRPr="00BF4158" w14:paraId="0F92B97A" w14:textId="77777777" w:rsidTr="00E63EA4">
        <w:trPr>
          <w:jc w:val="center"/>
        </w:trPr>
        <w:tc>
          <w:tcPr>
            <w:tcW w:w="4876" w:type="dxa"/>
            <w:tcBorders>
              <w:top w:val="nil"/>
              <w:left w:val="nil"/>
              <w:bottom w:val="nil"/>
              <w:right w:val="nil"/>
            </w:tcBorders>
          </w:tcPr>
          <w:p w14:paraId="145EC602" w14:textId="77777777" w:rsidR="007C10EB" w:rsidRPr="00BF4158" w:rsidRDefault="00B32B2B" w:rsidP="00E63EA4">
            <w:pPr>
              <w:pStyle w:val="Normal6a"/>
            </w:pPr>
            <w:r w:rsidRPr="00BF4158">
              <w:lastRenderedPageBreak/>
              <w:t>5 quater.</w:t>
            </w:r>
            <w:r w:rsidRPr="00BF4158">
              <w:tab/>
            </w:r>
            <w:r w:rsidRPr="00BF4158">
              <w:rPr>
                <w:b/>
                <w:i/>
              </w:rPr>
              <w:t>En el procedimiento de autorización a que se refiere el apartado 1 relativo a las instalaciones de producción de hidrógeno y a las infraestructuras de sistemas de hidrógeno, los Estados miembros garantizarán que la falta de respuesta de las autoridades nacionales competentes pertinentes</w:t>
            </w:r>
            <w:r w:rsidRPr="00BF4158">
              <w:t xml:space="preserve"> en el plazo a que se refiere el apartado </w:t>
            </w:r>
            <w:r w:rsidRPr="00BF4158">
              <w:rPr>
                <w:b/>
                <w:i/>
              </w:rPr>
              <w:t>5 dé lugar a que</w:t>
            </w:r>
            <w:r w:rsidRPr="00BF4158">
              <w:t xml:space="preserve"> las etapas </w:t>
            </w:r>
            <w:r w:rsidRPr="00BF4158">
              <w:rPr>
                <w:b/>
                <w:i/>
              </w:rPr>
              <w:t>específicas se consideren aprobadas, excepto cuando se trate de decisiones medioambientales y cuando el principio de aprobación administrativa tácita no es</w:t>
            </w:r>
            <w:r w:rsidRPr="00BF4158">
              <w:rPr>
                <w:b/>
                <w:i/>
              </w:rPr>
              <w:t>té reconocido en el ordenamiento jurídico</w:t>
            </w:r>
            <w:r w:rsidRPr="00BF4158">
              <w:t xml:space="preserve"> nacional </w:t>
            </w:r>
            <w:r w:rsidRPr="00BF4158">
              <w:rPr>
                <w:b/>
                <w:i/>
              </w:rPr>
              <w:t>del Estado miembro de que se trate.</w:t>
            </w:r>
          </w:p>
        </w:tc>
        <w:tc>
          <w:tcPr>
            <w:tcW w:w="4876" w:type="dxa"/>
            <w:tcBorders>
              <w:top w:val="nil"/>
              <w:left w:val="nil"/>
              <w:bottom w:val="nil"/>
              <w:right w:val="nil"/>
            </w:tcBorders>
          </w:tcPr>
          <w:p w14:paraId="12DEFCBE" w14:textId="77777777" w:rsidR="007C10EB" w:rsidRPr="00BF4158" w:rsidRDefault="00B32B2B" w:rsidP="00E63EA4">
            <w:pPr>
              <w:pStyle w:val="Normal6a"/>
            </w:pPr>
            <w:r w:rsidRPr="00BF4158">
              <w:t>5 quater.</w:t>
            </w:r>
            <w:r w:rsidRPr="00BF4158">
              <w:tab/>
            </w:r>
            <w:r w:rsidRPr="00BF4158">
              <w:rPr>
                <w:b/>
                <w:i/>
              </w:rPr>
              <w:t>Cuando una autoridad competente no adopte una decisión o no complete una etapa administrativa intermedia</w:t>
            </w:r>
            <w:r w:rsidRPr="00BF4158">
              <w:t xml:space="preserve"> en el plazo </w:t>
            </w:r>
            <w:r w:rsidRPr="00BF4158">
              <w:rPr>
                <w:b/>
                <w:i/>
              </w:rPr>
              <w:t>aplicable, informará sin demora al solicitante y al punto o puntos de contacto</w:t>
            </w:r>
            <w:r w:rsidRPr="00BF4158">
              <w:t xml:space="preserve"> a que se refiere el apartado </w:t>
            </w:r>
            <w:r w:rsidRPr="00BF4158">
              <w:rPr>
                <w:b/>
                <w:i/>
              </w:rPr>
              <w:t>8 de los motivos del retraso, de</w:t>
            </w:r>
            <w:r w:rsidRPr="00BF4158">
              <w:t xml:space="preserve"> las etapas </w:t>
            </w:r>
            <w:r w:rsidRPr="00BF4158">
              <w:rPr>
                <w:b/>
                <w:i/>
              </w:rPr>
              <w:t xml:space="preserve">restantes que deben completarse y de la fecha prevista de finalización. Dicha información se facilitará a través de las plataformas digitales a que se refiere el apartado 16. El presente apartado no afectará a ningún derecho a compensación u </w:t>
            </w:r>
            <w:r w:rsidRPr="00BF4158">
              <w:rPr>
                <w:b/>
                <w:i/>
              </w:rPr>
              <w:t>otras vías de recurso previstas en el Derecho</w:t>
            </w:r>
            <w:r w:rsidRPr="00BF4158">
              <w:t xml:space="preserve"> nacional.</w:t>
            </w:r>
          </w:p>
        </w:tc>
      </w:tr>
    </w:tbl>
    <w:p w14:paraId="0AE2367F" w14:textId="77777777" w:rsidR="007C10EB" w:rsidRPr="00BF4158" w:rsidRDefault="00B32B2B" w:rsidP="007C10EB">
      <w:r w:rsidRPr="00B32B2B">
        <w:rPr>
          <w:rStyle w:val="HideTWBExt"/>
        </w:rPr>
        <w:t>&lt;/Amend&gt;</w:t>
      </w:r>
    </w:p>
    <w:p w14:paraId="235149F4"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61</w:t>
      </w:r>
      <w:r w:rsidRPr="00B32B2B">
        <w:rPr>
          <w:rStyle w:val="HideTWBExt"/>
          <w:b w:val="0"/>
          <w:szCs w:val="24"/>
        </w:rPr>
        <w:t>&lt;/NumAm&gt;</w:t>
      </w:r>
    </w:p>
    <w:p w14:paraId="008EE8BE"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05835F00" w14:textId="77777777" w:rsidR="007C10EB" w:rsidRPr="00BF4158" w:rsidRDefault="00B32B2B" w:rsidP="007C10EB">
      <w:pPr>
        <w:pStyle w:val="NormalBold"/>
      </w:pPr>
      <w:r w:rsidRPr="00B32B2B">
        <w:rPr>
          <w:rStyle w:val="HideTWBExt"/>
          <w:b w:val="0"/>
          <w:szCs w:val="24"/>
        </w:rPr>
        <w:t>&lt;Article&gt;</w:t>
      </w:r>
      <w:r w:rsidRPr="00BF4158">
        <w:t>Artículo 3 – párrafo 1 – punto 1 – letra b</w:t>
      </w:r>
      <w:r w:rsidRPr="00B32B2B">
        <w:rPr>
          <w:rStyle w:val="HideTWBExt"/>
          <w:b w:val="0"/>
          <w:szCs w:val="24"/>
        </w:rPr>
        <w:t>&lt;/Article&gt;</w:t>
      </w:r>
    </w:p>
    <w:p w14:paraId="1BE0294B" w14:textId="77777777" w:rsidR="007C10EB" w:rsidRPr="00BF4158" w:rsidRDefault="00B32B2B" w:rsidP="007C10EB">
      <w:r w:rsidRPr="00B32B2B">
        <w:rPr>
          <w:rStyle w:val="HideTWBExt"/>
        </w:rPr>
        <w:t>&lt;DocAmend2&gt;</w:t>
      </w:r>
      <w:r w:rsidRPr="00BF4158">
        <w:t>Directiva (UE) 2024/1788</w:t>
      </w:r>
      <w:r w:rsidRPr="00B32B2B">
        <w:rPr>
          <w:rStyle w:val="HideTWBExt"/>
        </w:rPr>
        <w:t>&lt;/DocAmend2&gt;</w:t>
      </w:r>
    </w:p>
    <w:p w14:paraId="019CDA41" w14:textId="77777777" w:rsidR="007C10EB" w:rsidRPr="00BF4158" w:rsidRDefault="00B32B2B" w:rsidP="007C10EB">
      <w:r w:rsidRPr="00B32B2B">
        <w:rPr>
          <w:rStyle w:val="HideTWBExt"/>
        </w:rPr>
        <w:t>&lt;Article2&gt;</w:t>
      </w:r>
      <w:r w:rsidRPr="00BF4158">
        <w:t>Artículo 8 – apartado 5 quinquies</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7E8805EB" w14:textId="77777777" w:rsidTr="00E63EA4">
        <w:trPr>
          <w:trHeight w:hRule="exact" w:val="240"/>
          <w:jc w:val="center"/>
        </w:trPr>
        <w:tc>
          <w:tcPr>
            <w:tcW w:w="9752" w:type="dxa"/>
            <w:gridSpan w:val="2"/>
            <w:tcBorders>
              <w:top w:val="nil"/>
              <w:left w:val="nil"/>
              <w:bottom w:val="nil"/>
              <w:right w:val="nil"/>
            </w:tcBorders>
          </w:tcPr>
          <w:p w14:paraId="796DA60C" w14:textId="77777777" w:rsidR="007C10EB" w:rsidRPr="00BF4158" w:rsidRDefault="007C10EB" w:rsidP="00E63EA4"/>
        </w:tc>
      </w:tr>
      <w:tr w:rsidR="004E4630" w:rsidRPr="00BF4158" w14:paraId="0927B888" w14:textId="77777777" w:rsidTr="00E63EA4">
        <w:trPr>
          <w:trHeight w:val="240"/>
          <w:jc w:val="center"/>
        </w:trPr>
        <w:tc>
          <w:tcPr>
            <w:tcW w:w="4876" w:type="dxa"/>
            <w:tcBorders>
              <w:top w:val="nil"/>
              <w:left w:val="nil"/>
              <w:bottom w:val="nil"/>
              <w:right w:val="nil"/>
            </w:tcBorders>
          </w:tcPr>
          <w:p w14:paraId="4357F731"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20B2DF28" w14:textId="77777777" w:rsidR="007C10EB" w:rsidRPr="00BF4158" w:rsidRDefault="00B32B2B" w:rsidP="00E63EA4">
            <w:pPr>
              <w:pStyle w:val="AmColumnHeading"/>
            </w:pPr>
            <w:r w:rsidRPr="00BF4158">
              <w:t>Enmienda</w:t>
            </w:r>
          </w:p>
        </w:tc>
      </w:tr>
      <w:tr w:rsidR="004E4630" w:rsidRPr="00BF4158" w14:paraId="6D060E2B" w14:textId="77777777" w:rsidTr="00E63EA4">
        <w:trPr>
          <w:jc w:val="center"/>
        </w:trPr>
        <w:tc>
          <w:tcPr>
            <w:tcW w:w="4876" w:type="dxa"/>
            <w:tcBorders>
              <w:top w:val="nil"/>
              <w:left w:val="nil"/>
              <w:bottom w:val="nil"/>
              <w:right w:val="nil"/>
            </w:tcBorders>
          </w:tcPr>
          <w:p w14:paraId="53DEF952" w14:textId="77777777" w:rsidR="007C10EB" w:rsidRPr="00BF4158" w:rsidRDefault="00B32B2B" w:rsidP="00E63EA4">
            <w:pPr>
              <w:pStyle w:val="Normal6a"/>
            </w:pPr>
            <w:r w:rsidRPr="00BF4158">
              <w:t>5 quinquies.</w:t>
            </w:r>
            <w:r w:rsidRPr="00BF4158">
              <w:tab/>
            </w:r>
            <w:r w:rsidRPr="00BF4158">
              <w:t>Todas las decisiones serán de acceso público</w:t>
            </w:r>
            <w:r w:rsidRPr="00BF4158">
              <w:rPr>
                <w:b/>
                <w:i/>
              </w:rPr>
              <w:t>, incluidas las decisiones definitivas adoptadas tácitamente por falta de respuesta de las autoridades competentes pertinentes</w:t>
            </w:r>
            <w:r w:rsidRPr="00BF4158">
              <w:t>.</w:t>
            </w:r>
          </w:p>
        </w:tc>
        <w:tc>
          <w:tcPr>
            <w:tcW w:w="4876" w:type="dxa"/>
            <w:tcBorders>
              <w:top w:val="nil"/>
              <w:left w:val="nil"/>
              <w:bottom w:val="nil"/>
              <w:right w:val="nil"/>
            </w:tcBorders>
          </w:tcPr>
          <w:p w14:paraId="2C0F964F" w14:textId="77777777" w:rsidR="007C10EB" w:rsidRPr="00BF4158" w:rsidRDefault="00B32B2B" w:rsidP="00E63EA4">
            <w:pPr>
              <w:pStyle w:val="Normal6a"/>
            </w:pPr>
            <w:r w:rsidRPr="00BF4158">
              <w:t>5 quinquies.</w:t>
            </w:r>
            <w:r w:rsidRPr="00BF4158">
              <w:tab/>
              <w:t>Todas las decisiones</w:t>
            </w:r>
            <w:r w:rsidRPr="00BF4158">
              <w:rPr>
                <w:b/>
                <w:i/>
              </w:rPr>
              <w:t xml:space="preserve"> adoptadas en el procedimiento de autorización a que se refiere el apartado 1</w:t>
            </w:r>
            <w:r w:rsidRPr="00BF4158">
              <w:t xml:space="preserve"> serán de acceso público.</w:t>
            </w:r>
          </w:p>
        </w:tc>
      </w:tr>
    </w:tbl>
    <w:p w14:paraId="1C5A6DAD" w14:textId="77777777" w:rsidR="007C10EB" w:rsidRPr="00BF4158" w:rsidRDefault="00B32B2B" w:rsidP="007C10EB">
      <w:r w:rsidRPr="00B32B2B">
        <w:rPr>
          <w:rStyle w:val="HideTWBExt"/>
        </w:rPr>
        <w:t>&lt;/Amend&gt;</w:t>
      </w:r>
    </w:p>
    <w:p w14:paraId="542E489C"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62</w:t>
      </w:r>
      <w:r w:rsidRPr="00B32B2B">
        <w:rPr>
          <w:rStyle w:val="HideTWBExt"/>
          <w:b w:val="0"/>
          <w:szCs w:val="24"/>
        </w:rPr>
        <w:t>&lt;/NumAm&gt;</w:t>
      </w:r>
    </w:p>
    <w:p w14:paraId="0EA45C72"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527B37BC" w14:textId="77777777" w:rsidR="007C10EB" w:rsidRPr="00BF4158" w:rsidRDefault="00B32B2B" w:rsidP="007C10EB">
      <w:pPr>
        <w:pStyle w:val="NormalBold"/>
      </w:pPr>
      <w:r w:rsidRPr="00B32B2B">
        <w:rPr>
          <w:rStyle w:val="HideTWBExt"/>
          <w:b w:val="0"/>
          <w:szCs w:val="24"/>
        </w:rPr>
        <w:t>&lt;Article&gt;</w:t>
      </w:r>
      <w:r w:rsidRPr="00BF4158">
        <w:t>Artículo 3 – párrafo 1 – punto 1 – letra b bis (nueva)</w:t>
      </w:r>
      <w:r w:rsidRPr="00B32B2B">
        <w:rPr>
          <w:rStyle w:val="HideTWBExt"/>
          <w:b w:val="0"/>
          <w:szCs w:val="24"/>
        </w:rPr>
        <w:t>&lt;/Article&gt;</w:t>
      </w:r>
    </w:p>
    <w:p w14:paraId="5C161B96" w14:textId="77777777" w:rsidR="007C10EB" w:rsidRPr="00BF4158" w:rsidRDefault="00B32B2B" w:rsidP="007C10EB">
      <w:r w:rsidRPr="00B32B2B">
        <w:rPr>
          <w:rStyle w:val="HideTWBExt"/>
        </w:rPr>
        <w:t>&lt;DocAmend2&gt;</w:t>
      </w:r>
      <w:r w:rsidRPr="00BF4158">
        <w:t>Directiva (UE) 2024/1788</w:t>
      </w:r>
      <w:r w:rsidRPr="00B32B2B">
        <w:rPr>
          <w:rStyle w:val="HideTWBExt"/>
        </w:rPr>
        <w:t>&lt;/DocAmend2&gt;</w:t>
      </w:r>
    </w:p>
    <w:p w14:paraId="572D1FBC" w14:textId="77777777" w:rsidR="007C10EB" w:rsidRPr="00BF4158" w:rsidRDefault="00B32B2B" w:rsidP="007C10EB">
      <w:r w:rsidRPr="00B32B2B">
        <w:rPr>
          <w:rStyle w:val="HideTWBExt"/>
        </w:rPr>
        <w:t>&lt;Article2&gt;</w:t>
      </w:r>
      <w:r w:rsidRPr="00BF4158">
        <w:t>Artículo 8 – apartado 5 quinquies bis (nuevo)</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739230DC" w14:textId="77777777" w:rsidTr="00E63EA4">
        <w:trPr>
          <w:trHeight w:hRule="exact" w:val="240"/>
          <w:jc w:val="center"/>
        </w:trPr>
        <w:tc>
          <w:tcPr>
            <w:tcW w:w="9752" w:type="dxa"/>
            <w:gridSpan w:val="2"/>
            <w:tcBorders>
              <w:top w:val="nil"/>
              <w:left w:val="nil"/>
              <w:bottom w:val="nil"/>
              <w:right w:val="nil"/>
            </w:tcBorders>
          </w:tcPr>
          <w:p w14:paraId="79274BC1" w14:textId="77777777" w:rsidR="007C10EB" w:rsidRPr="00BF4158" w:rsidRDefault="007C10EB" w:rsidP="00E63EA4"/>
        </w:tc>
      </w:tr>
      <w:tr w:rsidR="004E4630" w:rsidRPr="00BF4158" w14:paraId="2BFAD4F3" w14:textId="77777777" w:rsidTr="00E63EA4">
        <w:trPr>
          <w:trHeight w:val="240"/>
          <w:jc w:val="center"/>
        </w:trPr>
        <w:tc>
          <w:tcPr>
            <w:tcW w:w="4876" w:type="dxa"/>
            <w:tcBorders>
              <w:top w:val="nil"/>
              <w:left w:val="nil"/>
              <w:bottom w:val="nil"/>
              <w:right w:val="nil"/>
            </w:tcBorders>
          </w:tcPr>
          <w:p w14:paraId="4A694A9A"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445FD854" w14:textId="77777777" w:rsidR="007C10EB" w:rsidRPr="00BF4158" w:rsidRDefault="00B32B2B" w:rsidP="00E63EA4">
            <w:pPr>
              <w:pStyle w:val="AmColumnHeading"/>
            </w:pPr>
            <w:r w:rsidRPr="00BF4158">
              <w:t>Enmienda</w:t>
            </w:r>
          </w:p>
        </w:tc>
      </w:tr>
      <w:tr w:rsidR="004E4630" w:rsidRPr="00BF4158" w14:paraId="2866B8DD" w14:textId="77777777" w:rsidTr="00E63EA4">
        <w:trPr>
          <w:jc w:val="center"/>
        </w:trPr>
        <w:tc>
          <w:tcPr>
            <w:tcW w:w="4876" w:type="dxa"/>
            <w:tcBorders>
              <w:top w:val="nil"/>
              <w:left w:val="nil"/>
              <w:bottom w:val="nil"/>
              <w:right w:val="nil"/>
            </w:tcBorders>
          </w:tcPr>
          <w:p w14:paraId="50C83E3A" w14:textId="77777777" w:rsidR="007C10EB" w:rsidRPr="00BF4158" w:rsidRDefault="007C10EB" w:rsidP="00E63EA4">
            <w:pPr>
              <w:pStyle w:val="Normal6a"/>
            </w:pPr>
          </w:p>
        </w:tc>
        <w:tc>
          <w:tcPr>
            <w:tcW w:w="4876" w:type="dxa"/>
            <w:tcBorders>
              <w:top w:val="nil"/>
              <w:left w:val="nil"/>
              <w:bottom w:val="nil"/>
              <w:right w:val="nil"/>
            </w:tcBorders>
          </w:tcPr>
          <w:p w14:paraId="2D0809A5" w14:textId="77777777" w:rsidR="007C10EB" w:rsidRPr="00BF4158" w:rsidRDefault="00B32B2B" w:rsidP="00E63EA4">
            <w:pPr>
              <w:pStyle w:val="Normal6a"/>
            </w:pPr>
            <w:r w:rsidRPr="00BF4158">
              <w:rPr>
                <w:b/>
                <w:i/>
              </w:rPr>
              <w:t>b bis)</w:t>
            </w:r>
            <w:r w:rsidRPr="00BF4158">
              <w:tab/>
            </w:r>
            <w:r w:rsidRPr="00BF4158">
              <w:rPr>
                <w:b/>
                <w:i/>
              </w:rPr>
              <w:t>se inserta el apartado siguiente:</w:t>
            </w:r>
          </w:p>
        </w:tc>
      </w:tr>
      <w:tr w:rsidR="004E4630" w:rsidRPr="00BF4158" w14:paraId="09664122" w14:textId="77777777" w:rsidTr="00E63EA4">
        <w:trPr>
          <w:jc w:val="center"/>
        </w:trPr>
        <w:tc>
          <w:tcPr>
            <w:tcW w:w="4876" w:type="dxa"/>
            <w:tcBorders>
              <w:top w:val="nil"/>
              <w:left w:val="nil"/>
              <w:bottom w:val="nil"/>
              <w:right w:val="nil"/>
            </w:tcBorders>
          </w:tcPr>
          <w:p w14:paraId="07CEB96D" w14:textId="77777777" w:rsidR="007C10EB" w:rsidRPr="00BF4158" w:rsidRDefault="007C10EB" w:rsidP="00E63EA4">
            <w:pPr>
              <w:pStyle w:val="Normal6a"/>
            </w:pPr>
          </w:p>
        </w:tc>
        <w:tc>
          <w:tcPr>
            <w:tcW w:w="4876" w:type="dxa"/>
            <w:tcBorders>
              <w:top w:val="nil"/>
              <w:left w:val="nil"/>
              <w:bottom w:val="nil"/>
              <w:right w:val="nil"/>
            </w:tcBorders>
          </w:tcPr>
          <w:p w14:paraId="20AC347C" w14:textId="77777777" w:rsidR="007C10EB" w:rsidRPr="00BF4158" w:rsidRDefault="00B32B2B" w:rsidP="00E63EA4">
            <w:pPr>
              <w:pStyle w:val="Normal6a"/>
            </w:pPr>
            <w:r w:rsidRPr="00BF4158">
              <w:rPr>
                <w:b/>
                <w:i/>
              </w:rPr>
              <w:t>5 quinquies bis.</w:t>
            </w:r>
            <w:r w:rsidRPr="00BF4158">
              <w:rPr>
                <w:b/>
                <w:i/>
              </w:rPr>
              <w:tab/>
              <w:t xml:space="preserve">En la fase de evaluación previa para determinar si un proyecto de infraestructura del sistema de hidrógeno puede tener un efecto significativo en la integridad del lugar, de conformidad con el artículo 6 de la </w:t>
            </w:r>
            <w:r w:rsidRPr="00BF4158">
              <w:rPr>
                <w:b/>
                <w:i/>
              </w:rPr>
              <w:lastRenderedPageBreak/>
              <w:t>Directiva 92/43/CEE del Consejo y la Comunicación de la Comisión titulada «Evaluación de planes y proyectos en relación con espacios Natura 2000: orientación metodológica sobre el artículo 6, apartados 3 y 4, de la Directiva 92/43/CEE, sobre los hábitats» (2021/C 437/01), las emisiones de nitrógeno d</w:t>
            </w:r>
            <w:r w:rsidRPr="00BF4158">
              <w:rPr>
                <w:b/>
                <w:i/>
              </w:rPr>
              <w:t>erivadas de la planificación, construcción y mantenimiento del proyecto no constituirán motivo para denegar la concesión del permiso cuando la evaluación previa indique que se espera que el proyecto contribuya a una reducción a largo plazo de las emisiones de nitrógeno mediante su ejecución, y siempre que el proyecto incluya técnicas normalizadas y mejores prácticas para minimizar las emisiones. Cuando se cumplan estas condiciones, las emisiones de nitrógeno a que se refiere el presente apartado no requerir</w:t>
            </w:r>
            <w:r w:rsidRPr="00BF4158">
              <w:rPr>
                <w:b/>
                <w:i/>
              </w:rPr>
              <w:t>án, por sí mismas, una evaluación adecuada con arreglo al artículo 6, apartado 3, de la Directiva 92/43/CEE.</w:t>
            </w:r>
          </w:p>
        </w:tc>
      </w:tr>
    </w:tbl>
    <w:p w14:paraId="32DD5ECA" w14:textId="77777777" w:rsidR="007C10EB" w:rsidRPr="00BF4158" w:rsidRDefault="00B32B2B" w:rsidP="007C10EB">
      <w:r w:rsidRPr="00B32B2B">
        <w:rPr>
          <w:rStyle w:val="HideTWBExt"/>
        </w:rPr>
        <w:lastRenderedPageBreak/>
        <w:t>&lt;/Amend&gt;</w:t>
      </w:r>
    </w:p>
    <w:p w14:paraId="718A3004" w14:textId="77777777" w:rsidR="007C10EB" w:rsidRPr="00BF4158" w:rsidRDefault="00B32B2B" w:rsidP="007C10EB">
      <w:pPr>
        <w:pStyle w:val="AmNumberTabs"/>
      </w:pPr>
      <w:r w:rsidRPr="00B32B2B">
        <w:rPr>
          <w:rStyle w:val="HideTWBExt"/>
          <w:b w:val="0"/>
          <w:szCs w:val="24"/>
        </w:rPr>
        <w:t>&lt;Amend&gt;</w:t>
      </w:r>
      <w:r w:rsidRPr="00BF4158">
        <w:t>Enmienda</w:t>
      </w:r>
      <w:r w:rsidRPr="00BF4158">
        <w:tab/>
      </w:r>
      <w:r w:rsidRPr="00BF4158">
        <w:tab/>
      </w:r>
      <w:r w:rsidRPr="00B32B2B">
        <w:rPr>
          <w:rStyle w:val="HideTWBExt"/>
          <w:b w:val="0"/>
          <w:szCs w:val="24"/>
        </w:rPr>
        <w:t>&lt;NumAm&gt;</w:t>
      </w:r>
      <w:r w:rsidRPr="00BF4158">
        <w:t>63</w:t>
      </w:r>
      <w:r w:rsidRPr="00B32B2B">
        <w:rPr>
          <w:rStyle w:val="HideTWBExt"/>
          <w:b w:val="0"/>
          <w:szCs w:val="24"/>
        </w:rPr>
        <w:t>&lt;/NumAm&gt;</w:t>
      </w:r>
    </w:p>
    <w:p w14:paraId="5D60F1FA" w14:textId="77777777" w:rsidR="007C10EB" w:rsidRPr="00BF4158" w:rsidRDefault="00B32B2B" w:rsidP="007C10EB">
      <w:pPr>
        <w:pStyle w:val="NormalBold"/>
      </w:pPr>
      <w:r w:rsidRPr="00B32B2B">
        <w:rPr>
          <w:rStyle w:val="HideTWBExt"/>
          <w:b w:val="0"/>
          <w:szCs w:val="24"/>
        </w:rPr>
        <w:t>&lt;DocAmend&gt;</w:t>
      </w:r>
      <w:r w:rsidRPr="00BF4158">
        <w:t>Propuesta de Directiva</w:t>
      </w:r>
      <w:r w:rsidRPr="00B32B2B">
        <w:rPr>
          <w:rStyle w:val="HideTWBExt"/>
          <w:b w:val="0"/>
          <w:szCs w:val="24"/>
        </w:rPr>
        <w:t>&lt;/DocAmend&gt;</w:t>
      </w:r>
    </w:p>
    <w:p w14:paraId="6B2FECA5" w14:textId="77777777" w:rsidR="007C10EB" w:rsidRPr="00BF4158" w:rsidRDefault="00B32B2B" w:rsidP="007C10EB">
      <w:pPr>
        <w:pStyle w:val="NormalBold"/>
      </w:pPr>
      <w:r w:rsidRPr="00B32B2B">
        <w:rPr>
          <w:rStyle w:val="HideTWBExt"/>
          <w:b w:val="0"/>
          <w:szCs w:val="24"/>
        </w:rPr>
        <w:t>&lt;Article&gt;</w:t>
      </w:r>
      <w:r w:rsidRPr="00BF4158">
        <w:t>Artículo 3 – párrafo 1 – punto 1 – letra c bis (nueva)</w:t>
      </w:r>
      <w:r w:rsidRPr="00B32B2B">
        <w:rPr>
          <w:rStyle w:val="HideTWBExt"/>
          <w:b w:val="0"/>
          <w:szCs w:val="24"/>
        </w:rPr>
        <w:t>&lt;/Article&gt;</w:t>
      </w:r>
    </w:p>
    <w:p w14:paraId="28965434" w14:textId="77777777" w:rsidR="007C10EB" w:rsidRPr="00BF4158" w:rsidRDefault="00B32B2B" w:rsidP="007C10EB">
      <w:r w:rsidRPr="00B32B2B">
        <w:rPr>
          <w:rStyle w:val="HideTWBExt"/>
        </w:rPr>
        <w:t>&lt;DocAmend2&gt;</w:t>
      </w:r>
      <w:r w:rsidRPr="00BF4158">
        <w:t>Directiva (UE) 2024/1788</w:t>
      </w:r>
      <w:r w:rsidRPr="00B32B2B">
        <w:rPr>
          <w:rStyle w:val="HideTWBExt"/>
        </w:rPr>
        <w:t>&lt;/DocAmend2&gt;</w:t>
      </w:r>
    </w:p>
    <w:p w14:paraId="2A2915D9" w14:textId="77777777" w:rsidR="007C10EB" w:rsidRPr="00BF4158" w:rsidRDefault="00B32B2B" w:rsidP="007C10EB">
      <w:r w:rsidRPr="00B32B2B">
        <w:rPr>
          <w:rStyle w:val="HideTWBExt"/>
        </w:rPr>
        <w:t>&lt;Article2&gt;</w:t>
      </w:r>
      <w:r w:rsidRPr="00BF4158">
        <w:t>Artículo 8 – apartado 8 bis (nuevo)</w:t>
      </w:r>
      <w:r w:rsidRPr="00B32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4630" w:rsidRPr="00BF4158" w14:paraId="506C5A40" w14:textId="77777777" w:rsidTr="00E63EA4">
        <w:trPr>
          <w:trHeight w:hRule="exact" w:val="240"/>
          <w:jc w:val="center"/>
        </w:trPr>
        <w:tc>
          <w:tcPr>
            <w:tcW w:w="9752" w:type="dxa"/>
            <w:gridSpan w:val="2"/>
            <w:tcBorders>
              <w:top w:val="nil"/>
              <w:left w:val="nil"/>
              <w:bottom w:val="nil"/>
              <w:right w:val="nil"/>
            </w:tcBorders>
          </w:tcPr>
          <w:p w14:paraId="05380033" w14:textId="77777777" w:rsidR="007C10EB" w:rsidRPr="00BF4158" w:rsidRDefault="007C10EB" w:rsidP="00E63EA4"/>
        </w:tc>
      </w:tr>
      <w:tr w:rsidR="004E4630" w:rsidRPr="00BF4158" w14:paraId="04D021B5" w14:textId="77777777" w:rsidTr="00E63EA4">
        <w:trPr>
          <w:trHeight w:val="240"/>
          <w:jc w:val="center"/>
        </w:trPr>
        <w:tc>
          <w:tcPr>
            <w:tcW w:w="4876" w:type="dxa"/>
            <w:tcBorders>
              <w:top w:val="nil"/>
              <w:left w:val="nil"/>
              <w:bottom w:val="nil"/>
              <w:right w:val="nil"/>
            </w:tcBorders>
          </w:tcPr>
          <w:p w14:paraId="67CF2C27" w14:textId="77777777" w:rsidR="007C10EB" w:rsidRPr="00BF4158" w:rsidRDefault="00B32B2B" w:rsidP="00E63EA4">
            <w:pPr>
              <w:pStyle w:val="AmColumnHeading"/>
            </w:pPr>
            <w:r w:rsidRPr="00BF4158">
              <w:t>Texto de la Comisión</w:t>
            </w:r>
          </w:p>
        </w:tc>
        <w:tc>
          <w:tcPr>
            <w:tcW w:w="4876" w:type="dxa"/>
            <w:tcBorders>
              <w:top w:val="nil"/>
              <w:left w:val="nil"/>
              <w:bottom w:val="nil"/>
              <w:right w:val="nil"/>
            </w:tcBorders>
          </w:tcPr>
          <w:p w14:paraId="11DDCB62" w14:textId="77777777" w:rsidR="007C10EB" w:rsidRPr="00BF4158" w:rsidRDefault="00B32B2B" w:rsidP="00E63EA4">
            <w:pPr>
              <w:pStyle w:val="AmColumnHeading"/>
            </w:pPr>
            <w:r w:rsidRPr="00BF4158">
              <w:t>Enmienda</w:t>
            </w:r>
          </w:p>
        </w:tc>
      </w:tr>
      <w:tr w:rsidR="004E4630" w:rsidRPr="00BF4158" w14:paraId="7EDBF4F9" w14:textId="77777777" w:rsidTr="00E63EA4">
        <w:trPr>
          <w:jc w:val="center"/>
        </w:trPr>
        <w:tc>
          <w:tcPr>
            <w:tcW w:w="4876" w:type="dxa"/>
            <w:tcBorders>
              <w:top w:val="nil"/>
              <w:left w:val="nil"/>
              <w:bottom w:val="nil"/>
              <w:right w:val="nil"/>
            </w:tcBorders>
          </w:tcPr>
          <w:p w14:paraId="3FA9CB96" w14:textId="77777777" w:rsidR="007C10EB" w:rsidRPr="00BF4158" w:rsidRDefault="007C10EB" w:rsidP="00E63EA4">
            <w:pPr>
              <w:pStyle w:val="Normal6a"/>
            </w:pPr>
          </w:p>
        </w:tc>
        <w:tc>
          <w:tcPr>
            <w:tcW w:w="4876" w:type="dxa"/>
            <w:tcBorders>
              <w:top w:val="nil"/>
              <w:left w:val="nil"/>
              <w:bottom w:val="nil"/>
              <w:right w:val="nil"/>
            </w:tcBorders>
          </w:tcPr>
          <w:p w14:paraId="6FF4011F" w14:textId="77777777" w:rsidR="007C10EB" w:rsidRPr="00BF4158" w:rsidRDefault="00B32B2B" w:rsidP="00E63EA4">
            <w:pPr>
              <w:pStyle w:val="Normal6a"/>
            </w:pPr>
            <w:r w:rsidRPr="00BF4158">
              <w:rPr>
                <w:b/>
                <w:i/>
              </w:rPr>
              <w:t>c bis)</w:t>
            </w:r>
            <w:r w:rsidRPr="00BF4158">
              <w:tab/>
            </w:r>
            <w:r w:rsidRPr="00BF4158">
              <w:rPr>
                <w:b/>
                <w:i/>
              </w:rPr>
              <w:t>se inserta el apartado 8 bis siguiente:</w:t>
            </w:r>
          </w:p>
        </w:tc>
      </w:tr>
      <w:tr w:rsidR="004E4630" w:rsidRPr="00BF4158" w14:paraId="6B1C252F" w14:textId="77777777" w:rsidTr="00E63EA4">
        <w:trPr>
          <w:jc w:val="center"/>
        </w:trPr>
        <w:tc>
          <w:tcPr>
            <w:tcW w:w="4876" w:type="dxa"/>
            <w:tcBorders>
              <w:top w:val="nil"/>
              <w:left w:val="nil"/>
              <w:bottom w:val="nil"/>
              <w:right w:val="nil"/>
            </w:tcBorders>
          </w:tcPr>
          <w:p w14:paraId="5751F841" w14:textId="77777777" w:rsidR="007C10EB" w:rsidRPr="00BF4158" w:rsidRDefault="007C10EB" w:rsidP="00E63EA4">
            <w:pPr>
              <w:pStyle w:val="Normal6a"/>
            </w:pPr>
          </w:p>
        </w:tc>
        <w:tc>
          <w:tcPr>
            <w:tcW w:w="4876" w:type="dxa"/>
            <w:tcBorders>
              <w:top w:val="nil"/>
              <w:left w:val="nil"/>
              <w:bottom w:val="nil"/>
              <w:right w:val="nil"/>
            </w:tcBorders>
          </w:tcPr>
          <w:p w14:paraId="7EADC2EE" w14:textId="77777777" w:rsidR="007C10EB" w:rsidRPr="00BF4158" w:rsidRDefault="00B32B2B" w:rsidP="00E63EA4">
            <w:pPr>
              <w:pStyle w:val="Normal6a"/>
            </w:pPr>
            <w:r w:rsidRPr="00BF4158">
              <w:rPr>
                <w:b/>
                <w:i/>
              </w:rPr>
              <w:t xml:space="preserve">«8 bis. Cuando se requiera más de una etapa administrativa, evaluación, consulta o decisión para las instalaciones de producción de hidrógeno y las infraestructuras de sistemas de hidrógeno, los Estados miembros velarán por que las autoridades competentes organicen dichas fases en paralelo en la mayor medida posible, siempre que ello no afecte a la calidad de las evaluaciones </w:t>
            </w:r>
            <w:r w:rsidRPr="00BF4158">
              <w:rPr>
                <w:b/>
                <w:i/>
              </w:rPr>
              <w:lastRenderedPageBreak/>
              <w:t>medioambientales, a la participación del público ni a los requisitos sustantivos del Derecho de la Unión.»;</w:t>
            </w:r>
          </w:p>
        </w:tc>
      </w:tr>
    </w:tbl>
    <w:p w14:paraId="31CB7EAD" w14:textId="77777777" w:rsidR="007C10EB" w:rsidRPr="00BF4158" w:rsidRDefault="00B32B2B" w:rsidP="007C10EB">
      <w:r w:rsidRPr="00B32B2B">
        <w:rPr>
          <w:rStyle w:val="HideTWBExt"/>
        </w:rPr>
        <w:lastRenderedPageBreak/>
        <w:t>&lt;/Amend&gt;</w:t>
      </w:r>
    </w:p>
    <w:p w14:paraId="66C77D66" w14:textId="77777777" w:rsidR="007C10EB" w:rsidRPr="00B32B2B" w:rsidRDefault="007C10EB" w:rsidP="007C10EB">
      <w:pPr>
        <w:rPr>
          <w:rStyle w:val="HideTWBExt"/>
        </w:rPr>
      </w:pPr>
    </w:p>
    <w:p w14:paraId="0E22A7FF" w14:textId="77777777" w:rsidR="007C10EB" w:rsidRPr="00BF4158" w:rsidRDefault="00B32B2B" w:rsidP="007C10EB">
      <w:r w:rsidRPr="00B32B2B">
        <w:rPr>
          <w:rStyle w:val="HideTWBExt"/>
        </w:rPr>
        <w:t>&lt;/RepeatBlock-Amend&gt;</w:t>
      </w:r>
      <w:bookmarkEnd w:id="1"/>
    </w:p>
    <w:p w14:paraId="6293915D" w14:textId="77777777" w:rsidR="007C10EB" w:rsidRPr="00BF4158" w:rsidRDefault="007C10EB" w:rsidP="007C10EB">
      <w:pPr>
        <w:pStyle w:val="PageHeadingNotTOC"/>
        <w:sectPr w:rsidR="007C10EB" w:rsidRPr="00BF4158" w:rsidSect="004E463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23C91AC" w14:textId="77777777" w:rsidR="007C10EB" w:rsidRPr="00BF4158" w:rsidRDefault="00B32B2B" w:rsidP="007C10EB">
      <w:pPr>
        <w:pStyle w:val="PageHeadingNotTOC"/>
      </w:pPr>
      <w:r w:rsidRPr="00BF4158">
        <w:lastRenderedPageBreak/>
        <w:t>ANEXO: DECLARACIÓN DE CONTRIBUCIONES</w:t>
      </w:r>
    </w:p>
    <w:p w14:paraId="78AD5B1B" w14:textId="77777777" w:rsidR="007C10EB" w:rsidRPr="00B32B2B" w:rsidRDefault="00B32B2B" w:rsidP="007C10EB">
      <w:pPr>
        <w:pStyle w:val="Normal24a"/>
        <w:rPr>
          <w:rStyle w:val="HideTWBExt"/>
        </w:rPr>
      </w:pPr>
      <w:r w:rsidRPr="00B32B2B">
        <w:rPr>
          <w:rStyle w:val="HideTWBExt"/>
        </w:rPr>
        <w:t>&lt;FootprintIntro&gt;</w:t>
      </w:r>
      <w:r w:rsidRPr="00BF4158">
        <w:t>De conformidad con el artículo 8 del anexo I del Reglamento interno, el ponente de opinión declara haber incluido en su opinión contribuciones sobre cuestiones relacionadas con el asunto del expediente que ha recibido, durante la preparación de la opinión, hasta su aprobación en comisión, de los siguientes representantes de intereses comprendidos en el ámbito de aplicación del Acuerdo Interinstitucional sobre un Registro de transparencia obligatorio</w:t>
      </w:r>
      <w:r w:rsidRPr="00BF4158">
        <w:rPr>
          <w:rStyle w:val="FootnoteReference"/>
        </w:rPr>
        <w:footnoteReference w:id="1"/>
      </w:r>
      <w:r w:rsidRPr="00BF4158">
        <w:t xml:space="preserve"> o de los siguientes representantes de las autoridades públicas de terceros países, incluidas sus misiones diplomáticas y embajadas:</w:t>
      </w:r>
      <w:r w:rsidRPr="00B32B2B">
        <w:rPr>
          <w:rStyle w:val="HideTWBExt"/>
        </w:rPr>
        <w:t>&lt;/FootprintIntro&gt;</w:t>
      </w:r>
    </w:p>
    <w:tbl>
      <w:tblPr>
        <w:tblW w:w="9067" w:type="dxa"/>
        <w:tblInd w:w="98" w:type="dxa"/>
        <w:tblLayout w:type="fixed"/>
        <w:tblCellMar>
          <w:left w:w="0" w:type="dxa"/>
          <w:right w:w="0" w:type="dxa"/>
        </w:tblCellMar>
        <w:tblLook w:val="01E0" w:firstRow="1" w:lastRow="1" w:firstColumn="1" w:lastColumn="1" w:noHBand="0" w:noVBand="0"/>
      </w:tblPr>
      <w:tblGrid>
        <w:gridCol w:w="9067"/>
      </w:tblGrid>
      <w:tr w:rsidR="006B0578" w:rsidRPr="006B0578" w14:paraId="52DA665A" w14:textId="77777777" w:rsidTr="006B0578">
        <w:trPr>
          <w:trHeight w:val="515"/>
        </w:trPr>
        <w:tc>
          <w:tcPr>
            <w:tcW w:w="9067" w:type="dxa"/>
            <w:tcBorders>
              <w:top w:val="single" w:sz="4" w:space="0" w:color="000000"/>
              <w:left w:val="single" w:sz="4" w:space="0" w:color="000000"/>
              <w:bottom w:val="single" w:sz="4" w:space="0" w:color="000000"/>
              <w:right w:val="single" w:sz="4" w:space="0" w:color="000000"/>
            </w:tcBorders>
            <w:hideMark/>
          </w:tcPr>
          <w:p w14:paraId="7AD4DACA" w14:textId="6FAB16E7" w:rsidR="006B0578" w:rsidRPr="006B0578" w:rsidRDefault="006B0578">
            <w:pPr>
              <w:spacing w:line="260" w:lineRule="exact"/>
              <w:jc w:val="center"/>
              <w:rPr>
                <w:rFonts w:eastAsia="Calibri"/>
                <w:b/>
              </w:rPr>
            </w:pPr>
            <w:r w:rsidRPr="006B0578">
              <w:rPr>
                <w:b/>
              </w:rPr>
              <w:t>1. Representantes de intereses comprendidos en el ámbito de aplicación del Acuerdo Interinstitucional sobre un Registro de transparencia obligatorio</w:t>
            </w:r>
          </w:p>
        </w:tc>
      </w:tr>
      <w:tr w:rsidR="006B0578" w14:paraId="414FECAA" w14:textId="77777777" w:rsidTr="006B0578">
        <w:trPr>
          <w:trHeight w:val="278"/>
        </w:trPr>
        <w:tc>
          <w:tcPr>
            <w:tcW w:w="9067" w:type="dxa"/>
            <w:tcBorders>
              <w:top w:val="single" w:sz="4" w:space="0" w:color="000000"/>
              <w:left w:val="single" w:sz="4" w:space="0" w:color="000000"/>
              <w:bottom w:val="single" w:sz="4" w:space="0" w:color="000000"/>
              <w:right w:val="single" w:sz="4" w:space="0" w:color="000000"/>
            </w:tcBorders>
          </w:tcPr>
          <w:p w14:paraId="1F9564FC" w14:textId="235DF6EA" w:rsidR="006B0578" w:rsidRPr="006B0578" w:rsidRDefault="006B0578">
            <w:pPr>
              <w:rPr>
                <w:b/>
                <w:bCs/>
              </w:rPr>
            </w:pPr>
            <w:r w:rsidRPr="006B0578">
              <w:t>Solar Power Europe</w:t>
            </w:r>
          </w:p>
        </w:tc>
      </w:tr>
      <w:tr w:rsidR="006B0578" w14:paraId="07581B7F" w14:textId="77777777" w:rsidTr="006B0578">
        <w:trPr>
          <w:trHeight w:val="278"/>
        </w:trPr>
        <w:tc>
          <w:tcPr>
            <w:tcW w:w="9067" w:type="dxa"/>
            <w:tcBorders>
              <w:top w:val="single" w:sz="4" w:space="0" w:color="000000"/>
              <w:left w:val="single" w:sz="4" w:space="0" w:color="000000"/>
              <w:bottom w:val="single" w:sz="4" w:space="0" w:color="000000"/>
              <w:right w:val="single" w:sz="4" w:space="0" w:color="000000"/>
            </w:tcBorders>
          </w:tcPr>
          <w:p w14:paraId="32371CC9" w14:textId="31292C85" w:rsidR="006B0578" w:rsidRPr="006B0578" w:rsidRDefault="006B0578">
            <w:pPr>
              <w:rPr>
                <w:highlight w:val="yellow"/>
              </w:rPr>
            </w:pPr>
            <w:r w:rsidRPr="006B0578">
              <w:t>Renewable Grid Initiative</w:t>
            </w:r>
          </w:p>
        </w:tc>
      </w:tr>
      <w:tr w:rsidR="006B0578" w14:paraId="21023547" w14:textId="77777777" w:rsidTr="006B0578">
        <w:trPr>
          <w:trHeight w:val="278"/>
        </w:trPr>
        <w:tc>
          <w:tcPr>
            <w:tcW w:w="9067" w:type="dxa"/>
            <w:tcBorders>
              <w:top w:val="single" w:sz="4" w:space="0" w:color="000000"/>
              <w:left w:val="single" w:sz="4" w:space="0" w:color="000000"/>
              <w:bottom w:val="single" w:sz="4" w:space="0" w:color="000000"/>
              <w:right w:val="single" w:sz="4" w:space="0" w:color="000000"/>
            </w:tcBorders>
          </w:tcPr>
          <w:p w14:paraId="5A238DC2" w14:textId="3F2ADBBD" w:rsidR="006B0578" w:rsidRPr="006B0578" w:rsidRDefault="006B0578">
            <w:pPr>
              <w:rPr>
                <w:highlight w:val="yellow"/>
              </w:rPr>
            </w:pPr>
            <w:r w:rsidRPr="006B0578">
              <w:t>WindEurope</w:t>
            </w:r>
          </w:p>
        </w:tc>
      </w:tr>
      <w:tr w:rsidR="006B0578" w14:paraId="47F09940" w14:textId="77777777" w:rsidTr="006B0578">
        <w:trPr>
          <w:trHeight w:val="278"/>
        </w:trPr>
        <w:tc>
          <w:tcPr>
            <w:tcW w:w="9067" w:type="dxa"/>
            <w:tcBorders>
              <w:top w:val="single" w:sz="4" w:space="0" w:color="000000"/>
              <w:left w:val="single" w:sz="4" w:space="0" w:color="000000"/>
              <w:bottom w:val="single" w:sz="4" w:space="0" w:color="000000"/>
              <w:right w:val="single" w:sz="4" w:space="0" w:color="000000"/>
            </w:tcBorders>
          </w:tcPr>
          <w:p w14:paraId="1BBD4AF0" w14:textId="31CADA69" w:rsidR="006B0578" w:rsidRPr="006B0578" w:rsidRDefault="006B0578">
            <w:r w:rsidRPr="006B0578">
              <w:t>EURELECTRIC</w:t>
            </w:r>
          </w:p>
        </w:tc>
      </w:tr>
      <w:tr w:rsidR="006B0578" w14:paraId="3DF76D10" w14:textId="77777777" w:rsidTr="006B0578">
        <w:trPr>
          <w:trHeight w:val="278"/>
        </w:trPr>
        <w:tc>
          <w:tcPr>
            <w:tcW w:w="9067" w:type="dxa"/>
            <w:tcBorders>
              <w:top w:val="single" w:sz="4" w:space="0" w:color="000000"/>
              <w:left w:val="single" w:sz="4" w:space="0" w:color="000000"/>
              <w:bottom w:val="single" w:sz="4" w:space="0" w:color="000000"/>
              <w:right w:val="single" w:sz="4" w:space="0" w:color="000000"/>
            </w:tcBorders>
          </w:tcPr>
          <w:p w14:paraId="0C97FDFC" w14:textId="1C354B94" w:rsidR="006B0578" w:rsidRPr="006B0578" w:rsidRDefault="006B0578">
            <w:r w:rsidRPr="006B0578">
              <w:t>ChargeUp Europe</w:t>
            </w:r>
          </w:p>
        </w:tc>
      </w:tr>
      <w:tr w:rsidR="006B0578" w14:paraId="79D74EFF" w14:textId="77777777" w:rsidTr="006B0578">
        <w:trPr>
          <w:trHeight w:val="278"/>
        </w:trPr>
        <w:tc>
          <w:tcPr>
            <w:tcW w:w="9067" w:type="dxa"/>
            <w:tcBorders>
              <w:top w:val="single" w:sz="4" w:space="0" w:color="000000"/>
              <w:left w:val="single" w:sz="4" w:space="0" w:color="000000"/>
              <w:bottom w:val="single" w:sz="4" w:space="0" w:color="000000"/>
              <w:right w:val="single" w:sz="4" w:space="0" w:color="000000"/>
            </w:tcBorders>
          </w:tcPr>
          <w:p w14:paraId="5549588F" w14:textId="3F04473A" w:rsidR="006B0578" w:rsidRPr="006B0578" w:rsidRDefault="006B0578">
            <w:r w:rsidRPr="006B0578">
              <w:t>FASTNED</w:t>
            </w:r>
          </w:p>
        </w:tc>
      </w:tr>
      <w:tr w:rsidR="006B0578" w14:paraId="4BB706FC" w14:textId="77777777" w:rsidTr="006B0578">
        <w:trPr>
          <w:trHeight w:val="278"/>
        </w:trPr>
        <w:tc>
          <w:tcPr>
            <w:tcW w:w="9067" w:type="dxa"/>
            <w:tcBorders>
              <w:top w:val="single" w:sz="4" w:space="0" w:color="000000"/>
              <w:left w:val="single" w:sz="4" w:space="0" w:color="000000"/>
              <w:bottom w:val="single" w:sz="4" w:space="0" w:color="000000"/>
              <w:right w:val="single" w:sz="4" w:space="0" w:color="000000"/>
            </w:tcBorders>
          </w:tcPr>
          <w:p w14:paraId="3FF24111" w14:textId="5E301778" w:rsidR="006B0578" w:rsidRPr="006B0578" w:rsidRDefault="006B0578">
            <w:r w:rsidRPr="006B0578">
              <w:t>ClientEarth</w:t>
            </w:r>
          </w:p>
        </w:tc>
      </w:tr>
      <w:tr w:rsidR="006B0578" w14:paraId="2634056D" w14:textId="77777777" w:rsidTr="006B0578">
        <w:trPr>
          <w:trHeight w:val="278"/>
        </w:trPr>
        <w:tc>
          <w:tcPr>
            <w:tcW w:w="9067" w:type="dxa"/>
            <w:tcBorders>
              <w:top w:val="single" w:sz="4" w:space="0" w:color="000000"/>
              <w:left w:val="single" w:sz="4" w:space="0" w:color="000000"/>
              <w:bottom w:val="single" w:sz="4" w:space="0" w:color="000000"/>
              <w:right w:val="single" w:sz="4" w:space="0" w:color="000000"/>
            </w:tcBorders>
          </w:tcPr>
          <w:p w14:paraId="0E4FCB39" w14:textId="2E123CC6" w:rsidR="006B0578" w:rsidRPr="006B0578" w:rsidRDefault="006B0578">
            <w:r w:rsidRPr="006B0578">
              <w:t>CAN Europe</w:t>
            </w:r>
          </w:p>
        </w:tc>
      </w:tr>
      <w:tr w:rsidR="006B0578" w14:paraId="7F855BD2" w14:textId="77777777" w:rsidTr="006B0578">
        <w:trPr>
          <w:trHeight w:val="278"/>
        </w:trPr>
        <w:tc>
          <w:tcPr>
            <w:tcW w:w="9067" w:type="dxa"/>
            <w:tcBorders>
              <w:top w:val="single" w:sz="4" w:space="0" w:color="000000"/>
              <w:left w:val="single" w:sz="4" w:space="0" w:color="000000"/>
              <w:bottom w:val="single" w:sz="4" w:space="0" w:color="000000"/>
              <w:right w:val="single" w:sz="4" w:space="0" w:color="000000"/>
            </w:tcBorders>
          </w:tcPr>
          <w:p w14:paraId="69E489BF" w14:textId="43B30894" w:rsidR="006B0578" w:rsidRPr="006B0578" w:rsidRDefault="006B0578">
            <w:r w:rsidRPr="006B0578">
              <w:t>BirdLife international</w:t>
            </w:r>
          </w:p>
        </w:tc>
      </w:tr>
      <w:tr w:rsidR="006B0578" w14:paraId="04F562B3" w14:textId="77777777" w:rsidTr="006B0578">
        <w:trPr>
          <w:trHeight w:val="278"/>
        </w:trPr>
        <w:tc>
          <w:tcPr>
            <w:tcW w:w="9067" w:type="dxa"/>
            <w:tcBorders>
              <w:top w:val="single" w:sz="4" w:space="0" w:color="000000"/>
              <w:left w:val="single" w:sz="4" w:space="0" w:color="000000"/>
              <w:bottom w:val="single" w:sz="4" w:space="0" w:color="000000"/>
              <w:right w:val="single" w:sz="4" w:space="0" w:color="000000"/>
            </w:tcBorders>
          </w:tcPr>
          <w:p w14:paraId="0A4E9D4E" w14:textId="1F4C7B2E" w:rsidR="006B0578" w:rsidRPr="006B0578" w:rsidRDefault="006B0578">
            <w:r w:rsidRPr="006B0578">
              <w:t>European Environmental Bureau</w:t>
            </w:r>
          </w:p>
        </w:tc>
      </w:tr>
      <w:tr w:rsidR="006B0578" w14:paraId="5E2C904A" w14:textId="77777777" w:rsidTr="006B0578">
        <w:trPr>
          <w:trHeight w:val="278"/>
        </w:trPr>
        <w:tc>
          <w:tcPr>
            <w:tcW w:w="9067" w:type="dxa"/>
            <w:tcBorders>
              <w:top w:val="single" w:sz="4" w:space="0" w:color="000000"/>
              <w:left w:val="single" w:sz="4" w:space="0" w:color="000000"/>
              <w:bottom w:val="single" w:sz="4" w:space="0" w:color="000000"/>
              <w:right w:val="single" w:sz="4" w:space="0" w:color="000000"/>
            </w:tcBorders>
          </w:tcPr>
          <w:p w14:paraId="03EAB4F3" w14:textId="3EFF2A1A" w:rsidR="006B0578" w:rsidRPr="006B0578" w:rsidRDefault="006B0578">
            <w:r w:rsidRPr="006B0578">
              <w:t>Danish Industry</w:t>
            </w:r>
          </w:p>
        </w:tc>
      </w:tr>
      <w:tr w:rsidR="006B0578" w14:paraId="705253C7" w14:textId="77777777" w:rsidTr="006B0578">
        <w:trPr>
          <w:trHeight w:val="278"/>
        </w:trPr>
        <w:tc>
          <w:tcPr>
            <w:tcW w:w="9067" w:type="dxa"/>
            <w:tcBorders>
              <w:top w:val="single" w:sz="4" w:space="0" w:color="000000"/>
              <w:left w:val="single" w:sz="4" w:space="0" w:color="000000"/>
              <w:bottom w:val="single" w:sz="4" w:space="0" w:color="000000"/>
              <w:right w:val="single" w:sz="4" w:space="0" w:color="000000"/>
            </w:tcBorders>
          </w:tcPr>
          <w:p w14:paraId="47ED2933" w14:textId="49695145" w:rsidR="006B0578" w:rsidRPr="006B0578" w:rsidRDefault="006B0578">
            <w:r w:rsidRPr="006B0578">
              <w:t>The Nature Conservancy</w:t>
            </w:r>
          </w:p>
        </w:tc>
      </w:tr>
      <w:tr w:rsidR="006B0578" w:rsidRPr="006B0578" w14:paraId="0315C130" w14:textId="77777777" w:rsidTr="006B0578">
        <w:trPr>
          <w:trHeight w:val="533"/>
        </w:trPr>
        <w:tc>
          <w:tcPr>
            <w:tcW w:w="9067" w:type="dxa"/>
            <w:tcBorders>
              <w:top w:val="single" w:sz="4" w:space="0" w:color="000000"/>
              <w:left w:val="single" w:sz="4" w:space="0" w:color="000000"/>
              <w:bottom w:val="single" w:sz="4" w:space="0" w:color="000000"/>
              <w:right w:val="single" w:sz="4" w:space="0" w:color="000000"/>
            </w:tcBorders>
            <w:hideMark/>
          </w:tcPr>
          <w:p w14:paraId="6CC2AA8C" w14:textId="795A7588" w:rsidR="006B0578" w:rsidRPr="006B0578" w:rsidRDefault="006B0578">
            <w:pPr>
              <w:jc w:val="center"/>
              <w:rPr>
                <w:b/>
                <w:highlight w:val="yellow"/>
              </w:rPr>
            </w:pPr>
            <w:r w:rsidRPr="006B0578">
              <w:rPr>
                <w:b/>
              </w:rPr>
              <w:t>2. Representantes de las autoridades públicas de terceros países, incluidas sus misiones diplomáticas y embajadas</w:t>
            </w:r>
          </w:p>
        </w:tc>
      </w:tr>
      <w:tr w:rsidR="006B0578" w:rsidRPr="006B0578" w14:paraId="5E914E2A" w14:textId="77777777" w:rsidTr="006B0578">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74A0F985" w14:textId="4F738766" w:rsidR="006B0578" w:rsidRDefault="006B0578">
            <w:pPr>
              <w:rPr>
                <w:sz w:val="22"/>
                <w:szCs w:val="20"/>
                <w:highlight w:val="yellow"/>
              </w:rPr>
            </w:pPr>
          </w:p>
        </w:tc>
      </w:tr>
    </w:tbl>
    <w:p w14:paraId="2061CD6A" w14:textId="77777777" w:rsidR="007C10EB" w:rsidRPr="00BF4158" w:rsidRDefault="00B32B2B" w:rsidP="007C10EB">
      <w:pPr>
        <w:pStyle w:val="Footprint12b"/>
      </w:pPr>
      <w:r w:rsidRPr="00BF4158">
        <w:t>La lista anterior se elabora bajo la exclusiva responsabilidad del ponente de opinión.</w:t>
      </w:r>
    </w:p>
    <w:p w14:paraId="63122995" w14:textId="0F4137D3" w:rsidR="007C10EB" w:rsidRPr="00BF4158" w:rsidRDefault="00B32B2B" w:rsidP="007C10EB">
      <w:pPr>
        <w:pStyle w:val="Footprint12b"/>
      </w:pPr>
      <w:r w:rsidRPr="00BF4158">
        <w:t>Cuando en la lista se identifique a personas físicas por su nombre o su función, o por ambos, el ponente de opinión declara haber puesto en conocimiento de dichas personas físicas el aviso de protección de datos del Parlamento Europeo n.º 484 (</w:t>
      </w:r>
      <w:hyperlink r:id="rId15" w:history="1">
        <w:r w:rsidR="007C10EB" w:rsidRPr="00BF4158">
          <w:rPr>
            <w:rStyle w:val="Hyperlink"/>
          </w:rPr>
          <w:t>https://www.europarl.europa.eu/data-protect/index.do</w:t>
        </w:r>
      </w:hyperlink>
      <w:r w:rsidRPr="00BF4158">
        <w:t>), en el que se establecen las condiciones aplicables al tratamiento de sus datos personales y los derechos vinculados a dicho tratamiento.</w:t>
      </w:r>
    </w:p>
    <w:p w14:paraId="4AD21D4F" w14:textId="77777777" w:rsidR="007C10EB" w:rsidRPr="00BF4158" w:rsidRDefault="007C10EB" w:rsidP="007C10EB">
      <w:pPr>
        <w:sectPr w:rsidR="007C10EB" w:rsidRPr="00BF4158" w:rsidSect="007C10E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9BB33EA" w14:textId="77777777" w:rsidR="007C10EB" w:rsidRPr="00BF4158" w:rsidRDefault="00B32B2B" w:rsidP="007C10EB">
      <w:pPr>
        <w:pStyle w:val="PageHeadingNotTOC"/>
      </w:pPr>
      <w:bookmarkStart w:id="2" w:name="ProcPageAD"/>
      <w:r w:rsidRPr="00BF4158">
        <w:lastRenderedPageBreak/>
        <w:t>PROCEDIMIENTO DE LA COMISIÓN COMPETENTE PARA EMITIR OPINIÓN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6743D" w:rsidRPr="00BF4158" w14:paraId="692E8BF5" w14:textId="77777777" w:rsidTr="00E63EA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DC39E82" w14:textId="77777777" w:rsidR="007C10EB" w:rsidRPr="00BF4158" w:rsidRDefault="00B32B2B" w:rsidP="00E63EA4">
            <w:pPr>
              <w:autoSpaceDE w:val="0"/>
              <w:autoSpaceDN w:val="0"/>
              <w:adjustRightInd w:val="0"/>
              <w:rPr>
                <w:b/>
                <w:bCs/>
                <w:color w:val="000000"/>
                <w:sz w:val="20"/>
                <w:szCs w:val="20"/>
              </w:rPr>
            </w:pPr>
            <w:r w:rsidRPr="00BF4158">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4A4967F" w14:textId="712D3FA2" w:rsidR="007C10EB" w:rsidRPr="00BF4158" w:rsidRDefault="00B32B2B" w:rsidP="00E63EA4">
            <w:pPr>
              <w:autoSpaceDE w:val="0"/>
              <w:autoSpaceDN w:val="0"/>
              <w:adjustRightInd w:val="0"/>
              <w:rPr>
                <w:color w:val="000000"/>
                <w:sz w:val="20"/>
                <w:szCs w:val="20"/>
              </w:rPr>
            </w:pPr>
            <w:r w:rsidRPr="00BF4158">
              <w:rPr>
                <w:color w:val="000000"/>
                <w:sz w:val="20"/>
              </w:rPr>
              <w:t>Modificación de las Directivas (UE) 2018/2001, (UE) 2019/944 y (UE)</w:t>
            </w:r>
            <w:r w:rsidR="006B0578">
              <w:rPr>
                <w:color w:val="000000"/>
                <w:sz w:val="20"/>
              </w:rPr>
              <w:t> </w:t>
            </w:r>
            <w:r w:rsidRPr="00BF4158">
              <w:rPr>
                <w:color w:val="000000"/>
                <w:sz w:val="20"/>
              </w:rPr>
              <w:t>2024/1788 en lo que respecta a la aceleración de los procedimientos de concesión de autorizaciones</w:t>
            </w:r>
          </w:p>
        </w:tc>
      </w:tr>
      <w:tr w:rsidR="0086743D" w:rsidRPr="00BF4158" w14:paraId="5EA72649" w14:textId="77777777" w:rsidTr="00E63EA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9BC1FBA" w14:textId="77777777" w:rsidR="007C10EB" w:rsidRPr="00BF4158" w:rsidRDefault="00B32B2B" w:rsidP="00E63EA4">
            <w:pPr>
              <w:autoSpaceDE w:val="0"/>
              <w:autoSpaceDN w:val="0"/>
              <w:adjustRightInd w:val="0"/>
              <w:rPr>
                <w:b/>
                <w:bCs/>
                <w:color w:val="000000"/>
                <w:sz w:val="20"/>
                <w:szCs w:val="20"/>
              </w:rPr>
            </w:pPr>
            <w:r w:rsidRPr="00BF4158">
              <w:rPr>
                <w:b/>
                <w:color w:val="000000"/>
                <w:sz w:val="20"/>
              </w:rPr>
              <w:t>Referencias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11A07BA" w14:textId="77777777" w:rsidR="007C10EB" w:rsidRPr="00BF4158" w:rsidRDefault="00B32B2B" w:rsidP="00E63EA4">
            <w:pPr>
              <w:autoSpaceDE w:val="0"/>
              <w:autoSpaceDN w:val="0"/>
              <w:adjustRightInd w:val="0"/>
              <w:rPr>
                <w:color w:val="000000"/>
                <w:sz w:val="20"/>
                <w:szCs w:val="20"/>
              </w:rPr>
            </w:pPr>
            <w:r w:rsidRPr="00BF4158">
              <w:rPr>
                <w:color w:val="000000"/>
                <w:sz w:val="20"/>
              </w:rPr>
              <w:t>COM(2025)1007 – C10-0341/2025 – 2025/0400(COD)</w:t>
            </w:r>
          </w:p>
        </w:tc>
      </w:tr>
      <w:tr w:rsidR="0086743D" w:rsidRPr="00BF4158" w14:paraId="6A94FFC4" w14:textId="77777777" w:rsidTr="00E63EA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D74B5CE" w14:textId="77777777" w:rsidR="007C10EB" w:rsidRPr="00BF4158" w:rsidRDefault="00B32B2B" w:rsidP="00E63EA4">
            <w:pPr>
              <w:autoSpaceDE w:val="0"/>
              <w:autoSpaceDN w:val="0"/>
              <w:adjustRightInd w:val="0"/>
              <w:rPr>
                <w:b/>
                <w:bCs/>
                <w:color w:val="000000"/>
                <w:sz w:val="20"/>
                <w:szCs w:val="20"/>
              </w:rPr>
            </w:pPr>
            <w:r w:rsidRPr="00BF4158">
              <w:rPr>
                <w:b/>
                <w:color w:val="000000"/>
                <w:sz w:val="20"/>
              </w:rPr>
              <w:t>Comisiones competentes para el fondo</w:t>
            </w:r>
          </w:p>
          <w:p w14:paraId="116F8BBC" w14:textId="6CBF80A7" w:rsidR="007C10EB" w:rsidRPr="00BF4158" w:rsidRDefault="00B32B2B" w:rsidP="006B0578">
            <w:pPr>
              <w:autoSpaceDE w:val="0"/>
              <w:autoSpaceDN w:val="0"/>
              <w:adjustRightInd w:val="0"/>
              <w:ind w:firstLine="351"/>
              <w:rPr>
                <w:color w:val="000000"/>
                <w:sz w:val="20"/>
                <w:szCs w:val="20"/>
              </w:rPr>
            </w:pPr>
            <w:r w:rsidRPr="00BF4158">
              <w:rPr>
                <w:color w:val="000000"/>
                <w:sz w:val="20"/>
              </w:rPr>
              <w:t>Fecha del anuncio en el Pleno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F507459" w14:textId="77777777" w:rsidR="007C10EB" w:rsidRPr="00BF4158" w:rsidRDefault="00B32B2B" w:rsidP="00E63EA4">
            <w:pPr>
              <w:autoSpaceDE w:val="0"/>
              <w:autoSpaceDN w:val="0"/>
              <w:adjustRightInd w:val="0"/>
              <w:rPr>
                <w:color w:val="000000"/>
                <w:sz w:val="20"/>
                <w:szCs w:val="20"/>
              </w:rPr>
            </w:pPr>
            <w:r w:rsidRPr="00BF4158">
              <w:rPr>
                <w:color w:val="000000"/>
                <w:sz w:val="20"/>
              </w:rPr>
              <w:t>ITRE</w:t>
            </w:r>
          </w:p>
          <w:p w14:paraId="4C8C7E5B" w14:textId="77777777" w:rsidR="007C10EB" w:rsidRPr="00BF4158" w:rsidRDefault="00B32B2B" w:rsidP="00E63EA4">
            <w:pPr>
              <w:autoSpaceDE w:val="0"/>
              <w:autoSpaceDN w:val="0"/>
              <w:adjustRightInd w:val="0"/>
              <w:rPr>
                <w:color w:val="000000"/>
                <w:sz w:val="20"/>
                <w:szCs w:val="20"/>
              </w:rPr>
            </w:pPr>
            <w:r w:rsidRPr="00BF4158">
              <w:rPr>
                <w:color w:val="000000"/>
                <w:sz w:val="20"/>
              </w:rPr>
              <w:t>12.2.2026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4D844FF" w14:textId="77777777" w:rsidR="007C10EB" w:rsidRPr="00BF4158" w:rsidRDefault="007C10EB" w:rsidP="00E63EA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7DBBF9B" w14:textId="77777777" w:rsidR="007C10EB" w:rsidRPr="00BF4158" w:rsidRDefault="007C10EB" w:rsidP="00E63EA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4527667" w14:textId="77777777" w:rsidR="007C10EB" w:rsidRPr="00BF4158" w:rsidRDefault="007C10EB" w:rsidP="00E63EA4">
            <w:pPr>
              <w:autoSpaceDE w:val="0"/>
              <w:autoSpaceDN w:val="0"/>
              <w:adjustRightInd w:val="0"/>
              <w:rPr>
                <w:rFonts w:ascii="sans-serif" w:hAnsi="sans-serif" w:cs="sans-serif"/>
                <w:color w:val="000000"/>
              </w:rPr>
            </w:pPr>
          </w:p>
        </w:tc>
      </w:tr>
      <w:tr w:rsidR="0086743D" w:rsidRPr="00BF4158" w14:paraId="552ADD31" w14:textId="77777777" w:rsidTr="00E63EA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12504CD" w14:textId="77777777" w:rsidR="007C10EB" w:rsidRPr="00BF4158" w:rsidRDefault="00B32B2B" w:rsidP="00E63EA4">
            <w:pPr>
              <w:autoSpaceDE w:val="0"/>
              <w:autoSpaceDN w:val="0"/>
              <w:adjustRightInd w:val="0"/>
              <w:rPr>
                <w:b/>
                <w:bCs/>
                <w:color w:val="000000"/>
                <w:sz w:val="20"/>
                <w:szCs w:val="20"/>
              </w:rPr>
            </w:pPr>
            <w:r w:rsidRPr="00BF4158">
              <w:rPr>
                <w:b/>
                <w:color w:val="000000"/>
                <w:sz w:val="20"/>
              </w:rPr>
              <w:t>Opinión emitida por</w:t>
            </w:r>
          </w:p>
          <w:p w14:paraId="34361D51" w14:textId="09B7708C" w:rsidR="007C10EB" w:rsidRPr="00BF4158" w:rsidRDefault="00B32B2B" w:rsidP="006B0578">
            <w:pPr>
              <w:autoSpaceDE w:val="0"/>
              <w:autoSpaceDN w:val="0"/>
              <w:adjustRightInd w:val="0"/>
              <w:ind w:firstLine="351"/>
              <w:rPr>
                <w:color w:val="000000"/>
                <w:sz w:val="20"/>
                <w:szCs w:val="20"/>
              </w:rPr>
            </w:pPr>
            <w:r w:rsidRPr="00BF4158">
              <w:rPr>
                <w:color w:val="000000"/>
                <w:sz w:val="20"/>
              </w:rPr>
              <w:t>Fecha del anuncio en el Pleno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B0F752F" w14:textId="77777777" w:rsidR="007C10EB" w:rsidRPr="00BF4158" w:rsidRDefault="00B32B2B" w:rsidP="00E63EA4">
            <w:pPr>
              <w:autoSpaceDE w:val="0"/>
              <w:autoSpaceDN w:val="0"/>
              <w:adjustRightInd w:val="0"/>
              <w:rPr>
                <w:color w:val="000000"/>
                <w:sz w:val="20"/>
                <w:szCs w:val="20"/>
              </w:rPr>
            </w:pPr>
            <w:r w:rsidRPr="00BF4158">
              <w:rPr>
                <w:color w:val="000000"/>
                <w:sz w:val="20"/>
              </w:rPr>
              <w:t>ENVI</w:t>
            </w:r>
          </w:p>
          <w:p w14:paraId="3B0F4DDD" w14:textId="77777777" w:rsidR="007C10EB" w:rsidRPr="00BF4158" w:rsidRDefault="00B32B2B" w:rsidP="00E63EA4">
            <w:pPr>
              <w:autoSpaceDE w:val="0"/>
              <w:autoSpaceDN w:val="0"/>
              <w:adjustRightInd w:val="0"/>
              <w:rPr>
                <w:color w:val="000000"/>
                <w:sz w:val="20"/>
                <w:szCs w:val="20"/>
              </w:rPr>
            </w:pPr>
            <w:r w:rsidRPr="00BF4158">
              <w:rPr>
                <w:color w:val="000000"/>
                <w:sz w:val="20"/>
              </w:rPr>
              <w:t>12.2.2026</w:t>
            </w:r>
          </w:p>
        </w:tc>
      </w:tr>
      <w:tr w:rsidR="0086743D" w:rsidRPr="00BF4158" w14:paraId="08AF2A85" w14:textId="77777777" w:rsidTr="00E63EA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8748CB2" w14:textId="77777777" w:rsidR="007C10EB" w:rsidRPr="00BF4158" w:rsidRDefault="00B32B2B" w:rsidP="00E63EA4">
            <w:pPr>
              <w:autoSpaceDE w:val="0"/>
              <w:autoSpaceDN w:val="0"/>
              <w:adjustRightInd w:val="0"/>
              <w:rPr>
                <w:b/>
                <w:bCs/>
                <w:color w:val="000000"/>
                <w:sz w:val="20"/>
                <w:szCs w:val="20"/>
              </w:rPr>
            </w:pPr>
            <w:r w:rsidRPr="00BF4158">
              <w:rPr>
                <w:b/>
                <w:color w:val="000000"/>
                <w:sz w:val="20"/>
              </w:rPr>
              <w:t>Ponente de opinión</w:t>
            </w:r>
          </w:p>
          <w:p w14:paraId="5A467815" w14:textId="5D65514C" w:rsidR="007C10EB" w:rsidRPr="00BF4158" w:rsidRDefault="00B32B2B" w:rsidP="006B0578">
            <w:pPr>
              <w:autoSpaceDE w:val="0"/>
              <w:autoSpaceDN w:val="0"/>
              <w:adjustRightInd w:val="0"/>
              <w:ind w:firstLine="351"/>
              <w:rPr>
                <w:color w:val="000000"/>
                <w:sz w:val="20"/>
                <w:szCs w:val="20"/>
              </w:rPr>
            </w:pPr>
            <w:r w:rsidRPr="00BF4158">
              <w:rPr>
                <w:color w:val="000000"/>
                <w:sz w:val="20"/>
              </w:rPr>
              <w:t>Fecha de designación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C799B4A" w14:textId="77777777" w:rsidR="007C10EB" w:rsidRPr="00BF4158" w:rsidRDefault="00B32B2B" w:rsidP="00E63EA4">
            <w:pPr>
              <w:autoSpaceDE w:val="0"/>
              <w:autoSpaceDN w:val="0"/>
              <w:adjustRightInd w:val="0"/>
              <w:rPr>
                <w:color w:val="000000"/>
                <w:sz w:val="20"/>
                <w:szCs w:val="20"/>
              </w:rPr>
            </w:pPr>
            <w:r w:rsidRPr="00BF4158">
              <w:rPr>
                <w:color w:val="000000"/>
                <w:sz w:val="20"/>
              </w:rPr>
              <w:t>Rasmus Nordqvist</w:t>
            </w:r>
          </w:p>
          <w:p w14:paraId="404741AC" w14:textId="77777777" w:rsidR="007C10EB" w:rsidRPr="00BF4158" w:rsidRDefault="00B32B2B" w:rsidP="00E63EA4">
            <w:pPr>
              <w:autoSpaceDE w:val="0"/>
              <w:autoSpaceDN w:val="0"/>
              <w:adjustRightInd w:val="0"/>
              <w:rPr>
                <w:color w:val="000000"/>
                <w:sz w:val="20"/>
                <w:szCs w:val="20"/>
              </w:rPr>
            </w:pPr>
            <w:r w:rsidRPr="00BF4158">
              <w:rPr>
                <w:color w:val="000000"/>
                <w:sz w:val="20"/>
              </w:rPr>
              <w:t>11.3.2026</w:t>
            </w:r>
          </w:p>
        </w:tc>
      </w:tr>
      <w:tr w:rsidR="0086743D" w:rsidRPr="00BF4158" w14:paraId="398A0E95" w14:textId="77777777" w:rsidTr="00E63EA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2FEEB49" w14:textId="77777777" w:rsidR="007C10EB" w:rsidRPr="00BF4158" w:rsidRDefault="00B32B2B" w:rsidP="00E63EA4">
            <w:pPr>
              <w:autoSpaceDE w:val="0"/>
              <w:autoSpaceDN w:val="0"/>
              <w:adjustRightInd w:val="0"/>
              <w:rPr>
                <w:b/>
                <w:bCs/>
                <w:color w:val="000000"/>
                <w:sz w:val="20"/>
                <w:szCs w:val="20"/>
              </w:rPr>
            </w:pPr>
            <w:r w:rsidRPr="00BF4158">
              <w:rPr>
                <w:b/>
                <w:color w:val="000000"/>
                <w:sz w:val="20"/>
              </w:rPr>
              <w:t>Examen en comisión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895277C" w14:textId="77777777" w:rsidR="007C10EB" w:rsidRPr="00BF4158" w:rsidRDefault="00B32B2B" w:rsidP="00E63EA4">
            <w:pPr>
              <w:autoSpaceDE w:val="0"/>
              <w:autoSpaceDN w:val="0"/>
              <w:adjustRightInd w:val="0"/>
              <w:rPr>
                <w:color w:val="000000"/>
                <w:sz w:val="20"/>
                <w:szCs w:val="20"/>
              </w:rPr>
            </w:pPr>
            <w:r w:rsidRPr="00BF4158">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D18A354" w14:textId="77777777" w:rsidR="007C10EB" w:rsidRPr="00BF4158" w:rsidRDefault="007C10EB" w:rsidP="00E63EA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53E9AD7" w14:textId="77777777" w:rsidR="007C10EB" w:rsidRPr="00BF4158" w:rsidRDefault="007C10EB" w:rsidP="00E63EA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DC71554" w14:textId="77777777" w:rsidR="007C10EB" w:rsidRPr="00BF4158" w:rsidRDefault="007C10EB" w:rsidP="00E63EA4">
            <w:pPr>
              <w:autoSpaceDE w:val="0"/>
              <w:autoSpaceDN w:val="0"/>
              <w:adjustRightInd w:val="0"/>
              <w:rPr>
                <w:rFonts w:ascii="sans-serif" w:hAnsi="sans-serif" w:cs="sans-serif"/>
                <w:color w:val="000000"/>
              </w:rPr>
            </w:pPr>
          </w:p>
        </w:tc>
      </w:tr>
      <w:tr w:rsidR="0086743D" w:rsidRPr="00BF4158" w14:paraId="6B850F2A" w14:textId="77777777" w:rsidTr="00E63EA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05E4685" w14:textId="77777777" w:rsidR="007C10EB" w:rsidRPr="00BF4158" w:rsidRDefault="00B32B2B" w:rsidP="00E63EA4">
            <w:pPr>
              <w:autoSpaceDE w:val="0"/>
              <w:autoSpaceDN w:val="0"/>
              <w:adjustRightInd w:val="0"/>
              <w:rPr>
                <w:b/>
                <w:bCs/>
                <w:color w:val="000000"/>
                <w:sz w:val="20"/>
                <w:szCs w:val="20"/>
              </w:rPr>
            </w:pPr>
            <w:r w:rsidRPr="00BF4158">
              <w:rPr>
                <w:b/>
                <w:color w:val="000000"/>
                <w:sz w:val="20"/>
              </w:rPr>
              <w:t>Fecha de aprobación</w:t>
            </w:r>
          </w:p>
        </w:tc>
        <w:tc>
          <w:tcPr>
            <w:tcW w:w="1530" w:type="dxa"/>
            <w:tcBorders>
              <w:top w:val="nil"/>
              <w:left w:val="nil"/>
              <w:bottom w:val="single" w:sz="8" w:space="0" w:color="000000"/>
              <w:right w:val="nil"/>
            </w:tcBorders>
            <w:tcMar>
              <w:top w:w="79" w:type="dxa"/>
              <w:left w:w="79" w:type="dxa"/>
              <w:bottom w:w="79" w:type="dxa"/>
              <w:right w:w="79" w:type="dxa"/>
            </w:tcMar>
          </w:tcPr>
          <w:p w14:paraId="3BC40E5E" w14:textId="77777777" w:rsidR="007C10EB" w:rsidRPr="00BF4158" w:rsidRDefault="00B32B2B" w:rsidP="00E63EA4">
            <w:pPr>
              <w:autoSpaceDE w:val="0"/>
              <w:autoSpaceDN w:val="0"/>
              <w:adjustRightInd w:val="0"/>
              <w:rPr>
                <w:color w:val="000000"/>
                <w:sz w:val="20"/>
                <w:szCs w:val="20"/>
              </w:rPr>
            </w:pPr>
            <w:r w:rsidRPr="00BF4158">
              <w:rPr>
                <w:color w:val="000000"/>
                <w:sz w:val="20"/>
              </w:rPr>
              <w:t>15.6.2026</w:t>
            </w:r>
          </w:p>
        </w:tc>
        <w:tc>
          <w:tcPr>
            <w:tcW w:w="1474" w:type="dxa"/>
            <w:tcBorders>
              <w:top w:val="nil"/>
              <w:left w:val="nil"/>
              <w:bottom w:val="single" w:sz="8" w:space="0" w:color="000000"/>
              <w:right w:val="nil"/>
            </w:tcBorders>
            <w:tcMar>
              <w:top w:w="79" w:type="dxa"/>
              <w:left w:w="79" w:type="dxa"/>
              <w:bottom w:w="79" w:type="dxa"/>
              <w:right w:w="79" w:type="dxa"/>
            </w:tcMar>
          </w:tcPr>
          <w:p w14:paraId="6B6812E0" w14:textId="77777777" w:rsidR="007C10EB" w:rsidRPr="00BF4158" w:rsidRDefault="007C10EB" w:rsidP="00E63EA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12A904BA" w14:textId="77777777" w:rsidR="007C10EB" w:rsidRPr="00BF4158" w:rsidRDefault="007C10EB" w:rsidP="00E63EA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79271607" w14:textId="77777777" w:rsidR="007C10EB" w:rsidRPr="00BF4158" w:rsidRDefault="007C10EB" w:rsidP="00E63EA4">
            <w:pPr>
              <w:autoSpaceDE w:val="0"/>
              <w:autoSpaceDN w:val="0"/>
              <w:adjustRightInd w:val="0"/>
              <w:rPr>
                <w:rFonts w:ascii="sans-serif" w:hAnsi="sans-serif" w:cs="sans-serif"/>
                <w:color w:val="000000"/>
              </w:rPr>
            </w:pPr>
          </w:p>
        </w:tc>
      </w:tr>
      <w:tr w:rsidR="0086743D" w:rsidRPr="00BF4158" w14:paraId="59CBBE9E" w14:textId="77777777" w:rsidTr="00E63EA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AA3AB93" w14:textId="77777777" w:rsidR="007C10EB" w:rsidRPr="00BF4158" w:rsidRDefault="00B32B2B" w:rsidP="00E63EA4">
            <w:pPr>
              <w:autoSpaceDE w:val="0"/>
              <w:autoSpaceDN w:val="0"/>
              <w:adjustRightInd w:val="0"/>
              <w:rPr>
                <w:b/>
                <w:bCs/>
                <w:color w:val="000000"/>
                <w:sz w:val="20"/>
                <w:szCs w:val="20"/>
              </w:rPr>
            </w:pPr>
            <w:r w:rsidRPr="00BF4158">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3FA2735" w14:textId="77777777" w:rsidR="007C10EB" w:rsidRPr="00BF4158" w:rsidRDefault="00B32B2B" w:rsidP="00E63EA4">
            <w:pPr>
              <w:autoSpaceDE w:val="0"/>
              <w:autoSpaceDN w:val="0"/>
              <w:adjustRightInd w:val="0"/>
              <w:rPr>
                <w:color w:val="000000"/>
                <w:sz w:val="20"/>
                <w:szCs w:val="20"/>
              </w:rPr>
            </w:pPr>
            <w:r w:rsidRPr="00BF4158">
              <w:rPr>
                <w:color w:val="000000"/>
                <w:sz w:val="20"/>
              </w:rPr>
              <w:t>+:</w:t>
            </w:r>
          </w:p>
          <w:p w14:paraId="4EBED8F2" w14:textId="77777777" w:rsidR="007C10EB" w:rsidRPr="00BF4158" w:rsidRDefault="00B32B2B" w:rsidP="00E63EA4">
            <w:pPr>
              <w:autoSpaceDE w:val="0"/>
              <w:autoSpaceDN w:val="0"/>
              <w:adjustRightInd w:val="0"/>
              <w:rPr>
                <w:color w:val="000000"/>
                <w:sz w:val="20"/>
                <w:szCs w:val="20"/>
              </w:rPr>
            </w:pPr>
            <w:r w:rsidRPr="00BF4158">
              <w:rPr>
                <w:color w:val="000000"/>
                <w:sz w:val="20"/>
              </w:rPr>
              <w:t>–:</w:t>
            </w:r>
          </w:p>
          <w:p w14:paraId="0A959AB4" w14:textId="77777777" w:rsidR="007C10EB" w:rsidRPr="00BF4158" w:rsidRDefault="00B32B2B" w:rsidP="00E63EA4">
            <w:pPr>
              <w:autoSpaceDE w:val="0"/>
              <w:autoSpaceDN w:val="0"/>
              <w:adjustRightInd w:val="0"/>
              <w:rPr>
                <w:color w:val="000000"/>
                <w:sz w:val="20"/>
                <w:szCs w:val="20"/>
              </w:rPr>
            </w:pPr>
            <w:r w:rsidRPr="00BF415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85C9640" w14:textId="77777777" w:rsidR="007C10EB" w:rsidRPr="00BF4158" w:rsidRDefault="00B32B2B" w:rsidP="00E63EA4">
            <w:pPr>
              <w:autoSpaceDE w:val="0"/>
              <w:autoSpaceDN w:val="0"/>
              <w:adjustRightInd w:val="0"/>
              <w:rPr>
                <w:color w:val="000000"/>
                <w:sz w:val="20"/>
                <w:szCs w:val="20"/>
              </w:rPr>
            </w:pPr>
            <w:r w:rsidRPr="00BF4158">
              <w:rPr>
                <w:color w:val="000000"/>
                <w:sz w:val="20"/>
              </w:rPr>
              <w:t>67</w:t>
            </w:r>
          </w:p>
          <w:p w14:paraId="02FCEB32" w14:textId="77777777" w:rsidR="007C10EB" w:rsidRPr="00BF4158" w:rsidRDefault="00B32B2B" w:rsidP="00E63EA4">
            <w:pPr>
              <w:autoSpaceDE w:val="0"/>
              <w:autoSpaceDN w:val="0"/>
              <w:adjustRightInd w:val="0"/>
              <w:rPr>
                <w:color w:val="000000"/>
                <w:sz w:val="20"/>
                <w:szCs w:val="20"/>
              </w:rPr>
            </w:pPr>
            <w:r w:rsidRPr="00BF4158">
              <w:rPr>
                <w:color w:val="000000"/>
                <w:sz w:val="20"/>
              </w:rPr>
              <w:t>3</w:t>
            </w:r>
          </w:p>
          <w:p w14:paraId="3BD79DC1" w14:textId="77777777" w:rsidR="007C10EB" w:rsidRPr="00BF4158" w:rsidRDefault="00B32B2B" w:rsidP="00E63EA4">
            <w:pPr>
              <w:autoSpaceDE w:val="0"/>
              <w:autoSpaceDN w:val="0"/>
              <w:adjustRightInd w:val="0"/>
              <w:rPr>
                <w:color w:val="000000"/>
                <w:sz w:val="20"/>
                <w:szCs w:val="20"/>
              </w:rPr>
            </w:pPr>
            <w:r w:rsidRPr="00BF4158">
              <w:rPr>
                <w:color w:val="000000"/>
                <w:sz w:val="20"/>
              </w:rPr>
              <w:t>11</w:t>
            </w:r>
          </w:p>
        </w:tc>
      </w:tr>
    </w:tbl>
    <w:p w14:paraId="785CAB81" w14:textId="77777777" w:rsidR="007C10EB" w:rsidRPr="00BF4158" w:rsidRDefault="007C10EB" w:rsidP="007C10EB"/>
    <w:bookmarkEnd w:id="2"/>
    <w:p w14:paraId="162C7A96" w14:textId="77777777" w:rsidR="007C10EB" w:rsidRPr="00BF4158" w:rsidRDefault="007C10EB" w:rsidP="007C10EB">
      <w:pPr>
        <w:sectPr w:rsidR="007C10EB" w:rsidRPr="00BF4158" w:rsidSect="007C10EB">
          <w:pgSz w:w="11894" w:h="15840"/>
          <w:pgMar w:top="1700" w:right="1417" w:bottom="1417" w:left="1417" w:header="720" w:footer="720" w:gutter="0"/>
          <w:cols w:space="720"/>
          <w:noEndnote/>
          <w:docGrid w:linePitch="326"/>
        </w:sectPr>
      </w:pPr>
    </w:p>
    <w:p w14:paraId="436796BF" w14:textId="77777777" w:rsidR="007C10EB" w:rsidRPr="00BF4158" w:rsidRDefault="00B32B2B" w:rsidP="007C10EB">
      <w:pPr>
        <w:pStyle w:val="PageHeadingNotTOC"/>
      </w:pPr>
      <w:bookmarkStart w:id="3" w:name="RollCallPageAD"/>
      <w:r w:rsidRPr="00BF4158">
        <w:lastRenderedPageBreak/>
        <w:t>VOTACIÓN FINAL NOMINAL</w:t>
      </w:r>
      <w:r w:rsidRPr="00BF4158">
        <w:br/>
        <w:t>EN LA 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6743D" w:rsidRPr="00BF4158" w14:paraId="0733B92A" w14:textId="77777777" w:rsidTr="00E63EA4">
        <w:trPr>
          <w:cantSplit/>
        </w:trPr>
        <w:tc>
          <w:tcPr>
            <w:tcW w:w="1701" w:type="dxa"/>
            <w:shd w:val="pct10" w:color="000000" w:fill="FFFFFF"/>
            <w:vAlign w:val="center"/>
          </w:tcPr>
          <w:p w14:paraId="780EF773" w14:textId="77777777" w:rsidR="007C10EB" w:rsidRPr="00BF4158" w:rsidRDefault="00B32B2B" w:rsidP="00E63EA4">
            <w:pPr>
              <w:pStyle w:val="RollCallVotes"/>
            </w:pPr>
            <w:r w:rsidRPr="00BF4158">
              <w:t>67</w:t>
            </w:r>
          </w:p>
        </w:tc>
        <w:tc>
          <w:tcPr>
            <w:tcW w:w="7371" w:type="dxa"/>
            <w:shd w:val="pct10" w:color="000000" w:fill="FFFFFF"/>
          </w:tcPr>
          <w:p w14:paraId="7137DD5A" w14:textId="77777777" w:rsidR="007C10EB" w:rsidRPr="00BF4158" w:rsidRDefault="00B32B2B" w:rsidP="00E63EA4">
            <w:pPr>
              <w:pStyle w:val="RollCallSymbols14pt"/>
            </w:pPr>
            <w:r w:rsidRPr="00BF4158">
              <w:t>+</w:t>
            </w:r>
          </w:p>
        </w:tc>
      </w:tr>
      <w:tr w:rsidR="0086743D" w:rsidRPr="00BF4158" w14:paraId="0EF6F084" w14:textId="77777777" w:rsidTr="00E63EA4">
        <w:trPr>
          <w:cantSplit/>
        </w:trPr>
        <w:tc>
          <w:tcPr>
            <w:tcW w:w="1701" w:type="dxa"/>
            <w:shd w:val="clear" w:color="auto" w:fill="FFFFFF"/>
          </w:tcPr>
          <w:p w14:paraId="66533049" w14:textId="77777777" w:rsidR="007C10EB" w:rsidRPr="00BF4158" w:rsidRDefault="00B32B2B" w:rsidP="00E63EA4">
            <w:pPr>
              <w:pStyle w:val="RollCallTable"/>
            </w:pPr>
            <w:r w:rsidRPr="00BF4158">
              <w:t>ECR</w:t>
            </w:r>
          </w:p>
        </w:tc>
        <w:tc>
          <w:tcPr>
            <w:tcW w:w="7371" w:type="dxa"/>
            <w:shd w:val="clear" w:color="auto" w:fill="FFFFFF"/>
          </w:tcPr>
          <w:p w14:paraId="20704AEC" w14:textId="77777777" w:rsidR="007C10EB" w:rsidRPr="00BF4158" w:rsidRDefault="00B32B2B" w:rsidP="00E63EA4">
            <w:pPr>
              <w:pStyle w:val="RollCallTable"/>
            </w:pPr>
            <w:r w:rsidRPr="00BF4158">
              <w:t>Sergio Berlato, Paolo Inselvini, Ondřej Krutílek, Claudiu-Richard Târziu, Aurelijus Veryga</w:t>
            </w:r>
          </w:p>
        </w:tc>
      </w:tr>
      <w:tr w:rsidR="0086743D" w:rsidRPr="00BF4158" w14:paraId="15C8E45C" w14:textId="77777777" w:rsidTr="00E63EA4">
        <w:trPr>
          <w:cantSplit/>
        </w:trPr>
        <w:tc>
          <w:tcPr>
            <w:tcW w:w="1701" w:type="dxa"/>
            <w:shd w:val="clear" w:color="auto" w:fill="FFFFFF"/>
          </w:tcPr>
          <w:p w14:paraId="3275B4F2" w14:textId="77777777" w:rsidR="007C10EB" w:rsidRPr="00BF4158" w:rsidRDefault="00B32B2B" w:rsidP="00E63EA4">
            <w:pPr>
              <w:pStyle w:val="RollCallTable"/>
            </w:pPr>
            <w:r w:rsidRPr="00BF4158">
              <w:t>ESN</w:t>
            </w:r>
          </w:p>
        </w:tc>
        <w:tc>
          <w:tcPr>
            <w:tcW w:w="7371" w:type="dxa"/>
            <w:shd w:val="clear" w:color="auto" w:fill="FFFFFF"/>
          </w:tcPr>
          <w:p w14:paraId="68AB7C35" w14:textId="77777777" w:rsidR="007C10EB" w:rsidRPr="00BF4158" w:rsidRDefault="00B32B2B" w:rsidP="00E63EA4">
            <w:pPr>
              <w:pStyle w:val="RollCallTable"/>
            </w:pPr>
            <w:r w:rsidRPr="00BF4158">
              <w:t>Volker Schnurrbusch</w:t>
            </w:r>
          </w:p>
        </w:tc>
      </w:tr>
      <w:tr w:rsidR="0086743D" w:rsidRPr="00BF4158" w14:paraId="5BAFA2F5" w14:textId="77777777" w:rsidTr="00E63EA4">
        <w:trPr>
          <w:cantSplit/>
        </w:trPr>
        <w:tc>
          <w:tcPr>
            <w:tcW w:w="1701" w:type="dxa"/>
            <w:shd w:val="clear" w:color="auto" w:fill="FFFFFF"/>
          </w:tcPr>
          <w:p w14:paraId="56ED4E80" w14:textId="77777777" w:rsidR="007C10EB" w:rsidRPr="00BF4158" w:rsidRDefault="00B32B2B" w:rsidP="00E63EA4">
            <w:pPr>
              <w:pStyle w:val="RollCallTable"/>
            </w:pPr>
            <w:r w:rsidRPr="00BF4158">
              <w:t>PPE</w:t>
            </w:r>
          </w:p>
        </w:tc>
        <w:tc>
          <w:tcPr>
            <w:tcW w:w="7371" w:type="dxa"/>
            <w:shd w:val="clear" w:color="auto" w:fill="FFFFFF"/>
          </w:tcPr>
          <w:p w14:paraId="68E95D5D" w14:textId="77777777" w:rsidR="007C10EB" w:rsidRPr="00BF4158" w:rsidRDefault="00B32B2B" w:rsidP="00E63EA4">
            <w:pPr>
              <w:pStyle w:val="RollCallTable"/>
            </w:pPr>
            <w:r w:rsidRPr="00BF4158">
              <w:t>Peter Agius, Bartosz Arłukowicz, Raúl de la Hoz Quintano, Herbert Dorfmann, Marco Falcone, Borja Giménez Larraz, Hanna Gronkiewicz-Waltz, Niels Flemming Hansen, Esther Herranz García, Seán Kelly, Peter Liese, Elżbieta Katarzyna Łukacijewska, Gabriel Mato, Fernando Navarrete Rojas, Jessica Polfjärd, Massimiliano Salini, Susana Solís Pérez, Hélder Sousa Silva, Ingeborg Ter Laak, Adrián Vázquez Lázara</w:t>
            </w:r>
          </w:p>
        </w:tc>
      </w:tr>
      <w:tr w:rsidR="0086743D" w:rsidRPr="00F70641" w14:paraId="74046500" w14:textId="77777777" w:rsidTr="00E63EA4">
        <w:trPr>
          <w:cantSplit/>
        </w:trPr>
        <w:tc>
          <w:tcPr>
            <w:tcW w:w="1701" w:type="dxa"/>
            <w:shd w:val="clear" w:color="auto" w:fill="FFFFFF"/>
          </w:tcPr>
          <w:p w14:paraId="7C0B799A" w14:textId="77777777" w:rsidR="007C10EB" w:rsidRPr="00BF4158" w:rsidRDefault="00B32B2B" w:rsidP="00E63EA4">
            <w:pPr>
              <w:pStyle w:val="RollCallTable"/>
            </w:pPr>
            <w:r w:rsidRPr="00BF4158">
              <w:t>PfE</w:t>
            </w:r>
          </w:p>
        </w:tc>
        <w:tc>
          <w:tcPr>
            <w:tcW w:w="7371" w:type="dxa"/>
            <w:shd w:val="clear" w:color="auto" w:fill="FFFFFF"/>
          </w:tcPr>
          <w:p w14:paraId="5F44F8A9" w14:textId="77777777" w:rsidR="007C10EB" w:rsidRPr="00F70641" w:rsidRDefault="00B32B2B" w:rsidP="00E63EA4">
            <w:pPr>
              <w:pStyle w:val="RollCallTable"/>
              <w:rPr>
                <w:lang w:val="fr-BE"/>
              </w:rPr>
            </w:pPr>
            <w:r w:rsidRPr="00F70641">
              <w:rPr>
                <w:lang w:val="fr-BE"/>
              </w:rPr>
              <w:t>Barbara Bonte, Valérie Deloge, Anne-Sophie Frigout</w:t>
            </w:r>
          </w:p>
        </w:tc>
      </w:tr>
      <w:tr w:rsidR="0086743D" w:rsidRPr="00BF4158" w14:paraId="47380B7C" w14:textId="77777777" w:rsidTr="00E63EA4">
        <w:trPr>
          <w:cantSplit/>
        </w:trPr>
        <w:tc>
          <w:tcPr>
            <w:tcW w:w="1701" w:type="dxa"/>
            <w:shd w:val="clear" w:color="auto" w:fill="FFFFFF"/>
          </w:tcPr>
          <w:p w14:paraId="67A3A9A2" w14:textId="77777777" w:rsidR="007C10EB" w:rsidRPr="00BF4158" w:rsidRDefault="00B32B2B" w:rsidP="00E63EA4">
            <w:pPr>
              <w:pStyle w:val="RollCallTable"/>
            </w:pPr>
            <w:r w:rsidRPr="00BF4158">
              <w:t>Renew</w:t>
            </w:r>
          </w:p>
        </w:tc>
        <w:tc>
          <w:tcPr>
            <w:tcW w:w="7371" w:type="dxa"/>
            <w:shd w:val="clear" w:color="auto" w:fill="FFFFFF"/>
          </w:tcPr>
          <w:p w14:paraId="0CAF96C7" w14:textId="77777777" w:rsidR="007C10EB" w:rsidRPr="00BF4158" w:rsidRDefault="00B32B2B" w:rsidP="00E63EA4">
            <w:pPr>
              <w:pStyle w:val="RollCallTable"/>
            </w:pPr>
            <w:r w:rsidRPr="00BF4158">
              <w:t>Grégory Allione, Jeannette Baljeu, Stine Bosse, Pascal Canfin, Gerben-Jan Gerbrandy, Svenja Hahn, Martin Hojsík, Ana Vasconcelos, Emma Wiesner, Michal Wiezik</w:t>
            </w:r>
          </w:p>
        </w:tc>
      </w:tr>
      <w:tr w:rsidR="0086743D" w:rsidRPr="00BF4158" w14:paraId="284A7B56" w14:textId="77777777" w:rsidTr="00E63EA4">
        <w:trPr>
          <w:cantSplit/>
        </w:trPr>
        <w:tc>
          <w:tcPr>
            <w:tcW w:w="1701" w:type="dxa"/>
            <w:shd w:val="clear" w:color="auto" w:fill="FFFFFF"/>
          </w:tcPr>
          <w:p w14:paraId="4C1D80EB" w14:textId="77777777" w:rsidR="007C10EB" w:rsidRPr="00BF4158" w:rsidRDefault="00B32B2B" w:rsidP="00E63EA4">
            <w:pPr>
              <w:pStyle w:val="RollCallTable"/>
            </w:pPr>
            <w:r w:rsidRPr="00BF4158">
              <w:t>S&amp;D</w:t>
            </w:r>
          </w:p>
        </w:tc>
        <w:tc>
          <w:tcPr>
            <w:tcW w:w="7371" w:type="dxa"/>
            <w:shd w:val="clear" w:color="auto" w:fill="FFFFFF"/>
          </w:tcPr>
          <w:p w14:paraId="22E78E4A" w14:textId="77777777" w:rsidR="007C10EB" w:rsidRPr="00BF4158" w:rsidRDefault="00B32B2B" w:rsidP="00E63EA4">
            <w:pPr>
              <w:pStyle w:val="RollCallTable"/>
            </w:pPr>
            <w:r w:rsidRPr="00BF4158">
              <w:t>Vytenis Povilas Andriukaitis, Sakis Arnaoutoglou, Thomas Bajada, Mohammed Chahim, Christophe Clergeau, Annalisa Corrado, Heléne Fritzon, Sandra Gómez López, Pierfrancesco Maran, Alessandra Moretti, Maria Noichl, Thomas Pellerin-Carlin, Günther Sidl, Marta Temido, Kristian Vigenin</w:t>
            </w:r>
          </w:p>
        </w:tc>
      </w:tr>
      <w:tr w:rsidR="0086743D" w:rsidRPr="00BF4158" w14:paraId="1A0DC665" w14:textId="77777777" w:rsidTr="00E63EA4">
        <w:trPr>
          <w:cantSplit/>
        </w:trPr>
        <w:tc>
          <w:tcPr>
            <w:tcW w:w="1701" w:type="dxa"/>
            <w:shd w:val="clear" w:color="auto" w:fill="FFFFFF"/>
          </w:tcPr>
          <w:p w14:paraId="4C6A4C89" w14:textId="77777777" w:rsidR="007C10EB" w:rsidRPr="00BF4158" w:rsidRDefault="00B32B2B" w:rsidP="00E63EA4">
            <w:pPr>
              <w:pStyle w:val="RollCallTable"/>
            </w:pPr>
            <w:r w:rsidRPr="00BF4158">
              <w:t>The Left</w:t>
            </w:r>
          </w:p>
        </w:tc>
        <w:tc>
          <w:tcPr>
            <w:tcW w:w="7371" w:type="dxa"/>
            <w:shd w:val="clear" w:color="auto" w:fill="FFFFFF"/>
          </w:tcPr>
          <w:p w14:paraId="250709C0" w14:textId="77777777" w:rsidR="007C10EB" w:rsidRPr="00BF4158" w:rsidRDefault="00B32B2B" w:rsidP="00E63EA4">
            <w:pPr>
              <w:pStyle w:val="RollCallTable"/>
            </w:pPr>
            <w:r w:rsidRPr="00BF4158">
              <w:t>Per Clausen, Sebastian Everding, Emma Fourreau, Martin Günther, Anja Hazekamp, Catarina Martins</w:t>
            </w:r>
          </w:p>
        </w:tc>
      </w:tr>
      <w:tr w:rsidR="0086743D" w:rsidRPr="00BF4158" w14:paraId="7E5B68D5" w14:textId="77777777" w:rsidTr="00E63EA4">
        <w:trPr>
          <w:cantSplit/>
        </w:trPr>
        <w:tc>
          <w:tcPr>
            <w:tcW w:w="1701" w:type="dxa"/>
            <w:shd w:val="clear" w:color="auto" w:fill="FFFFFF"/>
          </w:tcPr>
          <w:p w14:paraId="1D80DAA6" w14:textId="77777777" w:rsidR="007C10EB" w:rsidRPr="00BF4158" w:rsidRDefault="00B32B2B" w:rsidP="00E63EA4">
            <w:pPr>
              <w:pStyle w:val="RollCallTable"/>
            </w:pPr>
            <w:r w:rsidRPr="00BF4158">
              <w:t>Verts/ALE</w:t>
            </w:r>
          </w:p>
        </w:tc>
        <w:tc>
          <w:tcPr>
            <w:tcW w:w="7371" w:type="dxa"/>
            <w:shd w:val="clear" w:color="auto" w:fill="FFFFFF"/>
          </w:tcPr>
          <w:p w14:paraId="7350D07E" w14:textId="77777777" w:rsidR="007C10EB" w:rsidRPr="00BF4158" w:rsidRDefault="00B32B2B" w:rsidP="00E63EA4">
            <w:pPr>
              <w:pStyle w:val="RollCallTable"/>
            </w:pPr>
            <w:r w:rsidRPr="00BF4158">
              <w:t>David Cormand, Martin Häusling, Pär Holmgren, Ignazio Roberto Marino, Tilly Metz, Lena Schilling, Thomas Waitz</w:t>
            </w:r>
          </w:p>
        </w:tc>
      </w:tr>
    </w:tbl>
    <w:p w14:paraId="13D1A559" w14:textId="77777777" w:rsidR="007C10EB" w:rsidRPr="00BF4158" w:rsidRDefault="007C10EB" w:rsidP="007C10E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6743D" w:rsidRPr="00BF4158" w14:paraId="090408E1" w14:textId="77777777" w:rsidTr="00E63EA4">
        <w:trPr>
          <w:cantSplit/>
        </w:trPr>
        <w:tc>
          <w:tcPr>
            <w:tcW w:w="1701" w:type="dxa"/>
            <w:shd w:val="pct10" w:color="000000" w:fill="FFFFFF"/>
            <w:vAlign w:val="center"/>
          </w:tcPr>
          <w:p w14:paraId="6CC10572" w14:textId="77777777" w:rsidR="007C10EB" w:rsidRPr="00BF4158" w:rsidRDefault="00B32B2B" w:rsidP="00E63EA4">
            <w:pPr>
              <w:pStyle w:val="RollCallVotes"/>
            </w:pPr>
            <w:r w:rsidRPr="00BF4158">
              <w:t>3</w:t>
            </w:r>
          </w:p>
        </w:tc>
        <w:tc>
          <w:tcPr>
            <w:tcW w:w="7371" w:type="dxa"/>
            <w:shd w:val="pct10" w:color="000000" w:fill="FFFFFF"/>
          </w:tcPr>
          <w:p w14:paraId="43FAD682" w14:textId="77777777" w:rsidR="007C10EB" w:rsidRPr="00BF4158" w:rsidRDefault="00B32B2B" w:rsidP="00E63EA4">
            <w:pPr>
              <w:pStyle w:val="RollCallSymbols14pt"/>
            </w:pPr>
            <w:r w:rsidRPr="00BF4158">
              <w:t>-</w:t>
            </w:r>
          </w:p>
        </w:tc>
      </w:tr>
      <w:tr w:rsidR="0086743D" w:rsidRPr="00BF4158" w14:paraId="749F476E" w14:textId="77777777" w:rsidTr="00E63EA4">
        <w:trPr>
          <w:cantSplit/>
        </w:trPr>
        <w:tc>
          <w:tcPr>
            <w:tcW w:w="1701" w:type="dxa"/>
            <w:shd w:val="clear" w:color="auto" w:fill="FFFFFF"/>
          </w:tcPr>
          <w:p w14:paraId="7AD5566F" w14:textId="77777777" w:rsidR="007C10EB" w:rsidRPr="00BF4158" w:rsidRDefault="00B32B2B" w:rsidP="00E63EA4">
            <w:pPr>
              <w:pStyle w:val="RollCallTable"/>
            </w:pPr>
            <w:r w:rsidRPr="00BF4158">
              <w:t>ESN</w:t>
            </w:r>
          </w:p>
        </w:tc>
        <w:tc>
          <w:tcPr>
            <w:tcW w:w="7371" w:type="dxa"/>
            <w:shd w:val="clear" w:color="auto" w:fill="FFFFFF"/>
          </w:tcPr>
          <w:p w14:paraId="6561D117" w14:textId="77777777" w:rsidR="007C10EB" w:rsidRPr="00BF4158" w:rsidRDefault="00B32B2B" w:rsidP="00E63EA4">
            <w:pPr>
              <w:pStyle w:val="RollCallTable"/>
            </w:pPr>
            <w:r w:rsidRPr="00BF4158">
              <w:t>Ivan David, Marc Jongen</w:t>
            </w:r>
          </w:p>
        </w:tc>
      </w:tr>
      <w:tr w:rsidR="0086743D" w:rsidRPr="00BF4158" w14:paraId="70D1F01A" w14:textId="77777777" w:rsidTr="00E63EA4">
        <w:trPr>
          <w:cantSplit/>
        </w:trPr>
        <w:tc>
          <w:tcPr>
            <w:tcW w:w="1701" w:type="dxa"/>
            <w:shd w:val="clear" w:color="auto" w:fill="FFFFFF"/>
          </w:tcPr>
          <w:p w14:paraId="1D842C44" w14:textId="77777777" w:rsidR="007C10EB" w:rsidRPr="00BF4158" w:rsidRDefault="00B32B2B" w:rsidP="00E63EA4">
            <w:pPr>
              <w:pStyle w:val="RollCallTable"/>
            </w:pPr>
            <w:r w:rsidRPr="00BF4158">
              <w:t>NI</w:t>
            </w:r>
          </w:p>
        </w:tc>
        <w:tc>
          <w:tcPr>
            <w:tcW w:w="7371" w:type="dxa"/>
            <w:shd w:val="clear" w:color="auto" w:fill="FFFFFF"/>
          </w:tcPr>
          <w:p w14:paraId="72A2F65B" w14:textId="77777777" w:rsidR="007C10EB" w:rsidRPr="00BF4158" w:rsidRDefault="00B32B2B" w:rsidP="00E63EA4">
            <w:pPr>
              <w:pStyle w:val="RollCallTable"/>
            </w:pPr>
            <w:r w:rsidRPr="00BF4158">
              <w:t>Fernand Kartheiser</w:t>
            </w:r>
          </w:p>
        </w:tc>
      </w:tr>
    </w:tbl>
    <w:p w14:paraId="40F4F6C7" w14:textId="77777777" w:rsidR="007C10EB" w:rsidRPr="00BF4158" w:rsidRDefault="007C10EB" w:rsidP="007C10E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6743D" w:rsidRPr="00BF4158" w14:paraId="5327AE31" w14:textId="77777777" w:rsidTr="00E63EA4">
        <w:trPr>
          <w:cantSplit/>
        </w:trPr>
        <w:tc>
          <w:tcPr>
            <w:tcW w:w="1701" w:type="dxa"/>
            <w:shd w:val="pct10" w:color="000000" w:fill="FFFFFF"/>
            <w:vAlign w:val="center"/>
          </w:tcPr>
          <w:p w14:paraId="10AC0856" w14:textId="77777777" w:rsidR="007C10EB" w:rsidRPr="00BF4158" w:rsidRDefault="00B32B2B" w:rsidP="00E63EA4">
            <w:pPr>
              <w:pStyle w:val="RollCallVotes"/>
            </w:pPr>
            <w:r w:rsidRPr="00BF4158">
              <w:t>11</w:t>
            </w:r>
          </w:p>
        </w:tc>
        <w:tc>
          <w:tcPr>
            <w:tcW w:w="7371" w:type="dxa"/>
            <w:shd w:val="pct10" w:color="000000" w:fill="FFFFFF"/>
          </w:tcPr>
          <w:p w14:paraId="32C88F21" w14:textId="77777777" w:rsidR="007C10EB" w:rsidRPr="00BF4158" w:rsidRDefault="00B32B2B" w:rsidP="00E63EA4">
            <w:pPr>
              <w:pStyle w:val="RollCallSymbols14pt"/>
            </w:pPr>
            <w:r w:rsidRPr="00BF4158">
              <w:t>0</w:t>
            </w:r>
          </w:p>
        </w:tc>
      </w:tr>
      <w:tr w:rsidR="0086743D" w:rsidRPr="00BF4158" w14:paraId="5F9808BA" w14:textId="77777777" w:rsidTr="00E63EA4">
        <w:trPr>
          <w:cantSplit/>
        </w:trPr>
        <w:tc>
          <w:tcPr>
            <w:tcW w:w="1701" w:type="dxa"/>
            <w:shd w:val="clear" w:color="auto" w:fill="FFFFFF"/>
          </w:tcPr>
          <w:p w14:paraId="34527966" w14:textId="77777777" w:rsidR="007C10EB" w:rsidRPr="00BF4158" w:rsidRDefault="00B32B2B" w:rsidP="00E63EA4">
            <w:pPr>
              <w:pStyle w:val="RollCallTable"/>
            </w:pPr>
            <w:r w:rsidRPr="00BF4158">
              <w:t>ECR</w:t>
            </w:r>
          </w:p>
        </w:tc>
        <w:tc>
          <w:tcPr>
            <w:tcW w:w="7371" w:type="dxa"/>
            <w:shd w:val="clear" w:color="auto" w:fill="FFFFFF"/>
          </w:tcPr>
          <w:p w14:paraId="5B081199" w14:textId="77777777" w:rsidR="007C10EB" w:rsidRPr="00BF4158" w:rsidRDefault="00B32B2B" w:rsidP="00E63EA4">
            <w:pPr>
              <w:pStyle w:val="RollCallTable"/>
            </w:pPr>
            <w:r w:rsidRPr="00BF4158">
              <w:t>Beatrice Timgren, Alexandr Vondra</w:t>
            </w:r>
          </w:p>
        </w:tc>
      </w:tr>
      <w:tr w:rsidR="0086743D" w:rsidRPr="00BF4158" w14:paraId="6DE648A8" w14:textId="77777777" w:rsidTr="00E63EA4">
        <w:trPr>
          <w:cantSplit/>
        </w:trPr>
        <w:tc>
          <w:tcPr>
            <w:tcW w:w="1701" w:type="dxa"/>
            <w:shd w:val="clear" w:color="auto" w:fill="FFFFFF"/>
          </w:tcPr>
          <w:p w14:paraId="6693A1DB" w14:textId="77777777" w:rsidR="007C10EB" w:rsidRPr="00BF4158" w:rsidRDefault="00B32B2B" w:rsidP="00E63EA4">
            <w:pPr>
              <w:pStyle w:val="RollCallTable"/>
            </w:pPr>
            <w:r w:rsidRPr="00BF4158">
              <w:t>NI</w:t>
            </w:r>
          </w:p>
        </w:tc>
        <w:tc>
          <w:tcPr>
            <w:tcW w:w="7371" w:type="dxa"/>
            <w:shd w:val="clear" w:color="auto" w:fill="FFFFFF"/>
          </w:tcPr>
          <w:p w14:paraId="48B54A0A" w14:textId="77777777" w:rsidR="007C10EB" w:rsidRPr="00BF4158" w:rsidRDefault="00B32B2B" w:rsidP="00E63EA4">
            <w:pPr>
              <w:pStyle w:val="RollCallTable"/>
            </w:pPr>
            <w:r w:rsidRPr="00BF4158">
              <w:t>Ondřej Dostál</w:t>
            </w:r>
          </w:p>
        </w:tc>
      </w:tr>
      <w:tr w:rsidR="0086743D" w:rsidRPr="00BF4158" w14:paraId="4F5AD064" w14:textId="77777777" w:rsidTr="00E63EA4">
        <w:trPr>
          <w:cantSplit/>
        </w:trPr>
        <w:tc>
          <w:tcPr>
            <w:tcW w:w="1701" w:type="dxa"/>
            <w:shd w:val="clear" w:color="auto" w:fill="FFFFFF"/>
          </w:tcPr>
          <w:p w14:paraId="367E4BDE" w14:textId="77777777" w:rsidR="007C10EB" w:rsidRPr="00BF4158" w:rsidRDefault="00B32B2B" w:rsidP="00E63EA4">
            <w:pPr>
              <w:pStyle w:val="RollCallTable"/>
            </w:pPr>
            <w:r w:rsidRPr="00BF4158">
              <w:t>PPE</w:t>
            </w:r>
          </w:p>
        </w:tc>
        <w:tc>
          <w:tcPr>
            <w:tcW w:w="7371" w:type="dxa"/>
            <w:shd w:val="clear" w:color="auto" w:fill="FFFFFF"/>
          </w:tcPr>
          <w:p w14:paraId="263160C9" w14:textId="77777777" w:rsidR="007C10EB" w:rsidRPr="00BF4158" w:rsidRDefault="00B32B2B" w:rsidP="00E63EA4">
            <w:pPr>
              <w:pStyle w:val="RollCallTable"/>
            </w:pPr>
            <w:r w:rsidRPr="00BF4158">
              <w:t>Andrea Wechsler</w:t>
            </w:r>
          </w:p>
        </w:tc>
      </w:tr>
      <w:tr w:rsidR="0086743D" w:rsidRPr="00BF4158" w14:paraId="7503F0FB" w14:textId="77777777" w:rsidTr="00E63EA4">
        <w:trPr>
          <w:cantSplit/>
        </w:trPr>
        <w:tc>
          <w:tcPr>
            <w:tcW w:w="1701" w:type="dxa"/>
            <w:shd w:val="clear" w:color="auto" w:fill="FFFFFF"/>
          </w:tcPr>
          <w:p w14:paraId="69F97035" w14:textId="77777777" w:rsidR="007C10EB" w:rsidRPr="00BF4158" w:rsidRDefault="00B32B2B" w:rsidP="00E63EA4">
            <w:pPr>
              <w:pStyle w:val="RollCallTable"/>
            </w:pPr>
            <w:r w:rsidRPr="00BF4158">
              <w:t>PfE</w:t>
            </w:r>
          </w:p>
        </w:tc>
        <w:tc>
          <w:tcPr>
            <w:tcW w:w="7371" w:type="dxa"/>
            <w:shd w:val="clear" w:color="auto" w:fill="FFFFFF"/>
          </w:tcPr>
          <w:p w14:paraId="21527FF7" w14:textId="77777777" w:rsidR="007C10EB" w:rsidRPr="00BF4158" w:rsidRDefault="00B32B2B" w:rsidP="00E63EA4">
            <w:pPr>
              <w:pStyle w:val="RollCallTable"/>
            </w:pPr>
            <w:r w:rsidRPr="00BF4158">
              <w:t>Mireia Borrás Pabón, Susanna Ceccardi, Roman Haider, Ondřej Knotek, Margarita de la Pisa Carrión, Jaroslava Pokorná Jermanová, Silvia Sardone</w:t>
            </w:r>
          </w:p>
        </w:tc>
      </w:tr>
    </w:tbl>
    <w:p w14:paraId="3340CD9D" w14:textId="77777777" w:rsidR="007C10EB" w:rsidRPr="00BF4158" w:rsidRDefault="007C10EB" w:rsidP="007C10EB">
      <w:pPr>
        <w:pStyle w:val="Normal12a"/>
        <w:spacing w:after="0"/>
      </w:pPr>
    </w:p>
    <w:tbl>
      <w:tblPr>
        <w:tblW w:w="906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59"/>
      </w:tblGrid>
      <w:tr w:rsidR="0086743D" w:rsidRPr="00BF4158" w14:paraId="49F15AEC" w14:textId="77777777" w:rsidTr="00E63EA4">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tcPr>
          <w:p w14:paraId="581CC066" w14:textId="77777777" w:rsidR="007C10EB" w:rsidRPr="00BF4158" w:rsidRDefault="007C10EB" w:rsidP="00E63EA4">
            <w:pPr>
              <w:spacing w:before="120" w:after="120"/>
              <w:jc w:val="center"/>
              <w:rPr>
                <w:sz w:val="16"/>
                <w:szCs w:val="22"/>
              </w:rPr>
            </w:pPr>
          </w:p>
        </w:tc>
        <w:tc>
          <w:tcPr>
            <w:tcW w:w="7360" w:type="dxa"/>
            <w:tcBorders>
              <w:top w:val="double" w:sz="2" w:space="0" w:color="000000"/>
              <w:left w:val="single" w:sz="2" w:space="0" w:color="000000"/>
              <w:bottom w:val="single" w:sz="2" w:space="0" w:color="000000"/>
              <w:right w:val="double" w:sz="2" w:space="0" w:color="000000"/>
            </w:tcBorders>
            <w:shd w:val="pct10" w:color="000000" w:fill="FFFFFF"/>
            <w:vAlign w:val="center"/>
            <w:hideMark/>
          </w:tcPr>
          <w:p w14:paraId="620DE404" w14:textId="77777777" w:rsidR="007C10EB" w:rsidRPr="00BF4158" w:rsidRDefault="00B32B2B" w:rsidP="00E63EA4">
            <w:pPr>
              <w:pStyle w:val="NormalBoldCenter"/>
              <w:rPr>
                <w:rFonts w:ascii="Arial" w:hAnsi="Arial" w:cs="Arial"/>
              </w:rPr>
            </w:pPr>
            <w:r w:rsidRPr="00BF4158">
              <w:rPr>
                <w:rFonts w:ascii="Arial" w:hAnsi="Arial"/>
              </w:rPr>
              <w:t>Correcciones e intenciones de voto</w:t>
            </w:r>
          </w:p>
        </w:tc>
      </w:tr>
      <w:tr w:rsidR="0086743D" w:rsidRPr="00BF4158" w14:paraId="6E814D30" w14:textId="77777777" w:rsidTr="00E63EA4">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vAlign w:val="center"/>
            <w:hideMark/>
          </w:tcPr>
          <w:p w14:paraId="4B39F809" w14:textId="77777777" w:rsidR="007C10EB" w:rsidRPr="00BF4158" w:rsidRDefault="00B32B2B" w:rsidP="00E63EA4">
            <w:pPr>
              <w:pStyle w:val="RollCallSymbols12pt"/>
              <w:rPr>
                <w:rFonts w:ascii="Times New Roman" w:hAnsi="Times New Roman"/>
                <w:sz w:val="16"/>
                <w:szCs w:val="16"/>
              </w:rPr>
            </w:pPr>
            <w:r w:rsidRPr="00BF4158">
              <w:rPr>
                <w:rFonts w:ascii="Times New Roman" w:hAnsi="Times New Roman"/>
                <w:sz w:val="16"/>
              </w:rPr>
              <w:t>+</w:t>
            </w:r>
          </w:p>
        </w:tc>
        <w:tc>
          <w:tcPr>
            <w:tcW w:w="7360" w:type="dxa"/>
            <w:tcBorders>
              <w:top w:val="single" w:sz="2" w:space="0" w:color="000000"/>
              <w:left w:val="single" w:sz="2" w:space="0" w:color="000000"/>
              <w:bottom w:val="single" w:sz="2" w:space="0" w:color="000000"/>
              <w:right w:val="double" w:sz="2" w:space="0" w:color="000000"/>
            </w:tcBorders>
            <w:shd w:val="clear" w:color="auto" w:fill="FFFFFF"/>
            <w:vAlign w:val="center"/>
            <w:hideMark/>
          </w:tcPr>
          <w:p w14:paraId="09ED451E" w14:textId="77777777" w:rsidR="007C10EB" w:rsidRPr="00BF4158" w:rsidRDefault="00B32B2B" w:rsidP="00E63EA4">
            <w:pPr>
              <w:pStyle w:val="RollCallTable"/>
              <w:rPr>
                <w:szCs w:val="16"/>
              </w:rPr>
            </w:pPr>
            <w:r w:rsidRPr="00BF4158">
              <w:t>Michele Picaro</w:t>
            </w:r>
          </w:p>
        </w:tc>
      </w:tr>
      <w:tr w:rsidR="0086743D" w:rsidRPr="00BF4158" w14:paraId="338676FC" w14:textId="77777777" w:rsidTr="00E63EA4">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vAlign w:val="center"/>
            <w:hideMark/>
          </w:tcPr>
          <w:p w14:paraId="717B1A9A" w14:textId="77777777" w:rsidR="007C10EB" w:rsidRPr="00BF4158" w:rsidRDefault="00B32B2B" w:rsidP="00E63EA4">
            <w:pPr>
              <w:pStyle w:val="RollCallSymbols12pt"/>
              <w:rPr>
                <w:rFonts w:ascii="Times New Roman" w:hAnsi="Times New Roman"/>
                <w:sz w:val="16"/>
                <w:szCs w:val="16"/>
              </w:rPr>
            </w:pPr>
            <w:r w:rsidRPr="00BF4158">
              <w:rPr>
                <w:rFonts w:ascii="Times New Roman" w:hAnsi="Times New Roman"/>
                <w:sz w:val="16"/>
              </w:rPr>
              <w:t>-</w:t>
            </w:r>
          </w:p>
        </w:tc>
        <w:tc>
          <w:tcPr>
            <w:tcW w:w="7360" w:type="dxa"/>
            <w:tcBorders>
              <w:top w:val="single" w:sz="2" w:space="0" w:color="000000"/>
              <w:left w:val="single" w:sz="2" w:space="0" w:color="000000"/>
              <w:bottom w:val="single" w:sz="2" w:space="0" w:color="000000"/>
              <w:right w:val="double" w:sz="2" w:space="0" w:color="000000"/>
            </w:tcBorders>
            <w:shd w:val="clear" w:color="auto" w:fill="FFFFFF"/>
            <w:vAlign w:val="center"/>
          </w:tcPr>
          <w:p w14:paraId="1AB88301" w14:textId="77777777" w:rsidR="007C10EB" w:rsidRPr="00BF4158" w:rsidRDefault="007C10EB" w:rsidP="00E63EA4">
            <w:pPr>
              <w:pStyle w:val="RollCallTable"/>
              <w:rPr>
                <w:szCs w:val="16"/>
              </w:rPr>
            </w:pPr>
          </w:p>
        </w:tc>
      </w:tr>
      <w:tr w:rsidR="0086743D" w:rsidRPr="00BF4158" w14:paraId="039C186E" w14:textId="77777777" w:rsidTr="00E63EA4">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vAlign w:val="center"/>
            <w:hideMark/>
          </w:tcPr>
          <w:p w14:paraId="488F6F2C" w14:textId="77777777" w:rsidR="007C10EB" w:rsidRPr="00BF4158" w:rsidRDefault="00B32B2B" w:rsidP="00E63EA4">
            <w:pPr>
              <w:pStyle w:val="RollCallSymbols12pt"/>
              <w:rPr>
                <w:rFonts w:ascii="Times New Roman" w:hAnsi="Times New Roman"/>
                <w:sz w:val="16"/>
                <w:szCs w:val="16"/>
              </w:rPr>
            </w:pPr>
            <w:r w:rsidRPr="00BF4158">
              <w:rPr>
                <w:rFonts w:ascii="Times New Roman" w:hAnsi="Times New Roman"/>
                <w:sz w:val="16"/>
              </w:rPr>
              <w:t>0</w:t>
            </w:r>
          </w:p>
        </w:tc>
        <w:tc>
          <w:tcPr>
            <w:tcW w:w="7360" w:type="dxa"/>
            <w:tcBorders>
              <w:top w:val="single" w:sz="2" w:space="0" w:color="000000"/>
              <w:left w:val="single" w:sz="2" w:space="0" w:color="000000"/>
              <w:bottom w:val="double" w:sz="2" w:space="0" w:color="000000"/>
              <w:right w:val="double" w:sz="2" w:space="0" w:color="000000"/>
            </w:tcBorders>
            <w:shd w:val="clear" w:color="auto" w:fill="FFFFFF"/>
            <w:vAlign w:val="center"/>
          </w:tcPr>
          <w:p w14:paraId="41A8CBB8" w14:textId="77777777" w:rsidR="007C10EB" w:rsidRPr="00BF4158" w:rsidRDefault="007C10EB" w:rsidP="00E63EA4">
            <w:pPr>
              <w:pStyle w:val="RollCallTable"/>
              <w:rPr>
                <w:szCs w:val="16"/>
              </w:rPr>
            </w:pPr>
          </w:p>
        </w:tc>
      </w:tr>
    </w:tbl>
    <w:p w14:paraId="1661EB7C" w14:textId="77777777" w:rsidR="007C10EB" w:rsidRPr="00BF4158" w:rsidRDefault="007C10EB" w:rsidP="007C10EB">
      <w:pPr>
        <w:pStyle w:val="Normal12a"/>
      </w:pPr>
    </w:p>
    <w:p w14:paraId="4593BE60" w14:textId="77777777" w:rsidR="007C10EB" w:rsidRPr="00BF4158" w:rsidRDefault="00B32B2B" w:rsidP="007C10EB">
      <w:r w:rsidRPr="00BF4158">
        <w:lastRenderedPageBreak/>
        <w:t>Explicación de los signos utilizados</w:t>
      </w:r>
    </w:p>
    <w:p w14:paraId="4FFB49E8" w14:textId="77777777" w:rsidR="007C10EB" w:rsidRPr="00BF4158" w:rsidRDefault="00B32B2B" w:rsidP="007C10EB">
      <w:pPr>
        <w:pStyle w:val="RollCallTabs"/>
      </w:pPr>
      <w:r w:rsidRPr="00BF4158">
        <w:t>+</w:t>
      </w:r>
      <w:r w:rsidRPr="00BF4158">
        <w:tab/>
        <w:t>:</w:t>
      </w:r>
      <w:r w:rsidRPr="00BF4158">
        <w:tab/>
        <w:t>a favor</w:t>
      </w:r>
    </w:p>
    <w:p w14:paraId="764F2BBC" w14:textId="77777777" w:rsidR="007C10EB" w:rsidRPr="00BF4158" w:rsidRDefault="00B32B2B" w:rsidP="007C10EB">
      <w:pPr>
        <w:pStyle w:val="RollCallTabs"/>
      </w:pPr>
      <w:r w:rsidRPr="00BF4158">
        <w:t>-</w:t>
      </w:r>
      <w:r w:rsidRPr="00BF4158">
        <w:tab/>
        <w:t>:</w:t>
      </w:r>
      <w:r w:rsidRPr="00BF4158">
        <w:tab/>
        <w:t>en contra</w:t>
      </w:r>
    </w:p>
    <w:p w14:paraId="5B010A65" w14:textId="186961F9" w:rsidR="007C10EB" w:rsidRPr="00BF4158" w:rsidRDefault="00B32B2B" w:rsidP="00B32B2B">
      <w:pPr>
        <w:pStyle w:val="RollCallTabs"/>
      </w:pPr>
      <w:r w:rsidRPr="00BF4158">
        <w:t>0</w:t>
      </w:r>
      <w:r w:rsidRPr="00BF4158">
        <w:tab/>
        <w:t>:</w:t>
      </w:r>
      <w:r w:rsidRPr="00BF4158">
        <w:tab/>
        <w:t>abstenciones</w:t>
      </w:r>
      <w:bookmarkEnd w:id="3"/>
    </w:p>
    <w:p w14:paraId="51F89D55" w14:textId="77777777" w:rsidR="00D3448D" w:rsidRPr="00BF4158" w:rsidRDefault="00D3448D" w:rsidP="007C10EB">
      <w:pPr>
        <w:pStyle w:val="CoverReference"/>
      </w:pPr>
    </w:p>
    <w:bookmarkEnd w:id="0"/>
    <w:sectPr w:rsidR="00D3448D" w:rsidRPr="00BF4158" w:rsidSect="00E61B4B">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E8E5B" w14:textId="77777777" w:rsidR="00B32B2B" w:rsidRPr="00BF4158" w:rsidRDefault="00B32B2B">
      <w:r w:rsidRPr="00BF4158">
        <w:separator/>
      </w:r>
    </w:p>
  </w:endnote>
  <w:endnote w:type="continuationSeparator" w:id="0">
    <w:p w14:paraId="5C636758" w14:textId="77777777" w:rsidR="00B32B2B" w:rsidRPr="00BF4158" w:rsidRDefault="00B32B2B">
      <w:r w:rsidRPr="00BF41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9371E" w14:textId="77777777" w:rsidR="004E4630" w:rsidRPr="00BF4158" w:rsidRDefault="004E4630" w:rsidP="004E4630">
    <w:pPr>
      <w:pStyle w:val="EPFooter"/>
    </w:pPr>
    <w:r w:rsidRPr="00BF4158">
      <w:t>PE</w:t>
    </w:r>
    <w:r w:rsidRPr="00B32B2B">
      <w:rPr>
        <w:rStyle w:val="HideTWBExt"/>
      </w:rPr>
      <w:t>&lt;NoPE&gt;</w:t>
    </w:r>
    <w:r w:rsidRPr="00BF4158">
      <w:t>786.680</w:t>
    </w:r>
    <w:r w:rsidRPr="00B32B2B">
      <w:rPr>
        <w:rStyle w:val="HideTWBExt"/>
      </w:rPr>
      <w:t>&lt;/NoPE&gt;&lt;Version&gt;</w:t>
    </w:r>
    <w:r w:rsidRPr="00BF4158">
      <w:t>v02-00</w:t>
    </w:r>
    <w:r w:rsidRPr="00B32B2B">
      <w:rPr>
        <w:rStyle w:val="HideTWBExt"/>
      </w:rPr>
      <w:t>&lt;/Version&gt;</w:t>
    </w:r>
    <w:r w:rsidRPr="00BF4158">
      <w:tab/>
    </w:r>
    <w:r w:rsidRPr="00BF4158">
      <w:fldChar w:fldCharType="begin"/>
    </w:r>
    <w:r w:rsidRPr="00BF4158">
      <w:instrText xml:space="preserve"> PAGE  \* MERGEFORMAT </w:instrText>
    </w:r>
    <w:r w:rsidRPr="00BF4158">
      <w:fldChar w:fldCharType="separate"/>
    </w:r>
    <w:r w:rsidRPr="00BF4158">
      <w:rPr>
        <w:noProof/>
      </w:rPr>
      <w:t>2</w:t>
    </w:r>
    <w:r w:rsidRPr="00BF4158">
      <w:fldChar w:fldCharType="end"/>
    </w:r>
    <w:r w:rsidRPr="00BF4158">
      <w:t>/</w:t>
    </w:r>
    <w:fldSimple w:instr=" NUMPAGES  \* MERGEFORMAT ">
      <w:r w:rsidRPr="00BF4158">
        <w:rPr>
          <w:noProof/>
        </w:rPr>
        <w:t>54</w:t>
      </w:r>
    </w:fldSimple>
    <w:r w:rsidRPr="00BF4158">
      <w:tab/>
    </w:r>
    <w:r w:rsidRPr="00B32B2B">
      <w:rPr>
        <w:rStyle w:val="HideTWBExt"/>
      </w:rPr>
      <w:t>&lt;PathFdR&gt;</w:t>
    </w:r>
    <w:r w:rsidRPr="00BF4158">
      <w:t>AD\1345929ES.docx</w:t>
    </w:r>
    <w:r w:rsidRPr="00B32B2B">
      <w:rPr>
        <w:rStyle w:val="HideTWBExt"/>
      </w:rPr>
      <w:t>&lt;/PathFdR&gt;</w:t>
    </w:r>
  </w:p>
  <w:p w14:paraId="0E09CE12" w14:textId="1D956F27" w:rsidR="007C10EB" w:rsidRPr="00BF4158" w:rsidRDefault="004E4630" w:rsidP="004E4630">
    <w:pPr>
      <w:pStyle w:val="EPFooter2"/>
    </w:pPr>
    <w:r w:rsidRPr="00BF4158">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046C4" w14:textId="77777777" w:rsidR="004E4630" w:rsidRPr="00BF4158" w:rsidRDefault="004E4630" w:rsidP="004E4630">
    <w:pPr>
      <w:pStyle w:val="EPFooter"/>
    </w:pPr>
    <w:r w:rsidRPr="00B32B2B">
      <w:rPr>
        <w:rStyle w:val="HideTWBExt"/>
      </w:rPr>
      <w:t>&lt;PathFdR&gt;</w:t>
    </w:r>
    <w:r w:rsidRPr="00BF4158">
      <w:t>AD\1345929ES.docx</w:t>
    </w:r>
    <w:r w:rsidRPr="00B32B2B">
      <w:rPr>
        <w:rStyle w:val="HideTWBExt"/>
      </w:rPr>
      <w:t>&lt;/PathFdR&gt;</w:t>
    </w:r>
    <w:r w:rsidRPr="00BF4158">
      <w:tab/>
    </w:r>
    <w:r w:rsidRPr="00BF4158">
      <w:fldChar w:fldCharType="begin"/>
    </w:r>
    <w:r w:rsidRPr="00BF4158">
      <w:instrText xml:space="preserve"> PAGE  \* MERGEFORMAT </w:instrText>
    </w:r>
    <w:r w:rsidRPr="00BF4158">
      <w:fldChar w:fldCharType="separate"/>
    </w:r>
    <w:r w:rsidRPr="00BF4158">
      <w:rPr>
        <w:noProof/>
      </w:rPr>
      <w:t>49</w:t>
    </w:r>
    <w:r w:rsidRPr="00BF4158">
      <w:fldChar w:fldCharType="end"/>
    </w:r>
    <w:r w:rsidRPr="00BF4158">
      <w:t>/</w:t>
    </w:r>
    <w:fldSimple w:instr=" NUMPAGES  \* MERGEFORMAT ">
      <w:r w:rsidRPr="00BF4158">
        <w:rPr>
          <w:noProof/>
        </w:rPr>
        <w:t>54</w:t>
      </w:r>
    </w:fldSimple>
    <w:r w:rsidRPr="00BF4158">
      <w:tab/>
      <w:t>PE</w:t>
    </w:r>
    <w:r w:rsidRPr="00B32B2B">
      <w:rPr>
        <w:rStyle w:val="HideTWBExt"/>
      </w:rPr>
      <w:t>&lt;NoPE&gt;</w:t>
    </w:r>
    <w:r w:rsidRPr="00BF4158">
      <w:t>786.680</w:t>
    </w:r>
    <w:r w:rsidRPr="00B32B2B">
      <w:rPr>
        <w:rStyle w:val="HideTWBExt"/>
      </w:rPr>
      <w:t>&lt;/NoPE&gt;&lt;Version&gt;</w:t>
    </w:r>
    <w:r w:rsidRPr="00BF4158">
      <w:t>v02-00</w:t>
    </w:r>
    <w:r w:rsidRPr="00B32B2B">
      <w:rPr>
        <w:rStyle w:val="HideTWBExt"/>
      </w:rPr>
      <w:t>&lt;/Version&gt;</w:t>
    </w:r>
  </w:p>
  <w:p w14:paraId="7EC6CB0F" w14:textId="309CBFD3" w:rsidR="007C10EB" w:rsidRPr="00BF4158" w:rsidRDefault="004E4630" w:rsidP="004E4630">
    <w:pPr>
      <w:pStyle w:val="EPFooter2"/>
    </w:pPr>
    <w:r w:rsidRPr="00BF4158">
      <w:tab/>
    </w:r>
    <w:r w:rsidRPr="00BF4158">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3ADB7" w14:textId="77777777" w:rsidR="004E4630" w:rsidRPr="00BF4158" w:rsidRDefault="004E4630" w:rsidP="004E4630">
    <w:pPr>
      <w:pStyle w:val="EPFooter"/>
    </w:pPr>
    <w:r w:rsidRPr="00B32B2B">
      <w:rPr>
        <w:rStyle w:val="HideTWBExt"/>
      </w:rPr>
      <w:t>&lt;PathFdR&gt;</w:t>
    </w:r>
    <w:r w:rsidRPr="00BF4158">
      <w:t>AD\1345929ES.docx</w:t>
    </w:r>
    <w:r w:rsidRPr="00B32B2B">
      <w:rPr>
        <w:rStyle w:val="HideTWBExt"/>
      </w:rPr>
      <w:t>&lt;/PathFdR&gt;</w:t>
    </w:r>
    <w:r w:rsidRPr="00BF4158">
      <w:tab/>
    </w:r>
    <w:r w:rsidRPr="00BF4158">
      <w:tab/>
      <w:t>PE</w:t>
    </w:r>
    <w:r w:rsidRPr="00B32B2B">
      <w:rPr>
        <w:rStyle w:val="HideTWBExt"/>
      </w:rPr>
      <w:t>&lt;NoPE&gt;</w:t>
    </w:r>
    <w:r w:rsidRPr="00BF4158">
      <w:t>786.680</w:t>
    </w:r>
    <w:r w:rsidRPr="00B32B2B">
      <w:rPr>
        <w:rStyle w:val="HideTWBExt"/>
      </w:rPr>
      <w:t>&lt;/NoPE&gt;&lt;Version&gt;</w:t>
    </w:r>
    <w:r w:rsidRPr="00BF4158">
      <w:t>v02-00</w:t>
    </w:r>
    <w:r w:rsidRPr="00B32B2B">
      <w:rPr>
        <w:rStyle w:val="HideTWBExt"/>
      </w:rPr>
      <w:t>&lt;/Version&gt;</w:t>
    </w:r>
  </w:p>
  <w:p w14:paraId="1EA2A29B" w14:textId="674E4A17" w:rsidR="007C10EB" w:rsidRPr="00BF4158" w:rsidRDefault="004E4630" w:rsidP="004E4630">
    <w:pPr>
      <w:pStyle w:val="EPFooter2"/>
    </w:pPr>
    <w:r w:rsidRPr="00BF4158">
      <w:t>ES</w:t>
    </w:r>
    <w:r w:rsidRPr="00BF4158">
      <w:tab/>
    </w:r>
    <w:r w:rsidRPr="00BF4158">
      <w:rPr>
        <w:b w:val="0"/>
        <w:i/>
        <w:color w:val="C0C0C0"/>
        <w:sz w:val="22"/>
      </w:rPr>
      <w:t>Unida en la diversidad</w:t>
    </w:r>
    <w:r w:rsidRPr="00BF4158">
      <w:tab/>
      <w:t>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F42F9" w14:textId="4A098B38" w:rsidR="00877629" w:rsidRPr="00BF4158" w:rsidRDefault="00B32B2B" w:rsidP="00877629">
    <w:pPr>
      <w:pStyle w:val="EPFooter"/>
    </w:pPr>
    <w:r w:rsidRPr="00B32B2B">
      <w:rPr>
        <w:rStyle w:val="HideTWBExt"/>
      </w:rPr>
      <w:t>&lt;PathFdR&gt;</w:t>
    </w:r>
    <w:r w:rsidR="00BF4158" w:rsidRPr="00BF4158">
      <w:t>AD\1345929ES.docx</w:t>
    </w:r>
    <w:r w:rsidRPr="00B32B2B">
      <w:rPr>
        <w:rStyle w:val="HideTWBExt"/>
      </w:rPr>
      <w:t>&lt;/PathFdR&gt;</w:t>
    </w:r>
    <w:r w:rsidRPr="00BF4158">
      <w:tab/>
    </w:r>
    <w:r w:rsidRPr="00BF4158">
      <w:tab/>
      <w:t>PE</w:t>
    </w:r>
    <w:r w:rsidRPr="00B32B2B">
      <w:rPr>
        <w:rStyle w:val="HideTWBExt"/>
      </w:rPr>
      <w:t>&lt;NoPE&gt;</w:t>
    </w:r>
    <w:r w:rsidRPr="00BF4158">
      <w:t>786.680</w:t>
    </w:r>
    <w:r w:rsidRPr="00B32B2B">
      <w:rPr>
        <w:rStyle w:val="HideTWBExt"/>
      </w:rPr>
      <w:t>&lt;/NoPE&gt;&lt;Version&gt;</w:t>
    </w:r>
    <w:r w:rsidRPr="00BF4158">
      <w:t>v02-00</w:t>
    </w:r>
    <w:r w:rsidRPr="00B32B2B">
      <w:rPr>
        <w:rStyle w:val="HideTWBExt"/>
      </w:rPr>
      <w:t>&lt;/Version&gt;</w:t>
    </w:r>
  </w:p>
  <w:p w14:paraId="6B891E26" w14:textId="77777777" w:rsidR="007F187F" w:rsidRPr="00BF4158" w:rsidRDefault="00B32B2B" w:rsidP="00877629">
    <w:pPr>
      <w:pStyle w:val="EPFooter2"/>
    </w:pPr>
    <w:r w:rsidRPr="00BF4158">
      <w:t>EN</w:t>
    </w:r>
    <w:r w:rsidRPr="00BF4158">
      <w:tab/>
    </w:r>
    <w:r w:rsidRPr="00BF4158">
      <w:rPr>
        <w:b w:val="0"/>
        <w:i/>
        <w:color w:val="C0C0C0"/>
        <w:sz w:val="22"/>
      </w:rPr>
      <w:t>United in diversity</w:t>
    </w:r>
    <w:r w:rsidRPr="00BF4158">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8FDD2" w14:textId="77777777" w:rsidR="00D6028F" w:rsidRPr="00BF4158" w:rsidRDefault="00B32B2B">
      <w:r w:rsidRPr="00BF4158">
        <w:separator/>
      </w:r>
    </w:p>
  </w:footnote>
  <w:footnote w:type="continuationSeparator" w:id="0">
    <w:p w14:paraId="39450C98" w14:textId="77777777" w:rsidR="00D6028F" w:rsidRPr="00BF4158" w:rsidRDefault="00B32B2B">
      <w:r w:rsidRPr="00BF4158">
        <w:continuationSeparator/>
      </w:r>
    </w:p>
  </w:footnote>
  <w:footnote w:id="1">
    <w:p w14:paraId="0068A076" w14:textId="516E169D" w:rsidR="007C10EB" w:rsidRPr="00BF4158" w:rsidRDefault="00B32B2B" w:rsidP="007C10EB">
      <w:pPr>
        <w:pStyle w:val="FootnoteText"/>
      </w:pPr>
      <w:r w:rsidRPr="00BF4158">
        <w:rPr>
          <w:rStyle w:val="FootnoteReference"/>
        </w:rPr>
        <w:footnoteRef/>
      </w:r>
      <w:r w:rsidRPr="00BF4158">
        <w:t xml:space="preserve"> Acuerdo Interinstitucional, de 20 de mayo de 2021, entre el Parlamento Europeo, el Consejo de la Unión Europea y la Comisión Europea sobre un Registro de transparencia obligatorio (DO L 207 de 11.6.2021, p. 1, ELI: </w:t>
      </w:r>
      <w:hyperlink r:id="rId1" w:tooltip="http://data.europa.eu/eli/agree_interinstit/2021/611/oj" w:history="1">
        <w:r w:rsidR="007C10EB" w:rsidRPr="00BF4158">
          <w:rPr>
            <w:rStyle w:val="Hyperlink"/>
          </w:rPr>
          <w:t>http://data.europa.eu/eli/agree_interinstit/2021/611/oj</w:t>
        </w:r>
      </w:hyperlink>
      <w:r w:rsidRPr="00BF415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D13F7" w14:textId="77777777" w:rsidR="00B32B2B" w:rsidRDefault="00B32B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621CC" w14:textId="77777777" w:rsidR="00B32B2B" w:rsidRDefault="00B32B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C0A29" w14:textId="77777777" w:rsidR="00B32B2B" w:rsidRDefault="00B32B2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E76C7" w14:textId="77777777" w:rsidR="00877629" w:rsidRPr="00877629" w:rsidRDefault="0087762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9123C" w14:textId="77777777" w:rsidR="00877629" w:rsidRPr="00877629" w:rsidRDefault="0087762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C7489" w14:textId="77777777" w:rsidR="00877629" w:rsidRPr="00877629" w:rsidRDefault="008776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18036A"/>
    <w:multiLevelType w:val="multilevel"/>
    <w:tmpl w:val="5996674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15:restartNumberingAfterBreak="0">
    <w:nsid w:val="2FA6365F"/>
    <w:multiLevelType w:val="multilevel"/>
    <w:tmpl w:val="1C28B05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615869967">
    <w:abstractNumId w:val="0"/>
  </w:num>
  <w:num w:numId="2" w16cid:durableId="1825079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ACTMNU" w:val=" 2"/>
    <w:docVar w:name="AMPLURMNU" w:val=" 1"/>
    <w:docVar w:name="AUTHORMFMNU" w:val=" 1"/>
    <w:docVar w:name="CJMNU" w:val="1"/>
    <w:docVar w:name="CODEMNU" w:val=" 1"/>
    <w:docVar w:name="COM2KEY" w:val="ITRE"/>
    <w:docVar w:name="COMKEY" w:val="ENVI"/>
    <w:docVar w:name="Consolidate" w:val="True"/>
    <w:docVar w:name="CONTRIBUTIONMNU" w:val=" 1"/>
    <w:docVar w:name="CopyToNetwork" w:val="-1"/>
    <w:docVar w:name="CVA" w:val="2"/>
    <w:docVar w:name="DDATE" w:val="18/03/2026"/>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479519 HideTWBInt;}}{\*\rsidtbl \rsid1437\rsid24658\rsid223860\rsid735077\rsid1718133\rsid2892074_x000d__x000a_\rsid3479519\rsid3565327\rsid4666813\rsid6641733\rsid7823322\rsid9636012\rsid10377208\rsid11215221\rsid11549030\rsid12154954\rsid14382809\rsid14424199\rsid14562621\rsid15204470\rsid15285974\rsid15950462\rsid16324206\rsid16662270}{\mmathPr\mmathFont34_x000d__x000a_\mbrkBin0\mbrkBinSub0\msmallFrac0\mdispDef1\mlMargin0\mrMargin0\mdefJc1\mwrapIndent1440\mintLim0\mnaryLim1}{\info{\author ABATZIS Despina}{\operator ABATZIS Despina}{\creatim\yr2026\mo3\dy18\hr11\min58}{\revtim\yr2026\mo3\dy18\hr11\min58}{\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479519\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14562621 \chftnsep _x000d__x000a_\par }}{\*\ftnsepc \ltrpar \pard\plain \ltrpar\ql \li0\ri0\widctlpar\wrapdefault\aspalpha\aspnum\faauto\adjustright\rin0\lin0\itap0 \rtlch\fcs1 \af0\afs20\alang1025 \ltrch\fcs0 \fs24\lang2057\langfe2057\cgrid\langnp2057\langfenp2057 {\rtlch\fcs1 \af0 _x000d__x000a_\ltrch\fcs0 \insrsid14562621 \chftnsepc _x000d__x000a_\par }}{\*\aftnsep \ltrpar \pard\plain \ltrpar\ql \li0\ri0\widctlpar\wrapdefault\aspalpha\aspnum\faauto\adjustright\rin0\lin0\itap0 \rtlch\fcs1 \af0\afs20\alang1025 \ltrch\fcs0 \fs24\lang2057\langfe2057\cgrid\langnp2057\langfenp2057 {\rtlch\fcs1 \af0 _x000d__x000a_\ltrch\fcs0 \insrsid14562621 \chftnsep _x000d__x000a_\par }}{\*\aftnsepc \ltrpar \pard\plain \ltrpar\ql \li0\ri0\widctlpar\wrapdefault\aspalpha\aspnum\faauto\adjustright\rin0\lin0\itap0 \rtlch\fcs1 \af0\afs20\alang1025 \ltrch\fcs0 \fs24\lang2057\langfe2057\cgrid\langnp2057\langfenp2057 {\rtlch\fcs1 \af0 _x000d__x000a_\ltrch\fcs0 \insrsid145626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479519\charrsid5116335 {\*\bkmkstart ReplaceBookmark}#}{\rtlch\fcs1 \af1 \ltrch\fcs0 _x000d__x000a_\cs17\v\f1\fs20\cf15\insrsid3479519\charrsid5116335 &gt;&gt;&gt;CVAR@@AmendA}{\rtlch\fcs1 \af0 \ltrch\fcs0 \insrsid3479519\charrsid511633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0526c6b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21971 HideTWBExt;}{_x000d__x000a_\s18\ql \li0\ri0\sa120\nowidctlpar\wrapdefault\aspalpha\aspnum\faauto\adjustright\rin0\lin0\itap0 \rtlch\fcs1 \af0\afs20\alang1025 \ltrch\fcs0 \fs24\lang2057\langfe2057\cgrid\langnp2057\langfenp2057 \sbasedon0 \snext18 \spriority0 \styrsid2121971 _x000d__x000a_Normal6a;}{\s19\ql \li0\ri0\nowidctlpar\wrapdefault\aspalpha\aspnum\faauto\adjustright\rin0\lin0\itap0 \rtlch\fcs1 \af0\afs20\alang1025 \ltrch\fcs0 \b\fs24\lang2057\langfe2057\cgrid\langnp2057\langfenp2057 \sbasedon0 \snext19 \spriority0 \styrsid2121971 _x000d__x000a_NormalBold;}{\*\cs20 \additive \v\f1\fs20\cf15 \spriority0 \styrsid2121971 HideTWBInt;}{\s21\qr \li0\ri0\sb240\sa240\nowidctlpar\wrapdefault\aspalpha\aspnum\faauto\adjustright\rin0\lin0\itap0 \rtlch\fcs1 \af0\afs20\alang1025 \ltrch\fcs0 _x000d__x000a_\fs24\lang2057\langfe2057\cgrid\langnp2057\langfenp2057 \sbasedon0 \snext21 \spriority0 \styrsid2121971 AmOrLang;}{\s22\qc \li0\ri0\sa240\nowidctlpar\wrapdefault\aspalpha\aspnum\faauto\adjustright\rin0\lin0\itap0 \rtlch\fcs1 \af0\afs20\alang1025 _x000d__x000a_\ltrch\fcs0 \i\fs24\lang2057\langfe2057\cgrid\langnp2057\langfenp2057 \sbasedon0 \snext22 \spriority0 \styrsid212197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121971 AmNumberTabs;}{\s24\ql \li0\ri0\sb240\nowidctlpar\wrapdefault\aspalpha\aspnum\faauto\adjustright\rin0\lin0\itap0 \rtlch\fcs1 _x000d__x000a_\af0\afs20\alang1025 \ltrch\fcs0 \b\fs24\lang2057\langfe2057\cgrid\langnp2057\langfenp2057 \sbasedon0 \snext24 \spriority0 \styrsid2121971 NormalBold12b;}}{\*\rsidtbl \rsid1437\rsid24658\rsid223860\rsid735077\rsid1718133\rsid2121971\rsid2892074_x000d__x000a_\rsid3565327\rsid4666813\rsid6641733\rsid7611459\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ABATZIS Despina}{\operator ABATZIS Despina}{\creatim\yr2026\mo3\dy18\hr11\min51}{\revtim\yr2026\mo3\dy18\hr11\min51}{\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21971\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7611459 \chftnsep _x000d__x000a_\par }}{\*\ftnsepc \ltrpar \pard\plain \ltrpar\ql \li0\ri0\widctlpar\wrapdefault\aspalpha\aspnum\faauto\adjustright\rin0\lin0\itap0 \rtlch\fcs1 \af0\afs20\alang1025 \ltrch\fcs0 \fs24\lang2057\langfe2057\cgrid\langnp2057\langfenp2057 {\rtlch\fcs1 \af0 _x000d__x000a_\ltrch\fcs0 \insrsid7611459 \chftnsepc _x000d__x000a_\par }}{\*\aftnsep \ltrpar \pard\plain \ltrpar\ql \li0\ri0\widctlpar\wrapdefault\aspalpha\aspnum\faauto\adjustright\rin0\lin0\itap0 \rtlch\fcs1 \af0\afs20\alang1025 \ltrch\fcs0 \fs24\lang2057\langfe2057\cgrid\langnp2057\langfenp2057 {\rtlch\fcs1 \af0 _x000d__x000a_\ltrch\fcs0 \insrsid7611459 \chftnsep _x000d__x000a_\par }}{\*\aftnsepc \ltrpar \pard\plain \ltrpar\ql \li0\ri0\widctlpar\wrapdefault\aspalpha\aspnum\faauto\adjustright\rin0\lin0\itap0 \rtlch\fcs1 \af0\afs20\alang1025 \ltrch\fcs0 \fs24\lang2057\langfe2057\cgrid\langnp2057\langfenp2057 {\rtlch\fcs1 \af0 _x000d__x000a_\ltrch\fcs0 \insrsid76114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121971\charrsid5116335 {\*\bkmkstart restartA}_x000d__x000a_\hich\af1\dbch\af31501\loch\f1 &lt;AmendA&gt;}{\rtlch\fcs1 \af0 \ltrch\fcs0 \insrsid2121971\charrsid5116335 Amendment\tab \tab }{\rtlch\fcs1 \af0 \ltrch\fcs0 _x000d__x000a_\cs17\b0\v\fs20\cf9\lang1024\langfe1024\loch\af1\hich\af1\dbch\af31501\noproof\insrsid2121971\charrsid5116335 \hich\af1\dbch\af31501\loch\f1 &lt;NumAmA&gt;}{\rtlch\fcs1 \af0 \ltrch\fcs0 \insrsid2121971\charrsid5116335 #}{\rtlch\fcs1 \af1 \ltrch\fcs0 _x000d__x000a_\cs20\v\f1\fs20\cf15\insrsid2121971\charrsid5116335 ENMIENDA@NRAM@}{\rtlch\fcs1 \af0 \ltrch\fcs0 \insrsid2121971\charrsid5116335 #}{\rtlch\fcs1 \af0 \ltrch\fcs0 _x000d__x000a_\cs17\b0\v\fs20\cf9\lang1024\langfe1024\loch\af1\hich\af1\dbch\af31501\noproof\insrsid2121971\charrsid5116335 \hich\af1\dbch\af31501\loch\f1 &lt;/NumAmA&gt;}{\rtlch\fcs1 \af0 \ltrch\fcs0 \insrsid2121971\charrsid5116335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121971\charrsid5116335 \hich\af1\dbch\af31501\loch\f1 &lt;DocAmend&gt;}{\rtlch\fcs1 \af0 \ltrch\fcs0 \insrsid2121971\charrsid5116335 _x000d__x000a_Draft legislative resolution}{\rtlch\fcs1 \af0 \ltrch\fcs0 \cs17\b0\v\fs20\cf9\lang1024\langfe1024\loch\af1\hich\af1\dbch\af31501\noproof\insrsid2121971\charrsid5116335 \hich\af1\dbch\af31501\loch\f1 &lt;/DocAmend&gt;}{\rtlch\fcs1 \af0 \ltrch\fcs0 _x000d__x000a_\insrsid2121971\charrsid5116335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2121971\charrsid5116335 \hich\af1\dbch\af31501\loch\f1 &lt;Article&gt;}{\rtlch\fcs1 \af0 \ltrch\fcs0 \cf10\insrsid2121971\charrsid5116335 \u9668\'3f}{\rtlch\fcs1 _x000d__x000a_\af0 \ltrch\fcs0 \insrsid2121971\charrsid5116335 #}{\rtlch\fcs1 \af1 \ltrch\fcs0 \cs20\v\f1\fs20\cf15\insrsid2121971\charrsid5116335 TVTRESPART@RESPART@}{\rtlch\fcs1 \af0 \ltrch\fcs0 \insrsid2121971\charrsid5116335 #}{\rtlch\fcs1 \af0 \ltrch\fcs0 _x000d__x000a_\cf10\insrsid2121971\charrsid5116335 \u9658\'3f}{\rtlch\fcs1 \af0 \ltrch\fcs0 \cs17\b0\v\fs20\cf9\lang1024\langfe1024\loch\af1\hich\af1\dbch\af31501\noproof\insrsid2121971\charrsid5116335 \hich\af1\dbch\af31501\loch\f1 &lt;/Article&gt;}{\rtlch\fcs1 \af0 _x000d__x000a_\ltrch\fcs0 \insrsid2121971\charrsid5116335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121971\charrsid5116335 \cell }\pard\plain \ltrpar\ql \li0\ri0\widctlpar\intbl\wrapdefault\aspalpha\aspnum\faauto\adjustright\rin0\lin0 \rtlch\fcs1 _x000d__x000a_\af0\afs20\alang1025 \ltrch\fcs0 \fs24\lang2057\langfe2057\cgrid\langnp2057\langfenp2057 {\rtlch\fcs1 \af0 \ltrch\fcs0 \insrsid2121971\charrsid5116335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2121971\charrsid5116335 Draft legislative resolution\cell Amendment\cell }\pard\plain \ltrpar\ql \li0\ri0\widctlpar\intbl\wrapdefault\aspalpha\aspnum\faauto\adjustright\rin0\lin0 \rtlch\fcs1 \af0\afs20\alang1025 _x000d__x000a_\ltrch\fcs0 \fs24\lang2057\langfe2057\cgrid\langnp2057\langfenp2057 {\rtlch\fcs1 \af0 \ltrch\fcs0 \insrsid2121971\charrsid5116335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121971\charrsid5116335 ##\cell ##}{\rtlch\fcs1 \af0\afs24 \ltrch\fcs0 \insrsid2121971\charrsid5116335 \cell }\pard\plain \ltrpar\ql \li0\ri0\widctlpar\intbl\wrapdefault\aspalpha\aspnum\faauto\adjustright\rin0\lin0 \rtlch\fcs1 _x000d__x000a_\af0\afs20\alang1025 \ltrch\fcs0 \fs24\lang2057\langfe2057\cgrid\langnp2057\langfenp2057 {\rtlch\fcs1 \af0 \ltrch\fcs0 \insrsid2121971\charrsid5116335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2121971\charrsid5116335 Or. }{\rtlch\fcs1 \af0 \ltrch\fcs0 \cs17\v\fs20\cf9\lang1024\langfe1024\loch\af1\hich\af1\dbch\af31501\noproof\insrsid2121971\charrsid5116335 \hich\af1\dbch\af31501\loch\f1 &lt;Original&gt;}{\rtlch\fcs1 \af0 \ltrch\fcs0 _x000d__x000a_\insrsid2121971\charrsid5116335 #}{\rtlch\fcs1 \af1 \ltrch\fcs0 \cs20\v\f1\fs20\cf15\insrsid2121971\charrsid5116335 MNU[OPTORLANG][ORLANGMORE]@CHOICE@AMPLURMNU}{\rtlch\fcs1 \af0 \ltrch\fcs0 \insrsid2121971\charrsid5116335 #}{\rtlch\fcs1 \af0 \ltrch\fcs0 _x000d__x000a_\cs17\v\fs20\cf9\lang1024\langfe1024\loch\af1\hich\af1\dbch\af31501\noproof\insrsid2121971\charrsid5116335 \hich\af1\dbch\af31501\loch\f1 &lt;/Original&gt;}{\rtlch\fcs1 \af0 \ltrch\fcs0 \insrsid2121971\charrsid51163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121971\charrsid511633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f5_x000d__x000a_262ec5b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8\fbidi \froman\fcharset238\fprq2 Times New Roman CE;}{\f1349\fbidi \froman\fcharset204\fprq2 Times New Roman Cyr;}_x000d__x000a_{\f1351\fbidi \froman\fcharset161\fprq2 Times New Roman Greek;}{\f1352\fbidi \froman\fcharset162\fprq2 Times New Roman Tur;}{\f1353\fbidi \froman\fcharset177\fprq2 Times New Roman (Hebrew);}_x000d__x000a_{\f1354\fbidi \froman\fcharset178\fprq2 Times New Roman (Arabic);}{\f1355\fbidi \froman\fcharset186\fprq2 Times New Roman Baltic;}{\f1356\fbidi \froman\fcharset163\fprq2 Times New Roman (Vietnamese);}_x000d__x000a_{\f1688\fbidi \froman\fcharset238\fprq2 Cambria Math CE;}{\f1689\fbidi \froman\fcharset204\fprq2 Cambria Math Cyr;}{\f1691\fbidi \froman\fcharset161\fprq2 Cambria Math Greek;}{\f1692\fbidi \froman\fcharset162\fprq2 Cambria Math Tur;}_x000d__x000a_{\f1695\fbidi \froman\fcharset186\fprq2 Cambria Math Baltic;}{\f1696\fbidi \froman\fcharset163\fprq2 Cambria Math (Vietnamese);}{\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18\fbidi \froman\fcharset238\fprq2 Times New Roman CE;}{\fdbmajor\f31519\fbidi \froman\fcharset204\fprq2 Times New Roman Cyr;}_x000d__x000a_{\fdbmajor\f31521\fbidi \froman\fcharset161\fprq2 Times New Roman Greek;}{\fdbmajor\f31522\fbidi \froman\fcharset162\fprq2 Times New Roman Tur;}{\fdbmajor\f31523\fbidi \froman\fcharset177\fprq2 Times New Roman (Hebrew);}_x000d__x000a_{\fdbmajor\f31524\fbidi \froman\fcharset178\fprq2 Times New Roman (Arabic);}{\fdbmajor\f31525\fbidi \froman\fcharset186\fprq2 Times New Roman Baltic;}{\fdbmajor\f31526\fbidi \froman\fcharset163\fprq2 Times New Roman (Vietnamese);}_x000d__x000a_{\fhimajor\f31528\fbidi \fswiss\fcharset238\fprq2 Calibri Light CE;}{\fhimajor\f31529\fbidi \fswiss\fcharset204\fprq2 Calibri Light Cyr;}{\fhimajor\f31531\fbidi \fswiss\fcharset161\fprq2 Calibri Light Greek;}_x000d__x000a_{\fhimajor\f31532\fbidi \fswiss\fcharset162\fprq2 Calibri Light Tur;}{\fhimajor\f31533\fbidi \fswiss\fcharset177\fprq2 Calibri Light (Hebrew);}{\fhimajor\f31534\fbidi \fswiss\fcharset178\fprq2 Calibri Light (Arabic);}_x000d__x000a_{\fhimajor\f31535\fbidi \fswiss\fcharset186\fprq2 Calibri Light Baltic;}{\fhimajor\f31536\fbidi \fswiss\fcharset163\fprq2 Calibri Light (Vietnamese);}{\fbimajor\f31540\fbidi \fswiss\fcharset0\fprq2 DokChampa{\*\falt Leelawadee UI};}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0\fbidi \fswiss\fcharset0\fprq2 DokChampa{\*\falt Leelawadee U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red0\green0\blue0;\red0\green0\blue0;_x000d__x000a_\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8399736\rsid9636012\rsid10377208_x000d__x000a_\rsid10435630\rsid11215221\rsid11549030\rsid12154954\rsid14382809\rsid14424199\rsid14492792\rsid15204470\rsid15285974\rsid15950462\rsid16324206\rsid16662270}{\mmathPr\mmathFont34\mbrkBin0\mbrkBinSub0\msmallFrac0\mdispDef1\mlMargin0\mrMargin0\mdefJc1_x000d__x000a_\mwrapIndent1440\mintLim0\mnaryLim1}{\info{\author ABATZIS Despina}{\operator ABATZIS Despina}{\creatim\yr2026\mo6\dy16\hr15\min27}{\revtim\yr2026\mo6\dy16\hr15\min27}{\version1}{\edmins0}{\nofpages1}{\nofwords0}{\nofchars1}{\nofcharsws1}{\vern12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492792\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8399736 \chftnsep _x000d__x000a_\par }}{\*\ftnsepc \ltrpar \pard\plain \ltrpar\ql \li0\ri0\widctlpar\wrapdefault\aspalpha\aspnum\faauto\adjustright\rin0\lin0\itap0 \rtlch\fcs1 \af0\afs20\alang1025 \ltrch\fcs0 \fs24\lang2057\langfe2057\cgrid\langnp2057\langfenp2057 {\rtlch\fcs1 \af0 _x000d__x000a_\ltrch\fcs0 \insrsid8399736 \chftnsepc _x000d__x000a_\par }}{\*\aftnsep \ltrpar \pard\plain \ltrpar\ql \li0\ri0\widctlpar\wrapdefault\aspalpha\aspnum\faauto\adjustright\rin0\lin0\itap0 \rtlch\fcs1 \af0\afs20\alang1025 \ltrch\fcs0 \fs24\lang2057\langfe2057\cgrid\langnp2057\langfenp2057 {\rtlch\fcs1 \af0 _x000d__x000a_\ltrch\fcs0 \insrsid8399736 \chftnsep _x000d__x000a_\par }}{\*\aftnsepc \ltrpar \pard\plain \ltrpar\ql \li0\ri0\widctlpar\wrapdefault\aspalpha\aspnum\faauto\adjustright\rin0\lin0\itap0 \rtlch\fcs1 \af0\afs20\alang1025 \ltrch\fcs0 \fs24\lang2057\langfe2057\cgrid\langnp2057\langfenp2057 {\rtlch\fcs1 \af0 _x000d__x000a_\ltrch\fcs0 \insrsid83997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14492792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b2_x000d__x000a_08e393f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332968 HideTWBExt;}{_x000d__x000a_\s18\ql \li0\ri0\sa120\nowidctlpar\wrapdefault\aspalpha\aspnum\faauto\adjustright\rin0\lin0\itap0 \rtlch\fcs1 \af0\afs20\alang1025 \ltrch\fcs0 \fs24\lang2057\langfe2057\cgrid\langnp2057\langfenp2057 \sbasedon0 \snext18 \spriority0 \styrsid8332968 _x000d__x000a_Normal6a;}{\s19\ql \li0\ri0\nowidctlpar\wrapdefault\aspalpha\aspnum\faauto\adjustright\rin0\lin0\itap0 \rtlch\fcs1 \af0\afs20\alang1025 \ltrch\fcs0 \b\fs24\lang2057\langfe2057\cgrid\langnp2057\langfenp2057 \sbasedon0 \snext19 \spriority0 \styrsid8332968 _x000d__x000a_NormalBold;}{\s20\ql \li0\ri0\sa240\nowidctlpar\wrapdefault\aspalpha\aspnum\faauto\adjustright\rin0\lin0\itap0 \rtlch\fcs1 \af0\afs20\alang1025 \ltrch\fcs0 \i\fs24\lang2057\langfe2057\cgrid\langnp2057\langfenp2057 _x000d__x000a_\sbasedon0 \snext20 \spriority0 \styrsid8332968 AmJustText;}{\s21\qc \li0\ri0\sb240\sa240\nowidctlpar\wrapdefault\aspalpha\aspnum\faauto\adjustright\rin0\lin0\itap0 \rtlch\fcs1 \af0\afs20\alang1025 \ltrch\fcs0 _x000d__x000a_\i\fs24\lang2057\langfe2057\cgrid\langnp2057\langfenp2057 \sbasedon0 \snext21 \spriority0 \styrsid8332968 AmCrossRef;}{\*\cs22 \additive \v\f1\fs20\cf15 \spriority0 \styrsid8332968 HideTWBInt;}{_x000d__x000a_\s23\qc \li0\ri0\sb240\sa240\keepn\nowidctlpar\wrapdefault\aspalpha\aspnum\faauto\adjustright\rin0\lin0\itap0 \rtlch\fcs1 \af0\afs20\alang1025 \ltrch\fcs0 \i\fs24\lang2057\langfe2057\cgrid\langnp2057\langfenp2057 _x000d__x000a_\sbasedon0 \snext20 \spriority0 \styrsid8332968 AmJustTitle;}{\s24\qr \li0\ri0\sb240\sa240\nowidctlpar\wrapdefault\aspalpha\aspnum\faauto\adjustright\rin0\lin0\itap0 \rtlch\fcs1 \af0\afs20\alang1025 \ltrch\fcs0 _x000d__x000a_\fs24\lang2057\langfe2057\cgrid\langnp2057\langfenp2057 \sbasedon0 \snext24 \spriority0 \styrsid8332968 AmOrLang;}{\s25\qc \li0\ri0\sa240\nowidctlpar\wrapdefault\aspalpha\aspnum\faauto\adjustright\rin0\lin0\itap0 \rtlch\fcs1 \af0\afs20\alang1025 _x000d__x000a_\ltrch\fcs0 \i\fs24\lang2057\langfe2057\cgrid\langnp2057\langfenp2057 \sbasedon0 \snext25 \spriority0 \styrsid833296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332968 AmNumberTabs;}{\s27\ql \li0\ri0\sb240\nowidctlpar\wrapdefault\aspalpha\aspnum\faauto\adjustright\rin0\lin0\itap0 \rtlch\fcs1 _x000d__x000a_\af0\afs20\alang1025 \ltrch\fcs0 \b\fs24\lang2057\langfe2057\cgrid\langnp2057\langfenp2057 \sbasedon0 \snext27 \spriority0 \styrsid8332968 NormalBold12b;}}{\*\rsidtbl \rsid1437\rsid24658\rsid223860\rsid735077\rsid1718133\rsid2892074\rsid3565327_x000d__x000a_\rsid4666813\rsid6641733\rsid7823322\rsid8332968\rsid9636012\rsid9902462\rsid10377208\rsid11215221\rsid11549030\rsid12154954\rsid14382809\rsid14424199\rsid15204470\rsid15285974\rsid15950462\rsid16324206\rsid16662270}{\mmathPr\mmathFont34\mbrkBin0_x000d__x000a_\mbrkBinSub0\msmallFrac0\mdispDef1\mlMargin0\mrMargin0\mdefJc1\mwrapIndent1440\mintLim0\mnaryLim1}{\info{\author ABATZIS Despina}{\operator ABATZIS Despina}{\creatim\yr2026\mo3\dy18\hr11\min51}{\revtim\yr2026\mo3\dy18\hr11\min51}{\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332968\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9902462 \chftnsep _x000d__x000a_\par }}{\*\ftnsepc \ltrpar \pard\plain \ltrpar\ql \li0\ri0\widctlpar\wrapdefault\aspalpha\aspnum\faauto\adjustright\rin0\lin0\itap0 \rtlch\fcs1 \af0\afs20\alang1025 \ltrch\fcs0 \fs24\lang2057\langfe2057\cgrid\langnp2057\langfenp2057 {\rtlch\fcs1 \af0 _x000d__x000a_\ltrch\fcs0 \insrsid9902462 \chftnsepc _x000d__x000a_\par }}{\*\aftnsep \ltrpar \pard\plain \ltrpar\ql \li0\ri0\widctlpar\wrapdefault\aspalpha\aspnum\faauto\adjustright\rin0\lin0\itap0 \rtlch\fcs1 \af0\afs20\alang1025 \ltrch\fcs0 \fs24\lang2057\langfe2057\cgrid\langnp2057\langfenp2057 {\rtlch\fcs1 \af0 _x000d__x000a_\ltrch\fcs0 \insrsid9902462 \chftnsep _x000d__x000a_\par }}{\*\aftnsepc \ltrpar \pard\plain \ltrpar\ql \li0\ri0\widctlpar\wrapdefault\aspalpha\aspnum\faauto\adjustright\rin0\lin0\itap0 \rtlch\fcs1 \af0\afs20\alang1025 \ltrch\fcs0 \fs24\lang2057\langfe2057\cgrid\langnp2057\langfenp2057 {\rtlch\fcs1 \af0 _x000d__x000a_\ltrch\fcs0 \insrsid990246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8332968\charrsid5116335 {\*\bkmkstart restartB}_x000d__x000a_\hich\af1\dbch\af31501\loch\f1 &lt;AmendB&gt;}{\rtlch\fcs1 \af0 \ltrch\fcs0 \insrsid8332968\charrsid5116335 Amendment\tab \tab }{\rtlch\fcs1 \af0 \ltrch\fcs0 _x000d__x000a_\cs17\b0\v\fs20\cf9\lang1024\langfe1024\loch\af1\hich\af1\dbch\af31501\noproof\insrsid8332968\charrsid5116335 \hich\af1\dbch\af31501\loch\f1 &lt;NumAmB&gt;}{\rtlch\fcs1 \af0 \ltrch\fcs0 \insrsid8332968\charrsid5116335 #}{\rtlch\fcs1 \af1 \ltrch\fcs0 _x000d__x000a_\cs22\v\f1\fs20\cf15\insrsid8332968\charrsid5116335 ENMIENDA@NRAM@}{\rtlch\fcs1 \af0 \ltrch\fcs0 \insrsid8332968\charrsid5116335 #}{\rtlch\fcs1 \af0 \ltrch\fcs0 _x000d__x000a_\cs17\b0\v\fs20\cf9\lang1024\langfe1024\loch\af1\hich\af1\dbch\af31501\noproof\insrsid8332968\charrsid5116335 \hich\af1\dbch\af31501\loch\f1 &lt;/NumAmB&gt;}{\rtlch\fcs1 \af0 \ltrch\fcs0 \insrsid8332968\charrsid511633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8332968\charrsid5116335 \hich\af1\dbch\af31501\loch\f1 &lt;DocAmend&gt;}{\rtlch\fcs1 \af0 \ltrch\fcs0 \insrsid8332968\charrsid5116335 #}{_x000d__x000a_\rtlch\fcs1 \af1 \ltrch\fcs0 \cs22\v\f1\fs20\cf15\insrsid8332968\charrsid5116335 MNU[OPTPROPOSALCOD][OPTPROPOSALCNS][OPTPROPOSALNLE][OPTPROPOSALINL]@CHOICE@CODEMNU}{\rtlch\fcs1 \af0 \ltrch\fcs0 \insrsid8332968\charrsid5116335 ##}{\rtlch\fcs1 \af1 _x000d__x000a_\ltrch\fcs0 \cs22\v\f1\fs20\cf15\insrsid8332968\charrsid5116335 MNU[AMACTYES][NOTAPP]@CHOICE@AMACTMNU}{\rtlch\fcs1 \af0 \ltrch\fcs0 \insrsid8332968\charrsid5116335 #}{\rtlch\fcs1 \af0 \ltrch\fcs0 _x000d__x000a_\cs17\b0\v\fs20\cf9\lang1024\langfe1024\loch\af1\hich\af1\dbch\af31501\noproof\insrsid8332968\charrsid5116335 \hich\af1\dbch\af31501\loch\f1 &lt;/DocAmend&gt;}{\rtlch\fcs1 \af0 \ltrch\fcs0 \insrsid8332968\charrsid511633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8332968\charrsid5116335 \hich\af1\dbch\af31501\loch\f1 &lt;Article&gt;}{\rtlch\fcs1 \af0 \ltrch\fcs0 \insrsid8332968\charrsid5116335 #}{\rtlch\fcs1 \af1 _x000d__x000a_\ltrch\fcs0 \cs22\v\f1\fs20\cf15\insrsid8332968\charrsid5116335 MNU[AMACTPARTYES][AMACTPARTNO]@CHOICE@AMACTMNU}{\rtlch\fcs1 \af0 \ltrch\fcs0 \insrsid8332968\charrsid5116335 #}{\rtlch\fcs1 \af0 \ltrch\fcs0 _x000d__x000a_\cs17\b0\v\fs20\cf9\lang1024\langfe1024\loch\af1\hich\af1\dbch\af31501\noproof\insrsid8332968\charrsid5116335 \hich\af1\dbch\af31501\loch\f1 &lt;/Article&gt;}{\rtlch\fcs1 \af0 \ltrch\fcs0 \insrsid8332968\charrsid511633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8332968\charrsid5116335 \hich\af1\dbch\af31501\loch\f1 &lt;DocAmend2&gt;&lt;OptDel&gt;}{\rtlch\fcs1 \af0 \ltrch\fcs0 \insrsid8332968\charrsid5116335 #}{\rtlch\fcs1 \af1 _x000d__x000a_\ltrch\fcs0 \cs22\v\f1\fs20\cf15\insrsid8332968\charrsid5116335 MNU[OPTNRACTYES][NOTAPP]@CHOICE@AMACTMNU}{\rtlch\fcs1 \af0 \ltrch\fcs0 \insrsid8332968\charrsid5116335 #}{\rtlch\fcs1 \af0 \ltrch\fcs0 _x000d__x000a_\cs17\v\fs20\cf9\lang1024\langfe1024\loch\af1\hich\af1\dbch\af31501\noproof\insrsid8332968\charrsid5116335 \hich\af1\dbch\af31501\loch\f1 &lt;/OptDel&gt;&lt;/DocAmend2&gt;}{\rtlch\fcs1 \af0 \ltrch\fcs0 \insrsid8332968\charrsid5116335 _x000d__x000a_\par }\pard \ltrpar\ql \li0\ri0\widctlpar\wrapdefault\aspalpha\aspnum\faauto\adjustright\rin0\lin0\itap0\pararsid14374628 {\rtlch\fcs1 \af0 \ltrch\fcs0 \cs17\v\fs20\cf9\lang1024\langfe1024\loch\af1\hich\af1\dbch\af31501\noproof\insrsid8332968\charrsid5116335 _x000d__x000a_\hich\af1\dbch\af31501\loch\f1 &lt;Article2&gt;&lt;OptDel&gt;}{\rtlch\fcs1 \af0 \ltrch\fcs0 \insrsid8332968\charrsid5116335 #}{\rtlch\fcs1 \af1 \ltrch\fcs0 \cs22\v\f1\fs20\cf15\insrsid8332968\charrsid5116335 MNU[OPTACTPARTYES][NOTAPP]@CHOICE@AMACTMNU}{\rtlch\fcs1 _x000d__x000a_\af0 \ltrch\fcs0 \insrsid8332968\charrsid5116335 #}{\rtlch\fcs1 \af0 \ltrch\fcs0 \cs17\v\fs20\cf9\lang1024\langfe1024\loch\af1\hich\af1\dbch\af31501\noproof\insrsid8332968\charrsid5116335 \hich\af1\dbch\af31501\loch\f1 &lt;/OptDel&gt;&lt;/Article2&gt;}{\rtlch\fcs1 _x000d__x000a_\af0 \ltrch\fcs0 \insrsid8332968\charrsid511633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8332968\charrsid5116335 \cell }\pard\plain \ltrpar\ql \li0\ri0\widctlpar\intbl\wrapdefault\aspalpha\aspnum\faauto\adjustright\rin0\lin0 \rtlch\fcs1 _x000d__x000a_\af0\afs20\alang1025 \ltrch\fcs0 \fs24\lang2057\langfe2057\cgrid\langnp2057\langfenp2057 {\rtlch\fcs1 \af0 \ltrch\fcs0 \insrsid8332968\charrsid51163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8332968\charrsid5116335 #}{\rtlch\fcs1 \af1 \ltrch\fcs0 \cs22\v\f1\fs20\cf15\insrsid8332968\charrsid5116335 MNU[OPTLEFTAMACT][LEFTPROP]@CHOICE@AMACTMNU}{_x000d__x000a_\rtlch\fcs1 \af0 \ltrch\fcs0 \insrsid8332968\charrsid5116335 #\cell Amendment\cell }\pard\plain \ltrpar\ql \li0\ri0\widctlpar\intbl\wrapdefault\aspalpha\aspnum\faauto\adjustright\rin0\lin0 \rtlch\fcs1 \af0\afs20\alang1025 \ltrch\fcs0 _x000d__x000a_\fs24\lang2057\langfe2057\cgrid\langnp2057\langfenp2057 {\rtlch\fcs1 \af0 \ltrch\fcs0 \insrsid8332968\charrsid51163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8332968\charrsid5116335 ##\cell ##}{\rtlch\fcs1 \af0\afs24 \ltrch\fcs0 \insrsid8332968\charrsid5116335 \cell }\pard\plain \ltrpar\ql \li0\ri0\widctlpar\intbl\wrapdefault\aspalpha\aspnum\faauto\adjustright\rin0\lin0 \rtlch\fcs1 _x000d__x000a_\af0\afs20\alang1025 \ltrch\fcs0 \fs24\lang2057\langfe2057\cgrid\langnp2057\langfenp2057 {\rtlch\fcs1 \af0 \ltrch\fcs0 \insrsid8332968\charrsid511633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8332968\charrsid5116335 Or. }{\rtlch\fcs1 \af0 \ltrch\fcs0 \cs17\v\fs20\cf9\lang1024\langfe1024\loch\af1\hich\af1\dbch\af31501\noproof\insrsid8332968\charrsid5116335 \hich\af1\dbch\af31501\loch\f1 &lt;Original&gt;}{\rtlch\fcs1 \af0 \ltrch\fcs0 _x000d__x000a_\insrsid8332968\charrsid5116335 #}{\rtlch\fcs1 \af1 \ltrch\fcs0 \cs22\v\f1\fs20\cf15\insrsid8332968\charrsid5116335 MNU[OPTORLANG][ORLANGMORE]@CHOICE@AMPLURMNU}{\rtlch\fcs1 \af0 \ltrch\fcs0 \insrsid8332968\charrsid5116335 #}{\rtlch\fcs1 \af0 \ltrch\fcs0 _x000d__x000a_\cs17\v\fs20\cf9\lang1024\langfe1024\loch\af1\hich\af1\dbch\af31501\noproof\insrsid8332968\charrsid5116335 \hich\af1\dbch\af31501\loch\f1 &lt;/Original&gt;}{\rtlch\fcs1 \af0 \ltrch\fcs0 \insrsid8332968\charrsid511633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8332968\charrsid5116335 \hich\af1\dbch\af31501\loch\f1 &lt;OptDel&gt;}{\rtlch\fcs1 \af0 \ltrch\fcs0 \insrsid8332968\charrsid5116335 #}{_x000d__x000a_\rtlch\fcs1 \af1 \ltrch\fcs0 \cs22\v\f1\fs20\cf15\insrsid8332968\charrsid5116335 MNU[CROSSREFNO][CROSSREFYES]@CHOICE@}{\rtlch\fcs1 \af0 \ltrch\fcs0 \insrsid8332968\charrsid5116335 #}{\rtlch\fcs1 \af0 \ltrch\fcs0 _x000d__x000a_\cs17\i0\v\fs20\cf9\lang1024\langfe1024\loch\af1\hich\af1\dbch\af31501\noproof\insrsid8332968\charrsid5116335 \hich\af1\dbch\af31501\loch\f1 &lt;/OptDel&gt;}{\rtlch\fcs1 \af0 \ltrch\fcs0 \insrsid8332968\charrsid511633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8332968\charrsid5116335 \hich\af1\dbch\af31501\loch\f1 &lt;TitreJust&gt;}{\rtlch\fcs1 \af0 \ltrch\fcs0 \insrsid8332968\charrsid5116335 _x000d__x000a_Justification}{\rtlch\fcs1 \af0 \ltrch\fcs0 \cs17\i0\v\fs20\cf9\lang1024\langfe1024\loch\af1\hich\af1\dbch\af31501\noproof\insrsid8332968\charrsid5116335 \hich\af1\dbch\af31501\loch\f1 &lt;/TitreJust&gt;}{\rtlch\fcs1 \af0 \ltrch\fcs0 _x000d__x000a_\insrsid8332968\charrsid511633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8332968\charrsid5116335 \hich\af1\dbch\af31501\loch\f1 &lt;OptDelPrev&gt;}{\rtlch\fcs1 \af0 \ltrch\fcs0 \insrsid8332968\charrsid5116335 #}{\rtlch\fcs1 \af1 _x000d__x000a_\ltrch\fcs0 \cs22\v\f1\fs20\cf15\insrsid8332968\charrsid5116335 MNU[TEXTJUSTYES][TEXTJUSTNO]@CHOICE@}{\rtlch\fcs1 \af0 \ltrch\fcs0 \insrsid8332968\charrsid5116335 #}{\rtlch\fcs1 \af0 \ltrch\fcs0 _x000d__x000a_\cs17\i0\v\fs20\cf9\lang1024\langfe1024\loch\af1\hich\af1\dbch\af31501\noproof\insrsid8332968\charrsid5116335 \hich\af1\dbch\af31501\loch\f1 &lt;/OptDelPrev&gt;}{\rtlch\fcs1 \af0 \ltrch\fcs0 \insrsid8332968\charrsid51163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332968\charrsid511633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90_x000d__x000a_f834c5b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19262 HideTWBExt;}{_x000d__x000a_\s18\ql \li0\ri0\sa120\nowidctlpar\wrapdefault\aspalpha\aspnum\faauto\adjustright\rin0\lin0\itap0 \rtlch\fcs1 \af0\afs20\alang1025 \ltrch\fcs0 \fs24\lang2057\langfe2057\cgrid\langnp2057\langfenp2057 \sbasedon0 \snext18 \spriority0 \styrsid11819262 _x000d__x000a_Normal6a;}{\s19\ql \li0\ri0\nowidctlpar\wrapdefault\aspalpha\aspnum\faauto\adjustright\rin0\lin0\itap0 \rtlch\fcs1 \af0\afs20\alang1025 \ltrch\fcs0 \b\fs24\lang2057\langfe2057\cgrid\langnp2057\langfenp2057 \sbasedon0 \snext19 \spriority0 \styrsid11819262 _x000d__x000a_NormalBold;}{\s20\ql \li0\ri0\sa240\nowidctlpar\wrapdefault\aspalpha\aspnum\faauto\adjustright\rin0\lin0\itap0 \rtlch\fcs1 \af0\afs20\alang1025 \ltrch\fcs0 \i\fs24\lang2057\langfe2057\cgrid\langnp2057\langfenp2057 _x000d__x000a_\sbasedon0 \snext20 \spriority0 \styrsid11819262 AmJustText;}{\s21\qc \li0\ri0\sb240\sa240\nowidctlpar\wrapdefault\aspalpha\aspnum\faauto\adjustright\rin0\lin0\itap0 \rtlch\fcs1 \af0\afs20\alang1025 \ltrch\fcs0 _x000d__x000a_\i\fs24\lang2057\langfe2057\cgrid\langnp2057\langfenp2057 \sbasedon0 \snext21 \spriority0 \styrsid11819262 AmCrossRef;}{\*\cs22 \additive \v\f1\fs20\cf15 \spriority0 \styrsid11819262 HideTWBInt;}{_x000d__x000a_\s23\qc \li0\ri0\sb240\sa240\keepn\nowidctlpar\wrapdefault\aspalpha\aspnum\faauto\adjustright\rin0\lin0\itap0 \rtlch\fcs1 \af0\afs20\alang1025 \ltrch\fcs0 \i\fs24\lang2057\langfe2057\cgrid\langnp2057\langfenp2057 _x000d__x000a_\sbasedon0 \snext20 \spriority0 \styrsid11819262 AmJustTitle;}{\s24\qr \li0\ri0\sb240\sa240\nowidctlpar\wrapdefault\aspalpha\aspnum\faauto\adjustright\rin0\lin0\itap0 \rtlch\fcs1 \af0\afs20\alang1025 \ltrch\fcs0 _x000d__x000a_\fs24\lang2057\langfe2057\cgrid\langnp2057\langfenp2057 \sbasedon0 \snext24 \spriority0 \styrsid11819262 AmOrLang;}{\s25\qc \li0\ri0\sa240\nowidctlpar\wrapdefault\aspalpha\aspnum\faauto\adjustright\rin0\lin0\itap0 \rtlch\fcs1 \af0\afs20\alang1025 _x000d__x000a_\ltrch\fcs0 \i\fs24\lang2057\langfe2057\cgrid\langnp2057\langfenp2057 \sbasedon0 \snext25 \spriority0 \styrsid118192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819262 AmNumberTabs;}{\s27\ql \li0\ri0\sb240\nowidctlpar\wrapdefault\aspalpha\aspnum\faauto\adjustright\rin0\lin0\itap0 \rtlch\fcs1 _x000d__x000a_\af0\afs20\alang1025 \ltrch\fcs0 \b\fs24\lang2057\langfe2057\cgrid\langnp2057\langfenp2057 \sbasedon0 \snext27 \spriority0 \styrsid11819262 NormalBold12b;}}{\*\rsidtbl \rsid1437\rsid24658\rsid223860\rsid735077\rsid1718133\rsid2892074\rsid3565327_x000d__x000a_\rsid4666813\rsid6641733\rsid7823322\rsid9636012\rsid10377208\rsid11215221\rsid11291504\rsid11549030\rsid11819262\rsid12154954\rsid14382809\rsid14424199\rsid15204470\rsid15285974\rsid15950462\rsid16324206\rsid16662270}{\mmathPr\mmathFont34\mbrkBin0_x000d__x000a_\mbrkBinSub0\msmallFrac0\mdispDef1\mlMargin0\mrMargin0\mdefJc1\mwrapIndent1440\mintLim0\mnaryLim1}{\info{\author ABATZIS Despina}{\operator ABATZIS Despina}{\creatim\yr2026\mo3\dy18\hr11\min58}{\revtim\yr2026\mo3\dy18\hr11\min58}{\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19262\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11291504 \chftnsep _x000d__x000a_\par }}{\*\ftnsepc \ltrpar \pard\plain \ltrpar\ql \li0\ri0\widctlpar\wrapdefault\aspalpha\aspnum\faauto\adjustright\rin0\lin0\itap0 \rtlch\fcs1 \af0\afs20\alang1025 \ltrch\fcs0 \fs24\lang2057\langfe2057\cgrid\langnp2057\langfenp2057 {\rtlch\fcs1 \af0 _x000d__x000a_\ltrch\fcs0 \insrsid11291504 \chftnsepc _x000d__x000a_\par }}{\*\aftnsep \ltrpar \pard\plain \ltrpar\ql \li0\ri0\widctlpar\wrapdefault\aspalpha\aspnum\faauto\adjustright\rin0\lin0\itap0 \rtlch\fcs1 \af0\afs20\alang1025 \ltrch\fcs0 \fs24\lang2057\langfe2057\cgrid\langnp2057\langfenp2057 {\rtlch\fcs1 \af0 _x000d__x000a_\ltrch\fcs0 \insrsid11291504 \chftnsep _x000d__x000a_\par }}{\*\aftnsepc \ltrpar \pard\plain \ltrpar\ql \li0\ri0\widctlpar\wrapdefault\aspalpha\aspnum\faauto\adjustright\rin0\lin0\itap0 \rtlch\fcs1 \af0\afs20\alang1025 \ltrch\fcs0 \fs24\lang2057\langfe2057\cgrid\langnp2057\langfenp2057 {\rtlch\fcs1 \af0 _x000d__x000a_\ltrch\fcs0 \insrsid112915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1819262\charrsid5116335 {\*\bkmkstart restart}_x000d__x000a_\hich\af1\dbch\af31501\loch\f1 &lt;}{\rtlch\fcs1 \af0 \ltrch\fcs0 \cs17\b0\v\fs20\cf9\lang1024\langfe1024\loch\af1\hich\af1\dbch\af31501\noproof\insrsid11819262 \hich\af1\dbch\af31501\loch\f1 Amend}{\rtlch\fcs1 \af0 \ltrch\fcs0 _x000d__x000a_\cs17\b0\v\fs20\cf9\lang1024\langfe1024\loch\af1\hich\af1\dbch\af31501\noproof\insrsid11819262\charrsid5116335 \hich\af1\dbch\af31501\loch\f1 &gt;}{\rtlch\fcs1 \af0 \ltrch\fcs0 \insrsid11819262\charrsid5116335 Amendment\tab \tab }{\rtlch\fcs1 \af0 _x000d__x000a_\ltrch\fcs0 \cs17\b0\v\fs20\cf9\lang1024\langfe1024\loch\af1\hich\af1\dbch\af31501\noproof\insrsid11819262\charrsid5116335 \hich\af1\dbch\af31501\loch\f1 &lt;}{\rtlch\fcs1 \af0 \ltrch\fcs0 _x000d__x000a_\cs17\b0\v\fs20\cf9\lang1024\langfe1024\loch\af1\hich\af1\dbch\af31501\noproof\insrsid11819262 \hich\af1\dbch\af31501\loch\f1 NumAm&gt;}{\rtlch\fcs1 \af0 \ltrch\fcs0 \insrsid11819262\charrsid5116335 #}{\rtlch\fcs1 \af1 \ltrch\fcs0 _x000d__x000a_\cs22\v\f1\fs20\cf15\insrsid11819262\charrsid5116335 ENMIENDA@NRAM@}{\rtlch\fcs1 \af0 \ltrch\fcs0 \insrsid11819262\charrsid5116335 #}{\rtlch\fcs1 \af0 \ltrch\fcs0 _x000d__x000a_\cs17\b0\v\fs20\cf9\lang1024\langfe1024\loch\af1\hich\af1\dbch\af31501\noproof\insrsid11819262\charrsid5116335 \hich\af1\dbch\af31501\loch\f1 &lt;/}{\rtlch\fcs1 \af0 \ltrch\fcs0 _x000d__x000a_\cs17\b0\v\fs20\cf9\lang1024\langfe1024\loch\af1\hich\af1\dbch\af31501\noproof\insrsid11819262 \hich\af1\dbch\af31501\loch\f1 NumAm&gt;}{\rtlch\fcs1 \af0 \ltrch\fcs0 \insrsid11819262\charrsid511633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1819262\charrsid5116335 \hich\af1\dbch\af31501\loch\f1 &lt;DocAmend&gt;}{\rtlch\fcs1 \af0 \ltrch\fcs0 \insrsid11819262\charrsid5116335 #}{_x000d__x000a_\rtlch\fcs1 \af1 \ltrch\fcs0 \cs22\v\f1\fs20\cf15\insrsid11819262\charrsid5116335 MNU[OPTPROPOSALCOD][OPTPROPOSALCNS][OPTPROPOSALNLE][OPTPROPOSALINL]@CHOICE@CODEMNU}{\rtlch\fcs1 \af0 \ltrch\fcs0 \insrsid11819262\charrsid5116335 ##}{\rtlch\fcs1 \af1 _x000d__x000a_\ltrch\fcs0 \cs22\v\f1\fs20\cf15\insrsid11819262\charrsid5116335 MNU[AMACTYES][NOTAPP]@CHOICE@AMACTMNU}{\rtlch\fcs1 \af0 \ltrch\fcs0 \insrsid11819262\charrsid5116335 #}{\rtlch\fcs1 \af0 \ltrch\fcs0 _x000d__x000a_\cs17\b0\v\fs20\cf9\lang1024\langfe1024\loch\af1\hich\af1\dbch\af31501\noproof\insrsid11819262\charrsid5116335 \hich\af1\dbch\af31501\loch\f1 &lt;/DocAmend&gt;}{\rtlch\fcs1 \af0 \ltrch\fcs0 \insrsid11819262\charrsid511633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1819262\charrsid5116335 \hich\af1\dbch\af31501\loch\f1 &lt;Article&gt;}{\rtlch\fcs1 \af0 \ltrch\fcs0 \insrsid11819262\charrsid5116335 #}{\rtlch\fcs1 \af1 _x000d__x000a_\ltrch\fcs0 \cs22\v\f1\fs20\cf15\insrsid11819262\charrsid5116335 MNU[AMACTPARTYES][AMACTPARTNO]@CHOICE@AMACTMNU}{\rtlch\fcs1 \af0 \ltrch\fcs0 \insrsid11819262\charrsid5116335 #}{\rtlch\fcs1 \af0 \ltrch\fcs0 _x000d__x000a_\cs17\b0\v\fs20\cf9\lang1024\langfe1024\loch\af1\hich\af1\dbch\af31501\noproof\insrsid11819262\charrsid5116335 \hich\af1\dbch\af31501\loch\f1 &lt;/Article&gt;}{\rtlch\fcs1 \af0 \ltrch\fcs0 \insrsid11819262\charrsid511633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1819262\charrsid5116335 \hich\af1\dbch\af31501\loch\f1 &lt;DocAmend2&gt;&lt;OptDel&gt;}{\rtlch\fcs1 \af0 \ltrch\fcs0 \insrsid11819262\charrsid5116335 #}{\rtlch\fcs1 \af1 _x000d__x000a_\ltrch\fcs0 \cs22\v\f1\fs20\cf15\insrsid11819262\charrsid5116335 MNU[OPTNRACTYES][NOTAPP]@CHOICE@AMACTMNU}{\rtlch\fcs1 \af0 \ltrch\fcs0 \insrsid11819262\charrsid5116335 #}{\rtlch\fcs1 \af0 \ltrch\fcs0 _x000d__x000a_\cs17\v\fs20\cf9\lang1024\langfe1024\loch\af1\hich\af1\dbch\af31501\noproof\insrsid11819262\charrsid5116335 \hich\af1\dbch\af31501\loch\f1 &lt;/OptDel&gt;&lt;/DocAmend2&gt;}{\rtlch\fcs1 \af0 \ltrch\fcs0 \insrsid11819262\charrsid5116335 _x000d__x000a_\par }\pard \ltrpar\ql \li0\ri0\widctlpar\wrapdefault\aspalpha\aspnum\faauto\adjustright\rin0\lin0\itap0\pararsid14374628 {\rtlch\fcs1 \af0 \ltrch\fcs0 \cs17\v\fs20\cf9\lang1024\langfe1024\loch\af1\hich\af1\dbch\af31501\noproof\insrsid11819262\charrsid5116335 _x000d__x000a_\hich\af1\dbch\af31501\loch\f1 &lt;Article2&gt;&lt;OptDel&gt;}{\rtlch\fcs1 \af0 \ltrch\fcs0 \insrsid11819262\charrsid5116335 #}{\rtlch\fcs1 \af1 \ltrch\fcs0 \cs22\v\f1\fs20\cf15\insrsid11819262\charrsid5116335 MNU[OPTACTPARTYES][NOTAPP]@CHOICE@AMACTMNU}{\rtlch\fcs1 _x000d__x000a_\af0 \ltrch\fcs0 \insrsid11819262\charrsid5116335 #}{\rtlch\fcs1 \af0 \ltrch\fcs0 \cs17\v\fs20\cf9\lang1024\langfe1024\loch\af1\hich\af1\dbch\af31501\noproof\insrsid11819262\charrsid5116335 \hich\af1\dbch\af31501\loch\f1 &lt;/OptDel&gt;&lt;/Article2&gt;}{\rtlch\fcs1 _x000d__x000a_\af0 \ltrch\fcs0 \insrsid11819262\charrsid511633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1819262\charrsid5116335 \cell }\pard\plain \ltrpar\ql \li0\ri0\widctlpar\intbl\wrapdefault\aspalpha\aspnum\faauto\adjustright\rin0\lin0 \rtlch\fcs1 _x000d__x000a_\af0\afs20\alang1025 \ltrch\fcs0 \fs24\lang2057\langfe2057\cgrid\langnp2057\langfenp2057 {\rtlch\fcs1 \af0 \ltrch\fcs0 \insrsid11819262\charrsid51163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1819262\charrsid5116335 #}{\rtlch\fcs1 \af1 \ltrch\fcs0 \cs22\v\f1\fs20\cf15\insrsid11819262\charrsid5116335 MNU[OPTLEFTAMACT][LEFTPROP]@CHOICE@AMACTMNU}{_x000d__x000a_\rtlch\fcs1 \af0 \ltrch\fcs0 \insrsid11819262\charrsid5116335 #\cell Amendment\cell }\pard\plain \ltrpar\ql \li0\ri0\widctlpar\intbl\wrapdefault\aspalpha\aspnum\faauto\adjustright\rin0\lin0 \rtlch\fcs1 \af0\afs20\alang1025 \ltrch\fcs0 _x000d__x000a_\fs24\lang2057\langfe2057\cgrid\langnp2057\langfenp2057 {\rtlch\fcs1 \af0 \ltrch\fcs0 \insrsid11819262\charrsid51163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1819262\charrsid5116335 ##\cell ##}{\rtlch\fcs1 \af0\afs24 \ltrch\fcs0 \insrsid11819262\charrsid5116335 \cell }\pard\plain \ltrpar\ql \li0\ri0\widctlpar\intbl\wrapdefault\aspalpha\aspnum\faauto\adjustright\rin0\lin0 \rtlch\fcs1 _x000d__x000a_\af0\afs20\alang1025 \ltrch\fcs0 \fs24\lang2057\langfe2057\cgrid\langnp2057\langfenp2057 {\rtlch\fcs1 \af0 \ltrch\fcs0 \insrsid11819262\charrsid511633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1819262\charrsid5116335 Or. }{\rtlch\fcs1 \af0 \ltrch\fcs0 \cs17\v\fs20\cf9\lang1024\langfe1024\loch\af1\hich\af1\dbch\af31501\noproof\insrsid11819262\charrsid5116335 \hich\af1\dbch\af31501\loch\f1 &lt;Original&gt;}{\rtlch\fcs1 \af0 \ltrch\fcs0 _x000d__x000a_\insrsid11819262\charrsid5116335 #}{\rtlch\fcs1 \af1 \ltrch\fcs0 \cs22\v\f1\fs20\cf15\insrsid11819262\charrsid5116335 MNU[OPTORLANG][ORLANGMORE]@CHOICE@AMPLURMNU}{\rtlch\fcs1 \af0 \ltrch\fcs0 \insrsid11819262\charrsid5116335 #}{\rtlch\fcs1 \af0 _x000d__x000a_\ltrch\fcs0 \cs17\v\fs20\cf9\lang1024\langfe1024\loch\af1\hich\af1\dbch\af31501\noproof\insrsid11819262\charrsid5116335 \hich\af1\dbch\af31501\loch\f1 &lt;/Original&gt;}{\rtlch\fcs1 \af0 \ltrch\fcs0 \insrsid11819262\charrsid511633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1819262\charrsid5116335 \hich\af1\dbch\af31501\loch\f1 &lt;OptDel&gt;}{\rtlch\fcs1 \af0 \ltrch\fcs0 \insrsid11819262\charrsid5116335 #}{_x000d__x000a_\rtlch\fcs1 \af1 \ltrch\fcs0 \cs22\v\f1\fs20\cf15\insrsid11819262\charrsid5116335 MNU[CROSSREFNO][CROSSREFYES]@CHOICE@}{\rtlch\fcs1 \af0 \ltrch\fcs0 \insrsid11819262\charrsid5116335 #}{\rtlch\fcs1 \af0 \ltrch\fcs0 _x000d__x000a_\cs17\i0\v\fs20\cf9\lang1024\langfe1024\loch\af1\hich\af1\dbch\af31501\noproof\insrsid11819262\charrsid5116335 \hich\af1\dbch\af31501\loch\f1 &lt;/OptDel&gt;}{\rtlch\fcs1 \af0 \ltrch\fcs0 \insrsid11819262\charrsid511633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1819262\charrsid5116335 \hich\af1\dbch\af31501\loch\f1 &lt;TitreJust&gt;}{\rtlch\fcs1 \af0 \ltrch\fcs0 \insrsid11819262\charrsid5116335 _x000d__x000a_Justification}{\rtlch\fcs1 \af0 \ltrch\fcs0 \cs17\i0\v\fs20\cf9\lang1024\langfe1024\loch\af1\hich\af1\dbch\af31501\noproof\insrsid11819262\charrsid5116335 \hich\af1\dbch\af31501\loch\f1 &lt;/TitreJust&gt;}{\rtlch\fcs1 \af0 \ltrch\fcs0 _x000d__x000a_\insrsid11819262\charrsid511633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1819262\charrsid5116335 \hich\af1\dbch\af31501\loch\f1 &lt;OptDelPrev&gt;}{\rtlch\fcs1 \af0 \ltrch\fcs0 \insrsid11819262\charrsid5116335 #}{\rtlch\fcs1 \af1 _x000d__x000a_\ltrch\fcs0 \cs22\v\f1\fs20\cf15\insrsid11819262\charrsid5116335 MNU[TEXTJUSTYES][TEXTJUSTNO]@CHOICE@}{\rtlch\fcs1 \af0 \ltrch\fcs0 \insrsid11819262\charrsid5116335 #}{\rtlch\fcs1 \af0 \ltrch\fcs0 _x000d__x000a_\cs17\i0\v\fs20\cf9\lang1024\langfe1024\loch\af1\hich\af1\dbch\af31501\noproof\insrsid11819262\charrsid5116335 \hich\af1\dbch\af31501\loch\f1 &lt;/OptDelPrev&gt;}{\rtlch\fcs1 \af0 \ltrch\fcs0 \insrsid11819262\charrsid51163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819262\charrsid5116335 \hich\af1\dbch\af31501\loch\f1 &lt;/}{\rtlch\fcs1 \af0 \ltrch\fcs0 _x000d__x000a_\cs17\v\fs20\cf9\lang1024\langfe1024\loch\af1\hich\af1\dbch\af31501\noproof\insrsid11819262 \hich\af1\dbch\af31501\loch\f1 Amend}{\rtlch\fcs1 \af0 \ltrch\fcs0 _x000d__x000a_\cs17\v\fs20\cf9\lang1024\langfe1024\loch\af1\hich\af1\dbch\af31501\noproof\insrsid11819262\charrsid511633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cc_x000d__x000a_6026c6b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8\fbidi \froman\fcharset238\fprq2 Times New Roman CE;}{\f1349\fbidi \froman\fcharset204\fprq2 Times New Roman Cyr;}_x000d__x000a_{\f1351\fbidi \froman\fcharset161\fprq2 Times New Roman Greek;}{\f1352\fbidi \froman\fcharset162\fprq2 Times New Roman Tur;}{\f1353\fbidi \froman\fcharset177\fprq2 Times New Roman (Hebrew);}_x000d__x000a_{\f1354\fbidi \froman\fcharset178\fprq2 Times New Roman (Arabic);}{\f1355\fbidi \froman\fcharset186\fprq2 Times New Roman Baltic;}{\f1356\fbidi \froman\fcharset163\fprq2 Times New Roman (Vietnamese);}{\f1358\fbidi \fswiss\fcharset238\fprq2 Arial CE;}_x000d__x000a_{\f1359\fbidi \fswiss\fcharset204\fprq2 Arial Cyr;}{\f1361\fbidi \fswiss\fcharset161\fprq2 Arial Greek;}{\f1362\fbidi \fswiss\fcharset162\fprq2 Arial Tur;}{\f1363\fbidi \fswiss\fcharset177\fprq2 Arial (Hebrew);}_x000d__x000a_{\f1364\fbidi \fswiss\fcharset178\fprq2 Arial (Arabic);}{\f1365\fbidi \fswiss\fcharset186\fprq2 Arial Baltic;}{\f1366\fbidi \fswiss\fcharset163\fprq2 Arial (Vietnamese);}{\f1688\fbidi \froman\fcharset238\fprq2 Cambria Math CE;}_x000d__x000a_{\f1689\fbidi \froman\fcharset204\fprq2 Cambria Math Cyr;}{\f1691\fbidi \froman\fcharset161\fprq2 Cambria Math Greek;}{\f1692\fbidi \froman\fcharset162\fprq2 Cambria Math Tur;}{\f1695\fbidi \froman\fcharset186\fprq2 Cambria Math Baltic;}_x000d__x000a_{\f1696\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06407 HideTWBExt;}{_x000d__x000a_\s18\ql \li0\ri0\sa120\nowidctlpar\wrapdefault\aspalpha\aspnum\faauto\adjustright\rin0\lin0\itap0 \rtlch\fcs1 \af0\afs20\alang1025 \ltrch\fcs0 \fs24\lang2057\langfe2057\cgrid\langnp2057\langfenp2057 \sbasedon0 \snext18 \spriority0 \styrsid1406407 _x000d__x000a_Normal6a;}{\s19\ql \li0\ri0\nowidctlpar\wrapdefault\aspalpha\aspnum\faauto\adjustright\rin0\lin0\itap0 \rtlch\fcs1 \af0\afs20\alang1025 \ltrch\fcs0 \b\fs24\lang2057\langfe2057\cgrid\langnp2057\langfenp2057 \sbasedon0 \snext19 \spriority0 \styrsid1406407 _x000d__x000a_NormalBold;}{\s20\qc \li0\ri0\sa240\nowidctlpar\wrapdefault\aspalpha\aspnum\faauto\adjustright\rin0\lin0\itap0 \rtlch\fcs1 \af0\afs20\alang1025 \ltrch\fcs0 \i\fs24\lang2057\langfe2057\cgrid\langnp2057\langfenp2057 _x000d__x000a_\sbasedon0 \snext20 \spriority0 \styrsid140640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406407 AmNumberTabs;}{\s22\ql \li0\ri0\sb240\nowidctlpar\wrapdefault\aspalpha\aspnum\faauto\adjustright\rin0\lin0\itap0 \rtlch\fcs1 _x000d__x000a_\af0\afs20\alang1025 \ltrch\fcs0 \b\fs24\lang2057\langfe2057\cgrid\langnp2057\langfenp2057 \sbasedon0 \snext22 \spriority0 \styrsid1406407 NormalBold12b;}}{\*\rsidtbl \rsid24658\rsid223860\rsid735077\rsid1406407\rsid1718133\rsid2892074\rsid3565327_x000d__x000a_\rsid4666813\rsid6641733\rsid7823322\rsid9636012\rsid10377208\rsid10435630\rsid11215221\rsid11549030\rsid12154954\rsid14382809\rsid14424199\rsid15204470\rsid15285974\rsid15760590\rsid15950462\rsid16324206\rsid16662270}{\mmathPr\mmathFont34\mbrkBin0_x000d__x000a_\mbrkBinSub0\msmallFrac0\mdispDef1\mlMargin0\mrMargin0\mdefJc1\mwrapIndent1440\mintLim0\mnaryLim1}{\info{\author ABATZIS Despina}{\operator ABATZIS Despina}{\creatim\yr2026\mo6\dy16\hr15\min27}{\revtim\yr2026\mo6\dy16\hr15\min27}{\version1}{\edmins0}_x000d__x000a_{\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06407\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15760590 \chftnsep _x000d__x000a_\par }}{\*\ftnsepc \ltrpar \pard\plain \ltrpar\ql \li0\ri0\widctlpar\wrapdefault\aspalpha\aspnum\faauto\adjustright\rin0\lin0\itap0 \rtlch\fcs1 \af0\afs20\alang1025 \ltrch\fcs0 \fs24\lang2057\langfe2057\cgrid\langnp2057\langfenp2057 {\rtlch\fcs1 \af0 _x000d__x000a_\ltrch\fcs0 \insrsid15760590 \chftnsepc _x000d__x000a_\par }}{\*\aftnsep \ltrpar \pard\plain \ltrpar\ql \li0\ri0\widctlpar\wrapdefault\aspalpha\aspnum\faauto\adjustright\rin0\lin0\itap0 \rtlch\fcs1 \af0\afs20\alang1025 \ltrch\fcs0 \fs24\lang2057\langfe2057\cgrid\langnp2057\langfenp2057 {\rtlch\fcs1 \af0 _x000d__x000a_\ltrch\fcs0 \insrsid15760590 \chftnsep _x000d__x000a_\par }}{\*\aftnsepc \ltrpar \pard\plain \ltrpar\ql \li0\ri0\widctlpar\wrapdefault\aspalpha\aspnum\faauto\adjustright\rin0\lin0\itap0 \rtlch\fcs1 \af0\afs20\alang1025 \ltrch\fcs0 \fs24\lang2057\langfe2057\cgrid\langnp2057\langfenp2057 {\rtlch\fcs1 \af0 _x000d__x000a_\ltrch\fcs0 \insrsid157605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406407\charrsid15879488 {\*\bkmkstart restartA}_x000d__x000a_\hich\af1\dbch\af31501\loch\f1 &lt;AmendA&gt;}{\rtlch\fcs1 \af0 \ltrch\fcs0 \insrsid1406407\charrsid15879488 [ZAMENDMENT]\tab \tab }{\rtlch\fcs1 \af0 \ltrch\fcs0 _x000d__x000a_\cs17\b0\v\fs20\cf9\lang1024\langfe1024\loch\af1\hich\af1\dbch\af31501\noproof\insrsid1406407\charrsid15879488 \hich\af1\dbch\af31501\loch\f1 &lt;NumAmA&gt;}{\rtlch\fcs1 \af0 \ltrch\fcs0 \insrsid1406407\charrsid15879488 [ZNRAM]}{\rtlch\fcs1 \af0 \ltrch\fcs0 _x000d__x000a_\cs17\b0\v\fs20\cf9\lang1024\langfe1024\loch\af1\hich\af1\dbch\af31501\noproof\insrsid1406407\charrsid15879488 \hich\af1\dbch\af31501\loch\f1 &lt;/NumAmA&gt;}{\rtlch\fcs1 \af0 \ltrch\fcs0 \insrsid140640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406407\charrsid11356624 \hich\af1\dbch\af31501\loch\f1 &lt;DocAmend&gt;}{\rtlch\fcs1 \af0 \ltrch\fcs0 _x000d__x000a_\lang1036\langfe2057\langnp1036\insrsid1406407\charrsid11356624 [ZRESOLUTION]}{\rtlch\fcs1 \af0 \ltrch\fcs0 \cs17\b0\v\fs20\cf9\lang1024\langfe1024\loch\af1\hich\af1\dbch\af31501\noproof\langnp1036\insrsid1406407\charrsid11356624 _x000d__x000a_\hich\af1\dbch\af31501\loch\f1 &lt;/DocAmend&gt;}{\rtlch\fcs1 \af0 \ltrch\fcs0 \lang1036\langfe2057\langnp1036\insrsid140640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406407\charrsid11356624 \hich\af1\dbch\af31501\loch\f1 &lt;Article&gt;}{\rtlch\fcs1 \af0 \ltrch\fcs0 _x000d__x000a_\lang1036\langfe2057\langnp1036\insrsid1406407\charrsid11356624 [ZRESPART]}{\rtlch\fcs1 \af0 \ltrch\fcs0 \cs17\b0\v\fs20\cf9\lang1024\langfe1024\loch\af1\hich\af1\dbch\af31501\noproof\langnp1036\insrsid1406407\charrsid11356624 _x000d__x000a_\hich\af1\dbch\af31501\loch\f1 &lt;/Article&gt;}{\rtlch\fcs1 \af0 \ltrch\fcs0 \lang1036\langfe2057\langnp1036\insrsid140640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406407\charrsid11356624 \cell }\pard \ltrpar_x000d__x000a_\ql \li0\ri0\widctlpar\intbl\wrapdefault\aspalpha\aspnum\faauto\adjustright\rin0\lin0 {\rtlch\fcs1 \af0 \ltrch\fcs0 \insrsid140640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406407\charrsid15879488 [ZLEFTA]\cell [ZRIGHT]\cell }\pard\plain \ltrpar\ql \li0\ri0\widctlpar\intbl\wrapdefault\aspalpha\aspnum\faauto\adjustright\rin0\lin0 \rtlch\fcs1 \af0\afs20\alang1025 \ltrch\fcs0 _x000d__x000a_\fs24\lang2057\langfe2057\cgrid\langnp2057\langfenp2057 {\rtlch\fcs1 \af0 \ltrch\fcs0 \insrsid140640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06407\charrsid15879488 [ZTEXTL]\cell [ZTEXTR]}{\rtlch\fcs1 \af0\afs24 \ltrch\fcs0 \insrsid1406407\charrsid15879488 \cell }\pard\plain \ltrpar\ql \li0\ri0\widctlpar\intbl\wrapdefault\aspalpha\aspnum\faauto\adjustright\rin0\lin0 \rtlch\fcs1 _x000d__x000a_\af0\afs20\alang1025 \ltrch\fcs0 \fs24\lang2057\langfe2057\cgrid\langnp2057\langfenp2057 {\rtlch\fcs1 \af0 \ltrch\fcs0 \insrsid140640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406407\charrsid15879488 _x000d__x000a_\hich\af1\dbch\af31501\loch\f1 &lt;/AmendA&gt;}{\rtlch\fcs1 \af0 \ltrch\fcs0 \insrsid140640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0_x000d__x000a_36e693f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8\fbidi \froman\fcharset238\fprq2 Times New Roman CE;}{\f1349\fbidi \froman\fcharset204\fprq2 Times New Roman Cyr;}_x000d__x000a_{\f1351\fbidi \froman\fcharset161\fprq2 Times New Roman Greek;}{\f1352\fbidi \froman\fcharset162\fprq2 Times New Roman Tur;}{\f1353\fbidi \froman\fcharset177\fprq2 Times New Roman (Hebrew);}_x000d__x000a_{\f1354\fbidi \froman\fcharset178\fprq2 Times New Roman (Arabic);}{\f1355\fbidi \froman\fcharset186\fprq2 Times New Roman Baltic;}{\f1356\fbidi \froman\fcharset163\fprq2 Times New Roman (Vietnamese);}{\f1358\fbidi \fswiss\fcharset238\fprq2 Arial CE;}_x000d__x000a_{\f1359\fbidi \fswiss\fcharset204\fprq2 Arial Cyr;}{\f1361\fbidi \fswiss\fcharset161\fprq2 Arial Greek;}{\f1362\fbidi \fswiss\fcharset162\fprq2 Arial Tur;}{\f1363\fbidi \fswiss\fcharset177\fprq2 Arial (Hebrew);}_x000d__x000a_{\f1364\fbidi \fswiss\fcharset178\fprq2 Arial (Arabic);}{\f1365\fbidi \fswiss\fcharset186\fprq2 Arial Baltic;}{\f1366\fbidi \fswiss\fcharset163\fprq2 Arial (Vietnamese);}{\f1688\fbidi \froman\fcharset238\fprq2 Cambria Math CE;}_x000d__x000a_{\f1689\fbidi \froman\fcharset204\fprq2 Cambria Math Cyr;}{\f1691\fbidi \froman\fcharset161\fprq2 Cambria Math Greek;}{\f1692\fbidi \froman\fcharset162\fprq2 Cambria Math Tur;}{\f1695\fbidi \froman\fcharset186\fprq2 Cambria Math Baltic;}_x000d__x000a_{\f1696\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08453 HideTWBExt;}{_x000d__x000a_\s18\ql \li0\ri0\sa120\nowidctlpar\wrapdefault\aspalpha\aspnum\faauto\adjustright\rin0\lin0\itap0 \rtlch\fcs1 \af0\afs20\alang1025 \ltrch\fcs0 \fs24\lang2057\langfe2057\cgrid\langnp2057\langfenp2057 \sbasedon0 \snext18 \spriority0 \styrsid8008453 _x000d__x000a_Normal6a;}{\s19\ql \li0\ri0\nowidctlpar\wrapdefault\aspalpha\aspnum\faauto\adjustright\rin0\lin0\itap0 \rtlch\fcs1 \af0\afs20\alang1025 \ltrch\fcs0 \b\fs24\lang2057\langfe2057\cgrid\langnp2057\langfenp2057 \sbasedon0 \snext19 \spriority0 \styrsid8008453 _x000d__x000a_NormalBold;}{\s20\ql \li0\ri0\sa240\nowidctlpar\wrapdefault\aspalpha\aspnum\faauto\adjustright\rin0\lin0\itap0 \rtlch\fcs1 \af0\afs20\alang1025 \ltrch\fcs0 \i\fs24\lang2057\langfe2057\cgrid\langnp2057\langfenp2057 _x000d__x000a_\sbasedon0 \snext20 \spriority0 \styrsid8008453 AmJustText;}{\s21\qc \li0\ri0\sb240\sa240\nowidctlpar\wrapdefault\aspalpha\aspnum\faauto\adjustright\rin0\lin0\itap0 \rtlch\fcs1 \af0\afs20\alang1025 \ltrch\fcs0 _x000d__x000a_\i\fs24\lang2057\langfe2057\cgrid\langnp2057\langfenp2057 \sbasedon0 \snext21 \spriority0 \styrsid8008453 AmCrossRef;}{\s22\qc \li0\ri0\sb240\sa240\keepn\nowidctlpar\wrapdefault\aspalpha\aspnum\faauto\adjustright\rin0\lin0\itap0 \rtlch\fcs1 _x000d__x000a_\af0\afs20\alang1025 \ltrch\fcs0 \i\fs24\lang2057\langfe2057\cgrid\langnp2057\langfenp2057 \sbasedon0 \snext20 \spriority0 \styrsid8008453 AmJustTitle;}{\s23\qc \li0\ri0\sa240\nowidctlpar\wrapdefault\aspalpha\aspnum\faauto\adjustright\rin0\lin0\itap0 _x000d__x000a_\rtlch\fcs1 \af0\afs20\alang1025 \ltrch\fcs0 \i\fs24\lang2057\langfe2057\cgrid\langnp2057\langfenp2057 \sbasedon0 \snext23 \spriority0 \styrsid800845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008453 AmNumberTabs;}{\s25\ql \li0\ri0\sb240\nowidctlpar\wrapdefault\aspalpha\aspnum\faauto\adjustright\rin0\lin0\itap0 \rtlch\fcs1 _x000d__x000a_\af0\afs20\alang1025 \ltrch\fcs0 \b\fs24\lang2057\langfe2057\cgrid\langnp2057\langfenp2057 \sbasedon0 \snext25 \spriority0 \styrsid8008453 NormalBold12b;}}{\*\rsidtbl \rsid24658\rsid223860\rsid735077\rsid1718133\rsid2892074\rsid3565327\rsid4666813_x000d__x000a_\rsid6641733\rsid7823322\rsid8008453\rsid9636012\rsid10377208\rsid10435630\rsid11215221\rsid11549030\rsid12154954\rsid14382809\rsid14424199\rsid15204470\rsid15285974\rsid15622984\rsid15950462\rsid16324206\rsid16662270}{\mmathPr\mmathFont34\mbrkBin0_x000d__x000a_\mbrkBinSub0\msmallFrac0\mdispDef1\mlMargin0\mrMargin0\mdefJc1\mwrapIndent1440\mintLim0\mnaryLim1}{\info{\author ABATZIS Despina}{\operator ABATZIS Despina}{\creatim\yr2026\mo6\dy16\hr15\min27}{\revtim\yr2026\mo6\dy16\hr15\min27}{\version1}{\edmins0}_x000d__x000a_{\nofpages1}{\nofwords53}{\nofchars319}{\nofcharsws370}{\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08453\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15622984 \chftnsep _x000d__x000a_\par }}{\*\ftnsepc \ltrpar \pard\plain \ltrpar\ql \li0\ri0\widctlpar\wrapdefault\aspalpha\aspnum\faauto\adjustright\rin0\lin0\itap0 \rtlch\fcs1 \af0\afs20\alang1025 \ltrch\fcs0 \fs24\lang2057\langfe2057\cgrid\langnp2057\langfenp2057 {\rtlch\fcs1 \af0 _x000d__x000a_\ltrch\fcs0 \insrsid15622984 \chftnsepc _x000d__x000a_\par }}{\*\aftnsep \ltrpar \pard\plain \ltrpar\ql \li0\ri0\widctlpar\wrapdefault\aspalpha\aspnum\faauto\adjustright\rin0\lin0\itap0 \rtlch\fcs1 \af0\afs20\alang1025 \ltrch\fcs0 \fs24\lang2057\langfe2057\cgrid\langnp2057\langfenp2057 {\rtlch\fcs1 \af0 _x000d__x000a_\ltrch\fcs0 \insrsid15622984 \chftnsep _x000d__x000a_\par }}{\*\aftnsepc \ltrpar \pard\plain \ltrpar\ql \li0\ri0\widctlpar\wrapdefault\aspalpha\aspnum\faauto\adjustright\rin0\lin0\itap0 \rtlch\fcs1 \af0\afs20\alang1025 \ltrch\fcs0 \fs24\lang2057\langfe2057\cgrid\langnp2057\langfenp2057 {\rtlch\fcs1 \af0 _x000d__x000a_\ltrch\fcs0 \insrsid156229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8008453\charrsid15879488 {\*\bkmkstart restartB}_x000d__x000a_\hich\af1\dbch\af31501\loch\f1 &lt;AmendB&gt;}{\rtlch\fcs1 \af0 \ltrch\fcs0 \insrsid8008453\charrsid15879488 [ZAMENDMENT]\tab \tab }{\rtlch\fcs1 \af0 \ltrch\fcs0 _x000d__x000a_\cs17\b0\v\fs20\cf9\lang1024\langfe1024\loch\af1\hich\af1\dbch\af31501\noproof\insrsid8008453\charrsid15879488 \hich\af1\dbch\af31501\loch\f1 &lt;NumAmB&gt;}{\rtlch\fcs1 \af0 \ltrch\fcs0 \insrsid8008453\charrsid15879488 [ZNRAM]}{\rtlch\fcs1 \af0 \ltrch\fcs0 _x000d__x000a_\cs17\b0\v\fs20\cf9\lang1024\langfe1024\loch\af1\hich\af1\dbch\af31501\noproof\insrsid8008453\charrsid15879488 \hich\af1\dbch\af31501\loch\f1 &lt;/NumAmB&gt;}{\rtlch\fcs1 \af0 \ltrch\fcs0 \insrsid8008453\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8008453\charrsid15879488 \hich\af1\dbch\af31501\loch\f1 &lt;DocAmend&gt;}{\rtlch\fcs1 \af0 \ltrch\fcs0 \insrsid8008453\charrsid15879488 _x000d__x000a_[ZPROPOSAL][ZAMACT]}{\rtlch\fcs1 \af0 \ltrch\fcs0 \cs17\b0\v\fs20\cf9\lang1024\langfe1024\loch\af1\hich\af1\dbch\af31501\noproof\insrsid8008453\charrsid15879488 \hich\af1\dbch\af31501\loch\f1 &lt;/DocAmend&gt;}{\rtlch\fcs1 \af0 \ltrch\fcs0 _x000d__x000a_\insrsid8008453\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8008453\charrsid15879488 \hich\af1\dbch\af31501\loch\f1 &lt;Article&gt;}{\rtlch\fcs1 \af0 \ltrch\fcs0 \insrsid8008453\charrsid15879488 [ZAMPART]}{\rtlch\fcs1 _x000d__x000a_\af0 \ltrch\fcs0 \cs17\b0\v\fs20\cf9\lang1024\langfe1024\loch\af1\hich\af1\dbch\af31501\noproof\insrsid8008453\charrsid15879488 \hich\af1\dbch\af31501\loch\f1 &lt;/Article&gt;}{\rtlch\fcs1 \af0 \ltrch\fcs0 \insrsid8008453\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8008453\charrsid15879488 \hich\af1\dbch\af31501\loch\f1 &lt;DocAmend2&gt;&lt;OptDel&gt;}{\rtlch\fcs1 \af0 \ltrch\fcs0 \insrsid8008453\charrsid15879488 [ZNRACT]}{_x000d__x000a_\rtlch\fcs1 \af0 \ltrch\fcs0 \cs17\v\fs20\cf9\lang1024\langfe1024\loch\af1\hich\af1\dbch\af31501\noproof\insrsid8008453\charrsid15879488 \hich\af1\dbch\af31501\loch\f1 &lt;/OptDel&gt;&lt;/DocAmend2&gt;}{\rtlch\fcs1 \af0 \ltrch\fcs0 \insrsid8008453\charrsid15879488 _x000d__x000a__x000d__x000a_\par }\pard \ltrpar\ql \li0\ri0\widctlpar\wrapdefault\aspalpha\aspnum\faauto\adjustright\rin0\lin0\itap0\pararsid15956237 {\rtlch\fcs1 \af0 \ltrch\fcs0 _x000d__x000a_\cs17\v\fs20\cf9\lang1024\langfe1024\loch\af1\hich\af1\dbch\af31501\noproof\langnp1036\insrsid8008453\charrsid11356624 \hich\af1\dbch\af31501\loch\f1 &lt;Article2&gt;&lt;OptDel&gt;}{\rtlch\fcs1 \af0 \ltrch\fcs0 _x000d__x000a_\lang1036\langfe2057\langnp1036\insrsid8008453\charrsid11356624 [ZACTPART]}{\rtlch\fcs1 \af0 \ltrch\fcs0 \cs17\v\fs20\cf9\lang1024\langfe1024\loch\af1\hich\af1\dbch\af31501\noproof\langnp1036\insrsid8008453\charrsid11356624 \hich\af1\dbch\af31501\loch\f1 _x000d__x000a_&lt;/OptDel&gt;&lt;/Article2&gt;}{\rtlch\fcs1 \af0 \ltrch\fcs0 \lang1036\langfe2057\langnp1036\insrsid8008453\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8008453\charrsid11356624 \cell }\pard \ltrpar\ql \li0\ri0\widctlpar\intbl\wrapdefault\aspalpha\aspnum\faauto\adjustright\rin0\lin0 {\rtlch\fcs1 \af0 \ltrch\fcs0 \insrsid8008453\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8008453\charrsid15879488 [ZLEFTB]\cell [ZRIGHT]\cell }\pard\plain \ltrpar\ql \li0\ri0\widctlpar\intbl\wrapdefault\aspalpha\aspnum\faauto\adjustright\rin0\lin0 _x000d__x000a_\rtlch\fcs1 \af0\afs20\alang1025 \ltrch\fcs0 \fs24\lang2057\langfe2057\cgrid\langnp2057\langfenp2057 {\rtlch\fcs1 \af0 \ltrch\fcs0 \insrsid8008453\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008453\charrsid15879488 [ZTEXTL]\cell [ZTEXTR]}{\rtlch\fcs1 \af0\afs24 \ltrch\fcs0 \insrsid8008453\charrsid15879488 \cell }\pard\plain \ltrpar\ql \li0\ri0\widctlpar\intbl\wrapdefault\aspalpha\aspnum\faauto\adjustright\rin0\lin0 \rtlch\fcs1 _x000d__x000a_\af0\afs20\alang1025 \ltrch\fcs0 \fs24\lang2057\langfe2057\cgrid\langnp2057\langfenp2057 {\rtlch\fcs1 \af0 \ltrch\fcs0 \insrsid8008453\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8008453\charrsid15879488 \hich\af1\dbch\af31501\loch\f1 &lt;OptDel&gt;}{\rtlch\fcs1 \af0 \ltrch\fcs0 \insrsid8008453\charrsid15879488 [ZCROSSREF]}{\rtlch\fcs1 \af0 _x000d__x000a_\ltrch\fcs0 \cs17\i0\v\fs20\cf9\lang1024\langfe1024\loch\af1\hich\af1\dbch\af31501\noproof\insrsid8008453\charrsid15879488 \hich\af1\dbch\af31501\loch\f1 &lt;/OptDel&gt;}{\rtlch\fcs1 \af0 \ltrch\fcs0 \insrsid8008453\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8008453\charrsid15879488 \hich\af1\dbch\af31501\loch\f1 &lt;TitreJust&gt;}{\rtlch\fcs1 \af0 \ltrch\fcs0 \insrsid8008453\charrsid15879488 _x000d__x000a_[ZJUSTIFICATION]}{\rtlch\fcs1 \af0 \ltrch\fcs0 \cs17\i0\v\fs20\cf9\lang1024\langfe1024\loch\af1\hich\af1\dbch\af31501\noproof\insrsid8008453\charrsid15879488 \hich\af1\dbch\af31501\loch\f1 &lt;/TitreJust&gt;}{\rtlch\fcs1 \af0 \ltrch\fcs0 _x000d__x000a_\insrsid8008453\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8008453\charrsid15879488 \hich\af1\dbch\af31501\loch\f1 &lt;OptDelPrev&gt;}{\rtlch\fcs1 \af0 \ltrch\fcs0 \insrsid8008453\charrsid15879488 [ZTEXTJUST]}{_x000d__x000a_\rtlch\fcs1 \af0 \ltrch\fcs0 \cs17\i0\v\fs20\cf9\lang1024\langfe1024\loch\af1\hich\af1\dbch\af31501\noproof\insrsid8008453\charrsid15879488 \hich\af1\dbch\af31501\loch\f1 &lt;/OptDelPrev&gt;}{\rtlch\fcs1 \af0 \ltrch\fcs0 \insrsid8008453\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8008453\charrsid15879488 \hich\af1\dbch\af31501\loch\f1 &lt;/AmendB&gt;}{\rtlch\fcs1 \af0 \ltrch\fcs0 \insrsid800845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8_x000d__x000a_d7e793f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8\fbidi \froman\fcharset238\fprq2 Times New Roman CE;}{\f1349\fbidi \froman\fcharset204\fprq2 Times New Roman Cyr;}_x000d__x000a_{\f1351\fbidi \froman\fcharset161\fprq2 Times New Roman Greek;}{\f1352\fbidi \froman\fcharset162\fprq2 Times New Roman Tur;}{\f1353\fbidi \froman\fcharset177\fprq2 Times New Roman (Hebrew);}_x000d__x000a_{\f1354\fbidi \froman\fcharset178\fprq2 Times New Roman (Arabic);}{\f1355\fbidi \froman\fcharset186\fprq2 Times New Roman Baltic;}{\f1356\fbidi \froman\fcharset163\fprq2 Times New Roman (Vietnamese);}{\f1358\fbidi \fswiss\fcharset238\fprq2 Arial CE;}_x000d__x000a_{\f1359\fbidi \fswiss\fcharset204\fprq2 Arial Cyr;}{\f1361\fbidi \fswiss\fcharset161\fprq2 Arial Greek;}{\f1362\fbidi \fswiss\fcharset162\fprq2 Arial Tur;}{\f1363\fbidi \fswiss\fcharset177\fprq2 Arial (Hebrew);}_x000d__x000a_{\f1364\fbidi \fswiss\fcharset178\fprq2 Arial (Arabic);}{\f1365\fbidi \fswiss\fcharset186\fprq2 Arial Baltic;}{\f1366\fbidi \fswiss\fcharset163\fprq2 Arial (Vietnamese);}{\f1688\fbidi \froman\fcharset238\fprq2 Cambria Math CE;}_x000d__x000a_{\f1689\fbidi \froman\fcharset204\fprq2 Cambria Math Cyr;}{\f1691\fbidi \froman\fcharset161\fprq2 Cambria Math Greek;}{\f1692\fbidi \froman\fcharset162\fprq2 Cambria Math Tur;}{\f1695\fbidi \froman\fcharset186\fprq2 Cambria Math Baltic;}_x000d__x000a_{\f1696\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30224 HideTWBExt;}{_x000d__x000a_\s18\ql \li0\ri0\sa120\nowidctlpar\wrapdefault\aspalpha\aspnum\faauto\adjustright\rin0\lin0\itap0 \rtlch\fcs1 \af0\afs20\alang1025 \ltrch\fcs0 \fs24\lang2057\langfe2057\cgrid\langnp2057\langfenp2057 \sbasedon0 \snext18 \spriority0 \styrsid4130224 _x000d__x000a_Normal6a;}{\s19\ql \li0\ri0\nowidctlpar\wrapdefault\aspalpha\aspnum\faauto\adjustright\rin0\lin0\itap0 \rtlch\fcs1 \af0\afs20\alang1025 \ltrch\fcs0 \b\fs24\lang2057\langfe2057\cgrid\langnp2057\langfenp2057 \sbasedon0 \snext19 \spriority0 \styrsid4130224 _x000d__x000a_NormalBold;}{\s20\ql \li0\ri0\sa240\nowidctlpar\wrapdefault\aspalpha\aspnum\faauto\adjustright\rin0\lin0\itap0 \rtlch\fcs1 \af0\afs20\alang1025 \ltrch\fcs0 \i\fs24\lang2057\langfe2057\cgrid\langnp2057\langfenp2057 _x000d__x000a_\sbasedon0 \snext20 \spriority0 \styrsid4130224 AmJustText;}{\s21\qc \li0\ri0\sb240\sa240\nowidctlpar\wrapdefault\aspalpha\aspnum\faauto\adjustright\rin0\lin0\itap0 \rtlch\fcs1 \af0\afs20\alang1025 \ltrch\fcs0 _x000d__x000a_\i\fs24\lang2057\langfe2057\cgrid\langnp2057\langfenp2057 \sbasedon0 \snext21 \spriority0 \styrsid4130224 AmCrossRef;}{\s22\qc \li0\ri0\sb240\sa240\keepn\nowidctlpar\wrapdefault\aspalpha\aspnum\faauto\adjustright\rin0\lin0\itap0 \rtlch\fcs1 _x000d__x000a_\af0\afs20\alang1025 \ltrch\fcs0 \i\fs24\lang2057\langfe2057\cgrid\langnp2057\langfenp2057 \sbasedon0 \snext20 \spriority0 \styrsid4130224 AmJustTitle;}{\s23\qc \li0\ri0\sa240\nowidctlpar\wrapdefault\aspalpha\aspnum\faauto\adjustright\rin0\lin0\itap0 _x000d__x000a_\rtlch\fcs1 \af0\afs20\alang1025 \ltrch\fcs0 \i\fs24\lang2057\langfe2057\cgrid\langnp2057\langfenp2057 \sbasedon0 \snext23 \spriority0 \styrsid413022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130224 AmNumberTabs;}{\s25\ql \li0\ri0\sb240\nowidctlpar\wrapdefault\aspalpha\aspnum\faauto\adjustright\rin0\lin0\itap0 \rtlch\fcs1 _x000d__x000a_\af0\afs20\alang1025 \ltrch\fcs0 \b\fs24\lang2057\langfe2057\cgrid\langnp2057\langfenp2057 \sbasedon0 \snext25 \spriority0 \styrsid4130224 NormalBold12b;}}{\*\rsidtbl \rsid24658\rsid223860\rsid735077\rsid1718133\rsid2892074\rsid3565327\rsid4130224_x000d__x000a_\rsid4666813\rsid6641733\rsid7823322\rsid9636012\rsid10305387\rsid10377208\rsid10435630\rsid11215221\rsid11549030\rsid12154954\rsid14382809\rsid14424199\rsid15204470\rsid15285974\rsid15950462\rsid16324206\rsid16662270}{\mmathPr\mmathFont34\mbrkBin0_x000d__x000a_\mbrkBinSub0\msmallFrac0\mdispDef1\mlMargin0\mrMargin0\mdefJc1\mwrapIndent1440\mintLim0\mnaryLim1}{\info{\author ABATZIS Despina}{\operator ABATZIS Despina}{\creatim\yr2026\mo6\dy16\hr15\min27}{\revtim\yr2026\mo6\dy16\hr15\min27}{\version1}{\edmins0}_x000d__x000a_{\nofpages1}{\nofwords53}{\nofchars319}{\nofcharsws370}{\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30224\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10305387 \chftnsep _x000d__x000a_\par }}{\*\ftnsepc \ltrpar \pard\plain \ltrpar\ql \li0\ri0\widctlpar\wrapdefault\aspalpha\aspnum\faauto\adjustright\rin0\lin0\itap0 \rtlch\fcs1 \af0\afs20\alang1025 \ltrch\fcs0 \fs24\lang2057\langfe2057\cgrid\langnp2057\langfenp2057 {\rtlch\fcs1 \af0 _x000d__x000a_\ltrch\fcs0 \insrsid10305387 \chftnsepc _x000d__x000a_\par }}{\*\aftnsep \ltrpar \pard\plain \ltrpar\ql \li0\ri0\widctlpar\wrapdefault\aspalpha\aspnum\faauto\adjustright\rin0\lin0\itap0 \rtlch\fcs1 \af0\afs20\alang1025 \ltrch\fcs0 \fs24\lang2057\langfe2057\cgrid\langnp2057\langfenp2057 {\rtlch\fcs1 \af0 _x000d__x000a_\ltrch\fcs0 \insrsid10305387 \chftnsep _x000d__x000a_\par }}{\*\aftnsepc \ltrpar \pard\plain \ltrpar\ql \li0\ri0\widctlpar\wrapdefault\aspalpha\aspnum\faauto\adjustright\rin0\lin0\itap0 \rtlch\fcs1 \af0\afs20\alang1025 \ltrch\fcs0 \fs24\lang2057\langfe2057\cgrid\langnp2057\langfenp2057 {\rtlch\fcs1 \af0 _x000d__x000a_\ltrch\fcs0 \insrsid1030538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130224\charrsid15879488 {\*\bkmkstart restartB}_x000d__x000a_\hich\af1\dbch\af31501\loch\f1 &lt;AmendB&gt;}{\rtlch\fcs1 \af0 \ltrch\fcs0 \insrsid4130224\charrsid15879488 [ZAMENDMENT]\tab \tab }{\rtlch\fcs1 \af0 \ltrch\fcs0 _x000d__x000a_\cs17\b0\v\fs20\cf9\lang1024\langfe1024\loch\af1\hich\af1\dbch\af31501\noproof\insrsid4130224\charrsid15879488 \hich\af1\dbch\af31501\loch\f1 &lt;NumAmB&gt;}{\rtlch\fcs1 \af0 \ltrch\fcs0 \insrsid4130224\charrsid15879488 [ZNRAM]}{\rtlch\fcs1 \af0 \ltrch\fcs0 _x000d__x000a_\cs17\b0\v\fs20\cf9\lang1024\langfe1024\loch\af1\hich\af1\dbch\af31501\noproof\insrsid4130224\charrsid15879488 \hich\af1\dbch\af31501\loch\f1 &lt;/NumAmB&gt;}{\rtlch\fcs1 \af0 \ltrch\fcs0 \insrsid4130224\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130224\charrsid15879488 \hich\af1\dbch\af31501\loch\f1 &lt;DocAmend&gt;}{\rtlch\fcs1 \af0 \ltrch\fcs0 \insrsid4130224\charrsid15879488 _x000d__x000a_[ZPROPOSAL][ZAMACT]}{\rtlch\fcs1 \af0 \ltrch\fcs0 \cs17\b0\v\fs20\cf9\lang1024\langfe1024\loch\af1\hich\af1\dbch\af31501\noproof\insrsid4130224\charrsid15879488 \hich\af1\dbch\af31501\loch\f1 &lt;/DocAmend&gt;}{\rtlch\fcs1 \af0 \ltrch\fcs0 _x000d__x000a_\insrsid4130224\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130224\charrsid15879488 \hich\af1\dbch\af31501\loch\f1 &lt;Article&gt;}{\rtlch\fcs1 \af0 \ltrch\fcs0 \insrsid4130224\charrsid15879488 [ZAMPART]}{\rtlch\fcs1 _x000d__x000a_\af0 \ltrch\fcs0 \cs17\b0\v\fs20\cf9\lang1024\langfe1024\loch\af1\hich\af1\dbch\af31501\noproof\insrsid4130224\charrsid15879488 \hich\af1\dbch\af31501\loch\f1 &lt;/Article&gt;}{\rtlch\fcs1 \af0 \ltrch\fcs0 \insrsid4130224\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130224\charrsid15879488 \hich\af1\dbch\af31501\loch\f1 &lt;DocAmend2&gt;&lt;OptDel&gt;}{\rtlch\fcs1 \af0 \ltrch\fcs0 \insrsid4130224\charrsid15879488 [ZNRACT]}{_x000d__x000a_\rtlch\fcs1 \af0 \ltrch\fcs0 \cs17\v\fs20\cf9\lang1024\langfe1024\loch\af1\hich\af1\dbch\af31501\noproof\insrsid4130224\charrsid15879488 \hich\af1\dbch\af31501\loch\f1 &lt;/OptDel&gt;&lt;/DocAmend2&gt;}{\rtlch\fcs1 \af0 \ltrch\fcs0 \insrsid4130224\charrsid15879488 _x000d__x000a__x000d__x000a_\par }\pard \ltrpar\ql \li0\ri0\widctlpar\wrapdefault\aspalpha\aspnum\faauto\adjustright\rin0\lin0\itap0\pararsid15956237 {\rtlch\fcs1 \af0 \ltrch\fcs0 _x000d__x000a_\cs17\v\fs20\cf9\lang1024\langfe1024\loch\af1\hich\af1\dbch\af31501\noproof\langnp1036\insrsid4130224\charrsid11356624 \hich\af1\dbch\af31501\loch\f1 &lt;Article2&gt;&lt;OptDel&gt;}{\rtlch\fcs1 \af0 \ltrch\fcs0 _x000d__x000a_\lang1036\langfe2057\langnp1036\insrsid4130224\charrsid11356624 [ZACTPART]}{\rtlch\fcs1 \af0 \ltrch\fcs0 \cs17\v\fs20\cf9\lang1024\langfe1024\loch\af1\hich\af1\dbch\af31501\noproof\langnp1036\insrsid4130224\charrsid11356624 \hich\af1\dbch\af31501\loch\f1 _x000d__x000a_&lt;/OptDel&gt;&lt;/Article2&gt;}{\rtlch\fcs1 \af0 \ltrch\fcs0 \lang1036\langfe2057\langnp1036\insrsid4130224\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130224\charrsid11356624 \cell }\pard \ltrpar\ql \li0\ri0\widctlpar\intbl\wrapdefault\aspalpha\aspnum\faauto\adjustright\rin0\lin0 {\rtlch\fcs1 \af0 \ltrch\fcs0 \insrsid4130224\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130224\charrsid15879488 [ZLEFTB]\cell [ZRIGHT]\cell }\pard\plain \ltrpar\ql \li0\ri0\widctlpar\intbl\wrapdefault\aspalpha\aspnum\faauto\adjustright\rin0\lin0 _x000d__x000a_\rtlch\fcs1 \af0\afs20\alang1025 \ltrch\fcs0 \fs24\lang2057\langfe2057\cgrid\langnp2057\langfenp2057 {\rtlch\fcs1 \af0 \ltrch\fcs0 \insrsid4130224\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130224\charrsid15879488 [ZTEXTL]\cell [ZTEXTR]}{\rtlch\fcs1 \af0\afs24 \ltrch\fcs0 \insrsid4130224\charrsid15879488 \cell }\pard\plain \ltrpar\ql \li0\ri0\widctlpar\intbl\wrapdefault\aspalpha\aspnum\faauto\adjustright\rin0\lin0 \rtlch\fcs1 _x000d__x000a_\af0\afs20\alang1025 \ltrch\fcs0 \fs24\lang2057\langfe2057\cgrid\langnp2057\langfenp2057 {\rtlch\fcs1 \af0 \ltrch\fcs0 \insrsid4130224\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130224\charrsid15879488 \hich\af1\dbch\af31501\loch\f1 &lt;OptDel&gt;}{\rtlch\fcs1 \af0 \ltrch\fcs0 \insrsid4130224\charrsid15879488 [ZCROSSREF]}{\rtlch\fcs1 \af0 _x000d__x000a_\ltrch\fcs0 \cs17\i0\v\fs20\cf9\lang1024\langfe1024\loch\af1\hich\af1\dbch\af31501\noproof\insrsid4130224\charrsid15879488 \hich\af1\dbch\af31501\loch\f1 &lt;/OptDel&gt;}{\rtlch\fcs1 \af0 \ltrch\fcs0 \insrsid4130224\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130224\charrsid15879488 \hich\af1\dbch\af31501\loch\f1 &lt;TitreJust&gt;}{\rtlch\fcs1 \af0 \ltrch\fcs0 \insrsid4130224\charrsid15879488 _x000d__x000a_[ZJUSTIFICATION]}{\rtlch\fcs1 \af0 \ltrch\fcs0 \cs17\i0\v\fs20\cf9\lang1024\langfe1024\loch\af1\hich\af1\dbch\af31501\noproof\insrsid4130224\charrsid15879488 \hich\af1\dbch\af31501\loch\f1 &lt;/TitreJust&gt;}{\rtlch\fcs1 \af0 \ltrch\fcs0 _x000d__x000a_\insrsid4130224\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130224\charrsid15879488 \hich\af1\dbch\af31501\loch\f1 &lt;OptDelPrev&gt;}{\rtlch\fcs1 \af0 \ltrch\fcs0 \insrsid4130224\charrsid15879488 [ZTEXTJUST]}{_x000d__x000a_\rtlch\fcs1 \af0 \ltrch\fcs0 \cs17\i0\v\fs20\cf9\lang1024\langfe1024\loch\af1\hich\af1\dbch\af31501\noproof\insrsid4130224\charrsid15879488 \hich\af1\dbch\af31501\loch\f1 &lt;/OptDelPrev&gt;}{\rtlch\fcs1 \af0 \ltrch\fcs0 \insrsid4130224\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130224\charrsid15879488 \hich\af1\dbch\af31501\loch\f1 &lt;/AmendB&gt;}{\rtlch\fcs1 \af0 \ltrch\fcs0 \insrsid413022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05_x000d__x000a_a1e493f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5"/>
    <w:docVar w:name="TEXTMNU" w:val=" 1"/>
    <w:docVar w:name="TITLECODMNU" w:val=" 1"/>
    <w:docVar w:name="TVTAMPART" w:val="Article 1 – paragraph 1"/>
    <w:docVar w:name="TXTAUTHOR" w:val="Rasmus Nordqvist"/>
    <w:docVar w:name="TXTLANGUE" w:val="ES"/>
    <w:docVar w:name="TXTLANGUEMIN" w:val="es"/>
    <w:docVar w:name="TXTNRC" w:val="0341/2025"/>
    <w:docVar w:name="TXTNRCOM" w:val="(2025)1007"/>
    <w:docVar w:name="TXTNRFIRSTAM" w:val="1"/>
    <w:docVar w:name="TXTNRLASTAM" w:val="2"/>
    <w:docVar w:name="TXTNRPE" w:val="786.680"/>
    <w:docVar w:name="TXTNRPROC" w:val="2025/0400"/>
    <w:docVar w:name="TXTPEorAP" w:val="PE"/>
    <w:docVar w:name="TXTROUTE" w:val="AD\1345929ES.docx"/>
    <w:docVar w:name="TXTVERSION" w:val="02-00"/>
  </w:docVars>
  <w:rsids>
    <w:rsidRoot w:val="00D6028F"/>
    <w:rsid w:val="00000E22"/>
    <w:rsid w:val="00023D12"/>
    <w:rsid w:val="00026559"/>
    <w:rsid w:val="00026E3B"/>
    <w:rsid w:val="00027FA8"/>
    <w:rsid w:val="0004474F"/>
    <w:rsid w:val="00045991"/>
    <w:rsid w:val="00053FC3"/>
    <w:rsid w:val="000706B6"/>
    <w:rsid w:val="00076162"/>
    <w:rsid w:val="00082EC4"/>
    <w:rsid w:val="000D44A6"/>
    <w:rsid w:val="000E22EC"/>
    <w:rsid w:val="00122C05"/>
    <w:rsid w:val="00134974"/>
    <w:rsid w:val="00141CD7"/>
    <w:rsid w:val="001616BD"/>
    <w:rsid w:val="001820A9"/>
    <w:rsid w:val="001A0556"/>
    <w:rsid w:val="001B0A1E"/>
    <w:rsid w:val="001C0886"/>
    <w:rsid w:val="001D242A"/>
    <w:rsid w:val="001D5154"/>
    <w:rsid w:val="001E3AC4"/>
    <w:rsid w:val="0020077A"/>
    <w:rsid w:val="0023131B"/>
    <w:rsid w:val="002A67EE"/>
    <w:rsid w:val="002F4B79"/>
    <w:rsid w:val="002F6571"/>
    <w:rsid w:val="00304EA8"/>
    <w:rsid w:val="00341A99"/>
    <w:rsid w:val="00343CC0"/>
    <w:rsid w:val="00360FAA"/>
    <w:rsid w:val="0038294E"/>
    <w:rsid w:val="00396B65"/>
    <w:rsid w:val="003A2F84"/>
    <w:rsid w:val="003C7390"/>
    <w:rsid w:val="003D181D"/>
    <w:rsid w:val="003E1280"/>
    <w:rsid w:val="003E48A3"/>
    <w:rsid w:val="003F128E"/>
    <w:rsid w:val="0040055C"/>
    <w:rsid w:val="004374EB"/>
    <w:rsid w:val="00475B54"/>
    <w:rsid w:val="00487596"/>
    <w:rsid w:val="0048774E"/>
    <w:rsid w:val="004B3A53"/>
    <w:rsid w:val="004C2A0D"/>
    <w:rsid w:val="004E4630"/>
    <w:rsid w:val="004F1D2F"/>
    <w:rsid w:val="004F5FFE"/>
    <w:rsid w:val="00502B76"/>
    <w:rsid w:val="00513F6F"/>
    <w:rsid w:val="00522B51"/>
    <w:rsid w:val="00524707"/>
    <w:rsid w:val="00530CE9"/>
    <w:rsid w:val="00547E81"/>
    <w:rsid w:val="005539B7"/>
    <w:rsid w:val="00571233"/>
    <w:rsid w:val="005F07EE"/>
    <w:rsid w:val="00613134"/>
    <w:rsid w:val="00626D52"/>
    <w:rsid w:val="00643DA8"/>
    <w:rsid w:val="00657D5C"/>
    <w:rsid w:val="00671DB8"/>
    <w:rsid w:val="00683DD1"/>
    <w:rsid w:val="00691B1C"/>
    <w:rsid w:val="00691C43"/>
    <w:rsid w:val="006A0F0A"/>
    <w:rsid w:val="006A48AA"/>
    <w:rsid w:val="006B0578"/>
    <w:rsid w:val="006B1267"/>
    <w:rsid w:val="006C0979"/>
    <w:rsid w:val="006D292E"/>
    <w:rsid w:val="006F4889"/>
    <w:rsid w:val="00704628"/>
    <w:rsid w:val="00712462"/>
    <w:rsid w:val="00716BAA"/>
    <w:rsid w:val="00725E35"/>
    <w:rsid w:val="0078548A"/>
    <w:rsid w:val="00791991"/>
    <w:rsid w:val="007B7CE3"/>
    <w:rsid w:val="007C10EB"/>
    <w:rsid w:val="007F187F"/>
    <w:rsid w:val="00817D13"/>
    <w:rsid w:val="00820C7D"/>
    <w:rsid w:val="00825F9F"/>
    <w:rsid w:val="00833D11"/>
    <w:rsid w:val="00836FD3"/>
    <w:rsid w:val="008375A8"/>
    <w:rsid w:val="0086743D"/>
    <w:rsid w:val="00872A52"/>
    <w:rsid w:val="00876A73"/>
    <w:rsid w:val="00877629"/>
    <w:rsid w:val="0089388A"/>
    <w:rsid w:val="008B527B"/>
    <w:rsid w:val="008D46F0"/>
    <w:rsid w:val="008E4163"/>
    <w:rsid w:val="008F3DB0"/>
    <w:rsid w:val="00900D9A"/>
    <w:rsid w:val="00904864"/>
    <w:rsid w:val="009052FE"/>
    <w:rsid w:val="009215FC"/>
    <w:rsid w:val="00922D14"/>
    <w:rsid w:val="00924555"/>
    <w:rsid w:val="009368B3"/>
    <w:rsid w:val="00943247"/>
    <w:rsid w:val="009501EA"/>
    <w:rsid w:val="009677E6"/>
    <w:rsid w:val="009733AE"/>
    <w:rsid w:val="00974BC8"/>
    <w:rsid w:val="00982B83"/>
    <w:rsid w:val="009857B4"/>
    <w:rsid w:val="009C555E"/>
    <w:rsid w:val="009C7C46"/>
    <w:rsid w:val="009D2A32"/>
    <w:rsid w:val="009E7319"/>
    <w:rsid w:val="009F3C2E"/>
    <w:rsid w:val="00A71228"/>
    <w:rsid w:val="00A74E25"/>
    <w:rsid w:val="00A92B0C"/>
    <w:rsid w:val="00AC2A60"/>
    <w:rsid w:val="00AD49D0"/>
    <w:rsid w:val="00AD6427"/>
    <w:rsid w:val="00B00EE6"/>
    <w:rsid w:val="00B3044E"/>
    <w:rsid w:val="00B32B2B"/>
    <w:rsid w:val="00B442A9"/>
    <w:rsid w:val="00B476DC"/>
    <w:rsid w:val="00B556CD"/>
    <w:rsid w:val="00B62D4B"/>
    <w:rsid w:val="00B7312F"/>
    <w:rsid w:val="00B904FA"/>
    <w:rsid w:val="00BA3E40"/>
    <w:rsid w:val="00BB3BF4"/>
    <w:rsid w:val="00BD1F76"/>
    <w:rsid w:val="00BE20CF"/>
    <w:rsid w:val="00BF4158"/>
    <w:rsid w:val="00C22327"/>
    <w:rsid w:val="00C335C6"/>
    <w:rsid w:val="00C4219C"/>
    <w:rsid w:val="00C52A28"/>
    <w:rsid w:val="00C709B7"/>
    <w:rsid w:val="00C75E98"/>
    <w:rsid w:val="00C81C5B"/>
    <w:rsid w:val="00C83B35"/>
    <w:rsid w:val="00C85D0F"/>
    <w:rsid w:val="00D22802"/>
    <w:rsid w:val="00D25CF2"/>
    <w:rsid w:val="00D3448D"/>
    <w:rsid w:val="00D40006"/>
    <w:rsid w:val="00D56CE0"/>
    <w:rsid w:val="00D6028F"/>
    <w:rsid w:val="00D6254D"/>
    <w:rsid w:val="00D67D0A"/>
    <w:rsid w:val="00D74FD1"/>
    <w:rsid w:val="00D943A5"/>
    <w:rsid w:val="00D9581F"/>
    <w:rsid w:val="00DB56E4"/>
    <w:rsid w:val="00E27F01"/>
    <w:rsid w:val="00E53BA8"/>
    <w:rsid w:val="00E61B4B"/>
    <w:rsid w:val="00E63EA4"/>
    <w:rsid w:val="00E644C7"/>
    <w:rsid w:val="00E73BE9"/>
    <w:rsid w:val="00E77CC5"/>
    <w:rsid w:val="00E77FF5"/>
    <w:rsid w:val="00E94D64"/>
    <w:rsid w:val="00EA3802"/>
    <w:rsid w:val="00EF1432"/>
    <w:rsid w:val="00EF33D5"/>
    <w:rsid w:val="00F15744"/>
    <w:rsid w:val="00F24D40"/>
    <w:rsid w:val="00F70641"/>
    <w:rsid w:val="00F76E83"/>
    <w:rsid w:val="00FE2C4D"/>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8BD564"/>
  <w15:chartTrackingRefBased/>
  <w15:docId w15:val="{5D2A66D5-D793-4B82-A6EF-C393C1A52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lang w:val="es-ES_tradnl"/>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B3044E"/>
    <w:pPr>
      <w:spacing w:after="480"/>
    </w:pPr>
  </w:style>
  <w:style w:type="paragraph" w:customStyle="1" w:styleId="NormalBoldCenter">
    <w:name w:val="NormalBoldCenter"/>
    <w:basedOn w:val="Normal"/>
    <w:rsid w:val="00B3044E"/>
    <w:pPr>
      <w:jc w:val="center"/>
    </w:pPr>
    <w:rPr>
      <w:b/>
    </w:rPr>
  </w:style>
  <w:style w:type="paragraph" w:customStyle="1" w:styleId="Footprint12b">
    <w:name w:val="Footprint12b"/>
    <w:basedOn w:val="Normal"/>
    <w:rsid w:val="00B3044E"/>
    <w:pPr>
      <w:spacing w:before="240"/>
    </w:pPr>
  </w:style>
  <w:style w:type="paragraph" w:customStyle="1" w:styleId="NormalSingle">
    <w:name w:val="NormalSingle"/>
    <w:basedOn w:val="Normal"/>
    <w:qFormat/>
    <w:rsid w:val="00B3044E"/>
  </w:style>
  <w:style w:type="paragraph" w:styleId="FootnoteText">
    <w:name w:val="footnote text"/>
    <w:basedOn w:val="Normal"/>
    <w:link w:val="FootnoteTextChar"/>
    <w:rsid w:val="00B3044E"/>
    <w:rPr>
      <w:sz w:val="20"/>
      <w:szCs w:val="20"/>
    </w:rPr>
  </w:style>
  <w:style w:type="character" w:customStyle="1" w:styleId="FootnoteTextChar">
    <w:name w:val="Footnote Text Char"/>
    <w:basedOn w:val="DefaultParagraphFont"/>
    <w:link w:val="FootnoteText"/>
    <w:rsid w:val="00B3044E"/>
  </w:style>
  <w:style w:type="character" w:styleId="FootnoteReference">
    <w:name w:val="footnote reference"/>
    <w:basedOn w:val="DefaultParagraphFont"/>
    <w:rsid w:val="00B3044E"/>
    <w:rPr>
      <w:vertAlign w:val="superscript"/>
    </w:rPr>
  </w:style>
  <w:style w:type="character" w:styleId="Hyperlink">
    <w:name w:val="Hyperlink"/>
    <w:basedOn w:val="DefaultParagraphFont"/>
    <w:rsid w:val="00B3044E"/>
    <w:rPr>
      <w:color w:val="0563C1" w:themeColor="hyperlink"/>
      <w:u w:val="single"/>
    </w:rPr>
  </w:style>
  <w:style w:type="character" w:styleId="UnresolvedMention">
    <w:name w:val="Unresolved Mention"/>
    <w:basedOn w:val="DefaultParagraphFont"/>
    <w:uiPriority w:val="99"/>
    <w:semiHidden/>
    <w:unhideWhenUsed/>
    <w:rsid w:val="00B3044E"/>
    <w:rPr>
      <w:color w:val="605E5C"/>
      <w:shd w:val="clear" w:color="auto" w:fill="E1DFDD"/>
    </w:rPr>
  </w:style>
  <w:style w:type="paragraph" w:styleId="Footer">
    <w:name w:val="footer"/>
    <w:basedOn w:val="Normal"/>
    <w:link w:val="FooterChar"/>
    <w:rsid w:val="00396B65"/>
    <w:pPr>
      <w:tabs>
        <w:tab w:val="center" w:pos="4513"/>
        <w:tab w:val="right" w:pos="9026"/>
      </w:tabs>
    </w:pPr>
  </w:style>
  <w:style w:type="character" w:customStyle="1" w:styleId="FooterChar">
    <w:name w:val="Footer Char"/>
    <w:basedOn w:val="DefaultParagraphFont"/>
    <w:link w:val="Footer"/>
    <w:rsid w:val="00396B65"/>
    <w:rPr>
      <w:sz w:val="24"/>
      <w:szCs w:val="24"/>
    </w:rPr>
  </w:style>
  <w:style w:type="paragraph" w:customStyle="1" w:styleId="msonormal0">
    <w:name w:val="msonormal"/>
    <w:basedOn w:val="Normal"/>
    <w:rsid w:val="000706B6"/>
    <w:pPr>
      <w:widowControl/>
      <w:spacing w:before="100" w:beforeAutospacing="1" w:after="100" w:afterAutospacing="1"/>
    </w:pPr>
  </w:style>
  <w:style w:type="character" w:customStyle="1" w:styleId="Normal12Char">
    <w:name w:val="Normal12 Char"/>
    <w:basedOn w:val="DefaultParagraphFont"/>
    <w:link w:val="Normal12"/>
    <w:locked/>
    <w:rsid w:val="000706B6"/>
    <w:rPr>
      <w:noProof/>
      <w:sz w:val="24"/>
    </w:rPr>
  </w:style>
  <w:style w:type="paragraph" w:customStyle="1" w:styleId="Normal12">
    <w:name w:val="Normal12"/>
    <w:basedOn w:val="Normal"/>
    <w:link w:val="Normal12Char"/>
    <w:rsid w:val="000706B6"/>
    <w:pPr>
      <w:spacing w:after="240"/>
    </w:pPr>
    <w:rPr>
      <w:noProof/>
      <w:szCs w:val="20"/>
    </w:rPr>
  </w:style>
  <w:style w:type="paragraph" w:customStyle="1" w:styleId="CommitteeAM">
    <w:name w:val="CommitteeAM"/>
    <w:basedOn w:val="Normal"/>
    <w:rsid w:val="000706B6"/>
    <w:pPr>
      <w:spacing w:before="240" w:after="600"/>
      <w:jc w:val="center"/>
    </w:pPr>
    <w:rPr>
      <w:i/>
      <w:szCs w:val="20"/>
    </w:rPr>
  </w:style>
  <w:style w:type="paragraph" w:customStyle="1" w:styleId="ZDateAM">
    <w:name w:val="ZDateAM"/>
    <w:basedOn w:val="Normal"/>
    <w:rsid w:val="000706B6"/>
    <w:pPr>
      <w:tabs>
        <w:tab w:val="right" w:pos="9356"/>
      </w:tabs>
      <w:spacing w:after="480"/>
    </w:pPr>
    <w:rPr>
      <w:noProof/>
      <w:szCs w:val="20"/>
    </w:rPr>
  </w:style>
  <w:style w:type="paragraph" w:customStyle="1" w:styleId="ProjRap">
    <w:name w:val="ProjRap"/>
    <w:basedOn w:val="Normal"/>
    <w:rsid w:val="000706B6"/>
    <w:pPr>
      <w:tabs>
        <w:tab w:val="right" w:pos="9356"/>
      </w:tabs>
    </w:pPr>
    <w:rPr>
      <w:b/>
      <w:noProof/>
      <w:szCs w:val="20"/>
    </w:rPr>
  </w:style>
  <w:style w:type="paragraph" w:customStyle="1" w:styleId="PELeft">
    <w:name w:val="PELeft"/>
    <w:basedOn w:val="Normal"/>
    <w:rsid w:val="000706B6"/>
    <w:pPr>
      <w:spacing w:before="40" w:after="40"/>
    </w:pPr>
    <w:rPr>
      <w:rFonts w:ascii="Arial" w:hAnsi="Arial" w:cs="Arial"/>
      <w:sz w:val="22"/>
      <w:szCs w:val="22"/>
      <w:lang w:val="es-ES"/>
    </w:rPr>
  </w:style>
  <w:style w:type="paragraph" w:customStyle="1" w:styleId="PERight">
    <w:name w:val="PERight"/>
    <w:basedOn w:val="Normal"/>
    <w:next w:val="Normal"/>
    <w:rsid w:val="000706B6"/>
    <w:pPr>
      <w:jc w:val="right"/>
    </w:pPr>
    <w:rPr>
      <w:rFonts w:ascii="Arial" w:hAnsi="Arial" w:cs="Arial"/>
      <w:sz w:val="22"/>
      <w:szCs w:val="22"/>
      <w:lang w:val="es-ES"/>
    </w:rPr>
  </w:style>
  <w:style w:type="character" w:customStyle="1" w:styleId="Normal6Char">
    <w:name w:val="Normal6 Char"/>
    <w:basedOn w:val="DefaultParagraphFont"/>
    <w:link w:val="Normal6"/>
    <w:locked/>
    <w:rsid w:val="000706B6"/>
    <w:rPr>
      <w:sz w:val="24"/>
      <w:lang w:val="es-ES"/>
    </w:rPr>
  </w:style>
  <w:style w:type="paragraph" w:customStyle="1" w:styleId="Normal6">
    <w:name w:val="Normal6"/>
    <w:basedOn w:val="Normal"/>
    <w:link w:val="Normal6Char"/>
    <w:rsid w:val="000706B6"/>
    <w:pPr>
      <w:spacing w:after="120"/>
    </w:pPr>
    <w:rPr>
      <w:szCs w:val="20"/>
      <w:lang w:val="es-ES"/>
    </w:rPr>
  </w:style>
  <w:style w:type="character" w:customStyle="1" w:styleId="NormalBoldChar">
    <w:name w:val="NormalBold Char"/>
    <w:basedOn w:val="DefaultParagraphFont"/>
    <w:link w:val="NormalBold"/>
    <w:locked/>
    <w:rsid w:val="000706B6"/>
    <w:rPr>
      <w:b/>
      <w:sz w:val="24"/>
    </w:rPr>
  </w:style>
  <w:style w:type="paragraph" w:customStyle="1" w:styleId="Normal12Italic">
    <w:name w:val="Normal12Italic"/>
    <w:basedOn w:val="Normal12"/>
    <w:rsid w:val="000706B6"/>
    <w:rPr>
      <w:i/>
      <w:lang w:val="es-ES"/>
    </w:rPr>
  </w:style>
  <w:style w:type="paragraph" w:customStyle="1" w:styleId="JustificationTitle">
    <w:name w:val="JustificationTitle"/>
    <w:basedOn w:val="Normal"/>
    <w:next w:val="Normal12"/>
    <w:rsid w:val="000706B6"/>
    <w:pPr>
      <w:keepNext/>
      <w:spacing w:before="240" w:after="240"/>
      <w:jc w:val="center"/>
    </w:pPr>
    <w:rPr>
      <w:i/>
      <w:noProof/>
      <w:szCs w:val="20"/>
      <w:lang w:val="es-ES"/>
    </w:rPr>
  </w:style>
  <w:style w:type="paragraph" w:customStyle="1" w:styleId="Olang">
    <w:name w:val="Olang"/>
    <w:basedOn w:val="Normal"/>
    <w:rsid w:val="000706B6"/>
    <w:pPr>
      <w:spacing w:before="240" w:after="240"/>
      <w:jc w:val="right"/>
    </w:pPr>
    <w:rPr>
      <w:noProof/>
      <w:lang w:val="es-ES"/>
    </w:rPr>
  </w:style>
  <w:style w:type="paragraph" w:customStyle="1" w:styleId="ColumnHeading">
    <w:name w:val="ColumnHeading"/>
    <w:basedOn w:val="Normal"/>
    <w:rsid w:val="000706B6"/>
    <w:pPr>
      <w:spacing w:after="240"/>
      <w:jc w:val="center"/>
    </w:pPr>
    <w:rPr>
      <w:i/>
      <w:szCs w:val="20"/>
      <w:lang w:val="es-ES"/>
    </w:rPr>
  </w:style>
  <w:style w:type="paragraph" w:customStyle="1" w:styleId="AMNumberTabs0">
    <w:name w:val="AMNumberTabs"/>
    <w:basedOn w:val="Normal"/>
    <w:rsid w:val="000706B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es-ES"/>
    </w:rPr>
  </w:style>
  <w:style w:type="paragraph" w:customStyle="1" w:styleId="CrossRef">
    <w:name w:val="CrossRef"/>
    <w:basedOn w:val="Normal"/>
    <w:rsid w:val="000706B6"/>
    <w:pPr>
      <w:spacing w:before="240"/>
      <w:jc w:val="center"/>
    </w:pPr>
    <w:rPr>
      <w:i/>
      <w:szCs w:val="20"/>
      <w:lang w:val="es-ES"/>
    </w:rPr>
  </w:style>
  <w:style w:type="paragraph" w:customStyle="1" w:styleId="Footer2">
    <w:name w:val="Footer2"/>
    <w:basedOn w:val="Normal12"/>
    <w:rsid w:val="000706B6"/>
    <w:pPr>
      <w:tabs>
        <w:tab w:val="center" w:pos="4535"/>
        <w:tab w:val="right" w:pos="9923"/>
      </w:tabs>
      <w:spacing w:line="480" w:lineRule="auto"/>
      <w:ind w:left="-851"/>
    </w:pPr>
    <w:rPr>
      <w:rFonts w:ascii="Arial" w:cs="Arial"/>
      <w:b/>
      <w:sz w:val="48"/>
    </w:rPr>
  </w:style>
  <w:style w:type="character" w:customStyle="1" w:styleId="Footer2Middle">
    <w:name w:val="Footer2Middle"/>
    <w:rsid w:val="000706B6"/>
    <w:rPr>
      <w:rFonts w:ascii="Arial" w:hAnsi="Arial" w:cs="Arial" w:hint="default"/>
      <w:b w:val="0"/>
      <w:bCs w:val="0"/>
      <w:i/>
      <w:iCs w:val="0"/>
      <w:color w:val="C0C0C0"/>
      <w:sz w:val="22"/>
    </w:rPr>
  </w:style>
  <w:style w:type="paragraph" w:customStyle="1" w:styleId="EntPE">
    <w:name w:val="EntPE"/>
    <w:basedOn w:val="Normal12"/>
    <w:rsid w:val="000706B6"/>
    <w:pPr>
      <w:jc w:val="center"/>
    </w:pPr>
    <w:rPr>
      <w:noProof w:val="0"/>
      <w:sz w:val="56"/>
    </w:rPr>
  </w:style>
  <w:style w:type="paragraph" w:styleId="Revision">
    <w:name w:val="Revision"/>
    <w:hidden/>
    <w:uiPriority w:val="99"/>
    <w:semiHidden/>
    <w:rsid w:val="009C7C46"/>
    <w:rPr>
      <w:sz w:val="24"/>
      <w:szCs w:val="24"/>
    </w:rPr>
  </w:style>
  <w:style w:type="character" w:styleId="FollowedHyperlink">
    <w:name w:val="FollowedHyperlink"/>
    <w:basedOn w:val="DefaultParagraphFont"/>
    <w:uiPriority w:val="99"/>
    <w:unhideWhenUsed/>
    <w:rsid w:val="009C555E"/>
    <w:rPr>
      <w:color w:val="954F72" w:themeColor="followedHyperlink"/>
      <w:u w:val="single"/>
    </w:rPr>
  </w:style>
  <w:style w:type="paragraph" w:customStyle="1" w:styleId="RollCallSymbols14pt">
    <w:name w:val="RollCallSymbols14pt"/>
    <w:basedOn w:val="Normal"/>
    <w:rsid w:val="006C0979"/>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6C0979"/>
    <w:pPr>
      <w:tabs>
        <w:tab w:val="center" w:pos="284"/>
        <w:tab w:val="left" w:pos="426"/>
      </w:tabs>
    </w:pPr>
    <w:rPr>
      <w:snapToGrid w:val="0"/>
      <w:szCs w:val="20"/>
      <w:lang w:eastAsia="en-US"/>
    </w:rPr>
  </w:style>
  <w:style w:type="paragraph" w:customStyle="1" w:styleId="RollCallVotes">
    <w:name w:val="RollCallVotes"/>
    <w:basedOn w:val="Normal"/>
    <w:rsid w:val="006C0979"/>
    <w:pPr>
      <w:spacing w:before="120" w:after="120"/>
      <w:jc w:val="center"/>
    </w:pPr>
    <w:rPr>
      <w:b/>
      <w:bCs/>
      <w:snapToGrid w:val="0"/>
      <w:sz w:val="16"/>
      <w:szCs w:val="20"/>
      <w:lang w:eastAsia="en-US"/>
    </w:rPr>
  </w:style>
  <w:style w:type="paragraph" w:customStyle="1" w:styleId="RollCallTable">
    <w:name w:val="RollCallTable"/>
    <w:basedOn w:val="Normal"/>
    <w:rsid w:val="006C0979"/>
    <w:pPr>
      <w:spacing w:before="120" w:after="120"/>
    </w:pPr>
    <w:rPr>
      <w:snapToGrid w:val="0"/>
      <w:sz w:val="16"/>
      <w:szCs w:val="20"/>
      <w:lang w:eastAsia="en-US"/>
    </w:rPr>
  </w:style>
  <w:style w:type="paragraph" w:customStyle="1" w:styleId="RollCallSymbols12pt">
    <w:name w:val="RollCallSymbols12pt"/>
    <w:basedOn w:val="Normal"/>
    <w:rsid w:val="006C0979"/>
    <w:pPr>
      <w:snapToGrid w:val="0"/>
      <w:spacing w:before="120" w:after="120"/>
      <w:jc w:val="center"/>
    </w:pPr>
    <w:rPr>
      <w:rFonts w:ascii="Arial" w:hAnsi="Arial"/>
      <w:b/>
      <w:bCs/>
      <w:szCs w:val="20"/>
      <w:u w:color="000000"/>
      <w:lang w:eastAsia="en-US"/>
    </w:rPr>
  </w:style>
  <w:style w:type="character" w:styleId="CommentReference">
    <w:name w:val="annotation reference"/>
    <w:basedOn w:val="DefaultParagraphFont"/>
    <w:rsid w:val="007C10EB"/>
    <w:rPr>
      <w:sz w:val="16"/>
      <w:szCs w:val="16"/>
    </w:rPr>
  </w:style>
  <w:style w:type="paragraph" w:styleId="CommentText">
    <w:name w:val="annotation text"/>
    <w:basedOn w:val="Normal"/>
    <w:link w:val="CommentTextChar"/>
    <w:rsid w:val="007C10EB"/>
    <w:rPr>
      <w:sz w:val="20"/>
      <w:szCs w:val="20"/>
    </w:rPr>
  </w:style>
  <w:style w:type="character" w:customStyle="1" w:styleId="CommentTextChar">
    <w:name w:val="Comment Text Char"/>
    <w:basedOn w:val="DefaultParagraphFont"/>
    <w:link w:val="CommentText"/>
    <w:rsid w:val="007C10EB"/>
  </w:style>
  <w:style w:type="paragraph" w:styleId="CommentSubject">
    <w:name w:val="annotation subject"/>
    <w:basedOn w:val="CommentText"/>
    <w:next w:val="CommentText"/>
    <w:link w:val="CommentSubjectChar"/>
    <w:semiHidden/>
    <w:unhideWhenUsed/>
    <w:rsid w:val="007C10EB"/>
    <w:rPr>
      <w:b/>
      <w:bCs/>
    </w:rPr>
  </w:style>
  <w:style w:type="character" w:customStyle="1" w:styleId="CommentSubjectChar">
    <w:name w:val="Comment Subject Char"/>
    <w:basedOn w:val="CommentTextChar"/>
    <w:link w:val="CommentSubject"/>
    <w:semiHidden/>
    <w:rsid w:val="007C10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566684">
      <w:bodyDiv w:val="1"/>
      <w:marLeft w:val="0"/>
      <w:marRight w:val="0"/>
      <w:marTop w:val="0"/>
      <w:marBottom w:val="0"/>
      <w:divBdr>
        <w:top w:val="none" w:sz="0" w:space="0" w:color="auto"/>
        <w:left w:val="none" w:sz="0" w:space="0" w:color="auto"/>
        <w:bottom w:val="none" w:sz="0" w:space="0" w:color="auto"/>
        <w:right w:val="none" w:sz="0" w:space="0" w:color="auto"/>
      </w:divBdr>
    </w:div>
    <w:div w:id="1404062774">
      <w:bodyDiv w:val="1"/>
      <w:marLeft w:val="0"/>
      <w:marRight w:val="0"/>
      <w:marTop w:val="0"/>
      <w:marBottom w:val="0"/>
      <w:divBdr>
        <w:top w:val="none" w:sz="0" w:space="0" w:color="auto"/>
        <w:left w:val="none" w:sz="0" w:space="0" w:color="auto"/>
        <w:bottom w:val="none" w:sz="0" w:space="0" w:color="auto"/>
        <w:right w:val="none" w:sz="0" w:space="0" w:color="auto"/>
      </w:divBdr>
    </w:div>
    <w:div w:id="1681736212">
      <w:bodyDiv w:val="1"/>
      <w:marLeft w:val="0"/>
      <w:marRight w:val="0"/>
      <w:marTop w:val="0"/>
      <w:marBottom w:val="0"/>
      <w:divBdr>
        <w:top w:val="none" w:sz="0" w:space="0" w:color="auto"/>
        <w:left w:val="none" w:sz="0" w:space="0" w:color="auto"/>
        <w:bottom w:val="none" w:sz="0" w:space="0" w:color="auto"/>
        <w:right w:val="none" w:sz="0" w:space="0" w:color="auto"/>
      </w:divBdr>
    </w:div>
    <w:div w:id="1937328023">
      <w:bodyDiv w:val="1"/>
      <w:marLeft w:val="0"/>
      <w:marRight w:val="0"/>
      <w:marTop w:val="0"/>
      <w:marBottom w:val="0"/>
      <w:divBdr>
        <w:top w:val="none" w:sz="0" w:space="0" w:color="auto"/>
        <w:left w:val="none" w:sz="0" w:space="0" w:color="auto"/>
        <w:bottom w:val="none" w:sz="0" w:space="0" w:color="auto"/>
        <w:right w:val="none" w:sz="0" w:space="0" w:color="auto"/>
      </w:divBdr>
    </w:div>
    <w:div w:id="199167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54</Pages>
  <Words>18726</Words>
  <Characters>105243</Characters>
  <Application>Microsoft Office Word</Application>
  <DocSecurity>0</DocSecurity>
  <Lines>3758</Lines>
  <Paragraphs>815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2026-07-02T09:38:00Z</dcterms:created>
  <dcterms:modified xsi:type="dcterms:W3CDTF">2026-07-02T09:38:00Z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1345929</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\\eiciBRUpr1\pdocep$\DocEP\TRANSFIL\EN\PA_Legam.EN(19/02/2026 13:01:04)</vt:lpwstr>
  </property>
  <property fmtid="{D5CDD505-2E9C-101B-9397-08002B2CF9AE}" pid="7" name="&lt;Type&gt;">
    <vt:lpwstr>AD</vt:lpwstr>
  </property>
  <property fmtid="{D5CDD505-2E9C-101B-9397-08002B2CF9AE}" pid="8" name="Created with">
    <vt:lpwstr>10.2.1 Build [20260301]</vt:lpwstr>
  </property>
  <property fmtid="{D5CDD505-2E9C-101B-9397-08002B2CF9AE}" pid="9" name="FooterPath">
    <vt:lpwstr>AD\1345929ES.docx</vt:lpwstr>
  </property>
  <property fmtid="{D5CDD505-2E9C-101B-9397-08002B2CF9AE}" pid="10" name="LastEdited with">
    <vt:lpwstr>10.3.0 Build [20260401]</vt:lpwstr>
  </property>
  <property fmtid="{D5CDD505-2E9C-101B-9397-08002B2CF9AE}" pid="11" name="PE number">
    <vt:lpwstr>786.680</vt:lpwstr>
  </property>
  <property fmtid="{D5CDD505-2E9C-101B-9397-08002B2CF9AE}" pid="12" name="RegistreCheck">
    <vt:lpwstr>OK</vt:lpwstr>
  </property>
  <property fmtid="{D5CDD505-2E9C-101B-9397-08002B2CF9AE}" pid="13" name="SendToEpades">
    <vt:lpwstr>OK(AMNUM) - 2026/06/16 16:46</vt:lpwstr>
  </property>
  <property fmtid="{D5CDD505-2E9C-101B-9397-08002B2CF9AE}" pid="14" name="OriLang">
    <vt:lpwstr>EN</vt:lpwstr>
  </property>
  <property fmtid="{D5CDD505-2E9C-101B-9397-08002B2CF9AE}" pid="15" name="Bookout">
    <vt:lpwstr>OK - 2026/07/02 11:37</vt:lpwstr>
  </property>
</Properties>
</file>