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F1D2E" w:rsidRPr="00186D54" w:rsidTr="00064C2B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F1D2E" w:rsidRPr="00186D54" w:rsidRDefault="00BB4F8F" w:rsidP="00064C2B">
            <w:pPr>
              <w:pStyle w:val="EPName"/>
            </w:pPr>
            <w:r w:rsidRPr="00186D54">
              <w:t>Европейски парламент</w:t>
            </w:r>
          </w:p>
          <w:p w:rsidR="002F1D2E" w:rsidRPr="00186D54" w:rsidRDefault="001F6050" w:rsidP="001F6050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86D54">
              <w:t>2014-2019</w:t>
            </w:r>
          </w:p>
        </w:tc>
        <w:tc>
          <w:tcPr>
            <w:tcW w:w="2268" w:type="dxa"/>
            <w:shd w:val="clear" w:color="auto" w:fill="auto"/>
          </w:tcPr>
          <w:p w:rsidR="002F1D2E" w:rsidRPr="00186D54" w:rsidRDefault="00186D54" w:rsidP="00064C2B">
            <w:pPr>
              <w:pStyle w:val="EPLogo"/>
            </w:pPr>
            <w:r w:rsidRPr="00186D54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8pt;height:51pt">
                  <v:imagedata r:id="rId7" o:title="EP logo RGB_Mute"/>
                </v:shape>
              </w:pict>
            </w:r>
          </w:p>
        </w:tc>
      </w:tr>
    </w:tbl>
    <w:p w:rsidR="002B6422" w:rsidRPr="00186D54" w:rsidRDefault="002B6422" w:rsidP="002B6422">
      <w:pPr>
        <w:pStyle w:val="LineTop"/>
      </w:pPr>
    </w:p>
    <w:p w:rsidR="002B6422" w:rsidRPr="00186D54" w:rsidRDefault="002B6422" w:rsidP="002B6422">
      <w:pPr>
        <w:pStyle w:val="ZCommittee"/>
      </w:pPr>
      <w:r w:rsidRPr="00186D54">
        <w:rPr>
          <w:rStyle w:val="HideTWBExt"/>
          <w:noProof w:val="0"/>
        </w:rPr>
        <w:t>&lt;</w:t>
      </w:r>
      <w:r w:rsidRPr="00186D54">
        <w:rPr>
          <w:rStyle w:val="HideTWBExt"/>
          <w:i w:val="0"/>
          <w:noProof w:val="0"/>
        </w:rPr>
        <w:t>Commission</w:t>
      </w:r>
      <w:r w:rsidRPr="00186D54">
        <w:rPr>
          <w:rStyle w:val="HideTWBExt"/>
          <w:noProof w:val="0"/>
        </w:rPr>
        <w:t>&gt;</w:t>
      </w:r>
      <w:r w:rsidRPr="00186D54">
        <w:rPr>
          <w:rStyle w:val="HideTWBInt"/>
        </w:rPr>
        <w:t>{FEMM}</w:t>
      </w:r>
      <w:r w:rsidRPr="00186D54">
        <w:t>Комисия по правата на жените и равенството между половете</w:t>
      </w:r>
      <w:r w:rsidRPr="00186D54">
        <w:rPr>
          <w:rStyle w:val="HideTWBExt"/>
          <w:noProof w:val="0"/>
        </w:rPr>
        <w:t>&lt;/</w:t>
      </w:r>
      <w:r w:rsidRPr="00186D54">
        <w:rPr>
          <w:rStyle w:val="HideTWBExt"/>
          <w:i w:val="0"/>
          <w:noProof w:val="0"/>
        </w:rPr>
        <w:t>Commission</w:t>
      </w:r>
      <w:r w:rsidRPr="00186D54">
        <w:rPr>
          <w:rStyle w:val="HideTWBExt"/>
          <w:noProof w:val="0"/>
        </w:rPr>
        <w:t>&gt;</w:t>
      </w:r>
    </w:p>
    <w:p w:rsidR="002B6422" w:rsidRPr="00186D54" w:rsidRDefault="002B6422" w:rsidP="002B6422">
      <w:pPr>
        <w:pStyle w:val="LineBottom"/>
      </w:pPr>
    </w:p>
    <w:p w:rsidR="003E1F6A" w:rsidRPr="00186D54" w:rsidRDefault="003E1F6A" w:rsidP="003E1F6A">
      <w:pPr>
        <w:pStyle w:val="RefProc"/>
      </w:pPr>
      <w:r w:rsidRPr="00186D54">
        <w:rPr>
          <w:rStyle w:val="HideTWBExt"/>
          <w:b w:val="0"/>
          <w:noProof w:val="0"/>
        </w:rPr>
        <w:t>&lt;</w:t>
      </w:r>
      <w:r w:rsidRPr="00186D54">
        <w:rPr>
          <w:rStyle w:val="HideTWBExt"/>
          <w:b w:val="0"/>
          <w:caps w:val="0"/>
          <w:noProof w:val="0"/>
        </w:rPr>
        <w:t>RefProc</w:t>
      </w:r>
      <w:r w:rsidRPr="00186D54">
        <w:rPr>
          <w:rStyle w:val="HideTWBExt"/>
          <w:b w:val="0"/>
          <w:noProof w:val="0"/>
        </w:rPr>
        <w:t>&gt;</w:t>
      </w:r>
      <w:r w:rsidRPr="00186D54">
        <w:t>2017/0336</w:t>
      </w:r>
      <w:r w:rsidRPr="00186D54">
        <w:rPr>
          <w:rStyle w:val="HideTWBExt"/>
          <w:b w:val="0"/>
          <w:noProof w:val="0"/>
        </w:rPr>
        <w:t>&lt;/</w:t>
      </w:r>
      <w:r w:rsidRPr="00186D54">
        <w:rPr>
          <w:rStyle w:val="HideTWBExt"/>
          <w:b w:val="0"/>
          <w:caps w:val="0"/>
          <w:noProof w:val="0"/>
        </w:rPr>
        <w:t>RefProc</w:t>
      </w:r>
      <w:r w:rsidRPr="00186D54">
        <w:rPr>
          <w:rStyle w:val="HideTWBExt"/>
          <w:b w:val="0"/>
          <w:noProof w:val="0"/>
        </w:rPr>
        <w:t>&gt;&lt;</w:t>
      </w:r>
      <w:r w:rsidRPr="00186D54">
        <w:rPr>
          <w:rStyle w:val="HideTWBExt"/>
          <w:b w:val="0"/>
          <w:caps w:val="0"/>
          <w:noProof w:val="0"/>
        </w:rPr>
        <w:t>RefTypeProc</w:t>
      </w:r>
      <w:r w:rsidRPr="00186D54">
        <w:rPr>
          <w:rStyle w:val="HideTWBExt"/>
          <w:b w:val="0"/>
          <w:noProof w:val="0"/>
        </w:rPr>
        <w:t>&gt;</w:t>
      </w:r>
      <w:r w:rsidRPr="00186D54">
        <w:t>(COD)</w:t>
      </w:r>
      <w:r w:rsidRPr="00186D54">
        <w:rPr>
          <w:rStyle w:val="HideTWBExt"/>
          <w:b w:val="0"/>
          <w:noProof w:val="0"/>
        </w:rPr>
        <w:t>&lt;/</w:t>
      </w:r>
      <w:r w:rsidRPr="00186D54">
        <w:rPr>
          <w:rStyle w:val="HideTWBExt"/>
          <w:b w:val="0"/>
          <w:caps w:val="0"/>
          <w:noProof w:val="0"/>
        </w:rPr>
        <w:t>RefTypeProc</w:t>
      </w:r>
      <w:r w:rsidRPr="00186D54">
        <w:rPr>
          <w:rStyle w:val="HideTWBExt"/>
          <w:b w:val="0"/>
          <w:noProof w:val="0"/>
        </w:rPr>
        <w:t>&gt;</w:t>
      </w:r>
    </w:p>
    <w:p w:rsidR="003E1F6A" w:rsidRPr="00186D54" w:rsidRDefault="003E1F6A" w:rsidP="003E1F6A">
      <w:pPr>
        <w:pStyle w:val="ZDate"/>
      </w:pPr>
      <w:r w:rsidRPr="00186D54">
        <w:rPr>
          <w:rStyle w:val="HideTWBExt"/>
          <w:noProof w:val="0"/>
        </w:rPr>
        <w:t>&lt;Date&gt;</w:t>
      </w:r>
      <w:r w:rsidRPr="00186D54">
        <w:rPr>
          <w:rStyle w:val="HideTWBInt"/>
        </w:rPr>
        <w:t>{04/09/2018}</w:t>
      </w:r>
      <w:r w:rsidRPr="00186D54">
        <w:t>4.9.2018</w:t>
      </w:r>
      <w:r w:rsidRPr="00186D54">
        <w:rPr>
          <w:rStyle w:val="HideTWBExt"/>
          <w:noProof w:val="0"/>
        </w:rPr>
        <w:t>&lt;/Date&gt;</w:t>
      </w:r>
    </w:p>
    <w:p w:rsidR="003E1F6A" w:rsidRPr="00186D54" w:rsidRDefault="003E1F6A" w:rsidP="003E1F6A">
      <w:pPr>
        <w:pStyle w:val="TypeDoc"/>
      </w:pPr>
      <w:r w:rsidRPr="00186D54">
        <w:rPr>
          <w:rStyle w:val="HideTWBExt"/>
          <w:b w:val="0"/>
          <w:noProof w:val="0"/>
        </w:rPr>
        <w:t>&lt;TitreType&gt;</w:t>
      </w:r>
      <w:r w:rsidRPr="00186D54">
        <w:t>СТАНОВИЩЕ</w:t>
      </w:r>
      <w:r w:rsidRPr="00186D54">
        <w:rPr>
          <w:rStyle w:val="HideTWBExt"/>
          <w:b w:val="0"/>
          <w:noProof w:val="0"/>
        </w:rPr>
        <w:t>&lt;/TitreType&gt;</w:t>
      </w:r>
    </w:p>
    <w:p w:rsidR="003E1F6A" w:rsidRPr="00186D54" w:rsidRDefault="003E1F6A" w:rsidP="003E1F6A">
      <w:pPr>
        <w:pStyle w:val="Cover24"/>
      </w:pPr>
      <w:r w:rsidRPr="00186D54">
        <w:rPr>
          <w:rStyle w:val="HideTWBExt"/>
          <w:noProof w:val="0"/>
        </w:rPr>
        <w:t>&lt;CommissionResp&gt;</w:t>
      </w:r>
      <w:r w:rsidRPr="00186D54">
        <w:t>на комисията по правата на жените и равенството между половете</w:t>
      </w:r>
      <w:r w:rsidRPr="00186D54">
        <w:rPr>
          <w:rStyle w:val="HideTWBExt"/>
          <w:noProof w:val="0"/>
        </w:rPr>
        <w:t>&lt;/CommissionResp&gt;</w:t>
      </w:r>
    </w:p>
    <w:p w:rsidR="003E1F6A" w:rsidRPr="00186D54" w:rsidRDefault="003E1F6A" w:rsidP="003E1F6A">
      <w:pPr>
        <w:pStyle w:val="Cover24"/>
      </w:pPr>
      <w:r w:rsidRPr="00186D54">
        <w:rPr>
          <w:rStyle w:val="HideTWBExt"/>
          <w:noProof w:val="0"/>
        </w:rPr>
        <w:t>&lt;CommissionInt&gt;</w:t>
      </w:r>
      <w:r w:rsidRPr="00186D54">
        <w:t>на вниманието на комисията по регионално развитие</w:t>
      </w:r>
      <w:r w:rsidRPr="00186D54">
        <w:rPr>
          <w:rStyle w:val="HideTWBExt"/>
          <w:noProof w:val="0"/>
        </w:rPr>
        <w:t>&lt;/CommissionInt&gt;</w:t>
      </w:r>
    </w:p>
    <w:p w:rsidR="003E1F6A" w:rsidRPr="00186D54" w:rsidRDefault="003E1F6A" w:rsidP="003E1F6A">
      <w:pPr>
        <w:pStyle w:val="CoverNormal"/>
      </w:pPr>
      <w:r w:rsidRPr="00186D54">
        <w:rPr>
          <w:rStyle w:val="HideTWBExt"/>
          <w:noProof w:val="0"/>
        </w:rPr>
        <w:t>&lt;Titre&gt;</w:t>
      </w:r>
      <w:r w:rsidRPr="00186D54">
        <w:t>относно предложението за регламент на Европейския парламент и на Съвета за изменен</w:t>
      </w:r>
      <w:bookmarkStart w:id="0" w:name="_GoBack"/>
      <w:bookmarkEnd w:id="0"/>
      <w:r w:rsidRPr="00186D54">
        <w:t>ие на Регламент (ЕС) № 1303/2013 на Европейския парламент и на Съвета от 17 декември 2013 г. за определяне на общоприложими разпоредби за Европейския фонд за регионално развитие, Европейския социален фонд, Кохезионния фонд,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развитие, Европейския социален фонд, Кохезионния фонд и Европейския фонд за морско дело и рибарство, и за отмяна на Регламент (ЕО) № 1083/2006 на Съвета, що се отнася до подкрепата за структурните реформи в държавите членки</w:t>
      </w:r>
      <w:r w:rsidRPr="00186D54">
        <w:rPr>
          <w:rStyle w:val="HideTWBExt"/>
          <w:noProof w:val="0"/>
        </w:rPr>
        <w:t>&lt;/Titre&gt;</w:t>
      </w:r>
    </w:p>
    <w:p w:rsidR="003E1F6A" w:rsidRPr="00186D54" w:rsidRDefault="003E1F6A" w:rsidP="003E1F6A">
      <w:pPr>
        <w:pStyle w:val="Cover24"/>
      </w:pPr>
      <w:r w:rsidRPr="00186D54">
        <w:rPr>
          <w:rStyle w:val="HideTWBExt"/>
          <w:noProof w:val="0"/>
        </w:rPr>
        <w:t>&lt;DocRef&gt;</w:t>
      </w:r>
      <w:r w:rsidRPr="00186D54">
        <w:t>(COM(2017)0826 – C8</w:t>
      </w:r>
      <w:r w:rsidRPr="00186D54">
        <w:noBreakHyphen/>
        <w:t>0432/2017 – 2017/0336(COD))</w:t>
      </w:r>
      <w:r w:rsidRPr="00186D54">
        <w:rPr>
          <w:rStyle w:val="HideTWBExt"/>
          <w:noProof w:val="0"/>
        </w:rPr>
        <w:t>&lt;/DocRef&gt;</w:t>
      </w:r>
    </w:p>
    <w:p w:rsidR="003E1F6A" w:rsidRPr="00186D54" w:rsidRDefault="003E1F6A" w:rsidP="003E1F6A">
      <w:pPr>
        <w:ind w:left="698" w:firstLine="720"/>
      </w:pPr>
      <w:r w:rsidRPr="00186D54">
        <w:t xml:space="preserve">Докладчик по становище: </w:t>
      </w:r>
      <w:r w:rsidRPr="00186D54">
        <w:rPr>
          <w:rStyle w:val="HideTWBExt"/>
          <w:noProof w:val="0"/>
        </w:rPr>
        <w:t>&lt;Depute&gt;</w:t>
      </w:r>
      <w:r w:rsidRPr="00186D54">
        <w:t>Сирпа Пиетикяйнен</w:t>
      </w:r>
      <w:r w:rsidRPr="00186D54">
        <w:rPr>
          <w:rStyle w:val="HideTWBExt"/>
          <w:noProof w:val="0"/>
        </w:rPr>
        <w:t>&lt;/Depute&gt;</w:t>
      </w:r>
    </w:p>
    <w:p w:rsidR="003E1F6A" w:rsidRPr="00186D54" w:rsidRDefault="003E1F6A" w:rsidP="003E1F6A">
      <w:pPr>
        <w:pStyle w:val="Cover24"/>
      </w:pPr>
    </w:p>
    <w:p w:rsidR="003E1F6A" w:rsidRPr="00186D54" w:rsidRDefault="003E1F6A" w:rsidP="003E1F6A">
      <w:pPr>
        <w:pStyle w:val="Cover24"/>
      </w:pPr>
      <w:r w:rsidRPr="00186D54">
        <w:br w:type="page"/>
      </w:r>
    </w:p>
    <w:p w:rsidR="003E1F6A" w:rsidRPr="00186D54" w:rsidRDefault="003E1F6A" w:rsidP="003E1F6A">
      <w:pPr>
        <w:widowControl/>
        <w:tabs>
          <w:tab w:val="center" w:pos="4677"/>
        </w:tabs>
      </w:pPr>
      <w:r w:rsidRPr="00186D54">
        <w:t>PA_Legrej</w:t>
      </w:r>
    </w:p>
    <w:p w:rsidR="003E1F6A" w:rsidRPr="00186D54" w:rsidRDefault="003E1F6A" w:rsidP="003E1F6A">
      <w:pPr>
        <w:pStyle w:val="PageHeadingNotTOC"/>
      </w:pPr>
      <w:r w:rsidRPr="00186D54">
        <w:br w:type="page"/>
      </w:r>
    </w:p>
    <w:p w:rsidR="003E1F6A" w:rsidRPr="00186D54" w:rsidRDefault="003E1F6A" w:rsidP="003E1F6A">
      <w:pPr>
        <w:pStyle w:val="Normal12Centre"/>
      </w:pPr>
      <w:r w:rsidRPr="00186D54">
        <w:t>******</w:t>
      </w:r>
    </w:p>
    <w:p w:rsidR="003E1F6A" w:rsidRPr="009170FD" w:rsidRDefault="003E1F6A" w:rsidP="009170FD">
      <w:pPr>
        <w:pStyle w:val="Normal12"/>
      </w:pPr>
      <w:r w:rsidRPr="00186D54">
        <w:t>Комисията по правата на жените и равенството между половете приканва водещата комисия по регионално развитие да предложи отхвърлянето на предложението на Комисията.</w:t>
      </w:r>
    </w:p>
    <w:p w:rsidR="009170FD" w:rsidRDefault="003E1F6A" w:rsidP="009170FD">
      <w:pPr>
        <w:pStyle w:val="PageHeadingNotTOC"/>
      </w:pPr>
      <w:r w:rsidRPr="009170FD">
        <w:br w:type="page"/>
      </w:r>
      <w:bookmarkStart w:id="1" w:name="ProcPageAD"/>
      <w:r w:rsidR="009170FD">
        <w:lastRenderedPageBreak/>
        <w:t>ПРОЦЕДУРА НА ПОДПОМАГАЩАТА КОМИСИЯ</w:t>
      </w:r>
    </w:p>
    <w:tbl>
      <w:tblPr>
        <w:tblW w:w="0" w:type="auto"/>
        <w:tblInd w:w="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917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Заглавие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Предложение за регламент на Европейския парламент и на Съвета за изменение на Регламент (ЕС) № 1303/2013 на Европейския парламент и на Съвета от 17 декември 2013 г. за определяне на общоприложими разпоредби за Европейския фонд за регионално развитие, Европейския социален фонд, Кохезионния фонд,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развитие, Европейския социален фонд, Кохезионния фонд и Европейския фонд за морско дело и рибарство, и за отмяна на Регламент (ЕО) № 1083/2006 на Съвета, що се отнася до подкрепата за структурните реформи в държавите членки</w:t>
            </w:r>
          </w:p>
        </w:tc>
      </w:tr>
      <w:tr w:rsidR="00917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Позовавания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COM(2017)0826 – C8-0432/2017 – 2017/0336(COD)</w:t>
            </w:r>
          </w:p>
        </w:tc>
      </w:tr>
      <w:tr w:rsidR="00917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Водеща комисия</w:t>
            </w:r>
          </w:p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      Дата на обявяване в заседание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REGI</w:t>
            </w:r>
          </w:p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14.12.2017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917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Становище, изказано от</w:t>
            </w:r>
          </w:p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      Дата на обявяване в заседание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FEMM</w:t>
            </w:r>
          </w:p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14.12.2017</w:t>
            </w:r>
          </w:p>
        </w:tc>
      </w:tr>
      <w:tr w:rsidR="00917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Докладчик по становище:</w:t>
            </w:r>
          </w:p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      Дата на назначаване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Sirpa Pietikäinen</w:t>
            </w:r>
          </w:p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26.2.2018</w:t>
            </w:r>
          </w:p>
        </w:tc>
      </w:tr>
      <w:tr w:rsidR="00917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Разглеждане в комисия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9.7.2018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917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Дата на приемане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3.9.2018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917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Резултат от окончателното гласуване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</w:t>
            </w:r>
          </w:p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917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Членове, присъствали на окончателното гласуване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Maria Arena, Beatriz Becerra Basterrechea, Malin Björk, Vilija Blinkevičiūtė, Anna Hedh, Mary Honeyball, Agnieszka Kozłowska-Rajewicz, Florent Marcellesi, Krisztina Morvai, Maria Noichl, João Pimenta Lopes, Michaela Šojdrová, Anna Záborská, Maria Gabriela Zoană</w:t>
            </w:r>
          </w:p>
        </w:tc>
      </w:tr>
      <w:tr w:rsidR="00917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Заместници, присъствали на окончателното гласуване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José Inácio Faria, Eleonora Forenza, Jérôme Lavrilleux, Marc Tarabella, Mylène Troszczynski, Monika Vana, Julie Ward</w:t>
            </w:r>
          </w:p>
        </w:tc>
      </w:tr>
      <w:tr w:rsidR="00917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Заместници (чл. 200, пар. 2), присъстващи на окончателното гласуване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170FD" w:rsidRDefault="009170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Patrick O’Flynn, Patrizia Toia</w:t>
            </w:r>
          </w:p>
        </w:tc>
      </w:tr>
    </w:tbl>
    <w:p w:rsidR="009170FD" w:rsidRDefault="009170FD">
      <w:pPr>
        <w:autoSpaceDE w:val="0"/>
        <w:autoSpaceDN w:val="0"/>
        <w:adjustRightInd w:val="0"/>
        <w:rPr>
          <w:rFonts w:ascii="Arial" w:hAnsi="Arial" w:cs="Arial"/>
          <w:szCs w:val="24"/>
        </w:rPr>
      </w:pPr>
    </w:p>
    <w:bookmarkEnd w:id="1"/>
    <w:p w:rsidR="003E1F6A" w:rsidRPr="00186D54" w:rsidRDefault="003E1F6A" w:rsidP="009170FD">
      <w:pPr>
        <w:pStyle w:val="PageHeadingNotTOC"/>
      </w:pPr>
      <w:r w:rsidRPr="009170FD">
        <w:br w:type="page"/>
      </w:r>
      <w:bookmarkStart w:id="2" w:name="RollCallPageAD"/>
      <w:r w:rsidRPr="00186D54">
        <w:lastRenderedPageBreak/>
        <w:t>ПОИМЕННО ОКОНЧАТЕЛНО ГЛАСУВАНЕ В ПОДПОМАГАЩАТА КОМИСИЯ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186D54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186D54" w:rsidRDefault="003E1F6A" w:rsidP="00011A15">
            <w:pPr>
              <w:spacing w:before="120" w:after="120"/>
              <w:jc w:val="center"/>
              <w:rPr>
                <w:b/>
                <w:sz w:val="20"/>
              </w:rPr>
            </w:pPr>
            <w:r w:rsidRPr="00186D54">
              <w:rPr>
                <w:b/>
                <w:sz w:val="20"/>
              </w:rPr>
              <w:t>22</w:t>
            </w:r>
          </w:p>
        </w:tc>
        <w:tc>
          <w:tcPr>
            <w:tcW w:w="7371" w:type="dxa"/>
            <w:shd w:val="pct10" w:color="000000" w:fill="FFFFFF"/>
          </w:tcPr>
          <w:p w:rsidR="003E1F6A" w:rsidRPr="00186D54" w:rsidRDefault="003E1F6A" w:rsidP="00011A15">
            <w:pPr>
              <w:spacing w:before="120"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86D54">
              <w:rPr>
                <w:rFonts w:ascii="Arial" w:hAnsi="Arial"/>
                <w:b/>
                <w:sz w:val="28"/>
                <w:szCs w:val="28"/>
              </w:rPr>
              <w:t>+</w:t>
            </w:r>
          </w:p>
        </w:tc>
      </w:tr>
      <w:tr w:rsidR="003E1F6A" w:rsidRPr="00186D54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186D54" w:rsidRDefault="003E1F6A" w:rsidP="00011A15">
            <w:pPr>
              <w:spacing w:before="120" w:after="120"/>
              <w:rPr>
                <w:sz w:val="20"/>
              </w:rPr>
            </w:pPr>
            <w:r w:rsidRPr="00186D54">
              <w:rPr>
                <w:sz w:val="20"/>
              </w:rPr>
              <w:t>ALDE</w:t>
            </w:r>
          </w:p>
        </w:tc>
        <w:tc>
          <w:tcPr>
            <w:tcW w:w="7371" w:type="dxa"/>
            <w:shd w:val="clear" w:color="auto" w:fill="FFFFFF"/>
          </w:tcPr>
          <w:p w:rsidR="003E1F6A" w:rsidRPr="00186D54" w:rsidRDefault="003E1F6A" w:rsidP="00011A15">
            <w:pPr>
              <w:spacing w:before="120" w:after="120"/>
              <w:rPr>
                <w:sz w:val="20"/>
              </w:rPr>
            </w:pPr>
            <w:r w:rsidRPr="00186D54">
              <w:rPr>
                <w:sz w:val="20"/>
              </w:rPr>
              <w:t>Beatriz Becerra Basterrechea</w:t>
            </w:r>
          </w:p>
        </w:tc>
      </w:tr>
      <w:tr w:rsidR="003E1F6A" w:rsidRPr="00186D54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186D54" w:rsidRDefault="003E1F6A" w:rsidP="00011A15">
            <w:pPr>
              <w:spacing w:before="120" w:after="120"/>
              <w:rPr>
                <w:sz w:val="20"/>
              </w:rPr>
            </w:pPr>
            <w:r w:rsidRPr="00186D54">
              <w:rPr>
                <w:sz w:val="20"/>
              </w:rPr>
              <w:t>ENF</w:t>
            </w:r>
          </w:p>
        </w:tc>
        <w:tc>
          <w:tcPr>
            <w:tcW w:w="7371" w:type="dxa"/>
            <w:shd w:val="clear" w:color="auto" w:fill="FFFFFF"/>
          </w:tcPr>
          <w:p w:rsidR="003E1F6A" w:rsidRPr="00186D54" w:rsidRDefault="003E1F6A" w:rsidP="00011A15">
            <w:pPr>
              <w:spacing w:before="120" w:after="120"/>
              <w:rPr>
                <w:sz w:val="20"/>
              </w:rPr>
            </w:pPr>
            <w:r w:rsidRPr="00186D54">
              <w:rPr>
                <w:sz w:val="20"/>
              </w:rPr>
              <w:t>Mylène Troszczynski</w:t>
            </w:r>
          </w:p>
        </w:tc>
      </w:tr>
      <w:tr w:rsidR="003E1F6A" w:rsidRPr="00186D54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186D54" w:rsidRDefault="003E1F6A" w:rsidP="00011A15">
            <w:pPr>
              <w:spacing w:before="120" w:after="120"/>
              <w:rPr>
                <w:sz w:val="20"/>
              </w:rPr>
            </w:pPr>
            <w:r w:rsidRPr="00186D54">
              <w:rPr>
                <w:sz w:val="20"/>
              </w:rPr>
              <w:t>GUE/NGL</w:t>
            </w:r>
          </w:p>
        </w:tc>
        <w:tc>
          <w:tcPr>
            <w:tcW w:w="7371" w:type="dxa"/>
            <w:shd w:val="clear" w:color="auto" w:fill="FFFFFF"/>
          </w:tcPr>
          <w:p w:rsidR="003E1F6A" w:rsidRPr="00186D54" w:rsidRDefault="003E1F6A" w:rsidP="00011A15">
            <w:pPr>
              <w:spacing w:before="120" w:after="120"/>
              <w:rPr>
                <w:sz w:val="20"/>
              </w:rPr>
            </w:pPr>
            <w:r w:rsidRPr="00186D54">
              <w:rPr>
                <w:sz w:val="20"/>
              </w:rPr>
              <w:t>Malin Björk, Eleonora Forenza, João Pimenta Lopes</w:t>
            </w:r>
          </w:p>
        </w:tc>
      </w:tr>
      <w:tr w:rsidR="003E1F6A" w:rsidRPr="00186D54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186D54" w:rsidRDefault="003E1F6A" w:rsidP="00011A15">
            <w:pPr>
              <w:spacing w:before="120" w:after="120"/>
              <w:rPr>
                <w:sz w:val="20"/>
              </w:rPr>
            </w:pPr>
            <w:r w:rsidRPr="00186D54">
              <w:rPr>
                <w:sz w:val="20"/>
              </w:rPr>
              <w:t>NI</w:t>
            </w:r>
          </w:p>
        </w:tc>
        <w:tc>
          <w:tcPr>
            <w:tcW w:w="7371" w:type="dxa"/>
            <w:shd w:val="clear" w:color="auto" w:fill="FFFFFF"/>
          </w:tcPr>
          <w:p w:rsidR="003E1F6A" w:rsidRPr="00186D54" w:rsidRDefault="003E1F6A" w:rsidP="00011A15">
            <w:pPr>
              <w:spacing w:before="120" w:after="120"/>
              <w:rPr>
                <w:sz w:val="20"/>
              </w:rPr>
            </w:pPr>
            <w:r w:rsidRPr="00186D54">
              <w:rPr>
                <w:sz w:val="20"/>
              </w:rPr>
              <w:t>Krisztina Morvai</w:t>
            </w:r>
          </w:p>
        </w:tc>
      </w:tr>
      <w:tr w:rsidR="003E1F6A" w:rsidRPr="00186D54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186D54" w:rsidRDefault="003E1F6A" w:rsidP="00011A15">
            <w:pPr>
              <w:spacing w:before="120" w:after="120"/>
              <w:rPr>
                <w:sz w:val="20"/>
              </w:rPr>
            </w:pPr>
            <w:r w:rsidRPr="00186D54">
              <w:rPr>
                <w:sz w:val="20"/>
              </w:rPr>
              <w:t>PPE</w:t>
            </w:r>
          </w:p>
        </w:tc>
        <w:tc>
          <w:tcPr>
            <w:tcW w:w="7371" w:type="dxa"/>
            <w:shd w:val="clear" w:color="auto" w:fill="FFFFFF"/>
          </w:tcPr>
          <w:p w:rsidR="003E1F6A" w:rsidRPr="00186D54" w:rsidRDefault="003E1F6A" w:rsidP="00011A15">
            <w:pPr>
              <w:spacing w:before="120" w:after="120"/>
              <w:rPr>
                <w:sz w:val="20"/>
              </w:rPr>
            </w:pPr>
            <w:r w:rsidRPr="00186D54">
              <w:rPr>
                <w:sz w:val="20"/>
              </w:rPr>
              <w:t>José Inácio Faria, Agnieszka Kozłowska-Rajewicz, Jérôme Lavrilleux, Michaela Šojdrová, Anna Záborská</w:t>
            </w:r>
          </w:p>
        </w:tc>
      </w:tr>
      <w:tr w:rsidR="003E1F6A" w:rsidRPr="00186D54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186D54" w:rsidRDefault="003E1F6A" w:rsidP="00011A15">
            <w:pPr>
              <w:spacing w:before="120" w:after="120"/>
              <w:rPr>
                <w:sz w:val="20"/>
              </w:rPr>
            </w:pPr>
            <w:r w:rsidRPr="00186D54">
              <w:rPr>
                <w:sz w:val="20"/>
              </w:rPr>
              <w:t>S&amp;D</w:t>
            </w:r>
          </w:p>
        </w:tc>
        <w:tc>
          <w:tcPr>
            <w:tcW w:w="7371" w:type="dxa"/>
            <w:shd w:val="clear" w:color="auto" w:fill="FFFFFF"/>
          </w:tcPr>
          <w:p w:rsidR="003E1F6A" w:rsidRPr="00186D54" w:rsidRDefault="003E1F6A" w:rsidP="00011A15">
            <w:pPr>
              <w:spacing w:before="120" w:after="120"/>
              <w:rPr>
                <w:sz w:val="20"/>
              </w:rPr>
            </w:pPr>
            <w:r w:rsidRPr="00186D54">
              <w:rPr>
                <w:sz w:val="20"/>
              </w:rPr>
              <w:t>Maria Arena, Vilija Blinkevičiūtė, Anna Hedh, Mary Honeyball, Maria Noichl, Marc Tarabella, Patrizia Toia, Julie Ward, Maria Gabriela Zoană</w:t>
            </w:r>
          </w:p>
        </w:tc>
      </w:tr>
      <w:tr w:rsidR="003E1F6A" w:rsidRPr="00186D54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186D54" w:rsidRDefault="003E1F6A" w:rsidP="00011A15">
            <w:pPr>
              <w:spacing w:before="120" w:after="120"/>
              <w:rPr>
                <w:sz w:val="20"/>
              </w:rPr>
            </w:pPr>
            <w:r w:rsidRPr="00186D54">
              <w:rPr>
                <w:sz w:val="20"/>
              </w:rP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3E1F6A" w:rsidRPr="00186D54" w:rsidRDefault="003E1F6A" w:rsidP="00011A15">
            <w:pPr>
              <w:spacing w:before="120" w:after="120"/>
              <w:rPr>
                <w:sz w:val="20"/>
              </w:rPr>
            </w:pPr>
            <w:r w:rsidRPr="00186D54">
              <w:rPr>
                <w:sz w:val="20"/>
              </w:rPr>
              <w:t>Florent Marcellesi, Monika Vana</w:t>
            </w:r>
          </w:p>
        </w:tc>
      </w:tr>
    </w:tbl>
    <w:p w:rsidR="003E1F6A" w:rsidRPr="00186D54" w:rsidRDefault="003E1F6A" w:rsidP="003E1F6A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186D54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186D54" w:rsidRDefault="003E1F6A" w:rsidP="00011A15">
            <w:pPr>
              <w:spacing w:before="120" w:after="120"/>
              <w:jc w:val="center"/>
              <w:rPr>
                <w:b/>
                <w:sz w:val="16"/>
              </w:rPr>
            </w:pPr>
            <w:r w:rsidRPr="00186D54">
              <w:rPr>
                <w:b/>
                <w:sz w:val="20"/>
              </w:rPr>
              <w:t>1</w:t>
            </w:r>
          </w:p>
        </w:tc>
        <w:tc>
          <w:tcPr>
            <w:tcW w:w="7371" w:type="dxa"/>
            <w:shd w:val="pct10" w:color="000000" w:fill="FFFFFF"/>
          </w:tcPr>
          <w:p w:rsidR="003E1F6A" w:rsidRPr="00186D54" w:rsidRDefault="003E1F6A" w:rsidP="00011A15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86D54">
              <w:rPr>
                <w:rFonts w:ascii="Arial" w:hAnsi="Arial"/>
                <w:b/>
                <w:sz w:val="28"/>
                <w:szCs w:val="28"/>
              </w:rPr>
              <w:t>-</w:t>
            </w:r>
          </w:p>
        </w:tc>
      </w:tr>
      <w:tr w:rsidR="003E1F6A" w:rsidRPr="00186D54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186D54" w:rsidRDefault="003E1F6A" w:rsidP="00011A15">
            <w:pPr>
              <w:spacing w:before="120" w:after="120"/>
              <w:rPr>
                <w:sz w:val="20"/>
              </w:rPr>
            </w:pPr>
            <w:r w:rsidRPr="00186D54">
              <w:rPr>
                <w:sz w:val="20"/>
              </w:rPr>
              <w:t>EFDD</w:t>
            </w:r>
          </w:p>
        </w:tc>
        <w:tc>
          <w:tcPr>
            <w:tcW w:w="7371" w:type="dxa"/>
            <w:shd w:val="clear" w:color="auto" w:fill="FFFFFF"/>
          </w:tcPr>
          <w:p w:rsidR="003E1F6A" w:rsidRPr="00186D54" w:rsidRDefault="003E1F6A" w:rsidP="00011A15">
            <w:pPr>
              <w:spacing w:before="120" w:after="120"/>
              <w:rPr>
                <w:sz w:val="20"/>
              </w:rPr>
            </w:pPr>
            <w:r w:rsidRPr="00186D54">
              <w:rPr>
                <w:sz w:val="20"/>
              </w:rPr>
              <w:t>Patrick O'Flynn</w:t>
            </w:r>
          </w:p>
        </w:tc>
      </w:tr>
    </w:tbl>
    <w:p w:rsidR="003E1F6A" w:rsidRPr="00186D54" w:rsidRDefault="003E1F6A" w:rsidP="003E1F6A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186D54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186D54" w:rsidRDefault="003E1F6A" w:rsidP="00011A15">
            <w:pPr>
              <w:spacing w:before="120" w:after="120"/>
              <w:jc w:val="center"/>
              <w:rPr>
                <w:b/>
                <w:sz w:val="16"/>
              </w:rPr>
            </w:pPr>
            <w:r w:rsidRPr="00186D54">
              <w:rPr>
                <w:b/>
                <w:sz w:val="20"/>
              </w:rPr>
              <w:t>0</w:t>
            </w:r>
          </w:p>
        </w:tc>
        <w:tc>
          <w:tcPr>
            <w:tcW w:w="7371" w:type="dxa"/>
            <w:shd w:val="pct10" w:color="000000" w:fill="FFFFFF"/>
          </w:tcPr>
          <w:p w:rsidR="003E1F6A" w:rsidRPr="00186D54" w:rsidRDefault="003E1F6A" w:rsidP="00011A15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86D54">
              <w:rPr>
                <w:rFonts w:ascii="Arial" w:hAnsi="Arial"/>
                <w:b/>
                <w:sz w:val="28"/>
                <w:szCs w:val="28"/>
              </w:rPr>
              <w:t>0</w:t>
            </w:r>
          </w:p>
        </w:tc>
      </w:tr>
      <w:tr w:rsidR="003E1F6A" w:rsidRPr="00186D54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186D54" w:rsidRDefault="003E1F6A" w:rsidP="00011A15">
            <w:pPr>
              <w:spacing w:before="120" w:after="120"/>
              <w:rPr>
                <w:sz w:val="20"/>
              </w:rPr>
            </w:pPr>
          </w:p>
        </w:tc>
        <w:tc>
          <w:tcPr>
            <w:tcW w:w="7371" w:type="dxa"/>
            <w:shd w:val="clear" w:color="auto" w:fill="FFFFFF"/>
          </w:tcPr>
          <w:p w:rsidR="003E1F6A" w:rsidRPr="00186D54" w:rsidRDefault="003E1F6A" w:rsidP="00011A15">
            <w:pPr>
              <w:spacing w:before="120" w:after="120"/>
              <w:rPr>
                <w:sz w:val="20"/>
              </w:rPr>
            </w:pPr>
          </w:p>
        </w:tc>
      </w:tr>
    </w:tbl>
    <w:p w:rsidR="003E1F6A" w:rsidRPr="00186D54" w:rsidRDefault="003E1F6A" w:rsidP="003E1F6A">
      <w:pPr>
        <w:pStyle w:val="Normal12"/>
      </w:pPr>
    </w:p>
    <w:p w:rsidR="003E1F6A" w:rsidRPr="00186D54" w:rsidRDefault="003E1F6A" w:rsidP="003E1F6A">
      <w:r w:rsidRPr="00186D54">
        <w:t>Легенда на използваните знаци:</w:t>
      </w:r>
    </w:p>
    <w:p w:rsidR="003E1F6A" w:rsidRPr="00186D54" w:rsidRDefault="003E1F6A" w:rsidP="003E1F6A">
      <w:pPr>
        <w:pStyle w:val="NormalTabs"/>
      </w:pPr>
      <w:r w:rsidRPr="00186D54">
        <w:t>+</w:t>
      </w:r>
      <w:r w:rsidRPr="00186D54">
        <w:tab/>
        <w:t>:</w:t>
      </w:r>
      <w:r w:rsidRPr="00186D54">
        <w:tab/>
        <w:t>„за“</w:t>
      </w:r>
    </w:p>
    <w:p w:rsidR="003E1F6A" w:rsidRPr="00186D54" w:rsidRDefault="003E1F6A" w:rsidP="003E1F6A">
      <w:pPr>
        <w:pStyle w:val="NormalTabs"/>
      </w:pPr>
      <w:r w:rsidRPr="00186D54">
        <w:t>-</w:t>
      </w:r>
      <w:r w:rsidRPr="00186D54">
        <w:tab/>
        <w:t>:</w:t>
      </w:r>
      <w:r w:rsidRPr="00186D54">
        <w:tab/>
        <w:t>„против“</w:t>
      </w:r>
    </w:p>
    <w:p w:rsidR="003E1F6A" w:rsidRPr="00186D54" w:rsidRDefault="003E1F6A" w:rsidP="003E1F6A">
      <w:pPr>
        <w:pStyle w:val="NormalTabs"/>
      </w:pPr>
      <w:r w:rsidRPr="00186D54">
        <w:t>0</w:t>
      </w:r>
      <w:r w:rsidRPr="00186D54">
        <w:tab/>
        <w:t>:</w:t>
      </w:r>
      <w:r w:rsidRPr="00186D54">
        <w:tab/>
        <w:t>„въздържал се“</w:t>
      </w:r>
    </w:p>
    <w:p w:rsidR="003E1F6A" w:rsidRPr="00186D54" w:rsidRDefault="003E1F6A" w:rsidP="003E1F6A"/>
    <w:bookmarkEnd w:id="2"/>
    <w:p w:rsidR="003E1F6A" w:rsidRPr="00186D54" w:rsidRDefault="003E1F6A" w:rsidP="003E1F6A"/>
    <w:p w:rsidR="005650E4" w:rsidRPr="00186D54" w:rsidRDefault="005650E4" w:rsidP="003E1F6A">
      <w:pPr>
        <w:pStyle w:val="RefProc"/>
      </w:pPr>
    </w:p>
    <w:sectPr w:rsidR="005650E4" w:rsidRPr="00186D54" w:rsidSect="00186D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F8F" w:rsidRPr="00186D54" w:rsidRDefault="00BB4F8F">
      <w:r w:rsidRPr="00186D54">
        <w:separator/>
      </w:r>
    </w:p>
  </w:endnote>
  <w:endnote w:type="continuationSeparator" w:id="0">
    <w:p w:rsidR="00BB4F8F" w:rsidRPr="00186D54" w:rsidRDefault="00BB4F8F">
      <w:r w:rsidRPr="00186D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54" w:rsidRPr="00186D54" w:rsidRDefault="00186D54" w:rsidP="00186D54">
    <w:pPr>
      <w:pStyle w:val="Footer"/>
    </w:pPr>
    <w:r w:rsidRPr="00186D54">
      <w:t>PE</w:t>
    </w:r>
    <w:r w:rsidRPr="00186D54">
      <w:rPr>
        <w:rStyle w:val="HideTWBExt"/>
        <w:noProof w:val="0"/>
      </w:rPr>
      <w:t>&lt;NoPE&gt;</w:t>
    </w:r>
    <w:r w:rsidRPr="00186D54">
      <w:t>623.659</w:t>
    </w:r>
    <w:r w:rsidRPr="00186D54">
      <w:rPr>
        <w:rStyle w:val="HideTWBExt"/>
        <w:noProof w:val="0"/>
      </w:rPr>
      <w:t>&lt;/NoPE&gt;&lt;Version&gt;</w:t>
    </w:r>
    <w:r w:rsidRPr="00186D54">
      <w:t>v01-00</w:t>
    </w:r>
    <w:r w:rsidRPr="00186D54">
      <w:rPr>
        <w:rStyle w:val="HideTWBExt"/>
        <w:noProof w:val="0"/>
      </w:rPr>
      <w:t>&lt;/Version&gt;</w:t>
    </w:r>
    <w:r w:rsidRPr="00186D54">
      <w:tab/>
    </w:r>
    <w:r w:rsidRPr="00186D54">
      <w:fldChar w:fldCharType="begin"/>
    </w:r>
    <w:r w:rsidRPr="00186D54">
      <w:instrText xml:space="preserve"> PAGE  \* MERGEFORMAT </w:instrText>
    </w:r>
    <w:r w:rsidRPr="00186D54">
      <w:fldChar w:fldCharType="separate"/>
    </w:r>
    <w:r w:rsidR="009170FD">
      <w:rPr>
        <w:noProof/>
      </w:rPr>
      <w:t>2</w:t>
    </w:r>
    <w:r w:rsidRPr="00186D54">
      <w:fldChar w:fldCharType="end"/>
    </w:r>
    <w:r w:rsidRPr="00186D54">
      <w:t>/</w:t>
    </w:r>
    <w:fldSimple w:instr=" NUMPAGES  \* MERGEFORMAT ">
      <w:r w:rsidR="009170FD">
        <w:rPr>
          <w:noProof/>
        </w:rPr>
        <w:t>5</w:t>
      </w:r>
    </w:fldSimple>
    <w:r w:rsidRPr="00186D54">
      <w:tab/>
    </w:r>
    <w:r w:rsidRPr="00186D54">
      <w:rPr>
        <w:rStyle w:val="HideTWBExt"/>
        <w:noProof w:val="0"/>
      </w:rPr>
      <w:t>&lt;PathFdR&gt;</w:t>
    </w:r>
    <w:r w:rsidRPr="00186D54">
      <w:t>AD\1161376BG.docx</w:t>
    </w:r>
    <w:r w:rsidRPr="00186D54">
      <w:rPr>
        <w:rStyle w:val="HideTWBExt"/>
        <w:noProof w:val="0"/>
      </w:rPr>
      <w:t>&lt;/PathFdR&gt;</w:t>
    </w:r>
  </w:p>
  <w:p w:rsidR="002A549C" w:rsidRPr="00186D54" w:rsidRDefault="00186D54" w:rsidP="00186D54">
    <w:pPr>
      <w:pStyle w:val="Footer2"/>
    </w:pPr>
    <w:r w:rsidRPr="00186D54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54" w:rsidRPr="00186D54" w:rsidRDefault="00186D54" w:rsidP="00186D54">
    <w:pPr>
      <w:pStyle w:val="Footer"/>
    </w:pPr>
    <w:r w:rsidRPr="00186D54">
      <w:rPr>
        <w:rStyle w:val="HideTWBExt"/>
        <w:noProof w:val="0"/>
      </w:rPr>
      <w:t>&lt;PathFdR&gt;</w:t>
    </w:r>
    <w:r w:rsidRPr="00186D54">
      <w:t>AD\1161376BG.docx</w:t>
    </w:r>
    <w:r w:rsidRPr="00186D54">
      <w:rPr>
        <w:rStyle w:val="HideTWBExt"/>
        <w:noProof w:val="0"/>
      </w:rPr>
      <w:t>&lt;/PathFdR&gt;</w:t>
    </w:r>
    <w:r w:rsidRPr="00186D54">
      <w:tab/>
    </w:r>
    <w:r w:rsidRPr="00186D54">
      <w:fldChar w:fldCharType="begin"/>
    </w:r>
    <w:r w:rsidRPr="00186D54">
      <w:instrText xml:space="preserve"> PAGE  \* MERGEFORMAT </w:instrText>
    </w:r>
    <w:r w:rsidRPr="00186D54">
      <w:fldChar w:fldCharType="separate"/>
    </w:r>
    <w:r w:rsidR="009170FD">
      <w:rPr>
        <w:noProof/>
      </w:rPr>
      <w:t>5</w:t>
    </w:r>
    <w:r w:rsidRPr="00186D54">
      <w:fldChar w:fldCharType="end"/>
    </w:r>
    <w:r w:rsidRPr="00186D54">
      <w:t>/</w:t>
    </w:r>
    <w:fldSimple w:instr=" NUMPAGES  \* MERGEFORMAT ">
      <w:r w:rsidR="009170FD">
        <w:rPr>
          <w:noProof/>
        </w:rPr>
        <w:t>5</w:t>
      </w:r>
    </w:fldSimple>
    <w:r w:rsidRPr="00186D54">
      <w:tab/>
      <w:t>PE</w:t>
    </w:r>
    <w:r w:rsidRPr="00186D54">
      <w:rPr>
        <w:rStyle w:val="HideTWBExt"/>
        <w:noProof w:val="0"/>
      </w:rPr>
      <w:t>&lt;NoPE&gt;</w:t>
    </w:r>
    <w:r w:rsidRPr="00186D54">
      <w:t>623.659</w:t>
    </w:r>
    <w:r w:rsidRPr="00186D54">
      <w:rPr>
        <w:rStyle w:val="HideTWBExt"/>
        <w:noProof w:val="0"/>
      </w:rPr>
      <w:t>&lt;/NoPE&gt;&lt;Version&gt;</w:t>
    </w:r>
    <w:r w:rsidRPr="00186D54">
      <w:t>v01-00</w:t>
    </w:r>
    <w:r w:rsidRPr="00186D54">
      <w:rPr>
        <w:rStyle w:val="HideTWBExt"/>
        <w:noProof w:val="0"/>
      </w:rPr>
      <w:t>&lt;/Version&gt;</w:t>
    </w:r>
  </w:p>
  <w:p w:rsidR="002A549C" w:rsidRPr="00186D54" w:rsidRDefault="00186D54" w:rsidP="00186D54">
    <w:pPr>
      <w:pStyle w:val="Footer2"/>
    </w:pPr>
    <w:r w:rsidRPr="00186D54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54" w:rsidRPr="00186D54" w:rsidRDefault="00186D54" w:rsidP="00186D54">
    <w:pPr>
      <w:pStyle w:val="Footer"/>
    </w:pPr>
    <w:r w:rsidRPr="00186D54">
      <w:rPr>
        <w:rStyle w:val="HideTWBExt"/>
        <w:noProof w:val="0"/>
      </w:rPr>
      <w:t>&lt;PathFdR&gt;</w:t>
    </w:r>
    <w:r w:rsidRPr="00186D54">
      <w:t>AD\1161376BG.docx</w:t>
    </w:r>
    <w:r w:rsidRPr="00186D54">
      <w:rPr>
        <w:rStyle w:val="HideTWBExt"/>
        <w:noProof w:val="0"/>
      </w:rPr>
      <w:t>&lt;/PathFdR&gt;</w:t>
    </w:r>
    <w:r w:rsidRPr="00186D54">
      <w:tab/>
    </w:r>
    <w:r w:rsidRPr="00186D54">
      <w:tab/>
      <w:t>PE</w:t>
    </w:r>
    <w:r w:rsidRPr="00186D54">
      <w:rPr>
        <w:rStyle w:val="HideTWBExt"/>
        <w:noProof w:val="0"/>
      </w:rPr>
      <w:t>&lt;NoPE&gt;</w:t>
    </w:r>
    <w:r w:rsidRPr="00186D54">
      <w:t>623.659</w:t>
    </w:r>
    <w:r w:rsidRPr="00186D54">
      <w:rPr>
        <w:rStyle w:val="HideTWBExt"/>
        <w:noProof w:val="0"/>
      </w:rPr>
      <w:t>&lt;/NoPE&gt;&lt;Version&gt;</w:t>
    </w:r>
    <w:r w:rsidRPr="00186D54">
      <w:t>v01-00</w:t>
    </w:r>
    <w:r w:rsidRPr="00186D54">
      <w:rPr>
        <w:rStyle w:val="HideTWBExt"/>
        <w:noProof w:val="0"/>
      </w:rPr>
      <w:t>&lt;/Version&gt;</w:t>
    </w:r>
  </w:p>
  <w:p w:rsidR="002A549C" w:rsidRPr="00186D54" w:rsidRDefault="00186D54" w:rsidP="00186D54">
    <w:pPr>
      <w:pStyle w:val="Footer2"/>
      <w:tabs>
        <w:tab w:val="center" w:pos="4535"/>
        <w:tab w:val="right" w:pos="9921"/>
      </w:tabs>
    </w:pPr>
    <w:r w:rsidRPr="00186D54">
      <w:t>BG</w:t>
    </w:r>
    <w:r w:rsidRPr="00186D54">
      <w:tab/>
    </w:r>
    <w:r w:rsidRPr="00186D54">
      <w:rPr>
        <w:b w:val="0"/>
        <w:i/>
        <w:color w:val="C0C0C0"/>
        <w:sz w:val="22"/>
      </w:rPr>
      <w:t>Единство в многообразието</w:t>
    </w:r>
    <w:r w:rsidRPr="00186D54">
      <w:tab/>
      <w:t>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F8F" w:rsidRPr="00186D54" w:rsidRDefault="00BB4F8F">
      <w:r w:rsidRPr="00186D54">
        <w:separator/>
      </w:r>
    </w:p>
  </w:footnote>
  <w:footnote w:type="continuationSeparator" w:id="0">
    <w:p w:rsidR="00BB4F8F" w:rsidRPr="00186D54" w:rsidRDefault="00BB4F8F">
      <w:r w:rsidRPr="00186D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0FD" w:rsidRDefault="009170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0FD" w:rsidRDefault="009170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0FD" w:rsidRDefault="009170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JMNU" w:val="1"/>
    <w:docVar w:name="CODEMNU" w:val=" 1"/>
    <w:docVar w:name="COM2KEY" w:val="REGI"/>
    <w:docVar w:name="COMKEY" w:val="FEMM"/>
    <w:docVar w:name="CopyToNetwork" w:val="-1"/>
    <w:docVar w:name="DOCCODMNU" w:val=" 1"/>
    <w:docVar w:name="LastEditedSection" w:val=" 1"/>
    <w:docVar w:name="strDocTypeID" w:val="PA_Legrej"/>
    <w:docVar w:name="strSubDir" w:val="1161"/>
    <w:docVar w:name="TEXTMNU" w:val=" 1"/>
    <w:docVar w:name="TITLECODMNU" w:val=" 1"/>
    <w:docVar w:name="TXTLANGUE" w:val="BG"/>
    <w:docVar w:name="TXTLANGUEMIN" w:val="bg"/>
    <w:docVar w:name="TXTNRC" w:val="0432/2017"/>
    <w:docVar w:name="TXTNRCOM" w:val="(2017)0826"/>
    <w:docVar w:name="TXTNRPE" w:val="623.659"/>
    <w:docVar w:name="TXTNRPROC" w:val="2017/0336"/>
    <w:docVar w:name="TXTPEorAP" w:val="PE"/>
    <w:docVar w:name="TXTROUTE" w:val="AD\1161376BG.docx"/>
    <w:docVar w:name="TXTVERSION" w:val="01-00"/>
  </w:docVars>
  <w:rsids>
    <w:rsidRoot w:val="00BB4F8F"/>
    <w:rsid w:val="00027674"/>
    <w:rsid w:val="00064C2B"/>
    <w:rsid w:val="00085FEA"/>
    <w:rsid w:val="00186D54"/>
    <w:rsid w:val="001F6050"/>
    <w:rsid w:val="002203D4"/>
    <w:rsid w:val="002538AA"/>
    <w:rsid w:val="00264742"/>
    <w:rsid w:val="002A549C"/>
    <w:rsid w:val="002B6422"/>
    <w:rsid w:val="002F1D2E"/>
    <w:rsid w:val="002F26FE"/>
    <w:rsid w:val="00330184"/>
    <w:rsid w:val="003D40DB"/>
    <w:rsid w:val="003E1F6A"/>
    <w:rsid w:val="00522ADE"/>
    <w:rsid w:val="00554F24"/>
    <w:rsid w:val="005650E4"/>
    <w:rsid w:val="00584427"/>
    <w:rsid w:val="0059159F"/>
    <w:rsid w:val="005E50DD"/>
    <w:rsid w:val="0062570C"/>
    <w:rsid w:val="0065029F"/>
    <w:rsid w:val="0068775C"/>
    <w:rsid w:val="006A3CD0"/>
    <w:rsid w:val="006E683D"/>
    <w:rsid w:val="0077423F"/>
    <w:rsid w:val="007A0DAB"/>
    <w:rsid w:val="007A484D"/>
    <w:rsid w:val="007A52DF"/>
    <w:rsid w:val="008729B8"/>
    <w:rsid w:val="00894D13"/>
    <w:rsid w:val="008B30AA"/>
    <w:rsid w:val="0091030B"/>
    <w:rsid w:val="009170FD"/>
    <w:rsid w:val="00A11FF8"/>
    <w:rsid w:val="00A4399B"/>
    <w:rsid w:val="00A77A5E"/>
    <w:rsid w:val="00A93404"/>
    <w:rsid w:val="00AA02E3"/>
    <w:rsid w:val="00AB59AF"/>
    <w:rsid w:val="00AF2FBF"/>
    <w:rsid w:val="00B01BB8"/>
    <w:rsid w:val="00BB4F8F"/>
    <w:rsid w:val="00C07C09"/>
    <w:rsid w:val="00CB4C0E"/>
    <w:rsid w:val="00D04C35"/>
    <w:rsid w:val="00D20A65"/>
    <w:rsid w:val="00DB3CEB"/>
    <w:rsid w:val="00DC13DC"/>
    <w:rsid w:val="00E5744C"/>
    <w:rsid w:val="00E81FC1"/>
    <w:rsid w:val="00FB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C3E9EE3-AB00-4B30-8637-18F02CB1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Footer">
    <w:name w:val="footer"/>
    <w:basedOn w:val="Normal12a12b"/>
    <w:pPr>
      <w:tabs>
        <w:tab w:val="center" w:pos="4535"/>
        <w:tab w:val="right" w:pos="9071"/>
      </w:tabs>
    </w:pPr>
    <w:rPr>
      <w:sz w:val="22"/>
    </w:rPr>
  </w:style>
  <w:style w:type="paragraph" w:customStyle="1" w:styleId="Normal12a12b">
    <w:name w:val="Normal12a12b"/>
    <w:basedOn w:val="Normal"/>
    <w:pPr>
      <w:spacing w:before="240" w:after="240"/>
    </w:pPr>
  </w:style>
  <w:style w:type="paragraph" w:customStyle="1" w:styleId="Footer2">
    <w:name w:val="Footer2"/>
    <w:basedOn w:val="Normal"/>
    <w:pPr>
      <w:widowControl/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qFormat/>
    <w:pPr>
      <w:spacing w:after="240"/>
    </w:pPr>
  </w:style>
  <w:style w:type="paragraph" w:styleId="TOC1">
    <w:name w:val="toc 1"/>
    <w:basedOn w:val="Normal12"/>
    <w:next w:val="Normal12"/>
    <w:autoRedefine/>
    <w:semiHidden/>
  </w:style>
  <w:style w:type="paragraph" w:styleId="TOCHeading">
    <w:name w:val="TOC Heading"/>
    <w:basedOn w:val="Normal12"/>
    <w:next w:val="Normal12"/>
    <w:qFormat/>
    <w:pPr>
      <w:keepNext/>
      <w:spacing w:before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12"/>
    <w:next w:val="TOC1"/>
    <w:pPr>
      <w:keepNext/>
      <w:jc w:val="right"/>
    </w:pPr>
    <w:rPr>
      <w:rFonts w:ascii="Arial" w:hAnsi="Arial"/>
      <w:b/>
    </w:rPr>
  </w:style>
  <w:style w:type="character" w:customStyle="1" w:styleId="HideTWBInt">
    <w:name w:val="HideTWBInt"/>
    <w:rPr>
      <w:vanish/>
      <w:color w:val="808080"/>
    </w:rPr>
  </w:style>
  <w:style w:type="paragraph" w:customStyle="1" w:styleId="TableofEntries">
    <w:name w:val="Table of Entries"/>
    <w:basedOn w:val="Normal12"/>
    <w:pPr>
      <w:widowControl/>
      <w:tabs>
        <w:tab w:val="right" w:leader="dot" w:pos="9072"/>
      </w:tabs>
      <w:jc w:val="both"/>
    </w:pPr>
  </w:style>
  <w:style w:type="paragraph" w:customStyle="1" w:styleId="Normal6">
    <w:name w:val="Normal6"/>
    <w:basedOn w:val="Normal"/>
    <w:pPr>
      <w:spacing w:after="120"/>
    </w:pPr>
  </w:style>
  <w:style w:type="paragraph" w:customStyle="1" w:styleId="PageHeadingNotTOC">
    <w:name w:val="PageHeadingNotTOC"/>
    <w:basedOn w:val="Normal12a12b"/>
    <w:pPr>
      <w:keepNext/>
      <w:jc w:val="center"/>
    </w:pPr>
    <w:rPr>
      <w:rFonts w:ascii="Arial" w:hAnsi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12Italic">
    <w:name w:val="Normal12Italic"/>
    <w:basedOn w:val="Normal"/>
    <w:pPr>
      <w:spacing w:before="240"/>
    </w:pPr>
    <w:rPr>
      <w:i/>
    </w:rPr>
  </w:style>
  <w:style w:type="paragraph" w:customStyle="1" w:styleId="PageHeading">
    <w:name w:val="PageHeading"/>
    <w:basedOn w:val="Normal12a12b"/>
    <w:pPr>
      <w:keepNext/>
      <w:jc w:val="center"/>
    </w:pPr>
    <w:rPr>
      <w:rFonts w:ascii="Arial" w:hAnsi="Arial"/>
      <w:b/>
    </w:rPr>
  </w:style>
  <w:style w:type="paragraph" w:customStyle="1" w:styleId="EPName">
    <w:name w:val="EPName"/>
    <w:basedOn w:val="Normal"/>
    <w:rsid w:val="002F1D2E"/>
    <w:pPr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Normal24">
    <w:name w:val="Normal24"/>
    <w:basedOn w:val="Normal"/>
    <w:pPr>
      <w:spacing w:after="480"/>
    </w:pPr>
  </w:style>
  <w:style w:type="paragraph" w:customStyle="1" w:styleId="Cover12">
    <w:name w:val="Cover12"/>
    <w:basedOn w:val="Normal12"/>
    <w:pPr>
      <w:ind w:left="1418"/>
    </w:pPr>
  </w:style>
  <w:style w:type="paragraph" w:customStyle="1" w:styleId="Cover24">
    <w:name w:val="Cover24"/>
    <w:basedOn w:val="Normal24"/>
    <w:pPr>
      <w:ind w:left="1418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JustificationTitle">
    <w:name w:val="JustificationTitle"/>
    <w:basedOn w:val="Normal"/>
    <w:next w:val="Normal12"/>
    <w:pPr>
      <w:keepNext/>
      <w:spacing w:before="240"/>
      <w:jc w:val="center"/>
    </w:pPr>
    <w:rPr>
      <w:i/>
    </w:rPr>
  </w:style>
  <w:style w:type="paragraph" w:customStyle="1" w:styleId="Normal12Centre">
    <w:name w:val="Normal12Centre"/>
    <w:basedOn w:val="Normal12"/>
    <w:pPr>
      <w:jc w:val="center"/>
    </w:pPr>
  </w:style>
  <w:style w:type="paragraph" w:customStyle="1" w:styleId="NormalBoldCentre">
    <w:name w:val="NormalBoldCentre"/>
    <w:basedOn w:val="Normal"/>
    <w:pPr>
      <w:jc w:val="center"/>
    </w:pPr>
    <w:rPr>
      <w:b/>
    </w:rPr>
  </w:style>
  <w:style w:type="paragraph" w:customStyle="1" w:styleId="RefProc">
    <w:name w:val="RefProc"/>
    <w:basedOn w:val="Normal"/>
    <w:rsid w:val="00522ADE"/>
    <w:pPr>
      <w:spacing w:before="240" w:after="240"/>
      <w:jc w:val="right"/>
    </w:pPr>
    <w:rPr>
      <w:rFonts w:ascii="Arial" w:hAnsi="Arial"/>
      <w:b/>
      <w:caps/>
    </w:rPr>
  </w:style>
  <w:style w:type="paragraph" w:customStyle="1" w:styleId="TypeDoc">
    <w:name w:val="TypeDoc"/>
    <w:basedOn w:val="Normal24"/>
    <w:pPr>
      <w:ind w:left="1418"/>
    </w:pPr>
    <w:rPr>
      <w:rFonts w:ascii="Arial" w:hAnsi="Arial"/>
      <w:b/>
      <w:sz w:val="48"/>
    </w:rPr>
  </w:style>
  <w:style w:type="paragraph" w:customStyle="1" w:styleId="ZDate">
    <w:name w:val="ZDate"/>
    <w:basedOn w:val="Normal"/>
    <w:pPr>
      <w:spacing w:after="1200"/>
    </w:pPr>
  </w:style>
  <w:style w:type="paragraph" w:customStyle="1" w:styleId="Justification">
    <w:name w:val="Justification"/>
    <w:basedOn w:val="Normal12"/>
    <w:rPr>
      <w:i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</w:rPr>
  </w:style>
  <w:style w:type="paragraph" w:customStyle="1" w:styleId="Normal12Bold">
    <w:name w:val="Normal12Bold"/>
    <w:basedOn w:val="Normal"/>
    <w:pPr>
      <w:spacing w:after="240"/>
    </w:pPr>
    <w:rPr>
      <w:b/>
      <w:noProof/>
    </w:rPr>
  </w:style>
  <w:style w:type="paragraph" w:customStyle="1" w:styleId="NormalCentreKeep">
    <w:name w:val="NormalCentreKeep"/>
    <w:basedOn w:val="Normal"/>
    <w:pPr>
      <w:keepNext/>
      <w:jc w:val="center"/>
    </w:pPr>
    <w:rPr>
      <w:noProof/>
    </w:rPr>
  </w:style>
  <w:style w:type="paragraph" w:customStyle="1" w:styleId="Normal12Hanging">
    <w:name w:val="Normal12Hanging"/>
    <w:basedOn w:val="Normal"/>
    <w:pPr>
      <w:spacing w:after="240"/>
      <w:ind w:left="567" w:hanging="567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2B6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mittee">
    <w:name w:val="ZCommittee"/>
    <w:basedOn w:val="Normal"/>
    <w:next w:val="Normal"/>
    <w:rsid w:val="002B642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ZCommittee"/>
    <w:rsid w:val="002B642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2B6422"/>
    <w:pPr>
      <w:pBdr>
        <w:bottom w:val="single" w:sz="4" w:space="1" w:color="auto"/>
      </w:pBdr>
      <w:spacing w:after="8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2F1D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F1D2E"/>
    <w:pPr>
      <w:jc w:val="right"/>
    </w:pPr>
  </w:style>
  <w:style w:type="paragraph" w:customStyle="1" w:styleId="NormalTabs">
    <w:name w:val="NormalTabs"/>
    <w:basedOn w:val="Normal"/>
    <w:qFormat/>
    <w:rsid w:val="00584427"/>
    <w:pPr>
      <w:tabs>
        <w:tab w:val="center" w:pos="284"/>
        <w:tab w:val="left" w:pos="426"/>
      </w:tabs>
    </w:pPr>
    <w:rPr>
      <w:snapToGrid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483</Words>
  <Characters>3314</Characters>
  <Application>Microsoft Office Word</Application>
  <DocSecurity>0</DocSecurity>
  <Lines>157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PA_Legrej</vt:lpstr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PA_Legrej</dc:title>
  <dc:subject/>
  <dc:creator>PURINO Karen</dc:creator>
  <cp:keywords/>
  <dc:description/>
  <cp:lastModifiedBy>STOYANOVA Radostina</cp:lastModifiedBy>
  <cp:revision>2</cp:revision>
  <cp:lastPrinted>2004-10-28T10:33:00Z</cp:lastPrinted>
  <dcterms:created xsi:type="dcterms:W3CDTF">2018-09-18T08:43:00Z</dcterms:created>
  <dcterms:modified xsi:type="dcterms:W3CDTF">2018-09-18T08:43:00Z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9.4.0 Build [20180708]</vt:lpwstr>
  </property>
  <property fmtid="{D5CDD505-2E9C-101B-9397-08002B2CF9AE}" pid="3" name="LastEdited with">
    <vt:lpwstr>9.4.0 Build [20180620]</vt:lpwstr>
  </property>
  <property fmtid="{D5CDD505-2E9C-101B-9397-08002B2CF9AE}" pid="4" name="&lt;FdR&gt;">
    <vt:lpwstr>1161376</vt:lpwstr>
  </property>
  <property fmtid="{D5CDD505-2E9C-101B-9397-08002B2CF9AE}" pid="5" name="&lt;Type&gt;">
    <vt:lpwstr>AD</vt:lpwstr>
  </property>
  <property fmtid="{D5CDD505-2E9C-101B-9397-08002B2CF9AE}" pid="6" name="&lt;ModelCod&gt;">
    <vt:lpwstr>\\eiciBRUpr1\pdocep$\DocEP\DOCS\General\PA\PA_Legrej.dot(05/07/2017 16:38:43)</vt:lpwstr>
  </property>
  <property fmtid="{D5CDD505-2E9C-101B-9397-08002B2CF9AE}" pid="7" name="&lt;ModelTra&gt;">
    <vt:lpwstr>\\eiciBRUpr1\pdocep$\DocEP\TRANSFIL\EN\PA_Legrej.EN(01/02/2018 11:41:31)</vt:lpwstr>
  </property>
  <property fmtid="{D5CDD505-2E9C-101B-9397-08002B2CF9AE}" pid="8" name="&lt;Model&gt;">
    <vt:lpwstr>PA_Legrej</vt:lpwstr>
  </property>
  <property fmtid="{D5CDD505-2E9C-101B-9397-08002B2CF9AE}" pid="9" name="FooterPath">
    <vt:lpwstr>AD\1161376BG.docx</vt:lpwstr>
  </property>
  <property fmtid="{D5CDD505-2E9C-101B-9397-08002B2CF9AE}" pid="10" name="PE number">
    <vt:lpwstr>623.659</vt:lpwstr>
  </property>
  <property fmtid="{D5CDD505-2E9C-101B-9397-08002B2CF9AE}" pid="11" name="SubscribeElise">
    <vt:lpwstr/>
  </property>
  <property fmtid="{D5CDD505-2E9C-101B-9397-08002B2CF9AE}" pid="12" name="SendToEpades">
    <vt:lpwstr>OK - 2018/09/04 16:37</vt:lpwstr>
  </property>
  <property fmtid="{D5CDD505-2E9C-101B-9397-08002B2CF9AE}" pid="13" name="SDLStudio">
    <vt:lpwstr/>
  </property>
  <property fmtid="{D5CDD505-2E9C-101B-9397-08002B2CF9AE}" pid="14" name="&lt;Extension&gt;">
    <vt:lpwstr>BG</vt:lpwstr>
  </property>
</Properties>
</file>