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F1D2E" w:rsidRPr="0019760E" w:rsidTr="00064C2B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2F1D2E" w:rsidRPr="0019760E" w:rsidRDefault="00606A30" w:rsidP="00064C2B">
            <w:pPr>
              <w:pStyle w:val="EPName"/>
              <w:rPr>
                <w:lang w:val="cs-CZ"/>
              </w:rPr>
            </w:pPr>
            <w:bookmarkStart w:id="0" w:name="_GoBack"/>
            <w:bookmarkEnd w:id="0"/>
            <w:r w:rsidRPr="0019760E">
              <w:rPr>
                <w:lang w:val="cs-CZ"/>
              </w:rPr>
              <w:t>Evropský parlament</w:t>
            </w:r>
          </w:p>
          <w:p w:rsidR="002F1D2E" w:rsidRPr="0019760E" w:rsidRDefault="00B63837" w:rsidP="00B63837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cs-CZ"/>
              </w:rPr>
            </w:pPr>
            <w:r w:rsidRPr="0019760E">
              <w:rPr>
                <w:lang w:val="cs-CZ"/>
              </w:rPr>
              <w:t>2014-2019</w:t>
            </w:r>
          </w:p>
        </w:tc>
        <w:tc>
          <w:tcPr>
            <w:tcW w:w="2268" w:type="dxa"/>
            <w:shd w:val="clear" w:color="auto" w:fill="auto"/>
          </w:tcPr>
          <w:p w:rsidR="002F1D2E" w:rsidRPr="0019760E" w:rsidRDefault="00D03934" w:rsidP="00064C2B">
            <w:pPr>
              <w:pStyle w:val="EPLogo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1pt">
                  <v:imagedata r:id="rId7" o:title="EP logo RGB_Mute"/>
                </v:shape>
              </w:pict>
            </w:r>
          </w:p>
        </w:tc>
      </w:tr>
    </w:tbl>
    <w:p w:rsidR="002B6422" w:rsidRPr="0019760E" w:rsidRDefault="002B6422" w:rsidP="002B6422">
      <w:pPr>
        <w:pStyle w:val="LineTop"/>
        <w:rPr>
          <w:lang w:val="cs-CZ"/>
        </w:rPr>
      </w:pPr>
    </w:p>
    <w:p w:rsidR="002B6422" w:rsidRPr="0019760E" w:rsidRDefault="002B6422" w:rsidP="002B6422">
      <w:pPr>
        <w:pStyle w:val="ZCommittee"/>
        <w:rPr>
          <w:lang w:val="cs-CZ"/>
        </w:rPr>
      </w:pPr>
      <w:r w:rsidRPr="0019760E">
        <w:rPr>
          <w:rStyle w:val="HideTWBExt"/>
          <w:noProof w:val="0"/>
          <w:lang w:val="cs-CZ"/>
        </w:rPr>
        <w:t>&lt;</w:t>
      </w:r>
      <w:r w:rsidRPr="0019760E">
        <w:rPr>
          <w:rStyle w:val="HideTWBExt"/>
          <w:i w:val="0"/>
          <w:noProof w:val="0"/>
          <w:lang w:val="cs-CZ"/>
        </w:rPr>
        <w:t>Commission</w:t>
      </w:r>
      <w:r w:rsidRPr="0019760E">
        <w:rPr>
          <w:rStyle w:val="HideTWBExt"/>
          <w:noProof w:val="0"/>
          <w:lang w:val="cs-CZ"/>
        </w:rPr>
        <w:t>&gt;</w:t>
      </w:r>
      <w:r w:rsidR="00B63837" w:rsidRPr="0019760E">
        <w:rPr>
          <w:rStyle w:val="HideTWBInt"/>
          <w:lang w:val="cs-CZ"/>
        </w:rPr>
        <w:t>{FEMM}</w:t>
      </w:r>
      <w:r w:rsidR="00B63837" w:rsidRPr="0019760E">
        <w:rPr>
          <w:lang w:val="cs-CZ"/>
        </w:rPr>
        <w:t>Výbor pro práva žen a rovnost pohlaví</w:t>
      </w:r>
      <w:r w:rsidRPr="0019760E">
        <w:rPr>
          <w:rStyle w:val="HideTWBExt"/>
          <w:noProof w:val="0"/>
          <w:lang w:val="cs-CZ"/>
        </w:rPr>
        <w:t>&lt;/</w:t>
      </w:r>
      <w:r w:rsidRPr="0019760E">
        <w:rPr>
          <w:rStyle w:val="HideTWBExt"/>
          <w:i w:val="0"/>
          <w:noProof w:val="0"/>
          <w:lang w:val="cs-CZ"/>
        </w:rPr>
        <w:t>Commission</w:t>
      </w:r>
      <w:r w:rsidRPr="0019760E">
        <w:rPr>
          <w:rStyle w:val="HideTWBExt"/>
          <w:noProof w:val="0"/>
          <w:lang w:val="cs-CZ"/>
        </w:rPr>
        <w:t>&gt;</w:t>
      </w:r>
    </w:p>
    <w:p w:rsidR="002B6422" w:rsidRPr="0019760E" w:rsidRDefault="002B6422" w:rsidP="002B6422">
      <w:pPr>
        <w:pStyle w:val="LineBottom"/>
      </w:pPr>
    </w:p>
    <w:p w:rsidR="005650E4" w:rsidRPr="0019760E" w:rsidRDefault="005650E4">
      <w:pPr>
        <w:pStyle w:val="RefProc"/>
      </w:pPr>
      <w:r w:rsidRPr="0019760E">
        <w:rPr>
          <w:rStyle w:val="HideTWBExt"/>
          <w:b w:val="0"/>
          <w:noProof w:val="0"/>
        </w:rPr>
        <w:t>&lt;</w:t>
      </w:r>
      <w:r w:rsidRPr="0019760E">
        <w:rPr>
          <w:rStyle w:val="HideTWBExt"/>
          <w:b w:val="0"/>
          <w:caps w:val="0"/>
          <w:noProof w:val="0"/>
        </w:rPr>
        <w:t>RefProc</w:t>
      </w:r>
      <w:r w:rsidRPr="0019760E">
        <w:rPr>
          <w:rStyle w:val="HideTWBExt"/>
          <w:b w:val="0"/>
          <w:noProof w:val="0"/>
        </w:rPr>
        <w:t>&gt;</w:t>
      </w:r>
      <w:r w:rsidR="00B63837" w:rsidRPr="0019760E">
        <w:t>2017/0336</w:t>
      </w:r>
      <w:r w:rsidRPr="0019760E">
        <w:rPr>
          <w:rStyle w:val="HideTWBExt"/>
          <w:b w:val="0"/>
          <w:noProof w:val="0"/>
        </w:rPr>
        <w:t>&lt;/</w:t>
      </w:r>
      <w:r w:rsidRPr="0019760E">
        <w:rPr>
          <w:rStyle w:val="HideTWBExt"/>
          <w:b w:val="0"/>
          <w:caps w:val="0"/>
          <w:noProof w:val="0"/>
        </w:rPr>
        <w:t>RefProc</w:t>
      </w:r>
      <w:r w:rsidRPr="0019760E">
        <w:rPr>
          <w:rStyle w:val="HideTWBExt"/>
          <w:b w:val="0"/>
          <w:noProof w:val="0"/>
        </w:rPr>
        <w:t>&gt;&lt;</w:t>
      </w:r>
      <w:r w:rsidRPr="0019760E">
        <w:rPr>
          <w:rStyle w:val="HideTWBExt"/>
          <w:b w:val="0"/>
          <w:caps w:val="0"/>
          <w:noProof w:val="0"/>
        </w:rPr>
        <w:t>RefTypeProc</w:t>
      </w:r>
      <w:r w:rsidRPr="0019760E">
        <w:rPr>
          <w:rStyle w:val="HideTWBExt"/>
          <w:b w:val="0"/>
          <w:noProof w:val="0"/>
        </w:rPr>
        <w:t>&gt;</w:t>
      </w:r>
      <w:r w:rsidR="00606A30" w:rsidRPr="0019760E">
        <w:t>(</w:t>
      </w:r>
      <w:r w:rsidR="00B63837" w:rsidRPr="0019760E">
        <w:t>COD</w:t>
      </w:r>
      <w:r w:rsidR="00606A30" w:rsidRPr="0019760E">
        <w:t>)</w:t>
      </w:r>
      <w:r w:rsidRPr="0019760E">
        <w:rPr>
          <w:rStyle w:val="HideTWBExt"/>
          <w:b w:val="0"/>
          <w:noProof w:val="0"/>
        </w:rPr>
        <w:t>&lt;/</w:t>
      </w:r>
      <w:r w:rsidRPr="0019760E">
        <w:rPr>
          <w:rStyle w:val="HideTWBExt"/>
          <w:b w:val="0"/>
          <w:caps w:val="0"/>
          <w:noProof w:val="0"/>
        </w:rPr>
        <w:t>RefTypeProc</w:t>
      </w:r>
      <w:r w:rsidRPr="0019760E">
        <w:rPr>
          <w:rStyle w:val="HideTWBExt"/>
          <w:b w:val="0"/>
          <w:noProof w:val="0"/>
        </w:rPr>
        <w:t>&gt;</w:t>
      </w:r>
    </w:p>
    <w:p w:rsidR="005650E4" w:rsidRPr="0019760E" w:rsidRDefault="005650E4">
      <w:pPr>
        <w:pStyle w:val="ZDate"/>
      </w:pPr>
      <w:r w:rsidRPr="0019760E">
        <w:rPr>
          <w:rStyle w:val="HideTWBExt"/>
          <w:noProof w:val="0"/>
        </w:rPr>
        <w:t>&lt;Date&gt;</w:t>
      </w:r>
      <w:r w:rsidR="00B63837" w:rsidRPr="0019760E">
        <w:rPr>
          <w:rStyle w:val="HideTWBInt"/>
        </w:rPr>
        <w:t>{04/09/2018}</w:t>
      </w:r>
      <w:r w:rsidR="00B63837" w:rsidRPr="0019760E">
        <w:t>4.9.2018</w:t>
      </w:r>
      <w:r w:rsidRPr="0019760E">
        <w:rPr>
          <w:rStyle w:val="HideTWBExt"/>
          <w:noProof w:val="0"/>
        </w:rPr>
        <w:t>&lt;/Date&gt;</w:t>
      </w:r>
    </w:p>
    <w:p w:rsidR="005650E4" w:rsidRPr="0019760E" w:rsidRDefault="005650E4">
      <w:pPr>
        <w:pStyle w:val="TypeDoc"/>
      </w:pPr>
      <w:r w:rsidRPr="0019760E">
        <w:rPr>
          <w:rStyle w:val="HideTWBExt"/>
          <w:b w:val="0"/>
          <w:noProof w:val="0"/>
        </w:rPr>
        <w:t>&lt;TitreType&gt;</w:t>
      </w:r>
      <w:r w:rsidR="00606A30" w:rsidRPr="0019760E">
        <w:t>NÁVRH STANOVISKA</w:t>
      </w:r>
      <w:r w:rsidRPr="0019760E">
        <w:rPr>
          <w:rStyle w:val="HideTWBExt"/>
          <w:b w:val="0"/>
          <w:noProof w:val="0"/>
        </w:rPr>
        <w:t>&lt;/TitreType&gt;</w:t>
      </w:r>
    </w:p>
    <w:p w:rsidR="005650E4" w:rsidRPr="0019760E" w:rsidRDefault="005650E4">
      <w:pPr>
        <w:pStyle w:val="Cover24"/>
      </w:pPr>
      <w:r w:rsidRPr="0019760E">
        <w:rPr>
          <w:rStyle w:val="HideTWBExt"/>
          <w:noProof w:val="0"/>
        </w:rPr>
        <w:t>&lt;CommissionResp&gt;</w:t>
      </w:r>
      <w:r w:rsidR="00B63837" w:rsidRPr="0019760E">
        <w:t>Výboru pro práva žen a rovnost pohlaví</w:t>
      </w:r>
      <w:r w:rsidRPr="0019760E">
        <w:rPr>
          <w:rStyle w:val="HideTWBExt"/>
          <w:noProof w:val="0"/>
        </w:rPr>
        <w:t>&lt;/CommissionResp&gt;</w:t>
      </w:r>
    </w:p>
    <w:p w:rsidR="005650E4" w:rsidRPr="0019760E" w:rsidRDefault="005650E4">
      <w:pPr>
        <w:pStyle w:val="Cover24"/>
      </w:pPr>
      <w:r w:rsidRPr="0019760E">
        <w:rPr>
          <w:rStyle w:val="HideTWBExt"/>
          <w:noProof w:val="0"/>
        </w:rPr>
        <w:t>&lt;CommissionInt&gt;</w:t>
      </w:r>
      <w:r w:rsidR="00606A30" w:rsidRPr="0019760E">
        <w:t xml:space="preserve">pro </w:t>
      </w:r>
      <w:r w:rsidR="00B63837" w:rsidRPr="0019760E">
        <w:t>Výbor pro regionální rozvoj</w:t>
      </w:r>
      <w:r w:rsidRPr="0019760E">
        <w:rPr>
          <w:rStyle w:val="HideTWBExt"/>
          <w:noProof w:val="0"/>
        </w:rPr>
        <w:t>&lt;/CommissionInt&gt;</w:t>
      </w:r>
    </w:p>
    <w:p w:rsidR="005650E4" w:rsidRPr="0019760E" w:rsidRDefault="005650E4">
      <w:pPr>
        <w:pStyle w:val="CoverNormal"/>
      </w:pPr>
      <w:r w:rsidRPr="0019760E">
        <w:rPr>
          <w:rStyle w:val="HideTWBExt"/>
          <w:noProof w:val="0"/>
        </w:rPr>
        <w:t>&lt;Titre&gt;</w:t>
      </w:r>
      <w:r w:rsidR="00B63837" w:rsidRPr="0019760E">
        <w:t>k návrhu nařízení Evropského parlamentu a Rady, kterým se mění nařízení Evropského parlamentu a Rady (EU) č. 1303/2013 ze dne 17. prosince 2013 o společných ustanoveních o Evropském fondu pro regionální rozvoj, Evropském sociálním fondu, Fondu soudržnosti, Evropském zemědělském fondu pro rozvoj venkova a Evropském námořním a rybářském fondu, o obecných ustanoveních o Evropském fondu pro regionální rozvoj, Evropském sociálním fondu, Fondu soudržnosti a Evropském námořním a rybářském fondu a o zrušení nařízení Rady (ES) č. 1083/2006, pokud jde o podporu strukturálních reforem v členských státech</w:t>
      </w:r>
      <w:r w:rsidRPr="0019760E">
        <w:rPr>
          <w:rStyle w:val="HideTWBExt"/>
          <w:noProof w:val="0"/>
        </w:rPr>
        <w:t>&lt;/Titre&gt;</w:t>
      </w:r>
    </w:p>
    <w:p w:rsidR="00B63837" w:rsidRPr="0019760E" w:rsidRDefault="00B63837" w:rsidP="00B63837">
      <w:pPr>
        <w:pStyle w:val="Cover24"/>
      </w:pPr>
      <w:r w:rsidRPr="0019760E">
        <w:rPr>
          <w:rStyle w:val="HideTWBExt"/>
          <w:noProof w:val="0"/>
        </w:rPr>
        <w:t>&lt;DocRef&gt;</w:t>
      </w:r>
      <w:r w:rsidRPr="0019760E">
        <w:t>(COM(2017)0826 – C8-0432/2017 – 2017/0336(COD))</w:t>
      </w:r>
      <w:r w:rsidRPr="0019760E">
        <w:rPr>
          <w:rStyle w:val="HideTWBExt"/>
          <w:noProof w:val="0"/>
        </w:rPr>
        <w:t>&lt;/DocRef&gt;</w:t>
      </w:r>
    </w:p>
    <w:p w:rsidR="005650E4" w:rsidRPr="0019760E" w:rsidRDefault="00B63837" w:rsidP="00B63837">
      <w:pPr>
        <w:pStyle w:val="Cover24"/>
      </w:pPr>
      <w:r w:rsidRPr="0019760E">
        <w:t xml:space="preserve">Zpravodajka: </w:t>
      </w:r>
      <w:r w:rsidRPr="0019760E">
        <w:rPr>
          <w:rStyle w:val="HideTWBExt"/>
          <w:noProof w:val="0"/>
        </w:rPr>
        <w:t>&lt;Depute&gt;</w:t>
      </w:r>
      <w:r w:rsidRPr="0019760E">
        <w:t>Sirpa Pietikäinen</w:t>
      </w:r>
      <w:r w:rsidRPr="0019760E">
        <w:rPr>
          <w:rStyle w:val="HideTWBExt"/>
          <w:noProof w:val="0"/>
        </w:rPr>
        <w:t>&lt;/Depute&gt;</w:t>
      </w:r>
    </w:p>
    <w:p w:rsidR="00027674" w:rsidRPr="0019760E" w:rsidRDefault="00027674" w:rsidP="00027674">
      <w:pPr>
        <w:pStyle w:val="CoverNormal"/>
      </w:pPr>
    </w:p>
    <w:p w:rsidR="002538AA" w:rsidRPr="0019760E" w:rsidRDefault="005650E4" w:rsidP="002F1D2E">
      <w:pPr>
        <w:widowControl/>
        <w:tabs>
          <w:tab w:val="center" w:pos="4677"/>
        </w:tabs>
      </w:pPr>
      <w:r w:rsidRPr="0019760E">
        <w:br w:type="page"/>
      </w:r>
    </w:p>
    <w:p w:rsidR="005650E4" w:rsidRPr="0019760E" w:rsidRDefault="00606A30" w:rsidP="002F1D2E">
      <w:pPr>
        <w:widowControl/>
        <w:tabs>
          <w:tab w:val="center" w:pos="4677"/>
        </w:tabs>
      </w:pPr>
      <w:r w:rsidRPr="0019760E">
        <w:t>PA_Legrej</w:t>
      </w:r>
    </w:p>
    <w:p w:rsidR="00DC13DC" w:rsidRPr="0019760E" w:rsidRDefault="005650E4" w:rsidP="00B63837">
      <w:pPr>
        <w:pStyle w:val="Normal12Centre"/>
      </w:pPr>
      <w:r w:rsidRPr="0019760E">
        <w:br w:type="page"/>
      </w:r>
      <w:r w:rsidR="00B63837" w:rsidRPr="0019760E">
        <w:lastRenderedPageBreak/>
        <w:t>******</w:t>
      </w:r>
    </w:p>
    <w:p w:rsidR="00B63837" w:rsidRPr="0019760E" w:rsidRDefault="00B63837" w:rsidP="00DB3CEB">
      <w:pPr>
        <w:pStyle w:val="Normal12"/>
      </w:pPr>
      <w:r w:rsidRPr="0019760E">
        <w:t>Výbor pro práva žen a rovnost pohlaví vyzývá Výbor pro regionální rozvoj jako příslušný výbor, aby navrhl zamítnutí návrhu Komise.</w:t>
      </w:r>
    </w:p>
    <w:p w:rsidR="00B63837" w:rsidRPr="0019760E" w:rsidRDefault="00B63837" w:rsidP="00B63837">
      <w:pPr>
        <w:pStyle w:val="PageHeadingNotTOC"/>
      </w:pPr>
      <w:r w:rsidRPr="0019760E">
        <w:br w:type="page"/>
      </w:r>
      <w:bookmarkStart w:id="1" w:name="ProcPageAD"/>
      <w:r w:rsidRPr="0019760E">
        <w:lastRenderedPageBreak/>
        <w:t>POSTUP VE VÝBORU POŽÁDANÉM O STANOVISKO</w:t>
      </w:r>
    </w:p>
    <w:tbl>
      <w:tblPr>
        <w:tblW w:w="0" w:type="auto"/>
        <w:tblInd w:w="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B63837" w:rsidRPr="0019760E" w:rsidTr="00D50A19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19760E">
              <w:rPr>
                <w:b/>
                <w:bCs/>
                <w:color w:val="000000"/>
                <w:sz w:val="20"/>
              </w:rPr>
              <w:t>Název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9760E">
              <w:rPr>
                <w:color w:val="000000"/>
                <w:sz w:val="20"/>
              </w:rPr>
              <w:t>Návrh nařízení Evropského parlamentu a Rady, kterým se mění nařízení Evropského parlamentu a Rady (EU) č. 1303/2013 ze dne 17. prosince 2013 o společných ustanoveních o Evropském fondu pro regionální rozvoj, Evropském sociálním fondu, Fondu soudržnosti, Evropském zemědělském fondu pro rozvoj venkova a Evropském námořním a rybářském fondu, o obecných ustanoveních o Evropském fondu pro regionální rozvoj, Evropském sociálním fondu, Fondu soudržnosti a Evropském námořním a rybářském fondu a o zrušení nařízení Rady (ES) č. 1083/2006, pokud jde o podporu strukturálních reforem v členských státech</w:t>
            </w:r>
          </w:p>
        </w:tc>
      </w:tr>
      <w:tr w:rsidR="00B63837" w:rsidRPr="0019760E" w:rsidTr="00D50A19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19760E">
              <w:rPr>
                <w:b/>
                <w:bCs/>
                <w:color w:val="000000"/>
                <w:sz w:val="20"/>
              </w:rPr>
              <w:t>Referenční údaje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9760E">
              <w:rPr>
                <w:color w:val="000000"/>
                <w:sz w:val="20"/>
              </w:rPr>
              <w:t>COM(2017)0826 – C8-0432/2017 – 2017/0336(COD)</w:t>
            </w:r>
          </w:p>
        </w:tc>
      </w:tr>
      <w:tr w:rsidR="00B63837" w:rsidRPr="0019760E" w:rsidTr="00D50A19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19760E">
              <w:rPr>
                <w:b/>
                <w:bCs/>
                <w:color w:val="000000"/>
                <w:sz w:val="20"/>
              </w:rPr>
              <w:t>Věcně příslušný výbor</w:t>
            </w:r>
          </w:p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9760E">
              <w:rPr>
                <w:color w:val="000000"/>
                <w:sz w:val="20"/>
              </w:rPr>
              <w:t>       Datum oznámení na zasedání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9760E">
              <w:rPr>
                <w:color w:val="000000"/>
                <w:sz w:val="20"/>
              </w:rPr>
              <w:t>REGI</w:t>
            </w:r>
          </w:p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9760E">
              <w:rPr>
                <w:color w:val="000000"/>
                <w:sz w:val="20"/>
              </w:rPr>
              <w:t>14.12.2017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B63837" w:rsidRPr="0019760E" w:rsidTr="00D50A19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19760E">
              <w:rPr>
                <w:b/>
                <w:bCs/>
                <w:color w:val="000000"/>
                <w:sz w:val="20"/>
              </w:rPr>
              <w:t>Výbor, který vypracoval stanovisko</w:t>
            </w:r>
          </w:p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9760E">
              <w:rPr>
                <w:color w:val="000000"/>
                <w:sz w:val="20"/>
              </w:rPr>
              <w:t>       Datum oznámení na zasedání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9760E">
              <w:rPr>
                <w:color w:val="000000"/>
                <w:sz w:val="20"/>
              </w:rPr>
              <w:t>FEMM</w:t>
            </w:r>
          </w:p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9760E">
              <w:rPr>
                <w:color w:val="000000"/>
                <w:sz w:val="20"/>
              </w:rPr>
              <w:t>14.12.2017</w:t>
            </w:r>
          </w:p>
        </w:tc>
      </w:tr>
      <w:tr w:rsidR="00B63837" w:rsidRPr="0019760E" w:rsidTr="00D50A19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19760E">
              <w:rPr>
                <w:b/>
                <w:bCs/>
                <w:color w:val="000000"/>
                <w:sz w:val="20"/>
              </w:rPr>
              <w:t>Zpravodaj(ka)</w:t>
            </w:r>
          </w:p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9760E">
              <w:rPr>
                <w:color w:val="000000"/>
                <w:sz w:val="20"/>
              </w:rPr>
              <w:t>       Datum jmenování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9760E">
              <w:rPr>
                <w:color w:val="000000"/>
                <w:sz w:val="20"/>
              </w:rPr>
              <w:t>Sirpa Pietikäinen</w:t>
            </w:r>
          </w:p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9760E">
              <w:rPr>
                <w:color w:val="000000"/>
                <w:sz w:val="20"/>
              </w:rPr>
              <w:t>26.2.2018</w:t>
            </w:r>
          </w:p>
        </w:tc>
      </w:tr>
      <w:tr w:rsidR="00B63837" w:rsidRPr="0019760E" w:rsidTr="00D50A19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19760E">
              <w:rPr>
                <w:b/>
                <w:bCs/>
                <w:color w:val="000000"/>
                <w:sz w:val="20"/>
              </w:rPr>
              <w:t>Projednání ve výboru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9760E">
              <w:rPr>
                <w:color w:val="000000"/>
                <w:sz w:val="20"/>
              </w:rPr>
              <w:t>9.7.2018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B63837" w:rsidRPr="0019760E" w:rsidTr="00D50A19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19760E">
              <w:rPr>
                <w:b/>
                <w:bCs/>
                <w:color w:val="000000"/>
                <w:sz w:val="20"/>
              </w:rPr>
              <w:t>Datum přijetí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9760E">
              <w:rPr>
                <w:color w:val="000000"/>
                <w:sz w:val="20"/>
              </w:rPr>
              <w:t>3.9.2018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B63837" w:rsidRPr="0019760E" w:rsidTr="00D50A19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19760E">
              <w:rPr>
                <w:b/>
                <w:bCs/>
                <w:color w:val="000000"/>
                <w:sz w:val="20"/>
              </w:rPr>
              <w:t>Výsledek konečného hlasování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9760E">
              <w:rPr>
                <w:color w:val="000000"/>
                <w:sz w:val="20"/>
              </w:rPr>
              <w:t>+:</w:t>
            </w:r>
          </w:p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9760E">
              <w:rPr>
                <w:color w:val="000000"/>
                <w:sz w:val="20"/>
              </w:rPr>
              <w:t>–:</w:t>
            </w:r>
          </w:p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9760E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9760E">
              <w:rPr>
                <w:color w:val="000000"/>
                <w:sz w:val="20"/>
              </w:rPr>
              <w:t>22</w:t>
            </w:r>
          </w:p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9760E">
              <w:rPr>
                <w:color w:val="000000"/>
                <w:sz w:val="20"/>
              </w:rPr>
              <w:t>1</w:t>
            </w:r>
          </w:p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9760E">
              <w:rPr>
                <w:color w:val="000000"/>
                <w:sz w:val="20"/>
              </w:rPr>
              <w:t>0</w:t>
            </w:r>
          </w:p>
        </w:tc>
      </w:tr>
      <w:tr w:rsidR="00B63837" w:rsidRPr="0019760E" w:rsidTr="00D50A19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19760E">
              <w:rPr>
                <w:b/>
                <w:bCs/>
                <w:color w:val="000000"/>
                <w:sz w:val="20"/>
              </w:rPr>
              <w:t>Členové přítomní při konečném hlasování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9760E">
              <w:rPr>
                <w:color w:val="000000"/>
                <w:sz w:val="20"/>
              </w:rPr>
              <w:t>Maria Arena, Beatriz Becerra Basterrechea, Malin Björk, Vilija Blinkevičiūtė, Anna Hedh, Mary Honeyball, Agnieszka Kozłowska-Rajewicz, Florent Marcellesi, Krisztina Morvai, Maria Noichl, João Pimenta Lopes, Michaela Šojdrová, Anna Záborská, Maria Gabriela Zoană</w:t>
            </w:r>
          </w:p>
        </w:tc>
      </w:tr>
      <w:tr w:rsidR="00B63837" w:rsidRPr="0019760E" w:rsidTr="00D50A19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19760E">
              <w:rPr>
                <w:b/>
                <w:bCs/>
                <w:color w:val="000000"/>
                <w:sz w:val="20"/>
              </w:rPr>
              <w:t>Náhradníci přítomní při konečném hlasování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9760E">
              <w:rPr>
                <w:color w:val="000000"/>
                <w:sz w:val="20"/>
              </w:rPr>
              <w:t>José Inácio Faria, Eleonora Forenza, Jérôme Lavrilleux, Marc Tarabella, Mylène Troszczynski, Monika Vana, Julie Ward</w:t>
            </w:r>
          </w:p>
        </w:tc>
      </w:tr>
      <w:tr w:rsidR="00B63837" w:rsidRPr="0019760E" w:rsidTr="00D50A19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19760E">
              <w:rPr>
                <w:b/>
                <w:bCs/>
                <w:color w:val="000000"/>
                <w:sz w:val="20"/>
              </w:rPr>
              <w:t>Náhradníci (čl. 200 odst. 2) přítomní při konečném hlasování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B63837" w:rsidRPr="0019760E" w:rsidRDefault="00B63837" w:rsidP="00D50A1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19760E">
              <w:rPr>
                <w:color w:val="000000"/>
                <w:sz w:val="20"/>
              </w:rPr>
              <w:t>Patrick O’Flynn, Patrizia Toia</w:t>
            </w:r>
          </w:p>
        </w:tc>
      </w:tr>
    </w:tbl>
    <w:p w:rsidR="00B63837" w:rsidRPr="0019760E" w:rsidRDefault="00B63837" w:rsidP="00B63837">
      <w:pPr>
        <w:autoSpaceDE w:val="0"/>
        <w:autoSpaceDN w:val="0"/>
        <w:adjustRightInd w:val="0"/>
        <w:rPr>
          <w:rFonts w:ascii="Arial" w:hAnsi="Arial" w:cs="Arial"/>
          <w:szCs w:val="24"/>
        </w:rPr>
      </w:pPr>
    </w:p>
    <w:bookmarkEnd w:id="1"/>
    <w:p w:rsidR="00B63837" w:rsidRPr="0019760E" w:rsidRDefault="00B63837" w:rsidP="00B63837"/>
    <w:p w:rsidR="00B63837" w:rsidRPr="0019760E" w:rsidRDefault="00B63837" w:rsidP="00B63837">
      <w:pPr>
        <w:pStyle w:val="PageHeadingNotTOC"/>
      </w:pPr>
      <w:r w:rsidRPr="0019760E">
        <w:br w:type="page"/>
        <w:t>JMENOVITÉ KONEČNÉ HLASOVÁNÍ VE VÝBORU POŽÁDANÉM O STANOVISKO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B63837" w:rsidRPr="0019760E" w:rsidTr="00D50A19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B63837" w:rsidRPr="0019760E" w:rsidRDefault="00B63837" w:rsidP="00D50A19">
            <w:pPr>
              <w:spacing w:before="120" w:after="120"/>
              <w:jc w:val="center"/>
              <w:rPr>
                <w:b/>
                <w:sz w:val="20"/>
              </w:rPr>
            </w:pPr>
            <w:r w:rsidRPr="0019760E">
              <w:rPr>
                <w:b/>
                <w:sz w:val="20"/>
              </w:rPr>
              <w:t>22</w:t>
            </w:r>
          </w:p>
        </w:tc>
        <w:tc>
          <w:tcPr>
            <w:tcW w:w="7371" w:type="dxa"/>
            <w:shd w:val="pct10" w:color="000000" w:fill="FFFFFF"/>
          </w:tcPr>
          <w:p w:rsidR="00B63837" w:rsidRPr="0019760E" w:rsidRDefault="00B63837" w:rsidP="00D50A19">
            <w:pPr>
              <w:spacing w:before="120"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9760E">
              <w:rPr>
                <w:rFonts w:ascii="Arial" w:hAnsi="Arial" w:cs="Arial"/>
                <w:b/>
                <w:sz w:val="28"/>
                <w:szCs w:val="28"/>
              </w:rPr>
              <w:t>+</w:t>
            </w:r>
          </w:p>
        </w:tc>
      </w:tr>
      <w:tr w:rsidR="00B63837" w:rsidRPr="0019760E" w:rsidTr="00D50A19">
        <w:trPr>
          <w:cantSplit/>
        </w:trPr>
        <w:tc>
          <w:tcPr>
            <w:tcW w:w="1701" w:type="dxa"/>
            <w:shd w:val="clear" w:color="auto" w:fill="FFFFFF"/>
          </w:tcPr>
          <w:p w:rsidR="00B63837" w:rsidRPr="0019760E" w:rsidRDefault="00B63837" w:rsidP="00D50A19">
            <w:pPr>
              <w:spacing w:before="120" w:after="120"/>
              <w:rPr>
                <w:sz w:val="20"/>
              </w:rPr>
            </w:pPr>
            <w:r w:rsidRPr="0019760E">
              <w:rPr>
                <w:sz w:val="20"/>
              </w:rPr>
              <w:t>ALDE</w:t>
            </w:r>
          </w:p>
        </w:tc>
        <w:tc>
          <w:tcPr>
            <w:tcW w:w="7371" w:type="dxa"/>
            <w:shd w:val="clear" w:color="auto" w:fill="FFFFFF"/>
          </w:tcPr>
          <w:p w:rsidR="00B63837" w:rsidRPr="0019760E" w:rsidRDefault="00B63837" w:rsidP="00D50A19">
            <w:pPr>
              <w:spacing w:before="120" w:after="120"/>
              <w:rPr>
                <w:sz w:val="20"/>
              </w:rPr>
            </w:pPr>
            <w:r w:rsidRPr="0019760E">
              <w:rPr>
                <w:sz w:val="20"/>
              </w:rPr>
              <w:t>Beatriz Becerra Basterrechea</w:t>
            </w:r>
          </w:p>
        </w:tc>
      </w:tr>
      <w:tr w:rsidR="00B63837" w:rsidRPr="0019760E" w:rsidTr="00D50A19">
        <w:trPr>
          <w:cantSplit/>
        </w:trPr>
        <w:tc>
          <w:tcPr>
            <w:tcW w:w="1701" w:type="dxa"/>
            <w:shd w:val="clear" w:color="auto" w:fill="FFFFFF"/>
          </w:tcPr>
          <w:p w:rsidR="00B63837" w:rsidRPr="0019760E" w:rsidRDefault="00B63837" w:rsidP="00D50A19">
            <w:pPr>
              <w:spacing w:before="120" w:after="120"/>
              <w:rPr>
                <w:sz w:val="20"/>
              </w:rPr>
            </w:pPr>
            <w:r w:rsidRPr="0019760E">
              <w:rPr>
                <w:sz w:val="20"/>
              </w:rPr>
              <w:t>ENF</w:t>
            </w:r>
          </w:p>
        </w:tc>
        <w:tc>
          <w:tcPr>
            <w:tcW w:w="7371" w:type="dxa"/>
            <w:shd w:val="clear" w:color="auto" w:fill="FFFFFF"/>
          </w:tcPr>
          <w:p w:rsidR="00B63837" w:rsidRPr="0019760E" w:rsidRDefault="00B63837" w:rsidP="00D50A19">
            <w:pPr>
              <w:spacing w:before="120" w:after="120"/>
              <w:rPr>
                <w:sz w:val="20"/>
              </w:rPr>
            </w:pPr>
            <w:r w:rsidRPr="0019760E">
              <w:rPr>
                <w:sz w:val="20"/>
              </w:rPr>
              <w:t>Mylène Troszczynski</w:t>
            </w:r>
          </w:p>
        </w:tc>
      </w:tr>
      <w:tr w:rsidR="00B63837" w:rsidRPr="0019760E" w:rsidTr="00D50A19">
        <w:trPr>
          <w:cantSplit/>
        </w:trPr>
        <w:tc>
          <w:tcPr>
            <w:tcW w:w="1701" w:type="dxa"/>
            <w:shd w:val="clear" w:color="auto" w:fill="FFFFFF"/>
          </w:tcPr>
          <w:p w:rsidR="00B63837" w:rsidRPr="0019760E" w:rsidRDefault="00B63837" w:rsidP="00D50A19">
            <w:pPr>
              <w:spacing w:before="120" w:after="120"/>
              <w:rPr>
                <w:sz w:val="20"/>
              </w:rPr>
            </w:pPr>
            <w:r w:rsidRPr="0019760E">
              <w:rPr>
                <w:sz w:val="20"/>
              </w:rPr>
              <w:t>GUE/NGL</w:t>
            </w:r>
          </w:p>
        </w:tc>
        <w:tc>
          <w:tcPr>
            <w:tcW w:w="7371" w:type="dxa"/>
            <w:shd w:val="clear" w:color="auto" w:fill="FFFFFF"/>
          </w:tcPr>
          <w:p w:rsidR="00B63837" w:rsidRPr="0019760E" w:rsidRDefault="00B63837" w:rsidP="00D50A19">
            <w:pPr>
              <w:spacing w:before="120" w:after="120"/>
              <w:rPr>
                <w:sz w:val="20"/>
              </w:rPr>
            </w:pPr>
            <w:r w:rsidRPr="0019760E">
              <w:rPr>
                <w:sz w:val="20"/>
              </w:rPr>
              <w:t>Malin Björk, Eleonora Forenza, João Pimenta Lopes</w:t>
            </w:r>
          </w:p>
        </w:tc>
      </w:tr>
      <w:tr w:rsidR="00B63837" w:rsidRPr="0019760E" w:rsidTr="00D50A19">
        <w:trPr>
          <w:cantSplit/>
        </w:trPr>
        <w:tc>
          <w:tcPr>
            <w:tcW w:w="1701" w:type="dxa"/>
            <w:shd w:val="clear" w:color="auto" w:fill="FFFFFF"/>
          </w:tcPr>
          <w:p w:rsidR="00B63837" w:rsidRPr="0019760E" w:rsidRDefault="00B63837" w:rsidP="00D50A19">
            <w:pPr>
              <w:spacing w:before="120" w:after="120"/>
              <w:rPr>
                <w:sz w:val="20"/>
              </w:rPr>
            </w:pPr>
            <w:r w:rsidRPr="0019760E">
              <w:rPr>
                <w:sz w:val="20"/>
              </w:rPr>
              <w:t>NI</w:t>
            </w:r>
          </w:p>
        </w:tc>
        <w:tc>
          <w:tcPr>
            <w:tcW w:w="7371" w:type="dxa"/>
            <w:shd w:val="clear" w:color="auto" w:fill="FFFFFF"/>
          </w:tcPr>
          <w:p w:rsidR="00B63837" w:rsidRPr="0019760E" w:rsidRDefault="00B63837" w:rsidP="00D50A19">
            <w:pPr>
              <w:spacing w:before="120" w:after="120"/>
              <w:rPr>
                <w:sz w:val="20"/>
              </w:rPr>
            </w:pPr>
            <w:r w:rsidRPr="0019760E">
              <w:rPr>
                <w:sz w:val="20"/>
              </w:rPr>
              <w:t>Krisztina Morvai</w:t>
            </w:r>
          </w:p>
        </w:tc>
      </w:tr>
      <w:tr w:rsidR="00B63837" w:rsidRPr="0019760E" w:rsidTr="00D50A19">
        <w:trPr>
          <w:cantSplit/>
        </w:trPr>
        <w:tc>
          <w:tcPr>
            <w:tcW w:w="1701" w:type="dxa"/>
            <w:shd w:val="clear" w:color="auto" w:fill="FFFFFF"/>
          </w:tcPr>
          <w:p w:rsidR="00B63837" w:rsidRPr="0019760E" w:rsidRDefault="00B63837" w:rsidP="00D50A19">
            <w:pPr>
              <w:spacing w:before="120" w:after="120"/>
              <w:rPr>
                <w:sz w:val="20"/>
              </w:rPr>
            </w:pPr>
            <w:r w:rsidRPr="0019760E">
              <w:rPr>
                <w:sz w:val="20"/>
              </w:rPr>
              <w:t>PPE</w:t>
            </w:r>
          </w:p>
        </w:tc>
        <w:tc>
          <w:tcPr>
            <w:tcW w:w="7371" w:type="dxa"/>
            <w:shd w:val="clear" w:color="auto" w:fill="FFFFFF"/>
          </w:tcPr>
          <w:p w:rsidR="00B63837" w:rsidRPr="0019760E" w:rsidRDefault="00B63837" w:rsidP="00D50A19">
            <w:pPr>
              <w:spacing w:before="120" w:after="120"/>
              <w:rPr>
                <w:sz w:val="20"/>
              </w:rPr>
            </w:pPr>
            <w:r w:rsidRPr="0019760E">
              <w:rPr>
                <w:sz w:val="20"/>
              </w:rPr>
              <w:t>José Inácio Faria, Agnieszka Kozłowska-Rajewicz, Jérôme Lavrilleux, Michaela Šojdrová, Anna Záborská</w:t>
            </w:r>
          </w:p>
        </w:tc>
      </w:tr>
      <w:tr w:rsidR="00B63837" w:rsidRPr="0019760E" w:rsidTr="00D50A19">
        <w:trPr>
          <w:cantSplit/>
        </w:trPr>
        <w:tc>
          <w:tcPr>
            <w:tcW w:w="1701" w:type="dxa"/>
            <w:shd w:val="clear" w:color="auto" w:fill="FFFFFF"/>
          </w:tcPr>
          <w:p w:rsidR="00B63837" w:rsidRPr="0019760E" w:rsidRDefault="00B63837" w:rsidP="00D50A19">
            <w:pPr>
              <w:spacing w:before="120" w:after="120"/>
              <w:rPr>
                <w:sz w:val="20"/>
              </w:rPr>
            </w:pPr>
            <w:r w:rsidRPr="0019760E">
              <w:rPr>
                <w:sz w:val="20"/>
              </w:rPr>
              <w:t>S&amp;D</w:t>
            </w:r>
          </w:p>
        </w:tc>
        <w:tc>
          <w:tcPr>
            <w:tcW w:w="7371" w:type="dxa"/>
            <w:shd w:val="clear" w:color="auto" w:fill="FFFFFF"/>
          </w:tcPr>
          <w:p w:rsidR="00B63837" w:rsidRPr="0019760E" w:rsidRDefault="00B63837" w:rsidP="00D50A19">
            <w:pPr>
              <w:spacing w:before="120" w:after="120"/>
              <w:rPr>
                <w:sz w:val="20"/>
              </w:rPr>
            </w:pPr>
            <w:r w:rsidRPr="0019760E">
              <w:rPr>
                <w:sz w:val="20"/>
              </w:rPr>
              <w:t>Maria Arena, Vilija Blinkevičiūtė, Anna Hedh, Mary Honeyball, Maria Noichl, Marc Tarabella, Patrizia Toia, Julie Ward, Maria Gabriela Zoană</w:t>
            </w:r>
          </w:p>
        </w:tc>
      </w:tr>
      <w:tr w:rsidR="00B63837" w:rsidRPr="0019760E" w:rsidTr="00D50A19">
        <w:trPr>
          <w:cantSplit/>
        </w:trPr>
        <w:tc>
          <w:tcPr>
            <w:tcW w:w="1701" w:type="dxa"/>
            <w:shd w:val="clear" w:color="auto" w:fill="FFFFFF"/>
          </w:tcPr>
          <w:p w:rsidR="00B63837" w:rsidRPr="0019760E" w:rsidRDefault="00B63837" w:rsidP="00D50A19">
            <w:pPr>
              <w:spacing w:before="120" w:after="120"/>
              <w:rPr>
                <w:sz w:val="20"/>
              </w:rPr>
            </w:pPr>
            <w:r w:rsidRPr="0019760E">
              <w:rPr>
                <w:sz w:val="20"/>
              </w:rP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B63837" w:rsidRPr="0019760E" w:rsidRDefault="00B63837" w:rsidP="00D50A19">
            <w:pPr>
              <w:spacing w:before="120" w:after="120"/>
              <w:rPr>
                <w:sz w:val="20"/>
              </w:rPr>
            </w:pPr>
            <w:r w:rsidRPr="0019760E">
              <w:rPr>
                <w:sz w:val="20"/>
              </w:rPr>
              <w:t>Florent Marcellesi, Monika Vana</w:t>
            </w:r>
          </w:p>
        </w:tc>
      </w:tr>
    </w:tbl>
    <w:p w:rsidR="00B63837" w:rsidRPr="0019760E" w:rsidRDefault="00B63837" w:rsidP="00B6383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B63837" w:rsidRPr="0019760E" w:rsidTr="00D50A19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B63837" w:rsidRPr="0019760E" w:rsidRDefault="00B63837" w:rsidP="00D50A19">
            <w:pPr>
              <w:spacing w:before="120" w:after="120"/>
              <w:jc w:val="center"/>
              <w:rPr>
                <w:b/>
                <w:sz w:val="16"/>
              </w:rPr>
            </w:pPr>
            <w:r w:rsidRPr="0019760E">
              <w:rPr>
                <w:b/>
                <w:sz w:val="20"/>
              </w:rPr>
              <w:t>1</w:t>
            </w:r>
          </w:p>
        </w:tc>
        <w:tc>
          <w:tcPr>
            <w:tcW w:w="7371" w:type="dxa"/>
            <w:shd w:val="pct10" w:color="000000" w:fill="FFFFFF"/>
          </w:tcPr>
          <w:p w:rsidR="00B63837" w:rsidRPr="0019760E" w:rsidRDefault="00B63837" w:rsidP="00D50A19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9760E">
              <w:rPr>
                <w:rFonts w:ascii="Arial" w:hAnsi="Arial" w:cs="Arial"/>
                <w:b/>
                <w:sz w:val="28"/>
                <w:szCs w:val="28"/>
              </w:rPr>
              <w:t>-</w:t>
            </w:r>
          </w:p>
        </w:tc>
      </w:tr>
      <w:tr w:rsidR="00B63837" w:rsidRPr="0019760E" w:rsidTr="00D50A19">
        <w:trPr>
          <w:cantSplit/>
        </w:trPr>
        <w:tc>
          <w:tcPr>
            <w:tcW w:w="1701" w:type="dxa"/>
            <w:shd w:val="clear" w:color="auto" w:fill="FFFFFF"/>
          </w:tcPr>
          <w:p w:rsidR="00B63837" w:rsidRPr="0019760E" w:rsidRDefault="00B63837" w:rsidP="00D50A19">
            <w:pPr>
              <w:spacing w:before="120" w:after="120"/>
              <w:rPr>
                <w:sz w:val="20"/>
              </w:rPr>
            </w:pPr>
            <w:r w:rsidRPr="0019760E">
              <w:rPr>
                <w:sz w:val="20"/>
              </w:rPr>
              <w:t>EFDD</w:t>
            </w:r>
          </w:p>
        </w:tc>
        <w:tc>
          <w:tcPr>
            <w:tcW w:w="7371" w:type="dxa"/>
            <w:shd w:val="clear" w:color="auto" w:fill="FFFFFF"/>
          </w:tcPr>
          <w:p w:rsidR="00B63837" w:rsidRPr="0019760E" w:rsidRDefault="00B63837" w:rsidP="00D50A19">
            <w:pPr>
              <w:spacing w:before="120" w:after="120"/>
              <w:rPr>
                <w:sz w:val="20"/>
              </w:rPr>
            </w:pPr>
            <w:r w:rsidRPr="0019760E">
              <w:rPr>
                <w:sz w:val="20"/>
              </w:rPr>
              <w:t>Patrick O'Flynn</w:t>
            </w:r>
          </w:p>
        </w:tc>
      </w:tr>
    </w:tbl>
    <w:p w:rsidR="00B63837" w:rsidRPr="0019760E" w:rsidRDefault="00B63837" w:rsidP="00B6383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B63837" w:rsidRPr="0019760E" w:rsidTr="00D50A19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B63837" w:rsidRPr="0019760E" w:rsidRDefault="00B63837" w:rsidP="00D50A19">
            <w:pPr>
              <w:spacing w:before="120" w:after="120"/>
              <w:jc w:val="center"/>
              <w:rPr>
                <w:b/>
                <w:sz w:val="16"/>
              </w:rPr>
            </w:pPr>
            <w:r w:rsidRPr="0019760E">
              <w:rPr>
                <w:b/>
                <w:sz w:val="20"/>
              </w:rPr>
              <w:t>0</w:t>
            </w:r>
          </w:p>
        </w:tc>
        <w:tc>
          <w:tcPr>
            <w:tcW w:w="7371" w:type="dxa"/>
            <w:shd w:val="pct10" w:color="000000" w:fill="FFFFFF"/>
          </w:tcPr>
          <w:p w:rsidR="00B63837" w:rsidRPr="0019760E" w:rsidRDefault="00B63837" w:rsidP="00D50A19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19760E">
              <w:rPr>
                <w:rFonts w:ascii="Arial" w:hAnsi="Arial" w:cs="Arial"/>
                <w:b/>
                <w:sz w:val="28"/>
                <w:szCs w:val="28"/>
              </w:rPr>
              <w:t>0</w:t>
            </w:r>
          </w:p>
        </w:tc>
      </w:tr>
      <w:tr w:rsidR="00B63837" w:rsidRPr="0019760E" w:rsidTr="00D50A19">
        <w:trPr>
          <w:cantSplit/>
        </w:trPr>
        <w:tc>
          <w:tcPr>
            <w:tcW w:w="1701" w:type="dxa"/>
            <w:shd w:val="clear" w:color="auto" w:fill="FFFFFF"/>
          </w:tcPr>
          <w:p w:rsidR="00B63837" w:rsidRPr="0019760E" w:rsidRDefault="00B63837" w:rsidP="00D50A19">
            <w:pPr>
              <w:spacing w:before="120" w:after="120"/>
              <w:rPr>
                <w:sz w:val="20"/>
              </w:rPr>
            </w:pPr>
          </w:p>
        </w:tc>
        <w:tc>
          <w:tcPr>
            <w:tcW w:w="7371" w:type="dxa"/>
            <w:shd w:val="clear" w:color="auto" w:fill="FFFFFF"/>
          </w:tcPr>
          <w:p w:rsidR="00B63837" w:rsidRPr="0019760E" w:rsidRDefault="00B63837" w:rsidP="00D50A19">
            <w:pPr>
              <w:spacing w:before="120" w:after="120"/>
              <w:rPr>
                <w:sz w:val="20"/>
              </w:rPr>
            </w:pPr>
          </w:p>
        </w:tc>
      </w:tr>
    </w:tbl>
    <w:p w:rsidR="00B63837" w:rsidRPr="0019760E" w:rsidRDefault="00B63837" w:rsidP="00B63837">
      <w:pPr>
        <w:pStyle w:val="Normal12"/>
      </w:pPr>
    </w:p>
    <w:p w:rsidR="00B63837" w:rsidRPr="0019760E" w:rsidRDefault="00B63837" w:rsidP="00B63837">
      <w:pPr>
        <w:pStyle w:val="Normal12"/>
        <w:spacing w:after="0"/>
        <w:rPr>
          <w:szCs w:val="24"/>
        </w:rPr>
      </w:pPr>
      <w:r w:rsidRPr="0019760E">
        <w:rPr>
          <w:szCs w:val="24"/>
        </w:rPr>
        <w:t>Význam zkratek:</w:t>
      </w:r>
    </w:p>
    <w:p w:rsidR="00B63837" w:rsidRPr="0019760E" w:rsidRDefault="00B63837" w:rsidP="00B63837">
      <w:pPr>
        <w:pStyle w:val="Normal12"/>
        <w:tabs>
          <w:tab w:val="center" w:pos="284"/>
          <w:tab w:val="left" w:pos="426"/>
        </w:tabs>
        <w:spacing w:after="0"/>
        <w:rPr>
          <w:szCs w:val="24"/>
        </w:rPr>
      </w:pPr>
      <w:r w:rsidRPr="0019760E">
        <w:rPr>
          <w:szCs w:val="24"/>
        </w:rPr>
        <w:t>+</w:t>
      </w:r>
      <w:r w:rsidRPr="0019760E">
        <w:rPr>
          <w:szCs w:val="24"/>
        </w:rPr>
        <w:tab/>
        <w:t>:</w:t>
      </w:r>
      <w:r w:rsidRPr="0019760E">
        <w:rPr>
          <w:szCs w:val="24"/>
        </w:rPr>
        <w:tab/>
        <w:t>pro</w:t>
      </w:r>
    </w:p>
    <w:p w:rsidR="00B63837" w:rsidRPr="0019760E" w:rsidRDefault="00B63837" w:rsidP="00B63837">
      <w:pPr>
        <w:pStyle w:val="Normal12"/>
        <w:tabs>
          <w:tab w:val="center" w:pos="284"/>
          <w:tab w:val="left" w:pos="426"/>
        </w:tabs>
        <w:spacing w:after="0"/>
        <w:rPr>
          <w:szCs w:val="24"/>
        </w:rPr>
      </w:pPr>
      <w:r w:rsidRPr="0019760E">
        <w:rPr>
          <w:szCs w:val="24"/>
        </w:rPr>
        <w:t>-</w:t>
      </w:r>
      <w:r w:rsidRPr="0019760E">
        <w:rPr>
          <w:szCs w:val="24"/>
        </w:rPr>
        <w:tab/>
        <w:t>:</w:t>
      </w:r>
      <w:r w:rsidRPr="0019760E">
        <w:rPr>
          <w:szCs w:val="24"/>
        </w:rPr>
        <w:tab/>
        <w:t>proti</w:t>
      </w:r>
    </w:p>
    <w:p w:rsidR="00B63837" w:rsidRPr="0019760E" w:rsidRDefault="00B63837" w:rsidP="00B63837">
      <w:pPr>
        <w:tabs>
          <w:tab w:val="center" w:pos="284"/>
          <w:tab w:val="left" w:pos="426"/>
        </w:tabs>
        <w:rPr>
          <w:szCs w:val="24"/>
        </w:rPr>
      </w:pPr>
      <w:r w:rsidRPr="0019760E">
        <w:rPr>
          <w:szCs w:val="24"/>
        </w:rPr>
        <w:t>0</w:t>
      </w:r>
      <w:r w:rsidRPr="0019760E">
        <w:rPr>
          <w:szCs w:val="24"/>
        </w:rPr>
        <w:tab/>
        <w:t>:</w:t>
      </w:r>
      <w:r w:rsidRPr="0019760E">
        <w:rPr>
          <w:szCs w:val="24"/>
        </w:rPr>
        <w:tab/>
        <w:t>zdrželi se</w:t>
      </w:r>
    </w:p>
    <w:p w:rsidR="005650E4" w:rsidRPr="0019760E" w:rsidRDefault="005650E4" w:rsidP="00B63837"/>
    <w:sectPr w:rsidR="005650E4" w:rsidRPr="0019760E" w:rsidSect="001976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A30" w:rsidRPr="0019760E" w:rsidRDefault="00606A30">
      <w:r w:rsidRPr="0019760E">
        <w:separator/>
      </w:r>
    </w:p>
  </w:endnote>
  <w:endnote w:type="continuationSeparator" w:id="0">
    <w:p w:rsidR="00606A30" w:rsidRPr="0019760E" w:rsidRDefault="00606A30">
      <w:r w:rsidRPr="0019760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760E" w:rsidRPr="0019760E" w:rsidRDefault="0019760E" w:rsidP="0019760E">
    <w:pPr>
      <w:pStyle w:val="Footer"/>
    </w:pPr>
    <w:r w:rsidRPr="0019760E">
      <w:t>PE</w:t>
    </w:r>
    <w:r w:rsidRPr="0019760E">
      <w:rPr>
        <w:rStyle w:val="HideTWBExt"/>
        <w:noProof w:val="0"/>
      </w:rPr>
      <w:t>&lt;NoPE&gt;</w:t>
    </w:r>
    <w:r w:rsidRPr="0019760E">
      <w:t>623.659</w:t>
    </w:r>
    <w:r w:rsidRPr="0019760E">
      <w:rPr>
        <w:rStyle w:val="HideTWBExt"/>
        <w:noProof w:val="0"/>
      </w:rPr>
      <w:t>&lt;/NoPE&gt;&lt;Version&gt;</w:t>
    </w:r>
    <w:r w:rsidRPr="0019760E">
      <w:t>v01-00</w:t>
    </w:r>
    <w:r w:rsidRPr="0019760E">
      <w:rPr>
        <w:rStyle w:val="HideTWBExt"/>
        <w:noProof w:val="0"/>
      </w:rPr>
      <w:t>&lt;/Version&gt;</w:t>
    </w:r>
    <w:r w:rsidRPr="0019760E">
      <w:tab/>
    </w:r>
    <w:r w:rsidRPr="0019760E">
      <w:fldChar w:fldCharType="begin"/>
    </w:r>
    <w:r w:rsidRPr="0019760E">
      <w:instrText xml:space="preserve"> PAGE  \* MERGEFORMAT </w:instrText>
    </w:r>
    <w:r w:rsidRPr="0019760E">
      <w:fldChar w:fldCharType="separate"/>
    </w:r>
    <w:r w:rsidR="00D03934">
      <w:rPr>
        <w:noProof/>
      </w:rPr>
      <w:t>2</w:t>
    </w:r>
    <w:r w:rsidRPr="0019760E">
      <w:fldChar w:fldCharType="end"/>
    </w:r>
    <w:r w:rsidRPr="0019760E">
      <w:t>/</w:t>
    </w:r>
    <w:r w:rsidR="00D03934">
      <w:rPr>
        <w:noProof/>
      </w:rPr>
      <w:fldChar w:fldCharType="begin"/>
    </w:r>
    <w:r w:rsidR="00D03934">
      <w:rPr>
        <w:noProof/>
      </w:rPr>
      <w:instrText xml:space="preserve"> NUMPAGES  \* MERGEFORMAT </w:instrText>
    </w:r>
    <w:r w:rsidR="00D03934">
      <w:rPr>
        <w:noProof/>
      </w:rPr>
      <w:fldChar w:fldCharType="separate"/>
    </w:r>
    <w:r w:rsidR="00D03934">
      <w:rPr>
        <w:noProof/>
      </w:rPr>
      <w:t>5</w:t>
    </w:r>
    <w:r w:rsidR="00D03934">
      <w:rPr>
        <w:noProof/>
      </w:rPr>
      <w:fldChar w:fldCharType="end"/>
    </w:r>
    <w:r w:rsidRPr="0019760E">
      <w:tab/>
    </w:r>
    <w:r w:rsidRPr="0019760E">
      <w:rPr>
        <w:rStyle w:val="HideTWBExt"/>
        <w:noProof w:val="0"/>
      </w:rPr>
      <w:t>&lt;PathFdR&gt;</w:t>
    </w:r>
    <w:r w:rsidRPr="0019760E">
      <w:t>AD\1161376CS.docx</w:t>
    </w:r>
    <w:r w:rsidRPr="0019760E">
      <w:rPr>
        <w:rStyle w:val="HideTWBExt"/>
        <w:noProof w:val="0"/>
      </w:rPr>
      <w:t>&lt;/PathFdR&gt;</w:t>
    </w:r>
  </w:p>
  <w:p w:rsidR="002A549C" w:rsidRPr="0019760E" w:rsidRDefault="0019760E" w:rsidP="0019760E">
    <w:pPr>
      <w:pStyle w:val="Footer2"/>
    </w:pPr>
    <w:r w:rsidRPr="0019760E">
      <w:t>CS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760E" w:rsidRPr="0019760E" w:rsidRDefault="0019760E" w:rsidP="0019760E">
    <w:pPr>
      <w:pStyle w:val="Footer"/>
    </w:pPr>
    <w:r w:rsidRPr="0019760E">
      <w:rPr>
        <w:rStyle w:val="HideTWBExt"/>
        <w:noProof w:val="0"/>
      </w:rPr>
      <w:t>&lt;PathFdR&gt;</w:t>
    </w:r>
    <w:r w:rsidRPr="0019760E">
      <w:t>AD\1161376CS.docx</w:t>
    </w:r>
    <w:r w:rsidRPr="0019760E">
      <w:rPr>
        <w:rStyle w:val="HideTWBExt"/>
        <w:noProof w:val="0"/>
      </w:rPr>
      <w:t>&lt;/PathFdR&gt;</w:t>
    </w:r>
    <w:r w:rsidRPr="0019760E">
      <w:tab/>
    </w:r>
    <w:r w:rsidRPr="0019760E">
      <w:fldChar w:fldCharType="begin"/>
    </w:r>
    <w:r w:rsidRPr="0019760E">
      <w:instrText xml:space="preserve"> PAGE  \* MERGEFORMAT </w:instrText>
    </w:r>
    <w:r w:rsidRPr="0019760E">
      <w:fldChar w:fldCharType="separate"/>
    </w:r>
    <w:r w:rsidR="00D03934">
      <w:rPr>
        <w:noProof/>
      </w:rPr>
      <w:t>3</w:t>
    </w:r>
    <w:r w:rsidRPr="0019760E">
      <w:fldChar w:fldCharType="end"/>
    </w:r>
    <w:r w:rsidRPr="0019760E">
      <w:t>/</w:t>
    </w:r>
    <w:r w:rsidR="00D03934">
      <w:fldChar w:fldCharType="begin"/>
    </w:r>
    <w:r w:rsidR="00D03934">
      <w:instrText xml:space="preserve"> NUMPAGES  \* MERGEFORMAT </w:instrText>
    </w:r>
    <w:r w:rsidR="00D03934">
      <w:fldChar w:fldCharType="separate"/>
    </w:r>
    <w:r w:rsidR="00D03934">
      <w:rPr>
        <w:noProof/>
      </w:rPr>
      <w:t>5</w:t>
    </w:r>
    <w:r w:rsidR="00D03934">
      <w:fldChar w:fldCharType="end"/>
    </w:r>
    <w:r w:rsidRPr="0019760E">
      <w:tab/>
      <w:t>PE</w:t>
    </w:r>
    <w:r w:rsidRPr="0019760E">
      <w:rPr>
        <w:rStyle w:val="HideTWBExt"/>
        <w:noProof w:val="0"/>
      </w:rPr>
      <w:t>&lt;NoPE&gt;</w:t>
    </w:r>
    <w:r w:rsidRPr="0019760E">
      <w:t>623.659</w:t>
    </w:r>
    <w:r w:rsidRPr="0019760E">
      <w:rPr>
        <w:rStyle w:val="HideTWBExt"/>
        <w:noProof w:val="0"/>
      </w:rPr>
      <w:t>&lt;/NoPE&gt;&lt;Version&gt;</w:t>
    </w:r>
    <w:r w:rsidRPr="0019760E">
      <w:t>v01-00</w:t>
    </w:r>
    <w:r w:rsidRPr="0019760E">
      <w:rPr>
        <w:rStyle w:val="HideTWBExt"/>
        <w:noProof w:val="0"/>
      </w:rPr>
      <w:t>&lt;/Version&gt;</w:t>
    </w:r>
  </w:p>
  <w:p w:rsidR="002A549C" w:rsidRPr="0019760E" w:rsidRDefault="0019760E" w:rsidP="0019760E">
    <w:pPr>
      <w:pStyle w:val="Footer2"/>
    </w:pPr>
    <w:r w:rsidRPr="0019760E">
      <w:tab/>
      <w:t>CS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760E" w:rsidRPr="0019760E" w:rsidRDefault="0019760E" w:rsidP="0019760E">
    <w:pPr>
      <w:pStyle w:val="Footer"/>
    </w:pPr>
    <w:r w:rsidRPr="0019760E">
      <w:rPr>
        <w:rStyle w:val="HideTWBExt"/>
        <w:noProof w:val="0"/>
      </w:rPr>
      <w:t>&lt;PathFdR&gt;</w:t>
    </w:r>
    <w:r w:rsidRPr="0019760E">
      <w:t>AD\1161376CS.docx</w:t>
    </w:r>
    <w:r w:rsidRPr="0019760E">
      <w:rPr>
        <w:rStyle w:val="HideTWBExt"/>
        <w:noProof w:val="0"/>
      </w:rPr>
      <w:t>&lt;/PathFdR&gt;</w:t>
    </w:r>
    <w:r w:rsidRPr="0019760E">
      <w:tab/>
    </w:r>
    <w:r w:rsidRPr="0019760E">
      <w:tab/>
      <w:t>PE</w:t>
    </w:r>
    <w:r w:rsidRPr="0019760E">
      <w:rPr>
        <w:rStyle w:val="HideTWBExt"/>
        <w:noProof w:val="0"/>
      </w:rPr>
      <w:t>&lt;NoPE&gt;</w:t>
    </w:r>
    <w:r w:rsidRPr="0019760E">
      <w:t>623.659</w:t>
    </w:r>
    <w:r w:rsidRPr="0019760E">
      <w:rPr>
        <w:rStyle w:val="HideTWBExt"/>
        <w:noProof w:val="0"/>
      </w:rPr>
      <w:t>&lt;/NoPE&gt;&lt;Version&gt;</w:t>
    </w:r>
    <w:r w:rsidRPr="0019760E">
      <w:t>v01-00</w:t>
    </w:r>
    <w:r w:rsidRPr="0019760E">
      <w:rPr>
        <w:rStyle w:val="HideTWBExt"/>
        <w:noProof w:val="0"/>
      </w:rPr>
      <w:t>&lt;/Version&gt;</w:t>
    </w:r>
  </w:p>
  <w:p w:rsidR="002A549C" w:rsidRPr="0019760E" w:rsidRDefault="0019760E" w:rsidP="0019760E">
    <w:pPr>
      <w:pStyle w:val="Footer2"/>
      <w:tabs>
        <w:tab w:val="center" w:pos="4535"/>
      </w:tabs>
    </w:pPr>
    <w:r w:rsidRPr="0019760E">
      <w:t>CS</w:t>
    </w:r>
    <w:r w:rsidRPr="0019760E">
      <w:tab/>
    </w:r>
    <w:r w:rsidRPr="0019760E">
      <w:rPr>
        <w:b w:val="0"/>
        <w:i/>
        <w:color w:val="C0C0C0"/>
        <w:sz w:val="22"/>
      </w:rPr>
      <w:t>Jednotná v rozmanitosti</w:t>
    </w:r>
    <w:r w:rsidRPr="0019760E">
      <w:tab/>
      <w:t>CS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A30" w:rsidRPr="0019760E" w:rsidRDefault="00606A30">
      <w:r w:rsidRPr="0019760E">
        <w:separator/>
      </w:r>
    </w:p>
  </w:footnote>
  <w:footnote w:type="continuationSeparator" w:id="0">
    <w:p w:rsidR="00606A30" w:rsidRPr="0019760E" w:rsidRDefault="00606A30">
      <w:r w:rsidRPr="0019760E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934" w:rsidRDefault="00D0393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934" w:rsidRDefault="00D0393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934" w:rsidRDefault="00D0393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JMNU" w:val="1"/>
    <w:docVar w:name="CODEMNU" w:val=" 1"/>
    <w:docVar w:name="COM2KEY" w:val="REGI"/>
    <w:docVar w:name="COMKEY" w:val="FEMM"/>
    <w:docVar w:name="DOCCODMNU" w:val=" 1"/>
    <w:docVar w:name="LastEditedSection" w:val=" 1"/>
    <w:docVar w:name="strDocTypeID" w:val="PA_Legrej"/>
    <w:docVar w:name="strSubDir" w:val="1161"/>
    <w:docVar w:name="TEXTMNU" w:val=" 1"/>
    <w:docVar w:name="TITLECODMNU" w:val=" 1"/>
    <w:docVar w:name="TXTLANGUE" w:val="CS"/>
    <w:docVar w:name="TXTLANGUEMIN" w:val="cs"/>
    <w:docVar w:name="TXTNRPE" w:val="623.659"/>
    <w:docVar w:name="TXTNRPROC" w:val="2017/0336"/>
    <w:docVar w:name="TXTPEorAP" w:val="PE"/>
    <w:docVar w:name="TXTROUTE" w:val="AD\1161376CS.docx"/>
    <w:docVar w:name="TXTVERSION" w:val="01-00"/>
  </w:docVars>
  <w:rsids>
    <w:rsidRoot w:val="00606A30"/>
    <w:rsid w:val="00027674"/>
    <w:rsid w:val="00064C2B"/>
    <w:rsid w:val="000771B1"/>
    <w:rsid w:val="00085FEA"/>
    <w:rsid w:val="0019760E"/>
    <w:rsid w:val="002203D4"/>
    <w:rsid w:val="002538AA"/>
    <w:rsid w:val="00264742"/>
    <w:rsid w:val="002A549C"/>
    <w:rsid w:val="002B6422"/>
    <w:rsid w:val="002F1D2E"/>
    <w:rsid w:val="00330184"/>
    <w:rsid w:val="003D40DB"/>
    <w:rsid w:val="00522ADE"/>
    <w:rsid w:val="005650E4"/>
    <w:rsid w:val="00606A30"/>
    <w:rsid w:val="0062570C"/>
    <w:rsid w:val="0068775C"/>
    <w:rsid w:val="006E683D"/>
    <w:rsid w:val="0077423F"/>
    <w:rsid w:val="007A0DAB"/>
    <w:rsid w:val="007A52DF"/>
    <w:rsid w:val="008729B8"/>
    <w:rsid w:val="00894D13"/>
    <w:rsid w:val="008B30AA"/>
    <w:rsid w:val="00A11FF8"/>
    <w:rsid w:val="00A4399B"/>
    <w:rsid w:val="00A93404"/>
    <w:rsid w:val="00AB59AF"/>
    <w:rsid w:val="00AF2FBF"/>
    <w:rsid w:val="00B312DD"/>
    <w:rsid w:val="00B63837"/>
    <w:rsid w:val="00D03934"/>
    <w:rsid w:val="00DB3CEB"/>
    <w:rsid w:val="00DC13DC"/>
    <w:rsid w:val="00E5744C"/>
    <w:rsid w:val="00E8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9E07E44-A42E-471D-96AD-3D95B0056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Footer">
    <w:name w:val="footer"/>
    <w:basedOn w:val="Normal12a12b"/>
    <w:pPr>
      <w:tabs>
        <w:tab w:val="center" w:pos="4535"/>
        <w:tab w:val="right" w:pos="9071"/>
      </w:tabs>
    </w:pPr>
    <w:rPr>
      <w:sz w:val="22"/>
    </w:rPr>
  </w:style>
  <w:style w:type="paragraph" w:customStyle="1" w:styleId="Normal12a12b">
    <w:name w:val="Normal12a12b"/>
    <w:basedOn w:val="Normal"/>
    <w:pPr>
      <w:spacing w:before="240" w:after="240"/>
    </w:pPr>
  </w:style>
  <w:style w:type="paragraph" w:customStyle="1" w:styleId="Footer2">
    <w:name w:val="Footer2"/>
    <w:basedOn w:val="Normal"/>
    <w:pPr>
      <w:widowControl/>
      <w:tabs>
        <w:tab w:val="right" w:pos="9921"/>
      </w:tabs>
      <w:spacing w:after="240"/>
      <w:ind w:left="-850" w:right="-850"/>
    </w:pPr>
    <w:rPr>
      <w:rFonts w:ascii="Arial" w:hAnsi="Arial" w:cs="Arial"/>
      <w:b/>
      <w:sz w:val="48"/>
    </w:rPr>
  </w:style>
  <w:style w:type="paragraph" w:customStyle="1" w:styleId="Normal12">
    <w:name w:val="Normal12"/>
    <w:basedOn w:val="Normal"/>
    <w:qFormat/>
    <w:pPr>
      <w:spacing w:after="240"/>
    </w:pPr>
  </w:style>
  <w:style w:type="paragraph" w:styleId="TOC1">
    <w:name w:val="toc 1"/>
    <w:basedOn w:val="Normal12"/>
    <w:next w:val="Normal12"/>
    <w:autoRedefine/>
    <w:semiHidden/>
  </w:style>
  <w:style w:type="paragraph" w:styleId="TOCHeading">
    <w:name w:val="TOC Heading"/>
    <w:basedOn w:val="Normal12"/>
    <w:next w:val="Normal12"/>
    <w:qFormat/>
    <w:pPr>
      <w:keepNext/>
      <w:spacing w:before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12"/>
    <w:next w:val="TOC1"/>
    <w:pPr>
      <w:keepNext/>
      <w:jc w:val="right"/>
    </w:pPr>
    <w:rPr>
      <w:rFonts w:ascii="Arial" w:hAnsi="Arial"/>
      <w:b/>
    </w:rPr>
  </w:style>
  <w:style w:type="character" w:customStyle="1" w:styleId="HideTWBInt">
    <w:name w:val="HideTWBInt"/>
    <w:rPr>
      <w:vanish/>
      <w:color w:val="808080"/>
    </w:rPr>
  </w:style>
  <w:style w:type="paragraph" w:customStyle="1" w:styleId="TableofEntries">
    <w:name w:val="Table of Entries"/>
    <w:basedOn w:val="Normal12"/>
    <w:pPr>
      <w:widowControl/>
      <w:tabs>
        <w:tab w:val="right" w:leader="dot" w:pos="9072"/>
      </w:tabs>
      <w:jc w:val="both"/>
    </w:pPr>
  </w:style>
  <w:style w:type="paragraph" w:customStyle="1" w:styleId="Normal6">
    <w:name w:val="Normal6"/>
    <w:basedOn w:val="Normal"/>
    <w:pPr>
      <w:spacing w:after="120"/>
    </w:pPr>
  </w:style>
  <w:style w:type="paragraph" w:customStyle="1" w:styleId="PageHeadingNotTOC">
    <w:name w:val="PageHeadingNotTOC"/>
    <w:basedOn w:val="Normal12a12b"/>
    <w:pPr>
      <w:keepNext/>
      <w:jc w:val="center"/>
    </w:pPr>
    <w:rPr>
      <w:rFonts w:ascii="Arial" w:hAnsi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12Italic">
    <w:name w:val="Normal12Italic"/>
    <w:basedOn w:val="Normal"/>
    <w:pPr>
      <w:spacing w:before="240"/>
    </w:pPr>
    <w:rPr>
      <w:i/>
    </w:rPr>
  </w:style>
  <w:style w:type="paragraph" w:customStyle="1" w:styleId="PageHeading">
    <w:name w:val="PageHeading"/>
    <w:basedOn w:val="Normal12a12b"/>
    <w:pPr>
      <w:keepNext/>
      <w:jc w:val="center"/>
    </w:pPr>
    <w:rPr>
      <w:rFonts w:ascii="Arial" w:hAnsi="Arial"/>
      <w:b/>
    </w:rPr>
  </w:style>
  <w:style w:type="paragraph" w:customStyle="1" w:styleId="EPName">
    <w:name w:val="EPName"/>
    <w:basedOn w:val="Normal"/>
    <w:rsid w:val="002F1D2E"/>
    <w:pPr>
      <w:spacing w:before="80" w:after="80"/>
    </w:pPr>
    <w:rPr>
      <w:rFonts w:ascii="Arial Narrow" w:hAnsi="Arial Narrow" w:cs="Arial"/>
      <w:b/>
      <w:color w:val="000000"/>
      <w:sz w:val="32"/>
      <w:szCs w:val="22"/>
      <w:lang w:val="fr-FR"/>
    </w:rPr>
  </w:style>
  <w:style w:type="paragraph" w:customStyle="1" w:styleId="Normal24">
    <w:name w:val="Normal24"/>
    <w:basedOn w:val="Normal"/>
    <w:pPr>
      <w:spacing w:after="480"/>
    </w:pPr>
  </w:style>
  <w:style w:type="paragraph" w:customStyle="1" w:styleId="Cover12">
    <w:name w:val="Cover12"/>
    <w:basedOn w:val="Normal12"/>
    <w:pPr>
      <w:ind w:left="1418"/>
    </w:pPr>
  </w:style>
  <w:style w:type="paragraph" w:customStyle="1" w:styleId="Cover24">
    <w:name w:val="Cover24"/>
    <w:basedOn w:val="Normal24"/>
    <w:pPr>
      <w:ind w:left="1418"/>
    </w:pPr>
  </w:style>
  <w:style w:type="paragraph" w:customStyle="1" w:styleId="CoverNormal">
    <w:name w:val="CoverNormal"/>
    <w:basedOn w:val="Normal"/>
    <w:pPr>
      <w:ind w:left="1418"/>
    </w:pPr>
  </w:style>
  <w:style w:type="paragraph" w:styleId="Quote">
    <w:name w:val="Quote"/>
    <w:basedOn w:val="Normal"/>
    <w:next w:val="Normal"/>
    <w:link w:val="QuoteChar"/>
    <w:uiPriority w:val="29"/>
    <w:qFormat/>
    <w:rsid w:val="00B63837"/>
    <w:pPr>
      <w:widowControl/>
      <w:jc w:val="both"/>
    </w:pPr>
    <w:rPr>
      <w:rFonts w:eastAsia="Calibri"/>
      <w:i/>
      <w:szCs w:val="24"/>
      <w:lang w:val="en-GB" w:eastAsia="en-US"/>
    </w:rPr>
  </w:style>
  <w:style w:type="paragraph" w:customStyle="1" w:styleId="JustificationTitle">
    <w:name w:val="JustificationTitle"/>
    <w:basedOn w:val="Normal"/>
    <w:next w:val="Normal12"/>
    <w:pPr>
      <w:keepNext/>
      <w:spacing w:before="240"/>
      <w:jc w:val="center"/>
    </w:pPr>
    <w:rPr>
      <w:i/>
    </w:rPr>
  </w:style>
  <w:style w:type="paragraph" w:customStyle="1" w:styleId="Normal12Centre">
    <w:name w:val="Normal12Centre"/>
    <w:basedOn w:val="Normal12"/>
    <w:pPr>
      <w:jc w:val="center"/>
    </w:pPr>
  </w:style>
  <w:style w:type="character" w:customStyle="1" w:styleId="QuoteChar">
    <w:name w:val="Quote Char"/>
    <w:basedOn w:val="DefaultParagraphFont"/>
    <w:link w:val="Quote"/>
    <w:uiPriority w:val="29"/>
    <w:rsid w:val="00B63837"/>
    <w:rPr>
      <w:rFonts w:eastAsia="Calibri"/>
      <w:i/>
      <w:sz w:val="24"/>
      <w:szCs w:val="24"/>
      <w:lang w:eastAsia="en-US"/>
    </w:rPr>
  </w:style>
  <w:style w:type="paragraph" w:customStyle="1" w:styleId="NormalBoldCentre">
    <w:name w:val="NormalBoldCentre"/>
    <w:basedOn w:val="Normal"/>
    <w:pPr>
      <w:jc w:val="center"/>
    </w:pPr>
    <w:rPr>
      <w:b/>
    </w:rPr>
  </w:style>
  <w:style w:type="paragraph" w:customStyle="1" w:styleId="RefProc">
    <w:name w:val="RefProc"/>
    <w:basedOn w:val="Normal"/>
    <w:rsid w:val="00522ADE"/>
    <w:pPr>
      <w:spacing w:before="240" w:after="240"/>
      <w:jc w:val="right"/>
    </w:pPr>
    <w:rPr>
      <w:rFonts w:ascii="Arial" w:hAnsi="Arial"/>
      <w:b/>
      <w:caps/>
    </w:rPr>
  </w:style>
  <w:style w:type="paragraph" w:customStyle="1" w:styleId="TypeDoc">
    <w:name w:val="TypeDoc"/>
    <w:basedOn w:val="Normal24"/>
    <w:pPr>
      <w:ind w:left="1418"/>
    </w:pPr>
    <w:rPr>
      <w:rFonts w:ascii="Arial" w:hAnsi="Arial"/>
      <w:b/>
      <w:sz w:val="48"/>
    </w:rPr>
  </w:style>
  <w:style w:type="paragraph" w:customStyle="1" w:styleId="ZDate">
    <w:name w:val="ZDate"/>
    <w:basedOn w:val="Normal"/>
    <w:pPr>
      <w:spacing w:after="1200"/>
    </w:pPr>
  </w:style>
  <w:style w:type="paragraph" w:customStyle="1" w:styleId="Justification">
    <w:name w:val="Justification"/>
    <w:basedOn w:val="Normal12"/>
    <w:rPr>
      <w:i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</w:rPr>
  </w:style>
  <w:style w:type="paragraph" w:customStyle="1" w:styleId="Normal12Bold">
    <w:name w:val="Normal12Bold"/>
    <w:basedOn w:val="Normal"/>
    <w:pPr>
      <w:spacing w:after="240"/>
    </w:pPr>
    <w:rPr>
      <w:b/>
      <w:noProof/>
    </w:rPr>
  </w:style>
  <w:style w:type="paragraph" w:customStyle="1" w:styleId="NormalCentreKeep">
    <w:name w:val="NormalCentreKeep"/>
    <w:basedOn w:val="Normal"/>
    <w:pPr>
      <w:keepNext/>
      <w:jc w:val="center"/>
    </w:pPr>
    <w:rPr>
      <w:noProof/>
    </w:rPr>
  </w:style>
  <w:style w:type="paragraph" w:customStyle="1" w:styleId="Normal12Hanging">
    <w:name w:val="Normal12Hanging"/>
    <w:basedOn w:val="Normal"/>
    <w:pPr>
      <w:spacing w:after="240"/>
      <w:ind w:left="567" w:hanging="567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2B64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mittee">
    <w:name w:val="ZCommittee"/>
    <w:basedOn w:val="Normal"/>
    <w:next w:val="Normal"/>
    <w:rsid w:val="002B6422"/>
    <w:pPr>
      <w:jc w:val="center"/>
    </w:pPr>
    <w:rPr>
      <w:rFonts w:ascii="Arial" w:hAnsi="Arial" w:cs="Arial"/>
      <w:i/>
      <w:sz w:val="22"/>
      <w:szCs w:val="22"/>
      <w:lang w:val="fr-FR"/>
    </w:rPr>
  </w:style>
  <w:style w:type="paragraph" w:customStyle="1" w:styleId="LineTop">
    <w:name w:val="LineTop"/>
    <w:basedOn w:val="Normal"/>
    <w:next w:val="ZCommittee"/>
    <w:rsid w:val="002B6422"/>
    <w:pPr>
      <w:pBdr>
        <w:top w:val="single" w:sz="4" w:space="1" w:color="auto"/>
      </w:pBdr>
      <w:jc w:val="center"/>
    </w:pPr>
    <w:rPr>
      <w:rFonts w:ascii="Arial" w:hAnsi="Arial"/>
      <w:sz w:val="16"/>
      <w:szCs w:val="16"/>
      <w:lang w:val="fr-FR"/>
    </w:rPr>
  </w:style>
  <w:style w:type="paragraph" w:customStyle="1" w:styleId="LineBottom">
    <w:name w:val="LineBottom"/>
    <w:basedOn w:val="Normal"/>
    <w:next w:val="Normal"/>
    <w:rsid w:val="002B6422"/>
    <w:pPr>
      <w:pBdr>
        <w:bottom w:val="single" w:sz="4" w:space="1" w:color="auto"/>
      </w:pBdr>
      <w:spacing w:after="8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2F1D2E"/>
    <w:pPr>
      <w:spacing w:after="80"/>
    </w:pPr>
    <w:rPr>
      <w:rFonts w:ascii="Arial" w:hAnsi="Arial" w:cs="Arial"/>
      <w:sz w:val="20"/>
      <w:szCs w:val="22"/>
      <w:lang w:val="fr-FR"/>
    </w:rPr>
  </w:style>
  <w:style w:type="paragraph" w:customStyle="1" w:styleId="EPLogo">
    <w:name w:val="EPLogo"/>
    <w:basedOn w:val="Normal"/>
    <w:qFormat/>
    <w:rsid w:val="002F1D2E"/>
    <w:pPr>
      <w:jc w:val="right"/>
    </w:pPr>
  </w:style>
  <w:style w:type="paragraph" w:customStyle="1" w:styleId="NormalTabs">
    <w:name w:val="NormalTabs"/>
    <w:basedOn w:val="Normal"/>
    <w:qFormat/>
    <w:rsid w:val="00B63837"/>
    <w:pPr>
      <w:tabs>
        <w:tab w:val="center" w:pos="284"/>
        <w:tab w:val="left" w:pos="426"/>
      </w:tabs>
    </w:pPr>
    <w:rPr>
      <w:snapToGrid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6E818E6D.dotm</Template>
  <TotalTime>0</TotalTime>
  <Pages>5</Pages>
  <Words>431</Words>
  <Characters>3017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PA_Legrej</vt:lpstr>
    </vt:vector>
  </TitlesOfParts>
  <Company/>
  <LinksUpToDate>false</LinksUpToDate>
  <CharactersWithSpaces>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PA_Legrej</dc:title>
  <dc:subject/>
  <dc:creator>HANUSOVA Jindra</dc:creator>
  <cp:keywords/>
  <dc:description/>
  <cp:lastModifiedBy>MRAZKOVA Marie</cp:lastModifiedBy>
  <cp:revision>2</cp:revision>
  <cp:lastPrinted>2004-10-28T10:33:00Z</cp:lastPrinted>
  <dcterms:created xsi:type="dcterms:W3CDTF">2018-09-17T10:04:00Z</dcterms:created>
  <dcterms:modified xsi:type="dcterms:W3CDTF">2018-09-17T10:04:00Z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9.4.0 Build [20180620]</vt:lpwstr>
  </property>
  <property fmtid="{D5CDD505-2E9C-101B-9397-08002B2CF9AE}" pid="4" name="LastEdited with">
    <vt:lpwstr>9.4.0 Build [20180620]</vt:lpwstr>
  </property>
  <property fmtid="{D5CDD505-2E9C-101B-9397-08002B2CF9AE}" pid="5" name="&lt;FdR&gt;">
    <vt:lpwstr>1161376</vt:lpwstr>
  </property>
  <property fmtid="{D5CDD505-2E9C-101B-9397-08002B2CF9AE}" pid="6" name="&lt;Type&gt;">
    <vt:lpwstr>AD</vt:lpwstr>
  </property>
  <property fmtid="{D5CDD505-2E9C-101B-9397-08002B2CF9AE}" pid="7" name="&lt;ModelCod&gt;">
    <vt:lpwstr>\\eiciLUXpr1\pdocep$\DocEP\DOCS\General\PA\PA_Legrej.dot(05/07/2017 16:38:43)</vt:lpwstr>
  </property>
  <property fmtid="{D5CDD505-2E9C-101B-9397-08002B2CF9AE}" pid="8" name="&lt;ModelTra&gt;">
    <vt:lpwstr>\\eiciLUXpr1\pdocep$\DocEP\TRANSFIL\CS\PA_Legrej.CS(09/02/2018 10:51:05)</vt:lpwstr>
  </property>
  <property fmtid="{D5CDD505-2E9C-101B-9397-08002B2CF9AE}" pid="9" name="&lt;Model&gt;">
    <vt:lpwstr>PA_Legrej</vt:lpwstr>
  </property>
  <property fmtid="{D5CDD505-2E9C-101B-9397-08002B2CF9AE}" pid="10" name="FooterPath">
    <vt:lpwstr>AD\1161376CS.docx</vt:lpwstr>
  </property>
  <property fmtid="{D5CDD505-2E9C-101B-9397-08002B2CF9AE}" pid="11" name="PE number">
    <vt:lpwstr>623.659</vt:lpwstr>
  </property>
  <property fmtid="{D5CDD505-2E9C-101B-9397-08002B2CF9AE}" pid="12" name="Bookout">
    <vt:lpwstr>OK - 2018/09/10 14:24</vt:lpwstr>
  </property>
  <property fmtid="{D5CDD505-2E9C-101B-9397-08002B2CF9AE}" pid="13" name="SubscribeElise">
    <vt:lpwstr/>
  </property>
</Properties>
</file>