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2F1D2E" w:rsidRPr="007A6241" w:rsidTr="00064C2B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2F1D2E" w:rsidRPr="007A6241" w:rsidRDefault="007A6241" w:rsidP="00064C2B">
            <w:pPr>
              <w:pStyle w:val="EPName"/>
            </w:pPr>
            <w:r>
              <w:t>Euroopa Parlament</w:t>
            </w:r>
          </w:p>
          <w:p w:rsidR="002F1D2E" w:rsidRPr="00D37695" w:rsidRDefault="00D37695" w:rsidP="00D37695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>
              <w:t>2014-2019</w:t>
            </w:r>
          </w:p>
        </w:tc>
        <w:tc>
          <w:tcPr>
            <w:tcW w:w="2268" w:type="dxa"/>
            <w:shd w:val="clear" w:color="auto" w:fill="auto"/>
          </w:tcPr>
          <w:p w:rsidR="002F1D2E" w:rsidRPr="007A6241" w:rsidRDefault="00E670E1" w:rsidP="00064C2B">
            <w:pPr>
              <w:pStyle w:val="EPLogo"/>
            </w:pPr>
            <w: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91.8pt;height:51pt">
                  <v:imagedata r:id="rId7" o:title="EP logo RGB_Mute"/>
                </v:shape>
              </w:pict>
            </w:r>
          </w:p>
        </w:tc>
      </w:tr>
    </w:tbl>
    <w:p w:rsidR="002B6422" w:rsidRPr="007A6241" w:rsidRDefault="002B6422" w:rsidP="002B6422">
      <w:pPr>
        <w:pStyle w:val="LineTop"/>
      </w:pPr>
    </w:p>
    <w:p w:rsidR="002B6422" w:rsidRPr="007A6241" w:rsidRDefault="002B6422" w:rsidP="002B6422">
      <w:pPr>
        <w:pStyle w:val="ZCommittee"/>
      </w:pPr>
      <w:r>
        <w:rPr>
          <w:rStyle w:val="HideTWBExt"/>
          <w:noProof w:val="0"/>
        </w:rPr>
        <w:t>&lt;</w:t>
      </w:r>
      <w:r>
        <w:rPr>
          <w:rStyle w:val="HideTWBExt"/>
          <w:i w:val="0"/>
          <w:noProof w:val="0"/>
        </w:rPr>
        <w:t>Commission</w:t>
      </w:r>
      <w:r>
        <w:rPr>
          <w:rStyle w:val="HideTWBExt"/>
          <w:noProof w:val="0"/>
        </w:rPr>
        <w:t>&gt;</w:t>
      </w:r>
      <w:r>
        <w:rPr>
          <w:rStyle w:val="HideTWBInt"/>
          <w:lang w:val="fi-FI"/>
        </w:rPr>
        <w:t>{FEMM}</w:t>
      </w:r>
      <w:r>
        <w:t>Naiste õiguste ja soolise võrdõiguslikkuse komisjon</w:t>
      </w:r>
      <w:r>
        <w:rPr>
          <w:rStyle w:val="HideTWBExt"/>
          <w:noProof w:val="0"/>
        </w:rPr>
        <w:t>&lt;/</w:t>
      </w:r>
      <w:r>
        <w:rPr>
          <w:rStyle w:val="HideTWBExt"/>
          <w:i w:val="0"/>
          <w:noProof w:val="0"/>
        </w:rPr>
        <w:t>Commission</w:t>
      </w:r>
      <w:r>
        <w:rPr>
          <w:rStyle w:val="HideTWBExt"/>
          <w:noProof w:val="0"/>
        </w:rPr>
        <w:t>&gt;</w:t>
      </w:r>
    </w:p>
    <w:p w:rsidR="002B6422" w:rsidRPr="007A6241" w:rsidRDefault="002B6422" w:rsidP="002B6422">
      <w:pPr>
        <w:pStyle w:val="LineBottom"/>
      </w:pPr>
    </w:p>
    <w:p w:rsidR="005650E4" w:rsidRPr="007A6241" w:rsidRDefault="005650E4">
      <w:pPr>
        <w:pStyle w:val="RefProc"/>
      </w:pPr>
      <w:r>
        <w:rPr>
          <w:rStyle w:val="HideTWBExt"/>
          <w:b w:val="0"/>
          <w:noProof w:val="0"/>
        </w:rPr>
        <w:t>&lt;</w:t>
      </w:r>
      <w:r>
        <w:rPr>
          <w:rStyle w:val="HideTWBExt"/>
          <w:b w:val="0"/>
          <w:caps w:val="0"/>
          <w:noProof w:val="0"/>
        </w:rPr>
        <w:t>RefProc</w:t>
      </w:r>
      <w:r>
        <w:rPr>
          <w:rStyle w:val="HideTWBExt"/>
          <w:b w:val="0"/>
          <w:noProof w:val="0"/>
        </w:rPr>
        <w:t>&gt;</w:t>
      </w:r>
      <w:r>
        <w:t>2017/0336</w:t>
      </w:r>
      <w:r>
        <w:rPr>
          <w:rStyle w:val="HideTWBExt"/>
          <w:b w:val="0"/>
          <w:noProof w:val="0"/>
        </w:rPr>
        <w:t>&lt;/</w:t>
      </w:r>
      <w:r>
        <w:rPr>
          <w:rStyle w:val="HideTWBExt"/>
          <w:b w:val="0"/>
          <w:caps w:val="0"/>
          <w:noProof w:val="0"/>
        </w:rPr>
        <w:t>RefProc</w:t>
      </w:r>
      <w:r>
        <w:rPr>
          <w:rStyle w:val="HideTWBExt"/>
          <w:b w:val="0"/>
          <w:noProof w:val="0"/>
        </w:rPr>
        <w:t>&gt;&lt;</w:t>
      </w:r>
      <w:r>
        <w:rPr>
          <w:rStyle w:val="HideTWBExt"/>
          <w:b w:val="0"/>
          <w:caps w:val="0"/>
          <w:noProof w:val="0"/>
        </w:rPr>
        <w:t>RefTypeProc</w:t>
      </w:r>
      <w:r>
        <w:rPr>
          <w:rStyle w:val="HideTWBExt"/>
          <w:b w:val="0"/>
          <w:noProof w:val="0"/>
        </w:rPr>
        <w:t>&gt;</w:t>
      </w:r>
      <w:r>
        <w:t>(COD)</w:t>
      </w:r>
      <w:r>
        <w:rPr>
          <w:rStyle w:val="HideTWBExt"/>
          <w:b w:val="0"/>
          <w:noProof w:val="0"/>
        </w:rPr>
        <w:t>&lt;/</w:t>
      </w:r>
      <w:r>
        <w:rPr>
          <w:rStyle w:val="HideTWBExt"/>
          <w:b w:val="0"/>
          <w:caps w:val="0"/>
          <w:noProof w:val="0"/>
        </w:rPr>
        <w:t>RefTypeProc</w:t>
      </w:r>
      <w:r>
        <w:rPr>
          <w:rStyle w:val="HideTWBExt"/>
          <w:b w:val="0"/>
          <w:noProof w:val="0"/>
        </w:rPr>
        <w:t>&gt;</w:t>
      </w:r>
    </w:p>
    <w:p w:rsidR="005650E4" w:rsidRPr="007A6241" w:rsidRDefault="005650E4">
      <w:pPr>
        <w:pStyle w:val="ZDate"/>
      </w:pPr>
      <w:r>
        <w:rPr>
          <w:rStyle w:val="HideTWBExt"/>
          <w:noProof w:val="0"/>
        </w:rPr>
        <w:t>&lt;Date&gt;</w:t>
      </w:r>
      <w:r>
        <w:rPr>
          <w:rStyle w:val="HideTWBInt"/>
        </w:rPr>
        <w:t>{4/09/2018}</w:t>
      </w:r>
      <w:r>
        <w:t>4.9.2018</w:t>
      </w:r>
      <w:r>
        <w:rPr>
          <w:rStyle w:val="HideTWBExt"/>
          <w:noProof w:val="0"/>
        </w:rPr>
        <w:t>&lt;/Date&gt;</w:t>
      </w:r>
    </w:p>
    <w:p w:rsidR="005650E4" w:rsidRPr="007A6241" w:rsidRDefault="005650E4">
      <w:pPr>
        <w:pStyle w:val="TypeDoc"/>
      </w:pPr>
      <w:r>
        <w:rPr>
          <w:rStyle w:val="HideTWBExt"/>
          <w:b w:val="0"/>
          <w:noProof w:val="0"/>
        </w:rPr>
        <w:t>&lt;TitreType&gt;</w:t>
      </w:r>
      <w:r>
        <w:t>ARVAMUS</w:t>
      </w:r>
      <w:r>
        <w:rPr>
          <w:rStyle w:val="HideTWBExt"/>
          <w:b w:val="0"/>
          <w:noProof w:val="0"/>
        </w:rPr>
        <w:t>&lt;/TitreType&gt;</w:t>
      </w:r>
    </w:p>
    <w:p w:rsidR="005650E4" w:rsidRPr="007A6241" w:rsidRDefault="005650E4">
      <w:pPr>
        <w:pStyle w:val="Cover24"/>
      </w:pPr>
      <w:r>
        <w:rPr>
          <w:rStyle w:val="HideTWBExt"/>
          <w:noProof w:val="0"/>
        </w:rPr>
        <w:t>&lt;CommissionResp&gt;</w:t>
      </w:r>
      <w:r>
        <w:t>Esitaja: naiste õiguste ja soolise võrdõiguslikkuse komisjon</w:t>
      </w:r>
      <w:r>
        <w:rPr>
          <w:rStyle w:val="HideTWBExt"/>
          <w:noProof w:val="0"/>
        </w:rPr>
        <w:t>&lt;/CommissionResp&gt;</w:t>
      </w:r>
    </w:p>
    <w:p w:rsidR="005650E4" w:rsidRPr="007A6241" w:rsidRDefault="005650E4">
      <w:pPr>
        <w:pStyle w:val="Cover24"/>
      </w:pPr>
      <w:r>
        <w:rPr>
          <w:rStyle w:val="HideTWBExt"/>
          <w:noProof w:val="0"/>
        </w:rPr>
        <w:t>&lt;CommissionInt&gt;</w:t>
      </w:r>
      <w:r>
        <w:t>Saaja: regionaalarengukomisjon</w:t>
      </w:r>
      <w:r>
        <w:rPr>
          <w:rStyle w:val="HideTWBExt"/>
          <w:noProof w:val="0"/>
        </w:rPr>
        <w:t>&lt;/CommissionInt&gt;</w:t>
      </w:r>
    </w:p>
    <w:p w:rsidR="005650E4" w:rsidRPr="007A6241" w:rsidRDefault="005650E4">
      <w:pPr>
        <w:pStyle w:val="CoverNormal"/>
      </w:pPr>
      <w:r>
        <w:rPr>
          <w:rStyle w:val="HideTWBExt"/>
          <w:noProof w:val="0"/>
        </w:rPr>
        <w:t>&lt;Titre&gt;</w:t>
      </w:r>
      <w:r>
        <w:t>mis käsitleb ettepanekut võtta vastu Euroopa Parlamendi ja nõukogu määrus, millega muudetakse Euroopa Parlamendi ja nõukogu 17. detsembri 2013. aasta määrust (EL) nr 1303/2013 (millega kehtestatakse ühissätted Euroopa Regionaalarengu Fondi, Euroopa Sotsiaalfondi, Ühtekuuluvusfondi, Euroopa Maaelu Arengu Euroopa Põllumajandusfondi ning Euroopa Merendus- ja Kalandusfondi kohta, nähakse ette üldsätted Euroopa Regionaalarengu Fondi, Euroopa Sotsiaalfondi, Ühtekuuluvusfondi ja Euroopa Merendus- ja Kalandusfondi kohta ning tunnistatakse kehtetuks nõukogu määrus (EÜ) nr 1083/2006) liikmesriikide struktuurireformide toetamise osas</w:t>
      </w:r>
      <w:r>
        <w:rPr>
          <w:rStyle w:val="HideTWBExt"/>
          <w:noProof w:val="0"/>
        </w:rPr>
        <w:t>&lt;/Titre&gt;</w:t>
      </w:r>
    </w:p>
    <w:p w:rsidR="005650E4" w:rsidRPr="007A6241" w:rsidRDefault="005650E4">
      <w:pPr>
        <w:pStyle w:val="Cover24"/>
      </w:pPr>
      <w:r>
        <w:rPr>
          <w:rStyle w:val="HideTWBExt"/>
          <w:noProof w:val="0"/>
        </w:rPr>
        <w:t>&lt;DocRef&gt;</w:t>
      </w:r>
      <w:r>
        <w:t>(COM(2017)0826 – C8-0432/2017 – 2017/0336(COD))</w:t>
      </w:r>
      <w:r>
        <w:rPr>
          <w:rStyle w:val="HideTWBExt"/>
          <w:noProof w:val="0"/>
        </w:rPr>
        <w:t>&lt;/DocRef&gt;</w:t>
      </w:r>
    </w:p>
    <w:p w:rsidR="005650E4" w:rsidRPr="007A6241" w:rsidRDefault="007A6241">
      <w:pPr>
        <w:pStyle w:val="Cover24"/>
      </w:pPr>
      <w:r>
        <w:t xml:space="preserve">Arvamuse koostaja: </w:t>
      </w:r>
      <w:r>
        <w:rPr>
          <w:rStyle w:val="HideTWBExt"/>
          <w:noProof w:val="0"/>
        </w:rPr>
        <w:t>&lt;Depute&gt;</w:t>
      </w:r>
      <w:r>
        <w:t>Sirpa Pietikäinen</w:t>
      </w:r>
      <w:r>
        <w:rPr>
          <w:rStyle w:val="HideTWBExt"/>
          <w:noProof w:val="0"/>
        </w:rPr>
        <w:t>&lt;/Depute&gt;</w:t>
      </w:r>
    </w:p>
    <w:p w:rsidR="00027674" w:rsidRPr="007A6241" w:rsidRDefault="00027674" w:rsidP="00027674">
      <w:pPr>
        <w:pStyle w:val="CoverNormal"/>
      </w:pPr>
    </w:p>
    <w:p w:rsidR="002538AA" w:rsidRPr="007A6241" w:rsidRDefault="005650E4" w:rsidP="002F1D2E">
      <w:pPr>
        <w:widowControl/>
        <w:tabs>
          <w:tab w:val="center" w:pos="4677"/>
        </w:tabs>
      </w:pPr>
      <w:r>
        <w:br w:type="page"/>
      </w:r>
    </w:p>
    <w:p w:rsidR="005650E4" w:rsidRPr="007A6241" w:rsidRDefault="007A6241" w:rsidP="002F1D2E">
      <w:pPr>
        <w:widowControl/>
        <w:tabs>
          <w:tab w:val="center" w:pos="4677"/>
        </w:tabs>
      </w:pPr>
      <w:r>
        <w:t>PA_Legrej</w:t>
      </w:r>
    </w:p>
    <w:p w:rsidR="00D37695" w:rsidRPr="007A484D" w:rsidRDefault="005650E4" w:rsidP="00D37695">
      <w:pPr>
        <w:pStyle w:val="Normal12Centre"/>
      </w:pPr>
      <w:r>
        <w:br w:type="page"/>
      </w:r>
      <w:r>
        <w:lastRenderedPageBreak/>
        <w:t>******</w:t>
      </w:r>
    </w:p>
    <w:p w:rsidR="00D37695" w:rsidRPr="007A484D" w:rsidRDefault="00D37695" w:rsidP="00D37695">
      <w:pPr>
        <w:pStyle w:val="Normal12"/>
      </w:pPr>
      <w:r>
        <w:t>Naiste õiguste ja soolise võrdõiguslikkuse komisjon palub vastutaval regionaalarengukomisjonil teha ettepaneku lükata komisjoni ettepanek tagasi.</w:t>
      </w:r>
    </w:p>
    <w:p w:rsidR="00D37695" w:rsidRDefault="00D37695" w:rsidP="00B37F16">
      <w:pPr>
        <w:tabs>
          <w:tab w:val="left" w:pos="1021"/>
          <w:tab w:val="left" w:pos="1418"/>
          <w:tab w:val="left" w:pos="1786"/>
          <w:tab w:val="left" w:pos="2381"/>
          <w:tab w:val="left" w:pos="2948"/>
          <w:tab w:val="left" w:pos="3572"/>
          <w:tab w:val="left" w:pos="4139"/>
          <w:tab w:val="left" w:pos="4763"/>
          <w:tab w:val="left" w:pos="5387"/>
          <w:tab w:val="left" w:pos="5954"/>
          <w:tab w:val="left" w:pos="6577"/>
          <w:tab w:val="left" w:pos="7144"/>
        </w:tabs>
        <w:jc w:val="center"/>
        <w:outlineLvl w:val="0"/>
        <w:rPr>
          <w:b/>
        </w:rPr>
      </w:pPr>
      <w:r>
        <w:br w:type="page"/>
      </w:r>
      <w:bookmarkStart w:id="0" w:name="ProcPageAD"/>
      <w:r>
        <w:rPr>
          <w:rFonts w:ascii="Arial" w:hAnsi="Arial"/>
          <w:b/>
        </w:rPr>
        <w:t>NÕUANDVA KOMISJONI MENETLUS</w:t>
      </w:r>
      <w:r>
        <w:rPr>
          <w:b/>
        </w:rPr>
        <w:br/>
      </w:r>
    </w:p>
    <w:tbl>
      <w:tblPr>
        <w:tblW w:w="0" w:type="auto"/>
        <w:tblInd w:w="7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85"/>
        <w:gridCol w:w="1530"/>
        <w:gridCol w:w="1474"/>
        <w:gridCol w:w="1474"/>
        <w:gridCol w:w="1474"/>
      </w:tblGrid>
      <w:tr w:rsidR="00D37695">
        <w:tc>
          <w:tcPr>
            <w:tcW w:w="3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D37695" w:rsidRDefault="00D37695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Pealkiri</w:t>
            </w:r>
          </w:p>
        </w:tc>
        <w:tc>
          <w:tcPr>
            <w:tcW w:w="5952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D37695" w:rsidRDefault="00D37695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Ettepanek võtta vastu Euroopa Parlamendi ja nõukogu määrus, millega muudetakse Euroopa Parlamendi ja nõukogu 17. detsembri 2013. aasta määrust (EL) nr 1303/2013 (millega kehtestatakse ühissätted Euroopa Regionaalarengu Fondi, Euroopa Sotsiaalfondi, Ühtekuuluvusfondi, Euroopa Maaelu Arengu Euroopa Põllumajandusfondi ning Euroopa Merendus- ja Kalandusfondi kohta, nähakse ette üldsätted Euroopa Regionaalarengu Fondi, Euroopa Sotsiaalfondi, Ühtekuuluvusfondi ja Euroopa Merendus- ja Kalandusfondi kohta ning tunnistatakse kehtetuks nõukogu määrus (EÜ) nr 1083/2006) liikmesriikide struktuurireformide toetamise osas</w:t>
            </w:r>
          </w:p>
        </w:tc>
      </w:tr>
      <w:tr w:rsidR="00D37695">
        <w:tc>
          <w:tcPr>
            <w:tcW w:w="368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D37695" w:rsidRDefault="00D37695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Viited</w:t>
            </w:r>
          </w:p>
        </w:tc>
        <w:tc>
          <w:tcPr>
            <w:tcW w:w="5952" w:type="dxa"/>
            <w:gridSpan w:val="4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D37695" w:rsidRDefault="00D37695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COM(2017)0826 – C8-0432/2017 – 2017/0336(COD)</w:t>
            </w:r>
          </w:p>
        </w:tc>
      </w:tr>
      <w:tr w:rsidR="00D37695">
        <w:tc>
          <w:tcPr>
            <w:tcW w:w="3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D37695" w:rsidRDefault="00D37695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Vastutav komisjon</w:t>
            </w:r>
          </w:p>
          <w:p w:rsidR="00D37695" w:rsidRDefault="00D37695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      istungil teada andmise kuupäev</w:t>
            </w:r>
          </w:p>
        </w:tc>
        <w:tc>
          <w:tcPr>
            <w:tcW w:w="153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D37695" w:rsidRDefault="00D37695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REGI</w:t>
            </w:r>
          </w:p>
          <w:p w:rsidR="00D37695" w:rsidRDefault="00D37695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14.12.2017</w:t>
            </w:r>
          </w:p>
        </w:tc>
        <w:tc>
          <w:tcPr>
            <w:tcW w:w="1474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D37695" w:rsidRDefault="00D37695">
            <w:pPr>
              <w:autoSpaceDE w:val="0"/>
              <w:autoSpaceDN w:val="0"/>
              <w:adjustRightInd w:val="0"/>
              <w:rPr>
                <w:rFonts w:ascii="sans-serif" w:hAnsi="sans-serif" w:cs="sans-serif"/>
                <w:color w:val="000000"/>
                <w:szCs w:val="24"/>
              </w:rPr>
            </w:pPr>
          </w:p>
        </w:tc>
        <w:tc>
          <w:tcPr>
            <w:tcW w:w="1474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D37695" w:rsidRDefault="00D37695">
            <w:pPr>
              <w:autoSpaceDE w:val="0"/>
              <w:autoSpaceDN w:val="0"/>
              <w:adjustRightInd w:val="0"/>
              <w:rPr>
                <w:rFonts w:ascii="sans-serif" w:hAnsi="sans-serif" w:cs="sans-serif"/>
                <w:color w:val="000000"/>
                <w:szCs w:val="24"/>
              </w:rPr>
            </w:pPr>
          </w:p>
        </w:tc>
        <w:tc>
          <w:tcPr>
            <w:tcW w:w="147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D37695" w:rsidRDefault="00D37695">
            <w:pPr>
              <w:autoSpaceDE w:val="0"/>
              <w:autoSpaceDN w:val="0"/>
              <w:adjustRightInd w:val="0"/>
              <w:rPr>
                <w:rFonts w:ascii="sans-serif" w:hAnsi="sans-serif" w:cs="sans-serif"/>
                <w:color w:val="000000"/>
                <w:szCs w:val="24"/>
              </w:rPr>
            </w:pPr>
          </w:p>
        </w:tc>
      </w:tr>
      <w:tr w:rsidR="00D37695">
        <w:tc>
          <w:tcPr>
            <w:tcW w:w="3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D37695" w:rsidRDefault="00D37695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Arvamuse esitaja(d)</w:t>
            </w:r>
          </w:p>
          <w:p w:rsidR="00D37695" w:rsidRDefault="00D37695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      istungil teada andmise kuupäev</w:t>
            </w:r>
          </w:p>
        </w:tc>
        <w:tc>
          <w:tcPr>
            <w:tcW w:w="5952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D37695" w:rsidRDefault="00D37695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FEMM</w:t>
            </w:r>
          </w:p>
          <w:p w:rsidR="00D37695" w:rsidRDefault="00D37695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14.12.2017</w:t>
            </w:r>
          </w:p>
        </w:tc>
      </w:tr>
      <w:tr w:rsidR="00D37695">
        <w:tc>
          <w:tcPr>
            <w:tcW w:w="3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D37695" w:rsidRDefault="00D37695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Arvamuse koostaja</w:t>
            </w:r>
          </w:p>
          <w:p w:rsidR="00D37695" w:rsidRDefault="00D37695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      nimetamise kuupäev</w:t>
            </w:r>
          </w:p>
        </w:tc>
        <w:tc>
          <w:tcPr>
            <w:tcW w:w="5952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D37695" w:rsidRDefault="00D37695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Sirpa Pietikäinen</w:t>
            </w:r>
          </w:p>
          <w:p w:rsidR="00D37695" w:rsidRDefault="00D37695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26.2.2018</w:t>
            </w:r>
          </w:p>
        </w:tc>
      </w:tr>
      <w:tr w:rsidR="00D37695">
        <w:tc>
          <w:tcPr>
            <w:tcW w:w="3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D37695" w:rsidRDefault="00D37695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Läbivaatamine parlamendikomisjonis</w:t>
            </w:r>
          </w:p>
        </w:tc>
        <w:tc>
          <w:tcPr>
            <w:tcW w:w="153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D37695" w:rsidRDefault="00D37695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9.7.2018</w:t>
            </w:r>
          </w:p>
        </w:tc>
        <w:tc>
          <w:tcPr>
            <w:tcW w:w="1474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D37695" w:rsidRDefault="00D37695">
            <w:pPr>
              <w:autoSpaceDE w:val="0"/>
              <w:autoSpaceDN w:val="0"/>
              <w:adjustRightInd w:val="0"/>
              <w:rPr>
                <w:rFonts w:ascii="sans-serif" w:hAnsi="sans-serif" w:cs="sans-serif"/>
                <w:color w:val="000000"/>
                <w:szCs w:val="24"/>
              </w:rPr>
            </w:pPr>
          </w:p>
        </w:tc>
        <w:tc>
          <w:tcPr>
            <w:tcW w:w="1474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D37695" w:rsidRDefault="00D37695">
            <w:pPr>
              <w:autoSpaceDE w:val="0"/>
              <w:autoSpaceDN w:val="0"/>
              <w:adjustRightInd w:val="0"/>
              <w:rPr>
                <w:rFonts w:ascii="sans-serif" w:hAnsi="sans-serif" w:cs="sans-serif"/>
                <w:color w:val="000000"/>
                <w:szCs w:val="24"/>
              </w:rPr>
            </w:pPr>
          </w:p>
        </w:tc>
        <w:tc>
          <w:tcPr>
            <w:tcW w:w="147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D37695" w:rsidRDefault="00D37695">
            <w:pPr>
              <w:autoSpaceDE w:val="0"/>
              <w:autoSpaceDN w:val="0"/>
              <w:adjustRightInd w:val="0"/>
              <w:rPr>
                <w:rFonts w:ascii="sans-serif" w:hAnsi="sans-serif" w:cs="sans-serif"/>
                <w:color w:val="000000"/>
                <w:szCs w:val="24"/>
              </w:rPr>
            </w:pPr>
          </w:p>
        </w:tc>
      </w:tr>
      <w:tr w:rsidR="00D37695">
        <w:tc>
          <w:tcPr>
            <w:tcW w:w="368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D37695" w:rsidRDefault="00D37695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Vastuvõtmise kuupäev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D37695" w:rsidRDefault="00D37695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3.9.2018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D37695" w:rsidRDefault="00D37695">
            <w:pPr>
              <w:autoSpaceDE w:val="0"/>
              <w:autoSpaceDN w:val="0"/>
              <w:adjustRightInd w:val="0"/>
              <w:rPr>
                <w:rFonts w:ascii="sans-serif" w:hAnsi="sans-serif" w:cs="sans-serif"/>
                <w:color w:val="000000"/>
                <w:szCs w:val="24"/>
              </w:rPr>
            </w:pPr>
          </w:p>
        </w:tc>
        <w:tc>
          <w:tcPr>
            <w:tcW w:w="1474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D37695" w:rsidRDefault="00D37695">
            <w:pPr>
              <w:autoSpaceDE w:val="0"/>
              <w:autoSpaceDN w:val="0"/>
              <w:adjustRightInd w:val="0"/>
              <w:rPr>
                <w:rFonts w:ascii="sans-serif" w:hAnsi="sans-serif" w:cs="sans-serif"/>
                <w:color w:val="000000"/>
                <w:szCs w:val="24"/>
              </w:rPr>
            </w:pPr>
          </w:p>
        </w:tc>
        <w:tc>
          <w:tcPr>
            <w:tcW w:w="14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D37695" w:rsidRDefault="00D37695">
            <w:pPr>
              <w:autoSpaceDE w:val="0"/>
              <w:autoSpaceDN w:val="0"/>
              <w:adjustRightInd w:val="0"/>
              <w:rPr>
                <w:rFonts w:ascii="sans-serif" w:hAnsi="sans-serif" w:cs="sans-serif"/>
                <w:color w:val="000000"/>
                <w:szCs w:val="24"/>
              </w:rPr>
            </w:pPr>
          </w:p>
        </w:tc>
      </w:tr>
      <w:tr w:rsidR="00D37695">
        <w:tc>
          <w:tcPr>
            <w:tcW w:w="3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D37695" w:rsidRDefault="00D37695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Lõpphääletuse tulemus</w:t>
            </w:r>
          </w:p>
        </w:tc>
        <w:tc>
          <w:tcPr>
            <w:tcW w:w="153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D37695" w:rsidRDefault="00D37695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+:</w:t>
            </w:r>
          </w:p>
          <w:p w:rsidR="00D37695" w:rsidRDefault="00D37695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–:</w:t>
            </w:r>
          </w:p>
          <w:p w:rsidR="00D37695" w:rsidRDefault="00D37695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0:</w:t>
            </w:r>
          </w:p>
        </w:tc>
        <w:tc>
          <w:tcPr>
            <w:tcW w:w="442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D37695" w:rsidRDefault="00D37695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22</w:t>
            </w:r>
          </w:p>
          <w:p w:rsidR="00D37695" w:rsidRDefault="00D37695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</w:t>
            </w:r>
          </w:p>
          <w:p w:rsidR="00D37695" w:rsidRDefault="00D37695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</w:t>
            </w:r>
          </w:p>
        </w:tc>
      </w:tr>
      <w:tr w:rsidR="00D37695">
        <w:tc>
          <w:tcPr>
            <w:tcW w:w="3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D37695" w:rsidRDefault="00D37695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Lõpphääletuse ajal kohal olnud liikmed</w:t>
            </w:r>
          </w:p>
        </w:tc>
        <w:tc>
          <w:tcPr>
            <w:tcW w:w="5952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D37695" w:rsidRDefault="00D37695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Maria Arena, Beatriz Becerra Basterrechea, Malin Björk, Vilija Blinkevičiūtė, Anna Hedh, Mary Honeyball, Agnieszka Kozłowska-Rajewicz, Florent Marcellesi, Krisztina Morvai, Maria Noichl, João Pimenta Lopes, Michaela Šojdrová, Anna Záborská, Maria Gabriela Zoană</w:t>
            </w:r>
          </w:p>
        </w:tc>
      </w:tr>
      <w:tr w:rsidR="00D37695">
        <w:tc>
          <w:tcPr>
            <w:tcW w:w="368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D37695" w:rsidRDefault="00D37695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Lõpphääletuse ajal kohal olnud asendusliikmed</w:t>
            </w:r>
          </w:p>
        </w:tc>
        <w:tc>
          <w:tcPr>
            <w:tcW w:w="5952" w:type="dxa"/>
            <w:gridSpan w:val="4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D37695" w:rsidRDefault="00D37695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José Inácio Faria, Eleonora Forenza, Jérôme Lavrilleux, Marc Tarabella, Mylène Troszczynski, Monika Vana, Julie Ward</w:t>
            </w:r>
          </w:p>
        </w:tc>
      </w:tr>
      <w:tr w:rsidR="00D37695">
        <w:tc>
          <w:tcPr>
            <w:tcW w:w="368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D37695" w:rsidRDefault="00D37695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Lõpphääletuse ajal kohal olnud asendusliikmed (art 200 lg 2)</w:t>
            </w:r>
          </w:p>
        </w:tc>
        <w:tc>
          <w:tcPr>
            <w:tcW w:w="5952" w:type="dxa"/>
            <w:gridSpan w:val="4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D37695" w:rsidRDefault="00D37695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Patrick O’Flynn, Patrizia Toia</w:t>
            </w:r>
          </w:p>
        </w:tc>
      </w:tr>
    </w:tbl>
    <w:p w:rsidR="00D37695" w:rsidRDefault="00D37695">
      <w:pPr>
        <w:autoSpaceDE w:val="0"/>
        <w:autoSpaceDN w:val="0"/>
        <w:adjustRightInd w:val="0"/>
        <w:rPr>
          <w:rFonts w:ascii="Arial" w:hAnsi="Arial" w:cs="Arial"/>
          <w:szCs w:val="24"/>
        </w:rPr>
      </w:pPr>
    </w:p>
    <w:bookmarkEnd w:id="0"/>
    <w:p w:rsidR="00D37695" w:rsidRDefault="00D37695" w:rsidP="008D490B">
      <w:pPr>
        <w:tabs>
          <w:tab w:val="left" w:pos="1021"/>
          <w:tab w:val="left" w:pos="1418"/>
          <w:tab w:val="left" w:pos="1786"/>
          <w:tab w:val="left" w:pos="2381"/>
          <w:tab w:val="left" w:pos="2948"/>
          <w:tab w:val="left" w:pos="3572"/>
          <w:tab w:val="left" w:pos="4139"/>
          <w:tab w:val="left" w:pos="4763"/>
          <w:tab w:val="left" w:pos="5387"/>
          <w:tab w:val="left" w:pos="5954"/>
          <w:tab w:val="left" w:pos="6577"/>
          <w:tab w:val="left" w:pos="7144"/>
        </w:tabs>
        <w:jc w:val="center"/>
        <w:outlineLvl w:val="0"/>
        <w:rPr>
          <w:rFonts w:ascii="Arial" w:hAnsi="Arial"/>
          <w:b/>
        </w:rPr>
      </w:pPr>
      <w:r>
        <w:br w:type="page"/>
      </w:r>
      <w:r>
        <w:rPr>
          <w:rFonts w:ascii="Arial" w:hAnsi="Arial"/>
          <w:b/>
        </w:rPr>
        <w:t>NIMELINE LÕPPHÄÄLETUS</w:t>
      </w:r>
      <w:r w:rsidR="008D490B">
        <w:rPr>
          <w:rFonts w:ascii="Arial" w:hAnsi="Arial"/>
          <w:b/>
        </w:rPr>
        <w:t xml:space="preserve"> </w:t>
      </w:r>
      <w:r>
        <w:rPr>
          <w:rFonts w:ascii="Arial" w:hAnsi="Arial"/>
          <w:b/>
        </w:rPr>
        <w:t>NÕUANDVAS KOMISJONIS</w:t>
      </w:r>
    </w:p>
    <w:p w:rsidR="008D490B" w:rsidRPr="00752D9B" w:rsidRDefault="008D490B" w:rsidP="008D490B">
      <w:pPr>
        <w:tabs>
          <w:tab w:val="left" w:pos="1021"/>
          <w:tab w:val="left" w:pos="1418"/>
          <w:tab w:val="left" w:pos="1786"/>
          <w:tab w:val="left" w:pos="2381"/>
          <w:tab w:val="left" w:pos="2948"/>
          <w:tab w:val="left" w:pos="3572"/>
          <w:tab w:val="left" w:pos="4139"/>
          <w:tab w:val="left" w:pos="4763"/>
          <w:tab w:val="left" w:pos="5387"/>
          <w:tab w:val="left" w:pos="5954"/>
          <w:tab w:val="left" w:pos="6577"/>
          <w:tab w:val="left" w:pos="7144"/>
        </w:tabs>
        <w:jc w:val="center"/>
        <w:outlineLvl w:val="0"/>
        <w:rPr>
          <w:rFonts w:ascii="Arial" w:hAnsi="Arial"/>
          <w:b/>
        </w:rPr>
      </w:pPr>
    </w:p>
    <w:tbl>
      <w:tblPr>
        <w:tblW w:w="9072" w:type="dxa"/>
        <w:tblInd w:w="145" w:type="dxa"/>
        <w:tblBorders>
          <w:top w:val="double" w:sz="2" w:space="0" w:color="000000"/>
          <w:left w:val="double" w:sz="2" w:space="0" w:color="000000"/>
          <w:bottom w:val="double" w:sz="2" w:space="0" w:color="000000"/>
          <w:right w:val="doub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145" w:type="dxa"/>
          <w:right w:w="145" w:type="dxa"/>
        </w:tblCellMar>
        <w:tblLook w:val="0000" w:firstRow="0" w:lastRow="0" w:firstColumn="0" w:lastColumn="0" w:noHBand="0" w:noVBand="0"/>
      </w:tblPr>
      <w:tblGrid>
        <w:gridCol w:w="1701"/>
        <w:gridCol w:w="7371"/>
      </w:tblGrid>
      <w:tr w:rsidR="00D37695" w:rsidRPr="007A484D" w:rsidTr="005A0C8E">
        <w:trPr>
          <w:cantSplit/>
        </w:trPr>
        <w:tc>
          <w:tcPr>
            <w:tcW w:w="1701" w:type="dxa"/>
            <w:shd w:val="pct10" w:color="000000" w:fill="FFFFFF"/>
            <w:vAlign w:val="center"/>
          </w:tcPr>
          <w:p w:rsidR="00D37695" w:rsidRPr="007A484D" w:rsidRDefault="00D37695" w:rsidP="005A0C8E">
            <w:pPr>
              <w:spacing w:before="120" w:after="12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22</w:t>
            </w:r>
          </w:p>
        </w:tc>
        <w:tc>
          <w:tcPr>
            <w:tcW w:w="7371" w:type="dxa"/>
            <w:shd w:val="pct10" w:color="000000" w:fill="FFFFFF"/>
          </w:tcPr>
          <w:p w:rsidR="00D37695" w:rsidRPr="007A484D" w:rsidRDefault="00D37695" w:rsidP="005A0C8E">
            <w:pPr>
              <w:spacing w:before="120" w:after="120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/>
                <w:b/>
                <w:sz w:val="28"/>
                <w:szCs w:val="28"/>
              </w:rPr>
              <w:t>+</w:t>
            </w:r>
          </w:p>
        </w:tc>
      </w:tr>
      <w:tr w:rsidR="00D37695" w:rsidRPr="007A484D" w:rsidTr="005A0C8E">
        <w:trPr>
          <w:cantSplit/>
        </w:trPr>
        <w:tc>
          <w:tcPr>
            <w:tcW w:w="1701" w:type="dxa"/>
            <w:shd w:val="clear" w:color="auto" w:fill="FFFFFF"/>
          </w:tcPr>
          <w:p w:rsidR="00D37695" w:rsidRPr="007A484D" w:rsidRDefault="00D37695" w:rsidP="005A0C8E">
            <w:pPr>
              <w:spacing w:before="120" w:after="120"/>
              <w:rPr>
                <w:sz w:val="20"/>
              </w:rPr>
            </w:pPr>
            <w:r>
              <w:rPr>
                <w:sz w:val="20"/>
              </w:rPr>
              <w:t>ALDE</w:t>
            </w:r>
          </w:p>
        </w:tc>
        <w:tc>
          <w:tcPr>
            <w:tcW w:w="7371" w:type="dxa"/>
            <w:shd w:val="clear" w:color="auto" w:fill="FFFFFF"/>
          </w:tcPr>
          <w:p w:rsidR="00D37695" w:rsidRPr="007A484D" w:rsidRDefault="00D37695" w:rsidP="005A0C8E">
            <w:pPr>
              <w:spacing w:before="120" w:after="120"/>
              <w:rPr>
                <w:sz w:val="20"/>
              </w:rPr>
            </w:pPr>
            <w:r>
              <w:rPr>
                <w:sz w:val="20"/>
              </w:rPr>
              <w:t>Beatriz Becerra Basterrechea</w:t>
            </w:r>
          </w:p>
        </w:tc>
      </w:tr>
      <w:tr w:rsidR="00D37695" w:rsidRPr="007A484D" w:rsidTr="005A0C8E">
        <w:trPr>
          <w:cantSplit/>
        </w:trPr>
        <w:tc>
          <w:tcPr>
            <w:tcW w:w="1701" w:type="dxa"/>
            <w:shd w:val="clear" w:color="auto" w:fill="FFFFFF"/>
          </w:tcPr>
          <w:p w:rsidR="00D37695" w:rsidRPr="007A484D" w:rsidRDefault="00D37695" w:rsidP="005A0C8E">
            <w:pPr>
              <w:spacing w:before="120" w:after="120"/>
              <w:rPr>
                <w:sz w:val="20"/>
              </w:rPr>
            </w:pPr>
            <w:r>
              <w:rPr>
                <w:sz w:val="20"/>
              </w:rPr>
              <w:t>ENF</w:t>
            </w:r>
          </w:p>
        </w:tc>
        <w:tc>
          <w:tcPr>
            <w:tcW w:w="7371" w:type="dxa"/>
            <w:shd w:val="clear" w:color="auto" w:fill="FFFFFF"/>
          </w:tcPr>
          <w:p w:rsidR="00D37695" w:rsidRPr="007A484D" w:rsidRDefault="00D37695" w:rsidP="005A0C8E">
            <w:pPr>
              <w:spacing w:before="120" w:after="120"/>
              <w:rPr>
                <w:sz w:val="20"/>
              </w:rPr>
            </w:pPr>
            <w:r>
              <w:rPr>
                <w:sz w:val="20"/>
              </w:rPr>
              <w:t>Mylène Troszczynski</w:t>
            </w:r>
          </w:p>
        </w:tc>
      </w:tr>
      <w:tr w:rsidR="00D37695" w:rsidRPr="000B02AF" w:rsidTr="005A0C8E">
        <w:trPr>
          <w:cantSplit/>
        </w:trPr>
        <w:tc>
          <w:tcPr>
            <w:tcW w:w="1701" w:type="dxa"/>
            <w:shd w:val="clear" w:color="auto" w:fill="FFFFFF"/>
          </w:tcPr>
          <w:p w:rsidR="00D37695" w:rsidRPr="007A484D" w:rsidRDefault="00D37695" w:rsidP="005A0C8E">
            <w:pPr>
              <w:spacing w:before="120" w:after="120"/>
              <w:rPr>
                <w:sz w:val="20"/>
              </w:rPr>
            </w:pPr>
            <w:r>
              <w:rPr>
                <w:sz w:val="20"/>
              </w:rPr>
              <w:t>GUE/NGL</w:t>
            </w:r>
          </w:p>
        </w:tc>
        <w:tc>
          <w:tcPr>
            <w:tcW w:w="7371" w:type="dxa"/>
            <w:shd w:val="clear" w:color="auto" w:fill="FFFFFF"/>
          </w:tcPr>
          <w:p w:rsidR="00D37695" w:rsidRPr="007A484D" w:rsidRDefault="00D37695" w:rsidP="005A0C8E">
            <w:pPr>
              <w:spacing w:before="120" w:after="120"/>
              <w:rPr>
                <w:sz w:val="20"/>
              </w:rPr>
            </w:pPr>
            <w:r>
              <w:rPr>
                <w:sz w:val="20"/>
              </w:rPr>
              <w:t>Malin Björk, Eleonora Forenza, João Pimenta Lopes</w:t>
            </w:r>
          </w:p>
        </w:tc>
      </w:tr>
      <w:tr w:rsidR="00D37695" w:rsidRPr="007A484D" w:rsidTr="005A0C8E">
        <w:trPr>
          <w:cantSplit/>
        </w:trPr>
        <w:tc>
          <w:tcPr>
            <w:tcW w:w="1701" w:type="dxa"/>
            <w:shd w:val="clear" w:color="auto" w:fill="FFFFFF"/>
          </w:tcPr>
          <w:p w:rsidR="00D37695" w:rsidRPr="007A484D" w:rsidRDefault="00D37695" w:rsidP="005A0C8E">
            <w:pPr>
              <w:spacing w:before="120" w:after="120"/>
              <w:rPr>
                <w:sz w:val="20"/>
              </w:rPr>
            </w:pPr>
            <w:r>
              <w:rPr>
                <w:sz w:val="20"/>
              </w:rPr>
              <w:t>NI</w:t>
            </w:r>
          </w:p>
        </w:tc>
        <w:tc>
          <w:tcPr>
            <w:tcW w:w="7371" w:type="dxa"/>
            <w:shd w:val="clear" w:color="auto" w:fill="FFFFFF"/>
          </w:tcPr>
          <w:p w:rsidR="00D37695" w:rsidRPr="007A484D" w:rsidRDefault="00D37695" w:rsidP="005A0C8E">
            <w:pPr>
              <w:spacing w:before="120" w:after="120"/>
              <w:rPr>
                <w:sz w:val="20"/>
              </w:rPr>
            </w:pPr>
            <w:r>
              <w:rPr>
                <w:sz w:val="20"/>
              </w:rPr>
              <w:t>Krisztina Morvai</w:t>
            </w:r>
          </w:p>
        </w:tc>
      </w:tr>
      <w:tr w:rsidR="00D37695" w:rsidRPr="007A484D" w:rsidTr="005A0C8E">
        <w:trPr>
          <w:cantSplit/>
        </w:trPr>
        <w:tc>
          <w:tcPr>
            <w:tcW w:w="1701" w:type="dxa"/>
            <w:shd w:val="clear" w:color="auto" w:fill="FFFFFF"/>
          </w:tcPr>
          <w:p w:rsidR="00D37695" w:rsidRPr="007A484D" w:rsidRDefault="00D37695" w:rsidP="005A0C8E">
            <w:pPr>
              <w:spacing w:before="120" w:after="120"/>
              <w:rPr>
                <w:sz w:val="20"/>
              </w:rPr>
            </w:pPr>
            <w:r>
              <w:rPr>
                <w:sz w:val="20"/>
              </w:rPr>
              <w:t>PPE</w:t>
            </w:r>
          </w:p>
        </w:tc>
        <w:tc>
          <w:tcPr>
            <w:tcW w:w="7371" w:type="dxa"/>
            <w:shd w:val="clear" w:color="auto" w:fill="FFFFFF"/>
          </w:tcPr>
          <w:p w:rsidR="00D37695" w:rsidRPr="007A484D" w:rsidRDefault="00D37695" w:rsidP="005A0C8E">
            <w:pPr>
              <w:spacing w:before="120" w:after="120"/>
              <w:rPr>
                <w:sz w:val="20"/>
              </w:rPr>
            </w:pPr>
            <w:r>
              <w:rPr>
                <w:sz w:val="20"/>
              </w:rPr>
              <w:t>José Inácio Faria, Agnieszka Kozłowska-Rajewicz, Jérôme Lavrilleux, Michaela Šojdrová, Anna Záborská</w:t>
            </w:r>
          </w:p>
        </w:tc>
      </w:tr>
      <w:tr w:rsidR="00D37695" w:rsidRPr="007A484D" w:rsidTr="005A0C8E">
        <w:trPr>
          <w:cantSplit/>
        </w:trPr>
        <w:tc>
          <w:tcPr>
            <w:tcW w:w="1701" w:type="dxa"/>
            <w:shd w:val="clear" w:color="auto" w:fill="FFFFFF"/>
          </w:tcPr>
          <w:p w:rsidR="00D37695" w:rsidRPr="007A484D" w:rsidRDefault="00D37695" w:rsidP="005A0C8E">
            <w:pPr>
              <w:spacing w:before="120" w:after="120"/>
              <w:rPr>
                <w:sz w:val="20"/>
              </w:rPr>
            </w:pPr>
            <w:r>
              <w:rPr>
                <w:sz w:val="20"/>
              </w:rPr>
              <w:t>S&amp;D</w:t>
            </w:r>
          </w:p>
        </w:tc>
        <w:tc>
          <w:tcPr>
            <w:tcW w:w="7371" w:type="dxa"/>
            <w:shd w:val="clear" w:color="auto" w:fill="FFFFFF"/>
          </w:tcPr>
          <w:p w:rsidR="00D37695" w:rsidRPr="007A484D" w:rsidRDefault="00D37695" w:rsidP="005A0C8E">
            <w:pPr>
              <w:spacing w:before="120" w:after="120"/>
              <w:rPr>
                <w:sz w:val="20"/>
              </w:rPr>
            </w:pPr>
            <w:r>
              <w:rPr>
                <w:sz w:val="20"/>
              </w:rPr>
              <w:t>Maria Arena, Vilija Blinkevičiūtė, Anna Hedh, Mary Honeyball, Maria Noichl, Marc Tarabella, Patrizia Toia, Julie Ward, Maria Gabriela Zoană</w:t>
            </w:r>
          </w:p>
        </w:tc>
      </w:tr>
      <w:tr w:rsidR="00D37695" w:rsidRPr="007A484D" w:rsidTr="005A0C8E">
        <w:trPr>
          <w:cantSplit/>
        </w:trPr>
        <w:tc>
          <w:tcPr>
            <w:tcW w:w="1701" w:type="dxa"/>
            <w:shd w:val="clear" w:color="auto" w:fill="FFFFFF"/>
          </w:tcPr>
          <w:p w:rsidR="00D37695" w:rsidRPr="007A484D" w:rsidRDefault="00D37695" w:rsidP="005A0C8E">
            <w:pPr>
              <w:spacing w:before="120" w:after="120"/>
              <w:rPr>
                <w:sz w:val="20"/>
              </w:rPr>
            </w:pPr>
            <w:r>
              <w:rPr>
                <w:sz w:val="20"/>
              </w:rPr>
              <w:t>VERTS/ALE</w:t>
            </w:r>
          </w:p>
        </w:tc>
        <w:tc>
          <w:tcPr>
            <w:tcW w:w="7371" w:type="dxa"/>
            <w:shd w:val="clear" w:color="auto" w:fill="FFFFFF"/>
          </w:tcPr>
          <w:p w:rsidR="00D37695" w:rsidRPr="007A484D" w:rsidRDefault="00D37695" w:rsidP="005A0C8E">
            <w:pPr>
              <w:spacing w:before="120" w:after="120"/>
              <w:rPr>
                <w:sz w:val="20"/>
              </w:rPr>
            </w:pPr>
            <w:r>
              <w:rPr>
                <w:sz w:val="20"/>
              </w:rPr>
              <w:t>Florent Marcellesi, Monika Vana</w:t>
            </w:r>
          </w:p>
        </w:tc>
      </w:tr>
    </w:tbl>
    <w:p w:rsidR="00D37695" w:rsidRPr="007A484D" w:rsidRDefault="00D37695" w:rsidP="00D37695"/>
    <w:tbl>
      <w:tblPr>
        <w:tblW w:w="0" w:type="auto"/>
        <w:tblInd w:w="145" w:type="dxa"/>
        <w:tblBorders>
          <w:top w:val="double" w:sz="2" w:space="0" w:color="000000"/>
          <w:left w:val="double" w:sz="2" w:space="0" w:color="000000"/>
          <w:bottom w:val="double" w:sz="2" w:space="0" w:color="000000"/>
          <w:right w:val="doub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145" w:type="dxa"/>
          <w:right w:w="145" w:type="dxa"/>
        </w:tblCellMar>
        <w:tblLook w:val="0000" w:firstRow="0" w:lastRow="0" w:firstColumn="0" w:lastColumn="0" w:noHBand="0" w:noVBand="0"/>
      </w:tblPr>
      <w:tblGrid>
        <w:gridCol w:w="1701"/>
        <w:gridCol w:w="7371"/>
      </w:tblGrid>
      <w:tr w:rsidR="00D37695" w:rsidRPr="007A484D" w:rsidTr="005A0C8E">
        <w:trPr>
          <w:cantSplit/>
        </w:trPr>
        <w:tc>
          <w:tcPr>
            <w:tcW w:w="1701" w:type="dxa"/>
            <w:shd w:val="pct10" w:color="000000" w:fill="FFFFFF"/>
            <w:vAlign w:val="center"/>
          </w:tcPr>
          <w:p w:rsidR="00D37695" w:rsidRPr="007A484D" w:rsidRDefault="00D37695" w:rsidP="005A0C8E">
            <w:pPr>
              <w:spacing w:before="120" w:after="120"/>
              <w:jc w:val="center"/>
              <w:rPr>
                <w:b/>
                <w:sz w:val="16"/>
              </w:rPr>
            </w:pPr>
            <w:r>
              <w:rPr>
                <w:b/>
                <w:sz w:val="20"/>
              </w:rPr>
              <w:t>1</w:t>
            </w:r>
          </w:p>
        </w:tc>
        <w:tc>
          <w:tcPr>
            <w:tcW w:w="7371" w:type="dxa"/>
            <w:shd w:val="pct10" w:color="000000" w:fill="FFFFFF"/>
          </w:tcPr>
          <w:p w:rsidR="00D37695" w:rsidRPr="007A484D" w:rsidRDefault="008D490B" w:rsidP="005A0C8E">
            <w:pPr>
              <w:spacing w:before="120" w:after="120"/>
              <w:jc w:val="center"/>
              <w:rPr>
                <w:sz w:val="28"/>
                <w:szCs w:val="28"/>
              </w:rPr>
            </w:pPr>
            <w:r>
              <w:rPr>
                <w:rFonts w:ascii="Arial" w:hAnsi="Arial"/>
                <w:b/>
                <w:sz w:val="28"/>
                <w:szCs w:val="28"/>
              </w:rPr>
              <w:t>–</w:t>
            </w:r>
          </w:p>
        </w:tc>
      </w:tr>
      <w:tr w:rsidR="00D37695" w:rsidRPr="007A484D" w:rsidTr="005A0C8E">
        <w:trPr>
          <w:cantSplit/>
        </w:trPr>
        <w:tc>
          <w:tcPr>
            <w:tcW w:w="1701" w:type="dxa"/>
            <w:shd w:val="clear" w:color="auto" w:fill="FFFFFF"/>
          </w:tcPr>
          <w:p w:rsidR="00D37695" w:rsidRPr="007A484D" w:rsidRDefault="00D37695" w:rsidP="005A0C8E">
            <w:pPr>
              <w:spacing w:before="120" w:after="120"/>
              <w:rPr>
                <w:sz w:val="20"/>
              </w:rPr>
            </w:pPr>
            <w:r>
              <w:rPr>
                <w:sz w:val="20"/>
              </w:rPr>
              <w:t>EFDD</w:t>
            </w:r>
          </w:p>
        </w:tc>
        <w:tc>
          <w:tcPr>
            <w:tcW w:w="7371" w:type="dxa"/>
            <w:shd w:val="clear" w:color="auto" w:fill="FFFFFF"/>
          </w:tcPr>
          <w:p w:rsidR="00D37695" w:rsidRPr="007A484D" w:rsidRDefault="00D37695" w:rsidP="005A0C8E">
            <w:pPr>
              <w:spacing w:before="120" w:after="120"/>
              <w:rPr>
                <w:sz w:val="20"/>
              </w:rPr>
            </w:pPr>
            <w:r>
              <w:rPr>
                <w:sz w:val="20"/>
              </w:rPr>
              <w:t>Patrick O'Flynn</w:t>
            </w:r>
          </w:p>
        </w:tc>
      </w:tr>
    </w:tbl>
    <w:p w:rsidR="00D37695" w:rsidRPr="007A484D" w:rsidRDefault="00D37695" w:rsidP="00D37695"/>
    <w:tbl>
      <w:tblPr>
        <w:tblW w:w="0" w:type="auto"/>
        <w:tblInd w:w="145" w:type="dxa"/>
        <w:tblBorders>
          <w:top w:val="double" w:sz="2" w:space="0" w:color="000000"/>
          <w:left w:val="double" w:sz="2" w:space="0" w:color="000000"/>
          <w:bottom w:val="double" w:sz="2" w:space="0" w:color="000000"/>
          <w:right w:val="doub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145" w:type="dxa"/>
          <w:right w:w="145" w:type="dxa"/>
        </w:tblCellMar>
        <w:tblLook w:val="0000" w:firstRow="0" w:lastRow="0" w:firstColumn="0" w:lastColumn="0" w:noHBand="0" w:noVBand="0"/>
      </w:tblPr>
      <w:tblGrid>
        <w:gridCol w:w="1701"/>
        <w:gridCol w:w="7371"/>
      </w:tblGrid>
      <w:tr w:rsidR="00D37695" w:rsidRPr="007A484D" w:rsidTr="005A0C8E">
        <w:trPr>
          <w:cantSplit/>
        </w:trPr>
        <w:tc>
          <w:tcPr>
            <w:tcW w:w="1701" w:type="dxa"/>
            <w:shd w:val="pct10" w:color="000000" w:fill="FFFFFF"/>
            <w:vAlign w:val="center"/>
          </w:tcPr>
          <w:p w:rsidR="00D37695" w:rsidRPr="007A484D" w:rsidRDefault="00D37695" w:rsidP="005A0C8E">
            <w:pPr>
              <w:spacing w:before="120" w:after="120"/>
              <w:jc w:val="center"/>
              <w:rPr>
                <w:b/>
                <w:sz w:val="16"/>
              </w:rPr>
            </w:pPr>
            <w:r>
              <w:rPr>
                <w:b/>
                <w:sz w:val="20"/>
              </w:rPr>
              <w:t>0</w:t>
            </w:r>
          </w:p>
        </w:tc>
        <w:tc>
          <w:tcPr>
            <w:tcW w:w="7371" w:type="dxa"/>
            <w:shd w:val="pct10" w:color="000000" w:fill="FFFFFF"/>
          </w:tcPr>
          <w:p w:rsidR="00D37695" w:rsidRPr="007A484D" w:rsidRDefault="00D37695" w:rsidP="005A0C8E">
            <w:pPr>
              <w:spacing w:before="120" w:after="120"/>
              <w:jc w:val="center"/>
              <w:rPr>
                <w:sz w:val="28"/>
                <w:szCs w:val="28"/>
              </w:rPr>
            </w:pPr>
            <w:r>
              <w:rPr>
                <w:rFonts w:ascii="Arial" w:hAnsi="Arial"/>
                <w:b/>
                <w:sz w:val="28"/>
                <w:szCs w:val="28"/>
              </w:rPr>
              <w:t>0</w:t>
            </w:r>
          </w:p>
        </w:tc>
      </w:tr>
      <w:tr w:rsidR="00D37695" w:rsidRPr="007A484D" w:rsidTr="005A0C8E">
        <w:trPr>
          <w:cantSplit/>
        </w:trPr>
        <w:tc>
          <w:tcPr>
            <w:tcW w:w="1701" w:type="dxa"/>
            <w:shd w:val="clear" w:color="auto" w:fill="FFFFFF"/>
          </w:tcPr>
          <w:p w:rsidR="00D37695" w:rsidRPr="007A484D" w:rsidRDefault="00D37695" w:rsidP="005A0C8E">
            <w:pPr>
              <w:spacing w:before="120" w:after="120"/>
              <w:rPr>
                <w:sz w:val="20"/>
              </w:rPr>
            </w:pPr>
          </w:p>
        </w:tc>
        <w:tc>
          <w:tcPr>
            <w:tcW w:w="7371" w:type="dxa"/>
            <w:shd w:val="clear" w:color="auto" w:fill="FFFFFF"/>
          </w:tcPr>
          <w:p w:rsidR="00D37695" w:rsidRPr="007A484D" w:rsidRDefault="00D37695" w:rsidP="005A0C8E">
            <w:pPr>
              <w:spacing w:before="120" w:after="120"/>
              <w:rPr>
                <w:sz w:val="20"/>
              </w:rPr>
            </w:pPr>
          </w:p>
        </w:tc>
      </w:tr>
    </w:tbl>
    <w:p w:rsidR="00D37695" w:rsidRPr="007A484D" w:rsidRDefault="00D37695" w:rsidP="00D37695">
      <w:pPr>
        <w:pStyle w:val="Normal12"/>
      </w:pPr>
    </w:p>
    <w:p w:rsidR="00D37695" w:rsidRPr="00586FEF" w:rsidRDefault="00D37695" w:rsidP="00D37695">
      <w:pPr>
        <w:rPr>
          <w:szCs w:val="24"/>
        </w:rPr>
      </w:pPr>
      <w:r>
        <w:t xml:space="preserve">Kasutatud tähised: </w:t>
      </w:r>
    </w:p>
    <w:p w:rsidR="00D37695" w:rsidRPr="00586FEF" w:rsidRDefault="00D37695" w:rsidP="00D37695">
      <w:pPr>
        <w:tabs>
          <w:tab w:val="center" w:pos="284"/>
          <w:tab w:val="left" w:pos="426"/>
        </w:tabs>
        <w:rPr>
          <w:szCs w:val="24"/>
        </w:rPr>
      </w:pPr>
      <w:r>
        <w:t>+</w:t>
      </w:r>
      <w:r>
        <w:tab/>
        <w:t>:</w:t>
      </w:r>
      <w:r>
        <w:tab/>
        <w:t>poolt</w:t>
      </w:r>
    </w:p>
    <w:p w:rsidR="00D37695" w:rsidRPr="00586FEF" w:rsidRDefault="00D37695" w:rsidP="00D37695">
      <w:pPr>
        <w:tabs>
          <w:tab w:val="center" w:pos="284"/>
          <w:tab w:val="left" w:pos="426"/>
        </w:tabs>
        <w:rPr>
          <w:szCs w:val="24"/>
        </w:rPr>
      </w:pPr>
      <w:r>
        <w:t>–</w:t>
      </w:r>
      <w:r>
        <w:tab/>
        <w:t>:</w:t>
      </w:r>
      <w:r>
        <w:tab/>
        <w:t>vastu</w:t>
      </w:r>
    </w:p>
    <w:p w:rsidR="00D37695" w:rsidRPr="00586FEF" w:rsidRDefault="00D37695" w:rsidP="00D37695">
      <w:pPr>
        <w:tabs>
          <w:tab w:val="center" w:pos="284"/>
          <w:tab w:val="left" w:pos="426"/>
        </w:tabs>
        <w:rPr>
          <w:szCs w:val="24"/>
        </w:rPr>
      </w:pPr>
      <w:r>
        <w:t>0</w:t>
      </w:r>
      <w:r>
        <w:tab/>
        <w:t>:</w:t>
      </w:r>
      <w:r>
        <w:tab/>
        <w:t>erapooletu</w:t>
      </w:r>
    </w:p>
    <w:p w:rsidR="005650E4" w:rsidRPr="00D37695" w:rsidRDefault="005650E4" w:rsidP="00D37695">
      <w:bookmarkStart w:id="1" w:name="_GoBack"/>
      <w:bookmarkEnd w:id="1"/>
    </w:p>
    <w:sectPr w:rsidR="005650E4" w:rsidRPr="00D37695" w:rsidSect="002F1D2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567" w:footer="567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A6241" w:rsidRPr="007A6241" w:rsidRDefault="007A6241">
      <w:r w:rsidRPr="007A6241">
        <w:separator/>
      </w:r>
    </w:p>
  </w:endnote>
  <w:endnote w:type="continuationSeparator" w:id="0">
    <w:p w:rsidR="007A6241" w:rsidRPr="007A6241" w:rsidRDefault="007A6241">
      <w:r w:rsidRPr="007A6241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ans-serif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37695" w:rsidRDefault="00D37695" w:rsidP="00D37695">
    <w:pPr>
      <w:pStyle w:val="Footer"/>
    </w:pPr>
    <w:r>
      <w:t>PE</w:t>
    </w:r>
    <w:r w:rsidRPr="00D37695">
      <w:rPr>
        <w:rStyle w:val="HideTWBExt"/>
      </w:rPr>
      <w:t>&lt;NoPE&gt;</w:t>
    </w:r>
    <w:r>
      <w:t>623.659</w:t>
    </w:r>
    <w:r w:rsidRPr="00D37695">
      <w:rPr>
        <w:rStyle w:val="HideTWBExt"/>
      </w:rPr>
      <w:t>&lt;/NoPE&gt;&lt;Version&gt;</w:t>
    </w:r>
    <w:r>
      <w:t>v02-00</w:t>
    </w:r>
    <w:r w:rsidRPr="00D37695">
      <w:rPr>
        <w:rStyle w:val="HideTWBExt"/>
      </w:rPr>
      <w:t>&lt;/Version&gt;</w:t>
    </w:r>
    <w:r>
      <w:tab/>
    </w:r>
    <w:r>
      <w:fldChar w:fldCharType="begin"/>
    </w:r>
    <w:r>
      <w:instrText xml:space="preserve"> PAGE  \* MERGEFORMAT </w:instrText>
    </w:r>
    <w:r>
      <w:fldChar w:fldCharType="separate"/>
    </w:r>
    <w:r w:rsidR="00E670E1">
      <w:rPr>
        <w:noProof/>
      </w:rPr>
      <w:t>4</w:t>
    </w:r>
    <w:r>
      <w:fldChar w:fldCharType="end"/>
    </w:r>
    <w:r>
      <w:t>/</w:t>
    </w:r>
    <w:r w:rsidR="00125419">
      <w:rPr>
        <w:noProof/>
      </w:rPr>
      <w:fldChar w:fldCharType="begin"/>
    </w:r>
    <w:r w:rsidR="00125419">
      <w:rPr>
        <w:noProof/>
      </w:rPr>
      <w:instrText xml:space="preserve"> NUMPAGES  \* MERGEFORMAT </w:instrText>
    </w:r>
    <w:r w:rsidR="00125419">
      <w:rPr>
        <w:noProof/>
      </w:rPr>
      <w:fldChar w:fldCharType="separate"/>
    </w:r>
    <w:r w:rsidR="00E670E1">
      <w:rPr>
        <w:noProof/>
      </w:rPr>
      <w:t>5</w:t>
    </w:r>
    <w:r w:rsidR="00125419">
      <w:rPr>
        <w:noProof/>
      </w:rPr>
      <w:fldChar w:fldCharType="end"/>
    </w:r>
    <w:r>
      <w:tab/>
    </w:r>
    <w:r w:rsidRPr="00D37695">
      <w:rPr>
        <w:rStyle w:val="HideTWBExt"/>
      </w:rPr>
      <w:t>&lt;PathFdR&gt;</w:t>
    </w:r>
    <w:r>
      <w:t>AD\1161376ET.docx</w:t>
    </w:r>
    <w:r w:rsidRPr="00D37695">
      <w:rPr>
        <w:rStyle w:val="HideTWBExt"/>
      </w:rPr>
      <w:t>&lt;/PathFdR&gt;</w:t>
    </w:r>
  </w:p>
  <w:p w:rsidR="002A549C" w:rsidRPr="007A6241" w:rsidRDefault="00D37695" w:rsidP="00D37695">
    <w:pPr>
      <w:pStyle w:val="Footer2"/>
    </w:pPr>
    <w:r>
      <w:t>ET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37695" w:rsidRDefault="00D37695" w:rsidP="00D37695">
    <w:pPr>
      <w:pStyle w:val="Footer"/>
    </w:pPr>
    <w:r w:rsidRPr="00D37695">
      <w:rPr>
        <w:rStyle w:val="HideTWBExt"/>
      </w:rPr>
      <w:t>&lt;PathFdR&gt;</w:t>
    </w:r>
    <w:r>
      <w:t>AD\1161376ET.docx</w:t>
    </w:r>
    <w:r w:rsidRPr="00D37695">
      <w:rPr>
        <w:rStyle w:val="HideTWBExt"/>
      </w:rPr>
      <w:t>&lt;/PathFdR&gt;</w:t>
    </w:r>
    <w:r>
      <w:tab/>
    </w:r>
    <w:r>
      <w:fldChar w:fldCharType="begin"/>
    </w:r>
    <w:r>
      <w:instrText xml:space="preserve"> PAGE  \* MERGEFORMAT </w:instrText>
    </w:r>
    <w:r>
      <w:fldChar w:fldCharType="separate"/>
    </w:r>
    <w:r w:rsidR="00E670E1">
      <w:rPr>
        <w:noProof/>
      </w:rPr>
      <w:t>5</w:t>
    </w:r>
    <w:r>
      <w:fldChar w:fldCharType="end"/>
    </w:r>
    <w:r>
      <w:t>/</w:t>
    </w:r>
    <w:r w:rsidR="00125419">
      <w:rPr>
        <w:noProof/>
      </w:rPr>
      <w:fldChar w:fldCharType="begin"/>
    </w:r>
    <w:r w:rsidR="00125419">
      <w:rPr>
        <w:noProof/>
      </w:rPr>
      <w:instrText xml:space="preserve"> NUMPAGES  \* MERGEFORMAT </w:instrText>
    </w:r>
    <w:r w:rsidR="00125419">
      <w:rPr>
        <w:noProof/>
      </w:rPr>
      <w:fldChar w:fldCharType="separate"/>
    </w:r>
    <w:r w:rsidR="00E670E1">
      <w:rPr>
        <w:noProof/>
      </w:rPr>
      <w:t>5</w:t>
    </w:r>
    <w:r w:rsidR="00125419">
      <w:rPr>
        <w:noProof/>
      </w:rPr>
      <w:fldChar w:fldCharType="end"/>
    </w:r>
    <w:r>
      <w:tab/>
      <w:t>PE</w:t>
    </w:r>
    <w:r w:rsidRPr="00D37695">
      <w:rPr>
        <w:rStyle w:val="HideTWBExt"/>
      </w:rPr>
      <w:t>&lt;NoPE&gt;</w:t>
    </w:r>
    <w:r>
      <w:t>623.659</w:t>
    </w:r>
    <w:r w:rsidRPr="00D37695">
      <w:rPr>
        <w:rStyle w:val="HideTWBExt"/>
      </w:rPr>
      <w:t>&lt;/NoPE&gt;&lt;Version&gt;</w:t>
    </w:r>
    <w:r>
      <w:t>v02-00</w:t>
    </w:r>
    <w:r w:rsidRPr="00D37695">
      <w:rPr>
        <w:rStyle w:val="HideTWBExt"/>
      </w:rPr>
      <w:t>&lt;/Version&gt;</w:t>
    </w:r>
  </w:p>
  <w:p w:rsidR="002A549C" w:rsidRPr="007A6241" w:rsidRDefault="00D37695" w:rsidP="00D37695">
    <w:pPr>
      <w:pStyle w:val="Footer2"/>
    </w:pPr>
    <w:r>
      <w:tab/>
      <w:t>ET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37695" w:rsidRDefault="00D37695" w:rsidP="00D37695">
    <w:pPr>
      <w:pStyle w:val="Footer"/>
    </w:pPr>
    <w:r w:rsidRPr="00D37695">
      <w:rPr>
        <w:rStyle w:val="HideTWBExt"/>
      </w:rPr>
      <w:t>&lt;PathFdR&gt;</w:t>
    </w:r>
    <w:r>
      <w:t>AD\1161376ET.docx</w:t>
    </w:r>
    <w:r w:rsidRPr="00D37695">
      <w:rPr>
        <w:rStyle w:val="HideTWBExt"/>
      </w:rPr>
      <w:t>&lt;/PathFdR&gt;</w:t>
    </w:r>
    <w:r>
      <w:tab/>
    </w:r>
    <w:r>
      <w:tab/>
      <w:t>PE</w:t>
    </w:r>
    <w:r w:rsidRPr="00D37695">
      <w:rPr>
        <w:rStyle w:val="HideTWBExt"/>
      </w:rPr>
      <w:t>&lt;NoPE&gt;</w:t>
    </w:r>
    <w:r>
      <w:t>623.659</w:t>
    </w:r>
    <w:r w:rsidRPr="00D37695">
      <w:rPr>
        <w:rStyle w:val="HideTWBExt"/>
      </w:rPr>
      <w:t>&lt;/NoPE&gt;&lt;Version&gt;</w:t>
    </w:r>
    <w:r>
      <w:t>v02-00</w:t>
    </w:r>
    <w:r w:rsidRPr="00D37695">
      <w:rPr>
        <w:rStyle w:val="HideTWBExt"/>
      </w:rPr>
      <w:t>&lt;/Version&gt;</w:t>
    </w:r>
  </w:p>
  <w:p w:rsidR="002A549C" w:rsidRPr="007A6241" w:rsidRDefault="00D37695" w:rsidP="00D37695">
    <w:pPr>
      <w:pStyle w:val="Footer2"/>
      <w:tabs>
        <w:tab w:val="center" w:pos="4535"/>
      </w:tabs>
    </w:pPr>
    <w:r>
      <w:t>ET</w:t>
    </w:r>
    <w:r>
      <w:tab/>
    </w:r>
    <w:r w:rsidRPr="00D37695">
      <w:rPr>
        <w:b w:val="0"/>
        <w:i/>
        <w:color w:val="C0C0C0"/>
        <w:sz w:val="22"/>
      </w:rPr>
      <w:t>Ühinenud mitmekesisuses</w:t>
    </w:r>
    <w:r>
      <w:tab/>
      <w:t>ET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A6241" w:rsidRPr="007A6241" w:rsidRDefault="007A6241">
      <w:r w:rsidRPr="007A6241">
        <w:separator/>
      </w:r>
    </w:p>
  </w:footnote>
  <w:footnote w:type="continuationSeparator" w:id="0">
    <w:p w:rsidR="007A6241" w:rsidRPr="007A6241" w:rsidRDefault="007A6241">
      <w:r w:rsidRPr="007A6241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670E1" w:rsidRDefault="00E670E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670E1" w:rsidRDefault="00E670E1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670E1" w:rsidRDefault="00E670E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docVars>
    <w:docVar w:name="CODEMNU" w:val=" 1"/>
    <w:docVar w:name="COM2KEY" w:val="REGI"/>
    <w:docVar w:name="COMKEY" w:val="FEMM"/>
    <w:docVar w:name="LastEditedSection" w:val=" 1"/>
    <w:docVar w:name="strDocTypeID" w:val="PA_Legrej"/>
    <w:docVar w:name="strSubDir" w:val="1161"/>
    <w:docVar w:name="TITLECODMNU" w:val=" 1"/>
    <w:docVar w:name="TXTLANGUE" w:val="ET"/>
    <w:docVar w:name="TXTLANGUEMIN" w:val="et"/>
    <w:docVar w:name="TXTNRC" w:val="0432/2017"/>
    <w:docVar w:name="TXTNRCOM" w:val="(2017)0826"/>
    <w:docVar w:name="TXTNRPROC" w:val="2017/0336"/>
    <w:docVar w:name="TXTROUTE" w:val="AD\1161376ET.docx"/>
    <w:docVar w:name="TXTVERSION" w:val="02-00"/>
  </w:docVars>
  <w:rsids>
    <w:rsidRoot w:val="007A6241"/>
    <w:rsid w:val="00027674"/>
    <w:rsid w:val="00064C2B"/>
    <w:rsid w:val="00085FEA"/>
    <w:rsid w:val="00125419"/>
    <w:rsid w:val="002203D4"/>
    <w:rsid w:val="002538AA"/>
    <w:rsid w:val="00264742"/>
    <w:rsid w:val="002A549C"/>
    <w:rsid w:val="002B6422"/>
    <w:rsid w:val="002F1D2E"/>
    <w:rsid w:val="00330184"/>
    <w:rsid w:val="003D40DB"/>
    <w:rsid w:val="004752B5"/>
    <w:rsid w:val="00476FA0"/>
    <w:rsid w:val="00522ADE"/>
    <w:rsid w:val="005650E4"/>
    <w:rsid w:val="005B3AAF"/>
    <w:rsid w:val="0062570C"/>
    <w:rsid w:val="00671E0A"/>
    <w:rsid w:val="0068775C"/>
    <w:rsid w:val="006E683D"/>
    <w:rsid w:val="007503F1"/>
    <w:rsid w:val="0077423F"/>
    <w:rsid w:val="007A0DAB"/>
    <w:rsid w:val="007A52DF"/>
    <w:rsid w:val="007A6241"/>
    <w:rsid w:val="008729B8"/>
    <w:rsid w:val="00884286"/>
    <w:rsid w:val="00894D13"/>
    <w:rsid w:val="008B30AA"/>
    <w:rsid w:val="008D490B"/>
    <w:rsid w:val="00A11FF8"/>
    <w:rsid w:val="00A4399B"/>
    <w:rsid w:val="00A93404"/>
    <w:rsid w:val="00AB59AF"/>
    <w:rsid w:val="00AF2FBF"/>
    <w:rsid w:val="00B06974"/>
    <w:rsid w:val="00B37F16"/>
    <w:rsid w:val="00D37695"/>
    <w:rsid w:val="00DB3CEB"/>
    <w:rsid w:val="00DC13DC"/>
    <w:rsid w:val="00E5744C"/>
    <w:rsid w:val="00E670E1"/>
    <w:rsid w:val="00E81F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  <w15:chartTrackingRefBased/>
  <w15:docId w15:val="{5910C3B1-0452-4664-81D6-83F3AC5B9B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t-EE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</w:pPr>
    <w:rPr>
      <w:sz w:val="24"/>
    </w:rPr>
  </w:style>
  <w:style w:type="paragraph" w:styleId="Heading1">
    <w:name w:val="heading 1"/>
    <w:basedOn w:val="Normal"/>
    <w:next w:val="Normal"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qFormat/>
    <w:pPr>
      <w:keepNext/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qFormat/>
    <w:pPr>
      <w:keepNext/>
      <w:spacing w:before="240" w:after="60"/>
      <w:outlineLvl w:val="3"/>
    </w:pPr>
    <w:rPr>
      <w:rFonts w:ascii="Arial" w:hAnsi="Arial"/>
      <w:b/>
    </w:rPr>
  </w:style>
  <w:style w:type="paragraph" w:styleId="Heading5">
    <w:name w:val="heading 5"/>
    <w:basedOn w:val="Normal"/>
    <w:next w:val="Normal"/>
    <w:qFormat/>
    <w:pPr>
      <w:spacing w:before="240" w:after="60"/>
      <w:outlineLvl w:val="4"/>
    </w:pPr>
    <w:rPr>
      <w:sz w:val="22"/>
    </w:rPr>
  </w:style>
  <w:style w:type="paragraph" w:styleId="Heading6">
    <w:name w:val="heading 6"/>
    <w:basedOn w:val="Normal"/>
    <w:next w:val="Normal"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Footer">
    <w:name w:val="footer"/>
    <w:basedOn w:val="Normal12a12b"/>
    <w:pPr>
      <w:tabs>
        <w:tab w:val="center" w:pos="4536"/>
        <w:tab w:val="right" w:pos="9072"/>
      </w:tabs>
    </w:pPr>
    <w:rPr>
      <w:sz w:val="22"/>
    </w:rPr>
  </w:style>
  <w:style w:type="paragraph" w:customStyle="1" w:styleId="Normal12a12b">
    <w:name w:val="Normal12a12b"/>
    <w:basedOn w:val="Normal"/>
    <w:pPr>
      <w:spacing w:before="240" w:after="240"/>
    </w:pPr>
  </w:style>
  <w:style w:type="paragraph" w:customStyle="1" w:styleId="Footer2">
    <w:name w:val="Footer2"/>
    <w:basedOn w:val="Normal"/>
    <w:pPr>
      <w:widowControl/>
      <w:tabs>
        <w:tab w:val="right" w:pos="9921"/>
      </w:tabs>
      <w:spacing w:after="240"/>
      <w:ind w:left="-850" w:right="-850"/>
    </w:pPr>
    <w:rPr>
      <w:rFonts w:ascii="Arial" w:hAnsi="Arial" w:cs="Arial"/>
      <w:b/>
      <w:sz w:val="48"/>
    </w:rPr>
  </w:style>
  <w:style w:type="paragraph" w:customStyle="1" w:styleId="Normal12">
    <w:name w:val="Normal12"/>
    <w:basedOn w:val="Normal"/>
    <w:qFormat/>
    <w:pPr>
      <w:spacing w:after="240"/>
    </w:pPr>
  </w:style>
  <w:style w:type="paragraph" w:styleId="TOC1">
    <w:name w:val="toc 1"/>
    <w:basedOn w:val="Normal12"/>
    <w:next w:val="Normal12"/>
    <w:autoRedefine/>
    <w:semiHidden/>
  </w:style>
  <w:style w:type="paragraph" w:styleId="TOCHeading">
    <w:name w:val="TOC Heading"/>
    <w:basedOn w:val="Normal12"/>
    <w:next w:val="Normal12"/>
    <w:qFormat/>
    <w:pPr>
      <w:keepNext/>
      <w:spacing w:before="240"/>
      <w:jc w:val="center"/>
    </w:pPr>
    <w:rPr>
      <w:rFonts w:ascii="Arial" w:hAnsi="Arial"/>
      <w:b/>
    </w:rPr>
  </w:style>
  <w:style w:type="paragraph" w:customStyle="1" w:styleId="TOCPage">
    <w:name w:val="TOC Page"/>
    <w:basedOn w:val="Normal12"/>
    <w:next w:val="TOC1"/>
    <w:pPr>
      <w:keepNext/>
      <w:jc w:val="right"/>
    </w:pPr>
    <w:rPr>
      <w:rFonts w:ascii="Arial" w:hAnsi="Arial"/>
      <w:b/>
    </w:rPr>
  </w:style>
  <w:style w:type="character" w:customStyle="1" w:styleId="HideTWBInt">
    <w:name w:val="HideTWBInt"/>
    <w:rPr>
      <w:vanish/>
      <w:color w:val="808080"/>
    </w:rPr>
  </w:style>
  <w:style w:type="paragraph" w:customStyle="1" w:styleId="TableofEntries">
    <w:name w:val="Table of Entries"/>
    <w:basedOn w:val="Normal12"/>
    <w:pPr>
      <w:widowControl/>
      <w:tabs>
        <w:tab w:val="right" w:leader="dot" w:pos="9072"/>
      </w:tabs>
      <w:jc w:val="both"/>
    </w:pPr>
  </w:style>
  <w:style w:type="paragraph" w:customStyle="1" w:styleId="Normal6">
    <w:name w:val="Normal6"/>
    <w:basedOn w:val="Normal"/>
    <w:pPr>
      <w:spacing w:after="120"/>
    </w:pPr>
  </w:style>
  <w:style w:type="paragraph" w:customStyle="1" w:styleId="PageHeadingNotTOC">
    <w:name w:val="PageHeadingNotTOC"/>
    <w:basedOn w:val="Normal12a12b"/>
    <w:pPr>
      <w:keepNext/>
      <w:jc w:val="center"/>
    </w:pPr>
    <w:rPr>
      <w:rFonts w:ascii="Arial" w:hAnsi="Arial"/>
      <w:b/>
    </w:rPr>
  </w:style>
  <w:style w:type="paragraph" w:customStyle="1" w:styleId="NormalBold">
    <w:name w:val="NormalBold"/>
    <w:basedOn w:val="Normal"/>
    <w:rPr>
      <w:b/>
    </w:rPr>
  </w:style>
  <w:style w:type="paragraph" w:customStyle="1" w:styleId="Normal12Italic">
    <w:name w:val="Normal12Italic"/>
    <w:basedOn w:val="Normal"/>
    <w:pPr>
      <w:spacing w:before="240"/>
    </w:pPr>
    <w:rPr>
      <w:i/>
    </w:rPr>
  </w:style>
  <w:style w:type="paragraph" w:customStyle="1" w:styleId="PageHeading">
    <w:name w:val="PageHeading"/>
    <w:basedOn w:val="Normal12a12b"/>
    <w:pPr>
      <w:keepNext/>
      <w:jc w:val="center"/>
    </w:pPr>
    <w:rPr>
      <w:rFonts w:ascii="Arial" w:hAnsi="Arial"/>
      <w:b/>
    </w:rPr>
  </w:style>
  <w:style w:type="paragraph" w:customStyle="1" w:styleId="EPName">
    <w:name w:val="EPName"/>
    <w:basedOn w:val="Normal"/>
    <w:rsid w:val="002F1D2E"/>
    <w:pPr>
      <w:spacing w:before="80" w:after="80"/>
    </w:pPr>
    <w:rPr>
      <w:rFonts w:ascii="Arial Narrow" w:hAnsi="Arial Narrow" w:cs="Arial"/>
      <w:b/>
      <w:color w:val="000000"/>
      <w:sz w:val="32"/>
      <w:szCs w:val="22"/>
    </w:rPr>
  </w:style>
  <w:style w:type="paragraph" w:customStyle="1" w:styleId="Normal24">
    <w:name w:val="Normal24"/>
    <w:basedOn w:val="Normal"/>
    <w:pPr>
      <w:spacing w:after="480"/>
    </w:pPr>
  </w:style>
  <w:style w:type="paragraph" w:customStyle="1" w:styleId="Cover12">
    <w:name w:val="Cover12"/>
    <w:basedOn w:val="Normal12"/>
    <w:pPr>
      <w:ind w:left="1418"/>
    </w:pPr>
  </w:style>
  <w:style w:type="paragraph" w:customStyle="1" w:styleId="Cover24">
    <w:name w:val="Cover24"/>
    <w:basedOn w:val="Normal24"/>
    <w:pPr>
      <w:ind w:left="1418"/>
    </w:pPr>
  </w:style>
  <w:style w:type="paragraph" w:customStyle="1" w:styleId="CoverNormal">
    <w:name w:val="CoverNormal"/>
    <w:basedOn w:val="Normal"/>
    <w:pPr>
      <w:ind w:left="1418"/>
    </w:pPr>
  </w:style>
  <w:style w:type="paragraph" w:customStyle="1" w:styleId="JustificationTitle">
    <w:name w:val="JustificationTitle"/>
    <w:basedOn w:val="Normal"/>
    <w:next w:val="Normal12"/>
    <w:pPr>
      <w:keepNext/>
      <w:spacing w:before="240"/>
      <w:jc w:val="center"/>
    </w:pPr>
    <w:rPr>
      <w:i/>
    </w:rPr>
  </w:style>
  <w:style w:type="paragraph" w:customStyle="1" w:styleId="Normal12Centre">
    <w:name w:val="Normal12Centre"/>
    <w:basedOn w:val="Normal12"/>
    <w:pPr>
      <w:jc w:val="center"/>
    </w:pPr>
  </w:style>
  <w:style w:type="paragraph" w:customStyle="1" w:styleId="NormalBoldCentre">
    <w:name w:val="NormalBoldCentre"/>
    <w:basedOn w:val="Normal"/>
    <w:pPr>
      <w:jc w:val="center"/>
    </w:pPr>
    <w:rPr>
      <w:b/>
    </w:rPr>
  </w:style>
  <w:style w:type="paragraph" w:customStyle="1" w:styleId="RefProc">
    <w:name w:val="RefProc"/>
    <w:basedOn w:val="Normal"/>
    <w:rsid w:val="00522ADE"/>
    <w:pPr>
      <w:spacing w:before="240" w:after="240"/>
      <w:jc w:val="right"/>
    </w:pPr>
    <w:rPr>
      <w:rFonts w:ascii="Arial" w:hAnsi="Arial"/>
      <w:b/>
      <w:caps/>
    </w:rPr>
  </w:style>
  <w:style w:type="paragraph" w:customStyle="1" w:styleId="TypeDoc">
    <w:name w:val="TypeDoc"/>
    <w:basedOn w:val="Normal24"/>
    <w:pPr>
      <w:ind w:left="1418"/>
    </w:pPr>
    <w:rPr>
      <w:rFonts w:ascii="Arial" w:hAnsi="Arial"/>
      <w:b/>
      <w:sz w:val="48"/>
    </w:rPr>
  </w:style>
  <w:style w:type="paragraph" w:customStyle="1" w:styleId="ZDate">
    <w:name w:val="ZDate"/>
    <w:basedOn w:val="Normal"/>
    <w:pPr>
      <w:spacing w:after="1200"/>
    </w:pPr>
  </w:style>
  <w:style w:type="paragraph" w:customStyle="1" w:styleId="Justification">
    <w:name w:val="Justification"/>
    <w:basedOn w:val="Normal12"/>
    <w:rPr>
      <w:i/>
    </w:rPr>
  </w:style>
  <w:style w:type="paragraph" w:customStyle="1" w:styleId="Olang">
    <w:name w:val="Olang"/>
    <w:basedOn w:val="Normal"/>
    <w:pPr>
      <w:spacing w:before="240" w:after="240"/>
      <w:jc w:val="right"/>
    </w:pPr>
    <w:rPr>
      <w:noProof/>
    </w:rPr>
  </w:style>
  <w:style w:type="paragraph" w:customStyle="1" w:styleId="Normal12Bold">
    <w:name w:val="Normal12Bold"/>
    <w:basedOn w:val="Normal"/>
    <w:pPr>
      <w:spacing w:after="240"/>
    </w:pPr>
    <w:rPr>
      <w:b/>
      <w:noProof/>
    </w:rPr>
  </w:style>
  <w:style w:type="paragraph" w:customStyle="1" w:styleId="NormalCentreKeep">
    <w:name w:val="NormalCentreKeep"/>
    <w:basedOn w:val="Normal"/>
    <w:pPr>
      <w:keepNext/>
      <w:jc w:val="center"/>
    </w:pPr>
    <w:rPr>
      <w:noProof/>
    </w:rPr>
  </w:style>
  <w:style w:type="paragraph" w:customStyle="1" w:styleId="Normal12Hanging">
    <w:name w:val="Normal12Hanging"/>
    <w:basedOn w:val="Normal"/>
    <w:pPr>
      <w:spacing w:after="240"/>
      <w:ind w:left="567" w:hanging="567"/>
    </w:pPr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table" w:styleId="TableGrid">
    <w:name w:val="Table Grid"/>
    <w:basedOn w:val="TableNormal"/>
    <w:rsid w:val="002B642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ZCommittee">
    <w:name w:val="ZCommittee"/>
    <w:basedOn w:val="Normal"/>
    <w:next w:val="Normal"/>
    <w:rsid w:val="002B6422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LineTop">
    <w:name w:val="LineTop"/>
    <w:basedOn w:val="Normal"/>
    <w:next w:val="ZCommittee"/>
    <w:rsid w:val="002B6422"/>
    <w:pPr>
      <w:pBdr>
        <w:top w:val="single" w:sz="4" w:space="1" w:color="auto"/>
      </w:pBdr>
      <w:jc w:val="center"/>
    </w:pPr>
    <w:rPr>
      <w:rFonts w:ascii="Arial" w:hAnsi="Arial"/>
      <w:sz w:val="16"/>
      <w:szCs w:val="16"/>
    </w:rPr>
  </w:style>
  <w:style w:type="paragraph" w:customStyle="1" w:styleId="LineBottom">
    <w:name w:val="LineBottom"/>
    <w:basedOn w:val="Normal"/>
    <w:next w:val="Normal"/>
    <w:rsid w:val="002B6422"/>
    <w:pPr>
      <w:pBdr>
        <w:bottom w:val="single" w:sz="4" w:space="1" w:color="auto"/>
      </w:pBdr>
      <w:spacing w:after="840"/>
      <w:jc w:val="center"/>
    </w:pPr>
    <w:rPr>
      <w:rFonts w:ascii="Arial" w:hAnsi="Arial"/>
      <w:sz w:val="16"/>
      <w:szCs w:val="16"/>
    </w:rPr>
  </w:style>
  <w:style w:type="paragraph" w:customStyle="1" w:styleId="EPTerm">
    <w:name w:val="EPTerm"/>
    <w:basedOn w:val="Normal"/>
    <w:next w:val="Normal"/>
    <w:rsid w:val="002F1D2E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2F1D2E"/>
    <w:pPr>
      <w:jc w:val="righ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opais\AppData\Local\Temp\PA_Legrej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PA_Legrej</Template>
  <TotalTime>0</TotalTime>
  <Pages>5</Pages>
  <Words>376</Words>
  <Characters>3147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PA_Legrej</vt:lpstr>
    </vt:vector>
  </TitlesOfParts>
  <Company/>
  <LinksUpToDate>false</LinksUpToDate>
  <CharactersWithSpaces>3516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PA_Legrej</dc:title>
  <dc:subject/>
  <dc:creator>PAIS Monika</dc:creator>
  <cp:keywords/>
  <dc:description/>
  <cp:lastModifiedBy>REBANE Pille</cp:lastModifiedBy>
  <cp:revision>2</cp:revision>
  <cp:lastPrinted>2004-10-28T10:33:00Z</cp:lastPrinted>
  <dcterms:created xsi:type="dcterms:W3CDTF">2018-09-18T07:48:00Z</dcterms:created>
  <dcterms:modified xsi:type="dcterms:W3CDTF">2018-09-18T07:48:00Z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 with">
    <vt:lpwstr>9.4.0 Build [20180620]</vt:lpwstr>
  </property>
  <property fmtid="{D5CDD505-2E9C-101B-9397-08002B2CF9AE}" pid="3" name="LastEdited with">
    <vt:lpwstr>9.4.0 Build [20180620]</vt:lpwstr>
  </property>
  <property fmtid="{D5CDD505-2E9C-101B-9397-08002B2CF9AE}" pid="4" name="&lt;FdR&gt;">
    <vt:lpwstr>1161376</vt:lpwstr>
  </property>
  <property fmtid="{D5CDD505-2E9C-101B-9397-08002B2CF9AE}" pid="5" name="&lt;Type&gt;">
    <vt:lpwstr>AD</vt:lpwstr>
  </property>
  <property fmtid="{D5CDD505-2E9C-101B-9397-08002B2CF9AE}" pid="6" name="&lt;ModelCod&gt;">
    <vt:lpwstr>\\eiciLUXpr1\pdocep$\DocEP\DOCS\General\PA\PA_Legrej.dot(05/07/2017 16:38:43)</vt:lpwstr>
  </property>
  <property fmtid="{D5CDD505-2E9C-101B-9397-08002B2CF9AE}" pid="7" name="&lt;ModelTra&gt;">
    <vt:lpwstr>\\eiciLUXpr1\pdocep$\DocEP\TRANSFIL\ET\PA_Legrej.ET(12/02/2018 11:31:42)</vt:lpwstr>
  </property>
  <property fmtid="{D5CDD505-2E9C-101B-9397-08002B2CF9AE}" pid="8" name="&lt;Model&gt;">
    <vt:lpwstr>PA_Legrej</vt:lpwstr>
  </property>
  <property fmtid="{D5CDD505-2E9C-101B-9397-08002B2CF9AE}" pid="9" name="FooterPath">
    <vt:lpwstr>AD\1161376ET.docx</vt:lpwstr>
  </property>
  <property fmtid="{D5CDD505-2E9C-101B-9397-08002B2CF9AE}" pid="10" name="PE number">
    <vt:lpwstr>623.659</vt:lpwstr>
  </property>
  <property fmtid="{D5CDD505-2E9C-101B-9397-08002B2CF9AE}" pid="11" name="Bookout">
    <vt:lpwstr>OK - 2018/09/18 09:48</vt:lpwstr>
  </property>
  <property fmtid="{D5CDD505-2E9C-101B-9397-08002B2CF9AE}" pid="12" name="SDLStudio">
    <vt:lpwstr/>
  </property>
  <property fmtid="{D5CDD505-2E9C-101B-9397-08002B2CF9AE}" pid="13" name="&lt;Extension&gt;">
    <vt:lpwstr>ET</vt:lpwstr>
  </property>
  <property fmtid="{D5CDD505-2E9C-101B-9397-08002B2CF9AE}" pid="14" name="SubscribeElise">
    <vt:lpwstr/>
  </property>
</Properties>
</file>