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096978" w:rsidTr="00C85D0F">
        <w:trPr>
          <w:trHeight w:hRule="exact" w:val="1418"/>
        </w:trPr>
        <w:tc>
          <w:tcPr>
            <w:tcW w:w="6804" w:type="dxa"/>
            <w:shd w:val="clear" w:color="auto" w:fill="auto"/>
            <w:vAlign w:val="center"/>
          </w:tcPr>
          <w:p w:rsidR="00854CAC" w:rsidRPr="00096978" w:rsidRDefault="00875277" w:rsidP="00C85D0F">
            <w:pPr>
              <w:pStyle w:val="EPName"/>
            </w:pPr>
            <w:bookmarkStart w:id="0" w:name="_GoBack"/>
            <w:bookmarkEnd w:id="0"/>
            <w:r w:rsidRPr="00096978">
              <w:t>Europa-Parlamentet</w:t>
            </w:r>
          </w:p>
          <w:p w:rsidR="00854CAC" w:rsidRPr="00096978" w:rsidRDefault="0024239A" w:rsidP="0024239A">
            <w:pPr>
              <w:pStyle w:val="EPTerm"/>
            </w:pPr>
            <w:r w:rsidRPr="00096978">
              <w:t>2019-2024</w:t>
            </w:r>
          </w:p>
        </w:tc>
        <w:tc>
          <w:tcPr>
            <w:tcW w:w="2268" w:type="dxa"/>
            <w:shd w:val="clear" w:color="auto" w:fill="auto"/>
          </w:tcPr>
          <w:p w:rsidR="00854CAC" w:rsidRPr="00096978" w:rsidRDefault="00854CAC" w:rsidP="00C85D0F">
            <w:pPr>
              <w:pStyle w:val="EPLogo"/>
            </w:pPr>
            <w:r w:rsidRPr="00096978">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096978" w:rsidRDefault="001746D0" w:rsidP="001746D0">
      <w:pPr>
        <w:pStyle w:val="LineTop"/>
      </w:pPr>
    </w:p>
    <w:p w:rsidR="001746D0" w:rsidRPr="00096978" w:rsidRDefault="001746D0" w:rsidP="001746D0">
      <w:pPr>
        <w:pStyle w:val="EPBody"/>
      </w:pPr>
      <w:r w:rsidRPr="00096978">
        <w:rPr>
          <w:rStyle w:val="HideTWBExt"/>
        </w:rPr>
        <w:t>&lt;</w:t>
      </w:r>
      <w:r w:rsidRPr="00096978">
        <w:rPr>
          <w:rStyle w:val="HideTWBExt"/>
          <w:i w:val="0"/>
        </w:rPr>
        <w:t>Commission</w:t>
      </w:r>
      <w:r w:rsidRPr="00096978">
        <w:rPr>
          <w:rStyle w:val="HideTWBExt"/>
        </w:rPr>
        <w:t>&gt;</w:t>
      </w:r>
      <w:r w:rsidRPr="00096978">
        <w:rPr>
          <w:rStyle w:val="HideTWBInt"/>
        </w:rPr>
        <w:t>{FEMM}</w:t>
      </w:r>
      <w:r w:rsidRPr="00096978">
        <w:t>Udvalget om Kvinders Rettigheder og Ligestilling</w:t>
      </w:r>
      <w:r w:rsidRPr="00096978">
        <w:rPr>
          <w:rStyle w:val="HideTWBExt"/>
        </w:rPr>
        <w:t>&lt;/</w:t>
      </w:r>
      <w:r w:rsidRPr="00096978">
        <w:rPr>
          <w:rStyle w:val="HideTWBExt"/>
          <w:i w:val="0"/>
        </w:rPr>
        <w:t>Commission</w:t>
      </w:r>
      <w:r w:rsidRPr="00096978">
        <w:rPr>
          <w:rStyle w:val="HideTWBExt"/>
        </w:rPr>
        <w:t>&gt;</w:t>
      </w:r>
    </w:p>
    <w:p w:rsidR="001746D0" w:rsidRPr="00096978" w:rsidRDefault="001746D0" w:rsidP="001746D0">
      <w:pPr>
        <w:pStyle w:val="LineBottom"/>
      </w:pPr>
    </w:p>
    <w:p w:rsidR="002E2F2E" w:rsidRPr="00096978" w:rsidRDefault="002E2F2E">
      <w:pPr>
        <w:pStyle w:val="CoverReference"/>
      </w:pPr>
      <w:r w:rsidRPr="00096978">
        <w:rPr>
          <w:rStyle w:val="HideTWBExt"/>
          <w:b w:val="0"/>
        </w:rPr>
        <w:t>&lt;RefProc&gt;</w:t>
      </w:r>
      <w:r w:rsidRPr="00096978">
        <w:t>2023/2152</w:t>
      </w:r>
      <w:r w:rsidRPr="00096978">
        <w:rPr>
          <w:rStyle w:val="HideTWBExt"/>
          <w:b w:val="0"/>
        </w:rPr>
        <w:t>&lt;/RefProc&gt;&lt;RefTypeProc&gt;</w:t>
      </w:r>
      <w:r w:rsidRPr="00096978">
        <w:t>(DEC)</w:t>
      </w:r>
      <w:r w:rsidRPr="00096978">
        <w:rPr>
          <w:rStyle w:val="HideTWBExt"/>
          <w:b w:val="0"/>
        </w:rPr>
        <w:t>&lt;/RefTypeProc&gt;</w:t>
      </w:r>
    </w:p>
    <w:p w:rsidR="002E2F2E" w:rsidRPr="00096978" w:rsidRDefault="002E2F2E">
      <w:pPr>
        <w:pStyle w:val="CoverDate"/>
      </w:pPr>
      <w:r w:rsidRPr="00096978">
        <w:rPr>
          <w:rStyle w:val="HideTWBExt"/>
        </w:rPr>
        <w:t>&lt;Date&gt;</w:t>
      </w:r>
      <w:r w:rsidRPr="00096978">
        <w:rPr>
          <w:rStyle w:val="HideTWBInt"/>
        </w:rPr>
        <w:t>{25/01/2024}</w:t>
      </w:r>
      <w:r w:rsidRPr="00096978">
        <w:t>25.1.2024</w:t>
      </w:r>
      <w:r w:rsidRPr="00096978">
        <w:rPr>
          <w:rStyle w:val="HideTWBExt"/>
        </w:rPr>
        <w:t>&lt;/Date&gt;</w:t>
      </w:r>
    </w:p>
    <w:p w:rsidR="002E2F2E" w:rsidRPr="00096978" w:rsidRDefault="002E2F2E">
      <w:pPr>
        <w:pStyle w:val="CoverDocType24a"/>
      </w:pPr>
      <w:r w:rsidRPr="00096978">
        <w:rPr>
          <w:rStyle w:val="HideTWBExt"/>
          <w:b w:val="0"/>
        </w:rPr>
        <w:t>&lt;TitreType&gt;</w:t>
      </w:r>
      <w:r w:rsidRPr="00096978">
        <w:t>UDTALELSE</w:t>
      </w:r>
      <w:r w:rsidRPr="00096978">
        <w:rPr>
          <w:rStyle w:val="HideTWBExt"/>
          <w:b w:val="0"/>
        </w:rPr>
        <w:t>&lt;/TitreType&gt;</w:t>
      </w:r>
    </w:p>
    <w:p w:rsidR="002E2F2E" w:rsidRPr="00096978" w:rsidRDefault="002E2F2E">
      <w:pPr>
        <w:pStyle w:val="CoverNormal24a"/>
      </w:pPr>
      <w:r w:rsidRPr="00096978">
        <w:rPr>
          <w:rStyle w:val="HideTWBExt"/>
        </w:rPr>
        <w:t>&lt;CommissionResp&gt;</w:t>
      </w:r>
      <w:r w:rsidRPr="00096978">
        <w:t>fra Udvalget om Kvinders Rettigheder og Ligestilling</w:t>
      </w:r>
      <w:r w:rsidRPr="00096978">
        <w:rPr>
          <w:rStyle w:val="HideTWBExt"/>
        </w:rPr>
        <w:t>&lt;/CommissionResp&gt;</w:t>
      </w:r>
    </w:p>
    <w:p w:rsidR="002E2F2E" w:rsidRPr="00096978" w:rsidRDefault="002E2F2E">
      <w:pPr>
        <w:pStyle w:val="CoverNormal24a"/>
      </w:pPr>
      <w:r w:rsidRPr="00096978">
        <w:rPr>
          <w:rStyle w:val="HideTWBExt"/>
        </w:rPr>
        <w:t>&lt;CommissionInt&gt;</w:t>
      </w:r>
      <w:r w:rsidRPr="00096978">
        <w:t>til Budgetkontroludvalget</w:t>
      </w:r>
      <w:r w:rsidRPr="00096978">
        <w:rPr>
          <w:rStyle w:val="HideTWBExt"/>
        </w:rPr>
        <w:t>&lt;/CommissionInt&gt;</w:t>
      </w:r>
    </w:p>
    <w:p w:rsidR="002E2F2E" w:rsidRPr="00096978" w:rsidRDefault="002E2F2E">
      <w:pPr>
        <w:pStyle w:val="CoverNormal"/>
      </w:pPr>
      <w:r w:rsidRPr="00096978">
        <w:rPr>
          <w:rStyle w:val="HideTWBExt"/>
        </w:rPr>
        <w:t>&lt;Titre&gt;</w:t>
      </w:r>
      <w:r w:rsidRPr="00096978">
        <w:t>om decharge 2022: Det Europæiske Institut for Ligestilling mellem Mænd og Kvinder</w:t>
      </w:r>
      <w:r w:rsidRPr="00096978">
        <w:rPr>
          <w:rStyle w:val="HideTWBExt"/>
        </w:rPr>
        <w:t>&lt;/Titre&gt;</w:t>
      </w:r>
    </w:p>
    <w:p w:rsidR="002E2F2E" w:rsidRPr="00096978" w:rsidRDefault="002E2F2E">
      <w:pPr>
        <w:pStyle w:val="CoverNormal24a"/>
      </w:pPr>
      <w:r w:rsidRPr="00096978">
        <w:rPr>
          <w:rStyle w:val="HideTWBExt"/>
        </w:rPr>
        <w:t>&lt;DocRef&gt;</w:t>
      </w:r>
      <w:r w:rsidRPr="00096978">
        <w:t>(2023/2152(DEC))</w:t>
      </w:r>
      <w:r w:rsidRPr="00096978">
        <w:rPr>
          <w:rStyle w:val="HideTWBExt"/>
        </w:rPr>
        <w:t>&lt;/DocRef&gt;</w:t>
      </w:r>
    </w:p>
    <w:p w:rsidR="002E2F2E" w:rsidRPr="00096978" w:rsidRDefault="00875277">
      <w:pPr>
        <w:pStyle w:val="CoverNormal24a"/>
      </w:pPr>
      <w:r w:rsidRPr="00096978">
        <w:t xml:space="preserve">Ordfører for udtalelse: </w:t>
      </w:r>
      <w:r w:rsidRPr="00096978">
        <w:rPr>
          <w:rStyle w:val="HideTWBExt"/>
        </w:rPr>
        <w:t>&lt;Depute&gt;</w:t>
      </w:r>
      <w:r w:rsidRPr="00096978">
        <w:t>Robert Biedroń</w:t>
      </w:r>
      <w:r w:rsidRPr="00096978">
        <w:rPr>
          <w:rStyle w:val="HideTWBExt"/>
        </w:rPr>
        <w:t>&lt;/Depute&gt;</w:t>
      </w:r>
    </w:p>
    <w:p w:rsidR="00A72C35" w:rsidRPr="00096978" w:rsidRDefault="00A72C35" w:rsidP="00A72C35">
      <w:pPr>
        <w:pStyle w:val="CoverNormal"/>
      </w:pPr>
    </w:p>
    <w:p w:rsidR="002E2F2E" w:rsidRPr="00096978" w:rsidRDefault="002E2F2E" w:rsidP="00E856D2">
      <w:pPr>
        <w:widowControl/>
        <w:tabs>
          <w:tab w:val="center" w:pos="4677"/>
        </w:tabs>
      </w:pPr>
      <w:r w:rsidRPr="00096978">
        <w:br w:type="page"/>
      </w:r>
      <w:r w:rsidRPr="00096978">
        <w:lastRenderedPageBreak/>
        <w:t>PA_NonLeg</w:t>
      </w:r>
    </w:p>
    <w:p w:rsidR="002E2F2E" w:rsidRPr="00096978" w:rsidRDefault="002E2F2E">
      <w:pPr>
        <w:pStyle w:val="PageHeadingNotTOC"/>
      </w:pPr>
      <w:r w:rsidRPr="00096978">
        <w:br w:type="page"/>
      </w:r>
      <w:r w:rsidRPr="00096978">
        <w:lastRenderedPageBreak/>
        <w:t>FORSLAG</w:t>
      </w:r>
    </w:p>
    <w:p w:rsidR="002E2F2E" w:rsidRPr="00096978" w:rsidRDefault="00875277" w:rsidP="008313E7">
      <w:pPr>
        <w:pStyle w:val="Normal12a"/>
      </w:pPr>
      <w:r w:rsidRPr="00096978">
        <w:t>Udvalget om Kvinders Rettigheder og Ligestilling opfordrer Budgetkontroludvalget, som er korresponderende udvalg, til at optage følgende forslag i det beslutningsforslag, det vedtager:</w:t>
      </w:r>
    </w:p>
    <w:p w:rsidR="003D337D" w:rsidRPr="00096978" w:rsidRDefault="003D337D" w:rsidP="003D337D">
      <w:pPr>
        <w:pStyle w:val="NormalHanging12a"/>
        <w:rPr>
          <w:szCs w:val="24"/>
        </w:rPr>
      </w:pPr>
      <w:r w:rsidRPr="00096978">
        <w:t>A.</w:t>
      </w:r>
      <w:r w:rsidRPr="00096978">
        <w:tab/>
        <w:t>der henviser til, at det i artikel 8 i TEUF fastslås, at Unionen i alle sine aktiviteter skal tilstræbe at fjerne uligheder og fremme ligestilling mellem mænd og kvinder, hvorved princippet om integration af kønsaspektet fastsættes; der henviser til, at ligestilling mellem kønnene skal indarbejdes i alle EU-politikker, herunder gennem kønsbudgettering på alle niveauer af budgetproceduren;</w:t>
      </w:r>
    </w:p>
    <w:p w:rsidR="003D337D" w:rsidRPr="00096978" w:rsidRDefault="00721B95" w:rsidP="003D337D">
      <w:pPr>
        <w:pStyle w:val="NormalHanging12a"/>
        <w:rPr>
          <w:szCs w:val="24"/>
        </w:rPr>
      </w:pPr>
      <w:r w:rsidRPr="00096978">
        <w:t>B.</w:t>
      </w:r>
      <w:r w:rsidRPr="00096978">
        <w:tab/>
        <w:t>der henviser til, at EIGE's personale er aktivt engageret i udvekslingen af bedste praksis og i EU-agenturernes netværks (EUAN's) og dets delnetværks aktiviteter med henblik på at udvikle agenturets synergier, f.eks. menneskelige ressourcer, bygningsforvaltning, IT-tjenester og sikkerhed, samarbejde og udveksling af god praksis med andre EU-agenturer med henblik på at forbedre effektiviteten; der henviser til, at EIGE har truffet proaktive skridt til at anvende løbende foranstaltninger til forbedring af kønsbalancen blandt sit personale;</w:t>
      </w:r>
    </w:p>
    <w:p w:rsidR="003D337D" w:rsidRPr="00096978" w:rsidRDefault="00721B95" w:rsidP="003D337D">
      <w:pPr>
        <w:pStyle w:val="NormalHanging12a"/>
        <w:rPr>
          <w:szCs w:val="24"/>
        </w:rPr>
      </w:pPr>
      <w:r w:rsidRPr="00096978">
        <w:t>C.</w:t>
      </w:r>
      <w:r w:rsidRPr="00096978">
        <w:tab/>
        <w:t>der henviser til, at kønsligestillingsindekset 2023 viser, at medlemsstaterne kun har opnået en beskeden stigning på 1,6 point og dermed nåede op på 70,2 point, og at nogle områder viser tegn på regression, navnlig på økonomiske og indkomstmæssige parametre</w:t>
      </w:r>
      <w:r w:rsidR="003D337D" w:rsidRPr="00096978">
        <w:rPr>
          <w:vertAlign w:val="superscript"/>
        </w:rPr>
        <w:footnoteReference w:id="1"/>
      </w:r>
      <w:r w:rsidRPr="00096978">
        <w:t xml:space="preserve">; der henviser til, at Det Europæiske Institut for Ligestilling mellem Mænd og Kvinder (EIGE) blev oprettet med henblik på at bidrage til og styrke fremme af ligestilling mellem mænd og kvinder i Unionen, herunder integration af kønsaspektet i alle EU-politikker og i de heraf følgende nationale politikker, bekæmpe forskelsbehandling på grundlag af køn og øge EU-borgernes bevidsthed om ligestilling; </w:t>
      </w:r>
    </w:p>
    <w:p w:rsidR="003D337D" w:rsidRPr="00096978" w:rsidRDefault="00721B95" w:rsidP="003D337D">
      <w:pPr>
        <w:pStyle w:val="NormalHanging12a"/>
        <w:rPr>
          <w:szCs w:val="24"/>
        </w:rPr>
      </w:pPr>
      <w:r w:rsidRPr="00096978">
        <w:t>D.</w:t>
      </w:r>
      <w:r w:rsidRPr="00096978">
        <w:tab/>
        <w:t xml:space="preserve">der henviser til, at det er en stigende nødvendighed for Unionen at gøre fremskridt med dens strategi for ligestilling mellem kønnene i lyset af de igangværende kriser, som f.eks. krige, klimakrisen, inflationen og tilbageslaget med hensyn til kvinders rettigheder, navnlig seksuel og reproduktiv sundhed og rettigheder (SRSR) i Unionen og på verdensplan; der henviser til, at de på hinanden følgende kriser indebærer en risiko for at forsinke bestræbelserne på at opnå ligestilling mellem kønnene og forhindre kvinder i fuldt ud at udøve deres rettigheder; der henviser til, at kvinder i EU er hårdere ramt af fattigdom eller social udstødelse end mænd; der henviser til, at rollen som primære omsorgspersoner i familien pålægger kvinder, som spiller en afgørende rolle i denne henseende, en uforholdsmæssig stor byrde i form af ulønnet omsorgsarbejde og husligt arbejde; der henviser til, at den kønsbestemte lønforskel i EU er på 13 % med variationer mellem medlemsstaterne; der henviser til, at den kønsbestemte lønforskel har en række konsekvenser, herunder en forskel på 29 % i pensionsrettigheder, hvilket sætter ældre kvinder i større risiko for fattigdom og social udstødelse; der henviser til, at retten til lige løn for lige arbejde ikke altid er garanteret og fortsat er en af de største udfordringer i bestræbelserne på at overvinde lønmæssig forskelsbehandling; der henviser til, at det er vigtigt at bekæmpe forskelsbehandling mellem mænd og kvinder for så vidt angår adgang til beskæftigelse og arbejde, og at det er afgørende at fremme karrieremæssig ligestilling og ligestilling inden for faggrupper i forbindelse med </w:t>
      </w:r>
      <w:r w:rsidRPr="00096978">
        <w:lastRenderedPageBreak/>
        <w:t>erhvervsuddannelse; der henviser til, at medlemsstaterne bør øge de offentlige investeringer i politikker, hvis direkte eller indirekte formål er at modvirke de negative virkninger af leveomkostningskrisen for kvinder i al deres mangfoldighed, at sikre adgang til prismæssigt overkommelige offentlige tjenester af høj kvalitet inden for pleje, uddannelse, sundhed – herunder seksuel og reproduktiv sundhed og rettigheder – og boliger, og at beskytte ofre for kønsbaseret vold;</w:t>
      </w:r>
    </w:p>
    <w:p w:rsidR="003D337D" w:rsidRPr="00096978" w:rsidRDefault="00721B95" w:rsidP="003D337D">
      <w:pPr>
        <w:pStyle w:val="NormalHanging12a"/>
        <w:rPr>
          <w:szCs w:val="24"/>
        </w:rPr>
      </w:pPr>
      <w:r w:rsidRPr="00096978">
        <w:t>E.</w:t>
      </w:r>
      <w:r w:rsidRPr="00096978">
        <w:tab/>
        <w:t>der henviser til, at det endelige budget for Det Europæiske Institut for Ligestilling mellem Mænd og Kvinder (EIGE) for regnskabsåret 2022 var på 8 432 920 EUR, hvilket svarer til en stigning på 3 % i forhold til 2021 (8 693 358 EUR); der henviser til, at hele instituttets budget stammer fra Unionens budget;</w:t>
      </w:r>
    </w:p>
    <w:p w:rsidR="003D337D" w:rsidRPr="00096978" w:rsidRDefault="003D337D" w:rsidP="003D337D">
      <w:pPr>
        <w:pStyle w:val="NormalHanging12a"/>
        <w:rPr>
          <w:szCs w:val="24"/>
        </w:rPr>
      </w:pPr>
      <w:r w:rsidRPr="00096978">
        <w:t>1.</w:t>
      </w:r>
      <w:r w:rsidRPr="00096978">
        <w:tab/>
        <w:t>minder om, at EIGE blev oprettet med henblik på at bidrage til og styrke fremme af ligestilling mellem kønnene i Unionen ved at levere forskning af høj kvalitet og sammenlignelige data, hjælpe EU-institutionerne og medlemsstaterne med at integrere ligestilling mellem kønnene i alle deres politikker og bekæmpe kønsbaseret forskelsbehandling; understreger derfor EIGE's vigtige rolle med hensyn til indsamling, analyse, behandling og formidling af data og nødvendig information til politiske beslutningstagere, Den Europæiske Unions politikker og medlemsstaterne; bifalder navnlig instituttets fortsatte arbejde med kønsligestillingsindekset og den lethed, hvormed borgerne kan få adgang til oplysninger; understreger behovet for en stærkere og mere effektiv integration af ligestillingspolitikker og værktøjer til integration af kønsaspektet; gentager sine gentagne opfordringer om tildeling af yderligere personaleressourcer, herunder vedtægtsomfattet personale, til EIGE i lyset af den stigende efterspørgsel efter dets tjenester og tekniske assistance samt akutte behov herfor; opfordrer derfor til, at EIGE's budget forhøjes, således at det kan styrke sin rekrutterings- og forskningskapacitet for at styrke sit arbejde og sine resultater yderligere i lyset af kommende kriser og tilbagegangen med hensyn til ligestilling mellem kønnene og LGBTIQ+-personer, som rammer kvinder i uforholdsmæssig høj grad;</w:t>
      </w:r>
    </w:p>
    <w:p w:rsidR="003D337D" w:rsidRPr="00096978" w:rsidRDefault="00721B95" w:rsidP="003D337D">
      <w:pPr>
        <w:pStyle w:val="NormalHanging12a"/>
        <w:rPr>
          <w:szCs w:val="24"/>
        </w:rPr>
      </w:pPr>
      <w:r w:rsidRPr="00096978">
        <w:t>2.</w:t>
      </w:r>
      <w:r w:rsidRPr="00096978">
        <w:tab/>
        <w:t xml:space="preserve">understreger, at det er vigtigt at bekæmpe ulighed og uretfærdighed mod kvinder; opfordrer Kommissionen og medlemsstaterne til straks at tage skridt til at imødegå fattigdom og voksende ulighed blandt kvinder, navnlig i grupper i sårbare situationer, herunder enlige mødre, kvinder med handicap, kvinder, der diskrimineres på grund af racisme, LGBTIQ+-kvinder, migrant- og flygtningekvinder, ældre kvinder og kvinder i landdistrikter eller affolkede områder; bemærker, at dette kan opnås ved at imødekomme behovet for øget finansiering af foranstaltninger vedrørende ligestilling mellem kønnene med hensyn til beskæftigelse og vækst samt til bekæmpelse af kønsbaseret vold og forskelle i løn og pensioner mellem mænd og kvinder, krisers konsekvenser for kvinder, integration af kønsaspektet og budgettering af den stigende fattigdom blandt kvinder og også med hensyn til rettigheder og demokrati og retsstatsprincippet; glæder sig i den henseende over det igangværende samarbejde mellem EIGE og Udvalget om Kvinders Rettigheder og Ligestilling (FEMM); fremhæver den kolossale indsats og det værdifulde bidrag, som EIGE yder for at sikre Europa-Parlamentets mål, værdier og prioriteter; støtter kraftigt instituttets arbejde, idet det gennem undersøgelser, forskning og data af høj kvalitet sætter udvalget i stand til at udføre sit arbejde korrekt; bemærker, hvor vigtigt det er, at der foreligger pålidelige kønsopdelte data for at muliggøre evidensbaseret politisk beslutningstagning; bemærker </w:t>
      </w:r>
      <w:r w:rsidRPr="00096978">
        <w:lastRenderedPageBreak/>
        <w:t>det værdifulde bidrag, som EIGE kan yde til alle Europa-Parlamentets udvalg og andre EU-agenturer med henblik på at opnå en bedre integration af kønsaspektet i alle EU-politikker;</w:t>
      </w:r>
    </w:p>
    <w:p w:rsidR="003D337D" w:rsidRPr="00096978" w:rsidRDefault="00721B95" w:rsidP="003D337D">
      <w:pPr>
        <w:pStyle w:val="NormalHanging12a"/>
        <w:rPr>
          <w:szCs w:val="24"/>
        </w:rPr>
      </w:pPr>
      <w:r w:rsidRPr="00096978">
        <w:t>3.</w:t>
      </w:r>
      <w:r w:rsidRPr="00096978">
        <w:tab/>
        <w:t>noterer sig, at EIGE's budgetgennemførelsesniveau på trods af den vedvarende underbemanding af agenturet fortsat er højt med forpligtelsesbevillinger oppe på 97,91 % i 2022 (sammenlignet med 98,92 % i 2021) og betalingsbevillinger på 81,10 % (72,16 % i 2021);</w:t>
      </w:r>
    </w:p>
    <w:p w:rsidR="003D337D" w:rsidRPr="00096978" w:rsidRDefault="00721B95" w:rsidP="003D337D">
      <w:pPr>
        <w:pStyle w:val="NormalHanging12a"/>
        <w:rPr>
          <w:szCs w:val="24"/>
        </w:rPr>
      </w:pPr>
      <w:r w:rsidRPr="00096978">
        <w:t>4.</w:t>
      </w:r>
      <w:r w:rsidRPr="00096978">
        <w:tab/>
        <w:t>anerkender, at der er sket et fald i EIGE's fremførte aktionsudgifter til 42,28 % i 2023 (54,79 % i 2022);</w:t>
      </w:r>
    </w:p>
    <w:p w:rsidR="003D337D" w:rsidRPr="00096978" w:rsidRDefault="00721B95" w:rsidP="003D337D">
      <w:pPr>
        <w:pStyle w:val="NormalHanging12a"/>
      </w:pPr>
      <w:r w:rsidRPr="00096978">
        <w:t>5.</w:t>
      </w:r>
      <w:r w:rsidRPr="00096978">
        <w:tab/>
        <w:t>bemærker, at Den Europæiske Revisionsret har bekræftet, at EIGE's årsregnskab i alt væsentligt giver et retvisende billede af dets finansielle stilling pr. 31. december 2022 og af resultaterne af dets transaktioner, pengestrømme og bevægelser på nettoaktiver i det foregående regnskabsår;</w:t>
      </w:r>
    </w:p>
    <w:p w:rsidR="003D337D" w:rsidRPr="00096978" w:rsidRDefault="00721B95" w:rsidP="003D337D">
      <w:pPr>
        <w:pStyle w:val="NormalHanging12a"/>
        <w:rPr>
          <w:szCs w:val="24"/>
        </w:rPr>
      </w:pPr>
      <w:r w:rsidRPr="00096978">
        <w:t>6.</w:t>
      </w:r>
      <w:r w:rsidRPr="00096978">
        <w:tab/>
        <w:t>mener på grundlag af de foreliggende oplysninger, at der skal meddeles decharge til direktøren for EIGE for gennemførelsen af agenturets budget for regnskabsåret 2022.</w:t>
      </w:r>
    </w:p>
    <w:p w:rsidR="004542C8" w:rsidRPr="00096978" w:rsidRDefault="004542C8" w:rsidP="004542C8">
      <w:r w:rsidRPr="00096978">
        <w:br w:type="page"/>
      </w:r>
    </w:p>
    <w:p w:rsidR="0096225D" w:rsidRPr="00096978" w:rsidRDefault="0096225D" w:rsidP="0096225D">
      <w:pPr>
        <w:pStyle w:val="PageHeadingNotTOC"/>
        <w:rPr>
          <w:noProof/>
        </w:rPr>
      </w:pPr>
      <w:r w:rsidRPr="00096978">
        <w:lastRenderedPageBreak/>
        <w:t>BILAG: ENHEDER ELLER PERSONER,</w:t>
      </w:r>
      <w:r w:rsidRPr="00096978">
        <w:br/>
        <w:t>SOM ORDFØREREN HAR MODTAGET INPUT FRA</w:t>
      </w:r>
    </w:p>
    <w:p w:rsidR="0096225D" w:rsidRPr="00096978" w:rsidRDefault="0096225D" w:rsidP="0096225D">
      <w:pPr>
        <w:pStyle w:val="Normal24a"/>
      </w:pPr>
      <w:r w:rsidRPr="00096978">
        <w:rPr>
          <w:rStyle w:val="HideTWBExt"/>
        </w:rPr>
        <w:t>&lt;FootprintIntro&gt;</w:t>
      </w:r>
      <w:r w:rsidRPr="00096978">
        <w:t>Formanden, i sin egenskab af ordfører, erklærer på eget ansvar, at han ikke har modtaget input fra nogen enhed eller person, der skal nævnes i dette bilag i henhold til artikel 8 i bilag I til forretningsordenen.</w:t>
      </w:r>
      <w:r w:rsidRPr="00096978">
        <w:rPr>
          <w:rStyle w:val="HideTWBExt"/>
        </w:rPr>
        <w:t>&lt;/FootprintIntro&gt;</w:t>
      </w:r>
    </w:p>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96225D" w:rsidRPr="00096978" w:rsidRDefault="0096225D" w:rsidP="005318CB"/>
    <w:p w:rsidR="00C87806" w:rsidRPr="00096978" w:rsidRDefault="00C87806" w:rsidP="00C87806">
      <w:pPr>
        <w:pStyle w:val="PageHeadingNotTOC"/>
      </w:pPr>
      <w:bookmarkStart w:id="1" w:name="ProcPageAD"/>
      <w:r w:rsidRPr="00096978">
        <w:t>OPLYSNINGER OM VEDTAGELSE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87806" w:rsidRPr="000969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7806" w:rsidRPr="00096978" w:rsidRDefault="00C87806">
            <w:pPr>
              <w:autoSpaceDE w:val="0"/>
              <w:autoSpaceDN w:val="0"/>
              <w:adjustRightInd w:val="0"/>
              <w:rPr>
                <w:b/>
                <w:bCs/>
                <w:color w:val="000000"/>
                <w:sz w:val="20"/>
              </w:rPr>
            </w:pPr>
            <w:r w:rsidRPr="00096978">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87806" w:rsidRPr="00096978" w:rsidRDefault="00C87806">
            <w:pPr>
              <w:autoSpaceDE w:val="0"/>
              <w:autoSpaceDN w:val="0"/>
              <w:adjustRightInd w:val="0"/>
              <w:rPr>
                <w:color w:val="000000"/>
                <w:sz w:val="20"/>
              </w:rPr>
            </w:pPr>
            <w:r w:rsidRPr="00096978">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87806" w:rsidRPr="00096978" w:rsidRDefault="00C8780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87806" w:rsidRPr="00096978" w:rsidRDefault="00C8780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7806" w:rsidRPr="00096978" w:rsidRDefault="00C87806">
            <w:pPr>
              <w:autoSpaceDE w:val="0"/>
              <w:autoSpaceDN w:val="0"/>
              <w:adjustRightInd w:val="0"/>
              <w:rPr>
                <w:rFonts w:ascii="sans-serif" w:hAnsi="sans-serif" w:cs="sans-serif"/>
                <w:color w:val="000000"/>
                <w:szCs w:val="24"/>
              </w:rPr>
            </w:pPr>
          </w:p>
        </w:tc>
      </w:tr>
      <w:tr w:rsidR="00C87806" w:rsidRPr="000969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7806" w:rsidRPr="00096978" w:rsidRDefault="00C87806">
            <w:pPr>
              <w:autoSpaceDE w:val="0"/>
              <w:autoSpaceDN w:val="0"/>
              <w:adjustRightInd w:val="0"/>
              <w:rPr>
                <w:b/>
                <w:bCs/>
                <w:color w:val="000000"/>
                <w:sz w:val="20"/>
              </w:rPr>
            </w:pPr>
            <w:r w:rsidRPr="00096978">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87806" w:rsidRPr="00096978" w:rsidRDefault="00C87806">
            <w:pPr>
              <w:autoSpaceDE w:val="0"/>
              <w:autoSpaceDN w:val="0"/>
              <w:adjustRightInd w:val="0"/>
              <w:rPr>
                <w:color w:val="000000"/>
                <w:sz w:val="20"/>
              </w:rPr>
            </w:pPr>
            <w:r w:rsidRPr="00096978">
              <w:rPr>
                <w:color w:val="000000"/>
                <w:sz w:val="20"/>
              </w:rPr>
              <w:t>+:</w:t>
            </w:r>
          </w:p>
          <w:p w:rsidR="00C87806" w:rsidRPr="00096978" w:rsidRDefault="00C87806">
            <w:pPr>
              <w:autoSpaceDE w:val="0"/>
              <w:autoSpaceDN w:val="0"/>
              <w:adjustRightInd w:val="0"/>
              <w:rPr>
                <w:color w:val="000000"/>
                <w:sz w:val="20"/>
              </w:rPr>
            </w:pPr>
            <w:r w:rsidRPr="00096978">
              <w:rPr>
                <w:color w:val="000000"/>
                <w:sz w:val="20"/>
              </w:rPr>
              <w:t>–:</w:t>
            </w:r>
          </w:p>
          <w:p w:rsidR="00C87806" w:rsidRPr="00096978" w:rsidRDefault="00C87806">
            <w:pPr>
              <w:autoSpaceDE w:val="0"/>
              <w:autoSpaceDN w:val="0"/>
              <w:adjustRightInd w:val="0"/>
              <w:rPr>
                <w:color w:val="000000"/>
                <w:sz w:val="20"/>
              </w:rPr>
            </w:pPr>
            <w:r w:rsidRPr="0009697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7806" w:rsidRPr="00096978" w:rsidRDefault="00C87806">
            <w:pPr>
              <w:autoSpaceDE w:val="0"/>
              <w:autoSpaceDN w:val="0"/>
              <w:adjustRightInd w:val="0"/>
              <w:rPr>
                <w:color w:val="000000"/>
                <w:sz w:val="20"/>
              </w:rPr>
            </w:pPr>
            <w:r w:rsidRPr="00096978">
              <w:rPr>
                <w:color w:val="000000"/>
                <w:sz w:val="20"/>
              </w:rPr>
              <w:t>23</w:t>
            </w:r>
          </w:p>
          <w:p w:rsidR="00C87806" w:rsidRPr="00096978" w:rsidRDefault="00C87806">
            <w:pPr>
              <w:autoSpaceDE w:val="0"/>
              <w:autoSpaceDN w:val="0"/>
              <w:adjustRightInd w:val="0"/>
              <w:rPr>
                <w:color w:val="000000"/>
                <w:sz w:val="20"/>
              </w:rPr>
            </w:pPr>
            <w:r w:rsidRPr="00096978">
              <w:rPr>
                <w:color w:val="000000"/>
                <w:sz w:val="20"/>
              </w:rPr>
              <w:t>4</w:t>
            </w:r>
          </w:p>
          <w:p w:rsidR="00C87806" w:rsidRPr="00096978" w:rsidRDefault="00C87806">
            <w:pPr>
              <w:autoSpaceDE w:val="0"/>
              <w:autoSpaceDN w:val="0"/>
              <w:adjustRightInd w:val="0"/>
              <w:rPr>
                <w:color w:val="000000"/>
                <w:sz w:val="20"/>
              </w:rPr>
            </w:pPr>
            <w:r w:rsidRPr="00096978">
              <w:rPr>
                <w:color w:val="000000"/>
                <w:sz w:val="20"/>
              </w:rPr>
              <w:t>2</w:t>
            </w:r>
          </w:p>
        </w:tc>
      </w:tr>
      <w:tr w:rsidR="00C87806" w:rsidRPr="000969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7806" w:rsidRPr="00096978" w:rsidRDefault="00C87806">
            <w:pPr>
              <w:autoSpaceDE w:val="0"/>
              <w:autoSpaceDN w:val="0"/>
              <w:adjustRightInd w:val="0"/>
              <w:rPr>
                <w:b/>
                <w:bCs/>
                <w:color w:val="000000"/>
                <w:sz w:val="20"/>
              </w:rPr>
            </w:pPr>
            <w:r w:rsidRPr="00096978">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7806" w:rsidRPr="00096978" w:rsidRDefault="00C87806">
            <w:pPr>
              <w:autoSpaceDE w:val="0"/>
              <w:autoSpaceDN w:val="0"/>
              <w:adjustRightInd w:val="0"/>
              <w:rPr>
                <w:color w:val="000000"/>
                <w:sz w:val="20"/>
              </w:rPr>
            </w:pPr>
            <w:r w:rsidRPr="00096978">
              <w:rPr>
                <w:color w:val="000000"/>
                <w:sz w:val="20"/>
              </w:rPr>
              <w:t>Christine Anderson, Robert Biedroń, Vilija Blinkevičiūtė, Annika Bruna, Maria da Graça Carvalho, Margarita de la Pisa Carrión, Gwendoline Delbos-Corfield, Frances Fitzgerald, Lívia Járóka, Arba Kokalari, Alice Kuhnke, Elżbieta Katarzyna Łukacijewska, Andżelika Anna Możdżanowska, Johan Nissinen, Carina Ohlsson, Samira Rafaela, Evelyn Regner, Diana Riba i Giner, Eugenia Rodríguez Palop, María Soraya Rodríguez Ramos, Maria Veronica Rossi, Sylwia Spurek, Marco Zullo</w:t>
            </w:r>
          </w:p>
        </w:tc>
      </w:tr>
      <w:tr w:rsidR="00C87806" w:rsidRPr="000969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87806" w:rsidRPr="00096978" w:rsidRDefault="00C87806">
            <w:pPr>
              <w:autoSpaceDE w:val="0"/>
              <w:autoSpaceDN w:val="0"/>
              <w:adjustRightInd w:val="0"/>
              <w:rPr>
                <w:b/>
                <w:bCs/>
                <w:color w:val="000000"/>
                <w:sz w:val="20"/>
              </w:rPr>
            </w:pPr>
            <w:r w:rsidRPr="00096978">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87806" w:rsidRPr="00096978" w:rsidRDefault="00C87806">
            <w:pPr>
              <w:autoSpaceDE w:val="0"/>
              <w:autoSpaceDN w:val="0"/>
              <w:adjustRightInd w:val="0"/>
              <w:rPr>
                <w:color w:val="000000"/>
                <w:sz w:val="20"/>
              </w:rPr>
            </w:pPr>
            <w:r w:rsidRPr="00096978">
              <w:rPr>
                <w:color w:val="000000"/>
                <w:sz w:val="20"/>
              </w:rPr>
              <w:t>Laura Ballarín Cereza, Sylvie Brunet, Marina Kaljurand, Eleni Stavrou</w:t>
            </w:r>
          </w:p>
        </w:tc>
      </w:tr>
      <w:tr w:rsidR="00C87806" w:rsidRPr="000969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87806" w:rsidRPr="00096978" w:rsidRDefault="00C87806">
            <w:pPr>
              <w:autoSpaceDE w:val="0"/>
              <w:autoSpaceDN w:val="0"/>
              <w:adjustRightInd w:val="0"/>
              <w:rPr>
                <w:b/>
                <w:bCs/>
                <w:color w:val="000000"/>
                <w:sz w:val="20"/>
              </w:rPr>
            </w:pPr>
            <w:r w:rsidRPr="00096978">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87806" w:rsidRPr="00096978" w:rsidRDefault="00C87806">
            <w:pPr>
              <w:autoSpaceDE w:val="0"/>
              <w:autoSpaceDN w:val="0"/>
              <w:adjustRightInd w:val="0"/>
              <w:rPr>
                <w:color w:val="000000"/>
                <w:sz w:val="20"/>
              </w:rPr>
            </w:pPr>
            <w:r w:rsidRPr="00096978">
              <w:rPr>
                <w:color w:val="000000"/>
                <w:sz w:val="20"/>
              </w:rPr>
              <w:t>Milan Brglez, Rainer Wieland</w:t>
            </w:r>
          </w:p>
        </w:tc>
      </w:tr>
    </w:tbl>
    <w:p w:rsidR="00C87806" w:rsidRPr="00096978" w:rsidRDefault="00C87806"/>
    <w:bookmarkEnd w:id="1"/>
    <w:p w:rsidR="006E7B18" w:rsidRPr="00096978" w:rsidRDefault="006E7B18" w:rsidP="00690B38">
      <w:pPr>
        <w:sectPr w:rsidR="006E7B18" w:rsidRPr="00096978" w:rsidSect="000969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690B38" w:rsidRPr="00096978" w:rsidRDefault="00690B38" w:rsidP="00C36610">
      <w:pPr>
        <w:pStyle w:val="PageHeadingNotTOC"/>
      </w:pPr>
      <w:bookmarkStart w:id="2" w:name="RollCallPageAD"/>
      <w:r w:rsidRPr="00096978">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0B38" w:rsidRPr="00096978" w:rsidTr="008920AC">
        <w:trPr>
          <w:cantSplit/>
        </w:trPr>
        <w:tc>
          <w:tcPr>
            <w:tcW w:w="1701" w:type="dxa"/>
            <w:shd w:val="pct10" w:color="000000" w:fill="FFFFFF"/>
            <w:vAlign w:val="center"/>
          </w:tcPr>
          <w:p w:rsidR="00690B38" w:rsidRPr="00096978" w:rsidRDefault="00690B38" w:rsidP="003858C5">
            <w:pPr>
              <w:pStyle w:val="RollCallVotes"/>
            </w:pPr>
            <w:r w:rsidRPr="00096978">
              <w:t>23</w:t>
            </w:r>
          </w:p>
        </w:tc>
        <w:tc>
          <w:tcPr>
            <w:tcW w:w="7371" w:type="dxa"/>
            <w:shd w:val="pct10" w:color="000000" w:fill="FFFFFF"/>
          </w:tcPr>
          <w:p w:rsidR="00690B38" w:rsidRPr="00096978" w:rsidRDefault="00690B38" w:rsidP="003858C5">
            <w:pPr>
              <w:pStyle w:val="RollCallSymbols14pt"/>
            </w:pPr>
            <w:r w:rsidRPr="00096978">
              <w:t>+</w:t>
            </w:r>
          </w:p>
        </w:tc>
      </w:tr>
      <w:tr w:rsidR="00690B38" w:rsidRPr="00096978" w:rsidTr="008920AC">
        <w:trPr>
          <w:cantSplit/>
        </w:trPr>
        <w:tc>
          <w:tcPr>
            <w:tcW w:w="1701" w:type="dxa"/>
            <w:shd w:val="clear" w:color="auto" w:fill="FFFFFF"/>
          </w:tcPr>
          <w:p w:rsidR="00690B38" w:rsidRPr="00096978" w:rsidRDefault="00690B38" w:rsidP="003858C5">
            <w:pPr>
              <w:pStyle w:val="RollCallTable"/>
            </w:pPr>
            <w:r w:rsidRPr="00096978">
              <w:t>PPE</w:t>
            </w:r>
          </w:p>
        </w:tc>
        <w:tc>
          <w:tcPr>
            <w:tcW w:w="7371" w:type="dxa"/>
            <w:shd w:val="clear" w:color="auto" w:fill="FFFFFF"/>
          </w:tcPr>
          <w:p w:rsidR="00690B38" w:rsidRPr="00096978" w:rsidRDefault="00690B38" w:rsidP="003858C5">
            <w:pPr>
              <w:pStyle w:val="RollCallTable"/>
            </w:pPr>
            <w:r w:rsidRPr="00096978">
              <w:t>Maria da Graça Carvalho, Frances Fitzgerald, Arba Kokalari, Elżbieta Katarzyna Łukacijewska, Eleni Stavrou, Rainer Wieland</w:t>
            </w:r>
          </w:p>
        </w:tc>
      </w:tr>
      <w:tr w:rsidR="00690B38" w:rsidRPr="00096978" w:rsidTr="008920AC">
        <w:trPr>
          <w:cantSplit/>
        </w:trPr>
        <w:tc>
          <w:tcPr>
            <w:tcW w:w="1701" w:type="dxa"/>
            <w:shd w:val="clear" w:color="auto" w:fill="FFFFFF"/>
          </w:tcPr>
          <w:p w:rsidR="00690B38" w:rsidRPr="00096978" w:rsidRDefault="00690B38" w:rsidP="003858C5">
            <w:pPr>
              <w:pStyle w:val="RollCallTable"/>
            </w:pPr>
            <w:r w:rsidRPr="00096978">
              <w:t>Renew</w:t>
            </w:r>
          </w:p>
        </w:tc>
        <w:tc>
          <w:tcPr>
            <w:tcW w:w="7371" w:type="dxa"/>
            <w:shd w:val="clear" w:color="auto" w:fill="FFFFFF"/>
          </w:tcPr>
          <w:p w:rsidR="00690B38" w:rsidRPr="00096978" w:rsidRDefault="00690B38" w:rsidP="003858C5">
            <w:pPr>
              <w:pStyle w:val="RollCallTable"/>
            </w:pPr>
            <w:r w:rsidRPr="00096978">
              <w:t>Sylvie Brunet, Samira Rafaela, María Soraya Rodríguez Ramos, Marco Zullo</w:t>
            </w:r>
          </w:p>
        </w:tc>
      </w:tr>
      <w:tr w:rsidR="00690B38" w:rsidRPr="00096978" w:rsidTr="008920AC">
        <w:trPr>
          <w:cantSplit/>
        </w:trPr>
        <w:tc>
          <w:tcPr>
            <w:tcW w:w="1701" w:type="dxa"/>
            <w:shd w:val="clear" w:color="auto" w:fill="FFFFFF"/>
          </w:tcPr>
          <w:p w:rsidR="00690B38" w:rsidRPr="00096978" w:rsidRDefault="00690B38" w:rsidP="003858C5">
            <w:pPr>
              <w:pStyle w:val="RollCallTable"/>
            </w:pPr>
            <w:r w:rsidRPr="00096978">
              <w:t>S&amp;D</w:t>
            </w:r>
          </w:p>
        </w:tc>
        <w:tc>
          <w:tcPr>
            <w:tcW w:w="7371" w:type="dxa"/>
            <w:shd w:val="clear" w:color="auto" w:fill="FFFFFF"/>
          </w:tcPr>
          <w:p w:rsidR="00690B38" w:rsidRPr="00096978" w:rsidRDefault="00690B38" w:rsidP="003858C5">
            <w:pPr>
              <w:pStyle w:val="RollCallTable"/>
            </w:pPr>
            <w:r w:rsidRPr="00096978">
              <w:t>Laura Ballarín Cereza, Robert Biedroń, Vilija Blinkevičiūtė, Milan Brglez, Marina Kaljurand, Carina Ohlsson, Evelyn Regner</w:t>
            </w:r>
          </w:p>
        </w:tc>
      </w:tr>
      <w:tr w:rsidR="00690B38" w:rsidRPr="00096978" w:rsidTr="008920AC">
        <w:trPr>
          <w:cantSplit/>
        </w:trPr>
        <w:tc>
          <w:tcPr>
            <w:tcW w:w="1701" w:type="dxa"/>
            <w:shd w:val="clear" w:color="auto" w:fill="FFFFFF"/>
          </w:tcPr>
          <w:p w:rsidR="00690B38" w:rsidRPr="00096978" w:rsidRDefault="00690B38" w:rsidP="003858C5">
            <w:pPr>
              <w:pStyle w:val="RollCallTable"/>
            </w:pPr>
            <w:r w:rsidRPr="00096978">
              <w:t>The Left</w:t>
            </w:r>
          </w:p>
        </w:tc>
        <w:tc>
          <w:tcPr>
            <w:tcW w:w="7371" w:type="dxa"/>
            <w:shd w:val="clear" w:color="auto" w:fill="FFFFFF"/>
          </w:tcPr>
          <w:p w:rsidR="00690B38" w:rsidRPr="00096978" w:rsidRDefault="00690B38" w:rsidP="003858C5">
            <w:pPr>
              <w:pStyle w:val="RollCallTable"/>
            </w:pPr>
            <w:r w:rsidRPr="00096978">
              <w:t>Sandra Pereira, Eugenia Rodríguez Palop</w:t>
            </w:r>
          </w:p>
        </w:tc>
      </w:tr>
      <w:tr w:rsidR="00690B38" w:rsidRPr="00096978" w:rsidTr="008920AC">
        <w:trPr>
          <w:cantSplit/>
        </w:trPr>
        <w:tc>
          <w:tcPr>
            <w:tcW w:w="1701" w:type="dxa"/>
            <w:shd w:val="clear" w:color="auto" w:fill="FFFFFF"/>
          </w:tcPr>
          <w:p w:rsidR="00690B38" w:rsidRPr="00096978" w:rsidRDefault="00690B38" w:rsidP="003858C5">
            <w:pPr>
              <w:pStyle w:val="RollCallTable"/>
            </w:pPr>
            <w:r w:rsidRPr="00096978">
              <w:t>Verts/ALE</w:t>
            </w:r>
          </w:p>
        </w:tc>
        <w:tc>
          <w:tcPr>
            <w:tcW w:w="7371" w:type="dxa"/>
            <w:shd w:val="clear" w:color="auto" w:fill="FFFFFF"/>
          </w:tcPr>
          <w:p w:rsidR="00690B38" w:rsidRPr="00096978" w:rsidRDefault="00690B38" w:rsidP="003858C5">
            <w:pPr>
              <w:pStyle w:val="RollCallTable"/>
            </w:pPr>
            <w:r w:rsidRPr="00096978">
              <w:t>Gwendoline Delbos-Corfield, Alice Kuhnke, Diana Riba i Giner, Sylwia Spurek</w:t>
            </w:r>
          </w:p>
        </w:tc>
      </w:tr>
    </w:tbl>
    <w:p w:rsidR="00690B38" w:rsidRPr="00096978" w:rsidRDefault="00690B3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0B38" w:rsidRPr="00096978" w:rsidTr="008920AC">
        <w:trPr>
          <w:cantSplit/>
        </w:trPr>
        <w:tc>
          <w:tcPr>
            <w:tcW w:w="1701" w:type="dxa"/>
            <w:shd w:val="pct10" w:color="000000" w:fill="FFFFFF"/>
            <w:vAlign w:val="center"/>
          </w:tcPr>
          <w:p w:rsidR="00690B38" w:rsidRPr="00096978" w:rsidRDefault="00690B38" w:rsidP="003858C5">
            <w:pPr>
              <w:pStyle w:val="RollCallVotes"/>
            </w:pPr>
            <w:r w:rsidRPr="00096978">
              <w:t>4</w:t>
            </w:r>
          </w:p>
        </w:tc>
        <w:tc>
          <w:tcPr>
            <w:tcW w:w="7371" w:type="dxa"/>
            <w:shd w:val="pct10" w:color="000000" w:fill="FFFFFF"/>
          </w:tcPr>
          <w:p w:rsidR="00690B38" w:rsidRPr="00096978" w:rsidRDefault="00690B38" w:rsidP="003858C5">
            <w:pPr>
              <w:pStyle w:val="RollCallSymbols14pt"/>
            </w:pPr>
            <w:r w:rsidRPr="00096978">
              <w:t>-</w:t>
            </w:r>
          </w:p>
        </w:tc>
      </w:tr>
      <w:tr w:rsidR="00690B38" w:rsidRPr="00096978" w:rsidTr="008920AC">
        <w:trPr>
          <w:cantSplit/>
        </w:trPr>
        <w:tc>
          <w:tcPr>
            <w:tcW w:w="1701" w:type="dxa"/>
            <w:shd w:val="clear" w:color="auto" w:fill="FFFFFF"/>
          </w:tcPr>
          <w:p w:rsidR="00690B38" w:rsidRPr="00096978" w:rsidRDefault="00690B38" w:rsidP="003858C5">
            <w:pPr>
              <w:pStyle w:val="RollCallTable"/>
            </w:pPr>
            <w:r w:rsidRPr="00096978">
              <w:t>ECR</w:t>
            </w:r>
          </w:p>
        </w:tc>
        <w:tc>
          <w:tcPr>
            <w:tcW w:w="7371" w:type="dxa"/>
            <w:shd w:val="clear" w:color="auto" w:fill="FFFFFF"/>
          </w:tcPr>
          <w:p w:rsidR="00690B38" w:rsidRPr="00096978" w:rsidRDefault="00690B38" w:rsidP="003858C5">
            <w:pPr>
              <w:pStyle w:val="RollCallTable"/>
            </w:pPr>
            <w:r w:rsidRPr="00096978">
              <w:t>Johan Nissinen, Margarita de la Pisa Carrión</w:t>
            </w:r>
          </w:p>
        </w:tc>
      </w:tr>
      <w:tr w:rsidR="00690B38" w:rsidRPr="00096978" w:rsidTr="008920AC">
        <w:trPr>
          <w:cantSplit/>
        </w:trPr>
        <w:tc>
          <w:tcPr>
            <w:tcW w:w="1701" w:type="dxa"/>
            <w:shd w:val="clear" w:color="auto" w:fill="FFFFFF"/>
          </w:tcPr>
          <w:p w:rsidR="00690B38" w:rsidRPr="00096978" w:rsidRDefault="00690B38" w:rsidP="003858C5">
            <w:pPr>
              <w:pStyle w:val="RollCallTable"/>
            </w:pPr>
            <w:r w:rsidRPr="00096978">
              <w:t>ID</w:t>
            </w:r>
          </w:p>
        </w:tc>
        <w:tc>
          <w:tcPr>
            <w:tcW w:w="7371" w:type="dxa"/>
            <w:shd w:val="clear" w:color="auto" w:fill="FFFFFF"/>
          </w:tcPr>
          <w:p w:rsidR="00690B38" w:rsidRPr="00096978" w:rsidRDefault="00690B38" w:rsidP="003858C5">
            <w:pPr>
              <w:pStyle w:val="RollCallTable"/>
            </w:pPr>
            <w:r w:rsidRPr="00096978">
              <w:t>Christine Anderson, Maria Veronica Rossi</w:t>
            </w:r>
          </w:p>
        </w:tc>
      </w:tr>
    </w:tbl>
    <w:p w:rsidR="00690B38" w:rsidRPr="00096978" w:rsidRDefault="00690B3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90B38" w:rsidRPr="00096978" w:rsidTr="008920AC">
        <w:trPr>
          <w:cantSplit/>
        </w:trPr>
        <w:tc>
          <w:tcPr>
            <w:tcW w:w="1701" w:type="dxa"/>
            <w:shd w:val="pct10" w:color="000000" w:fill="FFFFFF"/>
            <w:vAlign w:val="center"/>
          </w:tcPr>
          <w:p w:rsidR="00690B38" w:rsidRPr="00096978" w:rsidRDefault="00690B38" w:rsidP="003858C5">
            <w:pPr>
              <w:pStyle w:val="RollCallVotes"/>
            </w:pPr>
            <w:r w:rsidRPr="00096978">
              <w:t>2</w:t>
            </w:r>
          </w:p>
        </w:tc>
        <w:tc>
          <w:tcPr>
            <w:tcW w:w="7371" w:type="dxa"/>
            <w:shd w:val="pct10" w:color="000000" w:fill="FFFFFF"/>
          </w:tcPr>
          <w:p w:rsidR="00690B38" w:rsidRPr="00096978" w:rsidRDefault="00690B38" w:rsidP="003858C5">
            <w:pPr>
              <w:pStyle w:val="RollCallSymbols14pt"/>
            </w:pPr>
            <w:r w:rsidRPr="00096978">
              <w:t>0</w:t>
            </w:r>
          </w:p>
        </w:tc>
      </w:tr>
      <w:tr w:rsidR="00690B38" w:rsidRPr="00096978" w:rsidTr="008920AC">
        <w:trPr>
          <w:cantSplit/>
        </w:trPr>
        <w:tc>
          <w:tcPr>
            <w:tcW w:w="1701" w:type="dxa"/>
            <w:shd w:val="clear" w:color="auto" w:fill="FFFFFF"/>
          </w:tcPr>
          <w:p w:rsidR="00690B38" w:rsidRPr="00096978" w:rsidRDefault="00690B38" w:rsidP="003858C5">
            <w:pPr>
              <w:pStyle w:val="RollCallTable"/>
            </w:pPr>
            <w:r w:rsidRPr="00096978">
              <w:t>ECR</w:t>
            </w:r>
          </w:p>
        </w:tc>
        <w:tc>
          <w:tcPr>
            <w:tcW w:w="7371" w:type="dxa"/>
            <w:shd w:val="clear" w:color="auto" w:fill="FFFFFF"/>
          </w:tcPr>
          <w:p w:rsidR="00690B38" w:rsidRPr="00096978" w:rsidRDefault="00690B38" w:rsidP="003858C5">
            <w:pPr>
              <w:pStyle w:val="RollCallTable"/>
            </w:pPr>
            <w:r w:rsidRPr="00096978">
              <w:t>Andżelika Anna Możdżanowska</w:t>
            </w:r>
          </w:p>
        </w:tc>
      </w:tr>
      <w:tr w:rsidR="00690B38" w:rsidRPr="00096978" w:rsidTr="008920AC">
        <w:trPr>
          <w:cantSplit/>
        </w:trPr>
        <w:tc>
          <w:tcPr>
            <w:tcW w:w="1701" w:type="dxa"/>
            <w:shd w:val="clear" w:color="auto" w:fill="FFFFFF"/>
          </w:tcPr>
          <w:p w:rsidR="00690B38" w:rsidRPr="00096978" w:rsidRDefault="00690B38" w:rsidP="003858C5">
            <w:pPr>
              <w:pStyle w:val="RollCallTable"/>
            </w:pPr>
            <w:r w:rsidRPr="00096978">
              <w:t>NI</w:t>
            </w:r>
          </w:p>
        </w:tc>
        <w:tc>
          <w:tcPr>
            <w:tcW w:w="7371" w:type="dxa"/>
            <w:shd w:val="clear" w:color="auto" w:fill="FFFFFF"/>
          </w:tcPr>
          <w:p w:rsidR="00690B38" w:rsidRPr="00096978" w:rsidRDefault="00690B38" w:rsidP="003858C5">
            <w:pPr>
              <w:pStyle w:val="RollCallTable"/>
            </w:pPr>
            <w:r w:rsidRPr="00096978">
              <w:t>Lívia Járóka</w:t>
            </w:r>
          </w:p>
        </w:tc>
      </w:tr>
    </w:tbl>
    <w:p w:rsidR="00690B38" w:rsidRPr="00096978" w:rsidRDefault="00690B38" w:rsidP="00147FBF">
      <w:pPr>
        <w:pStyle w:val="Normal12a"/>
      </w:pPr>
    </w:p>
    <w:p w:rsidR="00690B38" w:rsidRPr="00096978" w:rsidRDefault="00690B38" w:rsidP="00B735E3">
      <w:r w:rsidRPr="00096978">
        <w:t>Tegnforklaring:</w:t>
      </w:r>
    </w:p>
    <w:p w:rsidR="00690B38" w:rsidRPr="00096978" w:rsidRDefault="00690B38" w:rsidP="003858C5">
      <w:pPr>
        <w:pStyle w:val="RollCallTabs"/>
      </w:pPr>
      <w:r w:rsidRPr="00096978">
        <w:t>+</w:t>
      </w:r>
      <w:r w:rsidRPr="00096978">
        <w:tab/>
        <w:t>:</w:t>
      </w:r>
      <w:r w:rsidRPr="00096978">
        <w:tab/>
        <w:t>for</w:t>
      </w:r>
    </w:p>
    <w:p w:rsidR="00690B38" w:rsidRPr="00096978" w:rsidRDefault="00690B38" w:rsidP="003858C5">
      <w:pPr>
        <w:pStyle w:val="RollCallTabs"/>
      </w:pPr>
      <w:r w:rsidRPr="00096978">
        <w:t>-</w:t>
      </w:r>
      <w:r w:rsidRPr="00096978">
        <w:tab/>
        <w:t>:</w:t>
      </w:r>
      <w:r w:rsidRPr="00096978">
        <w:tab/>
        <w:t>imod</w:t>
      </w:r>
    </w:p>
    <w:p w:rsidR="00690B38" w:rsidRPr="00096978" w:rsidRDefault="00690B38" w:rsidP="003858C5">
      <w:pPr>
        <w:pStyle w:val="RollCallTabs"/>
      </w:pPr>
      <w:r w:rsidRPr="00096978">
        <w:t>0</w:t>
      </w:r>
      <w:r w:rsidRPr="00096978">
        <w:tab/>
        <w:t>:</w:t>
      </w:r>
      <w:r w:rsidRPr="00096978">
        <w:tab/>
        <w:t>hverken/eller</w:t>
      </w:r>
    </w:p>
    <w:bookmarkEnd w:id="2"/>
    <w:sectPr w:rsidR="00690B38" w:rsidRPr="00096978" w:rsidSect="006E7B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277" w:rsidRPr="00096978" w:rsidRDefault="00875277">
      <w:r w:rsidRPr="00096978">
        <w:separator/>
      </w:r>
    </w:p>
  </w:endnote>
  <w:endnote w:type="continuationSeparator" w:id="0">
    <w:p w:rsidR="00875277" w:rsidRPr="00096978" w:rsidRDefault="00875277">
      <w:r w:rsidRPr="000969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78" w:rsidRPr="00096978" w:rsidRDefault="00096978" w:rsidP="00096978">
    <w:pPr>
      <w:pStyle w:val="EPFooter"/>
    </w:pPr>
    <w:r w:rsidRPr="00096978">
      <w:t>PE</w:t>
    </w:r>
    <w:r w:rsidRPr="00096978">
      <w:rPr>
        <w:rStyle w:val="HideTWBExt"/>
      </w:rPr>
      <w:t>&lt;NoPE&gt;</w:t>
    </w:r>
    <w:r w:rsidRPr="00096978">
      <w:t>754.839</w:t>
    </w:r>
    <w:r w:rsidRPr="00096978">
      <w:rPr>
        <w:rStyle w:val="HideTWBExt"/>
      </w:rPr>
      <w:t>&lt;/NoPE&gt;&lt;Version&gt;</w:t>
    </w:r>
    <w:r w:rsidRPr="00096978">
      <w:t>v02-00</w:t>
    </w:r>
    <w:r w:rsidRPr="00096978">
      <w:rPr>
        <w:rStyle w:val="HideTWBExt"/>
      </w:rPr>
      <w:t>&lt;/Version&gt;</w:t>
    </w:r>
    <w:r w:rsidRPr="00096978">
      <w:tab/>
    </w:r>
    <w:r w:rsidRPr="00096978">
      <w:fldChar w:fldCharType="begin"/>
    </w:r>
    <w:r w:rsidRPr="00096978">
      <w:instrText xml:space="preserve"> PAGE  \* MERGEFORMAT </w:instrText>
    </w:r>
    <w:r w:rsidRPr="00096978">
      <w:fldChar w:fldCharType="separate"/>
    </w:r>
    <w:r w:rsidR="000B2532">
      <w:rPr>
        <w:noProof/>
      </w:rPr>
      <w:t>8</w:t>
    </w:r>
    <w:r w:rsidRPr="00096978">
      <w:fldChar w:fldCharType="end"/>
    </w:r>
    <w:r w:rsidRPr="00096978">
      <w:t>/</w:t>
    </w:r>
    <w:fldSimple w:instr=" NUMPAGES  \* MERGEFORMAT ">
      <w:r w:rsidR="000B2532">
        <w:rPr>
          <w:noProof/>
        </w:rPr>
        <w:t>8</w:t>
      </w:r>
    </w:fldSimple>
    <w:r w:rsidRPr="00096978">
      <w:tab/>
    </w:r>
    <w:r w:rsidRPr="00096978">
      <w:rPr>
        <w:rStyle w:val="HideTWBExt"/>
      </w:rPr>
      <w:t>&lt;PathFdR&gt;</w:t>
    </w:r>
    <w:r w:rsidRPr="00096978">
      <w:t>AD\1294966DA.docx</w:t>
    </w:r>
    <w:r w:rsidRPr="00096978">
      <w:rPr>
        <w:rStyle w:val="HideTWBExt"/>
      </w:rPr>
      <w:t>&lt;/PathFdR&gt;</w:t>
    </w:r>
  </w:p>
  <w:p w:rsidR="002E2F2E" w:rsidRPr="00096978" w:rsidRDefault="00096978" w:rsidP="00096978">
    <w:pPr>
      <w:pStyle w:val="EPFooter2"/>
    </w:pPr>
    <w:r w:rsidRPr="00096978">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78" w:rsidRPr="00096978" w:rsidRDefault="00096978" w:rsidP="00096978">
    <w:pPr>
      <w:pStyle w:val="EPFooter"/>
    </w:pPr>
    <w:r w:rsidRPr="00096978">
      <w:rPr>
        <w:rStyle w:val="HideTWBExt"/>
      </w:rPr>
      <w:t>&lt;PathFdR&gt;</w:t>
    </w:r>
    <w:r w:rsidRPr="00096978">
      <w:t>AD\1294966DA.docx</w:t>
    </w:r>
    <w:r w:rsidRPr="00096978">
      <w:rPr>
        <w:rStyle w:val="HideTWBExt"/>
      </w:rPr>
      <w:t>&lt;/PathFdR&gt;</w:t>
    </w:r>
    <w:r w:rsidRPr="00096978">
      <w:tab/>
    </w:r>
    <w:r w:rsidRPr="00096978">
      <w:fldChar w:fldCharType="begin"/>
    </w:r>
    <w:r w:rsidRPr="00096978">
      <w:instrText xml:space="preserve"> PAGE  \* MERGEFORMAT </w:instrText>
    </w:r>
    <w:r w:rsidRPr="00096978">
      <w:fldChar w:fldCharType="separate"/>
    </w:r>
    <w:r w:rsidR="000B2532">
      <w:rPr>
        <w:noProof/>
      </w:rPr>
      <w:t>8</w:t>
    </w:r>
    <w:r w:rsidRPr="00096978">
      <w:fldChar w:fldCharType="end"/>
    </w:r>
    <w:r w:rsidRPr="00096978">
      <w:t>/</w:t>
    </w:r>
    <w:fldSimple w:instr=" NUMPAGES  \* MERGEFORMAT ">
      <w:r w:rsidR="000B2532">
        <w:rPr>
          <w:noProof/>
        </w:rPr>
        <w:t>8</w:t>
      </w:r>
    </w:fldSimple>
    <w:r w:rsidRPr="00096978">
      <w:tab/>
      <w:t>PE</w:t>
    </w:r>
    <w:r w:rsidRPr="00096978">
      <w:rPr>
        <w:rStyle w:val="HideTWBExt"/>
      </w:rPr>
      <w:t>&lt;NoPE&gt;</w:t>
    </w:r>
    <w:r w:rsidRPr="00096978">
      <w:t>754.839</w:t>
    </w:r>
    <w:r w:rsidRPr="00096978">
      <w:rPr>
        <w:rStyle w:val="HideTWBExt"/>
      </w:rPr>
      <w:t>&lt;/NoPE&gt;&lt;Version&gt;</w:t>
    </w:r>
    <w:r w:rsidRPr="00096978">
      <w:t>v02-00</w:t>
    </w:r>
    <w:r w:rsidRPr="00096978">
      <w:rPr>
        <w:rStyle w:val="HideTWBExt"/>
      </w:rPr>
      <w:t>&lt;/Version&gt;</w:t>
    </w:r>
  </w:p>
  <w:p w:rsidR="002E2F2E" w:rsidRPr="00096978" w:rsidRDefault="00096978" w:rsidP="00096978">
    <w:pPr>
      <w:pStyle w:val="EPFooter2"/>
    </w:pPr>
    <w:r w:rsidRPr="00096978">
      <w:tab/>
    </w:r>
    <w:r w:rsidRPr="00096978">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78" w:rsidRPr="00096978" w:rsidRDefault="00096978" w:rsidP="00096978">
    <w:pPr>
      <w:pStyle w:val="EPFooter"/>
    </w:pPr>
    <w:r w:rsidRPr="00096978">
      <w:rPr>
        <w:rStyle w:val="HideTWBExt"/>
      </w:rPr>
      <w:t>&lt;PathFdR&gt;</w:t>
    </w:r>
    <w:r w:rsidRPr="00096978">
      <w:t>AD\1294966DA.docx</w:t>
    </w:r>
    <w:r w:rsidRPr="00096978">
      <w:rPr>
        <w:rStyle w:val="HideTWBExt"/>
      </w:rPr>
      <w:t>&lt;/PathFdR&gt;</w:t>
    </w:r>
    <w:r w:rsidRPr="00096978">
      <w:tab/>
    </w:r>
    <w:r w:rsidRPr="00096978">
      <w:tab/>
      <w:t>PE</w:t>
    </w:r>
    <w:r w:rsidRPr="00096978">
      <w:rPr>
        <w:rStyle w:val="HideTWBExt"/>
      </w:rPr>
      <w:t>&lt;NoPE&gt;</w:t>
    </w:r>
    <w:r w:rsidRPr="00096978">
      <w:t>754.839</w:t>
    </w:r>
    <w:r w:rsidRPr="00096978">
      <w:rPr>
        <w:rStyle w:val="HideTWBExt"/>
      </w:rPr>
      <w:t>&lt;/NoPE&gt;&lt;Version&gt;</w:t>
    </w:r>
    <w:r w:rsidRPr="00096978">
      <w:t>v02-00</w:t>
    </w:r>
    <w:r w:rsidRPr="00096978">
      <w:rPr>
        <w:rStyle w:val="HideTWBExt"/>
      </w:rPr>
      <w:t>&lt;/Version&gt;</w:t>
    </w:r>
  </w:p>
  <w:p w:rsidR="002E2F2E" w:rsidRPr="00096978" w:rsidRDefault="00096978" w:rsidP="00096978">
    <w:pPr>
      <w:pStyle w:val="EPFooter2"/>
    </w:pPr>
    <w:r w:rsidRPr="00096978">
      <w:t>DA</w:t>
    </w:r>
    <w:r w:rsidRPr="00096978">
      <w:tab/>
    </w:r>
    <w:r w:rsidRPr="00096978">
      <w:rPr>
        <w:b w:val="0"/>
        <w:i/>
        <w:color w:val="C0C0C0"/>
        <w:sz w:val="22"/>
      </w:rPr>
      <w:t>Forenet i mangfoldighed</w:t>
    </w:r>
    <w:r w:rsidRPr="00096978">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277" w:rsidRPr="00096978" w:rsidRDefault="00875277">
      <w:r w:rsidRPr="00096978">
        <w:separator/>
      </w:r>
    </w:p>
  </w:footnote>
  <w:footnote w:type="continuationSeparator" w:id="0">
    <w:p w:rsidR="00875277" w:rsidRPr="00096978" w:rsidRDefault="00875277">
      <w:r w:rsidRPr="00096978">
        <w:continuationSeparator/>
      </w:r>
    </w:p>
  </w:footnote>
  <w:footnote w:id="1">
    <w:p w:rsidR="003D337D" w:rsidRPr="00096978" w:rsidRDefault="003D337D" w:rsidP="003D337D">
      <w:pPr>
        <w:pStyle w:val="FootnoteText"/>
      </w:pPr>
      <w:r w:rsidRPr="00096978">
        <w:rPr>
          <w:rStyle w:val="FootnoteReference"/>
        </w:rPr>
        <w:footnoteRef/>
      </w:r>
      <w:r w:rsidRPr="00096978">
        <w:t xml:space="preserve"> https://eige.europa.eu/gender-equality-index/2023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532" w:rsidRDefault="000B25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532" w:rsidRDefault="000B25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532" w:rsidRDefault="000B25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2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FEMM"/>
    <w:docVar w:name="CONTRIBUTIONMNU" w:val=" 2"/>
    <w:docVar w:name="FONCTIONMNU" w:val=" 2"/>
    <w:docVar w:name="LastAMInserted" w:val="11"/>
    <w:docVar w:name="LastEditedSection" w:val=" 1"/>
    <w:docVar w:name="NumberAMInserted" w:val="1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208264 HideTWBInt;}{_x000d__x000a_\s18\ql \fi-567\li567\ri0\sa240\nowidctlpar\wrapdefault\aspalpha\aspnum\faauto\adjustright\rin0\lin567\itap0 \rtlch\fcs1 \af0\afs20\alang1025 \ltrch\fcs0 \fs24\lang2057\langfe2057\cgrid\langnp2057\langfenp2057 _x000d__x000a_\sbasedon0 \snext18 \spriority0 \styrsid4208264 NormalHanging12a;}}{\*\rsidtbl \rsid24658\rsid223860\rsid735077\rsid1718133\rsid2892074\rsid3083205\rsid3565327\rsid4208264\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DAMIANIDOU Dorothea}{\operator DAMIANIDOU Dorothea}{\creatim\yr2024\mo1\dy24\hr12\min14}{\revtim\yr2024\mo1\dy24\hr12\min14}{\version1}{\edmins0}{\nofpages1}{\nofwords2}{\nofchars11}{\nofcharsws12}{\vern109}}{\*\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20826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3083205 \chftnsep _x000d__x000a_\par }}{\*\ftnsepc \ltrpar \pard\plain \ltrpar\ql \li0\ri0\widctlpar\wrapdefault\aspalpha\aspnum\faauto\adjustright\rin0\lin0\itap0 \rtlch\fcs1 \af0\afs20\alang1025 \ltrch\fcs0 \fs24\lang2057\langfe2057\cgrid\langnp2057\langfenp2057 {\rtlch\fcs1 \af0 _x000d__x000a_\ltrch\fcs0 \insrsid3083205 \chftnsepc _x000d__x000a_\par }}{\*\aftnsep \ltrpar \pard\plain \ltrpar\ql \li0\ri0\widctlpar\wrapdefault\aspalpha\aspnum\faauto\adjustright\rin0\lin0\itap0 \rtlch\fcs1 \af0\afs20\alang1025 \ltrch\fcs0 \fs24\lang2057\langfe2057\cgrid\langnp2057\langfenp2057 {\rtlch\fcs1 \af0 _x000d__x000a_\ltrch\fcs0 \insrsid3083205 \chftnsep _x000d__x000a_\par }}{\*\aftnsepc \ltrpar \pard\plain \ltrpar\ql \li0\ri0\widctlpar\wrapdefault\aspalpha\aspnum\faauto\adjustright\rin0\lin0\itap0 \rtlch\fcs1 \af0\afs20\alang1025 \ltrch\fcs0 \fs24\lang2057\langfe2057\cgrid\langnp2057\langfenp2057 {\rtlch\fcs1 \af0 _x000d__x000a_\ltrch\fcs0 \insrsid30832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4208264 \rtlch\fcs1 \af0\afs20\alang1025 \ltrch\fcs0 \fs24\lang2057\langfe2057\cgrid\langnp2057\langfenp2057 {\rtlch\fcs1 \af0 _x000d__x000a_\ltrch\fcs0 \insrsid4208264\charrsid2177812 {\*\bkmkstart restart}#}{\rtlch\fcs1 \af1 \ltrch\fcs0 \cs17\v\f1\fs20\cf15\insrsid4208264\charrsid2177812 NRMSG}{\rtlch\fcs1 \af0 \ltrch\fcs0 \insrsid4208264\charrsid2177812 #.\tab ##}{\rtlch\fcs1 \af0 _x000d__x000a_\ltrch\fcs0 \insrsid420826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b_x000d__x000a_068c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3723203 NormalHanging12a;}}{\*\rsidtbl \rsid24658\rsid223860\rsid735077\rsid1718133\rsid2892074\rsid3565327\rsid4666813\rsid6641733\rsid7823322\rsid9636012_x000d__x000a_\rsid10377208\rsid11215221\rsid11549030\rsid12154954\rsid13723203\rsid14382809\rsid14424199\rsid15204470\rsid15285974\rsid15950462\rsid16324206\rsid16384515\rsid16662270}{\mmathPr\mmathFont34\mbrkBin0\mbrkBinSub0\msmallFrac0\mdispDef1\mlMargin0\mrMargin0_x000d__x000a_\mdefJc1\mwrapIndent1440\mintLim0\mnaryLim1}{\info{\author DAMIANIDOU Dorothea}{\operator DAMIANIDOU Dorothea}{\creatim\yr2024\mo1\dy24\hr12\min14}{\revtim\yr2024\mo1\dy24\hr12\min14}{\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23203\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384515 \chftnsep _x000d__x000a_\par }}{\*\ftnsepc \ltrpar \pard\plain \ltrpar\ql \li0\ri0\widctlpar\wrapdefault\aspalpha\aspnum\faauto\adjustright\rin0\lin0\itap0 \rtlch\fcs1 \af0\afs20\alang1025 \ltrch\fcs0 \fs24\lang2057\langfe2057\cgrid\langnp2057\langfenp2057 {\rtlch\fcs1 \af0 _x000d__x000a_\ltrch\fcs0 \insrsid16384515 \chftnsepc _x000d__x000a_\par }}{\*\aftnsep \ltrpar \pard\plain \ltrpar\ql \li0\ri0\widctlpar\wrapdefault\aspalpha\aspnum\faauto\adjustright\rin0\lin0\itap0 \rtlch\fcs1 \af0\afs20\alang1025 \ltrch\fcs0 \fs24\lang2057\langfe2057\cgrid\langnp2057\langfenp2057 {\rtlch\fcs1 \af0 _x000d__x000a_\ltrch\fcs0 \insrsid16384515 \chftnsep _x000d__x000a_\par }}{\*\aftnsepc \ltrpar \pard\plain \ltrpar\ql \li0\ri0\widctlpar\wrapdefault\aspalpha\aspnum\faauto\adjustright\rin0\lin0\itap0 \rtlch\fcs1 \af0\afs20\alang1025 \ltrch\fcs0 \fs24\lang2057\langfe2057\cgrid\langnp2057\langfenp2057 {\rtlch\fcs1 \af0 _x000d__x000a_\ltrch\fcs0 \insrsid16384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3723203 \rtlch\fcs1 \af0\afs20\alang1025 \ltrch\fcs0 \fs24\lang2057\langfe2057\cgrid\langnp2057\langfenp2057 {\rtlch\fcs1 \af0 _x000d__x000a_\ltrch\fcs0 \insrsid13723203\charrsid1525456 {\*\bkmkstart restart}[ZSUGGESTIONNR]\tab [ZSUGGESTIONTEXT]}{\rtlch\fcs1 \af0 \ltrch\fcs0 \insrsid1372320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4b_x000d__x000a_848e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4"/>
    <w:docVar w:name="TXTLANGUE" w:val="EN"/>
    <w:docVar w:name="TXTLANGUEMIN" w:val="en"/>
    <w:docVar w:name="TXTNRPE" w:val="754.839"/>
    <w:docVar w:name="TXTNRPROC" w:val="2023/2152"/>
    <w:docVar w:name="TXTPEorAP" w:val="PE"/>
    <w:docVar w:name="TXTROUTE" w:val="AD\1294966EN.docx"/>
    <w:docVar w:name="TXTTITLE" w:val="2022 discharge: European Institute for Gender Equality"/>
    <w:docVar w:name="TXTVERSION" w:val="02-00"/>
  </w:docVars>
  <w:rsids>
    <w:rsidRoot w:val="00875277"/>
    <w:rsid w:val="00096978"/>
    <w:rsid w:val="000B2532"/>
    <w:rsid w:val="000D28B3"/>
    <w:rsid w:val="000E30B9"/>
    <w:rsid w:val="000E7EBF"/>
    <w:rsid w:val="00106C1C"/>
    <w:rsid w:val="00124F60"/>
    <w:rsid w:val="00135121"/>
    <w:rsid w:val="00140BE6"/>
    <w:rsid w:val="00147F4E"/>
    <w:rsid w:val="0016635E"/>
    <w:rsid w:val="001746D0"/>
    <w:rsid w:val="00180131"/>
    <w:rsid w:val="001952E1"/>
    <w:rsid w:val="001B265E"/>
    <w:rsid w:val="001B4BE8"/>
    <w:rsid w:val="001B7393"/>
    <w:rsid w:val="001D2ED9"/>
    <w:rsid w:val="001F21C1"/>
    <w:rsid w:val="0024239A"/>
    <w:rsid w:val="002452E8"/>
    <w:rsid w:val="002D28A7"/>
    <w:rsid w:val="002E2F2E"/>
    <w:rsid w:val="002E6F98"/>
    <w:rsid w:val="00325BCB"/>
    <w:rsid w:val="00331944"/>
    <w:rsid w:val="00332AD9"/>
    <w:rsid w:val="00347D2C"/>
    <w:rsid w:val="00355C3D"/>
    <w:rsid w:val="0037356F"/>
    <w:rsid w:val="00390EB2"/>
    <w:rsid w:val="00396A0E"/>
    <w:rsid w:val="003D337D"/>
    <w:rsid w:val="003E2402"/>
    <w:rsid w:val="00436162"/>
    <w:rsid w:val="004542C8"/>
    <w:rsid w:val="00456548"/>
    <w:rsid w:val="004C28FB"/>
    <w:rsid w:val="004C44C0"/>
    <w:rsid w:val="004C4A86"/>
    <w:rsid w:val="004D6D75"/>
    <w:rsid w:val="004E57F9"/>
    <w:rsid w:val="00521DD9"/>
    <w:rsid w:val="0052544E"/>
    <w:rsid w:val="005318CB"/>
    <w:rsid w:val="00565269"/>
    <w:rsid w:val="00571A30"/>
    <w:rsid w:val="00575693"/>
    <w:rsid w:val="005940C3"/>
    <w:rsid w:val="00594C48"/>
    <w:rsid w:val="005A36B5"/>
    <w:rsid w:val="005B2F11"/>
    <w:rsid w:val="005C0BDF"/>
    <w:rsid w:val="005C57D7"/>
    <w:rsid w:val="005D4E41"/>
    <w:rsid w:val="005D60C6"/>
    <w:rsid w:val="005D67F0"/>
    <w:rsid w:val="006102E7"/>
    <w:rsid w:val="00623311"/>
    <w:rsid w:val="00640C1B"/>
    <w:rsid w:val="00652CF2"/>
    <w:rsid w:val="00657AFB"/>
    <w:rsid w:val="006719B9"/>
    <w:rsid w:val="00690B38"/>
    <w:rsid w:val="006D4C8A"/>
    <w:rsid w:val="006D5BF7"/>
    <w:rsid w:val="006E7B18"/>
    <w:rsid w:val="00721B95"/>
    <w:rsid w:val="00797EF5"/>
    <w:rsid w:val="007D3444"/>
    <w:rsid w:val="007E0BB6"/>
    <w:rsid w:val="007E7446"/>
    <w:rsid w:val="00806D08"/>
    <w:rsid w:val="008313E7"/>
    <w:rsid w:val="0083794C"/>
    <w:rsid w:val="00854CAC"/>
    <w:rsid w:val="00875277"/>
    <w:rsid w:val="00880BCC"/>
    <w:rsid w:val="008A32C5"/>
    <w:rsid w:val="008B10CD"/>
    <w:rsid w:val="008C6203"/>
    <w:rsid w:val="008D61E7"/>
    <w:rsid w:val="008F7002"/>
    <w:rsid w:val="00950C18"/>
    <w:rsid w:val="0096225D"/>
    <w:rsid w:val="0099493F"/>
    <w:rsid w:val="009A26B2"/>
    <w:rsid w:val="009C6CDD"/>
    <w:rsid w:val="00A16BEA"/>
    <w:rsid w:val="00A312B3"/>
    <w:rsid w:val="00A36ED0"/>
    <w:rsid w:val="00A4482E"/>
    <w:rsid w:val="00A72C35"/>
    <w:rsid w:val="00A83B53"/>
    <w:rsid w:val="00AB41A7"/>
    <w:rsid w:val="00AC2DA6"/>
    <w:rsid w:val="00AC646C"/>
    <w:rsid w:val="00AE180F"/>
    <w:rsid w:val="00B362F7"/>
    <w:rsid w:val="00B5456B"/>
    <w:rsid w:val="00B7178A"/>
    <w:rsid w:val="00B74B53"/>
    <w:rsid w:val="00BC26E4"/>
    <w:rsid w:val="00BD1EAA"/>
    <w:rsid w:val="00C14D63"/>
    <w:rsid w:val="00C52739"/>
    <w:rsid w:val="00C827FF"/>
    <w:rsid w:val="00C86A7C"/>
    <w:rsid w:val="00C87806"/>
    <w:rsid w:val="00CD34AC"/>
    <w:rsid w:val="00D06C13"/>
    <w:rsid w:val="00D127A4"/>
    <w:rsid w:val="00D54440"/>
    <w:rsid w:val="00D77C50"/>
    <w:rsid w:val="00D97022"/>
    <w:rsid w:val="00DE19FF"/>
    <w:rsid w:val="00E81BA6"/>
    <w:rsid w:val="00E856D2"/>
    <w:rsid w:val="00E929A7"/>
    <w:rsid w:val="00EA6D13"/>
    <w:rsid w:val="00EC32D4"/>
    <w:rsid w:val="00FC6460"/>
    <w:rsid w:val="00FD0D14"/>
    <w:rsid w:val="00FD2A43"/>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chartTrackingRefBased/>
  <w15:docId w15:val="{926394A3-936B-4CBD-BC26-143BD8FB5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7E0BB6"/>
    <w:pPr>
      <w:tabs>
        <w:tab w:val="center" w:pos="4513"/>
        <w:tab w:val="right" w:pos="9026"/>
      </w:tabs>
    </w:pPr>
  </w:style>
  <w:style w:type="character" w:customStyle="1" w:styleId="FooterChar">
    <w:name w:val="Footer Char"/>
    <w:basedOn w:val="DefaultParagraphFont"/>
    <w:link w:val="Footer"/>
    <w:semiHidden/>
    <w:rsid w:val="007E0BB6"/>
    <w:rPr>
      <w:sz w:val="24"/>
    </w:rPr>
  </w:style>
  <w:style w:type="paragraph" w:styleId="BalloonText">
    <w:name w:val="Balloon Text"/>
    <w:basedOn w:val="Normal"/>
    <w:link w:val="BalloonTextChar"/>
    <w:semiHidden/>
    <w:unhideWhenUsed/>
    <w:rsid w:val="003D337D"/>
    <w:rPr>
      <w:rFonts w:ascii="Segoe UI" w:hAnsi="Segoe UI" w:cs="Segoe UI"/>
      <w:sz w:val="18"/>
      <w:szCs w:val="18"/>
    </w:rPr>
  </w:style>
  <w:style w:type="character" w:customStyle="1" w:styleId="BalloonTextChar">
    <w:name w:val="Balloon Text Char"/>
    <w:basedOn w:val="DefaultParagraphFont"/>
    <w:link w:val="BalloonText"/>
    <w:semiHidden/>
    <w:rsid w:val="003D337D"/>
    <w:rPr>
      <w:rFonts w:ascii="Segoe UI" w:hAnsi="Segoe UI" w:cs="Segoe UI"/>
      <w:sz w:val="18"/>
      <w:szCs w:val="18"/>
    </w:rPr>
  </w:style>
  <w:style w:type="character" w:customStyle="1" w:styleId="NormalHanging12aChar">
    <w:name w:val="NormalHanging12a Char"/>
    <w:basedOn w:val="DefaultParagraphFont"/>
    <w:link w:val="NormalHanging12a"/>
    <w:rsid w:val="003D337D"/>
    <w:rPr>
      <w:sz w:val="24"/>
    </w:rPr>
  </w:style>
  <w:style w:type="paragraph" w:styleId="FootnoteText">
    <w:name w:val="footnote text"/>
    <w:basedOn w:val="Normal"/>
    <w:link w:val="FootnoteTextChar"/>
    <w:rsid w:val="003D337D"/>
    <w:rPr>
      <w:sz w:val="20"/>
    </w:rPr>
  </w:style>
  <w:style w:type="character" w:customStyle="1" w:styleId="FootnoteTextChar">
    <w:name w:val="Footnote Text Char"/>
    <w:basedOn w:val="DefaultParagraphFont"/>
    <w:link w:val="FootnoteText"/>
    <w:rsid w:val="003D337D"/>
  </w:style>
  <w:style w:type="character" w:styleId="FootnoteReference">
    <w:name w:val="footnote reference"/>
    <w:basedOn w:val="DefaultParagraphFont"/>
    <w:rsid w:val="003D337D"/>
    <w:rPr>
      <w:vertAlign w:val="superscript"/>
    </w:rPr>
  </w:style>
  <w:style w:type="paragraph" w:customStyle="1" w:styleId="RollCallSymbols14pt">
    <w:name w:val="RollCallSymbols14pt"/>
    <w:basedOn w:val="Normal"/>
    <w:rsid w:val="00690B3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90B38"/>
    <w:pPr>
      <w:tabs>
        <w:tab w:val="center" w:pos="284"/>
        <w:tab w:val="left" w:pos="426"/>
      </w:tabs>
    </w:pPr>
    <w:rPr>
      <w:snapToGrid w:val="0"/>
      <w:lang w:eastAsia="en-US"/>
    </w:rPr>
  </w:style>
  <w:style w:type="paragraph" w:customStyle="1" w:styleId="RollCallVotes">
    <w:name w:val="RollCallVotes"/>
    <w:basedOn w:val="Normal"/>
    <w:rsid w:val="00690B38"/>
    <w:pPr>
      <w:spacing w:before="120" w:after="120"/>
      <w:jc w:val="center"/>
    </w:pPr>
    <w:rPr>
      <w:b/>
      <w:bCs/>
      <w:snapToGrid w:val="0"/>
      <w:sz w:val="16"/>
      <w:lang w:eastAsia="en-US"/>
    </w:rPr>
  </w:style>
  <w:style w:type="paragraph" w:customStyle="1" w:styleId="RollCallTable">
    <w:name w:val="RollCallTable"/>
    <w:basedOn w:val="Normal"/>
    <w:rsid w:val="00690B38"/>
    <w:pPr>
      <w:spacing w:before="120" w:after="120"/>
    </w:pPr>
    <w:rPr>
      <w:snapToGrid w:val="0"/>
      <w:sz w:val="16"/>
      <w:lang w:eastAsia="en-US"/>
    </w:rPr>
  </w:style>
  <w:style w:type="paragraph" w:customStyle="1" w:styleId="Normal24a">
    <w:name w:val="Normal24a"/>
    <w:basedOn w:val="Normal"/>
    <w:rsid w:val="006E7B18"/>
    <w:pPr>
      <w:spacing w:after="480"/>
    </w:pPr>
  </w:style>
  <w:style w:type="paragraph" w:customStyle="1" w:styleId="NormalBoldCenter">
    <w:name w:val="NormalBoldCenter"/>
    <w:basedOn w:val="Normal"/>
    <w:rsid w:val="006E7B18"/>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F14F9-586E-41F3-8241-845F98710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1485</Words>
  <Characters>8908</Characters>
  <Application>Microsoft Office Word</Application>
  <DocSecurity>0</DocSecurity>
  <Lines>234</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2024-02-08T12:55:00Z</dcterms:created>
  <dcterms:modified xsi:type="dcterms:W3CDTF">2024-02-08T12:55:00Z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9.16.1 Build [20230915]</vt:lpwstr>
  </property>
  <property fmtid="{D5CDD505-2E9C-101B-9397-08002B2CF9AE}" pid="4" name="LastEdited with">
    <vt:lpwstr>9.17.1 Build [20240101]</vt:lpwstr>
  </property>
  <property fmtid="{D5CDD505-2E9C-101B-9397-08002B2CF9AE}" pid="5" name="&lt;FdR&gt;">
    <vt:lpwstr>1294966</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\\eiciBRUpr1\pdocep$\DocEP\TRANSFIL\EN\PA_NonLeg.EN(18/09/2023 11:08:01)</vt:lpwstr>
  </property>
  <property fmtid="{D5CDD505-2E9C-101B-9397-08002B2CF9AE}" pid="9" name="&lt;Model&gt;">
    <vt:lpwstr>PA_NonLeg</vt:lpwstr>
  </property>
  <property fmtid="{D5CDD505-2E9C-101B-9397-08002B2CF9AE}" pid="10" name="FooterPath">
    <vt:lpwstr>AD\1294966DA.docx</vt:lpwstr>
  </property>
  <property fmtid="{D5CDD505-2E9C-101B-9397-08002B2CF9AE}" pid="11" name="PE number">
    <vt:lpwstr>754.839</vt:lpwstr>
  </property>
  <property fmtid="{D5CDD505-2E9C-101B-9397-08002B2CF9AE}" pid="12" name="SendToEpades">
    <vt:lpwstr>OK - 2024/01/25 11:13</vt:lpwstr>
  </property>
  <property fmtid="{D5CDD505-2E9C-101B-9397-08002B2CF9AE}" pid="13" name="SDLStudio">
    <vt:lpwstr/>
  </property>
  <property fmtid="{D5CDD505-2E9C-101B-9397-08002B2CF9AE}" pid="14" name="Bookout">
    <vt:lpwstr>OK - 2024/02/08 13:55</vt:lpwstr>
  </property>
</Properties>
</file>