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A7292" w:rsidRPr="00443C7B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443C7B" w:rsidRDefault="00443C7B" w:rsidP="00C85D0F">
            <w:pPr>
              <w:pStyle w:val="EPName"/>
            </w:pPr>
            <w:r w:rsidRPr="00443C7B">
              <w:t>Parlamento Europeo</w:t>
            </w:r>
          </w:p>
          <w:p w:rsidR="00854CAC" w:rsidRPr="00443C7B" w:rsidRDefault="00443C7B" w:rsidP="0024239A">
            <w:pPr>
              <w:pStyle w:val="EPTerm"/>
            </w:pPr>
            <w:r w:rsidRPr="00443C7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443C7B" w:rsidRDefault="00443C7B" w:rsidP="00C85D0F">
            <w:pPr>
              <w:pStyle w:val="EPLogo"/>
            </w:pPr>
            <w:r w:rsidRPr="00443C7B"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443C7B" w:rsidRDefault="001746D0" w:rsidP="001746D0">
      <w:pPr>
        <w:pStyle w:val="LineTop"/>
      </w:pPr>
    </w:p>
    <w:p w:rsidR="001746D0" w:rsidRPr="00443C7B" w:rsidRDefault="00443C7B" w:rsidP="001746D0">
      <w:pPr>
        <w:pStyle w:val="EPBody"/>
      </w:pPr>
      <w:r w:rsidRPr="00443C7B">
        <w:rPr>
          <w:rStyle w:val="HideTWBExt"/>
          <w:noProof w:val="0"/>
        </w:rPr>
        <w:t>&lt;</w:t>
      </w:r>
      <w:r w:rsidRPr="00443C7B">
        <w:rPr>
          <w:rStyle w:val="HideTWBExt"/>
          <w:i w:val="0"/>
          <w:noProof w:val="0"/>
        </w:rPr>
        <w:t>Commission</w:t>
      </w:r>
      <w:r w:rsidRPr="00443C7B">
        <w:rPr>
          <w:rStyle w:val="HideTWBExt"/>
          <w:noProof w:val="0"/>
        </w:rPr>
        <w:t>&gt;</w:t>
      </w:r>
      <w:r w:rsidRPr="00443C7B">
        <w:rPr>
          <w:rStyle w:val="HideTWBInt"/>
          <w:color w:val="auto"/>
        </w:rPr>
        <w:t>{FEMM}</w:t>
      </w:r>
      <w:r w:rsidRPr="00443C7B">
        <w:t>Comisión de Derechos de las Mujeres e Igualdad de Género</w:t>
      </w:r>
      <w:r w:rsidRPr="00443C7B">
        <w:rPr>
          <w:rStyle w:val="HideTWBExt"/>
          <w:noProof w:val="0"/>
        </w:rPr>
        <w:t>&lt;/</w:t>
      </w:r>
      <w:r w:rsidRPr="00443C7B">
        <w:rPr>
          <w:rStyle w:val="HideTWBExt"/>
          <w:i w:val="0"/>
          <w:noProof w:val="0"/>
        </w:rPr>
        <w:t>Commission</w:t>
      </w:r>
      <w:r w:rsidRPr="00443C7B">
        <w:rPr>
          <w:rStyle w:val="HideTWBExt"/>
          <w:noProof w:val="0"/>
        </w:rPr>
        <w:t>&gt;</w:t>
      </w:r>
    </w:p>
    <w:p w:rsidR="001746D0" w:rsidRPr="00443C7B" w:rsidRDefault="001746D0" w:rsidP="001746D0">
      <w:pPr>
        <w:pStyle w:val="LineBottom"/>
      </w:pPr>
    </w:p>
    <w:p w:rsidR="002E2F2E" w:rsidRPr="00443C7B" w:rsidRDefault="00443C7B">
      <w:pPr>
        <w:pStyle w:val="CoverReference"/>
      </w:pPr>
      <w:r w:rsidRPr="00443C7B">
        <w:rPr>
          <w:rStyle w:val="HideTWBExt"/>
          <w:b w:val="0"/>
          <w:noProof w:val="0"/>
        </w:rPr>
        <w:t>&lt;RefProc&gt;</w:t>
      </w:r>
      <w:r w:rsidRPr="00443C7B">
        <w:t>2023/2152</w:t>
      </w:r>
      <w:r w:rsidRPr="00443C7B">
        <w:rPr>
          <w:rStyle w:val="HideTWBExt"/>
          <w:b w:val="0"/>
          <w:noProof w:val="0"/>
        </w:rPr>
        <w:t>&lt;/RefProc&gt;&lt;RefTypeProc&gt;</w:t>
      </w:r>
      <w:r w:rsidRPr="00443C7B">
        <w:t>(DEC)</w:t>
      </w:r>
      <w:r w:rsidRPr="00443C7B">
        <w:rPr>
          <w:rStyle w:val="HideTWBExt"/>
          <w:b w:val="0"/>
          <w:noProof w:val="0"/>
        </w:rPr>
        <w:t>&lt;/RefTypeProc&gt;</w:t>
      </w:r>
    </w:p>
    <w:p w:rsidR="002E2F2E" w:rsidRPr="00443C7B" w:rsidRDefault="00443C7B">
      <w:pPr>
        <w:pStyle w:val="CoverDate"/>
      </w:pPr>
      <w:r w:rsidRPr="00443C7B">
        <w:rPr>
          <w:rStyle w:val="HideTWBExt"/>
          <w:noProof w:val="0"/>
        </w:rPr>
        <w:t>&lt;Date&gt;</w:t>
      </w:r>
      <w:r w:rsidRPr="00443C7B">
        <w:rPr>
          <w:rStyle w:val="HideTWBInt"/>
          <w:color w:val="auto"/>
        </w:rPr>
        <w:t>{25/01/2024}</w:t>
      </w:r>
      <w:r w:rsidRPr="00443C7B">
        <w:t>25.1.2024</w:t>
      </w:r>
      <w:r w:rsidRPr="00443C7B">
        <w:rPr>
          <w:rStyle w:val="HideTWBExt"/>
          <w:noProof w:val="0"/>
        </w:rPr>
        <w:t>&lt;/Date&gt;</w:t>
      </w:r>
    </w:p>
    <w:p w:rsidR="002E2F2E" w:rsidRPr="00443C7B" w:rsidRDefault="00443C7B">
      <w:pPr>
        <w:pStyle w:val="CoverDocType24a"/>
      </w:pPr>
      <w:r w:rsidRPr="00443C7B">
        <w:rPr>
          <w:rStyle w:val="HideTWBExt"/>
          <w:b w:val="0"/>
          <w:noProof w:val="0"/>
        </w:rPr>
        <w:t>&lt;TitreType&gt;</w:t>
      </w:r>
      <w:r w:rsidRPr="00443C7B">
        <w:t>OPINIÓN</w:t>
      </w:r>
      <w:r w:rsidRPr="00443C7B">
        <w:rPr>
          <w:rStyle w:val="HideTWBExt"/>
          <w:b w:val="0"/>
          <w:noProof w:val="0"/>
        </w:rPr>
        <w:t>&lt;/TitreType&gt;</w:t>
      </w:r>
    </w:p>
    <w:p w:rsidR="002E2F2E" w:rsidRPr="00443C7B" w:rsidRDefault="00443C7B">
      <w:pPr>
        <w:pStyle w:val="CoverNormal24a"/>
      </w:pPr>
      <w:r w:rsidRPr="00443C7B">
        <w:rPr>
          <w:rStyle w:val="HideTWBExt"/>
          <w:noProof w:val="0"/>
        </w:rPr>
        <w:t>&lt;CommissionResp&gt;</w:t>
      </w:r>
      <w:r w:rsidRPr="00443C7B">
        <w:t>de la Comisión de Derechos de las Mujeres e Igualdad de Género</w:t>
      </w:r>
      <w:r w:rsidRPr="00443C7B">
        <w:rPr>
          <w:rStyle w:val="HideTWBExt"/>
          <w:noProof w:val="0"/>
        </w:rPr>
        <w:t>&lt;/CommissionResp&gt;</w:t>
      </w:r>
    </w:p>
    <w:p w:rsidR="002E2F2E" w:rsidRPr="00443C7B" w:rsidRDefault="00443C7B">
      <w:pPr>
        <w:pStyle w:val="CoverNormal24a"/>
      </w:pPr>
      <w:r w:rsidRPr="00443C7B">
        <w:rPr>
          <w:rStyle w:val="HideTWBExt"/>
          <w:noProof w:val="0"/>
        </w:rPr>
        <w:t>&lt;CommissionInt&gt;</w:t>
      </w:r>
      <w:r w:rsidRPr="00443C7B">
        <w:t>para la Comisión de Control Presupuestario</w:t>
      </w:r>
      <w:r w:rsidRPr="00443C7B">
        <w:rPr>
          <w:rStyle w:val="HideTWBExt"/>
          <w:noProof w:val="0"/>
        </w:rPr>
        <w:t>&lt;/CommissionInt&gt;</w:t>
      </w:r>
    </w:p>
    <w:p w:rsidR="002E2F2E" w:rsidRPr="00443C7B" w:rsidRDefault="00443C7B">
      <w:pPr>
        <w:pStyle w:val="CoverNormal"/>
      </w:pPr>
      <w:r w:rsidRPr="00443C7B">
        <w:rPr>
          <w:rStyle w:val="HideTWBExt"/>
          <w:noProof w:val="0"/>
        </w:rPr>
        <w:t>&lt;Titre&gt;</w:t>
      </w:r>
      <w:r w:rsidRPr="00443C7B">
        <w:t>sobre la aprobación de la gestión 2022: Instituto Europeo de la Igualdad de Gén</w:t>
      </w:r>
      <w:r w:rsidRPr="00443C7B">
        <w:t>ero</w:t>
      </w:r>
      <w:r w:rsidRPr="00443C7B">
        <w:rPr>
          <w:rStyle w:val="HideTWBExt"/>
          <w:noProof w:val="0"/>
        </w:rPr>
        <w:t>&lt;/Titre&gt;</w:t>
      </w:r>
    </w:p>
    <w:p w:rsidR="002E2F2E" w:rsidRPr="00443C7B" w:rsidRDefault="00443C7B">
      <w:pPr>
        <w:pStyle w:val="CoverNormal24a"/>
      </w:pPr>
      <w:r w:rsidRPr="00443C7B">
        <w:rPr>
          <w:rStyle w:val="HideTWBExt"/>
          <w:noProof w:val="0"/>
        </w:rPr>
        <w:t>&lt;DocRef&gt;</w:t>
      </w:r>
      <w:r w:rsidRPr="00443C7B">
        <w:t>(2023/2152(DEC))</w:t>
      </w:r>
      <w:r w:rsidRPr="00443C7B">
        <w:rPr>
          <w:rStyle w:val="HideTWBExt"/>
          <w:noProof w:val="0"/>
        </w:rPr>
        <w:t>&lt;/DocRef&gt;</w:t>
      </w:r>
    </w:p>
    <w:p w:rsidR="002E2F2E" w:rsidRPr="00443C7B" w:rsidRDefault="00443C7B">
      <w:pPr>
        <w:pStyle w:val="CoverNormal24a"/>
      </w:pPr>
      <w:r w:rsidRPr="00443C7B">
        <w:t xml:space="preserve">Ponente de opinión: </w:t>
      </w:r>
      <w:r w:rsidRPr="00443C7B">
        <w:rPr>
          <w:rStyle w:val="HideTWBExt"/>
          <w:noProof w:val="0"/>
        </w:rPr>
        <w:t>&lt;Depute&gt;</w:t>
      </w:r>
      <w:r w:rsidRPr="00443C7B">
        <w:t>Robert Biedroń</w:t>
      </w:r>
      <w:r w:rsidRPr="00443C7B">
        <w:rPr>
          <w:rStyle w:val="HideTWBExt"/>
          <w:noProof w:val="0"/>
        </w:rPr>
        <w:t>&lt;/Depute&gt;</w:t>
      </w:r>
    </w:p>
    <w:p w:rsidR="00A72C35" w:rsidRPr="00443C7B" w:rsidRDefault="00A72C35" w:rsidP="00A72C35">
      <w:pPr>
        <w:pStyle w:val="CoverNormal"/>
      </w:pPr>
    </w:p>
    <w:p w:rsidR="002E2F2E" w:rsidRPr="00443C7B" w:rsidRDefault="00443C7B" w:rsidP="00E856D2">
      <w:pPr>
        <w:widowControl/>
        <w:tabs>
          <w:tab w:val="center" w:pos="4677"/>
        </w:tabs>
      </w:pPr>
      <w:r w:rsidRPr="00443C7B">
        <w:br w:type="page"/>
      </w:r>
      <w:r w:rsidRPr="00443C7B">
        <w:lastRenderedPageBreak/>
        <w:t>PA_NonLeg</w:t>
      </w:r>
    </w:p>
    <w:p w:rsidR="002E2F2E" w:rsidRPr="00443C7B" w:rsidRDefault="00443C7B">
      <w:pPr>
        <w:pStyle w:val="PageHeadingNotTOC"/>
      </w:pPr>
      <w:r w:rsidRPr="00443C7B">
        <w:br w:type="page"/>
      </w:r>
      <w:r w:rsidRPr="00443C7B">
        <w:lastRenderedPageBreak/>
        <w:t>SUGERENCIAS</w:t>
      </w:r>
    </w:p>
    <w:p w:rsidR="002E2F2E" w:rsidRPr="00443C7B" w:rsidRDefault="00443C7B" w:rsidP="008313E7">
      <w:pPr>
        <w:pStyle w:val="Normal12a"/>
      </w:pPr>
      <w:r w:rsidRPr="00443C7B">
        <w:t xml:space="preserve">La Comisión de Derechos de las Mujeres e Igualdad de Género pide a la Comisión de Control Presupuestario, competente para el fondo, </w:t>
      </w:r>
      <w:r w:rsidRPr="00443C7B">
        <w:t>que incorpore las siguientes sugerencias en la propuesta de Resolución que apruebe:</w:t>
      </w:r>
    </w:p>
    <w:p w:rsidR="003D337D" w:rsidRPr="00443C7B" w:rsidRDefault="00443C7B" w:rsidP="003D337D">
      <w:pPr>
        <w:pStyle w:val="NormalHanging12a"/>
        <w:rPr>
          <w:szCs w:val="24"/>
        </w:rPr>
      </w:pPr>
      <w:r w:rsidRPr="00443C7B">
        <w:t>A.</w:t>
      </w:r>
      <w:r w:rsidRPr="00443C7B">
        <w:tab/>
        <w:t>Considerando que el artículo 8 del TFUE dispone que, en todas sus acciones, la Unión se fijará el objetivo de eliminar las desigualdades entre el hombre y la mujer y pro</w:t>
      </w:r>
      <w:r w:rsidRPr="00443C7B">
        <w:t>mover su igualdad, estableciendo así el principio de integración de la perspectiva de género; que la igualdad de género debe incorporarse a todas las políticas de la Unión, también a través de la presupuestación con perspectiva de género en todos los nivel</w:t>
      </w:r>
      <w:r w:rsidRPr="00443C7B">
        <w:t>es del procedimiento presupuestario;</w:t>
      </w:r>
    </w:p>
    <w:p w:rsidR="003D337D" w:rsidRPr="00443C7B" w:rsidRDefault="00443C7B" w:rsidP="003D337D">
      <w:pPr>
        <w:pStyle w:val="NormalHanging12a"/>
        <w:rPr>
          <w:szCs w:val="24"/>
        </w:rPr>
      </w:pPr>
      <w:r w:rsidRPr="00443C7B">
        <w:t>B.</w:t>
      </w:r>
      <w:r w:rsidRPr="00443C7B">
        <w:tab/>
        <w:t>Considerando que el personal del Instituto Europeo de la Igualdad de Género (EIGE) participa activamente en el intercambio de buenas prácticas y en las actividades de la Red de Agencias de la UE y sus subredes, con e</w:t>
      </w:r>
      <w:r w:rsidRPr="00443C7B">
        <w:t>l fin de desarrollar sus sinergias, por ejemplo en materia de recursos humanos, gestión de edificios, servicios informáticos y seguridad, así como la cooperación y el intercambio de buenas prácticas con otras agencias de la Unión en aras de una mayor efici</w:t>
      </w:r>
      <w:r w:rsidRPr="00443C7B">
        <w:t>encia; que el EIGE ha adoptado iniciativas proactivas para aplicar medidas de mejora del equilibrio de género entre su personal;</w:t>
      </w:r>
    </w:p>
    <w:p w:rsidR="003D337D" w:rsidRPr="00443C7B" w:rsidRDefault="00443C7B" w:rsidP="003D337D">
      <w:pPr>
        <w:pStyle w:val="NormalHanging12a"/>
        <w:rPr>
          <w:szCs w:val="24"/>
        </w:rPr>
      </w:pPr>
      <w:r w:rsidRPr="00443C7B">
        <w:t>C.</w:t>
      </w:r>
      <w:r w:rsidRPr="00443C7B">
        <w:tab/>
        <w:t>Considerando que el Índice de Igualdad de Género de 2023 registró un modesto aumento de solo 1,6 puntos hasta alcanzar los 7</w:t>
      </w:r>
      <w:r w:rsidRPr="00443C7B">
        <w:t>0,2 puntos, y que algunos ámbitos muestran signos de regresión, en particular por lo que respecta a los indicadores económicos y de ingresos</w:t>
      </w:r>
      <w:r w:rsidRPr="00443C7B">
        <w:rPr>
          <w:vertAlign w:val="superscript"/>
        </w:rPr>
        <w:footnoteReference w:id="1"/>
      </w:r>
      <w:r w:rsidRPr="00443C7B">
        <w:t>; que el Instituto Europeo de la Igualdad de Género (EIGE) se creó para contribuir a la promoción de la igualdad de</w:t>
      </w:r>
      <w:r w:rsidRPr="00443C7B">
        <w:t xml:space="preserve"> género en la Unión y para reforzarla, incluida la incorporación de la perspectiva de género en todas las políticas de la Unión y en las políticas nacionales resultantes, así como para luchar contra la discriminación por motivos de género y dar a conocer m</w:t>
      </w:r>
      <w:r w:rsidRPr="00443C7B">
        <w:t xml:space="preserve">ejor las cuestiones relacionadas con la igualdad de género entre los ciudadanos de la Unión; </w:t>
      </w:r>
    </w:p>
    <w:p w:rsidR="003D337D" w:rsidRPr="00443C7B" w:rsidRDefault="00443C7B" w:rsidP="003D337D">
      <w:pPr>
        <w:pStyle w:val="NormalHanging12a"/>
        <w:rPr>
          <w:szCs w:val="24"/>
        </w:rPr>
      </w:pPr>
      <w:r w:rsidRPr="00443C7B">
        <w:t>D.</w:t>
      </w:r>
      <w:r w:rsidRPr="00443C7B">
        <w:tab/>
        <w:t xml:space="preserve">Considerando que es cada vez más urgente que la Unión avance en su Estrategia para la Igualdad de Género, habida cuenta de las crisis actuales, como las </w:t>
      </w:r>
      <w:r w:rsidRPr="00443C7B">
        <w:t>guerras, la crisis climática, la inflación y la involución de los derechos de las mujeres, en particular por lo que respecta a la salud y los derechos sexuales y reproductivos en la Unión y en todo el mundo; que las crisis actuales resultantes podrían rale</w:t>
      </w:r>
      <w:r w:rsidRPr="00443C7B">
        <w:t>ntizar los esfuerzos para lograr la igualdad de género y obstaculizar el pleno disfrute de los derechos de las mujeres; que las mujeres en la Unión se ven más afectadas por la pobreza o la exclusión social que los hombres; que su papel como cuidadoras prin</w:t>
      </w:r>
      <w:r w:rsidRPr="00443C7B">
        <w:t>cipales dentro de la familia impone una carga desproporcionada de cuidados y trabajo doméstico no remunerados a las mujeres, que desempeñan un papel fundamental en este ámbito; que la diferencia salarial entre hombres y mujeres en la Unión es del 13 %, con</w:t>
      </w:r>
      <w:r w:rsidRPr="00443C7B">
        <w:t xml:space="preserve"> variaciones entre los Estados miembros; que esta brecha salarial entre hombres y mujeres tiene una serie de implicaciones, incluida una diferencia del 29 % en los derechos de pensión correspondientes, que expone a las mujeres de edad avanzada a un mayor r</w:t>
      </w:r>
      <w:r w:rsidRPr="00443C7B">
        <w:t xml:space="preserve">iesgo de </w:t>
      </w:r>
      <w:r w:rsidRPr="00443C7B">
        <w:lastRenderedPageBreak/>
        <w:t xml:space="preserve">pobreza y exclusión social; que el derecho a la igualdad de retribución por un mismo trabajo no siempre está garantizado y sigue siendo uno de los mayores retos que deben afrontarse en la lucha contra la discriminación salarial; que es importante </w:t>
      </w:r>
      <w:r w:rsidRPr="00443C7B">
        <w:t>luchar contra la discriminación de género en el acceso al empleo y al trabajo, así como promover la igualdad en las carreras y las categorías profesionales en la formación profesional; que los Estados miembros han de aumentar la inversión pública en políti</w:t>
      </w:r>
      <w:r w:rsidRPr="00443C7B">
        <w:t xml:space="preserve">cas que, directa o indirectamente, tengan por objeto contrarrestar los efectos negativos de la crisis del coste de la vida en las mujeres en toda su diversidad, garantizar el acceso a servicios públicos gratuitos y de calidad en relación con los cuidados, </w:t>
      </w:r>
      <w:r w:rsidRPr="00443C7B">
        <w:t>la educación, la vivienda y la salud, incluidos la salud y los derechos sexuales y reproductivos, y proteger a las víctimas de la violencia de género;</w:t>
      </w:r>
    </w:p>
    <w:p w:rsidR="003D337D" w:rsidRPr="00443C7B" w:rsidRDefault="00443C7B" w:rsidP="003D337D">
      <w:pPr>
        <w:pStyle w:val="NormalHanging12a"/>
        <w:rPr>
          <w:szCs w:val="24"/>
        </w:rPr>
      </w:pPr>
      <w:r w:rsidRPr="00443C7B">
        <w:t>E.</w:t>
      </w:r>
      <w:r w:rsidRPr="00443C7B">
        <w:tab/>
        <w:t xml:space="preserve">Considerando que el presupuesto definitivo del Instituto Europeo de la Igualdad de Género (EIGE) para </w:t>
      </w:r>
      <w:r w:rsidRPr="00443C7B">
        <w:t>el ejercicio 2022 ascendió a 8 432 920 EUR, lo que representa un descenso del 3 % en comparación con 2021 (8 693 358 EUR); que la totalidad del presupuesto del Instituto procede del presupuesto de la Unión;</w:t>
      </w:r>
    </w:p>
    <w:p w:rsidR="003D337D" w:rsidRPr="00443C7B" w:rsidRDefault="00443C7B" w:rsidP="003D337D">
      <w:pPr>
        <w:pStyle w:val="NormalHanging12a"/>
        <w:rPr>
          <w:szCs w:val="24"/>
        </w:rPr>
      </w:pPr>
      <w:r w:rsidRPr="00443C7B">
        <w:t>1.</w:t>
      </w:r>
      <w:r w:rsidRPr="00443C7B">
        <w:tab/>
        <w:t>Recuerda que el EIGE se creó para contribuir a</w:t>
      </w:r>
      <w:r w:rsidRPr="00443C7B">
        <w:t xml:space="preserve"> la promoción de la igualdad de género en la Unión y reforzarla mediante investigaciones de calidad y datos comparables, a fin de ayudar a las instituciones europeas y a los Estados miembros a integrar el principio de igualdad en sus políticas y a luchar c</w:t>
      </w:r>
      <w:r w:rsidRPr="00443C7B">
        <w:t>ontra la discriminación por motivos de género; destaca, por tanto, el papel crucial desempeñado por el EIGE en la recopilación, el análisis, el tratamiento y la difusión de los datos y la información que resultan necesarios para los responsables políticos,</w:t>
      </w:r>
      <w:r w:rsidRPr="00443C7B">
        <w:t xml:space="preserve"> las políticas de la Unión Europea y sus respectivos Estados miembros; acoge con satisfacción, en particular, el trabajo continuo del Instituto en relación con el Índice de Igualdad de Género y la facilidad con la que los ciudadanos pueden acceder a la inf</w:t>
      </w:r>
      <w:r w:rsidRPr="00443C7B">
        <w:t xml:space="preserve">ormación; insiste en la necesidad de una integración más sólida y eficaz de las políticas de igualdad de género y de las herramientas de incorporación de la perspectiva de género; reitera sus recurrentes peticiones para que se asignen más recursos humanos </w:t>
      </w:r>
      <w:r w:rsidRPr="00443C7B">
        <w:t>al EIGE, incluido el personal estatutario, habida cuenta de la mayor urgencia con la que se requieren sus servicios, del aumento de la demanda de estos y de la asistencia técnica; pide, por tanto, que se asignen mayores importes en el presupuesto de la ins</w:t>
      </w:r>
      <w:r w:rsidRPr="00443C7B">
        <w:t>titución con el fin de mejorar sus capacidades de contratación e investigación para seguir mejorando su trabajo y sus resultados en vista de ulteriores crisis y de la involución en relación con la igualdad de género y las personas LGBTIQ+, lo que afecta de</w:t>
      </w:r>
      <w:r w:rsidRPr="00443C7B">
        <w:t xml:space="preserve"> manera desproporcionada a las mujeres;</w:t>
      </w:r>
    </w:p>
    <w:p w:rsidR="003D337D" w:rsidRPr="00443C7B" w:rsidRDefault="00443C7B" w:rsidP="003D337D">
      <w:pPr>
        <w:pStyle w:val="NormalHanging12a"/>
        <w:rPr>
          <w:szCs w:val="24"/>
        </w:rPr>
      </w:pPr>
      <w:r w:rsidRPr="00443C7B">
        <w:t>2.</w:t>
      </w:r>
      <w:r w:rsidRPr="00443C7B">
        <w:tab/>
        <w:t>Subraya la importancia de luchar contra las desigualdades y las injusticias contra las mujeres; pide a la Comisión y a los Estados miembros que adopten medidas urgentes para abordar la pobreza y las crecientes des</w:t>
      </w:r>
      <w:r w:rsidRPr="00443C7B">
        <w:t>igualdades entre las mujeres, especialmente entre los grupos vulnerables, incluidas las madres solteras, las mujeres con discapacidad, las mujeres racializadas, las personas LGBTIQ+, las mujeres migrantes y refugiadas, las mujeres de edad avanzada y las mu</w:t>
      </w:r>
      <w:r w:rsidRPr="00443C7B">
        <w:t>jeres en zonas rurales o despobladas; señala que esto podría lograrse respondiendo a la necesidad de aumentar la financiación de las acciones de igualdad de género en materia de empleo y crecimiento, así como de luchar contra la violencia de género y la br</w:t>
      </w:r>
      <w:r w:rsidRPr="00443C7B">
        <w:t xml:space="preserve">echa salarial entre hombres y mujeres, la brecha salarial en materia de pensiones entre hombres y mujeres, el impacto de las crisis </w:t>
      </w:r>
      <w:r w:rsidRPr="00443C7B">
        <w:lastRenderedPageBreak/>
        <w:t xml:space="preserve">en las mujeres, la integración de la perspectiva de género y la presupuestación del aumento de la tasa de pobreza entre las </w:t>
      </w:r>
      <w:r w:rsidRPr="00443C7B">
        <w:t>mujeres y, asimismo, en términos de derechos, democracia y Estado de Derecho; acoge favorablemente, en ese sentido, la cooperación en curso entre el EIGE y la Comisión de Derechos de las Mujeres e Igualdad de Género (FEMM); destaca el esfuerzo titánico y l</w:t>
      </w:r>
      <w:r w:rsidRPr="00443C7B">
        <w:t>a valiosa contribución del EIGE a la hora de garantizar los objetivos, valores y prioridades del Parlamento Europeo; apoya firmemente la labor del Instituto, que, mediante estudios, investigaciones y datos de gran calidad, permite que la Comisión FEMM real</w:t>
      </w:r>
      <w:r w:rsidRPr="00443C7B">
        <w:t>ice adecuadamente su trabajo; señala la importancia de disponer de datos fiables desglosados por sexo para permitir la elaboración de políticas con base empírica; toma nota de la valiosa contribución que el EIGE puede aportar a todas las comisiones del Par</w:t>
      </w:r>
      <w:r w:rsidRPr="00443C7B">
        <w:t>lamento Europeo y a otras agencias de la Unión con el fin de integrar mejor la perspectiva de género en todas las políticas de la Unión;</w:t>
      </w:r>
    </w:p>
    <w:p w:rsidR="003D337D" w:rsidRPr="00443C7B" w:rsidRDefault="00443C7B" w:rsidP="003D337D">
      <w:pPr>
        <w:pStyle w:val="NormalHanging12a"/>
        <w:rPr>
          <w:szCs w:val="24"/>
        </w:rPr>
      </w:pPr>
      <w:r w:rsidRPr="00443C7B">
        <w:t>3.</w:t>
      </w:r>
      <w:r w:rsidRPr="00443C7B">
        <w:tab/>
        <w:t xml:space="preserve">Toma nota del elevado nivel continuo de ejecución presupuestaria del EIGE, pese a su persistente falta de personal, </w:t>
      </w:r>
      <w:r w:rsidRPr="00443C7B">
        <w:t>que, en el caso de los créditos de compromiso, llegó hasta el 97,91 % en 2022 (frente al 98,92 % en 2021), mientras que, para los créditos de pago, fue del 81,10 % (frente al 72,16 % en 2021);</w:t>
      </w:r>
    </w:p>
    <w:p w:rsidR="003D337D" w:rsidRPr="00443C7B" w:rsidRDefault="00443C7B" w:rsidP="003D337D">
      <w:pPr>
        <w:pStyle w:val="NormalHanging12a"/>
        <w:rPr>
          <w:szCs w:val="24"/>
        </w:rPr>
      </w:pPr>
      <w:r w:rsidRPr="00443C7B">
        <w:t>4.</w:t>
      </w:r>
      <w:r w:rsidRPr="00443C7B">
        <w:tab/>
        <w:t>Reconoce un descenso de los gastos operativos prorrogados de</w:t>
      </w:r>
      <w:r w:rsidRPr="00443C7B">
        <w:t>l EIGE hasta el 42,28 % en 2023 (frente al 54,79 % en 2022);</w:t>
      </w:r>
    </w:p>
    <w:p w:rsidR="003D337D" w:rsidRPr="00443C7B" w:rsidRDefault="00443C7B" w:rsidP="003D337D">
      <w:pPr>
        <w:pStyle w:val="NormalHanging12a"/>
      </w:pPr>
      <w:r w:rsidRPr="00443C7B">
        <w:t>5.</w:t>
      </w:r>
      <w:r w:rsidRPr="00443C7B">
        <w:tab/>
        <w:t>Toma nota de que el Tribunal de Cuentas Europeo confirmó que las cuentas anuales del EIGE presentan fielmente, en todos sus aspectos significativos, su situación financiera a 31 de diciembre d</w:t>
      </w:r>
      <w:r w:rsidRPr="00443C7B">
        <w:t>e 2022, así como los resultados de sus operaciones, sus flujos de tesorería y los cambios en los activos netos del ejercicio posteriormente finalizado;</w:t>
      </w:r>
    </w:p>
    <w:p w:rsidR="003D337D" w:rsidRPr="00443C7B" w:rsidRDefault="00443C7B" w:rsidP="003D337D">
      <w:pPr>
        <w:pStyle w:val="NormalHanging12a"/>
        <w:rPr>
          <w:szCs w:val="24"/>
        </w:rPr>
      </w:pPr>
      <w:r w:rsidRPr="00443C7B">
        <w:t>6.</w:t>
      </w:r>
      <w:r w:rsidRPr="00443C7B">
        <w:tab/>
        <w:t>Opina, sobre la base de los datos disponibles actualmente, que puede concederse la aprobación de la g</w:t>
      </w:r>
      <w:r w:rsidRPr="00443C7B">
        <w:t>estión a la directora del EIGE en la ejecución de su presupuesto para el ejercicio 2022.</w:t>
      </w:r>
    </w:p>
    <w:p w:rsidR="004542C8" w:rsidRPr="00443C7B" w:rsidRDefault="00443C7B" w:rsidP="004542C8">
      <w:r w:rsidRPr="00443C7B">
        <w:br w:type="page"/>
      </w:r>
    </w:p>
    <w:p w:rsidR="0096225D" w:rsidRPr="00443C7B" w:rsidRDefault="00443C7B" w:rsidP="0096225D">
      <w:pPr>
        <w:pStyle w:val="PageHeadingNotTOC"/>
      </w:pPr>
      <w:r w:rsidRPr="00443C7B">
        <w:lastRenderedPageBreak/>
        <w:t>ANEXO: ENTIDADES O PERSONAS</w:t>
      </w:r>
      <w:r w:rsidRPr="00443C7B">
        <w:br/>
        <w:t>DE LAS QUE EL PONENTE DE OPINIÓN HA RECIBIDO CONTRIBUCIONES</w:t>
      </w:r>
    </w:p>
    <w:p w:rsidR="0096225D" w:rsidRPr="00443C7B" w:rsidRDefault="00443C7B" w:rsidP="0096225D">
      <w:pPr>
        <w:pStyle w:val="Normal24a"/>
      </w:pPr>
      <w:r w:rsidRPr="00443C7B">
        <w:rPr>
          <w:rStyle w:val="HideTWBExt"/>
          <w:noProof w:val="0"/>
        </w:rPr>
        <w:t>&lt;FootprintIntro&gt;</w:t>
      </w:r>
      <w:r w:rsidRPr="00443C7B">
        <w:t xml:space="preserve">El presidente en calidad de ponente de opinión declara, bajo </w:t>
      </w:r>
      <w:r w:rsidRPr="00443C7B">
        <w:t>su exclusiva responsabilidad, que no ha recibido ninguna contribución de una entidad o persona que deba indicarse en el presente anexo de conformidad con el artículo 8 del anexo I del Reglamento interno.</w:t>
      </w:r>
      <w:r w:rsidRPr="00443C7B">
        <w:rPr>
          <w:rStyle w:val="HideTWBExt"/>
          <w:noProof w:val="0"/>
        </w:rPr>
        <w:t>&lt;/FootprintIntro&gt;</w:t>
      </w:r>
    </w:p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443C7B" w:rsidRPr="00443C7B" w:rsidRDefault="00443C7B" w:rsidP="005318CB"/>
    <w:p w:rsidR="00443C7B" w:rsidRPr="00443C7B" w:rsidRDefault="00443C7B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96225D" w:rsidRPr="00443C7B" w:rsidRDefault="0096225D" w:rsidP="005318CB"/>
    <w:p w:rsidR="00C87806" w:rsidRPr="00443C7B" w:rsidRDefault="00443C7B" w:rsidP="00C87806">
      <w:pPr>
        <w:pStyle w:val="PageHeadingNotTOC"/>
      </w:pPr>
      <w:bookmarkStart w:id="0" w:name="ProcPageAD"/>
      <w:r w:rsidRPr="00443C7B">
        <w:t>INFORMACIÓN SOBRE LA APROBACIÓN</w:t>
      </w:r>
      <w:r w:rsidRPr="00443C7B">
        <w:br/>
        <w:t>EN LA COMISIÓN COMPETENTE PARA EMITIR OPINIÓN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4A7292" w:rsidRPr="00443C7B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443C7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43C7B">
              <w:rPr>
                <w:b/>
                <w:color w:val="000000"/>
                <w:sz w:val="20"/>
              </w:rPr>
              <w:t>Fecha de aprobación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443C7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43C7B"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C87806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C87806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C87806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4A7292" w:rsidRPr="00443C7B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443C7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43C7B">
              <w:rPr>
                <w:b/>
                <w:color w:val="000000"/>
                <w:sz w:val="20"/>
              </w:rPr>
              <w:t>Resultado de la votación final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443C7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43C7B">
              <w:rPr>
                <w:color w:val="000000"/>
                <w:sz w:val="20"/>
              </w:rPr>
              <w:t>+:</w:t>
            </w:r>
          </w:p>
          <w:p w:rsidR="00C87806" w:rsidRPr="00443C7B" w:rsidRDefault="00443C7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43C7B">
              <w:rPr>
                <w:color w:val="000000"/>
                <w:sz w:val="20"/>
              </w:rPr>
              <w:t>–:</w:t>
            </w:r>
          </w:p>
          <w:p w:rsidR="00C87806" w:rsidRPr="00443C7B" w:rsidRDefault="00443C7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43C7B"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443C7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43C7B">
              <w:rPr>
                <w:color w:val="000000"/>
                <w:sz w:val="20"/>
              </w:rPr>
              <w:t>23</w:t>
            </w:r>
          </w:p>
          <w:p w:rsidR="00C87806" w:rsidRPr="00443C7B" w:rsidRDefault="00443C7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43C7B">
              <w:rPr>
                <w:color w:val="000000"/>
                <w:sz w:val="20"/>
              </w:rPr>
              <w:t>4</w:t>
            </w:r>
          </w:p>
          <w:p w:rsidR="00C87806" w:rsidRPr="00443C7B" w:rsidRDefault="00443C7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43C7B">
              <w:rPr>
                <w:color w:val="000000"/>
                <w:sz w:val="20"/>
              </w:rPr>
              <w:t>2</w:t>
            </w:r>
          </w:p>
        </w:tc>
      </w:tr>
      <w:tr w:rsidR="004A7292" w:rsidRPr="00443C7B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443C7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43C7B">
              <w:rPr>
                <w:b/>
                <w:color w:val="000000"/>
                <w:sz w:val="20"/>
              </w:rPr>
              <w:t>Miembros presentes en la votación final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443C7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43C7B">
              <w:rPr>
                <w:color w:val="000000"/>
                <w:sz w:val="20"/>
              </w:rPr>
              <w:t xml:space="preserve">Christine Anderson, Robert Biedroń, Vilija </w:t>
            </w:r>
            <w:r w:rsidRPr="00443C7B">
              <w:rPr>
                <w:color w:val="000000"/>
                <w:sz w:val="20"/>
              </w:rPr>
              <w:t>Blinkevičiūtė, Annika Bruna, Maria da Graça Carvalho, Margarita de la Pisa Carrión, Gwendoline Delbos-Corfield, Frances Fitzgerald, Lívia Járóka, Arba Kokalari, Alice Kuhnke, Elżbieta Katarzyna Łukacijewska, Andżelika Anna Możdżanowska, Johan Nissinen, Car</w:t>
            </w:r>
            <w:r w:rsidRPr="00443C7B">
              <w:rPr>
                <w:color w:val="000000"/>
                <w:sz w:val="20"/>
              </w:rPr>
              <w:t>ina Ohlsson, Samira Rafaela, Evelyn Regner, Diana Riba i Giner, Eugenia Rodríguez Palop, María Soraya Rodríguez Ramos, Maria Veronica Rossi, Sylwia Spurek, Marco Zullo</w:t>
            </w:r>
          </w:p>
        </w:tc>
      </w:tr>
      <w:tr w:rsidR="004A7292" w:rsidRPr="00443C7B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443C7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43C7B">
              <w:rPr>
                <w:b/>
                <w:color w:val="000000"/>
                <w:sz w:val="20"/>
              </w:rPr>
              <w:t>Suplentes presentes en la votación final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443C7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43C7B">
              <w:rPr>
                <w:color w:val="000000"/>
                <w:sz w:val="20"/>
              </w:rPr>
              <w:t xml:space="preserve">Laura Ballarín Cereza, Sylvie Brunet, Marina </w:t>
            </w:r>
            <w:r w:rsidRPr="00443C7B">
              <w:rPr>
                <w:color w:val="000000"/>
                <w:sz w:val="20"/>
              </w:rPr>
              <w:t>Kaljurand, Eleni Stavrou</w:t>
            </w:r>
          </w:p>
        </w:tc>
      </w:tr>
      <w:tr w:rsidR="004A7292" w:rsidRPr="00443C7B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443C7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 w:rsidRPr="00443C7B">
              <w:rPr>
                <w:b/>
                <w:color w:val="000000"/>
                <w:sz w:val="20"/>
              </w:rPr>
              <w:t>Suplentes (art. 209, apdo. 7) presentes en la votación final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C87806" w:rsidRPr="00443C7B" w:rsidRDefault="00443C7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443C7B">
              <w:rPr>
                <w:color w:val="000000"/>
                <w:sz w:val="20"/>
              </w:rPr>
              <w:t>Milan Brglez, Rainer Wieland</w:t>
            </w:r>
          </w:p>
        </w:tc>
      </w:tr>
    </w:tbl>
    <w:p w:rsidR="00C87806" w:rsidRPr="00443C7B" w:rsidRDefault="00C87806"/>
    <w:p w:rsidR="006E7B18" w:rsidRPr="00443C7B" w:rsidRDefault="006E7B18" w:rsidP="00690B38">
      <w:pPr>
        <w:sectPr w:rsidR="006E7B18" w:rsidRPr="00443C7B" w:rsidSect="00297F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bookmarkStart w:id="1" w:name="_GoBack"/>
      <w:bookmarkEnd w:id="0"/>
      <w:bookmarkEnd w:id="1"/>
    </w:p>
    <w:p w:rsidR="00690B38" w:rsidRPr="00443C7B" w:rsidRDefault="00443C7B" w:rsidP="00C36610">
      <w:pPr>
        <w:pStyle w:val="PageHeadingNotTOC"/>
      </w:pPr>
      <w:bookmarkStart w:id="2" w:name="RollCallPageAD"/>
      <w:r w:rsidRPr="00443C7B">
        <w:lastRenderedPageBreak/>
        <w:t>VOTACIÓN FINAL NOMINAL</w:t>
      </w:r>
      <w:r w:rsidRPr="00443C7B">
        <w:br/>
        <w:t>EN LA COMISIÓN COMPETENTE PARA EMITIR OPINIÓN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A7292" w:rsidRPr="00443C7B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0B38" w:rsidRPr="00443C7B" w:rsidRDefault="00443C7B" w:rsidP="003858C5">
            <w:pPr>
              <w:pStyle w:val="RollCallVotes"/>
            </w:pPr>
            <w:r w:rsidRPr="00443C7B">
              <w:t>23</w:t>
            </w:r>
          </w:p>
        </w:tc>
        <w:tc>
          <w:tcPr>
            <w:tcW w:w="7371" w:type="dxa"/>
            <w:shd w:val="pct10" w:color="000000" w:fill="FFFFFF"/>
          </w:tcPr>
          <w:p w:rsidR="00690B38" w:rsidRPr="00443C7B" w:rsidRDefault="00443C7B" w:rsidP="003858C5">
            <w:pPr>
              <w:pStyle w:val="RollCallSymbols14pt"/>
            </w:pPr>
            <w:r w:rsidRPr="00443C7B">
              <w:t>+</w:t>
            </w:r>
          </w:p>
        </w:tc>
      </w:tr>
      <w:tr w:rsidR="004A7292" w:rsidRPr="00443C7B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PPE</w:t>
            </w:r>
          </w:p>
        </w:tc>
        <w:tc>
          <w:tcPr>
            <w:tcW w:w="737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Maria da Graça Carvalho, Frances Fitzgerald,</w:t>
            </w:r>
            <w:r w:rsidRPr="00443C7B">
              <w:t xml:space="preserve"> Arba Kokalari, Elżbieta Katarzyna Łukacijewska, Eleni Stavrou, Rainer Wieland</w:t>
            </w:r>
          </w:p>
        </w:tc>
      </w:tr>
      <w:tr w:rsidR="004A7292" w:rsidRPr="00443C7B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Renew</w:t>
            </w:r>
          </w:p>
        </w:tc>
        <w:tc>
          <w:tcPr>
            <w:tcW w:w="737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Sylvie Brunet, Samira Rafaela, María Soraya Rodríguez Ramos, Marco Zullo</w:t>
            </w:r>
          </w:p>
        </w:tc>
      </w:tr>
      <w:tr w:rsidR="004A7292" w:rsidRPr="00443C7B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S&amp;D</w:t>
            </w:r>
          </w:p>
        </w:tc>
        <w:tc>
          <w:tcPr>
            <w:tcW w:w="737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Laura Ballarín Cereza, Robert Biedroń, Vilija Blinkevičiūtė, Milan Brglez, Marina Kaljurand,</w:t>
            </w:r>
            <w:r w:rsidRPr="00443C7B">
              <w:t xml:space="preserve"> Carina Ohlsson, Evelyn Regner</w:t>
            </w:r>
          </w:p>
        </w:tc>
      </w:tr>
      <w:tr w:rsidR="004A7292" w:rsidRPr="00443C7B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The Left</w:t>
            </w:r>
          </w:p>
        </w:tc>
        <w:tc>
          <w:tcPr>
            <w:tcW w:w="737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Sandra Pereira, Eugenia Rodríguez Palop</w:t>
            </w:r>
          </w:p>
        </w:tc>
      </w:tr>
      <w:tr w:rsidR="004A7292" w:rsidRPr="00443C7B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Gwendoline Delbos-Corfield, Alice Kuhnke, Diana Riba i Giner, Sylwia Spurek</w:t>
            </w:r>
          </w:p>
        </w:tc>
      </w:tr>
    </w:tbl>
    <w:p w:rsidR="00690B38" w:rsidRPr="00443C7B" w:rsidRDefault="00690B38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A7292" w:rsidRPr="00443C7B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0B38" w:rsidRPr="00443C7B" w:rsidRDefault="00443C7B" w:rsidP="003858C5">
            <w:pPr>
              <w:pStyle w:val="RollCallVotes"/>
            </w:pPr>
            <w:r w:rsidRPr="00443C7B">
              <w:t>4</w:t>
            </w:r>
          </w:p>
        </w:tc>
        <w:tc>
          <w:tcPr>
            <w:tcW w:w="7371" w:type="dxa"/>
            <w:shd w:val="pct10" w:color="000000" w:fill="FFFFFF"/>
          </w:tcPr>
          <w:p w:rsidR="00690B38" w:rsidRPr="00443C7B" w:rsidRDefault="00443C7B" w:rsidP="003858C5">
            <w:pPr>
              <w:pStyle w:val="RollCallSymbols14pt"/>
            </w:pPr>
            <w:r w:rsidRPr="00443C7B">
              <w:t>-</w:t>
            </w:r>
          </w:p>
        </w:tc>
      </w:tr>
      <w:tr w:rsidR="004A7292" w:rsidRPr="00443C7B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ECR</w:t>
            </w:r>
          </w:p>
        </w:tc>
        <w:tc>
          <w:tcPr>
            <w:tcW w:w="737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Johan Nissinen, Margarita de la Pisa Carrión</w:t>
            </w:r>
          </w:p>
        </w:tc>
      </w:tr>
      <w:tr w:rsidR="004A7292" w:rsidRPr="00443C7B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ID</w:t>
            </w:r>
          </w:p>
        </w:tc>
        <w:tc>
          <w:tcPr>
            <w:tcW w:w="737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 xml:space="preserve">Christine Anderson, Maria </w:t>
            </w:r>
            <w:r w:rsidRPr="00443C7B">
              <w:t>Veronica Rossi</w:t>
            </w:r>
          </w:p>
        </w:tc>
      </w:tr>
    </w:tbl>
    <w:p w:rsidR="00690B38" w:rsidRPr="00443C7B" w:rsidRDefault="00690B38" w:rsidP="00147FBF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A7292" w:rsidRPr="00443C7B" w:rsidTr="008920AC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0B38" w:rsidRPr="00443C7B" w:rsidRDefault="00443C7B" w:rsidP="003858C5">
            <w:pPr>
              <w:pStyle w:val="RollCallVotes"/>
            </w:pPr>
            <w:r w:rsidRPr="00443C7B">
              <w:t>2</w:t>
            </w:r>
          </w:p>
        </w:tc>
        <w:tc>
          <w:tcPr>
            <w:tcW w:w="7371" w:type="dxa"/>
            <w:shd w:val="pct10" w:color="000000" w:fill="FFFFFF"/>
          </w:tcPr>
          <w:p w:rsidR="00690B38" w:rsidRPr="00443C7B" w:rsidRDefault="00443C7B" w:rsidP="003858C5">
            <w:pPr>
              <w:pStyle w:val="RollCallSymbols14pt"/>
            </w:pPr>
            <w:r w:rsidRPr="00443C7B">
              <w:t>0</w:t>
            </w:r>
          </w:p>
        </w:tc>
      </w:tr>
      <w:tr w:rsidR="004A7292" w:rsidRPr="00443C7B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ECR</w:t>
            </w:r>
          </w:p>
        </w:tc>
        <w:tc>
          <w:tcPr>
            <w:tcW w:w="737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Andżelika Anna Możdżanowska</w:t>
            </w:r>
          </w:p>
        </w:tc>
      </w:tr>
      <w:tr w:rsidR="004A7292" w:rsidRPr="00443C7B" w:rsidTr="008920AC">
        <w:trPr>
          <w:cantSplit/>
        </w:trPr>
        <w:tc>
          <w:tcPr>
            <w:tcW w:w="170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NI</w:t>
            </w:r>
          </w:p>
        </w:tc>
        <w:tc>
          <w:tcPr>
            <w:tcW w:w="7371" w:type="dxa"/>
            <w:shd w:val="clear" w:color="auto" w:fill="FFFFFF"/>
          </w:tcPr>
          <w:p w:rsidR="00690B38" w:rsidRPr="00443C7B" w:rsidRDefault="00443C7B" w:rsidP="003858C5">
            <w:pPr>
              <w:pStyle w:val="RollCallTable"/>
            </w:pPr>
            <w:r w:rsidRPr="00443C7B">
              <w:t>Lívia Járóka</w:t>
            </w:r>
          </w:p>
        </w:tc>
      </w:tr>
    </w:tbl>
    <w:p w:rsidR="00690B38" w:rsidRPr="00443C7B" w:rsidRDefault="00690B38" w:rsidP="00147FBF">
      <w:pPr>
        <w:pStyle w:val="Normal12a"/>
      </w:pPr>
    </w:p>
    <w:p w:rsidR="00690B38" w:rsidRPr="00443C7B" w:rsidRDefault="00443C7B" w:rsidP="00B735E3">
      <w:r w:rsidRPr="00443C7B">
        <w:t>Explicación de los signos utilizados</w:t>
      </w:r>
    </w:p>
    <w:p w:rsidR="00690B38" w:rsidRPr="00443C7B" w:rsidRDefault="00443C7B" w:rsidP="003858C5">
      <w:pPr>
        <w:pStyle w:val="RollCallTabs"/>
      </w:pPr>
      <w:r w:rsidRPr="00443C7B">
        <w:t>+</w:t>
      </w:r>
      <w:r w:rsidRPr="00443C7B">
        <w:tab/>
        <w:t>:</w:t>
      </w:r>
      <w:r w:rsidRPr="00443C7B">
        <w:tab/>
        <w:t>a favor</w:t>
      </w:r>
    </w:p>
    <w:p w:rsidR="00690B38" w:rsidRPr="00443C7B" w:rsidRDefault="00443C7B" w:rsidP="003858C5">
      <w:pPr>
        <w:pStyle w:val="RollCallTabs"/>
      </w:pPr>
      <w:r w:rsidRPr="00443C7B">
        <w:t>-</w:t>
      </w:r>
      <w:r w:rsidRPr="00443C7B">
        <w:tab/>
        <w:t>:</w:t>
      </w:r>
      <w:r w:rsidRPr="00443C7B">
        <w:tab/>
        <w:t>en contra</w:t>
      </w:r>
    </w:p>
    <w:p w:rsidR="00690B38" w:rsidRPr="00443C7B" w:rsidRDefault="00443C7B" w:rsidP="003858C5">
      <w:pPr>
        <w:pStyle w:val="RollCallTabs"/>
      </w:pPr>
      <w:r w:rsidRPr="00443C7B">
        <w:t>0</w:t>
      </w:r>
      <w:r w:rsidRPr="00443C7B">
        <w:tab/>
        <w:t>:</w:t>
      </w:r>
      <w:r w:rsidRPr="00443C7B">
        <w:tab/>
        <w:t>abstenciones</w:t>
      </w:r>
    </w:p>
    <w:bookmarkEnd w:id="2"/>
    <w:sectPr w:rsidR="00690B38" w:rsidRPr="00443C7B" w:rsidSect="006E7B1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297F55" w:rsidRDefault="00443C7B">
      <w:r w:rsidRPr="00297F55">
        <w:separator/>
      </w:r>
    </w:p>
  </w:endnote>
  <w:endnote w:type="continuationSeparator" w:id="0">
    <w:p w:rsidR="00000000" w:rsidRPr="00297F55" w:rsidRDefault="00443C7B">
      <w:r w:rsidRPr="00297F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F55" w:rsidRPr="00297F55" w:rsidRDefault="00297F55" w:rsidP="00297F55">
    <w:pPr>
      <w:pStyle w:val="EPFooter"/>
    </w:pPr>
    <w:r w:rsidRPr="00297F55">
      <w:t>PE</w:t>
    </w:r>
    <w:r w:rsidRPr="00297F55">
      <w:rPr>
        <w:rStyle w:val="HideTWBExt"/>
      </w:rPr>
      <w:t>&lt;NoPE&gt;</w:t>
    </w:r>
    <w:r w:rsidRPr="00297F55">
      <w:t>754.839</w:t>
    </w:r>
    <w:r w:rsidRPr="00297F55">
      <w:rPr>
        <w:rStyle w:val="HideTWBExt"/>
      </w:rPr>
      <w:t>&lt;/NoPE&gt;&lt;Version&gt;</w:t>
    </w:r>
    <w:r w:rsidRPr="00297F55">
      <w:t>v02-00</w:t>
    </w:r>
    <w:r w:rsidRPr="00297F55">
      <w:rPr>
        <w:rStyle w:val="HideTWBExt"/>
      </w:rPr>
      <w:t>&lt;/Version&gt;</w:t>
    </w:r>
    <w:r w:rsidRPr="00297F55">
      <w:tab/>
    </w:r>
    <w:r w:rsidRPr="00297F55">
      <w:fldChar w:fldCharType="begin"/>
    </w:r>
    <w:r w:rsidRPr="00297F55">
      <w:instrText xml:space="preserve"> PAGE  \* MERGEFORMAT </w:instrText>
    </w:r>
    <w:r w:rsidRPr="00297F55">
      <w:fldChar w:fldCharType="separate"/>
    </w:r>
    <w:r w:rsidR="00443C7B">
      <w:rPr>
        <w:noProof/>
      </w:rPr>
      <w:t>8</w:t>
    </w:r>
    <w:r w:rsidRPr="00297F55">
      <w:fldChar w:fldCharType="end"/>
    </w:r>
    <w:r w:rsidRPr="00297F55">
      <w:t>/</w:t>
    </w:r>
    <w:fldSimple w:instr=" NUMPAGES  \* MERGEFORMAT ">
      <w:r w:rsidR="00443C7B">
        <w:rPr>
          <w:noProof/>
        </w:rPr>
        <w:t>8</w:t>
      </w:r>
    </w:fldSimple>
    <w:r w:rsidRPr="00297F55">
      <w:tab/>
    </w:r>
    <w:r w:rsidRPr="00297F55">
      <w:rPr>
        <w:rStyle w:val="HideTWBExt"/>
      </w:rPr>
      <w:t>&lt;PathFdR&gt;</w:t>
    </w:r>
    <w:r w:rsidRPr="00297F55">
      <w:t>AD\1294966ES.docx</w:t>
    </w:r>
    <w:r w:rsidRPr="00297F55">
      <w:rPr>
        <w:rStyle w:val="HideTWBExt"/>
      </w:rPr>
      <w:t>&lt;/PathFdR&gt;</w:t>
    </w:r>
  </w:p>
  <w:p w:rsidR="002E2F2E" w:rsidRPr="00297F55" w:rsidRDefault="00297F55" w:rsidP="00297F55">
    <w:pPr>
      <w:pStyle w:val="EPFooter2"/>
    </w:pPr>
    <w:r w:rsidRPr="00297F55">
      <w:t>ES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F55" w:rsidRPr="00297F55" w:rsidRDefault="00297F55" w:rsidP="00297F55">
    <w:pPr>
      <w:pStyle w:val="EPFooter"/>
    </w:pPr>
    <w:r w:rsidRPr="00297F55">
      <w:rPr>
        <w:rStyle w:val="HideTWBExt"/>
      </w:rPr>
      <w:t>&lt;PathFdR&gt;</w:t>
    </w:r>
    <w:r w:rsidRPr="00297F55">
      <w:t>AD\1294966ES.docx</w:t>
    </w:r>
    <w:r w:rsidRPr="00297F55">
      <w:rPr>
        <w:rStyle w:val="HideTWBExt"/>
      </w:rPr>
      <w:t>&lt;/PathFdR&gt;</w:t>
    </w:r>
    <w:r w:rsidRPr="00297F55">
      <w:tab/>
    </w:r>
    <w:r w:rsidRPr="00297F55">
      <w:fldChar w:fldCharType="begin"/>
    </w:r>
    <w:r w:rsidRPr="00297F55">
      <w:instrText xml:space="preserve"> PAGE  \* MERGEFORMAT </w:instrText>
    </w:r>
    <w:r w:rsidRPr="00297F55">
      <w:fldChar w:fldCharType="separate"/>
    </w:r>
    <w:r w:rsidR="00443C7B">
      <w:rPr>
        <w:noProof/>
      </w:rPr>
      <w:t>7</w:t>
    </w:r>
    <w:r w:rsidRPr="00297F55">
      <w:fldChar w:fldCharType="end"/>
    </w:r>
    <w:r w:rsidRPr="00297F55">
      <w:t>/</w:t>
    </w:r>
    <w:fldSimple w:instr=" NUMPAGES  \* MERGEFORMAT ">
      <w:r w:rsidR="00443C7B">
        <w:rPr>
          <w:noProof/>
        </w:rPr>
        <w:t>8</w:t>
      </w:r>
    </w:fldSimple>
    <w:r w:rsidRPr="00297F55">
      <w:tab/>
      <w:t>PE</w:t>
    </w:r>
    <w:r w:rsidRPr="00297F55">
      <w:rPr>
        <w:rStyle w:val="HideTWBExt"/>
      </w:rPr>
      <w:t>&lt;NoPE&gt;</w:t>
    </w:r>
    <w:r w:rsidRPr="00297F55">
      <w:t>754.839</w:t>
    </w:r>
    <w:r w:rsidRPr="00297F55">
      <w:rPr>
        <w:rStyle w:val="HideTWBExt"/>
      </w:rPr>
      <w:t>&lt;/NoPE&gt;&lt;Version&gt;</w:t>
    </w:r>
    <w:r w:rsidRPr="00297F55">
      <w:t>v02-00</w:t>
    </w:r>
    <w:r w:rsidRPr="00297F55">
      <w:rPr>
        <w:rStyle w:val="HideTWBExt"/>
      </w:rPr>
      <w:t>&lt;/Version&gt;</w:t>
    </w:r>
  </w:p>
  <w:p w:rsidR="002E2F2E" w:rsidRPr="00297F55" w:rsidRDefault="00297F55" w:rsidP="00297F55">
    <w:pPr>
      <w:pStyle w:val="EPFooter2"/>
    </w:pPr>
    <w:r w:rsidRPr="00297F55">
      <w:tab/>
    </w:r>
    <w:r w:rsidRPr="00297F55">
      <w:tab/>
      <w:t>ES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F55" w:rsidRPr="00297F55" w:rsidRDefault="00297F55" w:rsidP="00297F55">
    <w:pPr>
      <w:pStyle w:val="EPFooter"/>
    </w:pPr>
    <w:r w:rsidRPr="00297F55">
      <w:rPr>
        <w:rStyle w:val="HideTWBExt"/>
      </w:rPr>
      <w:t>&lt;PathFdR&gt;</w:t>
    </w:r>
    <w:r w:rsidRPr="00297F55">
      <w:t>AD\1294966ES.docx</w:t>
    </w:r>
    <w:r w:rsidRPr="00297F55">
      <w:rPr>
        <w:rStyle w:val="HideTWBExt"/>
      </w:rPr>
      <w:t>&lt;/PathFdR&gt;</w:t>
    </w:r>
    <w:r w:rsidRPr="00297F55">
      <w:tab/>
    </w:r>
    <w:r w:rsidRPr="00297F55">
      <w:tab/>
      <w:t>PE</w:t>
    </w:r>
    <w:r w:rsidRPr="00297F55">
      <w:rPr>
        <w:rStyle w:val="HideTWBExt"/>
      </w:rPr>
      <w:t>&lt;NoPE&gt;</w:t>
    </w:r>
    <w:r w:rsidRPr="00297F55">
      <w:t>754.839</w:t>
    </w:r>
    <w:r w:rsidRPr="00297F55">
      <w:rPr>
        <w:rStyle w:val="HideTWBExt"/>
      </w:rPr>
      <w:t>&lt;/NoPE&gt;&lt;Version&gt;</w:t>
    </w:r>
    <w:r w:rsidRPr="00297F55">
      <w:t>v02-00</w:t>
    </w:r>
    <w:r w:rsidRPr="00297F55">
      <w:rPr>
        <w:rStyle w:val="HideTWBExt"/>
      </w:rPr>
      <w:t>&lt;/Version&gt;</w:t>
    </w:r>
  </w:p>
  <w:p w:rsidR="002E2F2E" w:rsidRPr="00297F55" w:rsidRDefault="00297F55" w:rsidP="00297F55">
    <w:pPr>
      <w:pStyle w:val="EPFooter2"/>
    </w:pPr>
    <w:r w:rsidRPr="00297F55">
      <w:t>ES</w:t>
    </w:r>
    <w:r w:rsidRPr="00297F55">
      <w:tab/>
    </w:r>
    <w:r w:rsidRPr="00297F55">
      <w:rPr>
        <w:b w:val="0"/>
        <w:i/>
        <w:color w:val="C0C0C0"/>
        <w:sz w:val="22"/>
      </w:rPr>
      <w:t>Unida en la diversidad</w:t>
    </w:r>
    <w:r w:rsidRPr="00297F55">
      <w:tab/>
      <w:t>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277" w:rsidRPr="00297F55" w:rsidRDefault="00443C7B">
      <w:r w:rsidRPr="00297F55">
        <w:separator/>
      </w:r>
    </w:p>
  </w:footnote>
  <w:footnote w:type="continuationSeparator" w:id="0">
    <w:p w:rsidR="00875277" w:rsidRPr="00297F55" w:rsidRDefault="00443C7B">
      <w:r w:rsidRPr="00297F55">
        <w:continuationSeparator/>
      </w:r>
    </w:p>
  </w:footnote>
  <w:footnote w:id="1">
    <w:p w:rsidR="003D337D" w:rsidRPr="00297F55" w:rsidRDefault="00443C7B" w:rsidP="003D337D">
      <w:pPr>
        <w:pStyle w:val="FootnoteText"/>
      </w:pPr>
      <w:r w:rsidRPr="00297F55">
        <w:rPr>
          <w:rStyle w:val="FootnoteReference"/>
        </w:rPr>
        <w:footnoteRef/>
      </w:r>
      <w:r w:rsidRPr="00297F55">
        <w:t xml:space="preserve"> https://eige.europa.eu/gender-equality-index/2023.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C7B" w:rsidRDefault="00443C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C7B" w:rsidRDefault="00443C7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C7B" w:rsidRDefault="00443C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AUTHORMFMNU" w:val=" 1"/>
    <w:docVar w:name="CJMNU" w:val="1"/>
    <w:docVar w:name="CODEMNU" w:val=" 7"/>
    <w:docVar w:name="COM2KEY" w:val="CONT"/>
    <w:docVar w:name="COMKEY" w:val="FEMM"/>
    <w:docVar w:name="CONTRIBUTIONMNU" w:val=" 2"/>
    <w:docVar w:name="FONCTIONMNU" w:val=" 2"/>
    <w:docVar w:name="LastAMInserted" w:val="11"/>
    <w:docVar w:name="LastEditedSection" w:val=" 1"/>
    <w:docVar w:name="NumberAMInserted" w:val="1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4208264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4208264 NormalHanging12a;}}{\*\rsidtbl \rsid24658\rsid223860\rsid735077\rsid1718133\rsid2892074\rsid3083205\rsid3565327\rsid4208264\rsid4666813\rsid6641733\rsid7823322\rsid9636012\rsid10377208\rsid11215221_x000d__x000a_\rsid11549030\rsid12154954\rsid14382809\rsid14424199\rsid15204470\rsid15285974\rsid15950462\rsid16324206\rsid16662270}{\mmathPr\mmathFont34\mbrkBin0\mbrkBinSub0\msmallFrac0\mdispDef1\mlMargin0\mrMargin0\mdefJc1\mwrapIndent1440\mintLim0\mnaryLim1}{\info_x000d__x000a_{\author DAMIANIDOU Dorothea}{\operator DAMIANIDOU Dorothea}{\creatim\yr2024\mo1\dy24\hr12\min14}{\revtim\yr2024\mo1\dy24\hr12\min14}{\version1}{\edmins0}{\nofpages1}{\nofwords2}{\nofchars11}{\nofcharsws12}{\vern109}}{\*\xmlnstbl {\xmlns1 http://schemas.m_x000d__x000a_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20826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08320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8320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4208264 \rtlch\fcs1 \af0\afs20\alang1025 \ltrch\fcs0 \fs24\lang2057\langfe2057\cgrid\langnp2057\langfenp2057 {\rtlch\fcs1 \af0 _x000d__x000a_\ltrch\fcs0 \insrsid4208264\charrsid2177812 {\*\bkmkstart restart}#}{\rtlch\fcs1 \af1 \ltrch\fcs0 \cs17\v\f1\fs20\cf15\insrsid4208264\charrsid2177812 NRMSG}{\rtlch\fcs1 \af0 \ltrch\fcs0 \insrsid4208264\charrsid2177812 #.\tab ##}{\rtlch\fcs1 \af0 _x000d__x000a_\ltrch\fcs0 \insrsid4208264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b_x000d__x000a_068c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13723203 NormalHanging12a;}}{\*\rsidtbl \rsid24658\rsid223860\rsid735077\rsid1718133\rsid2892074\rsid3565327\rsid4666813\rsid6641733\rsid7823322\rsid9636012_x000d__x000a_\rsid10377208\rsid11215221\rsid11549030\rsid12154954\rsid13723203\rsid14382809\rsid14424199\rsid15204470\rsid15285974\rsid15950462\rsid16324206\rsid16384515\rsid16662270}{\mmathPr\mmathFont34\mbrkBin0\mbrkBinSub0\msmallFrac0\mdispDef1\mlMargin0\mrMargin0_x000d__x000a_\mdefJc1\mwrapIndent1440\mintLim0\mnaryLim1}{\info{\author DAMIANIDOU Dorothea}{\operator DAMIANIDOU Dorothea}{\creatim\yr2024\mo1\dy24\hr12\min14}{\revtim\yr2024\mo1\dy24\hr12\min14}{\version1}{\edmins0}{\nofpages1}{\nofwords5}{\nofchars30}_x000d__x000a_{\nofcharsws3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72320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DDAMI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638451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38451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13723203 \rtlch\fcs1 \af0\afs20\alang1025 \ltrch\fcs0 \fs24\lang2057\langfe2057\cgrid\langnp2057\langfenp2057 {\rtlch\fcs1 \af0 _x000d__x000a_\ltrch\fcs0 \insrsid13723203\charrsid1525456 {\*\bkmkstart restart}[ZSUGGESTIONNR]\tab [ZSUGGESTIONTEXT]}{\rtlch\fcs1 \af0 \ltrch\fcs0 \insrsid13723203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b_x000d__x000a_848e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94"/>
    <w:docVar w:name="TXTLANGUE" w:val="EN"/>
    <w:docVar w:name="TXTLANGUEMIN" w:val="en"/>
    <w:docVar w:name="TXTNRPE" w:val="754.839"/>
    <w:docVar w:name="TXTNRPROC" w:val="2023/2152"/>
    <w:docVar w:name="TXTPEorAP" w:val="PE"/>
    <w:docVar w:name="TXTROUTE" w:val="AD\1294966EN.docx"/>
    <w:docVar w:name="TXTTITLE" w:val="2022 discharge: European Institute for Gender Equality"/>
    <w:docVar w:name="TXTVERSION" w:val="02-00"/>
  </w:docVars>
  <w:rsids>
    <w:rsidRoot w:val="00875277"/>
    <w:rsid w:val="000D28B3"/>
    <w:rsid w:val="000E30B9"/>
    <w:rsid w:val="000E7EBF"/>
    <w:rsid w:val="00106C1C"/>
    <w:rsid w:val="00124F60"/>
    <w:rsid w:val="00135121"/>
    <w:rsid w:val="00140BE6"/>
    <w:rsid w:val="00147F4E"/>
    <w:rsid w:val="00147FBF"/>
    <w:rsid w:val="0016635E"/>
    <w:rsid w:val="001746D0"/>
    <w:rsid w:val="00180131"/>
    <w:rsid w:val="001952E1"/>
    <w:rsid w:val="001B265E"/>
    <w:rsid w:val="001B4BE8"/>
    <w:rsid w:val="001B7393"/>
    <w:rsid w:val="001D2ED9"/>
    <w:rsid w:val="001F21C1"/>
    <w:rsid w:val="0024239A"/>
    <w:rsid w:val="002452E8"/>
    <w:rsid w:val="00297F55"/>
    <w:rsid w:val="002D28A7"/>
    <w:rsid w:val="002E2F2E"/>
    <w:rsid w:val="002E6F98"/>
    <w:rsid w:val="00325BCB"/>
    <w:rsid w:val="00331944"/>
    <w:rsid w:val="00332AD9"/>
    <w:rsid w:val="00347D2C"/>
    <w:rsid w:val="00355C3D"/>
    <w:rsid w:val="0037356F"/>
    <w:rsid w:val="003858C5"/>
    <w:rsid w:val="00390EB2"/>
    <w:rsid w:val="00396A0E"/>
    <w:rsid w:val="003D337D"/>
    <w:rsid w:val="003E2402"/>
    <w:rsid w:val="00436162"/>
    <w:rsid w:val="00443C7B"/>
    <w:rsid w:val="004542C8"/>
    <w:rsid w:val="00456548"/>
    <w:rsid w:val="004A7292"/>
    <w:rsid w:val="004C28FB"/>
    <w:rsid w:val="004C44C0"/>
    <w:rsid w:val="004C4A86"/>
    <w:rsid w:val="004D6D75"/>
    <w:rsid w:val="004E57F9"/>
    <w:rsid w:val="00521DD9"/>
    <w:rsid w:val="0052544E"/>
    <w:rsid w:val="005318CB"/>
    <w:rsid w:val="00565269"/>
    <w:rsid w:val="00571A30"/>
    <w:rsid w:val="00575693"/>
    <w:rsid w:val="005940C3"/>
    <w:rsid w:val="00594C48"/>
    <w:rsid w:val="005A36B5"/>
    <w:rsid w:val="005B2F11"/>
    <w:rsid w:val="005C0BDF"/>
    <w:rsid w:val="005C57D7"/>
    <w:rsid w:val="005D4E41"/>
    <w:rsid w:val="005D60C6"/>
    <w:rsid w:val="005D67F0"/>
    <w:rsid w:val="006102E7"/>
    <w:rsid w:val="00623311"/>
    <w:rsid w:val="00640C1B"/>
    <w:rsid w:val="00652CF2"/>
    <w:rsid w:val="00657AFB"/>
    <w:rsid w:val="006719B9"/>
    <w:rsid w:val="00690B38"/>
    <w:rsid w:val="006D4C8A"/>
    <w:rsid w:val="006D5BF7"/>
    <w:rsid w:val="006E7B18"/>
    <w:rsid w:val="00721B95"/>
    <w:rsid w:val="00797EF5"/>
    <w:rsid w:val="007D3444"/>
    <w:rsid w:val="007E0BB6"/>
    <w:rsid w:val="007E7446"/>
    <w:rsid w:val="00806D08"/>
    <w:rsid w:val="008313E7"/>
    <w:rsid w:val="0083794C"/>
    <w:rsid w:val="00854CAC"/>
    <w:rsid w:val="00875277"/>
    <w:rsid w:val="00880BCC"/>
    <w:rsid w:val="008A32C5"/>
    <w:rsid w:val="008B10CD"/>
    <w:rsid w:val="008C6203"/>
    <w:rsid w:val="008D61E7"/>
    <w:rsid w:val="008F7002"/>
    <w:rsid w:val="00950C18"/>
    <w:rsid w:val="0096225D"/>
    <w:rsid w:val="0099493F"/>
    <w:rsid w:val="009A26B2"/>
    <w:rsid w:val="009C6CDD"/>
    <w:rsid w:val="00A16BEA"/>
    <w:rsid w:val="00A312B3"/>
    <w:rsid w:val="00A36ED0"/>
    <w:rsid w:val="00A4482E"/>
    <w:rsid w:val="00A72C35"/>
    <w:rsid w:val="00A83B53"/>
    <w:rsid w:val="00AB41A7"/>
    <w:rsid w:val="00AC2DA6"/>
    <w:rsid w:val="00AC646C"/>
    <w:rsid w:val="00AE180F"/>
    <w:rsid w:val="00B362F7"/>
    <w:rsid w:val="00B5456B"/>
    <w:rsid w:val="00B7178A"/>
    <w:rsid w:val="00B735E3"/>
    <w:rsid w:val="00B74B53"/>
    <w:rsid w:val="00BC26E4"/>
    <w:rsid w:val="00BD1EAA"/>
    <w:rsid w:val="00C14D63"/>
    <w:rsid w:val="00C36610"/>
    <w:rsid w:val="00C52739"/>
    <w:rsid w:val="00C827FF"/>
    <w:rsid w:val="00C85D0F"/>
    <w:rsid w:val="00C86A7C"/>
    <w:rsid w:val="00C87806"/>
    <w:rsid w:val="00CD34AC"/>
    <w:rsid w:val="00D06C13"/>
    <w:rsid w:val="00D127A4"/>
    <w:rsid w:val="00D54440"/>
    <w:rsid w:val="00D77C50"/>
    <w:rsid w:val="00D97022"/>
    <w:rsid w:val="00DE19FF"/>
    <w:rsid w:val="00E81BA6"/>
    <w:rsid w:val="00E856D2"/>
    <w:rsid w:val="00E929A7"/>
    <w:rsid w:val="00EA6D13"/>
    <w:rsid w:val="00EC32D4"/>
    <w:rsid w:val="00FC6460"/>
    <w:rsid w:val="00FD0D14"/>
    <w:rsid w:val="00FD2A43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FA6B"/>
  <w15:chartTrackingRefBased/>
  <w15:docId w15:val="{926394A3-936B-4CBD-BC26-143BD8FB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7E0B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E0BB6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3D33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D337D"/>
    <w:rPr>
      <w:rFonts w:ascii="Segoe UI" w:hAnsi="Segoe UI" w:cs="Segoe UI"/>
      <w:sz w:val="18"/>
      <w:szCs w:val="18"/>
    </w:rPr>
  </w:style>
  <w:style w:type="character" w:customStyle="1" w:styleId="NormalHanging12aChar">
    <w:name w:val="NormalHanging12a Char"/>
    <w:basedOn w:val="DefaultParagraphFont"/>
    <w:link w:val="NormalHanging12a"/>
    <w:rsid w:val="003D337D"/>
    <w:rPr>
      <w:sz w:val="24"/>
    </w:rPr>
  </w:style>
  <w:style w:type="paragraph" w:styleId="FootnoteText">
    <w:name w:val="footnote text"/>
    <w:basedOn w:val="Normal"/>
    <w:link w:val="FootnoteTextChar"/>
    <w:rsid w:val="003D337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D337D"/>
  </w:style>
  <w:style w:type="character" w:styleId="FootnoteReference">
    <w:name w:val="footnote reference"/>
    <w:basedOn w:val="DefaultParagraphFont"/>
    <w:rsid w:val="003D337D"/>
    <w:rPr>
      <w:vertAlign w:val="superscript"/>
    </w:rPr>
  </w:style>
  <w:style w:type="paragraph" w:customStyle="1" w:styleId="RollCallSymbols14pt">
    <w:name w:val="RollCallSymbols14pt"/>
    <w:basedOn w:val="Normal"/>
    <w:rsid w:val="00690B38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90B38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90B38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90B38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6E7B18"/>
    <w:pPr>
      <w:spacing w:after="480"/>
    </w:pPr>
  </w:style>
  <w:style w:type="paragraph" w:customStyle="1" w:styleId="NormalBoldCenter">
    <w:name w:val="NormalBoldCenter"/>
    <w:basedOn w:val="Normal"/>
    <w:rsid w:val="006E7B18"/>
    <w:pPr>
      <w:jc w:val="center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B6CE7-6A8C-4BB9-987A-A0DF53B6B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1830</Words>
  <Characters>9458</Characters>
  <Application>Microsoft Office Word</Application>
  <DocSecurity>0</DocSecurity>
  <Lines>244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2004-10-28T10:33:00Z</cp:lastPrinted>
  <dcterms:created xsi:type="dcterms:W3CDTF">2024-02-08T16:13:00Z</dcterms:created>
  <dcterms:modified xsi:type="dcterms:W3CDTF">2024-02-08T16:13:00Z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1294966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\\eiciBRUpr1\pdocep$\DocEP\DOCS\General\PA\PA_NonLeg\PA_NonLeg.dotx(18/09/2023 11:25:02)</vt:lpwstr>
  </property>
  <property fmtid="{D5CDD505-2E9C-101B-9397-08002B2CF9AE}" pid="6" name="&lt;ModelTra&gt;">
    <vt:lpwstr>\\eiciBRUpr1\pdocep$\DocEP\TRANSFIL\EN\PA_NonLeg.EN(18/09/2023 11:08:01)</vt:lpwstr>
  </property>
  <property fmtid="{D5CDD505-2E9C-101B-9397-08002B2CF9AE}" pid="7" name="&lt;Type&gt;">
    <vt:lpwstr>AD</vt:lpwstr>
  </property>
  <property fmtid="{D5CDD505-2E9C-101B-9397-08002B2CF9AE}" pid="8" name="Created with">
    <vt:lpwstr>9.16.1 Build [20230915]</vt:lpwstr>
  </property>
  <property fmtid="{D5CDD505-2E9C-101B-9397-08002B2CF9AE}" pid="9" name="FooterPath">
    <vt:lpwstr>AD\1294966ES.docx</vt:lpwstr>
  </property>
  <property fmtid="{D5CDD505-2E9C-101B-9397-08002B2CF9AE}" pid="10" name="LastEdited with">
    <vt:lpwstr>9.17.1 Build [20240101]</vt:lpwstr>
  </property>
  <property fmtid="{D5CDD505-2E9C-101B-9397-08002B2CF9AE}" pid="11" name="PE number">
    <vt:lpwstr>754.839</vt:lpwstr>
  </property>
  <property fmtid="{D5CDD505-2E9C-101B-9397-08002B2CF9AE}" pid="12" name="SDLStudio">
    <vt:lpwstr/>
  </property>
  <property fmtid="{D5CDD505-2E9C-101B-9397-08002B2CF9AE}" pid="13" name="SendToEpades">
    <vt:lpwstr>OK - 2024/01/25 11:13</vt:lpwstr>
  </property>
  <property fmtid="{D5CDD505-2E9C-101B-9397-08002B2CF9AE}" pid="14" name="Bookout">
    <vt:lpwstr>OK - 2024/02/08 17:13</vt:lpwstr>
  </property>
</Properties>
</file>