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C711E" w:rsidTr="009725C8">
        <w:trPr>
          <w:trHeight w:hRule="exact" w:val="1418"/>
        </w:trPr>
        <w:tc>
          <w:tcPr>
            <w:tcW w:w="6804" w:type="dxa"/>
            <w:shd w:val="clear" w:color="auto" w:fill="auto"/>
            <w:vAlign w:val="center"/>
          </w:tcPr>
          <w:p w:rsidR="00BA3E40" w:rsidRPr="005E33B1" w:rsidRDefault="00A05836" w:rsidP="009725C8">
            <w:pPr>
              <w:pStyle w:val="EPName"/>
            </w:pPr>
            <w:bookmarkStart w:id="0" w:name="_GoBack"/>
            <w:bookmarkEnd w:id="0"/>
            <w:r>
              <w:t>Europos Parlamentas</w:t>
            </w:r>
          </w:p>
          <w:p w:rsidR="00BA3E40" w:rsidRPr="005E33B1" w:rsidRDefault="00A05836" w:rsidP="00F26A7A">
            <w:pPr>
              <w:pStyle w:val="EPTerm"/>
            </w:pPr>
            <w:r>
              <w:t>2019-2024</w:t>
            </w:r>
          </w:p>
        </w:tc>
        <w:tc>
          <w:tcPr>
            <w:tcW w:w="2268" w:type="dxa"/>
            <w:shd w:val="clear" w:color="auto" w:fill="auto"/>
          </w:tcPr>
          <w:p w:rsidR="00BA3E40" w:rsidRPr="005E33B1" w:rsidRDefault="00A05836" w:rsidP="009725C8">
            <w:pPr>
              <w:pStyle w:val="EPLogo"/>
            </w:pPr>
            <w:r w:rsidRPr="005E33B1">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5E33B1" w:rsidRDefault="00F24D40" w:rsidP="00F24D40">
      <w:pPr>
        <w:pStyle w:val="LineTop"/>
      </w:pPr>
    </w:p>
    <w:p w:rsidR="00F24D40" w:rsidRPr="005E33B1" w:rsidRDefault="00A05836" w:rsidP="00F24D40">
      <w:pPr>
        <w:pStyle w:val="EPBody"/>
      </w:pPr>
      <w:r>
        <w:rPr>
          <w:rStyle w:val="HideTWBExt"/>
        </w:rPr>
        <w:t>&lt;</w:t>
      </w:r>
      <w:r>
        <w:rPr>
          <w:rStyle w:val="HideTWBExt"/>
          <w:i w:val="0"/>
        </w:rPr>
        <w:t>Commission</w:t>
      </w:r>
      <w:r>
        <w:rPr>
          <w:rStyle w:val="HideTWBExt"/>
        </w:rPr>
        <w:t>&gt;</w:t>
      </w:r>
      <w:r>
        <w:rPr>
          <w:rStyle w:val="HideTWBInt"/>
          <w:color w:val="auto"/>
        </w:rPr>
        <w:t>{FEMM}</w:t>
      </w:r>
      <w:r>
        <w:t>Moterų teisių ir lyčių lygybės komitetas</w:t>
      </w:r>
      <w:r>
        <w:rPr>
          <w:rStyle w:val="HideTWBExt"/>
        </w:rPr>
        <w:t>&lt;/</w:t>
      </w:r>
      <w:r>
        <w:rPr>
          <w:rStyle w:val="HideTWBExt"/>
          <w:i w:val="0"/>
        </w:rPr>
        <w:t>Commission</w:t>
      </w:r>
      <w:r>
        <w:rPr>
          <w:rStyle w:val="HideTWBExt"/>
        </w:rPr>
        <w:t>&gt;</w:t>
      </w:r>
    </w:p>
    <w:p w:rsidR="00F24D40" w:rsidRPr="005E33B1" w:rsidRDefault="00F24D40" w:rsidP="00F24D40">
      <w:pPr>
        <w:pStyle w:val="LineBottom"/>
      </w:pPr>
    </w:p>
    <w:p w:rsidR="00DB56E4" w:rsidRPr="005E33B1" w:rsidRDefault="00A05836" w:rsidP="00DB56E4">
      <w:pPr>
        <w:pStyle w:val="CoverReference"/>
      </w:pPr>
      <w:r>
        <w:rPr>
          <w:rStyle w:val="HideTWBExt"/>
          <w:b w:val="0"/>
        </w:rPr>
        <w:t>&lt;RefProc&gt;</w:t>
      </w:r>
      <w:r>
        <w:t>2023/0311</w:t>
      </w:r>
      <w:r>
        <w:rPr>
          <w:rStyle w:val="HideTWBExt"/>
          <w:b w:val="0"/>
        </w:rPr>
        <w:t>&lt;/RefProc&gt;&lt;RefTypeProc&gt;</w:t>
      </w:r>
      <w:r>
        <w:t>(COD)</w:t>
      </w:r>
      <w:r>
        <w:rPr>
          <w:rStyle w:val="HideTWBExt"/>
          <w:b w:val="0"/>
        </w:rPr>
        <w:t>&lt;/RefTypeProc&gt;</w:t>
      </w:r>
    </w:p>
    <w:p w:rsidR="00DB56E4" w:rsidRPr="005E33B1" w:rsidRDefault="00A05836" w:rsidP="00DB56E4">
      <w:pPr>
        <w:pStyle w:val="CoverDate"/>
      </w:pPr>
      <w:r>
        <w:rPr>
          <w:rStyle w:val="HideTWBExt"/>
        </w:rPr>
        <w:t>&lt;Date&gt;</w:t>
      </w:r>
      <w:r>
        <w:rPr>
          <w:rStyle w:val="HideTWBInt"/>
          <w:color w:val="auto"/>
        </w:rPr>
        <w:t>{04/12/2023}</w:t>
      </w:r>
      <w:r>
        <w:t>4.12.2023</w:t>
      </w:r>
      <w:r>
        <w:rPr>
          <w:rStyle w:val="HideTWBExt"/>
        </w:rPr>
        <w:t>&lt;/Date&gt;</w:t>
      </w:r>
    </w:p>
    <w:p w:rsidR="00DB56E4" w:rsidRPr="005E33B1" w:rsidRDefault="00A05836" w:rsidP="00DB56E4">
      <w:pPr>
        <w:pStyle w:val="CoverDocType24a"/>
      </w:pPr>
      <w:r>
        <w:rPr>
          <w:rStyle w:val="HideTWBExt"/>
          <w:b w:val="0"/>
        </w:rPr>
        <w:t>&lt;TitreType&gt;</w:t>
      </w:r>
      <w:r>
        <w:t>NUOMONĖ</w:t>
      </w:r>
      <w:r>
        <w:rPr>
          <w:rStyle w:val="HideTWBExt"/>
          <w:b w:val="0"/>
        </w:rPr>
        <w:t>&lt;/TitreType&gt;</w:t>
      </w:r>
    </w:p>
    <w:p w:rsidR="00DB56E4" w:rsidRPr="005E33B1" w:rsidRDefault="00A05836" w:rsidP="00DB56E4">
      <w:pPr>
        <w:pStyle w:val="CoverNormal24a"/>
      </w:pPr>
      <w:r>
        <w:rPr>
          <w:rStyle w:val="HideTWBExt"/>
        </w:rPr>
        <w:t>&lt;CommissionResp&gt;</w:t>
      </w:r>
      <w:r>
        <w:t>Moterų teisių ir lyčių lygybės komiteto</w:t>
      </w:r>
      <w:r>
        <w:rPr>
          <w:rStyle w:val="HideTWBExt"/>
        </w:rPr>
        <w:t>&lt;/CommissionResp&gt;</w:t>
      </w:r>
    </w:p>
    <w:p w:rsidR="00DB56E4" w:rsidRPr="005E33B1" w:rsidRDefault="00A05836" w:rsidP="00DB56E4">
      <w:pPr>
        <w:pStyle w:val="CoverNormal24a"/>
      </w:pPr>
      <w:r>
        <w:rPr>
          <w:rStyle w:val="HideTWBExt"/>
        </w:rPr>
        <w:t>&lt;CommissionInt&gt;</w:t>
      </w:r>
      <w:r>
        <w:t>pateikta Užimtumo ir socialinių reikalų komitetui</w:t>
      </w:r>
      <w:r>
        <w:rPr>
          <w:rStyle w:val="HideTWBExt"/>
        </w:rPr>
        <w:t>&lt;/CommissionInt&gt;</w:t>
      </w:r>
    </w:p>
    <w:p w:rsidR="00DB56E4" w:rsidRPr="005E33B1" w:rsidRDefault="00A05836" w:rsidP="00DB56E4">
      <w:pPr>
        <w:pStyle w:val="CoverNormal"/>
      </w:pPr>
      <w:r>
        <w:rPr>
          <w:rStyle w:val="HideTWBExt"/>
        </w:rPr>
        <w:t>&lt;Titre&gt;</w:t>
      </w:r>
      <w:r>
        <w:t xml:space="preserve">Pasiūlymas dėl Europos Parlamento ir Tarybos direktyvos, kuria sukuriama Europos neįgaliojo kortelė ir Europos </w:t>
      </w:r>
      <w:r>
        <w:t>neįgaliųjų automobilių statymo kortelė</w:t>
      </w:r>
      <w:r>
        <w:rPr>
          <w:rStyle w:val="HideTWBExt"/>
        </w:rPr>
        <w:t>&lt;/Titre&gt;</w:t>
      </w:r>
    </w:p>
    <w:p w:rsidR="00DB56E4" w:rsidRPr="005E33B1" w:rsidRDefault="00A05836" w:rsidP="00DB56E4">
      <w:pPr>
        <w:pStyle w:val="CoverNormal24a"/>
      </w:pPr>
      <w:r>
        <w:rPr>
          <w:rStyle w:val="HideTWBExt"/>
        </w:rPr>
        <w:t>&lt;DocRef&gt;</w:t>
      </w:r>
      <w:r>
        <w:t>COM(2023)0512 - C9 - 0328/2023</w:t>
      </w:r>
      <w:r>
        <w:rPr>
          <w:rStyle w:val="HideTWBExt"/>
        </w:rPr>
        <w:t>&lt;/DocRef&gt;</w:t>
      </w:r>
    </w:p>
    <w:p w:rsidR="00DB56E4" w:rsidRPr="005E33B1" w:rsidRDefault="00A05836" w:rsidP="00DB56E4">
      <w:pPr>
        <w:pStyle w:val="CoverNormal24a"/>
      </w:pPr>
      <w:r>
        <w:t xml:space="preserve">Nuomonės referentė: </w:t>
      </w:r>
      <w:r>
        <w:rPr>
          <w:rStyle w:val="HideTWBExt"/>
        </w:rPr>
        <w:t>&lt;Depute&gt;</w:t>
      </w:r>
      <w:r>
        <w:t>Rosa Estaràs Ferragut</w:t>
      </w:r>
      <w:r>
        <w:rPr>
          <w:rStyle w:val="HideTWBExt"/>
        </w:rPr>
        <w:t>&lt;/Depute&gt;</w:t>
      </w:r>
    </w:p>
    <w:p w:rsidR="00CF14C0" w:rsidRPr="005E33B1" w:rsidRDefault="00CF14C0" w:rsidP="0004474F">
      <w:pPr>
        <w:tabs>
          <w:tab w:val="center" w:pos="4677"/>
        </w:tabs>
      </w:pPr>
    </w:p>
    <w:p w:rsidR="00DB56E4" w:rsidRPr="005E33B1" w:rsidRDefault="00A05836" w:rsidP="0004474F">
      <w:pPr>
        <w:tabs>
          <w:tab w:val="center" w:pos="4677"/>
        </w:tabs>
      </w:pPr>
      <w:r>
        <w:br w:type="page"/>
      </w:r>
      <w:r>
        <w:lastRenderedPageBreak/>
        <w:t>PA_Legam</w:t>
      </w:r>
    </w:p>
    <w:p w:rsidR="00DB56E4" w:rsidRPr="005E33B1" w:rsidRDefault="00A05836" w:rsidP="005A6143">
      <w:pPr>
        <w:pStyle w:val="AmHeadingPA"/>
      </w:pPr>
      <w:r>
        <w:br w:type="page"/>
      </w:r>
      <w:r>
        <w:lastRenderedPageBreak/>
        <w:t>PAKEITIMAI</w:t>
      </w:r>
    </w:p>
    <w:p w:rsidR="00DB56E4" w:rsidRPr="005E33B1" w:rsidRDefault="00A05836" w:rsidP="001E3AC4">
      <w:pPr>
        <w:pStyle w:val="Normal12a"/>
      </w:pPr>
      <w:bookmarkStart w:id="1" w:name="IntroA"/>
      <w:r>
        <w:t xml:space="preserve">Moterų teisių ir lyčių lygybės komitetas ragina atsakingą Užimtumo ir </w:t>
      </w:r>
      <w:r>
        <w:t>socialinių reikalų komitetą atsižvelgti į šiuos pakeitimus:</w:t>
      </w:r>
    </w:p>
    <w:bookmarkEnd w:id="1"/>
    <w:p w:rsidR="005E33B1" w:rsidRPr="005E33B1" w:rsidRDefault="00A05836" w:rsidP="005E33B1">
      <w:r>
        <w:rPr>
          <w:rStyle w:val="HideTWBExt"/>
        </w:rPr>
        <w:t>&lt;RepeatBlock-Amend&gt;</w:t>
      </w:r>
    </w:p>
    <w:p w:rsidR="005E33B1" w:rsidRPr="005E33B1" w:rsidRDefault="00A05836" w:rsidP="005E33B1">
      <w:pPr>
        <w:pStyle w:val="AmNumberTabs"/>
      </w:pPr>
      <w:r>
        <w:rPr>
          <w:rStyle w:val="HideTWBExt"/>
          <w:b w:val="0"/>
        </w:rPr>
        <w:t>&lt;Amend&gt;</w:t>
      </w:r>
      <w:r>
        <w:t>Pakeitimas</w:t>
      </w:r>
      <w:r>
        <w:tab/>
      </w:r>
      <w:r>
        <w:tab/>
      </w:r>
      <w:r>
        <w:rPr>
          <w:rStyle w:val="HideTWBExt"/>
          <w:b w:val="0"/>
        </w:rPr>
        <w:t>&lt;NumAm&gt;</w:t>
      </w:r>
      <w:r>
        <w:t>1</w:t>
      </w:r>
      <w:r>
        <w:rPr>
          <w:rStyle w:val="HideTWBExt"/>
          <w:b w:val="0"/>
        </w:rPr>
        <w:t>&lt;/NumAm&gt;</w:t>
      </w:r>
    </w:p>
    <w:p w:rsidR="005E33B1" w:rsidRPr="005E33B1" w:rsidRDefault="005E33B1" w:rsidP="005E33B1"/>
    <w:p w:rsidR="005E33B1" w:rsidRPr="005E33B1" w:rsidRDefault="00A05836" w:rsidP="005E33B1">
      <w:pPr>
        <w:pStyle w:val="NormalBold"/>
        <w:keepNext/>
      </w:pPr>
      <w:r>
        <w:rPr>
          <w:rStyle w:val="HideTWBExt"/>
          <w:b w:val="0"/>
        </w:rPr>
        <w:t>&lt;DocAmend&gt;</w:t>
      </w:r>
      <w:r>
        <w:t>Pasiūlymas dėl direktyvos</w:t>
      </w:r>
      <w:r>
        <w:rPr>
          <w:rStyle w:val="HideTWBExt"/>
          <w:b w:val="0"/>
        </w:rPr>
        <w:t>&lt;/DocAmend&gt;</w:t>
      </w:r>
    </w:p>
    <w:p w:rsidR="005E33B1" w:rsidRPr="005E33B1" w:rsidRDefault="00A05836" w:rsidP="005E33B1">
      <w:pPr>
        <w:pStyle w:val="NormalBold"/>
      </w:pPr>
      <w:r>
        <w:rPr>
          <w:rStyle w:val="HideTWBExt"/>
          <w:b w:val="0"/>
        </w:rPr>
        <w:t>&lt;Article&gt;</w:t>
      </w:r>
      <w:r>
        <w:t>2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jc w:val="center"/>
        </w:trPr>
        <w:tc>
          <w:tcPr>
            <w:tcW w:w="9752" w:type="dxa"/>
            <w:gridSpan w:val="2"/>
          </w:tcPr>
          <w:p w:rsidR="005E33B1" w:rsidRPr="005E33B1" w:rsidRDefault="005E33B1" w:rsidP="008C5F3F">
            <w:pPr>
              <w:keepNext/>
            </w:pPr>
          </w:p>
        </w:tc>
      </w:tr>
      <w:tr w:rsidR="00CC711E" w:rsidTr="008C5F3F">
        <w:trPr>
          <w:jc w:val="center"/>
        </w:trPr>
        <w:tc>
          <w:tcPr>
            <w:tcW w:w="4876" w:type="dxa"/>
            <w:hideMark/>
          </w:tcPr>
          <w:p w:rsidR="005E33B1" w:rsidRPr="005E33B1" w:rsidRDefault="00A05836" w:rsidP="008C5F3F">
            <w:pPr>
              <w:pStyle w:val="ColumnHeading"/>
              <w:keepNext/>
            </w:pPr>
            <w:r>
              <w:t>Komisijos siūlomas tekstas</w:t>
            </w:r>
          </w:p>
        </w:tc>
        <w:tc>
          <w:tcPr>
            <w:tcW w:w="4876" w:type="dxa"/>
            <w:hideMark/>
          </w:tcPr>
          <w:p w:rsidR="005E33B1" w:rsidRPr="005E33B1" w:rsidRDefault="00A05836" w:rsidP="008C5F3F">
            <w:pPr>
              <w:pStyle w:val="ColumnHeading"/>
              <w:keepNext/>
            </w:pPr>
            <w:r>
              <w:t>Pakeitimas</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rPr>
              <w:t>(2a)</w:t>
            </w:r>
            <w:r>
              <w:rPr>
                <w:b/>
                <w:i/>
              </w:rPr>
              <w:tab/>
              <w:t xml:space="preserve">kadangi Europos Sąjungos pagrindinių teisių chartijoje (Chartija), ypač jos 3, 6, 7, 8, 14, 15, 16, 20, 21, 23, 24, 25, 26, 31, 34, 35, 36, 41, 42, 45 ir 47 straipsniuose, išdėstomos svarbiausios asmens laisvės ir teisės, įskaitant asmenų su </w:t>
            </w:r>
            <w:r>
              <w:rPr>
                <w:b/>
                <w:i/>
              </w:rPr>
              <w:t>negalia teises;</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rPr>
              <w:t>(2b)</w:t>
            </w:r>
            <w:r>
              <w:rPr>
                <w:b/>
                <w:i/>
              </w:rPr>
              <w:tab/>
              <w:t xml:space="preserve"> </w:t>
            </w:r>
            <w:r>
              <w:rPr>
                <w:b/>
                <w:bCs/>
                <w:i/>
                <w:iCs/>
              </w:rPr>
              <w:t>kadangi 2022 m. gruodžio 13 d. rezoliucijoje „Siekiant lygių teisių neįgaliesiems“</w:t>
            </w:r>
            <w:r>
              <w:rPr>
                <w:b/>
                <w:bCs/>
                <w:i/>
                <w:iCs/>
                <w:vertAlign w:val="superscript"/>
              </w:rPr>
              <w:t>1a</w:t>
            </w:r>
            <w:r>
              <w:rPr>
                <w:b/>
                <w:bCs/>
                <w:i/>
                <w:iCs/>
              </w:rPr>
              <w:t xml:space="preserve"> teigiama, kad svarbu ir būtina turėti ES neįgaliojo kortelę</w:t>
            </w:r>
            <w:r>
              <w:t>;</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rPr>
              <w:t>(2c)</w:t>
            </w:r>
            <w:r>
              <w:rPr>
                <w:b/>
                <w:i/>
              </w:rPr>
              <w:tab/>
              <w:t>kadangi 2023 m. spalio 4 d. rezoliucijoje „Autizmo spektro sutrikimą turinčių a</w:t>
            </w:r>
            <w:r>
              <w:rPr>
                <w:b/>
                <w:i/>
              </w:rPr>
              <w:t>smenų teisių suderinimas“</w:t>
            </w:r>
            <w:r>
              <w:rPr>
                <w:b/>
                <w:i/>
                <w:vertAlign w:val="superscript"/>
              </w:rPr>
              <w:t>2a</w:t>
            </w:r>
            <w:r>
              <w:rPr>
                <w:b/>
                <w:i/>
              </w:rPr>
              <w:t xml:space="preserve"> pabrėžiama pasiūlymo dėl ES neįgaliojo kortelės svarba;</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rPr>
              <w:t>__________________</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vertAlign w:val="superscript"/>
              </w:rPr>
              <w:t>1a</w:t>
            </w:r>
            <w:r>
              <w:t xml:space="preserve"> </w:t>
            </w:r>
            <w:r>
              <w:rPr>
                <w:b/>
                <w:bCs/>
                <w:i/>
                <w:iCs/>
              </w:rPr>
              <w:t>https://www.europarl.europa.eu/doceo/document/TA-9-2022-0435_EN.html</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vertAlign w:val="superscript"/>
              </w:rPr>
              <w:t>2a</w:t>
            </w:r>
            <w:r>
              <w:t xml:space="preserve"> </w:t>
            </w:r>
            <w:r>
              <w:rPr>
                <w:b/>
                <w:i/>
              </w:rPr>
              <w:t>https://www.europarl.europa.eu/doceo/document/TA-9-2023-0343_EN.html</w:t>
            </w:r>
          </w:p>
        </w:tc>
      </w:tr>
    </w:tbl>
    <w:p w:rsidR="005E33B1" w:rsidRPr="005E33B1" w:rsidRDefault="00A05836" w:rsidP="005E33B1">
      <w:r>
        <w:rPr>
          <w:rStyle w:val="HideTWBExt"/>
        </w:rPr>
        <w:t>&lt;/Amend&gt;</w:t>
      </w:r>
    </w:p>
    <w:p w:rsidR="005E33B1" w:rsidRPr="005E33B1" w:rsidRDefault="00A05836" w:rsidP="005E33B1">
      <w:pPr>
        <w:pStyle w:val="AmNumberTabs"/>
      </w:pPr>
      <w:r>
        <w:rPr>
          <w:rStyle w:val="HideTWBExt"/>
          <w:b w:val="0"/>
        </w:rPr>
        <w:t>&lt;Amend&gt;</w:t>
      </w:r>
      <w:r>
        <w:t>Pakeitimas</w:t>
      </w:r>
      <w:r>
        <w:tab/>
      </w:r>
      <w:r>
        <w:tab/>
      </w:r>
      <w:r>
        <w:rPr>
          <w:rStyle w:val="HideTWBExt"/>
          <w:b w:val="0"/>
        </w:rPr>
        <w:t>&lt;NumAm&gt;</w:t>
      </w:r>
      <w:r>
        <w:t>2</w:t>
      </w:r>
      <w:r>
        <w:rPr>
          <w:rStyle w:val="HideTWBExt"/>
          <w:b w:val="0"/>
        </w:rPr>
        <w:t>&lt;/NumAm&gt;</w:t>
      </w:r>
    </w:p>
    <w:p w:rsidR="005E33B1" w:rsidRPr="005E33B1" w:rsidRDefault="005E33B1" w:rsidP="005E33B1"/>
    <w:p w:rsidR="005E33B1" w:rsidRPr="005E33B1" w:rsidRDefault="00A05836" w:rsidP="005E33B1">
      <w:pPr>
        <w:pStyle w:val="NormalBold"/>
        <w:keepNext/>
      </w:pPr>
      <w:r>
        <w:rPr>
          <w:rStyle w:val="HideTWBExt"/>
          <w:b w:val="0"/>
        </w:rPr>
        <w:t>&lt;DocAmend&gt;</w:t>
      </w:r>
      <w:r>
        <w:t>Pasiūlymas dėl direktyvos</w:t>
      </w:r>
      <w:r>
        <w:rPr>
          <w:rStyle w:val="HideTWBExt"/>
          <w:b w:val="0"/>
        </w:rPr>
        <w:t>&lt;/DocAmend&gt;</w:t>
      </w:r>
    </w:p>
    <w:p w:rsidR="005E33B1" w:rsidRPr="005E33B1" w:rsidRDefault="00A05836" w:rsidP="005E33B1">
      <w:pPr>
        <w:pStyle w:val="NormalBold"/>
      </w:pPr>
      <w:r>
        <w:rPr>
          <w:rStyle w:val="HideTWBExt"/>
          <w:b w:val="0"/>
        </w:rPr>
        <w:t>&lt;Article&gt;</w:t>
      </w:r>
      <w:r>
        <w:t>3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jc w:val="center"/>
        </w:trPr>
        <w:tc>
          <w:tcPr>
            <w:tcW w:w="9752" w:type="dxa"/>
            <w:gridSpan w:val="2"/>
          </w:tcPr>
          <w:p w:rsidR="005E33B1" w:rsidRPr="005E33B1" w:rsidRDefault="005E33B1" w:rsidP="008C5F3F">
            <w:pPr>
              <w:keepNext/>
            </w:pPr>
          </w:p>
        </w:tc>
      </w:tr>
      <w:tr w:rsidR="00CC711E" w:rsidTr="008C5F3F">
        <w:trPr>
          <w:jc w:val="center"/>
        </w:trPr>
        <w:tc>
          <w:tcPr>
            <w:tcW w:w="4876" w:type="dxa"/>
            <w:hideMark/>
          </w:tcPr>
          <w:p w:rsidR="005E33B1" w:rsidRPr="005E33B1" w:rsidRDefault="00A05836" w:rsidP="008C5F3F">
            <w:pPr>
              <w:pStyle w:val="ColumnHeading"/>
              <w:keepNext/>
            </w:pPr>
            <w:r>
              <w:t>Komisijos siūlomas tekstas</w:t>
            </w:r>
          </w:p>
        </w:tc>
        <w:tc>
          <w:tcPr>
            <w:tcW w:w="4876" w:type="dxa"/>
            <w:hideMark/>
          </w:tcPr>
          <w:p w:rsidR="005E33B1" w:rsidRPr="005E33B1" w:rsidRDefault="00A05836" w:rsidP="008C5F3F">
            <w:pPr>
              <w:pStyle w:val="ColumnHeading"/>
              <w:keepNext/>
            </w:pPr>
            <w:r>
              <w:t>Pakeitimas</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rPr>
              <w:t>(3a)</w:t>
            </w:r>
            <w:r>
              <w:rPr>
                <w:b/>
                <w:i/>
              </w:rPr>
              <w:tab/>
              <w:t>kadangi lyčių lygybė yra viena iš Sąjungos vertybių, įtvirtintų</w:t>
            </w:r>
            <w:r>
              <w:rPr>
                <w:b/>
                <w:i/>
              </w:rPr>
              <w:t xml:space="preserve"> ES sutarties 2 straipsnyje, o SESV 8 straipsnyje nustatyta, kad visuose savo veiksmuose Sąjunga siekia pašalinti moterų ir vyrų nelygybės apraiškas, nustatydama lyčių aspekto integravimo ir lyčių lygybės principą; kadangi Europos Sąjunga ratifikavo Stambu</w:t>
            </w:r>
            <w:r>
              <w:rPr>
                <w:b/>
                <w:i/>
              </w:rPr>
              <w:t>lo konvenciją dėl smurto prieš moteris ir smurto šeimoje prevencijos ir kovos su juo, todėl pagal Stambulo konvenciją teikiama apsauga ir parama turi būti suteikiama kiekvienai moteriai nepriklausomai nuo negalios, jų nediskriminuojant;</w:t>
            </w:r>
          </w:p>
        </w:tc>
      </w:tr>
    </w:tbl>
    <w:p w:rsidR="005E33B1" w:rsidRPr="005E33B1" w:rsidRDefault="00A05836" w:rsidP="005E33B1">
      <w:r>
        <w:rPr>
          <w:rStyle w:val="HideTWBExt"/>
        </w:rPr>
        <w:t>&lt;/Amend&gt;</w:t>
      </w:r>
    </w:p>
    <w:p w:rsidR="005E33B1" w:rsidRPr="005E33B1" w:rsidRDefault="00A05836" w:rsidP="005E33B1">
      <w:pPr>
        <w:pStyle w:val="AmNumberTabs"/>
      </w:pPr>
      <w:r>
        <w:rPr>
          <w:rStyle w:val="HideTWBExt"/>
          <w:b w:val="0"/>
        </w:rPr>
        <w:t>&lt;Amend&gt;</w:t>
      </w:r>
      <w:r>
        <w:t>Pa</w:t>
      </w:r>
      <w:r>
        <w:t>keitimas</w:t>
      </w:r>
      <w:r>
        <w:tab/>
      </w:r>
      <w:r>
        <w:tab/>
      </w:r>
      <w:r>
        <w:rPr>
          <w:rStyle w:val="HideTWBExt"/>
          <w:b w:val="0"/>
        </w:rPr>
        <w:t>&lt;NumAm&gt;</w:t>
      </w:r>
      <w:r>
        <w:t>3</w:t>
      </w:r>
      <w:r>
        <w:rPr>
          <w:rStyle w:val="HideTWBExt"/>
          <w:b w:val="0"/>
        </w:rPr>
        <w:t>&lt;/NumAm&gt;</w:t>
      </w:r>
    </w:p>
    <w:p w:rsidR="005E33B1" w:rsidRPr="005E33B1" w:rsidRDefault="005E33B1" w:rsidP="005E33B1"/>
    <w:p w:rsidR="005E33B1" w:rsidRPr="005E33B1" w:rsidRDefault="00A05836" w:rsidP="005E33B1">
      <w:pPr>
        <w:pStyle w:val="NormalBold"/>
        <w:keepNext/>
      </w:pPr>
      <w:r>
        <w:rPr>
          <w:rStyle w:val="HideTWBExt"/>
          <w:b w:val="0"/>
        </w:rPr>
        <w:t>&lt;DocAmend&gt;</w:t>
      </w:r>
      <w:r>
        <w:t>Pasiūlymas dėl direktyvos</w:t>
      </w:r>
      <w:r>
        <w:rPr>
          <w:rStyle w:val="HideTWBExt"/>
          <w:b w:val="0"/>
        </w:rPr>
        <w:t>&lt;/DocAmend&gt;</w:t>
      </w:r>
    </w:p>
    <w:p w:rsidR="005E33B1" w:rsidRPr="005E33B1" w:rsidRDefault="00A05836" w:rsidP="005E33B1">
      <w:pPr>
        <w:pStyle w:val="NormalBold"/>
      </w:pPr>
      <w:r>
        <w:rPr>
          <w:rStyle w:val="HideTWBExt"/>
          <w:b w:val="0"/>
        </w:rPr>
        <w:t>&lt;Article&gt;</w:t>
      </w:r>
      <w:r>
        <w:t>3 b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jc w:val="center"/>
        </w:trPr>
        <w:tc>
          <w:tcPr>
            <w:tcW w:w="9752" w:type="dxa"/>
            <w:gridSpan w:val="2"/>
          </w:tcPr>
          <w:p w:rsidR="005E33B1" w:rsidRPr="005E33B1" w:rsidRDefault="005E33B1" w:rsidP="008C5F3F">
            <w:pPr>
              <w:keepNext/>
            </w:pPr>
          </w:p>
        </w:tc>
      </w:tr>
      <w:tr w:rsidR="00CC711E" w:rsidTr="008C5F3F">
        <w:trPr>
          <w:jc w:val="center"/>
        </w:trPr>
        <w:tc>
          <w:tcPr>
            <w:tcW w:w="4876" w:type="dxa"/>
            <w:hideMark/>
          </w:tcPr>
          <w:p w:rsidR="005E33B1" w:rsidRPr="005E33B1" w:rsidRDefault="00A05836" w:rsidP="008C5F3F">
            <w:pPr>
              <w:pStyle w:val="ColumnHeading"/>
              <w:keepNext/>
            </w:pPr>
            <w:r>
              <w:t>Komisijos siūlomas tekstas</w:t>
            </w:r>
          </w:p>
        </w:tc>
        <w:tc>
          <w:tcPr>
            <w:tcW w:w="4876" w:type="dxa"/>
            <w:hideMark/>
          </w:tcPr>
          <w:p w:rsidR="005E33B1" w:rsidRPr="005E33B1" w:rsidRDefault="00A05836" w:rsidP="008C5F3F">
            <w:pPr>
              <w:pStyle w:val="ColumnHeading"/>
              <w:keepNext/>
            </w:pPr>
            <w:r>
              <w:t>Pakeitimas</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rPr>
              <w:t>(3b)</w:t>
            </w:r>
            <w:r>
              <w:rPr>
                <w:b/>
                <w:i/>
              </w:rPr>
              <w:tab/>
              <w:t>Neįgaliųjų teisių konvencijos 5 straipsnyje nustatyti lygybės ir nediskriminavimo</w:t>
            </w:r>
            <w:r>
              <w:rPr>
                <w:b/>
                <w:i/>
              </w:rPr>
              <w:t xml:space="preserve"> įgaliojimai yra svarbūs, nes Europos neįgaliojo kortele siekiama sparčiau garantuoti asmenų su negalia lygybę užtikrinant abipusį jų pripažinimą ES. Su judumu ir laisvu judėjimu susijusius klausimus reikia spręsti atsižvelgiant į lyčių aspektą, kad šiuo t</w:t>
            </w:r>
            <w:r>
              <w:rPr>
                <w:b/>
                <w:i/>
              </w:rPr>
              <w:t>eisės aktu būtų palengvinamas moterų ir mergaičių su negalia, asmenų su negalia motinų ir globėjų teisių pripažinimas ir saugant jas nuo diskriminacijos būtų laikomasi sąveikinio požiūrio. Būtina pripažinti, kad moterys ir mergaitės su negalia su diskrimin</w:t>
            </w:r>
            <w:r>
              <w:rPr>
                <w:b/>
                <w:i/>
              </w:rPr>
              <w:t xml:space="preserve">acija susiduria daugelyje gyvenimo sričių, įskaitant socialinę izoliaciją, nepakankamą galimybę naudotis bendruomenės paslaugomis, prastos kokybės būstą, apgyvendinimą specialioje įstaigoje ir </w:t>
            </w:r>
            <w:r>
              <w:rPr>
                <w:b/>
                <w:i/>
              </w:rPr>
              <w:lastRenderedPageBreak/>
              <w:t>netinkamą sveikatos priežiūrą, ir tai trukdo joms prisidėti pri</w:t>
            </w:r>
            <w:r>
              <w:rPr>
                <w:b/>
                <w:i/>
              </w:rPr>
              <w:t>e visuomenės gyvenimo ir aktyviai jame dalyvauti. Moterys su negalia fizinę ar seksualinę prievartą patiria 10 kartų dažniau nei negalios neturinčios moterys, todėl moterims su negalia, patyrusioms bet kokios formos smurtą lyties pagrindu, turėtų būti sute</w:t>
            </w:r>
            <w:r>
              <w:rPr>
                <w:b/>
                <w:i/>
              </w:rPr>
              <w:t>ikta informacija apie galimybę naudotis specializuotomis pagalbos paslaugomis. Iš esmės moterų ir mergaičių su negalia padėtis yra blogesnė nei negalią turinčių vyrų ir berniukų, ir šis skirtumas ypač išryškėja kaimo vietovėse, kur paslaugų ir galimybių pr</w:t>
            </w:r>
            <w:r>
              <w:rPr>
                <w:b/>
                <w:i/>
              </w:rPr>
              <w:t>ieinamumas apskritai yra daug ribotesnis. Bet kuriam asmeniui, turinčiam faktinę negalią, kaip apibrėžta Neįgaliųjų teisių konvencijos 1 straipsnyje, kai jis gyvena ne savo ES valstybėje narėje ar persikelia į ne savo ES valstybę narę, turi būti pripažįsta</w:t>
            </w:r>
            <w:r>
              <w:rPr>
                <w:b/>
                <w:i/>
              </w:rPr>
              <w:t>mas neįgalumo statusas;</w:t>
            </w:r>
          </w:p>
        </w:tc>
      </w:tr>
    </w:tbl>
    <w:p w:rsidR="005E33B1" w:rsidRPr="005E33B1" w:rsidRDefault="00A05836" w:rsidP="005E33B1">
      <w:r>
        <w:rPr>
          <w:rStyle w:val="HideTWBExt"/>
        </w:rPr>
        <w:lastRenderedPageBreak/>
        <w:t>&lt;/Amend&gt;</w:t>
      </w:r>
    </w:p>
    <w:p w:rsidR="005E33B1" w:rsidRPr="005E33B1" w:rsidRDefault="00A05836" w:rsidP="005E33B1">
      <w:pPr>
        <w:pStyle w:val="AmNumberTabs"/>
      </w:pPr>
      <w:r>
        <w:rPr>
          <w:rStyle w:val="HideTWBExt"/>
          <w:b w:val="0"/>
        </w:rPr>
        <w:t>&lt;Amend&gt;</w:t>
      </w:r>
      <w:r>
        <w:t>Pakeitimas</w:t>
      </w:r>
      <w:r>
        <w:tab/>
      </w:r>
      <w:r>
        <w:tab/>
      </w:r>
      <w:r>
        <w:rPr>
          <w:rStyle w:val="HideTWBExt"/>
          <w:b w:val="0"/>
        </w:rPr>
        <w:t>&lt;NumAm&gt;</w:t>
      </w:r>
      <w:r>
        <w:t>4</w:t>
      </w:r>
      <w:r>
        <w:rPr>
          <w:rStyle w:val="HideTWBExt"/>
          <w:b w:val="0"/>
        </w:rPr>
        <w:t>&lt;/NumAm&gt;</w:t>
      </w:r>
    </w:p>
    <w:p w:rsidR="005E33B1" w:rsidRPr="005E33B1" w:rsidRDefault="005E33B1" w:rsidP="005E33B1"/>
    <w:p w:rsidR="005E33B1" w:rsidRPr="005E33B1" w:rsidRDefault="00A05836" w:rsidP="005E33B1">
      <w:pPr>
        <w:pStyle w:val="NormalBold"/>
        <w:keepNext/>
      </w:pPr>
      <w:r>
        <w:rPr>
          <w:rStyle w:val="HideTWBExt"/>
          <w:b w:val="0"/>
        </w:rPr>
        <w:t>&lt;DocAmend&gt;</w:t>
      </w:r>
      <w:r>
        <w:t>Pasiūlymas dėl direktyvos</w:t>
      </w:r>
      <w:r>
        <w:rPr>
          <w:rStyle w:val="HideTWBExt"/>
          <w:b w:val="0"/>
        </w:rPr>
        <w:t>&lt;/DocAmend&gt;</w:t>
      </w:r>
    </w:p>
    <w:p w:rsidR="005E33B1" w:rsidRPr="005E33B1" w:rsidRDefault="00A05836" w:rsidP="005E33B1">
      <w:pPr>
        <w:pStyle w:val="NormalBold"/>
      </w:pPr>
      <w:r>
        <w:rPr>
          <w:rStyle w:val="HideTWBExt"/>
          <w:b w:val="0"/>
        </w:rPr>
        <w:t>&lt;Article&gt;</w:t>
      </w:r>
      <w:r>
        <w:t>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jc w:val="center"/>
        </w:trPr>
        <w:tc>
          <w:tcPr>
            <w:tcW w:w="9752" w:type="dxa"/>
            <w:gridSpan w:val="2"/>
          </w:tcPr>
          <w:p w:rsidR="005E33B1" w:rsidRPr="005E33B1" w:rsidRDefault="005E33B1" w:rsidP="008C5F3F">
            <w:pPr>
              <w:keepNext/>
            </w:pPr>
          </w:p>
        </w:tc>
      </w:tr>
      <w:tr w:rsidR="00CC711E" w:rsidTr="008C5F3F">
        <w:trPr>
          <w:jc w:val="center"/>
        </w:trPr>
        <w:tc>
          <w:tcPr>
            <w:tcW w:w="4876" w:type="dxa"/>
            <w:hideMark/>
          </w:tcPr>
          <w:p w:rsidR="005E33B1" w:rsidRPr="005E33B1" w:rsidRDefault="00A05836" w:rsidP="008C5F3F">
            <w:pPr>
              <w:pStyle w:val="ColumnHeading"/>
              <w:keepNext/>
            </w:pPr>
            <w:r>
              <w:t>Komisijos siūlomas tekstas</w:t>
            </w:r>
          </w:p>
        </w:tc>
        <w:tc>
          <w:tcPr>
            <w:tcW w:w="4876" w:type="dxa"/>
            <w:hideMark/>
          </w:tcPr>
          <w:p w:rsidR="005E33B1" w:rsidRPr="005E33B1" w:rsidRDefault="00A05836" w:rsidP="008C5F3F">
            <w:pPr>
              <w:pStyle w:val="ColumnHeading"/>
              <w:keepNext/>
            </w:pPr>
            <w:r>
              <w:t>Pakeitimas</w:t>
            </w:r>
          </w:p>
        </w:tc>
      </w:tr>
      <w:tr w:rsidR="00CC711E" w:rsidTr="008C5F3F">
        <w:trPr>
          <w:jc w:val="center"/>
        </w:trPr>
        <w:tc>
          <w:tcPr>
            <w:tcW w:w="4876" w:type="dxa"/>
            <w:hideMark/>
          </w:tcPr>
          <w:p w:rsidR="005E33B1" w:rsidRPr="005E33B1" w:rsidRDefault="00A05836" w:rsidP="008C5F3F">
            <w:pPr>
              <w:pStyle w:val="Normal6"/>
            </w:pPr>
            <w:r>
              <w:t>(6)</w:t>
            </w:r>
            <w:r>
              <w:tab/>
              <w:t xml:space="preserve">JT NTK tikslas – skatinti, saugoti ir užtikrinti, </w:t>
            </w:r>
            <w:r>
              <w:t>kad visi neįgalieji galėtų visapusiškai ir vienodomis sąlygomis naudotis visomis žmogaus teisėmis ir pagrindinėmis laisvėmis, taip pat skatinti pagarbą jų prigimtiniam orumui, taip užtikrinant jų visapusišką ir veiksmingą dalyvavimą ir integraciją visuomen</w:t>
            </w:r>
            <w:r>
              <w:t>ėje vienodomis sąlygomis su kitais asmenimis. JT NTK taip pat pripažįstama, kad svarbu imtis tinkamų priemonių siekiant užtikrinti prieinamumą neįgaliesiems;</w:t>
            </w:r>
          </w:p>
        </w:tc>
        <w:tc>
          <w:tcPr>
            <w:tcW w:w="4876" w:type="dxa"/>
            <w:hideMark/>
          </w:tcPr>
          <w:p w:rsidR="005E33B1" w:rsidRPr="005E33B1" w:rsidRDefault="00A05836" w:rsidP="008C5F3F">
            <w:pPr>
              <w:pStyle w:val="Normal6"/>
              <w:rPr>
                <w:szCs w:val="24"/>
              </w:rPr>
            </w:pPr>
            <w:r>
              <w:t>(6)</w:t>
            </w:r>
            <w:r>
              <w:tab/>
              <w:t>JT NTK tikslas – skatinti, saugoti ir užtikrinti, kad visi neįgalieji galėtų visapusiškai ir v</w:t>
            </w:r>
            <w:r>
              <w:t>ienodomis sąlygomis naudotis visomis žmogaus teisėmis ir pagrindinėmis laisvėmis, taip pat skatinti pagarbą jų prigimtiniam orumui, taip užtikrinant jų visapusišką ir veiksmingą dalyvavimą ir integraciją visuomenėje vienodomis sąlygomis su kitais asmenimis</w:t>
            </w:r>
            <w:r>
              <w:t xml:space="preserve">. </w:t>
            </w:r>
            <w:r>
              <w:rPr>
                <w:b/>
                <w:i/>
              </w:rPr>
              <w:t>JT NTK 6 straipsnyje konkrečiai pripažįstama, kad moterys ir mergaitės su negalia dažnai patiria daugialypę diskriminaciją dėl lyties, o kartu ir dėl negalios, ir tai turi poveikio visoms jų gyvenimo sferoms, įskaitant judumo patirtį, todėl Konvencijos š</w:t>
            </w:r>
            <w:r>
              <w:rPr>
                <w:b/>
                <w:i/>
              </w:rPr>
              <w:t xml:space="preserve">alys, „[turi </w:t>
            </w:r>
            <w:r>
              <w:rPr>
                <w:b/>
                <w:i/>
              </w:rPr>
              <w:lastRenderedPageBreak/>
              <w:t xml:space="preserve">„imtis] priemonių, kad užtikrintų, jog neįgalios moterys ir mergaitės visapusiškai ir lygiomis teisėmis galėtų įgyvendinti visas žmogaus teises ir pagrindines laisves“ ir užtikrinti visapusišką moterų tobulėjimą, gerinti jų padėtį ir suteikti </w:t>
            </w:r>
            <w:r>
              <w:rPr>
                <w:b/>
                <w:i/>
              </w:rPr>
              <w:t>joms daugiau teisių ir galimybių. Moterys su negalia dažnai patiria sąveikinę diskriminaciją, todėl siekiant tinkamai spręsti atskirties ir diskriminacijos problemą iš visapusiškos, sisteminės ir struktūrinės perspektyvos, į ES teisės aktus reikia integruo</w:t>
            </w:r>
            <w:r>
              <w:rPr>
                <w:b/>
                <w:i/>
              </w:rPr>
              <w:t>ti sąveikinį požiūrį; Visos ES valstybės narės, ratifikavusios JT NTK, yra įpareigotos jos laikytis, tačiau jos įgyvendinimas šalyse labai skiriasi</w:t>
            </w:r>
            <w:r>
              <w:rPr>
                <w:b/>
                <w:i/>
                <w:vertAlign w:val="superscript"/>
              </w:rPr>
              <w:t>1a</w:t>
            </w:r>
            <w:r>
              <w:rPr>
                <w:b/>
                <w:i/>
              </w:rPr>
              <w:t>. Visose šalyse būtina siekti pažangos asmenų su negalia lygybės srityje, pavyzdžiui, investuojant į infras</w:t>
            </w:r>
            <w:r>
              <w:rPr>
                <w:b/>
                <w:i/>
              </w:rPr>
              <w:t>truktūrą, stiprinant gebėjimus ir rengiant informuotumo didinimo kampanijas.</w:t>
            </w:r>
            <w:r>
              <w:t xml:space="preserve"> JT NTK taip pat pripažįstama, kad svarbu imtis tinkamų priemonių siekiant užtikrinti </w:t>
            </w:r>
            <w:r>
              <w:rPr>
                <w:b/>
                <w:bCs/>
                <w:i/>
                <w:iCs/>
              </w:rPr>
              <w:t>visuotinį prieinamumą asmenims su negalia, pavyzdžiui, turintiems funkcinio neraštingumo sutri</w:t>
            </w:r>
            <w:r>
              <w:rPr>
                <w:b/>
                <w:bCs/>
                <w:i/>
                <w:iCs/>
              </w:rPr>
              <w:t>kimą, su kuriuo dažniausiai susiduria moterys, ypač atsižvelgiant į dabartinę direktyvą, ir užtikrinti, kad asmenys su negalia galėtų kuo daugiau patys judėti ir būti kuo savarankiškesni;</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rPr>
              <w:t>(6a) būtina pripažinti, kad moterys ir mergaitės su negalia dažnia</w:t>
            </w:r>
            <w:r>
              <w:rPr>
                <w:b/>
                <w:i/>
              </w:rPr>
              <w:t xml:space="preserve">u patiria smurtą ir prievartą, įskaitant seksualinę prievartą, ir yra labiau pažeidžiamos dėl savo lyties, amžiaus ir negalios; </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rPr>
              <w:t xml:space="preserve">(6b) remiantis statistiniais duomenimis, akivaizdu, kad dauguma asmenis su negalia prižiūrinčių asmenų yra moterys, todėl, </w:t>
            </w:r>
            <w:r>
              <w:rPr>
                <w:b/>
                <w:i/>
              </w:rPr>
              <w:t>vertinant prižiūrinčiųjų asmenų padėtį, taip pat reikia taikyti lyčiai atžvalgų požiūrį;</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t>__________________</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vertAlign w:val="superscript"/>
              </w:rPr>
              <w:t>1a</w:t>
            </w:r>
            <w:r>
              <w:t xml:space="preserve"> </w:t>
            </w:r>
            <w:r>
              <w:rPr>
                <w:b/>
                <w:bCs/>
                <w:i/>
                <w:iCs/>
              </w:rPr>
              <w:t xml:space="preserve">JT neįgaliųjų teisių konvencijos įgyvendinimas, </w:t>
            </w:r>
            <w:r>
              <w:rPr>
                <w:b/>
                <w:bCs/>
                <w:i/>
                <w:iCs/>
              </w:rPr>
              <w:t>https://fra.europa.eu/sites/default/files/fra</w:t>
            </w:r>
            <w:r>
              <w:rPr>
                <w:b/>
                <w:bCs/>
                <w:i/>
                <w:iCs/>
              </w:rPr>
              <w:lastRenderedPageBreak/>
              <w:t>_uploads/fra-2023-uncrpd-human-rights-indicators_en.pdf</w:t>
            </w:r>
          </w:p>
        </w:tc>
      </w:tr>
    </w:tbl>
    <w:p w:rsidR="005E33B1" w:rsidRPr="005E33B1" w:rsidRDefault="00A05836" w:rsidP="005E33B1">
      <w:r>
        <w:rPr>
          <w:rStyle w:val="HideTWBExt"/>
        </w:rPr>
        <w:lastRenderedPageBreak/>
        <w:t>&lt;/Amend&gt;</w:t>
      </w:r>
    </w:p>
    <w:p w:rsidR="005E33B1" w:rsidRPr="005E33B1" w:rsidRDefault="00A05836" w:rsidP="005E33B1">
      <w:pPr>
        <w:pStyle w:val="AmNumberTabs"/>
      </w:pPr>
      <w:r>
        <w:rPr>
          <w:rStyle w:val="HideTWBExt"/>
          <w:b w:val="0"/>
        </w:rPr>
        <w:t>&lt;Amend&gt;</w:t>
      </w:r>
      <w:r>
        <w:t>Pakeitimas</w:t>
      </w:r>
      <w:r>
        <w:tab/>
      </w:r>
      <w:r>
        <w:tab/>
      </w:r>
      <w:r>
        <w:rPr>
          <w:rStyle w:val="HideTWBExt"/>
          <w:b w:val="0"/>
        </w:rPr>
        <w:t>&lt;NumAm&gt;</w:t>
      </w:r>
      <w:r>
        <w:t>5</w:t>
      </w:r>
      <w:r>
        <w:rPr>
          <w:rStyle w:val="HideTWBExt"/>
          <w:b w:val="0"/>
        </w:rPr>
        <w:t>&lt;/NumAm&gt;</w:t>
      </w:r>
    </w:p>
    <w:p w:rsidR="005E33B1" w:rsidRPr="005E33B1" w:rsidRDefault="005E33B1" w:rsidP="005E33B1"/>
    <w:p w:rsidR="005E33B1" w:rsidRPr="005E33B1" w:rsidRDefault="00A05836" w:rsidP="005E33B1">
      <w:pPr>
        <w:pStyle w:val="NormalBold"/>
        <w:keepNext/>
      </w:pPr>
      <w:r>
        <w:rPr>
          <w:rStyle w:val="HideTWBExt"/>
          <w:b w:val="0"/>
        </w:rPr>
        <w:t>&lt;DocAmend&gt;</w:t>
      </w:r>
      <w:r>
        <w:t>Pasiūlymas dėl direktyvos</w:t>
      </w:r>
      <w:r>
        <w:rPr>
          <w:rStyle w:val="HideTWBExt"/>
          <w:b w:val="0"/>
        </w:rPr>
        <w:t>&lt;/DocAmend&gt;</w:t>
      </w:r>
    </w:p>
    <w:p w:rsidR="005E33B1" w:rsidRPr="005E33B1" w:rsidRDefault="00A05836" w:rsidP="005E33B1">
      <w:pPr>
        <w:pStyle w:val="NormalBold"/>
      </w:pPr>
      <w:r>
        <w:rPr>
          <w:rStyle w:val="HideTWBExt"/>
          <w:b w:val="0"/>
        </w:rPr>
        <w:t>&lt;Article&gt;</w:t>
      </w:r>
      <w:r>
        <w:t>6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jc w:val="center"/>
        </w:trPr>
        <w:tc>
          <w:tcPr>
            <w:tcW w:w="9752" w:type="dxa"/>
            <w:gridSpan w:val="2"/>
          </w:tcPr>
          <w:p w:rsidR="005E33B1" w:rsidRPr="005E33B1" w:rsidRDefault="005E33B1" w:rsidP="008C5F3F">
            <w:pPr>
              <w:keepNext/>
            </w:pPr>
          </w:p>
        </w:tc>
      </w:tr>
      <w:tr w:rsidR="00CC711E" w:rsidTr="008C5F3F">
        <w:trPr>
          <w:jc w:val="center"/>
        </w:trPr>
        <w:tc>
          <w:tcPr>
            <w:tcW w:w="4876" w:type="dxa"/>
            <w:hideMark/>
          </w:tcPr>
          <w:p w:rsidR="005E33B1" w:rsidRPr="005E33B1" w:rsidRDefault="00A05836" w:rsidP="008C5F3F">
            <w:pPr>
              <w:pStyle w:val="ColumnHeading"/>
              <w:keepNext/>
            </w:pPr>
            <w:r>
              <w:t>Komisijos siūlomas tekstas</w:t>
            </w:r>
          </w:p>
        </w:tc>
        <w:tc>
          <w:tcPr>
            <w:tcW w:w="4876" w:type="dxa"/>
            <w:hideMark/>
          </w:tcPr>
          <w:p w:rsidR="005E33B1" w:rsidRPr="005E33B1" w:rsidRDefault="00A05836" w:rsidP="008C5F3F">
            <w:pPr>
              <w:pStyle w:val="ColumnHeading"/>
              <w:keepNext/>
            </w:pPr>
            <w:r>
              <w:t>Pakeitimas</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rPr>
              <w:t>(6a)</w:t>
            </w:r>
            <w:r>
              <w:rPr>
                <w:b/>
                <w:i/>
              </w:rPr>
              <w:tab/>
              <w:t xml:space="preserve">(6a) </w:t>
            </w:r>
            <w:r>
              <w:rPr>
                <w:b/>
                <w:bCs/>
                <w:i/>
                <w:iCs/>
              </w:rPr>
              <w:t>kadangi, Europos lyčių lygybės instituto duomenimis</w:t>
            </w:r>
            <w:r>
              <w:rPr>
                <w:b/>
                <w:bCs/>
                <w:i/>
                <w:iCs/>
                <w:vertAlign w:val="superscript"/>
              </w:rPr>
              <w:t>1a</w:t>
            </w:r>
            <w:r>
              <w:rPr>
                <w:b/>
                <w:bCs/>
                <w:i/>
                <w:iCs/>
              </w:rPr>
              <w:t>, ES 20 proc. negalią turinčių moterų dirba visą darbo dieną, palyginti su 29 proc. negalią turinčių vyrų ir 48 proc. negalios neturinčių moterų.</w:t>
            </w:r>
            <w:r>
              <w:rPr>
                <w:b/>
                <w:i/>
              </w:rPr>
              <w:t xml:space="preserve"> 22 proc</w:t>
            </w:r>
            <w:r>
              <w:rPr>
                <w:b/>
                <w:i/>
              </w:rPr>
              <w:t>. negalią turinčių moterų gresia skurdas, palyginti su 20 proc. negalią turinčių vyrų ir 16 proc. negalios neturinčių moterų. 17 proc. negalią turinčių moterų yra įgijusios aukštąjį išsilavinimą, palyginti su 18 proc. negalią turinčių vyrų ir 32 proc. nega</w:t>
            </w:r>
            <w:r>
              <w:rPr>
                <w:b/>
                <w:i/>
              </w:rPr>
              <w:t>lios neturinčių moterų. 11 proc. negalią turinčių moterų turi nepatenkintų medicininės apžiūros poreikių, palyginti su 10 proc. negalią turinčių vyrų ir 3 proc. negalios neturinčių moterų; kadangi apie 46 mln. negalią turinčių moterų ir mergaičių ES sudaro</w:t>
            </w:r>
            <w:r>
              <w:rPr>
                <w:b/>
                <w:i/>
              </w:rPr>
              <w:t xml:space="preserve"> apie 16 proc. bendro moterų ir mergaičių skaičiaus ir sudaro 60 proc. bendro gyventojų su negalia skaičiaus</w:t>
            </w:r>
            <w:r>
              <w:rPr>
                <w:b/>
                <w:i/>
                <w:vertAlign w:val="superscript"/>
              </w:rPr>
              <w:t>1b</w:t>
            </w:r>
            <w:r>
              <w:rPr>
                <w:b/>
                <w:i/>
              </w:rPr>
              <w:t>; todėl kuriant Europos neįgaliojo kortelę turi būti laikomasi lyčiai atžvalgaus požiūrio ir atsižvelgiama į konkrečias rekomendacijas, kurias NTK</w:t>
            </w:r>
            <w:r>
              <w:rPr>
                <w:b/>
                <w:i/>
              </w:rPr>
              <w:t xml:space="preserve"> komitetas 2015 m. priėmė dėl pradinės ES ataskaitos, visų pirma didžiausias dėmesys turi būti skiriamas moterų ir mergaičių su negalia perspektyvos integravimui į ES rengiamą Lyčių lygybės strategiją, politiką ir programas, taip pat lyčių aspekto įtraukim</w:t>
            </w:r>
            <w:r>
              <w:rPr>
                <w:b/>
                <w:i/>
              </w:rPr>
              <w:t xml:space="preserve">ui į jos Neįgaliųjų teisių strategiją. Komitetas taip pat rekomendavo, kad Europos Sąjunga parengtų veiksmus, kuriais būtų skatinamos moterų ir mergaičių su </w:t>
            </w:r>
            <w:r>
              <w:rPr>
                <w:b/>
                <w:i/>
              </w:rPr>
              <w:lastRenderedPageBreak/>
              <w:t>negalia teisės, ir sukurtų pažangos stebėsenos mechanizmą ir padėtų finansuoti duomenų apie moteris</w:t>
            </w:r>
            <w:r>
              <w:rPr>
                <w:b/>
                <w:i/>
              </w:rPr>
              <w:t xml:space="preserve"> ir mergaites su negalia rinkimą bei mokslinius tyrimus</w:t>
            </w:r>
            <w:r>
              <w:rPr>
                <w:b/>
                <w:i/>
                <w:vertAlign w:val="superscript"/>
              </w:rPr>
              <w:t>1c</w:t>
            </w:r>
            <w:r>
              <w:rPr>
                <w:b/>
                <w:i/>
              </w:rPr>
              <w:t>; kadangi Europos Komisija ir ES valstybės narės užtikrina, kad būtų renkami pagal lytį suskirstyti duomenys, siekiant išsamiau atlikti šios direktyvos poveikio lytims vertinimą ir užtikrinti, kad at</w:t>
            </w:r>
            <w:r>
              <w:rPr>
                <w:b/>
                <w:i/>
              </w:rPr>
              <w:t>eityje ji būtų peržiūrėta integruojant lyčių aspektą;</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rPr>
              <w:t>__________________</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vertAlign w:val="superscript"/>
              </w:rPr>
              <w:t>1a</w:t>
            </w:r>
            <w:r>
              <w:t xml:space="preserve"> </w:t>
            </w:r>
            <w:r>
              <w:rPr>
                <w:b/>
                <w:bCs/>
                <w:i/>
                <w:iCs/>
              </w:rPr>
              <w:t>Daugialypė nelygybė Europos Sąjungoje pagal 2023 m. lyčių lygybės indeksą https://eige.europa.eu/gender-equality-index/2022/domain/intersecting-inequalities/disability/work</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vertAlign w:val="superscript"/>
              </w:rPr>
              <w:t xml:space="preserve">1b </w:t>
            </w:r>
            <w:r>
              <w:rPr>
                <w:b/>
                <w:bCs/>
                <w:i/>
                <w:iCs/>
              </w:rPr>
              <w:t>https://www.edf-feph.org/women-and-gender-equality/</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vertAlign w:val="superscript"/>
              </w:rPr>
              <w:t>1c</w:t>
            </w:r>
            <w:r>
              <w:t xml:space="preserve"> </w:t>
            </w:r>
            <w:r>
              <w:rPr>
                <w:b/>
                <w:bCs/>
                <w:i/>
                <w:iCs/>
              </w:rPr>
              <w:t>Baigiamosios pastabos dėl pradinės Europos Sąjungos ataskaitos CRPD/C/EU/CO/1, Neįgaliųjų teisių komitetas, 2015 m. spalio 2 d.</w:t>
            </w:r>
            <w:r>
              <w:t xml:space="preserve"> </w:t>
            </w:r>
          </w:p>
        </w:tc>
      </w:tr>
    </w:tbl>
    <w:p w:rsidR="005E33B1" w:rsidRPr="005E33B1" w:rsidRDefault="00A05836" w:rsidP="005E33B1">
      <w:r>
        <w:rPr>
          <w:rStyle w:val="HideTWBExt"/>
        </w:rPr>
        <w:t>&lt;/Amend&gt;</w:t>
      </w:r>
    </w:p>
    <w:p w:rsidR="005E33B1" w:rsidRPr="005E33B1" w:rsidRDefault="00A05836" w:rsidP="005E33B1">
      <w:pPr>
        <w:pStyle w:val="AmNumberTabs"/>
      </w:pPr>
      <w:r>
        <w:rPr>
          <w:rStyle w:val="HideTWBExt"/>
        </w:rPr>
        <w:t>&lt;Amend&gt;</w:t>
      </w:r>
      <w:r>
        <w:t>Pakeitimas</w:t>
      </w:r>
      <w:r>
        <w:tab/>
      </w:r>
      <w:r>
        <w:rPr>
          <w:rStyle w:val="HideTWBExt"/>
        </w:rPr>
        <w:t>&lt;NumAm&gt;</w:t>
      </w:r>
      <w:r>
        <w:t>6</w:t>
      </w:r>
      <w:r>
        <w:rPr>
          <w:rStyle w:val="HideTWBExt"/>
        </w:rPr>
        <w:t>&lt;/NumAm&gt;</w:t>
      </w:r>
    </w:p>
    <w:p w:rsidR="005E33B1" w:rsidRPr="005E33B1" w:rsidRDefault="00A05836" w:rsidP="005E33B1">
      <w:pPr>
        <w:pStyle w:val="NormalBold12b"/>
      </w:pPr>
      <w:r>
        <w:rPr>
          <w:rStyle w:val="HideTWBExt"/>
        </w:rPr>
        <w:t>&lt;DocAmend&gt;</w:t>
      </w:r>
      <w:r>
        <w:t xml:space="preserve">Pasiūlymas </w:t>
      </w:r>
      <w:r>
        <w:t>dėl direktyvos</w:t>
      </w:r>
      <w:r>
        <w:rPr>
          <w:rStyle w:val="HideTWBExt"/>
        </w:rPr>
        <w:t>&lt;/DocAmend&gt;</w:t>
      </w:r>
    </w:p>
    <w:p w:rsidR="005E33B1" w:rsidRPr="005E33B1" w:rsidRDefault="00A05836" w:rsidP="005E33B1">
      <w:pPr>
        <w:pStyle w:val="NormalBold"/>
      </w:pPr>
      <w:r>
        <w:rPr>
          <w:rStyle w:val="HideTWBExt"/>
        </w:rPr>
        <w:t>&lt;Article&gt;</w:t>
      </w:r>
      <w:r>
        <w:t>7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trHeight w:hRule="exact" w:val="240"/>
          <w:jc w:val="center"/>
        </w:trPr>
        <w:tc>
          <w:tcPr>
            <w:tcW w:w="9752" w:type="dxa"/>
            <w:gridSpan w:val="2"/>
          </w:tcPr>
          <w:p w:rsidR="005E33B1" w:rsidRPr="005E33B1" w:rsidRDefault="005E33B1" w:rsidP="008C5F3F"/>
        </w:tc>
      </w:tr>
      <w:tr w:rsidR="00CC711E" w:rsidTr="008C5F3F">
        <w:trPr>
          <w:trHeight w:val="240"/>
          <w:jc w:val="center"/>
        </w:trPr>
        <w:tc>
          <w:tcPr>
            <w:tcW w:w="4876" w:type="dxa"/>
          </w:tcPr>
          <w:p w:rsidR="005E33B1" w:rsidRPr="005E33B1" w:rsidRDefault="00A05836" w:rsidP="008C5F3F">
            <w:pPr>
              <w:pStyle w:val="AmColumnHeading"/>
            </w:pPr>
            <w:r>
              <w:t>Komisijos siūlomas tekstas</w:t>
            </w:r>
          </w:p>
        </w:tc>
        <w:tc>
          <w:tcPr>
            <w:tcW w:w="4876" w:type="dxa"/>
          </w:tcPr>
          <w:p w:rsidR="005E33B1" w:rsidRPr="005E33B1" w:rsidRDefault="00A05836" w:rsidP="008C5F3F">
            <w:pPr>
              <w:pStyle w:val="AmColumnHeading"/>
            </w:pPr>
            <w:r>
              <w:t>Pakeitimas</w:t>
            </w:r>
          </w:p>
        </w:tc>
      </w:tr>
      <w:tr w:rsidR="00CC711E" w:rsidTr="008C5F3F">
        <w:trPr>
          <w:jc w:val="center"/>
        </w:trPr>
        <w:tc>
          <w:tcPr>
            <w:tcW w:w="4876" w:type="dxa"/>
          </w:tcPr>
          <w:p w:rsidR="005E33B1" w:rsidRPr="005E33B1" w:rsidRDefault="00A05836" w:rsidP="008C5F3F">
            <w:pPr>
              <w:pStyle w:val="Normal6a"/>
            </w:pPr>
            <w:r>
              <w:t>(7)</w:t>
            </w:r>
            <w:r>
              <w:tab/>
              <w:t>Europos socialinių teisių ramstyje, apie kurį 2017 m. lapkričio 17 d. Geteborge paskelbė Europos Parlamentas, Taryba ir Europos Komisija</w:t>
            </w:r>
            <w:r>
              <w:rPr>
                <w:vertAlign w:val="superscript"/>
              </w:rPr>
              <w:t>40</w:t>
            </w:r>
            <w:r>
              <w:t xml:space="preserve">, </w:t>
            </w:r>
            <w:r>
              <w:t>nustatyta, kad kiekvienas, inter alia, nepaisant negalios, turi teisę į vienodą požiūrį ir vienodas galimybes naudotis, be kita ko, visuomenei prieinamomis prekėmis ir paslaugomis (3 principas). Be to, Europos socialinių teisių ramstyje pripažįstama, kad n</w:t>
            </w:r>
            <w:r>
              <w:t>eįgalieji turi teisę į paslaugas, kurios sudaro sąlygas jiems dalyvauti visuomenės gyvenime (17 principas);</w:t>
            </w:r>
          </w:p>
        </w:tc>
        <w:tc>
          <w:tcPr>
            <w:tcW w:w="4876" w:type="dxa"/>
          </w:tcPr>
          <w:p w:rsidR="005E33B1" w:rsidRPr="005E33B1" w:rsidRDefault="00A05836" w:rsidP="008C5F3F">
            <w:pPr>
              <w:pStyle w:val="Normal6a"/>
            </w:pPr>
            <w:r>
              <w:t>(7)</w:t>
            </w:r>
            <w:r>
              <w:tab/>
              <w:t>Europos socialinių teisių ramstyje, apie kurį 2017 m. lapkričio 17 d. Geteborge paskelbė Europos Parlamentas, Taryba ir Europos Komisija</w:t>
            </w:r>
            <w:r>
              <w:rPr>
                <w:vertAlign w:val="superscript"/>
              </w:rPr>
              <w:t>40</w:t>
            </w:r>
            <w:r>
              <w:t>, nust</w:t>
            </w:r>
            <w:r>
              <w:t xml:space="preserve">atyta, kad kiekvienas, </w:t>
            </w:r>
            <w:r>
              <w:rPr>
                <w:i/>
                <w:iCs/>
              </w:rPr>
              <w:t>inter alia</w:t>
            </w:r>
            <w:r>
              <w:t xml:space="preserve">, nepaisant negalios, turi teisę į vienodą požiūrį ir vienodas galimybes </w:t>
            </w:r>
            <w:r>
              <w:rPr>
                <w:b/>
                <w:bCs/>
                <w:i/>
                <w:iCs/>
              </w:rPr>
              <w:t>užimtumo, socialinės apsaugos, švietimo</w:t>
            </w:r>
            <w:r>
              <w:t xml:space="preserve"> srityse ir gali naudotis visuomenei prieinamomis prekėmis ir paslaugomis (3 principas)</w:t>
            </w:r>
            <w:r>
              <w:rPr>
                <w:b/>
                <w:bCs/>
                <w:i/>
                <w:iCs/>
              </w:rPr>
              <w:t>;</w:t>
            </w:r>
            <w:r>
              <w:rPr>
                <w:b/>
                <w:i/>
              </w:rPr>
              <w:t xml:space="preserve"> </w:t>
            </w:r>
            <w:r>
              <w:rPr>
                <w:b/>
                <w:bCs/>
                <w:i/>
                <w:iCs/>
              </w:rPr>
              <w:t>taip pat kad moterų ir</w:t>
            </w:r>
            <w:r>
              <w:rPr>
                <w:b/>
                <w:bCs/>
                <w:i/>
                <w:iCs/>
              </w:rPr>
              <w:t xml:space="preserve"> vyrų lygybė turi būti užtikrinama ir skatinama visose srityse (2 principas).</w:t>
            </w:r>
            <w:r>
              <w:t xml:space="preserve"> Be to, Europos socialinių teisių ramstyje pripažįstama, kad asmenys </w:t>
            </w:r>
            <w:r>
              <w:lastRenderedPageBreak/>
              <w:t xml:space="preserve">su negalia turi teisę į paslaugas, kurios sudaro sąlygas jiems dalyvauti </w:t>
            </w:r>
            <w:r>
              <w:rPr>
                <w:b/>
                <w:bCs/>
                <w:i/>
                <w:iCs/>
              </w:rPr>
              <w:t>darbo rinkoje</w:t>
            </w:r>
            <w:r>
              <w:t xml:space="preserve"> ir visuomenės gyvenime,</w:t>
            </w:r>
            <w:r>
              <w:t xml:space="preserve"> ir</w:t>
            </w:r>
            <w:r>
              <w:rPr>
                <w:b/>
                <w:bCs/>
                <w:i/>
                <w:iCs/>
              </w:rPr>
              <w:t xml:space="preserve"> į jų poreikiams pritaikytą darbo aplinką</w:t>
            </w:r>
            <w:r>
              <w:t xml:space="preserve"> (17 principas); </w:t>
            </w:r>
            <w:r>
              <w:rPr>
                <w:b/>
                <w:i/>
              </w:rPr>
              <w:t>(1) Europos socialinių teisių ramstyje taip pat pripažįstama, kad visi turi teisę laiku gauti įperkamą, profilaktinę ir gydomąją sveikatos priežiūrą, kuri būtų kokybiška (16 principas);</w:t>
            </w:r>
          </w:p>
        </w:tc>
      </w:tr>
      <w:tr w:rsidR="00CC711E" w:rsidTr="008C5F3F">
        <w:trPr>
          <w:jc w:val="center"/>
        </w:trPr>
        <w:tc>
          <w:tcPr>
            <w:tcW w:w="4876" w:type="dxa"/>
          </w:tcPr>
          <w:p w:rsidR="005E33B1" w:rsidRPr="005E33B1" w:rsidRDefault="00A05836" w:rsidP="008C5F3F">
            <w:pPr>
              <w:pStyle w:val="Normal6a"/>
            </w:pPr>
            <w:r>
              <w:rPr>
                <w:b/>
                <w:i/>
              </w:rPr>
              <w:lastRenderedPageBreak/>
              <w:t>________</w:t>
            </w:r>
            <w:r>
              <w:rPr>
                <w:b/>
                <w:i/>
              </w:rPr>
              <w:t>_________</w:t>
            </w:r>
          </w:p>
        </w:tc>
        <w:tc>
          <w:tcPr>
            <w:tcW w:w="4876" w:type="dxa"/>
          </w:tcPr>
          <w:p w:rsidR="005E33B1" w:rsidRPr="005E33B1" w:rsidRDefault="00A05836" w:rsidP="008C5F3F">
            <w:pPr>
              <w:pStyle w:val="Normal6a"/>
            </w:pPr>
            <w:r>
              <w:rPr>
                <w:b/>
                <w:i/>
              </w:rPr>
              <w:t>_________________</w:t>
            </w:r>
          </w:p>
        </w:tc>
      </w:tr>
      <w:tr w:rsidR="00CC711E" w:rsidTr="008C5F3F">
        <w:trPr>
          <w:jc w:val="center"/>
        </w:trPr>
        <w:tc>
          <w:tcPr>
            <w:tcW w:w="4876" w:type="dxa"/>
          </w:tcPr>
          <w:p w:rsidR="005E33B1" w:rsidRPr="005E33B1" w:rsidRDefault="00A05836" w:rsidP="008C5F3F">
            <w:pPr>
              <w:pStyle w:val="Normal6a"/>
            </w:pPr>
            <w:r>
              <w:rPr>
                <w:vertAlign w:val="superscript"/>
              </w:rPr>
              <w:t>40</w:t>
            </w:r>
            <w:r>
              <w:t xml:space="preserve"> Tarpinstitucinė deklaracija dėl Europos socialinių teisių ramsčio, OL C 428, 2017 12 13, p. 10.</w:t>
            </w:r>
          </w:p>
        </w:tc>
        <w:tc>
          <w:tcPr>
            <w:tcW w:w="4876" w:type="dxa"/>
          </w:tcPr>
          <w:p w:rsidR="005E33B1" w:rsidRPr="005E33B1" w:rsidRDefault="00A05836" w:rsidP="008C5F3F">
            <w:pPr>
              <w:pStyle w:val="Normal6a"/>
            </w:pPr>
            <w:r>
              <w:rPr>
                <w:vertAlign w:val="superscript"/>
              </w:rPr>
              <w:t>40</w:t>
            </w:r>
            <w:r>
              <w:t xml:space="preserve"> Tarpinstitucinė deklaracija dėl Europos socialinių teisių ramsčio, OL C 428, 2017 12 13, p. 10.</w:t>
            </w:r>
          </w:p>
        </w:tc>
      </w:tr>
    </w:tbl>
    <w:p w:rsidR="005E33B1" w:rsidRPr="005E33B1" w:rsidRDefault="00A05836" w:rsidP="005E33B1">
      <w:r>
        <w:rPr>
          <w:rStyle w:val="HideTWBExt"/>
        </w:rPr>
        <w:t>&lt;/Amend&gt;</w:t>
      </w:r>
    </w:p>
    <w:p w:rsidR="005E33B1" w:rsidRPr="005E33B1" w:rsidRDefault="00A05836" w:rsidP="005E33B1">
      <w:pPr>
        <w:pStyle w:val="AmNumberTabs"/>
      </w:pPr>
      <w:r>
        <w:rPr>
          <w:rStyle w:val="HideTWBExt"/>
          <w:b w:val="0"/>
        </w:rPr>
        <w:t>&lt;Amend&gt;</w:t>
      </w:r>
      <w:r>
        <w:t>Pakeitimas</w:t>
      </w:r>
      <w:r>
        <w:tab/>
      </w:r>
      <w:r>
        <w:tab/>
      </w:r>
      <w:r>
        <w:rPr>
          <w:rStyle w:val="HideTWBExt"/>
          <w:b w:val="0"/>
        </w:rPr>
        <w:t>&lt;NumAm&gt;</w:t>
      </w:r>
      <w:r>
        <w:rPr>
          <w:rStyle w:val="NormalBoldChar"/>
          <w:b/>
        </w:rPr>
        <w:t>7</w:t>
      </w:r>
      <w:r>
        <w:rPr>
          <w:rStyle w:val="HideTWBExt"/>
          <w:b w:val="0"/>
        </w:rPr>
        <w:t>&lt;/NumAm&gt;</w:t>
      </w:r>
    </w:p>
    <w:p w:rsidR="005E33B1" w:rsidRPr="005E33B1" w:rsidRDefault="005E33B1" w:rsidP="005E33B1"/>
    <w:p w:rsidR="005E33B1" w:rsidRPr="005E33B1" w:rsidRDefault="00A05836" w:rsidP="005E33B1">
      <w:pPr>
        <w:pStyle w:val="NormalBold"/>
        <w:keepNext/>
      </w:pPr>
      <w:r>
        <w:rPr>
          <w:rStyle w:val="HideTWBExt"/>
          <w:b w:val="0"/>
        </w:rPr>
        <w:t>&lt;DocAmend&gt;</w:t>
      </w:r>
      <w:r>
        <w:t>Pasiūlymas dėl direktyvos</w:t>
      </w:r>
      <w:r>
        <w:rPr>
          <w:rStyle w:val="HideTWBExt"/>
          <w:b w:val="0"/>
        </w:rPr>
        <w:t>&lt;/DocAmend&gt;</w:t>
      </w:r>
    </w:p>
    <w:p w:rsidR="005E33B1" w:rsidRPr="005E33B1" w:rsidRDefault="00A05836" w:rsidP="005E33B1">
      <w:pPr>
        <w:pStyle w:val="NormalBold"/>
      </w:pPr>
      <w:r>
        <w:rPr>
          <w:rStyle w:val="HideTWBExt"/>
          <w:b w:val="0"/>
        </w:rPr>
        <w:t>&lt;Article&gt;</w:t>
      </w:r>
      <w:r>
        <w:t>15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jc w:val="center"/>
        </w:trPr>
        <w:tc>
          <w:tcPr>
            <w:tcW w:w="9752" w:type="dxa"/>
            <w:gridSpan w:val="2"/>
          </w:tcPr>
          <w:p w:rsidR="005E33B1" w:rsidRPr="005E33B1" w:rsidRDefault="005E33B1" w:rsidP="008C5F3F">
            <w:pPr>
              <w:keepNext/>
            </w:pPr>
          </w:p>
        </w:tc>
      </w:tr>
      <w:tr w:rsidR="00CC711E" w:rsidTr="008C5F3F">
        <w:trPr>
          <w:jc w:val="center"/>
        </w:trPr>
        <w:tc>
          <w:tcPr>
            <w:tcW w:w="4876" w:type="dxa"/>
            <w:hideMark/>
          </w:tcPr>
          <w:p w:rsidR="005E33B1" w:rsidRPr="005E33B1" w:rsidRDefault="00A05836" w:rsidP="008C5F3F">
            <w:pPr>
              <w:pStyle w:val="ColumnHeading"/>
              <w:keepNext/>
            </w:pPr>
            <w:r>
              <w:t>Komisijos siūlomas tekstas</w:t>
            </w:r>
          </w:p>
        </w:tc>
        <w:tc>
          <w:tcPr>
            <w:tcW w:w="4876" w:type="dxa"/>
            <w:hideMark/>
          </w:tcPr>
          <w:p w:rsidR="005E33B1" w:rsidRPr="005E33B1" w:rsidRDefault="00A05836" w:rsidP="008C5F3F">
            <w:pPr>
              <w:pStyle w:val="ColumnHeading"/>
              <w:keepNext/>
            </w:pPr>
            <w:r>
              <w:t>Pakeitimas</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rPr>
              <w:t>(15a)</w:t>
            </w:r>
            <w:r>
              <w:rPr>
                <w:b/>
                <w:i/>
              </w:rPr>
              <w:tab/>
              <w:t xml:space="preserve">reikia atsižvelgti į tai, kad asmeninis asistentas gali būti ir neoficialus asmeniu su </w:t>
            </w:r>
            <w:r>
              <w:rPr>
                <w:b/>
                <w:i/>
              </w:rPr>
              <w:t>negalia besirūpinantis asmuo, pavyzdžiui, šeimos narys, arba tai, kad moterims tenka neproporcingai didesnė atsakomybė tiek už neapmokamą, tiek už apmokamą asmenų su negalia, taip pat šeimos narių moterų priežiūrą;</w:t>
            </w:r>
          </w:p>
        </w:tc>
      </w:tr>
    </w:tbl>
    <w:p w:rsidR="005E33B1" w:rsidRPr="005E33B1" w:rsidRDefault="00A05836" w:rsidP="005E33B1">
      <w:r>
        <w:rPr>
          <w:rStyle w:val="HideTWBExt"/>
        </w:rPr>
        <w:t>&lt;/Amend&gt;</w:t>
      </w:r>
    </w:p>
    <w:p w:rsidR="005E33B1" w:rsidRPr="005E33B1" w:rsidRDefault="00A05836" w:rsidP="005E33B1">
      <w:pPr>
        <w:pStyle w:val="AMNumberTabs0"/>
        <w:keepNext/>
      </w:pPr>
      <w:r>
        <w:rPr>
          <w:rStyle w:val="HideTWBExt"/>
          <w:b w:val="0"/>
        </w:rPr>
        <w:t>&lt;Amend&gt;</w:t>
      </w:r>
      <w:r>
        <w:t>Pakeitimas</w:t>
      </w:r>
      <w:r>
        <w:tab/>
      </w:r>
      <w:r>
        <w:tab/>
      </w:r>
      <w:r>
        <w:rPr>
          <w:rStyle w:val="HideTWBExt"/>
          <w:b w:val="0"/>
        </w:rPr>
        <w:t>&lt;NumAm&gt;</w:t>
      </w:r>
      <w:r>
        <w:t>8</w:t>
      </w:r>
      <w:r>
        <w:rPr>
          <w:rStyle w:val="HideTWBExt"/>
          <w:b w:val="0"/>
        </w:rPr>
        <w:t>&lt;/NumAm&gt;</w:t>
      </w:r>
    </w:p>
    <w:p w:rsidR="005E33B1" w:rsidRPr="005E33B1" w:rsidRDefault="00A05836" w:rsidP="005E33B1">
      <w:pPr>
        <w:pStyle w:val="NormalBold"/>
        <w:keepNext/>
      </w:pPr>
      <w:r>
        <w:rPr>
          <w:rStyle w:val="HideTWBExt"/>
          <w:b w:val="0"/>
        </w:rPr>
        <w:t>&lt;DocAmend&gt;</w:t>
      </w:r>
      <w:r>
        <w:t>Pasiūlymas dėl direktyvos</w:t>
      </w:r>
      <w:r>
        <w:rPr>
          <w:rStyle w:val="HideTWBExt"/>
          <w:b w:val="0"/>
        </w:rPr>
        <w:t>&lt;/DocAmend&gt;</w:t>
      </w:r>
    </w:p>
    <w:p w:rsidR="005E33B1" w:rsidRPr="005E33B1" w:rsidRDefault="00A05836" w:rsidP="005E33B1">
      <w:pPr>
        <w:pStyle w:val="NormalBold"/>
      </w:pPr>
      <w:r>
        <w:rPr>
          <w:rStyle w:val="HideTWBExt"/>
          <w:b w:val="0"/>
        </w:rPr>
        <w:t>&lt;Article&gt;</w:t>
      </w:r>
      <w:r>
        <w:t>16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jc w:val="center"/>
        </w:trPr>
        <w:tc>
          <w:tcPr>
            <w:tcW w:w="9752" w:type="dxa"/>
            <w:gridSpan w:val="2"/>
          </w:tcPr>
          <w:p w:rsidR="005E33B1" w:rsidRPr="005E33B1" w:rsidRDefault="005E33B1" w:rsidP="008C5F3F">
            <w:pPr>
              <w:keepNext/>
            </w:pPr>
          </w:p>
        </w:tc>
      </w:tr>
      <w:tr w:rsidR="00CC711E" w:rsidTr="008C5F3F">
        <w:trPr>
          <w:jc w:val="center"/>
        </w:trPr>
        <w:tc>
          <w:tcPr>
            <w:tcW w:w="4876" w:type="dxa"/>
            <w:hideMark/>
          </w:tcPr>
          <w:p w:rsidR="005E33B1" w:rsidRPr="005E33B1" w:rsidRDefault="00A05836" w:rsidP="008C5F3F">
            <w:pPr>
              <w:pStyle w:val="ColumnHeading"/>
              <w:keepNext/>
            </w:pPr>
            <w:r>
              <w:t>Komisijos siūlomas tekstas</w:t>
            </w:r>
          </w:p>
        </w:tc>
        <w:tc>
          <w:tcPr>
            <w:tcW w:w="4876" w:type="dxa"/>
            <w:hideMark/>
          </w:tcPr>
          <w:p w:rsidR="005E33B1" w:rsidRPr="005E33B1" w:rsidRDefault="00A05836" w:rsidP="008C5F3F">
            <w:pPr>
              <w:pStyle w:val="ColumnHeading"/>
              <w:keepNext/>
            </w:pPr>
            <w:r>
              <w:t>Pakeitimas</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rPr>
              <w:t>(16a)</w:t>
            </w:r>
            <w:r>
              <w:rPr>
                <w:b/>
                <w:i/>
              </w:rPr>
              <w:tab/>
              <w:t>būtina pripažinti, kad labai trūksta žinių apie psichosocialinį prieinamumą, todėl nesiimama jokių</w:t>
            </w:r>
            <w:r>
              <w:rPr>
                <w:b/>
                <w:i/>
              </w:rPr>
              <w:t xml:space="preserve"> individualių ir struktūrinių priemonių, kuriomis būtų šalinamos prieinamumui trukdančios ar jį apsunkinančios kliūtys, įskaitant požiūrio, administracines, sistemines ar simbolines </w:t>
            </w:r>
            <w:r>
              <w:rPr>
                <w:b/>
                <w:i/>
              </w:rPr>
              <w:lastRenderedPageBreak/>
              <w:t>kliūtis, siekiant padėti kovoti su stigmatizacija ir išankstiniu nusistaty</w:t>
            </w:r>
            <w:r>
              <w:rPr>
                <w:b/>
                <w:i/>
              </w:rPr>
              <w:t>mu, dėl kurių atsiranda diskriminacija, smurtas, piktnaudžiavimas, socialinė atskirtis ir segregacija ir kurie trukdo asmenims su negalia veiksmingai naudotis savo teisėmis ir neskatina gerbti jų savarankiškumo, valios ir prioritetų;</w:t>
            </w:r>
          </w:p>
        </w:tc>
      </w:tr>
    </w:tbl>
    <w:p w:rsidR="005E33B1" w:rsidRPr="005E33B1" w:rsidRDefault="00A05836" w:rsidP="005E33B1">
      <w:pPr>
        <w:pStyle w:val="JustificationTitle"/>
        <w:rPr>
          <w:noProof w:val="0"/>
        </w:rPr>
      </w:pPr>
      <w:r>
        <w:rPr>
          <w:rStyle w:val="HideTWBExt"/>
          <w:i w:val="0"/>
        </w:rPr>
        <w:lastRenderedPageBreak/>
        <w:t>&lt;TitreJust&gt;</w:t>
      </w:r>
      <w:r>
        <w:t>Pagrindima</w:t>
      </w:r>
      <w:r>
        <w:t>s</w:t>
      </w:r>
      <w:r>
        <w:rPr>
          <w:rStyle w:val="HideTWBExt"/>
          <w:i w:val="0"/>
        </w:rPr>
        <w:t>&lt;/TitreJust&gt;</w:t>
      </w:r>
    </w:p>
    <w:p w:rsidR="005E33B1" w:rsidRPr="005E33B1" w:rsidRDefault="00A05836" w:rsidP="005E33B1">
      <w:pPr>
        <w:pStyle w:val="Normal12Italic"/>
        <w:rPr>
          <w:noProof w:val="0"/>
        </w:rPr>
      </w:pPr>
      <w:r>
        <w:t>Reikia didesnės neįgalių moterų apsaugos. Europos neįgaliojo kortelė turėtų apimti pirmenybinį moterų ir mergaičių su negalia, esančių smurto ir prievartos aukomis, statusą, kad joms, kaip patiriančioms didžiausią pavojų, būtų skiriamas neati</w:t>
      </w:r>
      <w:r>
        <w:t>dėliotinas dėmesys, ir būtų galima imtis prevencinių veiksmų.</w:t>
      </w:r>
    </w:p>
    <w:p w:rsidR="005E33B1" w:rsidRPr="005E33B1" w:rsidRDefault="00A05836" w:rsidP="005E33B1">
      <w:r>
        <w:rPr>
          <w:rStyle w:val="HideTWBExt"/>
        </w:rPr>
        <w:t>&lt;/Amend&gt;</w:t>
      </w:r>
    </w:p>
    <w:p w:rsidR="005E33B1" w:rsidRPr="005E33B1" w:rsidRDefault="00A05836" w:rsidP="005E33B1">
      <w:pPr>
        <w:pStyle w:val="AMNumberTabs0"/>
        <w:keepNext/>
      </w:pPr>
      <w:r>
        <w:rPr>
          <w:rStyle w:val="HideTWBExt"/>
          <w:b w:val="0"/>
        </w:rPr>
        <w:t>&lt;Amend&gt;</w:t>
      </w:r>
      <w:r>
        <w:t>Pakeitimas</w:t>
      </w:r>
      <w:r>
        <w:tab/>
      </w:r>
      <w:r>
        <w:tab/>
      </w:r>
      <w:r>
        <w:rPr>
          <w:rStyle w:val="HideTWBExt"/>
          <w:b w:val="0"/>
        </w:rPr>
        <w:t>&lt;NumAm&gt;</w:t>
      </w:r>
      <w:r>
        <w:t>9</w:t>
      </w:r>
      <w:r>
        <w:rPr>
          <w:rStyle w:val="HideTWBExt"/>
          <w:b w:val="0"/>
        </w:rPr>
        <w:t>&lt;/NumAm&gt;</w:t>
      </w:r>
    </w:p>
    <w:p w:rsidR="005E33B1" w:rsidRPr="005E33B1" w:rsidRDefault="00A05836" w:rsidP="005E33B1">
      <w:pPr>
        <w:pStyle w:val="NormalBold"/>
        <w:keepNext/>
      </w:pPr>
      <w:r>
        <w:rPr>
          <w:rStyle w:val="HideTWBExt"/>
          <w:b w:val="0"/>
        </w:rPr>
        <w:t>&lt;DocAmend&gt;</w:t>
      </w:r>
      <w:r>
        <w:t>Pasiūlymas dėl direktyvos</w:t>
      </w:r>
      <w:r>
        <w:rPr>
          <w:rStyle w:val="HideTWBExt"/>
          <w:b w:val="0"/>
        </w:rPr>
        <w:t>&lt;/DocAmend&gt;</w:t>
      </w:r>
    </w:p>
    <w:p w:rsidR="005E33B1" w:rsidRPr="005E33B1" w:rsidRDefault="00A05836" w:rsidP="005E33B1">
      <w:pPr>
        <w:pStyle w:val="NormalBold"/>
      </w:pPr>
      <w:r>
        <w:rPr>
          <w:rStyle w:val="HideTWBExt"/>
          <w:b w:val="0"/>
        </w:rPr>
        <w:t>&lt;Article&gt;</w:t>
      </w:r>
      <w:r>
        <w:t>24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jc w:val="center"/>
        </w:trPr>
        <w:tc>
          <w:tcPr>
            <w:tcW w:w="9752" w:type="dxa"/>
            <w:gridSpan w:val="2"/>
          </w:tcPr>
          <w:p w:rsidR="005E33B1" w:rsidRPr="005E33B1" w:rsidRDefault="005E33B1" w:rsidP="008C5F3F">
            <w:pPr>
              <w:keepNext/>
            </w:pPr>
          </w:p>
        </w:tc>
      </w:tr>
      <w:tr w:rsidR="00CC711E" w:rsidTr="008C5F3F">
        <w:trPr>
          <w:jc w:val="center"/>
        </w:trPr>
        <w:tc>
          <w:tcPr>
            <w:tcW w:w="4876" w:type="dxa"/>
            <w:hideMark/>
          </w:tcPr>
          <w:p w:rsidR="005E33B1" w:rsidRPr="005E33B1" w:rsidRDefault="00A05836" w:rsidP="008C5F3F">
            <w:pPr>
              <w:pStyle w:val="ColumnHeading"/>
              <w:keepNext/>
            </w:pPr>
            <w:r>
              <w:t>Komisijos siūlomas tekstas</w:t>
            </w:r>
          </w:p>
        </w:tc>
        <w:tc>
          <w:tcPr>
            <w:tcW w:w="4876" w:type="dxa"/>
            <w:hideMark/>
          </w:tcPr>
          <w:p w:rsidR="005E33B1" w:rsidRPr="005E33B1" w:rsidRDefault="00A05836" w:rsidP="008C5F3F">
            <w:pPr>
              <w:pStyle w:val="ColumnHeading"/>
              <w:keepNext/>
            </w:pPr>
            <w:r>
              <w:t>Pakeitimas</w:t>
            </w:r>
          </w:p>
        </w:tc>
      </w:tr>
      <w:tr w:rsidR="00CC711E" w:rsidTr="008C5F3F">
        <w:trPr>
          <w:jc w:val="center"/>
        </w:trPr>
        <w:tc>
          <w:tcPr>
            <w:tcW w:w="4876" w:type="dxa"/>
            <w:hideMark/>
          </w:tcPr>
          <w:p w:rsidR="005E33B1" w:rsidRPr="005E33B1" w:rsidRDefault="00A05836" w:rsidP="008C5F3F">
            <w:pPr>
              <w:pStyle w:val="Normal6"/>
            </w:pPr>
            <w:r>
              <w:t>(24)</w:t>
            </w:r>
            <w:r>
              <w:tab/>
              <w:t xml:space="preserve">specialių </w:t>
            </w:r>
            <w:r>
              <w:t>sąlygų ar lengvatinės tvarkos pavyzdžiai: nemokamas įvažiavimas, sumažinti tarifai, mažesnės rinkliavos ar naudotojo mokesčiai už mokamus kelius, tiltus, tunelius, pirmenybinis įvažiavimas, specialios vietos parkuose ir kitose viešose vietose, prieinamos s</w:t>
            </w:r>
            <w:r>
              <w:t>ėdimosios vietos kultūriniuose ar viešuose renginiuose, asmeninė pagalba, gyvūnai vedliai, pagalba paplūdimyje patekti į vandenį, parama (pvz., galimybė naudotis Brailio raštu, garso gidais, gestų kalbos vertimu), pagalbinių priemonių arba pagalbos teikima</w:t>
            </w:r>
            <w:r>
              <w:t xml:space="preserve">s, neįgaliųjų vežimėlio skolinimas, plūdriojo neįgaliojo vežimėlio skolinimas, turistų informacijos gavimas prieinamais formatais, naudojimasis riboto judumo asmens motoroleriu arba neįgaliųjų vežimėliu dviračio eismo juostose be baudos ir kt. Automobilio </w:t>
            </w:r>
            <w:r>
              <w:t xml:space="preserve">statymo sąlygos ir stovėjimo aikštelės apima didesnių matmenų arba rezervuotas automobilių statymo aikšteles. Kalbant apie keleivių vežimo paslaugas, be specialių sąlygų ar </w:t>
            </w:r>
            <w:r>
              <w:lastRenderedPageBreak/>
              <w:t>lengvatinės tvarkos, siūlomų neįgaliesiems, laikantis nacionalinės teisės aktų ar p</w:t>
            </w:r>
            <w:r>
              <w:t>raktikos, gyvūnai vedliai, asmeniniai asistentai ar kiti asmenys, lydintys neįgaliuosius (arba riboto judumo asmenis) arba jiems padedantys, gali keliauti nemokamai arba sėdėti, jei tai praktiškai įmanoma, šalia neįgaliųjų;</w:t>
            </w:r>
          </w:p>
        </w:tc>
        <w:tc>
          <w:tcPr>
            <w:tcW w:w="4876" w:type="dxa"/>
            <w:hideMark/>
          </w:tcPr>
          <w:p w:rsidR="005E33B1" w:rsidRPr="005E33B1" w:rsidRDefault="00A05836" w:rsidP="008C5F3F">
            <w:pPr>
              <w:pStyle w:val="Normal6"/>
              <w:rPr>
                <w:szCs w:val="24"/>
              </w:rPr>
            </w:pPr>
            <w:r>
              <w:lastRenderedPageBreak/>
              <w:t>(24)</w:t>
            </w:r>
            <w:r>
              <w:tab/>
              <w:t>specialių sąlygų ar lengvat</w:t>
            </w:r>
            <w:r>
              <w:t xml:space="preserve">inės tvarkos pavyzdžiai: nemokamas įvažiavimas, sumažinti tarifai, mažesnės rinkliavos ar naudotojo mokesčiai už mokamus kelius, tiltus, tunelius, pirmenybinis įvažiavimas, specialios vietos parkuose ir kitose viešose vietose, prieinamos sėdimosios vietos </w:t>
            </w:r>
            <w:r>
              <w:t>kultūriniuose ar viešuose renginiuose, asmeninė pagalba, gyvūnai vedliai, pagalba paplūdimyje patekti į vandenį, parama (pvz., galimybė naudotis Brailio raštu, garso gidais, gestų kalbos vertimu), pagalbinių priemonių arba pagalbos teikimas, neįgaliųjų vež</w:t>
            </w:r>
            <w:r>
              <w:t>imėlio skolinimas, plūdriojo neįgaliojo vežimėlio skolinimas, turistų informacijos gavimas prieinamais formatais, naudojimasis riboto judumo asmens motoroleriu arba neįgaliųjų vežimėliu dviračio eismo juostose be baudos ir kt. Automobilio statymo sąlygos i</w:t>
            </w:r>
            <w:r>
              <w:t xml:space="preserve">r stovėjimo aikštelės apima didesnių matmenų arba rezervuotas automobilių statymo aikšteles. Kalbant apie keleivių vežimo paslaugas, be specialių sąlygų ar </w:t>
            </w:r>
            <w:r>
              <w:lastRenderedPageBreak/>
              <w:t>lengvatinės tvarkos, siūlomų asmenims su negalia, laikantis nacionalinės teisės aktų ar praktikos, g</w:t>
            </w:r>
            <w:r>
              <w:t xml:space="preserve">yvūnai vedliai, asmeniniai asistentai ar kiti asmenys, lydintys negalią turinčius asmenis (arba riboto judumo asmenis) arba jiems padedantys, gali keliauti nemokamai arba sėdėti, jei tai praktiškai įmanoma, šalia asmenų su negalia. </w:t>
            </w:r>
            <w:r>
              <w:rPr>
                <w:b/>
                <w:i/>
              </w:rPr>
              <w:t xml:space="preserve">Kalbant apie veiksmingų </w:t>
            </w:r>
            <w:r>
              <w:rPr>
                <w:b/>
                <w:i/>
              </w:rPr>
              <w:t>judumo užtikrinimo priemonių priėmimą, būtina atsižvelgti į prieinamumą asmenims su negalia įvairiose viešojo transporto priemonėse (traukinyje, lėktuve ir t. t.), kai jie turi naudotis nuosavu neįgaliojo vežimėliu dėl to, kad jis pritaikytas jų saugumui u</w:t>
            </w:r>
            <w:r>
              <w:rPr>
                <w:b/>
                <w:i/>
              </w:rPr>
              <w:t>žtikrinti;</w:t>
            </w:r>
          </w:p>
        </w:tc>
      </w:tr>
    </w:tbl>
    <w:p w:rsidR="005E33B1" w:rsidRPr="005E33B1" w:rsidRDefault="00A05836" w:rsidP="005E33B1">
      <w:pPr>
        <w:pStyle w:val="JustificationTitle"/>
        <w:rPr>
          <w:noProof w:val="0"/>
        </w:rPr>
      </w:pPr>
      <w:r>
        <w:rPr>
          <w:rStyle w:val="HideTWBExt"/>
          <w:i w:val="0"/>
        </w:rPr>
        <w:lastRenderedPageBreak/>
        <w:t>&lt;TitreJust&gt;</w:t>
      </w:r>
      <w:r>
        <w:t>Pagrindimas</w:t>
      </w:r>
      <w:r>
        <w:rPr>
          <w:rStyle w:val="HideTWBExt"/>
          <w:i w:val="0"/>
        </w:rPr>
        <w:t>&lt;/TitreJust&gt;</w:t>
      </w:r>
    </w:p>
    <w:p w:rsidR="005E33B1" w:rsidRPr="005E33B1" w:rsidRDefault="00A05836" w:rsidP="005E33B1">
      <w:pPr>
        <w:pStyle w:val="Normal12Italic"/>
        <w:rPr>
          <w:noProof w:val="0"/>
        </w:rPr>
      </w:pPr>
      <w:r>
        <w:t>Asmenų su negalia nediskriminavimas. Asmenys su negalia turėtų naudotis visomis teisėmis taip pat kaip kiti asmenys. Tai apima galimybę naudotis laisvu asmenų judėjimu be kliūčių jų judėjimui ir su individuali</w:t>
      </w:r>
      <w:r>
        <w:t>a kiekvienam asmeniui reikalinga parama. Visuotinio prieinamumo užtikrinimas pagal Neįgaliųjų teisių konvencijos 9 straipsnį, derinant su ankstesniais pakeitimais.</w:t>
      </w:r>
    </w:p>
    <w:p w:rsidR="005E33B1" w:rsidRPr="005E33B1" w:rsidRDefault="00A05836" w:rsidP="005E33B1">
      <w:r>
        <w:rPr>
          <w:rStyle w:val="HideTWBExt"/>
        </w:rPr>
        <w:t>&lt;/Amend&gt;</w:t>
      </w:r>
    </w:p>
    <w:p w:rsidR="005E33B1" w:rsidRPr="005E33B1" w:rsidRDefault="00A05836" w:rsidP="005E33B1">
      <w:pPr>
        <w:pStyle w:val="AmNumberTabs"/>
      </w:pPr>
      <w:r>
        <w:rPr>
          <w:rStyle w:val="HideTWBExt"/>
          <w:b w:val="0"/>
        </w:rPr>
        <w:t>&lt;Amend&gt;</w:t>
      </w:r>
      <w:r>
        <w:t>Pakeitimas</w:t>
      </w:r>
      <w:r>
        <w:tab/>
      </w:r>
      <w:r>
        <w:tab/>
      </w:r>
      <w:r>
        <w:rPr>
          <w:rStyle w:val="HideTWBExt"/>
          <w:b w:val="0"/>
        </w:rPr>
        <w:t>&lt;NumAm&gt;</w:t>
      </w:r>
      <w:r>
        <w:t>10</w:t>
      </w:r>
      <w:r>
        <w:rPr>
          <w:rStyle w:val="HideTWBExt"/>
          <w:b w:val="0"/>
        </w:rPr>
        <w:t>&lt;/NumAm&gt;</w:t>
      </w:r>
    </w:p>
    <w:p w:rsidR="005E33B1" w:rsidRPr="005E33B1" w:rsidRDefault="005E33B1" w:rsidP="005E33B1"/>
    <w:p w:rsidR="005E33B1" w:rsidRPr="005E33B1" w:rsidRDefault="00A05836" w:rsidP="005E33B1">
      <w:pPr>
        <w:pStyle w:val="NormalBold"/>
        <w:keepNext/>
      </w:pPr>
      <w:r>
        <w:rPr>
          <w:rStyle w:val="HideTWBExt"/>
          <w:b w:val="0"/>
        </w:rPr>
        <w:t>&lt;DocAmend&gt;</w:t>
      </w:r>
      <w:r>
        <w:t>Pasiūlymas dėl direktyvos</w:t>
      </w:r>
      <w:r>
        <w:rPr>
          <w:rStyle w:val="HideTWBExt"/>
          <w:b w:val="0"/>
        </w:rPr>
        <w:t>&lt;/DocAmend&gt;</w:t>
      </w:r>
    </w:p>
    <w:p w:rsidR="005E33B1" w:rsidRPr="005E33B1" w:rsidRDefault="00A05836" w:rsidP="005E33B1">
      <w:pPr>
        <w:pStyle w:val="NormalBold"/>
      </w:pPr>
      <w:r>
        <w:rPr>
          <w:rStyle w:val="HideTWBExt"/>
          <w:b w:val="0"/>
        </w:rPr>
        <w:t>&lt;Article&gt;</w:t>
      </w:r>
      <w:r>
        <w:t>2 straipsnio 1 dalies 3 a ir 3 b punktai (nauji)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jc w:val="center"/>
        </w:trPr>
        <w:tc>
          <w:tcPr>
            <w:tcW w:w="9752" w:type="dxa"/>
            <w:gridSpan w:val="2"/>
          </w:tcPr>
          <w:p w:rsidR="005E33B1" w:rsidRPr="005E33B1" w:rsidRDefault="005E33B1" w:rsidP="008C5F3F">
            <w:pPr>
              <w:keepNext/>
            </w:pPr>
          </w:p>
        </w:tc>
      </w:tr>
      <w:tr w:rsidR="00CC711E" w:rsidTr="008C5F3F">
        <w:trPr>
          <w:jc w:val="center"/>
        </w:trPr>
        <w:tc>
          <w:tcPr>
            <w:tcW w:w="4876" w:type="dxa"/>
            <w:hideMark/>
          </w:tcPr>
          <w:p w:rsidR="005E33B1" w:rsidRPr="005E33B1" w:rsidRDefault="00A05836" w:rsidP="008C5F3F">
            <w:pPr>
              <w:pStyle w:val="ColumnHeading"/>
              <w:keepNext/>
            </w:pPr>
            <w:r>
              <w:t>Komisijos siūlomas tekstas</w:t>
            </w:r>
          </w:p>
        </w:tc>
        <w:tc>
          <w:tcPr>
            <w:tcW w:w="4876" w:type="dxa"/>
            <w:hideMark/>
          </w:tcPr>
          <w:p w:rsidR="005E33B1" w:rsidRPr="005E33B1" w:rsidRDefault="00A05836" w:rsidP="008C5F3F">
            <w:pPr>
              <w:pStyle w:val="ColumnHeading"/>
              <w:keepNext/>
            </w:pPr>
            <w:r>
              <w:t>Pakeitimas</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rPr>
              <w:t>3a) Moterims ir mergaitėms su negalia skirtos informavimo ir konsultavimo paslaugos.</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rPr>
              <w:t xml:space="preserve">3b) Specializuotos informavimo paslaugos, </w:t>
            </w:r>
            <w:r>
              <w:rPr>
                <w:b/>
                <w:i/>
              </w:rPr>
              <w:t>pagalba ir parama nuo smurto nukentėjusioms moterims ir mergaitėms su negalia.</w:t>
            </w:r>
          </w:p>
        </w:tc>
      </w:tr>
    </w:tbl>
    <w:p w:rsidR="005E33B1" w:rsidRPr="005E33B1" w:rsidRDefault="00A05836" w:rsidP="005E33B1">
      <w:r>
        <w:rPr>
          <w:rStyle w:val="HideTWBExt"/>
        </w:rPr>
        <w:t>&lt;/Amend&gt;</w:t>
      </w:r>
    </w:p>
    <w:p w:rsidR="005E33B1" w:rsidRPr="005E33B1" w:rsidRDefault="00A05836" w:rsidP="005E33B1">
      <w:pPr>
        <w:pStyle w:val="AmNumberTabs"/>
      </w:pPr>
      <w:r>
        <w:rPr>
          <w:rStyle w:val="HideTWBExt"/>
          <w:b w:val="0"/>
        </w:rPr>
        <w:t>&lt;Amend&gt;</w:t>
      </w:r>
      <w:r>
        <w:t>Pakeitimas</w:t>
      </w:r>
      <w:r>
        <w:tab/>
      </w:r>
      <w:r>
        <w:tab/>
      </w:r>
      <w:r>
        <w:rPr>
          <w:rStyle w:val="HideTWBExt"/>
          <w:b w:val="0"/>
        </w:rPr>
        <w:t>&lt;NumAm&gt;</w:t>
      </w:r>
      <w:r>
        <w:t>11</w:t>
      </w:r>
      <w:r>
        <w:rPr>
          <w:rStyle w:val="HideTWBExt"/>
          <w:b w:val="0"/>
        </w:rPr>
        <w:t>&lt;/NumAm&gt;</w:t>
      </w:r>
    </w:p>
    <w:p w:rsidR="005E33B1" w:rsidRPr="005E33B1" w:rsidRDefault="005E33B1" w:rsidP="005E33B1"/>
    <w:p w:rsidR="005E33B1" w:rsidRPr="005E33B1" w:rsidRDefault="00A05836" w:rsidP="005E33B1">
      <w:pPr>
        <w:pStyle w:val="NormalBold"/>
        <w:keepNext/>
      </w:pPr>
      <w:r>
        <w:rPr>
          <w:rStyle w:val="HideTWBExt"/>
          <w:b w:val="0"/>
        </w:rPr>
        <w:t>&lt;DocAmend&gt;</w:t>
      </w:r>
      <w:r>
        <w:t>Pasiūlymas dėl direktyvos</w:t>
      </w:r>
      <w:r>
        <w:rPr>
          <w:rStyle w:val="HideTWBExt"/>
          <w:b w:val="0"/>
        </w:rPr>
        <w:t>&lt;/DocAmend&gt;</w:t>
      </w:r>
    </w:p>
    <w:p w:rsidR="005E33B1" w:rsidRPr="005E33B1" w:rsidRDefault="00A05836" w:rsidP="005E33B1">
      <w:pPr>
        <w:pStyle w:val="NormalBold"/>
      </w:pPr>
      <w:r>
        <w:rPr>
          <w:rStyle w:val="HideTWBExt"/>
          <w:b w:val="0"/>
        </w:rPr>
        <w:t>&lt;Article&gt;</w:t>
      </w:r>
      <w:r>
        <w:t>5 straipsnio 1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jc w:val="center"/>
        </w:trPr>
        <w:tc>
          <w:tcPr>
            <w:tcW w:w="9752" w:type="dxa"/>
            <w:gridSpan w:val="2"/>
          </w:tcPr>
          <w:p w:rsidR="005E33B1" w:rsidRPr="005E33B1" w:rsidRDefault="005E33B1" w:rsidP="008C5F3F">
            <w:pPr>
              <w:keepNext/>
            </w:pPr>
          </w:p>
        </w:tc>
      </w:tr>
      <w:tr w:rsidR="00CC711E" w:rsidTr="008C5F3F">
        <w:trPr>
          <w:jc w:val="center"/>
        </w:trPr>
        <w:tc>
          <w:tcPr>
            <w:tcW w:w="4876" w:type="dxa"/>
            <w:hideMark/>
          </w:tcPr>
          <w:p w:rsidR="005E33B1" w:rsidRPr="005E33B1" w:rsidRDefault="00A05836" w:rsidP="008C5F3F">
            <w:pPr>
              <w:pStyle w:val="ColumnHeading"/>
              <w:keepNext/>
            </w:pPr>
            <w:r>
              <w:t>Komisijos siūlomas tekstas</w:t>
            </w:r>
          </w:p>
        </w:tc>
        <w:tc>
          <w:tcPr>
            <w:tcW w:w="4876" w:type="dxa"/>
            <w:hideMark/>
          </w:tcPr>
          <w:p w:rsidR="005E33B1" w:rsidRPr="005E33B1" w:rsidRDefault="00A05836" w:rsidP="008C5F3F">
            <w:pPr>
              <w:pStyle w:val="ColumnHeading"/>
              <w:keepNext/>
            </w:pPr>
            <w:r>
              <w:t>Pak</w:t>
            </w:r>
            <w:r>
              <w:t>eitimas</w:t>
            </w:r>
          </w:p>
        </w:tc>
      </w:tr>
      <w:tr w:rsidR="00CC711E" w:rsidTr="008C5F3F">
        <w:trPr>
          <w:jc w:val="center"/>
        </w:trPr>
        <w:tc>
          <w:tcPr>
            <w:tcW w:w="4876" w:type="dxa"/>
          </w:tcPr>
          <w:p w:rsidR="005E33B1" w:rsidRPr="005E33B1" w:rsidRDefault="005E33B1" w:rsidP="008C5F3F">
            <w:pPr>
              <w:pStyle w:val="Normal6"/>
            </w:pPr>
          </w:p>
        </w:tc>
        <w:tc>
          <w:tcPr>
            <w:tcW w:w="4876" w:type="dxa"/>
            <w:hideMark/>
          </w:tcPr>
          <w:p w:rsidR="005E33B1" w:rsidRPr="005E33B1" w:rsidRDefault="00A05836" w:rsidP="008C5F3F">
            <w:pPr>
              <w:pStyle w:val="Normal6"/>
              <w:rPr>
                <w:szCs w:val="24"/>
              </w:rPr>
            </w:pPr>
            <w:r>
              <w:rPr>
                <w:b/>
                <w:i/>
              </w:rPr>
              <w:t>1a.</w:t>
            </w:r>
            <w:r>
              <w:rPr>
                <w:b/>
                <w:i/>
              </w:rPr>
              <w:tab/>
              <w:t>Valstybės narės imasi visų būtinų priemonių, kad būtų pripažinti visi asmenys su negalia, turintys Europos neįgaliojo kortelę, kad būtų užtikrintas abipusis šios kortelės pripažinimas kaip apsaugos nuo diskriminacijos dėl negalios priemonė ir</w:t>
            </w:r>
            <w:r>
              <w:rPr>
                <w:b/>
                <w:i/>
              </w:rPr>
              <w:t xml:space="preserve"> taip užtikrinta teisė visoje ES naudotis teisių gynimo priemonėmis ir mechanizmais teisių pažeidimų ir veiksmingo vienodo požiūrio nebuvimo atvejais; visų pirma, valstybės narės privalo užtikrinti, kad Europos neįgaliojo kortele lygiomis teisėmis galėtų n</w:t>
            </w:r>
            <w:r>
              <w:rPr>
                <w:b/>
                <w:i/>
              </w:rPr>
              <w:t>audotis visi negalią turintys asmenys nepriklausomai nuo lyties biologiniu aspektu, lyties socialiniu aspektu, rasės, odos spalvos, etninės ar socialinės kilmės, genetinių bruožų, kalbos, religijos ar tikėjimo, politinių ar kitų pažiūrų, priklausymo tautin</w:t>
            </w:r>
            <w:r>
              <w:rPr>
                <w:b/>
                <w:i/>
              </w:rPr>
              <w:t>ei mažumai, turtinės padėties, gimimo, negalios, amžiaus ar seksualinės orientacijos.</w:t>
            </w:r>
          </w:p>
        </w:tc>
      </w:tr>
    </w:tbl>
    <w:p w:rsidR="005E33B1" w:rsidRPr="005E33B1" w:rsidRDefault="00A05836" w:rsidP="005E33B1">
      <w:r>
        <w:rPr>
          <w:rStyle w:val="HideTWBExt"/>
        </w:rPr>
        <w:t>&lt;/Amend&gt;</w:t>
      </w:r>
    </w:p>
    <w:p w:rsidR="005E33B1" w:rsidRPr="005E33B1" w:rsidRDefault="00A05836" w:rsidP="005E33B1">
      <w:pPr>
        <w:pStyle w:val="AmNumberTabs"/>
      </w:pPr>
      <w:r>
        <w:rPr>
          <w:rStyle w:val="HideTWBExt"/>
          <w:b w:val="0"/>
        </w:rPr>
        <w:t>&lt;Amend&gt;</w:t>
      </w:r>
      <w:r>
        <w:t>Pakeitimas</w:t>
      </w:r>
      <w:r>
        <w:tab/>
      </w:r>
      <w:r>
        <w:tab/>
      </w:r>
      <w:r>
        <w:rPr>
          <w:rStyle w:val="HideTWBExt"/>
          <w:b w:val="0"/>
        </w:rPr>
        <w:t>&lt;NumAm&gt;</w:t>
      </w:r>
      <w:r>
        <w:t>12</w:t>
      </w:r>
      <w:r>
        <w:rPr>
          <w:rStyle w:val="HideTWBExt"/>
          <w:b w:val="0"/>
        </w:rPr>
        <w:t>&lt;/NumAm&gt;</w:t>
      </w:r>
    </w:p>
    <w:p w:rsidR="005E33B1" w:rsidRPr="005E33B1" w:rsidRDefault="005E33B1" w:rsidP="005E33B1"/>
    <w:p w:rsidR="005E33B1" w:rsidRPr="005E33B1" w:rsidRDefault="00A05836" w:rsidP="005E33B1">
      <w:pPr>
        <w:pStyle w:val="NormalBold"/>
        <w:keepNext/>
      </w:pPr>
      <w:r>
        <w:rPr>
          <w:rStyle w:val="HideTWBExt"/>
          <w:b w:val="0"/>
        </w:rPr>
        <w:t>&lt;DocAmend&gt;</w:t>
      </w:r>
      <w:r>
        <w:t>Pasiūlymas dėl direktyvos</w:t>
      </w:r>
      <w:r>
        <w:rPr>
          <w:rStyle w:val="HideTWBExt"/>
          <w:b w:val="0"/>
        </w:rPr>
        <w:t>&lt;/DocAmend&gt;</w:t>
      </w:r>
    </w:p>
    <w:p w:rsidR="005E33B1" w:rsidRPr="005E33B1" w:rsidRDefault="00A05836" w:rsidP="005E33B1">
      <w:pPr>
        <w:pStyle w:val="NormalBold"/>
      </w:pPr>
      <w:r>
        <w:rPr>
          <w:rStyle w:val="HideTWBExt"/>
          <w:b w:val="0"/>
        </w:rPr>
        <w:t>&lt;Article&gt;</w:t>
      </w:r>
      <w:r>
        <w:t>6 straipsnio 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jc w:val="center"/>
        </w:trPr>
        <w:tc>
          <w:tcPr>
            <w:tcW w:w="9752" w:type="dxa"/>
            <w:gridSpan w:val="2"/>
          </w:tcPr>
          <w:p w:rsidR="005E33B1" w:rsidRPr="005E33B1" w:rsidRDefault="005E33B1" w:rsidP="008C5F3F">
            <w:pPr>
              <w:keepNext/>
            </w:pPr>
          </w:p>
        </w:tc>
      </w:tr>
      <w:tr w:rsidR="00CC711E" w:rsidTr="008C5F3F">
        <w:trPr>
          <w:jc w:val="center"/>
        </w:trPr>
        <w:tc>
          <w:tcPr>
            <w:tcW w:w="4876" w:type="dxa"/>
            <w:hideMark/>
          </w:tcPr>
          <w:p w:rsidR="005E33B1" w:rsidRPr="005E33B1" w:rsidRDefault="00A05836" w:rsidP="008C5F3F">
            <w:pPr>
              <w:pStyle w:val="ColumnHeading"/>
              <w:keepNext/>
            </w:pPr>
            <w:r>
              <w:t>Komisijos siūlomas tekstas</w:t>
            </w:r>
          </w:p>
        </w:tc>
        <w:tc>
          <w:tcPr>
            <w:tcW w:w="4876" w:type="dxa"/>
            <w:hideMark/>
          </w:tcPr>
          <w:p w:rsidR="005E33B1" w:rsidRPr="005E33B1" w:rsidRDefault="00A05836" w:rsidP="008C5F3F">
            <w:pPr>
              <w:pStyle w:val="ColumnHeading"/>
              <w:keepNext/>
            </w:pPr>
            <w:r>
              <w:t>Pakeitimas</w:t>
            </w:r>
          </w:p>
        </w:tc>
      </w:tr>
      <w:tr w:rsidR="00CC711E" w:rsidTr="008C5F3F">
        <w:trPr>
          <w:jc w:val="center"/>
        </w:trPr>
        <w:tc>
          <w:tcPr>
            <w:tcW w:w="4876" w:type="dxa"/>
            <w:hideMark/>
          </w:tcPr>
          <w:p w:rsidR="005E33B1" w:rsidRPr="005E33B1" w:rsidRDefault="00A05836" w:rsidP="008C5F3F">
            <w:pPr>
              <w:pStyle w:val="Normal6"/>
            </w:pPr>
            <w:r>
              <w:t>5.</w:t>
            </w:r>
            <w:r>
              <w:tab/>
              <w:t>Europos neįgaliojo kortelė išduodama kaip fizinė kortelė ir, priėmus 7 dalyje nurodytus deleguotuosius aktus, papildoma skaitmeniniu formatu. Neįgaliesiems suteikiama galimybė naudotis skaitmeniniu arba fiziniu, arba abiem formatais.</w:t>
            </w:r>
          </w:p>
        </w:tc>
        <w:tc>
          <w:tcPr>
            <w:tcW w:w="4876" w:type="dxa"/>
            <w:hideMark/>
          </w:tcPr>
          <w:p w:rsidR="005E33B1" w:rsidRPr="005E33B1" w:rsidRDefault="00A05836" w:rsidP="008C5F3F">
            <w:pPr>
              <w:pStyle w:val="Normal6"/>
              <w:rPr>
                <w:szCs w:val="24"/>
              </w:rPr>
            </w:pPr>
            <w:r>
              <w:t>5.</w:t>
            </w:r>
            <w:r>
              <w:tab/>
              <w:t>Euro</w:t>
            </w:r>
            <w:r>
              <w:t xml:space="preserve">pos neįgaliojo kortelė išduodama kaip fizinė kortelė ir, priėmus 7 dalyje nurodytus deleguotuosius aktus, papildoma skaitmeniniu formatu. Neįgaliesiems suteikiama galimybė naudotis skaitmeniniu arba fiziniu, arba abiem formatais. </w:t>
            </w:r>
            <w:r>
              <w:rPr>
                <w:b/>
                <w:i/>
              </w:rPr>
              <w:t>Prašymo išduoti valstybėse</w:t>
            </w:r>
            <w:r>
              <w:rPr>
                <w:b/>
                <w:i/>
              </w:rPr>
              <w:t xml:space="preserve"> narėse išduodamą Europos neįgaliojo kortelę ir jos gavimo procesas turi būti supaprastintas. Asmenims su negalia, prašantiems išduoti šią kortelę, būtų naudinga, jei, pavyzdžiui, kitoje kortelės pusėje būtų išvardyti konkretūs reikalavimai. Tokiu būdu net</w:t>
            </w:r>
            <w:r>
              <w:rPr>
                <w:b/>
                <w:i/>
              </w:rPr>
              <w:t xml:space="preserve">urėtų būti </w:t>
            </w:r>
            <w:r>
              <w:rPr>
                <w:b/>
                <w:i/>
              </w:rPr>
              <w:lastRenderedPageBreak/>
              <w:t>jokių fizinių ar skaitmeninių kliūčių užtikrinti jiems vienodas galimybes nemokamai gauti kortelę ar pratęsti jos galiojimo laiką. Svarbu, kad būtų užtikrintos visos galimybės gauti kortelę ir ja galėtų naudotis visi asmenys su negalia, ypač mot</w:t>
            </w:r>
            <w:r>
              <w:rPr>
                <w:b/>
                <w:i/>
              </w:rPr>
              <w:t>erys ir mergaitės su negalia, kurioms ypač gresia skaitmeninė atskirtis.</w:t>
            </w:r>
          </w:p>
        </w:tc>
      </w:tr>
    </w:tbl>
    <w:p w:rsidR="005E33B1" w:rsidRPr="005E33B1" w:rsidRDefault="00A05836" w:rsidP="005E33B1">
      <w:r>
        <w:rPr>
          <w:rStyle w:val="HideTWBExt"/>
        </w:rPr>
        <w:lastRenderedPageBreak/>
        <w:t>&lt;/Amend&gt;</w:t>
      </w:r>
    </w:p>
    <w:p w:rsidR="005E33B1" w:rsidRPr="005E33B1" w:rsidRDefault="00A05836" w:rsidP="005E33B1">
      <w:pPr>
        <w:pStyle w:val="AmNumberTabs"/>
      </w:pPr>
      <w:r>
        <w:rPr>
          <w:rStyle w:val="HideTWBExt"/>
          <w:b w:val="0"/>
        </w:rPr>
        <w:t>&lt;Amend&gt;</w:t>
      </w:r>
      <w:r>
        <w:t>Pakeitimas</w:t>
      </w:r>
      <w:r>
        <w:tab/>
      </w:r>
      <w:r>
        <w:tab/>
      </w:r>
      <w:r>
        <w:rPr>
          <w:rStyle w:val="HideTWBExt"/>
          <w:b w:val="0"/>
        </w:rPr>
        <w:t>&lt;NumAm&gt;</w:t>
      </w:r>
      <w:r>
        <w:t>13</w:t>
      </w:r>
      <w:r>
        <w:rPr>
          <w:rStyle w:val="HideTWBExt"/>
          <w:b w:val="0"/>
        </w:rPr>
        <w:t>&lt;/NumAm&gt;</w:t>
      </w:r>
    </w:p>
    <w:p w:rsidR="005E33B1" w:rsidRPr="005E33B1" w:rsidRDefault="005E33B1" w:rsidP="005E33B1"/>
    <w:p w:rsidR="005E33B1" w:rsidRPr="005E33B1" w:rsidRDefault="00A05836" w:rsidP="005E33B1">
      <w:pPr>
        <w:pStyle w:val="NormalBold"/>
        <w:keepNext/>
      </w:pPr>
      <w:r>
        <w:rPr>
          <w:rStyle w:val="HideTWBExt"/>
          <w:b w:val="0"/>
        </w:rPr>
        <w:t>&lt;DocAmend&gt;</w:t>
      </w:r>
      <w:r>
        <w:t>Pasiūlymas dėl direktyvos</w:t>
      </w:r>
      <w:r>
        <w:rPr>
          <w:rStyle w:val="HideTWBExt"/>
          <w:b w:val="0"/>
        </w:rPr>
        <w:t>&lt;/DocAmend&gt;</w:t>
      </w:r>
    </w:p>
    <w:p w:rsidR="005E33B1" w:rsidRPr="005E33B1" w:rsidRDefault="00A05836" w:rsidP="005E33B1">
      <w:pPr>
        <w:pStyle w:val="NormalBold"/>
      </w:pPr>
      <w:r>
        <w:rPr>
          <w:rStyle w:val="HideTWBExt"/>
          <w:b w:val="0"/>
        </w:rPr>
        <w:t>&lt;Article&gt;</w:t>
      </w:r>
      <w:r>
        <w:t>9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jc w:val="center"/>
        </w:trPr>
        <w:tc>
          <w:tcPr>
            <w:tcW w:w="9752" w:type="dxa"/>
            <w:gridSpan w:val="2"/>
          </w:tcPr>
          <w:p w:rsidR="005E33B1" w:rsidRPr="005E33B1" w:rsidRDefault="005E33B1" w:rsidP="008C5F3F">
            <w:pPr>
              <w:keepNext/>
            </w:pPr>
          </w:p>
        </w:tc>
      </w:tr>
      <w:tr w:rsidR="00CC711E" w:rsidTr="008C5F3F">
        <w:trPr>
          <w:jc w:val="center"/>
        </w:trPr>
        <w:tc>
          <w:tcPr>
            <w:tcW w:w="4876" w:type="dxa"/>
            <w:hideMark/>
          </w:tcPr>
          <w:p w:rsidR="005E33B1" w:rsidRPr="005E33B1" w:rsidRDefault="00A05836" w:rsidP="008C5F3F">
            <w:pPr>
              <w:pStyle w:val="ColumnHeading"/>
              <w:keepNext/>
            </w:pPr>
            <w:r>
              <w:t>Komisijos siūlomas tekstas</w:t>
            </w:r>
          </w:p>
        </w:tc>
        <w:tc>
          <w:tcPr>
            <w:tcW w:w="4876" w:type="dxa"/>
            <w:hideMark/>
          </w:tcPr>
          <w:p w:rsidR="005E33B1" w:rsidRPr="005E33B1" w:rsidRDefault="00A05836" w:rsidP="008C5F3F">
            <w:pPr>
              <w:pStyle w:val="ColumnHeading"/>
              <w:keepNext/>
            </w:pPr>
            <w:r>
              <w:t>Pakeitimas</w:t>
            </w:r>
          </w:p>
        </w:tc>
      </w:tr>
      <w:tr w:rsidR="00CC711E" w:rsidTr="008C5F3F">
        <w:trPr>
          <w:jc w:val="center"/>
        </w:trPr>
        <w:tc>
          <w:tcPr>
            <w:tcW w:w="4876" w:type="dxa"/>
            <w:hideMark/>
          </w:tcPr>
          <w:p w:rsidR="005E33B1" w:rsidRPr="005E33B1" w:rsidRDefault="00A05836" w:rsidP="008C5F3F">
            <w:pPr>
              <w:pStyle w:val="Normal6"/>
            </w:pPr>
            <w:r>
              <w:t>2.</w:t>
            </w:r>
            <w:r>
              <w:tab/>
            </w:r>
            <w:r>
              <w:t>Valstybės narės imasi tinkamų priemonių siekdamos didinti visuomenės informuotumą ir informuoti neįgaliuosius, taip pat ir prieinamais būdais, apie Europos neįgaliojo kortelės ir Europos neįgaliųjų automobilių statymo kortelės buvimą ir jų gavimo, naudojim</w:t>
            </w:r>
            <w:r>
              <w:t>o ar galiojimo laikotarpio pratęsimo sąlygas.</w:t>
            </w:r>
          </w:p>
        </w:tc>
        <w:tc>
          <w:tcPr>
            <w:tcW w:w="4876" w:type="dxa"/>
            <w:hideMark/>
          </w:tcPr>
          <w:p w:rsidR="005E33B1" w:rsidRPr="005E33B1" w:rsidRDefault="00A05836" w:rsidP="008C5F3F">
            <w:pPr>
              <w:pStyle w:val="Normal6"/>
              <w:rPr>
                <w:szCs w:val="24"/>
              </w:rPr>
            </w:pPr>
            <w:r>
              <w:t>2.</w:t>
            </w:r>
            <w:r>
              <w:tab/>
              <w:t xml:space="preserve">Valstybės narės imasi tinkamų priemonių siekdamos didinti visuomenės, </w:t>
            </w:r>
            <w:r>
              <w:rPr>
                <w:b/>
                <w:bCs/>
                <w:i/>
                <w:iCs/>
              </w:rPr>
              <w:t>įskaitant valdžios institucijas ir privačių paslaugų teikėjus, galinčius teikti pritaikytą paramą pagal 5 straipsnį, informuotumą apie to</w:t>
            </w:r>
            <w:r>
              <w:rPr>
                <w:b/>
                <w:bCs/>
                <w:i/>
                <w:iCs/>
              </w:rPr>
              <w:t>kios kortelės buvimą ir jos sąlygas.</w:t>
            </w:r>
            <w:r>
              <w:rPr>
                <w:b/>
                <w:i/>
              </w:rPr>
              <w:t xml:space="preserve"> </w:t>
            </w:r>
            <w:r>
              <w:rPr>
                <w:b/>
                <w:bCs/>
                <w:i/>
                <w:iCs/>
              </w:rPr>
              <w:t>Be to, valstybės narės informuoja asmenis su negalia, taip pat ir prieinamais ir lyčių požiūriu įtraukiais būdais, apie</w:t>
            </w:r>
            <w:r>
              <w:t xml:space="preserve"> Europos neįgaliojo kortelės ir Europos neįgaliųjų automobilių statymo kortelės </w:t>
            </w:r>
            <w:r>
              <w:rPr>
                <w:b/>
                <w:bCs/>
                <w:i/>
                <w:iCs/>
              </w:rPr>
              <w:t>buvimą</w:t>
            </w:r>
            <w:r>
              <w:t xml:space="preserve"> ir gavimo, na</w:t>
            </w:r>
            <w:r>
              <w:t xml:space="preserve">udojimo ar galiojimo laikotarpio pratęsimo sąlygas. </w:t>
            </w:r>
            <w:r>
              <w:rPr>
                <w:b/>
                <w:i/>
              </w:rPr>
              <w:t>Jos taip pat turėtų koordinuoti išsamų visų susijusių subjektų mokymą integruojant lyčių aspektą.</w:t>
            </w:r>
          </w:p>
        </w:tc>
      </w:tr>
    </w:tbl>
    <w:p w:rsidR="005E33B1" w:rsidRPr="005E33B1" w:rsidRDefault="00A05836" w:rsidP="005E33B1">
      <w:r>
        <w:rPr>
          <w:rStyle w:val="HideTWBExt"/>
        </w:rPr>
        <w:t>&lt;/Amend&gt;</w:t>
      </w:r>
    </w:p>
    <w:p w:rsidR="005E33B1" w:rsidRPr="005E33B1" w:rsidRDefault="00A05836" w:rsidP="005E33B1">
      <w:pPr>
        <w:pStyle w:val="AmNumberTabs"/>
      </w:pPr>
      <w:r>
        <w:rPr>
          <w:rStyle w:val="HideTWBExt"/>
        </w:rPr>
        <w:t>&lt;Amend&gt;</w:t>
      </w:r>
      <w:r>
        <w:t>Pakeitimas</w:t>
      </w:r>
      <w:r>
        <w:tab/>
      </w:r>
      <w:r>
        <w:tab/>
      </w:r>
      <w:r>
        <w:rPr>
          <w:rStyle w:val="HideTWBExt"/>
        </w:rPr>
        <w:t>&lt;NumAm&gt;</w:t>
      </w:r>
      <w:r>
        <w:t>14</w:t>
      </w:r>
      <w:r>
        <w:rPr>
          <w:rStyle w:val="HideTWBExt"/>
        </w:rPr>
        <w:t>&lt;/NumAm&gt;</w:t>
      </w:r>
    </w:p>
    <w:p w:rsidR="005E33B1" w:rsidRPr="005E33B1" w:rsidRDefault="00A05836" w:rsidP="005E33B1">
      <w:pPr>
        <w:pStyle w:val="NormalBold12b"/>
      </w:pPr>
      <w:r>
        <w:rPr>
          <w:rStyle w:val="HideTWBExt"/>
        </w:rPr>
        <w:t>&lt;DocAmend&gt;</w:t>
      </w:r>
      <w:r>
        <w:t>Pasiūlymas dėl direktyvos</w:t>
      </w:r>
      <w:r>
        <w:rPr>
          <w:rStyle w:val="HideTWBExt"/>
        </w:rPr>
        <w:t>&lt;/DocAmend&gt;</w:t>
      </w:r>
    </w:p>
    <w:p w:rsidR="005E33B1" w:rsidRPr="005E33B1" w:rsidRDefault="00A05836" w:rsidP="005E33B1">
      <w:pPr>
        <w:pStyle w:val="NormalBold"/>
      </w:pPr>
      <w:r>
        <w:rPr>
          <w:rStyle w:val="HideTWBExt"/>
        </w:rPr>
        <w:t>&lt;Article&gt;</w:t>
      </w:r>
      <w:r>
        <w:t>11 </w:t>
      </w:r>
      <w:r>
        <w:t>straipsnio 4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trHeight w:hRule="exact" w:val="240"/>
          <w:jc w:val="center"/>
        </w:trPr>
        <w:tc>
          <w:tcPr>
            <w:tcW w:w="9752" w:type="dxa"/>
            <w:gridSpan w:val="2"/>
          </w:tcPr>
          <w:p w:rsidR="005E33B1" w:rsidRPr="005E33B1" w:rsidRDefault="005E33B1" w:rsidP="008C5F3F"/>
        </w:tc>
      </w:tr>
      <w:tr w:rsidR="00CC711E" w:rsidTr="008C5F3F">
        <w:trPr>
          <w:trHeight w:val="240"/>
          <w:jc w:val="center"/>
        </w:trPr>
        <w:tc>
          <w:tcPr>
            <w:tcW w:w="4876" w:type="dxa"/>
          </w:tcPr>
          <w:p w:rsidR="005E33B1" w:rsidRPr="005E33B1" w:rsidRDefault="00A05836" w:rsidP="008C5F3F">
            <w:pPr>
              <w:pStyle w:val="AmColumnHeading"/>
            </w:pPr>
            <w:r>
              <w:t>Komisijos siūlomas tekstas</w:t>
            </w:r>
          </w:p>
        </w:tc>
        <w:tc>
          <w:tcPr>
            <w:tcW w:w="4876" w:type="dxa"/>
          </w:tcPr>
          <w:p w:rsidR="005E33B1" w:rsidRPr="005E33B1" w:rsidRDefault="00A05836" w:rsidP="008C5F3F">
            <w:pPr>
              <w:pStyle w:val="AmColumnHeading"/>
            </w:pPr>
            <w:r>
              <w:t>Pakeitimas</w:t>
            </w:r>
          </w:p>
        </w:tc>
      </w:tr>
      <w:tr w:rsidR="00CC711E" w:rsidTr="008C5F3F">
        <w:trPr>
          <w:jc w:val="center"/>
        </w:trPr>
        <w:tc>
          <w:tcPr>
            <w:tcW w:w="4876" w:type="dxa"/>
          </w:tcPr>
          <w:p w:rsidR="005E33B1" w:rsidRPr="005E33B1" w:rsidRDefault="00A05836" w:rsidP="008C5F3F">
            <w:pPr>
              <w:pStyle w:val="Normal6a"/>
            </w:pPr>
            <w:r>
              <w:t>4.</w:t>
            </w:r>
            <w:r>
              <w:tab/>
              <w:t xml:space="preserve">Prieš priimdama deleguotąjį aktą Komisija konsultuojasi su kiekvienos valstybės narės paskirtais ekspertais vadovaudamasi 2016 m. balandžio 13 d. Tarpinstituciniame susitarime dėl </w:t>
            </w:r>
            <w:r>
              <w:t xml:space="preserve">geresnės </w:t>
            </w:r>
            <w:r>
              <w:lastRenderedPageBreak/>
              <w:t>teisėkūros nustatytais principais.</w:t>
            </w:r>
          </w:p>
        </w:tc>
        <w:tc>
          <w:tcPr>
            <w:tcW w:w="4876" w:type="dxa"/>
          </w:tcPr>
          <w:p w:rsidR="005E33B1" w:rsidRPr="005E33B1" w:rsidRDefault="00A05836" w:rsidP="008C5F3F">
            <w:pPr>
              <w:pStyle w:val="Normal6a"/>
            </w:pPr>
            <w:r>
              <w:lastRenderedPageBreak/>
              <w:t>4.</w:t>
            </w:r>
            <w:r>
              <w:tab/>
              <w:t xml:space="preserve">Prieš priimdama deleguotąjį aktą Komisija konsultuojasi su kiekvienos valstybės narės paskirtais ekspertais vadovaudamasi 2016 m. balandžio 13 d. Tarpinstituciniame susitarime dėl geresnės </w:t>
            </w:r>
            <w:r>
              <w:lastRenderedPageBreak/>
              <w:t>teisėkūros nustatyta</w:t>
            </w:r>
            <w:r>
              <w:t xml:space="preserve">is principais. </w:t>
            </w:r>
            <w:r>
              <w:rPr>
                <w:b/>
                <w:i/>
              </w:rPr>
              <w:t>Komisija taip pat konsultuojasi su lyčių lygybės ekspertais ir prašo, kad kiekviena valstybė narė ir kompetentingos ES institucijos pateiktų pagal lytį suskirstytus duomenis, kad prireikus būtų galima geriau integruoti lyčių aspektą ir sudar</w:t>
            </w:r>
            <w:r>
              <w:rPr>
                <w:b/>
                <w:i/>
              </w:rPr>
              <w:t>yti biudžetą atsižvelgiant į lyčių aspektą.</w:t>
            </w:r>
          </w:p>
        </w:tc>
      </w:tr>
    </w:tbl>
    <w:p w:rsidR="005E33B1" w:rsidRPr="005E33B1" w:rsidRDefault="00A05836" w:rsidP="005E33B1">
      <w:r>
        <w:rPr>
          <w:rStyle w:val="HideTWBExt"/>
        </w:rPr>
        <w:lastRenderedPageBreak/>
        <w:t>&lt;/Amend&gt;</w:t>
      </w:r>
    </w:p>
    <w:p w:rsidR="005E33B1" w:rsidRPr="005E33B1" w:rsidRDefault="00A05836" w:rsidP="005E33B1">
      <w:pPr>
        <w:pStyle w:val="AmNumberTabs"/>
      </w:pPr>
      <w:r>
        <w:rPr>
          <w:rStyle w:val="HideTWBExt"/>
        </w:rPr>
        <w:t>&lt;Amend&gt;</w:t>
      </w:r>
      <w:r>
        <w:t>Pakeitimas</w:t>
      </w:r>
      <w:r>
        <w:tab/>
      </w:r>
      <w:r>
        <w:tab/>
      </w:r>
      <w:r>
        <w:rPr>
          <w:rStyle w:val="HideTWBExt"/>
        </w:rPr>
        <w:t>&lt;NumAm&gt;</w:t>
      </w:r>
      <w:r>
        <w:t>15</w:t>
      </w:r>
      <w:r>
        <w:rPr>
          <w:rStyle w:val="HideTWBExt"/>
        </w:rPr>
        <w:t>&lt;/NumAm&gt;</w:t>
      </w:r>
    </w:p>
    <w:p w:rsidR="005E33B1" w:rsidRPr="005E33B1" w:rsidRDefault="00A05836" w:rsidP="005E33B1">
      <w:pPr>
        <w:pStyle w:val="NormalBold12b"/>
      </w:pPr>
      <w:r>
        <w:rPr>
          <w:rStyle w:val="HideTWBExt"/>
        </w:rPr>
        <w:t>&lt;DocAmend&gt;</w:t>
      </w:r>
      <w:r>
        <w:t>Pasiūlymas dėl direktyvos</w:t>
      </w:r>
      <w:r>
        <w:rPr>
          <w:rStyle w:val="HideTWBExt"/>
        </w:rPr>
        <w:t>&lt;/DocAmend&gt;</w:t>
      </w:r>
    </w:p>
    <w:p w:rsidR="005E33B1" w:rsidRPr="005E33B1" w:rsidRDefault="00A05836" w:rsidP="005E33B1">
      <w:pPr>
        <w:pStyle w:val="NormalBold"/>
      </w:pPr>
      <w:r>
        <w:rPr>
          <w:rStyle w:val="HideTWBExt"/>
        </w:rPr>
        <w:t>&lt;Article&gt;</w:t>
      </w:r>
      <w:r>
        <w:t>13 straipsnio 2 dalies b punktas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trHeight w:hRule="exact" w:val="240"/>
          <w:jc w:val="center"/>
        </w:trPr>
        <w:tc>
          <w:tcPr>
            <w:tcW w:w="9752" w:type="dxa"/>
            <w:gridSpan w:val="2"/>
          </w:tcPr>
          <w:p w:rsidR="005E33B1" w:rsidRPr="005E33B1" w:rsidRDefault="005E33B1" w:rsidP="008C5F3F"/>
        </w:tc>
      </w:tr>
      <w:tr w:rsidR="00CC711E" w:rsidTr="008C5F3F">
        <w:trPr>
          <w:trHeight w:val="240"/>
          <w:jc w:val="center"/>
        </w:trPr>
        <w:tc>
          <w:tcPr>
            <w:tcW w:w="4876" w:type="dxa"/>
          </w:tcPr>
          <w:p w:rsidR="005E33B1" w:rsidRPr="005E33B1" w:rsidRDefault="00A05836" w:rsidP="008C5F3F">
            <w:pPr>
              <w:pStyle w:val="AmColumnHeading"/>
            </w:pPr>
            <w:r>
              <w:t>Komisijos siūlomas tekstas</w:t>
            </w:r>
          </w:p>
        </w:tc>
        <w:tc>
          <w:tcPr>
            <w:tcW w:w="4876" w:type="dxa"/>
          </w:tcPr>
          <w:p w:rsidR="005E33B1" w:rsidRPr="005E33B1" w:rsidRDefault="00A05836" w:rsidP="008C5F3F">
            <w:pPr>
              <w:pStyle w:val="AmColumnHeading"/>
            </w:pPr>
            <w:r>
              <w:t>Pakeitimas</w:t>
            </w:r>
          </w:p>
        </w:tc>
      </w:tr>
      <w:tr w:rsidR="00CC711E" w:rsidTr="008C5F3F">
        <w:trPr>
          <w:jc w:val="center"/>
        </w:trPr>
        <w:tc>
          <w:tcPr>
            <w:tcW w:w="4876" w:type="dxa"/>
          </w:tcPr>
          <w:p w:rsidR="005E33B1" w:rsidRPr="005E33B1" w:rsidRDefault="00A05836" w:rsidP="008C5F3F">
            <w:pPr>
              <w:pStyle w:val="Normal6a"/>
            </w:pPr>
            <w:r>
              <w:t>b)</w:t>
            </w:r>
            <w:r>
              <w:tab/>
              <w:t xml:space="preserve">nuostatos, pagal </w:t>
            </w:r>
            <w:r>
              <w:t>kurias viešosios įstaigos arba privačios asociacijos, organizacijos ar kiti juridiniai asmenys, turintys teisėtą interesą užtikrinti, kad būtų laikomasi šios direktyvos nuostatų, pagal nacionalinę teisę ir procedūras gali kreiptis į teismus arba kompetenti</w:t>
            </w:r>
            <w:r>
              <w:t>ngas administracines įstaigas neįgaliojo vardu arba jį remdami, gavę jo sutikimą, bet kuriame teismo ar administraciniame procese, numatytame siekiant užtikrinti pareigų vykdymą pagal šią direktyvą.</w:t>
            </w:r>
          </w:p>
        </w:tc>
        <w:tc>
          <w:tcPr>
            <w:tcW w:w="4876" w:type="dxa"/>
          </w:tcPr>
          <w:p w:rsidR="005E33B1" w:rsidRPr="005E33B1" w:rsidRDefault="00A05836" w:rsidP="008C5F3F">
            <w:pPr>
              <w:pStyle w:val="Normal6a"/>
            </w:pPr>
            <w:r>
              <w:t>b)</w:t>
            </w:r>
            <w:r>
              <w:tab/>
              <w:t xml:space="preserve">nuostatos, pagal kurias viešosios įstaigos, </w:t>
            </w:r>
            <w:r>
              <w:rPr>
                <w:b/>
                <w:bCs/>
                <w:i/>
                <w:iCs/>
              </w:rPr>
              <w:t>tokios kai</w:t>
            </w:r>
            <w:r>
              <w:rPr>
                <w:b/>
                <w:bCs/>
                <w:i/>
                <w:iCs/>
              </w:rPr>
              <w:t>p lygybės įstaigos</w:t>
            </w:r>
            <w:r>
              <w:t>, arba privačios asociacijos, organizacijos, visų pirma asmenims su negalia atstovaujančios organizacijos, ar kiti juridiniai asmenys, turintys teisėtą interesą užtikrinti, kad būtų laikomasi šios direktyvos nuostatų, pagal nacionalinę te</w:t>
            </w:r>
            <w:r>
              <w:t>isę ir procedūras gali kreiptis į teismus arba kompetentingas administracines įstaigas asmens su negalia vardu arba jį remdami, gavę jo sutikimą, bet kuriame teismo ar administraciniame procese, numatytame siekiant užtikrinti pareigų vykdymą pagal šią dire</w:t>
            </w:r>
            <w:r>
              <w:t>ktyvą.</w:t>
            </w:r>
          </w:p>
        </w:tc>
      </w:tr>
    </w:tbl>
    <w:p w:rsidR="005E33B1" w:rsidRPr="005E33B1" w:rsidRDefault="00A05836" w:rsidP="005E33B1">
      <w:r>
        <w:rPr>
          <w:rStyle w:val="HideTWBExt"/>
        </w:rPr>
        <w:t>&lt;/Amend&gt;</w:t>
      </w:r>
    </w:p>
    <w:p w:rsidR="005E33B1" w:rsidRPr="005E33B1" w:rsidRDefault="00A05836" w:rsidP="005E33B1">
      <w:pPr>
        <w:pStyle w:val="AmNumberTabs"/>
      </w:pPr>
      <w:r>
        <w:rPr>
          <w:rStyle w:val="HideTWBExt"/>
          <w:b w:val="0"/>
        </w:rPr>
        <w:t>&lt;Amend&gt;</w:t>
      </w:r>
      <w:r>
        <w:t>Pakeitimas</w:t>
      </w:r>
      <w:r>
        <w:tab/>
      </w:r>
      <w:r>
        <w:tab/>
      </w:r>
      <w:r>
        <w:rPr>
          <w:rStyle w:val="HideTWBExt"/>
          <w:b w:val="0"/>
        </w:rPr>
        <w:t>&lt;NumAm&gt;</w:t>
      </w:r>
      <w:r>
        <w:t>16</w:t>
      </w:r>
      <w:r>
        <w:rPr>
          <w:rStyle w:val="HideTWBExt"/>
          <w:b w:val="0"/>
        </w:rPr>
        <w:t>&lt;/NumAm&gt;</w:t>
      </w:r>
    </w:p>
    <w:p w:rsidR="005E33B1" w:rsidRPr="005E33B1" w:rsidRDefault="005E33B1" w:rsidP="005E33B1"/>
    <w:p w:rsidR="005E33B1" w:rsidRPr="005E33B1" w:rsidRDefault="00A05836" w:rsidP="005E33B1">
      <w:pPr>
        <w:pStyle w:val="NormalBold"/>
        <w:keepNext/>
      </w:pPr>
      <w:r>
        <w:rPr>
          <w:rStyle w:val="HideTWBExt"/>
          <w:b w:val="0"/>
        </w:rPr>
        <w:t>&lt;DocAmend&gt;</w:t>
      </w:r>
      <w:r>
        <w:t>Pasiūlymas dėl direktyvos</w:t>
      </w:r>
      <w:r>
        <w:rPr>
          <w:rStyle w:val="HideTWBExt"/>
          <w:b w:val="0"/>
        </w:rPr>
        <w:t>&lt;/DocAmend&gt;</w:t>
      </w:r>
    </w:p>
    <w:p w:rsidR="005E33B1" w:rsidRPr="005E33B1" w:rsidRDefault="00A05836" w:rsidP="005E33B1">
      <w:pPr>
        <w:pStyle w:val="NormalBold"/>
      </w:pPr>
      <w:r>
        <w:rPr>
          <w:rStyle w:val="HideTWBExt"/>
          <w:b w:val="0"/>
        </w:rPr>
        <w:t>&lt;Article&gt;</w:t>
      </w:r>
      <w:r>
        <w:t>16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jc w:val="center"/>
        </w:trPr>
        <w:tc>
          <w:tcPr>
            <w:tcW w:w="9752" w:type="dxa"/>
            <w:gridSpan w:val="2"/>
          </w:tcPr>
          <w:p w:rsidR="005E33B1" w:rsidRPr="005E33B1" w:rsidRDefault="005E33B1" w:rsidP="008C5F3F">
            <w:pPr>
              <w:keepNext/>
            </w:pPr>
          </w:p>
        </w:tc>
      </w:tr>
      <w:tr w:rsidR="00CC711E" w:rsidTr="008C5F3F">
        <w:trPr>
          <w:jc w:val="center"/>
        </w:trPr>
        <w:tc>
          <w:tcPr>
            <w:tcW w:w="4876" w:type="dxa"/>
            <w:hideMark/>
          </w:tcPr>
          <w:p w:rsidR="005E33B1" w:rsidRPr="005E33B1" w:rsidRDefault="00A05836" w:rsidP="008C5F3F">
            <w:pPr>
              <w:pStyle w:val="ColumnHeading"/>
              <w:keepNext/>
            </w:pPr>
            <w:r>
              <w:t>Komisijos siūlomas tekstas</w:t>
            </w:r>
          </w:p>
        </w:tc>
        <w:tc>
          <w:tcPr>
            <w:tcW w:w="4876" w:type="dxa"/>
            <w:hideMark/>
          </w:tcPr>
          <w:p w:rsidR="005E33B1" w:rsidRPr="005E33B1" w:rsidRDefault="00A05836" w:rsidP="008C5F3F">
            <w:pPr>
              <w:pStyle w:val="ColumnHeading"/>
              <w:keepNext/>
            </w:pPr>
            <w:r>
              <w:t>Pakeitimas</w:t>
            </w:r>
          </w:p>
        </w:tc>
      </w:tr>
      <w:tr w:rsidR="00CC711E" w:rsidTr="008C5F3F">
        <w:trPr>
          <w:jc w:val="center"/>
        </w:trPr>
        <w:tc>
          <w:tcPr>
            <w:tcW w:w="4876" w:type="dxa"/>
            <w:hideMark/>
          </w:tcPr>
          <w:p w:rsidR="005E33B1" w:rsidRPr="005E33B1" w:rsidRDefault="00A05836" w:rsidP="008C5F3F">
            <w:pPr>
              <w:pStyle w:val="Normal6"/>
            </w:pPr>
            <w:r>
              <w:t>2.</w:t>
            </w:r>
            <w:r>
              <w:tab/>
              <w:t xml:space="preserve">Ataskaitoje, be kita ko, </w:t>
            </w:r>
            <w:r>
              <w:rPr>
                <w:b/>
                <w:bCs/>
                <w:i/>
                <w:iCs/>
              </w:rPr>
              <w:t xml:space="preserve">atsižvelgiant į socialinius ir ekonominius </w:t>
            </w:r>
            <w:r>
              <w:rPr>
                <w:b/>
                <w:bCs/>
                <w:i/>
                <w:iCs/>
              </w:rPr>
              <w:t>pokyčius</w:t>
            </w:r>
            <w:r>
              <w:t>, aptariamas Europos neįgaliojo kortelės ir Europos neįgaliųjų automobilių statymo kortelės naudojimas, siekiant įvertinti poreikį peržiūrėti šią direktyvą.</w:t>
            </w:r>
          </w:p>
        </w:tc>
        <w:tc>
          <w:tcPr>
            <w:tcW w:w="4876" w:type="dxa"/>
            <w:hideMark/>
          </w:tcPr>
          <w:p w:rsidR="005E33B1" w:rsidRPr="005E33B1" w:rsidRDefault="00A05836" w:rsidP="008C5F3F">
            <w:pPr>
              <w:pStyle w:val="Normal6"/>
              <w:rPr>
                <w:szCs w:val="24"/>
              </w:rPr>
            </w:pPr>
            <w:r>
              <w:t>2.</w:t>
            </w:r>
            <w:r>
              <w:tab/>
              <w:t>Ataskaitoje, be kita ko, aptariamas Europos neįgaliojo kortelės ir Europos neįgaliųjų au</w:t>
            </w:r>
            <w:r>
              <w:t>tomobilių statymo kortelės naudojimas,</w:t>
            </w:r>
            <w:r>
              <w:rPr>
                <w:b/>
                <w:bCs/>
                <w:i/>
                <w:iCs/>
              </w:rPr>
              <w:t xml:space="preserve"> atsižvelgiant į socialinius ir ekonominius pokyčius valstybėse narėse ir visoje Sąjungoje</w:t>
            </w:r>
            <w:r>
              <w:t xml:space="preserve">, siekiant įvertinti poreikį peržiūrėti šią direktyvą. </w:t>
            </w:r>
            <w:r>
              <w:rPr>
                <w:b/>
                <w:i/>
              </w:rPr>
              <w:t xml:space="preserve">Ataskaitoje pateikiama lyčių aspekto analizė, kurioje </w:t>
            </w:r>
            <w:r>
              <w:rPr>
                <w:b/>
                <w:i/>
              </w:rPr>
              <w:lastRenderedPageBreak/>
              <w:t xml:space="preserve">daugiausia dėmesio </w:t>
            </w:r>
            <w:r>
              <w:rPr>
                <w:b/>
                <w:i/>
              </w:rPr>
              <w:t>skiriama tam, kaip šios direktyvos nuostatos faktiškai ir potencialiai paveikė moterų ir mergaičių su negalia laisvą judėjimą. Ataskaitoje taip pat įvertinamas valstybių narių paslaugų teikėjams taikomų skatinamųjų priemonių veiksmingumas. Joje atsižvelgia</w:t>
            </w:r>
            <w:r>
              <w:rPr>
                <w:b/>
                <w:i/>
              </w:rPr>
              <w:t>ma į asmenų su negalia ir atitinkamų nevyriausybinių organizacijų, visų pirma asmenims su negalia atstovaujančių organizacijų ir už lyčių lygybę kovojančių organizacijų, taip pat ekonomikos suinteresuotųjų subjektų, atsiliepimus. Komisija sukuria skaitmeni</w:t>
            </w:r>
            <w:r>
              <w:rPr>
                <w:b/>
                <w:i/>
              </w:rPr>
              <w:t>nį portalą, kuriame pateikiama visa informacija dėl Europos neįgaliojo kortelės ir Europos neįgaliųjų automobilių statymo kortelės turėjimo privalumų visose valstybėse narėse lyčių požiūriu įtraukiu būdu.</w:t>
            </w:r>
          </w:p>
        </w:tc>
      </w:tr>
    </w:tbl>
    <w:p w:rsidR="005E33B1" w:rsidRPr="005E33B1" w:rsidRDefault="00A05836" w:rsidP="005E33B1">
      <w:r>
        <w:rPr>
          <w:rStyle w:val="HideTWBExt"/>
        </w:rPr>
        <w:lastRenderedPageBreak/>
        <w:t>&lt;/Amend&gt;</w:t>
      </w:r>
    </w:p>
    <w:p w:rsidR="005E33B1" w:rsidRPr="005E33B1" w:rsidRDefault="00A05836" w:rsidP="005E33B1">
      <w:pPr>
        <w:pStyle w:val="AmNumberTabs"/>
      </w:pPr>
      <w:r>
        <w:rPr>
          <w:rStyle w:val="HideTWBExt"/>
          <w:b w:val="0"/>
        </w:rPr>
        <w:t>&lt;Amend&gt;</w:t>
      </w:r>
      <w:r>
        <w:t>Pakeitimas</w:t>
      </w:r>
      <w:r>
        <w:tab/>
      </w:r>
      <w:r>
        <w:tab/>
      </w:r>
      <w:r>
        <w:rPr>
          <w:rStyle w:val="HideTWBExt"/>
          <w:b w:val="0"/>
        </w:rPr>
        <w:t>&lt;NumAm&gt;</w:t>
      </w:r>
      <w:r>
        <w:t>17</w:t>
      </w:r>
      <w:r>
        <w:rPr>
          <w:rStyle w:val="HideTWBExt"/>
          <w:b w:val="0"/>
        </w:rPr>
        <w:t>&lt;/NumAm&gt;</w:t>
      </w:r>
    </w:p>
    <w:p w:rsidR="005E33B1" w:rsidRPr="005E33B1" w:rsidRDefault="005E33B1" w:rsidP="005E33B1"/>
    <w:p w:rsidR="005E33B1" w:rsidRPr="005E33B1" w:rsidRDefault="00A05836" w:rsidP="005E33B1">
      <w:pPr>
        <w:pStyle w:val="NormalBold"/>
        <w:keepNext/>
      </w:pPr>
      <w:r>
        <w:rPr>
          <w:rStyle w:val="HideTWBExt"/>
          <w:b w:val="0"/>
        </w:rPr>
        <w:t>&lt;Do</w:t>
      </w:r>
      <w:r>
        <w:rPr>
          <w:rStyle w:val="HideTWBExt"/>
          <w:b w:val="0"/>
        </w:rPr>
        <w:t>cAmend&gt;</w:t>
      </w:r>
      <w:r>
        <w:t>Pasiūlymas dėl direktyvos</w:t>
      </w:r>
      <w:r>
        <w:rPr>
          <w:rStyle w:val="HideTWBExt"/>
          <w:b w:val="0"/>
        </w:rPr>
        <w:t>&lt;/DocAmend&gt;</w:t>
      </w:r>
    </w:p>
    <w:p w:rsidR="005E33B1" w:rsidRPr="005E33B1" w:rsidRDefault="00A05836" w:rsidP="005E33B1">
      <w:pPr>
        <w:pStyle w:val="NormalBold"/>
      </w:pPr>
      <w:r>
        <w:rPr>
          <w:rStyle w:val="HideTWBExt"/>
          <w:b w:val="0"/>
        </w:rPr>
        <w:t>&lt;Article&gt;</w:t>
      </w:r>
      <w:r>
        <w:t>16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711E" w:rsidTr="008C5F3F">
        <w:trPr>
          <w:jc w:val="center"/>
        </w:trPr>
        <w:tc>
          <w:tcPr>
            <w:tcW w:w="9752" w:type="dxa"/>
            <w:gridSpan w:val="2"/>
          </w:tcPr>
          <w:p w:rsidR="005E33B1" w:rsidRPr="005E33B1" w:rsidRDefault="005E33B1" w:rsidP="008C5F3F">
            <w:pPr>
              <w:keepNext/>
            </w:pPr>
          </w:p>
        </w:tc>
      </w:tr>
      <w:tr w:rsidR="00CC711E" w:rsidTr="008C5F3F">
        <w:trPr>
          <w:jc w:val="center"/>
        </w:trPr>
        <w:tc>
          <w:tcPr>
            <w:tcW w:w="4876" w:type="dxa"/>
            <w:hideMark/>
          </w:tcPr>
          <w:p w:rsidR="005E33B1" w:rsidRPr="005E33B1" w:rsidRDefault="00A05836" w:rsidP="008C5F3F">
            <w:pPr>
              <w:pStyle w:val="ColumnHeading"/>
              <w:keepNext/>
            </w:pPr>
            <w:r>
              <w:t>Komisijos siūlomas tekstas</w:t>
            </w:r>
          </w:p>
        </w:tc>
        <w:tc>
          <w:tcPr>
            <w:tcW w:w="4876" w:type="dxa"/>
            <w:hideMark/>
          </w:tcPr>
          <w:p w:rsidR="005E33B1" w:rsidRPr="005E33B1" w:rsidRDefault="00A05836" w:rsidP="008C5F3F">
            <w:pPr>
              <w:pStyle w:val="ColumnHeading"/>
              <w:keepNext/>
            </w:pPr>
            <w:r>
              <w:t>Pakeitimas</w:t>
            </w:r>
          </w:p>
        </w:tc>
      </w:tr>
      <w:tr w:rsidR="00CC711E" w:rsidTr="008C5F3F">
        <w:trPr>
          <w:jc w:val="center"/>
        </w:trPr>
        <w:tc>
          <w:tcPr>
            <w:tcW w:w="4876" w:type="dxa"/>
            <w:hideMark/>
          </w:tcPr>
          <w:p w:rsidR="005E33B1" w:rsidRPr="005E33B1" w:rsidRDefault="00A05836" w:rsidP="008C5F3F">
            <w:pPr>
              <w:pStyle w:val="Normal6"/>
            </w:pPr>
            <w:r>
              <w:t>3.</w:t>
            </w:r>
            <w:r>
              <w:tab/>
              <w:t>Valstybės narės Komisijos prašymu ir laiku pateikia jai visą informaciją, būtiną tokiai ataskaitai parengti.</w:t>
            </w:r>
          </w:p>
        </w:tc>
        <w:tc>
          <w:tcPr>
            <w:tcW w:w="4876" w:type="dxa"/>
            <w:hideMark/>
          </w:tcPr>
          <w:p w:rsidR="005E33B1" w:rsidRPr="005E33B1" w:rsidRDefault="00A05836" w:rsidP="008C5F3F">
            <w:pPr>
              <w:pStyle w:val="Normal6"/>
              <w:rPr>
                <w:szCs w:val="24"/>
              </w:rPr>
            </w:pPr>
            <w:r>
              <w:t>3.</w:t>
            </w:r>
            <w:r>
              <w:tab/>
              <w:t>Valstybės narės</w:t>
            </w:r>
            <w:r>
              <w:t xml:space="preserve"> Komisijos prašymu ir laiku pateikia jai visą informaciją, būtiną tokiai ataskaitai parengti. </w:t>
            </w:r>
            <w:r>
              <w:rPr>
                <w:b/>
                <w:i/>
              </w:rPr>
              <w:t>Pateikiant šią informaciją, be kita ko, turi būti aiškiai nurodytas lyčių aspektu grindžiamas požiūris į neįgaliojo kortelės įgyvendinimą. Valstybės narės renka p</w:t>
            </w:r>
            <w:r>
              <w:rPr>
                <w:b/>
                <w:i/>
              </w:rPr>
              <w:t>agal lytį suskirstytus duomenis, kad nustatytų daugialypės diskriminacijos formas, su kuriomis susiduria moterys ir mergaitės su negalia, kai joms suteikiama galimybė naudotis specialiomis sąlygomis ar lengvatine tvarka, susijusiomis su paslaugomis, veikla</w:t>
            </w:r>
            <w:r>
              <w:rPr>
                <w:b/>
                <w:i/>
              </w:rPr>
              <w:t xml:space="preserve"> ir priemonėmis arba automobilių statymo sąlygomis ir aikštelėmis, siūlomomis ar rezervuojamomis asmenims su negalia arba juos lydinčiam (-iems) ar jiems padedančiam (-iems) asmeniui (-ims), </w:t>
            </w:r>
            <w:r>
              <w:rPr>
                <w:b/>
                <w:i/>
              </w:rPr>
              <w:lastRenderedPageBreak/>
              <w:t>įskaitant jų asmeninį (-ius) asistentą (-us), laikantis Europos n</w:t>
            </w:r>
            <w:r>
              <w:rPr>
                <w:b/>
                <w:i/>
              </w:rPr>
              <w:t xml:space="preserve">eįgaliojo kortelės arba Europos neįgaliųjų automobilių statymo kortelės reikalavimų, taikomų asmenims su negalia. Šie duomenys turėtų būti naudojami atliekant direktyvos poveikio lytims vertinimą ir užtikrinti, kad ateityje ji būtų peržiūrėta integruojant </w:t>
            </w:r>
            <w:r>
              <w:rPr>
                <w:b/>
                <w:i/>
              </w:rPr>
              <w:t>lyčių aspektą.</w:t>
            </w:r>
          </w:p>
        </w:tc>
      </w:tr>
    </w:tbl>
    <w:p w:rsidR="005E33B1" w:rsidRPr="005E33B1" w:rsidRDefault="00A05836" w:rsidP="005E33B1">
      <w:r>
        <w:rPr>
          <w:rStyle w:val="HideTWBExt"/>
        </w:rPr>
        <w:lastRenderedPageBreak/>
        <w:t>&lt;/Amend&gt;</w:t>
      </w:r>
    </w:p>
    <w:p w:rsidR="005E33B1" w:rsidRPr="005E33B1" w:rsidRDefault="005E33B1" w:rsidP="005E33B1">
      <w:pPr>
        <w:rPr>
          <w:rStyle w:val="HideTWBExt"/>
          <w:szCs w:val="20"/>
        </w:rPr>
      </w:pPr>
    </w:p>
    <w:p w:rsidR="005E33B1" w:rsidRPr="005E33B1" w:rsidRDefault="00A05836" w:rsidP="005E33B1">
      <w:r>
        <w:rPr>
          <w:rStyle w:val="HideTWBExt"/>
        </w:rPr>
        <w:t>&lt;/RepeatBlock-Amend&gt;</w:t>
      </w:r>
    </w:p>
    <w:p w:rsidR="005E33B1" w:rsidRPr="005E33B1" w:rsidRDefault="005E33B1">
      <w:pPr>
        <w:widowControl/>
        <w:sectPr w:rsidR="005E33B1" w:rsidRPr="005E33B1" w:rsidSect="005E33B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5E33B1" w:rsidRPr="005E33B1" w:rsidRDefault="005E33B1">
      <w:pPr>
        <w:widowControl/>
      </w:pPr>
    </w:p>
    <w:p w:rsidR="005E33B1" w:rsidRPr="005E33B1" w:rsidRDefault="00A05836" w:rsidP="002B2C72">
      <w:pPr>
        <w:pStyle w:val="PageHeadingNotTOC"/>
        <w:rPr>
          <w:noProof/>
        </w:rPr>
      </w:pPr>
      <w:bookmarkStart w:id="2" w:name="FootprintPageAD"/>
      <w:r>
        <w:t>PRIEDAS. SUBJEKTAI AR ASMENYS,</w:t>
      </w:r>
      <w:r>
        <w:br/>
        <w:t>IŠ KURIŲ NUOMONĖS REFERENTĖ GAVO INFORMACIJOS</w:t>
      </w:r>
    </w:p>
    <w:p w:rsidR="005E33B1" w:rsidRPr="005E33B1" w:rsidRDefault="00A05836" w:rsidP="00037518">
      <w:pPr>
        <w:pStyle w:val="Normal24a"/>
      </w:pPr>
      <w:r>
        <w:rPr>
          <w:rStyle w:val="HideTWBExt"/>
        </w:rPr>
        <w:t>&lt;FootprintIntro&gt;</w:t>
      </w:r>
      <w:r>
        <w:t xml:space="preserve">Pagal Darbo tvarkos taisyklių I priedo 8 straipsnį nuomonės referentė pareiškia, kad, rengdama šią nuomonę, </w:t>
      </w:r>
      <w:r>
        <w:t>iki jos priėmimo komitete gavo informacijos iš šių subjektų ar asmenų:</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C711E" w:rsidTr="005E33B1">
        <w:tc>
          <w:tcPr>
            <w:tcW w:w="9060" w:type="dxa"/>
            <w:shd w:val="clear" w:color="auto" w:fill="auto"/>
          </w:tcPr>
          <w:p w:rsidR="005E33B1" w:rsidRPr="005E33B1" w:rsidRDefault="00A05836" w:rsidP="005E33B1">
            <w:pPr>
              <w:pStyle w:val="NormalBoldCenter"/>
            </w:pPr>
            <w:r>
              <w:t>Subjektas ir (arba) asmuo</w:t>
            </w:r>
          </w:p>
        </w:tc>
      </w:tr>
      <w:tr w:rsidR="00CC711E" w:rsidTr="005E33B1">
        <w:tc>
          <w:tcPr>
            <w:tcW w:w="9060" w:type="dxa"/>
            <w:shd w:val="clear" w:color="auto" w:fill="auto"/>
          </w:tcPr>
          <w:p w:rsidR="005E33B1" w:rsidRPr="005E33B1" w:rsidRDefault="00A05836" w:rsidP="005E33B1">
            <w:pPr>
              <w:rPr>
                <w:szCs w:val="20"/>
              </w:rPr>
            </w:pPr>
            <w:r>
              <w:t>CERMI- Comité Español de Representantes de Personas con Discapacidad</w:t>
            </w:r>
          </w:p>
        </w:tc>
      </w:tr>
      <w:tr w:rsidR="00CC711E" w:rsidTr="005E33B1">
        <w:tc>
          <w:tcPr>
            <w:tcW w:w="9060" w:type="dxa"/>
            <w:shd w:val="clear" w:color="auto" w:fill="auto"/>
          </w:tcPr>
          <w:p w:rsidR="005E33B1" w:rsidRPr="005E33B1" w:rsidRDefault="00A05836" w:rsidP="005E33B1">
            <w:r>
              <w:t>ONCE-Organización Nacional de Ciegos Españoles</w:t>
            </w:r>
          </w:p>
        </w:tc>
      </w:tr>
      <w:tr w:rsidR="00CC711E" w:rsidTr="005E33B1">
        <w:tc>
          <w:tcPr>
            <w:tcW w:w="9060" w:type="dxa"/>
            <w:shd w:val="clear" w:color="auto" w:fill="auto"/>
          </w:tcPr>
          <w:p w:rsidR="005E33B1" w:rsidRPr="005E33B1" w:rsidRDefault="00A05836" w:rsidP="005E33B1">
            <w:r>
              <w:t xml:space="preserve">Asociación Autismo </w:t>
            </w:r>
            <w:r>
              <w:t>España</w:t>
            </w:r>
          </w:p>
        </w:tc>
      </w:tr>
    </w:tbl>
    <w:p w:rsidR="005E33B1" w:rsidRPr="005E33B1" w:rsidRDefault="005E33B1" w:rsidP="00AD5932"/>
    <w:p w:rsidR="005E33B1" w:rsidRPr="005E33B1" w:rsidRDefault="00A05836" w:rsidP="004E1B62">
      <w:r>
        <w:t>Šį sąrašą parengė ir visą atsakomybę už jį prisiima nuomonės referentė.</w:t>
      </w:r>
    </w:p>
    <w:p w:rsidR="005E33B1" w:rsidRPr="005E33B1" w:rsidRDefault="005E33B1" w:rsidP="005E33B1"/>
    <w:bookmarkEnd w:id="2"/>
    <w:p w:rsidR="005E33B1" w:rsidRPr="005E33B1" w:rsidRDefault="005E33B1" w:rsidP="002D1740">
      <w:pPr>
        <w:sectPr w:rsidR="005E33B1" w:rsidRPr="005E33B1" w:rsidSect="005E33B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D1740" w:rsidRPr="005E33B1" w:rsidRDefault="002D1740" w:rsidP="002D1740"/>
    <w:p w:rsidR="002D1740" w:rsidRPr="005E33B1" w:rsidRDefault="00A05836" w:rsidP="002D1740">
      <w:pPr>
        <w:pStyle w:val="PageHeadingNotTOC"/>
      </w:pPr>
      <w:bookmarkStart w:id="3" w:name="ProcPageAD"/>
      <w:r>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C71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b/>
                <w:bCs/>
                <w:color w:val="000000"/>
                <w:sz w:val="20"/>
                <w:szCs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color w:val="000000"/>
                <w:sz w:val="20"/>
                <w:szCs w:val="20"/>
              </w:rPr>
            </w:pPr>
            <w:r>
              <w:rPr>
                <w:color w:val="000000"/>
                <w:sz w:val="20"/>
              </w:rPr>
              <w:t>ES neįgaliojo kortelės ir ES neįgaliųjų asmenų automobilių statymo kortelės sukūrimas</w:t>
            </w:r>
          </w:p>
        </w:tc>
      </w:tr>
      <w:tr w:rsidR="00CC711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b/>
                <w:bCs/>
                <w:color w:val="000000"/>
                <w:sz w:val="20"/>
                <w:szCs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color w:val="000000"/>
                <w:sz w:val="20"/>
                <w:szCs w:val="20"/>
              </w:rPr>
            </w:pPr>
            <w:r>
              <w:rPr>
                <w:color w:val="000000"/>
                <w:sz w:val="20"/>
              </w:rPr>
              <w:t>COM(2023)0512 – C9-0328/2023 – 2023/0311(COD)</w:t>
            </w:r>
          </w:p>
        </w:tc>
      </w:tr>
      <w:tr w:rsidR="00CC71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b/>
                <w:bCs/>
                <w:color w:val="000000"/>
                <w:sz w:val="20"/>
                <w:szCs w:val="20"/>
              </w:rPr>
            </w:pPr>
            <w:r>
              <w:rPr>
                <w:b/>
                <w:color w:val="000000"/>
                <w:sz w:val="20"/>
              </w:rPr>
              <w:t>Atsakingas komitetas</w:t>
            </w:r>
          </w:p>
          <w:p w:rsidR="002D1740" w:rsidRPr="005E33B1" w:rsidRDefault="00A05836">
            <w:pPr>
              <w:autoSpaceDE w:val="0"/>
              <w:autoSpaceDN w:val="0"/>
              <w:adjustRightInd w:val="0"/>
              <w:rPr>
                <w:color w:val="000000"/>
                <w:sz w:val="20"/>
                <w:szCs w:val="20"/>
              </w:rPr>
            </w:pPr>
            <w:r>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D1740" w:rsidRPr="005E33B1" w:rsidRDefault="00A05836">
            <w:pPr>
              <w:autoSpaceDE w:val="0"/>
              <w:autoSpaceDN w:val="0"/>
              <w:adjustRightInd w:val="0"/>
              <w:rPr>
                <w:color w:val="000000"/>
                <w:sz w:val="20"/>
                <w:szCs w:val="20"/>
              </w:rPr>
            </w:pPr>
            <w:r>
              <w:rPr>
                <w:color w:val="000000"/>
                <w:sz w:val="20"/>
              </w:rPr>
              <w:t>EMPL</w:t>
            </w:r>
          </w:p>
          <w:p w:rsidR="002D1740" w:rsidRPr="005E33B1" w:rsidRDefault="00A05836">
            <w:pPr>
              <w:autoSpaceDE w:val="0"/>
              <w:autoSpaceDN w:val="0"/>
              <w:adjustRightInd w:val="0"/>
              <w:rPr>
                <w:color w:val="000000"/>
                <w:sz w:val="20"/>
                <w:szCs w:val="20"/>
              </w:rPr>
            </w:pPr>
            <w:r>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D1740" w:rsidRPr="005E33B1" w:rsidRDefault="002D17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D1740" w:rsidRPr="005E33B1" w:rsidRDefault="002D17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D1740" w:rsidRPr="005E33B1" w:rsidRDefault="002D1740">
            <w:pPr>
              <w:autoSpaceDE w:val="0"/>
              <w:autoSpaceDN w:val="0"/>
              <w:adjustRightInd w:val="0"/>
              <w:rPr>
                <w:rFonts w:ascii="sans-serif" w:hAnsi="sans-serif" w:cs="sans-serif"/>
                <w:color w:val="000000"/>
              </w:rPr>
            </w:pPr>
          </w:p>
        </w:tc>
      </w:tr>
      <w:tr w:rsidR="00CC71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b/>
                <w:bCs/>
                <w:color w:val="000000"/>
                <w:sz w:val="20"/>
                <w:szCs w:val="20"/>
              </w:rPr>
            </w:pPr>
            <w:r>
              <w:rPr>
                <w:b/>
                <w:color w:val="000000"/>
                <w:sz w:val="20"/>
              </w:rPr>
              <w:t>Nuomonę pateikė</w:t>
            </w:r>
          </w:p>
          <w:p w:rsidR="002D1740" w:rsidRPr="005E33B1" w:rsidRDefault="00A05836">
            <w:pPr>
              <w:autoSpaceDE w:val="0"/>
              <w:autoSpaceDN w:val="0"/>
              <w:adjustRightInd w:val="0"/>
              <w:rPr>
                <w:color w:val="000000"/>
                <w:sz w:val="20"/>
                <w:szCs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color w:val="000000"/>
                <w:sz w:val="20"/>
                <w:szCs w:val="20"/>
              </w:rPr>
            </w:pPr>
            <w:r>
              <w:rPr>
                <w:color w:val="000000"/>
                <w:sz w:val="20"/>
              </w:rPr>
              <w:t>FEMM</w:t>
            </w:r>
          </w:p>
          <w:p w:rsidR="002D1740" w:rsidRPr="005E33B1" w:rsidRDefault="00A05836">
            <w:pPr>
              <w:autoSpaceDE w:val="0"/>
              <w:autoSpaceDN w:val="0"/>
              <w:adjustRightInd w:val="0"/>
              <w:rPr>
                <w:color w:val="000000"/>
                <w:sz w:val="20"/>
                <w:szCs w:val="20"/>
              </w:rPr>
            </w:pPr>
            <w:r>
              <w:rPr>
                <w:color w:val="000000"/>
                <w:sz w:val="20"/>
              </w:rPr>
              <w:t>19.10.2023</w:t>
            </w:r>
          </w:p>
        </w:tc>
      </w:tr>
      <w:tr w:rsidR="00CC71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b/>
                <w:bCs/>
                <w:color w:val="000000"/>
                <w:sz w:val="20"/>
                <w:szCs w:val="20"/>
              </w:rPr>
            </w:pPr>
            <w:r>
              <w:rPr>
                <w:b/>
                <w:color w:val="000000"/>
                <w:sz w:val="20"/>
              </w:rPr>
              <w:t>Nuomonės referentas (-ė)</w:t>
            </w:r>
          </w:p>
          <w:p w:rsidR="002D1740" w:rsidRPr="005E33B1" w:rsidRDefault="00A05836">
            <w:pPr>
              <w:autoSpaceDE w:val="0"/>
              <w:autoSpaceDN w:val="0"/>
              <w:adjustRightInd w:val="0"/>
              <w:rPr>
                <w:color w:val="000000"/>
                <w:sz w:val="20"/>
                <w:szCs w:val="20"/>
              </w:rPr>
            </w:pPr>
            <w:r>
              <w:rPr>
                <w:color w:val="000000"/>
                <w:sz w:val="20"/>
              </w:rPr>
              <w:t>       </w:t>
            </w:r>
            <w:r>
              <w:rPr>
                <w:color w:val="000000"/>
                <w:sz w:val="20"/>
              </w:rPr>
              <w:t>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color w:val="000000"/>
                <w:sz w:val="20"/>
                <w:szCs w:val="20"/>
              </w:rPr>
            </w:pPr>
            <w:r>
              <w:rPr>
                <w:color w:val="000000"/>
                <w:sz w:val="20"/>
              </w:rPr>
              <w:t>Rosa Estaràs Ferragut</w:t>
            </w:r>
          </w:p>
          <w:p w:rsidR="002D1740" w:rsidRPr="005E33B1" w:rsidRDefault="00A05836">
            <w:pPr>
              <w:autoSpaceDE w:val="0"/>
              <w:autoSpaceDN w:val="0"/>
              <w:adjustRightInd w:val="0"/>
              <w:rPr>
                <w:color w:val="000000"/>
                <w:sz w:val="20"/>
                <w:szCs w:val="20"/>
              </w:rPr>
            </w:pPr>
            <w:r>
              <w:rPr>
                <w:color w:val="000000"/>
                <w:sz w:val="20"/>
              </w:rPr>
              <w:t>10.10.2023</w:t>
            </w:r>
          </w:p>
        </w:tc>
      </w:tr>
      <w:tr w:rsidR="00CC71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b/>
                <w:bCs/>
                <w:color w:val="000000"/>
                <w:sz w:val="20"/>
                <w:szCs w:val="20"/>
              </w:rPr>
            </w:pPr>
            <w:r>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D1740" w:rsidRPr="005E33B1" w:rsidRDefault="00A05836">
            <w:pPr>
              <w:autoSpaceDE w:val="0"/>
              <w:autoSpaceDN w:val="0"/>
              <w:adjustRightInd w:val="0"/>
              <w:rPr>
                <w:color w:val="000000"/>
                <w:sz w:val="20"/>
                <w:szCs w:val="20"/>
              </w:rPr>
            </w:pPr>
            <w:r>
              <w:rPr>
                <w:color w:val="000000"/>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D1740" w:rsidRPr="005E33B1" w:rsidRDefault="002D17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D1740" w:rsidRPr="005E33B1" w:rsidRDefault="002D17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D1740" w:rsidRPr="005E33B1" w:rsidRDefault="002D1740">
            <w:pPr>
              <w:autoSpaceDE w:val="0"/>
              <w:autoSpaceDN w:val="0"/>
              <w:adjustRightInd w:val="0"/>
              <w:rPr>
                <w:rFonts w:ascii="sans-serif" w:hAnsi="sans-serif" w:cs="sans-serif"/>
                <w:color w:val="000000"/>
              </w:rPr>
            </w:pPr>
          </w:p>
        </w:tc>
      </w:tr>
      <w:tr w:rsidR="00CC71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b/>
                <w:bCs/>
                <w:color w:val="000000"/>
                <w:sz w:val="20"/>
                <w:szCs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D1740" w:rsidRPr="005E33B1" w:rsidRDefault="00A05836">
            <w:pPr>
              <w:autoSpaceDE w:val="0"/>
              <w:autoSpaceDN w:val="0"/>
              <w:adjustRightInd w:val="0"/>
              <w:rPr>
                <w:color w:val="000000"/>
                <w:sz w:val="20"/>
                <w:szCs w:val="20"/>
              </w:rPr>
            </w:pPr>
            <w:r>
              <w:rPr>
                <w:color w:val="000000"/>
                <w:sz w:val="20"/>
              </w:rPr>
              <w:t>+:</w:t>
            </w:r>
          </w:p>
          <w:p w:rsidR="002D1740" w:rsidRPr="005E33B1" w:rsidRDefault="00A05836">
            <w:pPr>
              <w:autoSpaceDE w:val="0"/>
              <w:autoSpaceDN w:val="0"/>
              <w:adjustRightInd w:val="0"/>
              <w:rPr>
                <w:color w:val="000000"/>
                <w:sz w:val="20"/>
                <w:szCs w:val="20"/>
              </w:rPr>
            </w:pPr>
            <w:r>
              <w:rPr>
                <w:color w:val="000000"/>
                <w:sz w:val="20"/>
              </w:rPr>
              <w:t>–:</w:t>
            </w:r>
          </w:p>
          <w:p w:rsidR="002D1740" w:rsidRPr="005E33B1" w:rsidRDefault="00A05836">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color w:val="000000"/>
                <w:sz w:val="20"/>
                <w:szCs w:val="20"/>
              </w:rPr>
            </w:pPr>
            <w:r>
              <w:rPr>
                <w:color w:val="000000"/>
                <w:sz w:val="20"/>
              </w:rPr>
              <w:t>22</w:t>
            </w:r>
          </w:p>
          <w:p w:rsidR="002D1740" w:rsidRPr="005E33B1" w:rsidRDefault="00A05836">
            <w:pPr>
              <w:autoSpaceDE w:val="0"/>
              <w:autoSpaceDN w:val="0"/>
              <w:adjustRightInd w:val="0"/>
              <w:rPr>
                <w:color w:val="000000"/>
                <w:sz w:val="20"/>
                <w:szCs w:val="20"/>
              </w:rPr>
            </w:pPr>
            <w:r>
              <w:rPr>
                <w:color w:val="000000"/>
                <w:sz w:val="20"/>
              </w:rPr>
              <w:t>1</w:t>
            </w:r>
          </w:p>
          <w:p w:rsidR="002D1740" w:rsidRPr="005E33B1" w:rsidRDefault="00A05836">
            <w:pPr>
              <w:autoSpaceDE w:val="0"/>
              <w:autoSpaceDN w:val="0"/>
              <w:adjustRightInd w:val="0"/>
              <w:rPr>
                <w:color w:val="000000"/>
                <w:sz w:val="20"/>
                <w:szCs w:val="20"/>
              </w:rPr>
            </w:pPr>
            <w:r>
              <w:rPr>
                <w:color w:val="000000"/>
                <w:sz w:val="20"/>
              </w:rPr>
              <w:t>0</w:t>
            </w:r>
          </w:p>
        </w:tc>
      </w:tr>
      <w:tr w:rsidR="00CC71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b/>
                <w:bCs/>
                <w:color w:val="000000"/>
                <w:sz w:val="20"/>
                <w:szCs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color w:val="000000"/>
                <w:sz w:val="20"/>
                <w:szCs w:val="20"/>
              </w:rPr>
            </w:pPr>
            <w:r>
              <w:rPr>
                <w:color w:val="000000"/>
                <w:sz w:val="20"/>
              </w:rPr>
              <w:t xml:space="preserve">Isabella Adinolfi, Robert Biedroń, Vilija Blinkevičiūtė, Margarita de la Pisa </w:t>
            </w:r>
            <w:r>
              <w:rPr>
                <w:color w:val="000000"/>
                <w:sz w:val="20"/>
              </w:rPr>
              <w:t>Carrión, Frances Fitzgerald, Radka Maxová, Johan Nissinen, Maria Noichl, Carina Ohlsson, Pina Picierno, Maria Veronica Rossi, Christine Schneider</w:t>
            </w:r>
          </w:p>
        </w:tc>
      </w:tr>
      <w:tr w:rsidR="00CC711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b/>
                <w:bCs/>
                <w:color w:val="000000"/>
                <w:sz w:val="20"/>
                <w:szCs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color w:val="000000"/>
                <w:sz w:val="20"/>
                <w:szCs w:val="20"/>
              </w:rPr>
            </w:pPr>
            <w:r>
              <w:rPr>
                <w:color w:val="000000"/>
                <w:sz w:val="20"/>
              </w:rPr>
              <w:t xml:space="preserve">Abir Al-Sahlani, Marina Kaljurand, Aušra </w:t>
            </w:r>
            <w:r>
              <w:rPr>
                <w:color w:val="000000"/>
                <w:sz w:val="20"/>
              </w:rPr>
              <w:t>Maldeikienė, Silvia Modig, Susana Solís Pérez, Pernille Weiss, Angelika Winzig</w:t>
            </w:r>
          </w:p>
        </w:tc>
      </w:tr>
      <w:tr w:rsidR="00CC711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b/>
                <w:bCs/>
                <w:color w:val="000000"/>
                <w:sz w:val="20"/>
                <w:szCs w:val="20"/>
              </w:rPr>
            </w:pPr>
            <w:r>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D1740" w:rsidRPr="005E33B1" w:rsidRDefault="00A05836">
            <w:pPr>
              <w:autoSpaceDE w:val="0"/>
              <w:autoSpaceDN w:val="0"/>
              <w:adjustRightInd w:val="0"/>
              <w:rPr>
                <w:color w:val="000000"/>
                <w:sz w:val="20"/>
                <w:szCs w:val="20"/>
              </w:rPr>
            </w:pPr>
            <w:r>
              <w:rPr>
                <w:color w:val="000000"/>
                <w:sz w:val="20"/>
              </w:rPr>
              <w:t>Jakop G. Dalunde, France Jamet, Grace O’Sullivan, Tomáš Zdechovský</w:t>
            </w:r>
          </w:p>
        </w:tc>
      </w:tr>
    </w:tbl>
    <w:p w:rsidR="002D1740" w:rsidRPr="005E33B1" w:rsidRDefault="002D1740"/>
    <w:bookmarkEnd w:id="3"/>
    <w:p w:rsidR="005E33B1" w:rsidRPr="005E33B1" w:rsidRDefault="005E33B1" w:rsidP="005E33B1">
      <w:pPr>
        <w:sectPr w:rsidR="005E33B1" w:rsidRPr="005E33B1" w:rsidSect="005E33B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E33B1" w:rsidRPr="005E33B1" w:rsidRDefault="005E33B1" w:rsidP="005E33B1"/>
    <w:p w:rsidR="005E33B1" w:rsidRPr="005E33B1" w:rsidRDefault="00A05836" w:rsidP="00C36610">
      <w:pPr>
        <w:pStyle w:val="PageHeadingNotTOC"/>
      </w:pPr>
      <w:bookmarkStart w:id="4" w:name="RollCallPageAD"/>
      <w:r>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C711E" w:rsidTr="008C5F3F">
        <w:trPr>
          <w:cantSplit/>
        </w:trPr>
        <w:tc>
          <w:tcPr>
            <w:tcW w:w="1701" w:type="dxa"/>
            <w:shd w:val="pct10" w:color="000000" w:fill="FFFFFF"/>
            <w:vAlign w:val="center"/>
          </w:tcPr>
          <w:p w:rsidR="005E33B1" w:rsidRPr="005E33B1" w:rsidRDefault="00A05836" w:rsidP="008C5F3F">
            <w:pPr>
              <w:pStyle w:val="RollCallVotes"/>
            </w:pPr>
            <w:r>
              <w:t>22</w:t>
            </w:r>
          </w:p>
        </w:tc>
        <w:tc>
          <w:tcPr>
            <w:tcW w:w="7371" w:type="dxa"/>
            <w:shd w:val="pct10" w:color="000000" w:fill="FFFFFF"/>
          </w:tcPr>
          <w:p w:rsidR="005E33B1" w:rsidRPr="005E33B1" w:rsidRDefault="00A05836" w:rsidP="008C5F3F">
            <w:pPr>
              <w:pStyle w:val="RollCallSymbols14pt"/>
            </w:pPr>
            <w:r>
              <w:t>+</w:t>
            </w:r>
          </w:p>
        </w:tc>
      </w:tr>
      <w:tr w:rsidR="00CC711E" w:rsidTr="008C5F3F">
        <w:trPr>
          <w:cantSplit/>
        </w:trPr>
        <w:tc>
          <w:tcPr>
            <w:tcW w:w="1701" w:type="dxa"/>
            <w:shd w:val="clear" w:color="auto" w:fill="FFFFFF"/>
          </w:tcPr>
          <w:p w:rsidR="005E33B1" w:rsidRPr="005E33B1" w:rsidRDefault="00A05836" w:rsidP="008C5F3F">
            <w:pPr>
              <w:pStyle w:val="RollCallTable"/>
            </w:pPr>
            <w:r>
              <w:t>ECR</w:t>
            </w:r>
          </w:p>
        </w:tc>
        <w:tc>
          <w:tcPr>
            <w:tcW w:w="7371" w:type="dxa"/>
            <w:shd w:val="clear" w:color="auto" w:fill="FFFFFF"/>
          </w:tcPr>
          <w:p w:rsidR="005E33B1" w:rsidRPr="005E33B1" w:rsidRDefault="00A05836" w:rsidP="008C5F3F">
            <w:pPr>
              <w:pStyle w:val="RollCallTable"/>
            </w:pPr>
            <w:r>
              <w:t>Margarita de la Pisa Carrión</w:t>
            </w:r>
          </w:p>
        </w:tc>
      </w:tr>
      <w:tr w:rsidR="00CC711E" w:rsidTr="008C5F3F">
        <w:trPr>
          <w:cantSplit/>
        </w:trPr>
        <w:tc>
          <w:tcPr>
            <w:tcW w:w="1701" w:type="dxa"/>
            <w:shd w:val="clear" w:color="auto" w:fill="FFFFFF"/>
          </w:tcPr>
          <w:p w:rsidR="005E33B1" w:rsidRPr="005E33B1" w:rsidRDefault="00A05836" w:rsidP="008C5F3F">
            <w:pPr>
              <w:pStyle w:val="RollCallTable"/>
            </w:pPr>
            <w:r>
              <w:t>ID</w:t>
            </w:r>
          </w:p>
        </w:tc>
        <w:tc>
          <w:tcPr>
            <w:tcW w:w="7371" w:type="dxa"/>
            <w:shd w:val="clear" w:color="auto" w:fill="FFFFFF"/>
          </w:tcPr>
          <w:p w:rsidR="005E33B1" w:rsidRPr="005E33B1" w:rsidRDefault="00A05836" w:rsidP="008C5F3F">
            <w:pPr>
              <w:pStyle w:val="RollCallTable"/>
            </w:pPr>
            <w:r>
              <w:t>France Jamet, Maria Veronica Rossi</w:t>
            </w:r>
          </w:p>
        </w:tc>
      </w:tr>
      <w:tr w:rsidR="00CC711E" w:rsidTr="008C5F3F">
        <w:trPr>
          <w:cantSplit/>
        </w:trPr>
        <w:tc>
          <w:tcPr>
            <w:tcW w:w="1701" w:type="dxa"/>
            <w:shd w:val="clear" w:color="auto" w:fill="FFFFFF"/>
          </w:tcPr>
          <w:p w:rsidR="005E33B1" w:rsidRPr="005E33B1" w:rsidRDefault="00A05836" w:rsidP="008C5F3F">
            <w:pPr>
              <w:pStyle w:val="RollCallTable"/>
            </w:pPr>
            <w:r>
              <w:t>PPE</w:t>
            </w:r>
          </w:p>
        </w:tc>
        <w:tc>
          <w:tcPr>
            <w:tcW w:w="7371" w:type="dxa"/>
            <w:shd w:val="clear" w:color="auto" w:fill="FFFFFF"/>
          </w:tcPr>
          <w:p w:rsidR="005E33B1" w:rsidRPr="005E33B1" w:rsidRDefault="00A05836" w:rsidP="008C5F3F">
            <w:pPr>
              <w:pStyle w:val="RollCallTable"/>
            </w:pPr>
            <w:r>
              <w:t xml:space="preserve">Isabella Adinolfi, Frances Fitzgerald, Helmut Geuking, Aušra Maldeikienė, </w:t>
            </w:r>
            <w:r>
              <w:t>Christine Schneider, Pernille Weiss, Angelika Winzig, Tomáš Zdechovský</w:t>
            </w:r>
          </w:p>
        </w:tc>
      </w:tr>
      <w:tr w:rsidR="00CC711E" w:rsidTr="008C5F3F">
        <w:trPr>
          <w:cantSplit/>
        </w:trPr>
        <w:tc>
          <w:tcPr>
            <w:tcW w:w="1701" w:type="dxa"/>
            <w:shd w:val="clear" w:color="auto" w:fill="FFFFFF"/>
          </w:tcPr>
          <w:p w:rsidR="005E33B1" w:rsidRPr="005E33B1" w:rsidRDefault="00A05836" w:rsidP="008C5F3F">
            <w:pPr>
              <w:pStyle w:val="RollCallTable"/>
            </w:pPr>
            <w:r>
              <w:t>Renew</w:t>
            </w:r>
          </w:p>
        </w:tc>
        <w:tc>
          <w:tcPr>
            <w:tcW w:w="7371" w:type="dxa"/>
            <w:shd w:val="clear" w:color="auto" w:fill="FFFFFF"/>
          </w:tcPr>
          <w:p w:rsidR="005E33B1" w:rsidRPr="005E33B1" w:rsidRDefault="00A05836" w:rsidP="008C5F3F">
            <w:pPr>
              <w:pStyle w:val="RollCallTable"/>
            </w:pPr>
            <w:r>
              <w:t>Abir Al-Sahlani, Susana Solís Pérez</w:t>
            </w:r>
          </w:p>
        </w:tc>
      </w:tr>
      <w:tr w:rsidR="00CC711E" w:rsidTr="008C5F3F">
        <w:trPr>
          <w:cantSplit/>
        </w:trPr>
        <w:tc>
          <w:tcPr>
            <w:tcW w:w="1701" w:type="dxa"/>
            <w:shd w:val="clear" w:color="auto" w:fill="FFFFFF"/>
          </w:tcPr>
          <w:p w:rsidR="005E33B1" w:rsidRPr="005E33B1" w:rsidRDefault="00A05836" w:rsidP="008C5F3F">
            <w:pPr>
              <w:pStyle w:val="RollCallTable"/>
            </w:pPr>
            <w:r>
              <w:t>S&amp;D</w:t>
            </w:r>
          </w:p>
        </w:tc>
        <w:tc>
          <w:tcPr>
            <w:tcW w:w="7371" w:type="dxa"/>
            <w:shd w:val="clear" w:color="auto" w:fill="FFFFFF"/>
          </w:tcPr>
          <w:p w:rsidR="005E33B1" w:rsidRPr="005E33B1" w:rsidRDefault="00A05836" w:rsidP="008C5F3F">
            <w:pPr>
              <w:pStyle w:val="RollCallTable"/>
            </w:pPr>
            <w:r>
              <w:t>Robert Biedroń, Vilija Blinkevičiūtė, Marina Kaljurand, Radka Maxová, Maria Noichl, Carina Ohlsson, Pina Picierno</w:t>
            </w:r>
          </w:p>
        </w:tc>
      </w:tr>
      <w:tr w:rsidR="00CC711E" w:rsidTr="008C5F3F">
        <w:trPr>
          <w:cantSplit/>
        </w:trPr>
        <w:tc>
          <w:tcPr>
            <w:tcW w:w="1701" w:type="dxa"/>
            <w:shd w:val="clear" w:color="auto" w:fill="FFFFFF"/>
          </w:tcPr>
          <w:p w:rsidR="005E33B1" w:rsidRPr="005E33B1" w:rsidRDefault="00A05836" w:rsidP="008C5F3F">
            <w:pPr>
              <w:pStyle w:val="RollCallTable"/>
            </w:pPr>
            <w:r>
              <w:t>The Left</w:t>
            </w:r>
          </w:p>
        </w:tc>
        <w:tc>
          <w:tcPr>
            <w:tcW w:w="7371" w:type="dxa"/>
            <w:shd w:val="clear" w:color="auto" w:fill="FFFFFF"/>
          </w:tcPr>
          <w:p w:rsidR="005E33B1" w:rsidRPr="005E33B1" w:rsidRDefault="00A05836" w:rsidP="008C5F3F">
            <w:pPr>
              <w:pStyle w:val="RollCallTable"/>
            </w:pPr>
            <w:r>
              <w:t>Silvia Modig</w:t>
            </w:r>
          </w:p>
        </w:tc>
      </w:tr>
      <w:tr w:rsidR="00CC711E" w:rsidTr="008C5F3F">
        <w:trPr>
          <w:cantSplit/>
        </w:trPr>
        <w:tc>
          <w:tcPr>
            <w:tcW w:w="1701" w:type="dxa"/>
            <w:shd w:val="clear" w:color="auto" w:fill="FFFFFF"/>
          </w:tcPr>
          <w:p w:rsidR="005E33B1" w:rsidRPr="005E33B1" w:rsidRDefault="00A05836" w:rsidP="008C5F3F">
            <w:pPr>
              <w:pStyle w:val="RollCallTable"/>
            </w:pPr>
            <w:r>
              <w:t>Verts/ALE</w:t>
            </w:r>
          </w:p>
        </w:tc>
        <w:tc>
          <w:tcPr>
            <w:tcW w:w="7371" w:type="dxa"/>
            <w:shd w:val="clear" w:color="auto" w:fill="FFFFFF"/>
          </w:tcPr>
          <w:p w:rsidR="005E33B1" w:rsidRPr="005E33B1" w:rsidRDefault="00A05836" w:rsidP="008C5F3F">
            <w:pPr>
              <w:pStyle w:val="RollCallTable"/>
            </w:pPr>
            <w:r>
              <w:t>Grace O'Sullivan</w:t>
            </w:r>
          </w:p>
        </w:tc>
      </w:tr>
    </w:tbl>
    <w:p w:rsidR="005E33B1" w:rsidRPr="005E33B1" w:rsidRDefault="005E33B1" w:rsidP="005E33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C711E" w:rsidTr="008C5F3F">
        <w:trPr>
          <w:cantSplit/>
        </w:trPr>
        <w:tc>
          <w:tcPr>
            <w:tcW w:w="1701" w:type="dxa"/>
            <w:shd w:val="pct10" w:color="000000" w:fill="FFFFFF"/>
            <w:vAlign w:val="center"/>
          </w:tcPr>
          <w:p w:rsidR="005E33B1" w:rsidRPr="005E33B1" w:rsidRDefault="00A05836" w:rsidP="008C5F3F">
            <w:pPr>
              <w:pStyle w:val="RollCallVotes"/>
            </w:pPr>
            <w:r>
              <w:t>1</w:t>
            </w:r>
          </w:p>
        </w:tc>
        <w:tc>
          <w:tcPr>
            <w:tcW w:w="7371" w:type="dxa"/>
            <w:shd w:val="pct10" w:color="000000" w:fill="FFFFFF"/>
          </w:tcPr>
          <w:p w:rsidR="005E33B1" w:rsidRPr="005E33B1" w:rsidRDefault="00A05836" w:rsidP="008C5F3F">
            <w:pPr>
              <w:pStyle w:val="RollCallSymbols14pt"/>
            </w:pPr>
            <w:r>
              <w:t>-</w:t>
            </w:r>
          </w:p>
        </w:tc>
      </w:tr>
      <w:tr w:rsidR="00CC711E" w:rsidTr="008C5F3F">
        <w:trPr>
          <w:cantSplit/>
        </w:trPr>
        <w:tc>
          <w:tcPr>
            <w:tcW w:w="1701" w:type="dxa"/>
            <w:shd w:val="clear" w:color="auto" w:fill="FFFFFF"/>
          </w:tcPr>
          <w:p w:rsidR="005E33B1" w:rsidRPr="005E33B1" w:rsidRDefault="00A05836" w:rsidP="008C5F3F">
            <w:pPr>
              <w:pStyle w:val="RollCallTable"/>
            </w:pPr>
            <w:r>
              <w:t>ECR</w:t>
            </w:r>
          </w:p>
        </w:tc>
        <w:tc>
          <w:tcPr>
            <w:tcW w:w="7371" w:type="dxa"/>
            <w:shd w:val="clear" w:color="auto" w:fill="FFFFFF"/>
          </w:tcPr>
          <w:p w:rsidR="005E33B1" w:rsidRPr="005E33B1" w:rsidRDefault="00A05836" w:rsidP="008C5F3F">
            <w:pPr>
              <w:pStyle w:val="RollCallTable"/>
            </w:pPr>
            <w:r>
              <w:t>Johan Nissinen</w:t>
            </w:r>
          </w:p>
        </w:tc>
      </w:tr>
    </w:tbl>
    <w:p w:rsidR="005E33B1" w:rsidRPr="005E33B1" w:rsidRDefault="005E33B1" w:rsidP="005E33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C711E" w:rsidTr="008C5F3F">
        <w:trPr>
          <w:cantSplit/>
        </w:trPr>
        <w:tc>
          <w:tcPr>
            <w:tcW w:w="1701" w:type="dxa"/>
            <w:shd w:val="pct10" w:color="000000" w:fill="FFFFFF"/>
            <w:vAlign w:val="center"/>
          </w:tcPr>
          <w:p w:rsidR="005E33B1" w:rsidRPr="005E33B1" w:rsidRDefault="00A05836" w:rsidP="008C5F3F">
            <w:pPr>
              <w:pStyle w:val="RollCallVotes"/>
            </w:pPr>
            <w:r>
              <w:t>0</w:t>
            </w:r>
          </w:p>
        </w:tc>
        <w:tc>
          <w:tcPr>
            <w:tcW w:w="7371" w:type="dxa"/>
            <w:shd w:val="pct10" w:color="000000" w:fill="FFFFFF"/>
          </w:tcPr>
          <w:p w:rsidR="005E33B1" w:rsidRPr="005E33B1" w:rsidRDefault="00A05836" w:rsidP="008C5F3F">
            <w:pPr>
              <w:pStyle w:val="RollCallSymbols14pt"/>
            </w:pPr>
            <w:r>
              <w:t>0</w:t>
            </w:r>
          </w:p>
        </w:tc>
      </w:tr>
      <w:tr w:rsidR="00CC711E" w:rsidTr="008C5F3F">
        <w:trPr>
          <w:cantSplit/>
        </w:trPr>
        <w:tc>
          <w:tcPr>
            <w:tcW w:w="1701" w:type="dxa"/>
            <w:shd w:val="clear" w:color="auto" w:fill="FFFFFF"/>
          </w:tcPr>
          <w:p w:rsidR="005E33B1" w:rsidRPr="005E33B1" w:rsidRDefault="005E33B1" w:rsidP="008C5F3F">
            <w:pPr>
              <w:pStyle w:val="RollCallTable"/>
            </w:pPr>
          </w:p>
        </w:tc>
        <w:tc>
          <w:tcPr>
            <w:tcW w:w="7371" w:type="dxa"/>
            <w:shd w:val="clear" w:color="auto" w:fill="FFFFFF"/>
          </w:tcPr>
          <w:p w:rsidR="005E33B1" w:rsidRPr="005E33B1" w:rsidRDefault="005E33B1" w:rsidP="008C5F3F">
            <w:pPr>
              <w:pStyle w:val="RollCallTable"/>
            </w:pPr>
          </w:p>
        </w:tc>
      </w:tr>
    </w:tbl>
    <w:p w:rsidR="005E33B1" w:rsidRPr="005E33B1" w:rsidRDefault="005E33B1" w:rsidP="00147FBF">
      <w:pPr>
        <w:pStyle w:val="Normal12a"/>
      </w:pPr>
    </w:p>
    <w:p w:rsidR="005E33B1" w:rsidRPr="005E33B1" w:rsidRDefault="00A05836" w:rsidP="00B735E3">
      <w:r>
        <w:t>Sutartiniai ženklai:</w:t>
      </w:r>
    </w:p>
    <w:p w:rsidR="005E33B1" w:rsidRPr="005E33B1" w:rsidRDefault="00A05836" w:rsidP="003858C5">
      <w:pPr>
        <w:pStyle w:val="RollCallTabs"/>
      </w:pPr>
      <w:r>
        <w:t>+</w:t>
      </w:r>
      <w:r>
        <w:tab/>
        <w:t>:</w:t>
      </w:r>
      <w:r>
        <w:tab/>
        <w:t>už</w:t>
      </w:r>
    </w:p>
    <w:p w:rsidR="005E33B1" w:rsidRPr="005E33B1" w:rsidRDefault="00A05836" w:rsidP="003858C5">
      <w:pPr>
        <w:pStyle w:val="RollCallTabs"/>
      </w:pPr>
      <w:r>
        <w:t>-</w:t>
      </w:r>
      <w:r>
        <w:tab/>
        <w:t>:</w:t>
      </w:r>
      <w:r>
        <w:tab/>
        <w:t>prieš</w:t>
      </w:r>
    </w:p>
    <w:p w:rsidR="005E33B1" w:rsidRPr="005E33B1" w:rsidRDefault="00A05836" w:rsidP="009525EE">
      <w:pPr>
        <w:pStyle w:val="RollCallTabs"/>
      </w:pPr>
      <w:r>
        <w:t>0</w:t>
      </w:r>
      <w:r>
        <w:tab/>
        <w:t>:</w:t>
      </w:r>
      <w:r>
        <w:tab/>
        <w:t>susilaikė</w:t>
      </w:r>
    </w:p>
    <w:bookmarkEnd w:id="4"/>
    <w:sectPr w:rsidR="005E33B1" w:rsidRPr="005E33B1" w:rsidSect="005E33B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05836">
      <w:r>
        <w:separator/>
      </w:r>
    </w:p>
  </w:endnote>
  <w:endnote w:type="continuationSeparator" w:id="0">
    <w:p w:rsidR="00000000" w:rsidRDefault="00A05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3B1" w:rsidRPr="005E33B1" w:rsidRDefault="00A05836" w:rsidP="005E33B1">
    <w:pPr>
      <w:pStyle w:val="EPFooter"/>
    </w:pPr>
    <w:r w:rsidRPr="005E33B1">
      <w:t>PE</w:t>
    </w:r>
    <w:r w:rsidRPr="005E33B1">
      <w:rPr>
        <w:rStyle w:val="HideTWBExt"/>
      </w:rPr>
      <w:t>&lt;NoPE&gt;</w:t>
    </w:r>
    <w:r w:rsidRPr="005E33B1">
      <w:t>754.897</w:t>
    </w:r>
    <w:r w:rsidRPr="005E33B1">
      <w:rPr>
        <w:rStyle w:val="HideTWBExt"/>
      </w:rPr>
      <w:t>&lt;/NoPE&gt;&lt;Version&gt;</w:t>
    </w:r>
    <w:r w:rsidRPr="005E33B1">
      <w:t>v05-00</w:t>
    </w:r>
    <w:r w:rsidRPr="005E33B1">
      <w:rPr>
        <w:rStyle w:val="HideTWBExt"/>
      </w:rPr>
      <w:t>&lt;/Version&gt;</w:t>
    </w:r>
    <w:r w:rsidRPr="005E33B1">
      <w:tab/>
    </w:r>
    <w:r w:rsidRPr="005E33B1">
      <w:fldChar w:fldCharType="begin"/>
    </w:r>
    <w:r w:rsidRPr="005E33B1">
      <w:instrText xml:space="preserve"> PAGE  \* MERGEFORMAT </w:instrText>
    </w:r>
    <w:r w:rsidRPr="005E33B1">
      <w:fldChar w:fldCharType="separate"/>
    </w:r>
    <w:r>
      <w:rPr>
        <w:noProof/>
      </w:rPr>
      <w:t>16</w:t>
    </w:r>
    <w:r w:rsidRPr="005E33B1">
      <w:fldChar w:fldCharType="end"/>
    </w:r>
    <w:r w:rsidRPr="005E33B1">
      <w:t>/</w:t>
    </w:r>
    <w:r w:rsidR="009525EE">
      <w:fldChar w:fldCharType="begin"/>
    </w:r>
    <w:r>
      <w:instrText xml:space="preserve"> NUMPAGES  \* MERGEFORMAT </w:instrText>
    </w:r>
    <w:r w:rsidR="009525EE">
      <w:fldChar w:fldCharType="separate"/>
    </w:r>
    <w:r>
      <w:rPr>
        <w:noProof/>
      </w:rPr>
      <w:t>19</w:t>
    </w:r>
    <w:r w:rsidR="009525EE">
      <w:rPr>
        <w:noProof/>
      </w:rPr>
      <w:fldChar w:fldCharType="end"/>
    </w:r>
    <w:r w:rsidRPr="005E33B1">
      <w:tab/>
    </w:r>
    <w:r w:rsidRPr="005E33B1">
      <w:rPr>
        <w:rStyle w:val="HideTWBExt"/>
      </w:rPr>
      <w:t>&lt;PathFdR&gt;</w:t>
    </w:r>
    <w:r w:rsidRPr="005E33B1">
      <w:t>AD\1292708LT.docx</w:t>
    </w:r>
    <w:r w:rsidRPr="005E33B1">
      <w:rPr>
        <w:rStyle w:val="HideTWBExt"/>
      </w:rPr>
      <w:t>&lt;/PathFdR&gt;</w:t>
    </w:r>
  </w:p>
  <w:p w:rsidR="009725C8" w:rsidRPr="005E33B1" w:rsidRDefault="00A05836" w:rsidP="005E33B1">
    <w:pPr>
      <w:pStyle w:val="EPFooter2"/>
    </w:pPr>
    <w:r w:rsidRPr="005E33B1">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3B1" w:rsidRPr="005E33B1" w:rsidRDefault="00A05836" w:rsidP="005E33B1">
    <w:pPr>
      <w:pStyle w:val="EPFooter"/>
    </w:pPr>
    <w:r w:rsidRPr="005E33B1">
      <w:rPr>
        <w:rStyle w:val="HideTWBExt"/>
      </w:rPr>
      <w:t>&lt;PathFdR&gt;</w:t>
    </w:r>
    <w:r w:rsidRPr="005E33B1">
      <w:t>AD\1292708LT.docx</w:t>
    </w:r>
    <w:r w:rsidRPr="005E33B1">
      <w:rPr>
        <w:rStyle w:val="HideTWBExt"/>
      </w:rPr>
      <w:t>&lt;/PathFdR&gt;</w:t>
    </w:r>
    <w:r w:rsidRPr="005E33B1">
      <w:tab/>
    </w:r>
    <w:r w:rsidRPr="005E33B1">
      <w:fldChar w:fldCharType="begin"/>
    </w:r>
    <w:r w:rsidRPr="005E33B1">
      <w:instrText xml:space="preserve"> PAGE  \* MERGEFORMAT </w:instrText>
    </w:r>
    <w:r w:rsidRPr="005E33B1">
      <w:fldChar w:fldCharType="separate"/>
    </w:r>
    <w:r>
      <w:rPr>
        <w:noProof/>
      </w:rPr>
      <w:t>15</w:t>
    </w:r>
    <w:r w:rsidRPr="005E33B1">
      <w:fldChar w:fldCharType="end"/>
    </w:r>
    <w:r w:rsidRPr="005E33B1">
      <w:t>/</w:t>
    </w:r>
    <w:r w:rsidR="009525EE">
      <w:fldChar w:fldCharType="begin"/>
    </w:r>
    <w:r>
      <w:instrText xml:space="preserve"> NUMPAGES  \* MERGEFORMAT </w:instrText>
    </w:r>
    <w:r w:rsidR="009525EE">
      <w:fldChar w:fldCharType="separate"/>
    </w:r>
    <w:r>
      <w:rPr>
        <w:noProof/>
      </w:rPr>
      <w:t>19</w:t>
    </w:r>
    <w:r w:rsidR="009525EE">
      <w:rPr>
        <w:noProof/>
      </w:rPr>
      <w:fldChar w:fldCharType="end"/>
    </w:r>
    <w:r w:rsidRPr="005E33B1">
      <w:tab/>
      <w:t>PE</w:t>
    </w:r>
    <w:r w:rsidRPr="005E33B1">
      <w:rPr>
        <w:rStyle w:val="HideTWBExt"/>
      </w:rPr>
      <w:t>&lt;NoPE&gt;</w:t>
    </w:r>
    <w:r w:rsidRPr="005E33B1">
      <w:t>754.897</w:t>
    </w:r>
    <w:r w:rsidRPr="005E33B1">
      <w:rPr>
        <w:rStyle w:val="HideTWBExt"/>
      </w:rPr>
      <w:t>&lt;/NoPE&gt;&lt;Version&gt;</w:t>
    </w:r>
    <w:r w:rsidRPr="005E33B1">
      <w:t>v05-00</w:t>
    </w:r>
    <w:r w:rsidRPr="005E33B1">
      <w:rPr>
        <w:rStyle w:val="HideTWBExt"/>
      </w:rPr>
      <w:t>&lt;/Version&gt;</w:t>
    </w:r>
  </w:p>
  <w:p w:rsidR="009725C8" w:rsidRPr="005E33B1" w:rsidRDefault="00A05836" w:rsidP="005E33B1">
    <w:pPr>
      <w:pStyle w:val="EPFooter2"/>
    </w:pPr>
    <w:r w:rsidRPr="005E33B1">
      <w:tab/>
    </w:r>
    <w:r w:rsidRPr="005E33B1">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3B1" w:rsidRPr="005E33B1" w:rsidRDefault="00A05836" w:rsidP="005E33B1">
    <w:pPr>
      <w:pStyle w:val="EPFooter"/>
    </w:pPr>
    <w:r w:rsidRPr="005E33B1">
      <w:rPr>
        <w:rStyle w:val="HideTWBExt"/>
      </w:rPr>
      <w:t>&lt;PathFdR&gt;</w:t>
    </w:r>
    <w:r w:rsidRPr="005E33B1">
      <w:t>AD\1292708LT.docx</w:t>
    </w:r>
    <w:r w:rsidRPr="005E33B1">
      <w:rPr>
        <w:rStyle w:val="HideTWBExt"/>
      </w:rPr>
      <w:t>&lt;/PathFdR&gt;</w:t>
    </w:r>
    <w:r w:rsidRPr="005E33B1">
      <w:tab/>
    </w:r>
    <w:r w:rsidRPr="005E33B1">
      <w:tab/>
      <w:t>PE</w:t>
    </w:r>
    <w:r w:rsidRPr="005E33B1">
      <w:rPr>
        <w:rStyle w:val="HideTWBExt"/>
      </w:rPr>
      <w:t>&lt;NoPE&gt;</w:t>
    </w:r>
    <w:r w:rsidRPr="005E33B1">
      <w:t>754.897</w:t>
    </w:r>
    <w:r w:rsidRPr="005E33B1">
      <w:rPr>
        <w:rStyle w:val="HideTWBExt"/>
      </w:rPr>
      <w:t>&lt;/NoPE&gt;&lt;Version&gt;</w:t>
    </w:r>
    <w:r w:rsidRPr="005E33B1">
      <w:t>v05-00</w:t>
    </w:r>
    <w:r w:rsidRPr="005E33B1">
      <w:rPr>
        <w:rStyle w:val="HideTWBExt"/>
      </w:rPr>
      <w:t>&lt;/Version&gt;</w:t>
    </w:r>
  </w:p>
  <w:p w:rsidR="009725C8" w:rsidRPr="005E33B1" w:rsidRDefault="00A05836" w:rsidP="005E33B1">
    <w:pPr>
      <w:pStyle w:val="EPFooter2"/>
    </w:pPr>
    <w:r w:rsidRPr="005E33B1">
      <w:t>LT</w:t>
    </w:r>
    <w:r w:rsidRPr="005E33B1">
      <w:tab/>
    </w:r>
    <w:r w:rsidRPr="005E33B1">
      <w:rPr>
        <w:b w:val="0"/>
        <w:i/>
        <w:color w:val="C0C0C0"/>
        <w:sz w:val="22"/>
      </w:rPr>
      <w:t>Suvienijusi įvairovę</w:t>
    </w:r>
    <w:r w:rsidRPr="005E33B1">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05836">
      <w:r>
        <w:separator/>
      </w:r>
    </w:p>
  </w:footnote>
  <w:footnote w:type="continuationSeparator" w:id="0">
    <w:p w:rsidR="00000000" w:rsidRDefault="00A05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5EE" w:rsidRDefault="00952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5EE" w:rsidRDefault="00952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5EE" w:rsidRDefault="009525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MNU" w:val=" 1"/>
    <w:docVar w:name="AMPLURMNU" w:val=" 1"/>
    <w:docVar w:name="AUTHORCAPSFMNU" w:val=" 2"/>
    <w:docVar w:name="CJMNU" w:val="1"/>
    <w:docVar w:name="CODEMNU" w:val=" 1"/>
    <w:docVar w:name="COM2KEY" w:val="FEMM"/>
    <w:docVar w:name="COMKEY" w:val="FEMM"/>
    <w:docVar w:name="CONTRIBUTIONMNU" w:val=" 1"/>
    <w:docVar w:name="CVA" w:val="43"/>
    <w:docVar w:name="DOCCODMNU" w:val=" 2"/>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oAmend" w:val="4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4"/>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823469 HideTWBInt;}}{\*\rsidtbl \rsid24658\rsid223860\rsid735077\rsid1718133\rsid2892074\rsid3565327_x000d__x000a_\rsid4666813\rsid6641733\rsid6823469\rsid7823322\rsid9636012\rsid10226440\rsid10377208\rsid11215221\rsid11549030\rsid12154954\rsid14382809\rsid14424199\rsid15204470\rsid15285974\rsid15950462\rsid16324206\rsid16662270}{\mmathPr\mmathFont34\mbrkBin0_x000d__x000a_\mbrkBinSub0\msmallFrac0\mdispDef1\mlMargin0\mrMargin0\mdefJc1\mwrapIndent1440\mintLim0\mnaryLim1}{\info{\author MARCUZZO Sandrina}{\operator MARCUZZO Sandrina}{\creatim\yr2023\mo11\dy14\hr10\min47}{\revtim\yr2023\mo11\dy14\hr10\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23469\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0226440 \chftnsep _x000d__x000a_\par }}{\*\ftnsepc \ltrpar \pard\plain \ltrpar\ql \li0\ri0\widctlpar\wrapdefault\aspalpha\aspnum\faauto\adjustright\rin0\lin0\itap0 \rtlch\fcs1 \af0\afs20\alang1025 \ltrch\fcs0 \fs24\lang2057\langfe2057\cgrid\langnp2057\langfenp2057 {\rtlch\fcs1 \af0 _x000d__x000a_\ltrch\fcs0 \insrsid10226440 \chftnsepc _x000d__x000a_\par }}{\*\aftnsep \ltrpar \pard\plain \ltrpar\ql \li0\ri0\widctlpar\wrapdefault\aspalpha\aspnum\faauto\adjustright\rin0\lin0\itap0 \rtlch\fcs1 \af0\afs20\alang1025 \ltrch\fcs0 \fs24\lang2057\langfe2057\cgrid\langnp2057\langfenp2057 {\rtlch\fcs1 \af0 _x000d__x000a_\ltrch\fcs0 \insrsid10226440 \chftnsep _x000d__x000a_\par }}{\*\aftnsepc \ltrpar \pard\plain \ltrpar\ql \li0\ri0\widctlpar\wrapdefault\aspalpha\aspnum\faauto\adjustright\rin0\lin0\itap0 \rtlch\fcs1 \af0\afs20\alang1025 \ltrch\fcs0 \fs24\lang2057\langfe2057\cgrid\langnp2057\langfenp2057 {\rtlch\fcs1 \af0 _x000d__x000a_\ltrch\fcs0 \insrsid10226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823469\charrsid12130910 {\*\bkmkstart ReplaceBookmark}#}{\rtlch\fcs1 \af1 \ltrch\fcs0 _x000d__x000a_\cs17\v\f1\fs20\cf15\insrsid6823469\charrsid12130910 &gt;&gt;&gt;CVAR@@AmendA}{\rtlch\fcs1 \af0 \ltrch\fcs0 \insrsid6823469\charrsid1213091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0_x000d__x000a_3395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6559 HideTWBExt;}{_x000d__x000a_\s18\ql \li0\ri0\sa120\nowidctlpar\wrapdefault\aspalpha\aspnum\faauto\adjustright\rin0\lin0\itap0 \rtlch\fcs1 \af0\afs20\alang1025 \ltrch\fcs0 \fs24\lang2057\langfe2057\cgrid\langnp2057\langfenp2057 \sbasedon0 \snext18 \spriority0 \styrsid726559 _x000d__x000a_Normal6a;}{\s19\ql \li0\ri0\nowidctlpar\wrapdefault\aspalpha\aspnum\faauto\adjustright\rin0\lin0\itap0 \rtlch\fcs1 \af0\afs20\alang1025 \ltrch\fcs0 \b\fs24\lang2057\langfe2057\cgrid\langnp2057\langfenp2057 \sbasedon0 \snext19 \spriority0 \styrsid726559 _x000d__x000a_NormalBold;}{\*\cs20 \additive \v\f1\fs20\cf15 \spriority0 \styrsid726559 HideTWBInt;}{\s21\qr \li0\ri0\sb240\sa240\nowidctlpar\wrapdefault\aspalpha\aspnum\faauto\adjustright\rin0\lin0\itap0 \rtlch\fcs1 \af0\afs20\alang1025 \ltrch\fcs0 _x000d__x000a_\fs24\lang2057\langfe2057\cgrid\langnp2057\langfenp2057 \sbasedon0 \snext21 \spriority0 \styrsid726559 AmOrLang;}{\s22\qc \li0\ri0\sa240\nowidctlpar\wrapdefault\aspalpha\aspnum\faauto\adjustright\rin0\lin0\itap0 \rtlch\fcs1 \af0\afs20\alang1025 _x000d__x000a_\ltrch\fcs0 \i\fs24\lang2057\langfe2057\cgrid\langnp2057\langfenp2057 \sbasedon0 \snext22 \spriority0 \styrsid726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6559 AmNumberTabs;}{\s24\ql \li0\ri0\sb240\nowidctlpar\wrapdefault\aspalpha\aspnum\faauto\adjustright\rin0\lin0\itap0 \rtlch\fcs1 _x000d__x000a_\af0\afs20\alang1025 \ltrch\fcs0 \b\fs24\lang2057\langfe2057\cgrid\langnp2057\langfenp2057 \sbasedon0 \snext24 \spriority0 \styrsid726559 NormalBold12b;}}{\*\rsidtbl \rsid24658\rsid223860\rsid726559\rsid735077\rsid1718133\rsid2892074\rsid3565327_x000d__x000a_\rsid4666813\rsid6641733\rsid7823322\rsid9636012\rsid10377208\rsid11215221\rsid11549030\rsid11751165\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6559\newtblstyruls\nogrowautofit\usenormstyforlist\noindnmbrts\felnbrelev\nocxsptable\indrlsweleven\noafcnsttbl\afelev\utinl\hwelev\spltpgpar\notcvasp\notbrkcnstfrctbl\notvatxbx\krnprsnet\cachedcolbal \nouicompat \fet0_x000d__x000a_{\*\wgrffmtfilter 013f}\nofeaturethrottle1\ilfomacatclnup0{\*\template C:\\Users\\SMARCU~1\\AppData\\Local\\Temp\\Blank1.dotx}{\*\ftnsep \ltrpar \pard\plain \ltrpar\ql \li0\ri0\widctlpar\wrapdefault\aspalpha\aspnum\faauto\adjustright\rin0\lin0\itap0 _x000d__x000a_\rtlch\fcs1 \af0\afs20\alang1025 \ltrch\fcs0 \fs24\lang2057\langfe2057\cgrid\langnp2057\langfenp2057 {\rtlch\fcs1 \af0 \ltrch\fcs0 \insrsid11751165 \chftnsep _x000d__x000a_\par }}{\*\ftnsepc \ltrpar \pard\plain \ltrpar\ql \li0\ri0\widctlpar\wrapdefault\aspalpha\aspnum\faauto\adjustright\rin0\lin0\itap0 \rtlch\fcs1 \af0\afs20\alang1025 \ltrch\fcs0 \fs24\lang2057\langfe2057\cgrid\langnp2057\langfenp2057 {\rtlch\fcs1 \af0 _x000d__x000a_\ltrch\fcs0 \insrsid11751165 \chftnsepc _x000d__x000a_\par }}{\*\aftnsep \ltrpar \pard\plain \ltrpar\ql \li0\ri0\widctlpar\wrapdefault\aspalpha\aspnum\faauto\adjustright\rin0\lin0\itap0 \rtlch\fcs1 \af0\afs20\alang1025 \ltrch\fcs0 \fs24\lang2057\langfe2057\cgrid\langnp2057\langfenp2057 {\rtlch\fcs1 \af0 _x000d__x000a_\ltrch\fcs0 \insrsid11751165 \chftnsep _x000d__x000a_\par }}{\*\aftnsepc \ltrpar \pard\plain \ltrpar\ql \li0\ri0\widctlpar\wrapdefault\aspalpha\aspnum\faauto\adjustright\rin0\lin0\itap0 \rtlch\fcs1 \af0\afs20\alang1025 \ltrch\fcs0 \fs24\lang2057\langfe2057\cgrid\langnp2057\langfenp2057 {\rtlch\fcs1 \af0 _x000d__x000a_\ltrch\fcs0 \insrsid11751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6559 \rtlch\fcs1 _x000d__x000a_\af0\afs20\alang1025 \ltrch\fcs0 \b\fs24\lang2057\langfe2057\cgrid\langnp2057\langfenp2057 {\rtlch\fcs1 \af0 \ltrch\fcs0 \cs17\b0\v\fs20\cf9\lang1024\langfe1024\loch\af1\hich\af1\dbch\af31501\noproof\insrsid726559\charrsid12130910 {\*\bkmkstart restartA}_x000d__x000a_\hich\af1\dbch\af31501\loch\f1 &lt;AmendA&gt;}{\rtlch\fcs1 \af0 \ltrch\fcs0 \insrsid726559\charrsid12130910 Amendment\tab \tab }{\rtlch\fcs1 \af0 \ltrch\fcs0 _x000d__x000a_\cs17\b0\v\fs20\cf9\lang1024\langfe1024\loch\af1\hich\af1\dbch\af31501\noproof\insrsid726559\charrsid12130910 \hich\af1\dbch\af31501\loch\f1 &lt;NumAmA&gt;}{\rtlch\fcs1 \af0 \ltrch\fcs0 \insrsid726559\charrsid12130910 #}{\rtlch\fcs1 \af1 \ltrch\fcs0 _x000d__x000a_\cs20\v\f1\fs20\cf15\insrsid726559\charrsid12130910 ENMIENDA@NRAM@}{\rtlch\fcs1 \af0 \ltrch\fcs0 \insrsid726559\charrsid12130910 #}{\rtlch\fcs1 \af0 \ltrch\fcs0 _x000d__x000a_\cs17\b0\v\fs20\cf9\lang1024\langfe1024\loch\af1\hich\af1\dbch\af31501\noproof\insrsid726559\charrsid12130910 \hich\af1\dbch\af31501\loch\f1 &lt;/NumAmA&gt;}{\rtlch\fcs1 \af0 \ltrch\fcs0 \insrsid726559\charrsid12130910 _x000d__x000a_\par }\pard\plain \ltrpar\s24\ql \li0\ri0\sb240\keepn\nowidctlpar\wrapdefault\aspalpha\aspnum\faauto\adjustright\rin0\lin0\itap0\pararsid726559 \rtlch\fcs1 \af0\afs20\alang1025 \ltrch\fcs0 \b\fs24\lang2057\langfe2057\cgrid\langnp2057\langfenp2057 {\rtlch\fcs1 _x000d__x000a_\af0 \ltrch\fcs0 \cs17\b0\v\fs20\cf9\lang1024\langfe1024\loch\af1\hich\af1\dbch\af31501\noproof\insrsid726559\charrsid12130910 \hich\af1\dbch\af31501\loch\f1 &lt;DocAmend&gt;}{\rtlch\fcs1 \af0 \ltrch\fcs0 \insrsid726559\charrsid12130910 _x000d__x000a_Draft legislative resolution}{\rtlch\fcs1 \af0 \ltrch\fcs0 \cs17\b0\v\fs20\cf9\lang1024\langfe1024\loch\af1\hich\af1\dbch\af31501\noproof\insrsid726559\charrsid12130910 \hich\af1\dbch\af31501\loch\f1 &lt;/DocAmend&gt;}{\rtlch\fcs1 \af0 \ltrch\fcs0 _x000d__x000a_\insrsid726559\charrsid12130910 _x000d__x000a_\par }\pard\plain \ltrpar\s19\ql \li0\ri0\nowidctlpar\wrapdefault\aspalpha\aspnum\faauto\adjustright\rin0\lin0\itap0\pararsid726559 \rtlch\fcs1 \af0\afs20\alang1025 \ltrch\fcs0 \b\fs24\lang2057\langfe2057\cgrid\langnp2057\langfenp2057 {\rtlch\fcs1 \af0 _x000d__x000a_\ltrch\fcs0 \cs17\b0\v\fs20\cf9\lang1024\langfe1024\loch\af1\hich\af1\dbch\af31501\noproof\insrsid726559\charrsid12130910 \hich\af1\dbch\af31501\loch\f1 &lt;Article&gt;}{\rtlch\fcs1 \af0 \ltrch\fcs0 \cf10\insrsid726559\charrsid12130910 \u9668\'3f}{\rtlch\fcs1 _x000d__x000a_\af0 \ltrch\fcs0 \insrsid726559\charrsid12130910 #}{\rtlch\fcs1 \af1 \ltrch\fcs0 \cs20\v\f1\fs20\cf15\insrsid726559\charrsid12130910 TVTRESPART@RESPART@}{\rtlch\fcs1 \af0 \ltrch\fcs0 \insrsid726559\charrsid12130910 #}{\rtlch\fcs1 \af0 \ltrch\fcs0 _x000d__x000a_\cf10\insrsid726559\charrsid12130910 \u9658\'3f}{\rtlch\fcs1 \af0 \ltrch\fcs0 \cs17\b0\v\fs20\cf9\lang1024\langfe1024\loch\af1\hich\af1\dbch\af31501\noproof\insrsid726559\charrsid12130910 \hich\af1\dbch\af31501\loch\f1 &lt;/Article&gt;}{\rtlch\fcs1 \af0 _x000d__x000a_\ltrch\fcs0 \insrsid726559\charrsid1213091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726559\charrsid12130910 Draft legislative resolution\cell Amendment\cell }\pard\plain \ltrpar_x000d__x000a_\ql \li0\ri0\widctlpar\intbl\wrapdefault\aspalpha\aspnum\faauto\adjustright\rin0\lin0 \rtlch\fcs1 \af0\afs20\alang1025 \ltrch\fcs0 \fs24\lang2057\langfe2057\cgrid\langnp2057\langfenp2057 {\rtlch\fcs1 \af0 \ltrch\fcs0 \insrsid726559\charrsid1213091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26559\charrsid12130910 ##\cell ##}{\rtlch\fcs1 \af0\afs24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26559 \rtlch\fcs1 \af0\afs20\alang1025 \ltrch\fcs0 \fs24\lang2057\langfe2057\cgrid\langnp2057\langfenp2057 {\rtlch\fcs1 \af0 \ltrch\fcs0 _x000d__x000a_\insrsid726559\charrsid12130910 Or. }{\rtlch\fcs1 \af0 \ltrch\fcs0 \cs17\v\fs20\cf9\lang1024\langfe1024\loch\af1\hich\af1\dbch\af31501\noproof\insrsid726559\charrsid12130910 \hich\af1\dbch\af31501\loch\f1 &lt;Original&gt;}{\rtlch\fcs1 \af0 \ltrch\fcs0 _x000d__x000a_\insrsid726559\charrsid12130910 #}{\rtlch\fcs1 \af1 \ltrch\fcs0 \cs20\v\f1\fs20\cf15\insrsid726559\charrsid12130910 MNU[OPTORLANG][ORLANGMORE]@CHOICE@AMPLURMNU}{\rtlch\fcs1 \af0 \ltrch\fcs0 \insrsid726559\charrsid12130910 #}{\rtlch\fcs1 \af0 \ltrch\fcs0 _x000d__x000a_\cs17\v\fs20\cf9\lang1024\langfe1024\loch\af1\hich\af1\dbch\af31501\noproof\insrsid726559\charrsid12130910 \hich\af1\dbch\af31501\loch\f1 &lt;/Original&gt;}{\rtlch\fcs1 \af0 \ltrch\fcs0 \insrsid726559\charrsid12130910 _x000d__x000a_\par }\pard\plain \ltrpar\ql \li0\ri0\widctlpar\wrapdefault\aspalpha\aspnum\faauto\adjustright\rin0\lin0\itap0\pararsid726559 \rtlch\fcs1 \af0\afs20\alang1025 \ltrch\fcs0 \fs24\lang2057\langfe2057\cgrid\langnp2057\langfenp2057 {\rtlch\fcs1 \af0 \ltrch\fcs0 _x000d__x000a_\cs17\v\fs20\cf9\lang1024\langfe1024\loch\af1\hich\af1\dbch\af31501\noproof\insrsid726559\charrsid1213091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d_x000d__x000a_c9a5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7\uc1\adeff0\deff0\stshfdbch0\stshfloch0\stshfhich0\stshfbi0\deflang1063\deflangfe1063\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1993617\rsid2892074\rsid3565327\rsid4666813\rsid4684519\rsid6641733\rsid7823322\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KRANKALIEN\'cb Neringa}{\operator KRANKALIEN\'cb Neringa}{\creatim\yr2023\mo12\dy14\hr15\min35}{\revtim\yr2023\mo12\dy14\hr15\min35}{\version1}{\edmins0}{\nofpages1}{\nofwords0}{\nofchars1}{\nofcharsws1}{\vern109}}_x000d__x000a_{\*\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993617\newtblstyruls\nogrowautofit\usenormstyforlist\noindnmbrts\felnbrelev\nocxsptable\indrlsweleven\noafcnsttbl\afelev\utinl\hwelev\spltpgpar\notcvasp\notbrkcnstfrctbl\notvatxbx\krnprsnet\cachedcolbal _x000d__x000a_\nouicompat \fet0{\*\wgrffmtfilter 013f}\nofeaturethrottle1\ilfomacatclnup0{\*\template C:\\Users\\NKRANK~1\\AppData\\Local\\Temp\\Blank1.dotx}{\*\ftnsep \ltrpar \pard\plain \ltrpar_x000d__x000a_\ql \li0\ri0\widctlpar\wrapdefault\aspalpha\aspnum\faauto\adjustright\rin0\lin0\itap0 \rtlch\fcs1 \af0\afs20\alang1025 \ltrch\fcs0 \fs24\lang2057\langfe2057\cgrid\langnp2057\langfenp2057 {\rtlch\fcs1 \af0 \ltrch\fcs0 \insrsid4684519 \chftnsep _x000d__x000a_\par }}{\*\ftnsepc \ltrpar \pard\plain \ltrpar\ql \li0\ri0\widctlpar\wrapdefault\aspalpha\aspnum\faauto\adjustright\rin0\lin0\itap0 \rtlch\fcs1 \af0\afs20\alang1025 \ltrch\fcs0 \fs24\lang2057\langfe2057\cgrid\langnp2057\langfenp2057 {\rtlch\fcs1 \af0 _x000d__x000a_\ltrch\fcs0 \insrsid4684519 \chftnsepc _x000d__x000a_\par }}{\*\aftnsep \ltrpar \pard\plain \ltrpar\ql \li0\ri0\widctlpar\wrapdefault\aspalpha\aspnum\faauto\adjustright\rin0\lin0\itap0 \rtlch\fcs1 \af0\afs20\alang1025 \ltrch\fcs0 \fs24\lang2057\langfe2057\cgrid\langnp2057\langfenp2057 {\rtlch\fcs1 \af0 _x000d__x000a_\ltrch\fcs0 \insrsid4684519 \chftnsep _x000d__x000a_\par }}{\*\aftnsepc \ltrpar \pard\plain \ltrpar\ql \li0\ri0\widctlpar\wrapdefault\aspalpha\aspnum\faauto\adjustright\rin0\lin0\itap0 \rtlch\fcs1 \af0\afs20\alang1025 \ltrch\fcs0 \fs24\lang2057\langfe2057\cgrid\langnp2057\langfenp2057 {\rtlch\fcs1 \af0 _x000d__x000a_\ltrch\fcs0 \insrsid46845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993617 _x000d__x000a_\rtlch\fcs1 \af0\afs20\alang1025 \ltrch\fcs0 \fs24\lang2057\langfe2057\cgrid\langnp2057\langfenp2057 {\rtlch\fcs1 \af0 \ltrch\fcs0 \insrsid1993617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6_x000d__x000a_f4da9a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30938 HideTWBExt;}{_x000d__x000a_\s18\ql \li0\ri0\sa120\nowidctlpar\wrapdefault\aspalpha\aspnum\faauto\adjustright\rin0\lin0\itap0 \rtlch\fcs1 \af0\afs20\alang1025 \ltrch\fcs0 \fs24\lang2057\langfe2057\cgrid\langnp2057\langfenp2057 \sbasedon0 \snext18 \spriority0 \styrsid4330938 _x000d__x000a_Normal6a;}{\s19\ql \li0\ri0\nowidctlpar\wrapdefault\aspalpha\aspnum\faauto\adjustright\rin0\lin0\itap0 \rtlch\fcs1 \af0\afs20\alang1025 \ltrch\fcs0 \b\fs24\lang2057\langfe2057\cgrid\langnp2057\langfenp2057 \sbasedon0 \snext19 \spriority0 \styrsid4330938 _x000d__x000a_NormalBold;}{\s20\ql \li0\ri0\sa240\nowidctlpar\wrapdefault\aspalpha\aspnum\faauto\adjustright\rin0\lin0\itap0 \rtlch\fcs1 \af0\afs20\alang1025 \ltrch\fcs0 \i\fs24\lang2057\langfe2057\cgrid\langnp2057\langfenp2057 _x000d__x000a_\sbasedon0 \snext20 \spriority0 \styrsid4330938 AmJustText;}{\s21\qc \li0\ri0\sb240\sa240\nowidctlpar\wrapdefault\aspalpha\aspnum\faauto\adjustright\rin0\lin0\itap0 \rtlch\fcs1 \af0\afs20\alang1025 \ltrch\fcs0 _x000d__x000a_\i\fs24\lang2057\langfe2057\cgrid\langnp2057\langfenp2057 \sbasedon0 \snext21 \spriority0 \styrsid4330938 AmCrossRef;}{\*\cs22 \additive \v\f1\fs20\cf15 \spriority0 \styrsid4330938 HideTWBInt;}{_x000d__x000a_\s23\qc \li0\ri0\sb240\sa240\keepn\nowidctlpar\wrapdefault\aspalpha\aspnum\faauto\adjustright\rin0\lin0\itap0 \rtlch\fcs1 \af0\afs20\alang1025 \ltrch\fcs0 \i\fs24\lang2057\langfe2057\cgrid\langnp2057\langfenp2057 _x000d__x000a_\sbasedon0 \snext20 \spriority0 \styrsid4330938 AmJustTitle;}{\s24\qr \li0\ri0\sb240\sa240\nowidctlpar\wrapdefault\aspalpha\aspnum\faauto\adjustright\rin0\lin0\itap0 \rtlch\fcs1 \af0\afs20\alang1025 \ltrch\fcs0 _x000d__x000a_\fs24\lang2057\langfe2057\cgrid\langnp2057\langfenp2057 \sbasedon0 \snext24 \spriority0 \styrsid4330938 AmOrLang;}{\s25\qc \li0\ri0\sa240\nowidctlpar\wrapdefault\aspalpha\aspnum\faauto\adjustright\rin0\lin0\itap0 \rtlch\fcs1 \af0\afs20\alang1025 _x000d__x000a_\ltrch\fcs0 \i\fs24\lang2057\langfe2057\cgrid\langnp2057\langfenp2057 \sbasedon0 \snext25 \spriority0 \styrsid43309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330938 AmNumberTabs;}{\s27\ql \li0\ri0\sb240\nowidctlpar\wrapdefault\aspalpha\aspnum\faauto\adjustright\rin0\lin0\itap0 \rtlch\fcs1 _x000d__x000a_\af0\afs20\alang1025 \ltrch\fcs0 \b\fs24\lang2057\langfe2057\cgrid\langnp2057\langfenp2057 \sbasedon0 \snext27 \spriority0 \styrsid4330938 NormalBold12b;}}{\*\rsidtbl \rsid24658\rsid223860\rsid735077\rsid1718133\rsid2892074\rsid3565327\rsid4330938_x000d__x000a_\rsid4666813\rsid6641733\rsid7823322\rsid9636012\rsid10377208\rsid11215221\rsid11549030\rsid12154954\rsid14382809\rsid14424199\rsid15204470\rsid15285974\rsid15738697\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30938\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738697 \chftnsep _x000d__x000a_\par }}{\*\ftnsepc \ltrpar \pard\plain \ltrpar\ql \li0\ri0\widctlpar\wrapdefault\aspalpha\aspnum\faauto\adjustright\rin0\lin0\itap0 \rtlch\fcs1 \af0\afs20\alang1025 \ltrch\fcs0 \fs24\lang2057\langfe2057\cgrid\langnp2057\langfenp2057 {\rtlch\fcs1 \af0 _x000d__x000a_\ltrch\fcs0 \insrsid15738697 \chftnsepc _x000d__x000a_\par }}{\*\aftnsep \ltrpar \pard\plain \ltrpar\ql \li0\ri0\widctlpar\wrapdefault\aspalpha\aspnum\faauto\adjustright\rin0\lin0\itap0 \rtlch\fcs1 \af0\afs20\alang1025 \ltrch\fcs0 \fs24\lang2057\langfe2057\cgrid\langnp2057\langfenp2057 {\rtlch\fcs1 \af0 _x000d__x000a_\ltrch\fcs0 \insrsid15738697 \chftnsep _x000d__x000a_\par }}{\*\aftnsepc \ltrpar \pard\plain \ltrpar\ql \li0\ri0\widctlpar\wrapdefault\aspalpha\aspnum\faauto\adjustright\rin0\lin0\itap0 \rtlch\fcs1 \af0\afs20\alang1025 \ltrch\fcs0 \fs24\lang2057\langfe2057\cgrid\langnp2057\langfenp2057 {\rtlch\fcs1 \af0 _x000d__x000a_\ltrch\fcs0 \insrsid157386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330938 \rtlch\fcs1 _x000d__x000a_\af0\afs20\alang1025 \ltrch\fcs0 \b\fs24\lang2057\langfe2057\cgrid\langnp2057\langfenp2057 {\rtlch\fcs1 \af0 \ltrch\fcs0 \cs17\b0\v\fs20\cf9\lang1024\langfe1024\loch\af1\hich\af1\dbch\af31501\noproof\insrsid4330938\charrsid12130910 {\*\bkmkstart restartB}_x000d__x000a_\hich\af1\dbch\af31501\loch\f1 &lt;AmendB&gt;}{\rtlch\fcs1 \af0 \ltrch\fcs0 \insrsid4330938\charrsid12130910 Amendment\tab \tab }{\rtlch\fcs1 \af0 \ltrch\fcs0 _x000d__x000a_\cs17\b0\v\fs20\cf9\lang1024\langfe1024\loch\af1\hich\af1\dbch\af31501\noproof\insrsid4330938\charrsid12130910 \hich\af1\dbch\af31501\loch\f1 &lt;NumAmB&gt;}{\rtlch\fcs1 \af0 \ltrch\fcs0 \insrsid4330938\charrsid12130910 #}{\rtlch\fcs1 \af1 \ltrch\fcs0 _x000d__x000a_\cs22\v\f1\fs20\cf15\insrsid4330938\charrsid12130910 ENMIENDA@NRAM@}{\rtlch\fcs1 \af0 \ltrch\fcs0 \insrsid4330938\charrsid12130910 #}{\rtlch\fcs1 \af0 \ltrch\fcs0 _x000d__x000a_\cs17\b0\v\fs20\cf9\lang1024\langfe1024\loch\af1\hich\af1\dbch\af31501\noproof\insrsid4330938\charrsid12130910 \hich\af1\dbch\af31501\loch\f1 &lt;/NumAmB&gt;}{\rtlch\fcs1 \af0 \ltrch\fcs0 \insrsid4330938\charrsid12130910 _x000d__x000a_\par }\pard\plain \ltrpar\s27\ql \li0\ri0\sb240\keepn\nowidctlpar\wrapdefault\aspalpha\aspnum\faauto\adjustright\rin0\lin0\itap0\pararsid4330938 \rtlch\fcs1 \af0\afs20\alang1025 \ltrch\fcs0 \b\fs24\lang2057\langfe2057\cgrid\langnp2057\langfenp2057 {_x000d__x000a_\rtlch\fcs1 \af0 \ltrch\fcs0 \cs17\b0\v\fs20\cf9\lang1024\langfe1024\loch\af1\hich\af1\dbch\af31501\noproof\insrsid4330938\charrsid12130910 \hich\af1\dbch\af31501\loch\f1 &lt;DocAmend&gt;}{\rtlch\fcs1 \af0 \ltrch\fcs0 \insrsid4330938\charrsid12130910 #}{_x000d__x000a_\rtlch\fcs1 \af1 \ltrch\fcs0 \cs22\v\f1\fs20\cf15\insrsid4330938\charrsid12130910 MNU[OPTPROPOSALCOD][OPTPROPOSALCNS][OPTPROPOSALNLE][OPTPROPOSALINL]@CHOICE@CODEMNU}{\rtlch\fcs1 \af0 \ltrch\fcs0 \insrsid4330938\charrsid12130910 ##}{\rtlch\fcs1 \af1 _x000d__x000a_\ltrch\fcs0 \cs22\v\f1\fs20\cf15\insrsid4330938\charrsid12130910 MNU[AMACTYES][NOTAPP]@CHOICE@AMACTMNU}{\rtlch\fcs1 \af0 \ltrch\fcs0 \insrsid4330938\charrsid12130910 #}{\rtlch\fcs1 \af0 \ltrch\fcs0 _x000d__x000a_\cs17\b0\v\fs20\cf9\lang1024\langfe1024\loch\af1\hich\af1\dbch\af31501\noproof\insrsid4330938\charrsid12130910 \hich\af1\dbch\af31501\loch\f1 &lt;/DocAmend&gt;}{\rtlch\fcs1 \af0 \ltrch\fcs0 \insrsid4330938\charrsid12130910 _x000d__x000a_\par }\pard\plain \ltrpar\s19\ql \li0\ri0\keepn\nowidctlpar\wrapdefault\aspalpha\aspnum\faauto\adjustright\rin0\lin0\itap0\pararsid4330938 \rtlch\fcs1 \af0\afs20\alang1025 \ltrch\fcs0 \b\fs24\lang2057\langfe2057\cgrid\langnp2057\langfenp2057 {\rtlch\fcs1 \af0 _x000d__x000a_\ltrch\fcs0 \cs17\b0\v\fs20\cf9\lang1024\langfe1024\loch\af1\hich\af1\dbch\af31501\noproof\insrsid4330938\charrsid12130910 \hich\af1\dbch\af31501\loch\f1 &lt;Article&gt;}{\rtlch\fcs1 \af0 \ltrch\fcs0 \insrsid4330938\charrsid12130910 #}{\rtlch\fcs1 \af1 _x000d__x000a_\ltrch\fcs0 \cs22\v\f1\fs20\cf15\insrsid4330938\charrsid12130910 MNU[AMACTPARTYES][AMACTPARTNO]@CHOICE@AMACTMNU}{\rtlch\fcs1 \af0 \ltrch\fcs0 \insrsid4330938\charrsid12130910 #}{\rtlch\fcs1 \af0 \ltrch\fcs0 _x000d__x000a_\cs17\b0\v\fs20\cf9\lang1024\langfe1024\loch\af1\hich\af1\dbch\af31501\noproof\insrsid4330938\charrsid12130910 \hich\af1\dbch\af31501\loch\f1 &lt;/Article&gt;}{\rtlch\fcs1 \af0 \ltrch\fcs0 \insrsid4330938\charrsid12130910 _x000d__x000a_\par }\pard\plain \ltrpar\ql \li0\ri0\keepn\widctlpar\wrapdefault\aspalpha\aspnum\faauto\adjustright\rin0\lin0\itap0\pararsid4330938 \rtlch\fcs1 \af0\afs20\alang1025 \ltrch\fcs0 \fs24\lang2057\langfe2057\cgrid\langnp2057\langfenp2057 {\rtlch\fcs1 \af0 _x000d__x000a_\ltrch\fcs0 \cs17\v\fs20\cf9\lang1024\langfe1024\loch\af1\hich\af1\dbch\af31501\noproof\insrsid4330938\charrsid12130910 \hich\af1\dbch\af31501\loch\f1 &lt;DocAmend2&gt;&lt;OptDel&gt;}{\rtlch\fcs1 \af0 \ltrch\fcs0 \insrsid4330938\charrsid12130910 #}{\rtlch\fcs1 \af1 _x000d__x000a_\ltrch\fcs0 \cs22\v\f1\fs20\cf15\insrsid4330938\charrsid12130910 MNU[OPTNRACTYES][NOTAPP]@CHOICE@AMACTMNU}{\rtlch\fcs1 \af0 \ltrch\fcs0 \insrsid4330938\charrsid12130910 #}{\rtlch\fcs1 \af0 \ltrch\fcs0 _x000d__x000a_\cs17\v\fs20\cf9\lang1024\langfe1024\loch\af1\hich\af1\dbch\af31501\noproof\insrsid4330938\charrsid12130910 \hich\af1\dbch\af31501\loch\f1 &lt;/OptDel&gt;&lt;/DocAmend2&gt;}{\rtlch\fcs1 \af0 \ltrch\fcs0 \insrsid4330938\charrsid12130910 _x000d__x000a_\par }\pard \ltrpar\ql \li0\ri0\widctlpar\wrapdefault\aspalpha\aspnum\faauto\adjustright\rin0\lin0\itap0\pararsid4330938 {\rtlch\fcs1 \af0 \ltrch\fcs0 \cs17\v\fs20\cf9\lang1024\langfe1024\loch\af1\hich\af1\dbch\af31501\noproof\insrsid4330938\charrsid12130910 _x000d__x000a_\hich\af1\dbch\af31501\loch\f1 &lt;Article2&gt;&lt;OptDel&gt;}{\rtlch\fcs1 \af0 \ltrch\fcs0 \insrsid4330938\charrsid12130910 #}{\rtlch\fcs1 \af1 \ltrch\fcs0 \cs22\v\f1\fs20\cf15\insrsid4330938\charrsid12130910 MNU[OPTACTPARTYES][NOTAPP]@CHOICE@AMACTMNU}{\rtlch\fcs1 _x000d__x000a_\af0 \ltrch\fcs0 \insrsid4330938\charrsid12130910 #}{\rtlch\fcs1 \af0 \ltrch\fcs0 \cs17\v\fs20\cf9\lang1024\langfe1024\loch\af1\hich\af1\dbch\af31501\noproof\insrsid4330938\charrsid12130910 \hich\af1\dbch\af31501\loch\f1 &lt;/OptDel&gt;&lt;/Article2&gt;}{\rtlch\fcs1 _x000d__x000a_\af0 \ltrch\fcs0 \insrsid4330938\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330938\charrsid12130910 #}{\rtlch\fcs1 \af1 \ltrch\fcs0 \cs22\v\f1\fs20\cf15\insrsid4330938\charrsid12130910 MNU[OPTLEFTAMACT][LEFTPROP]@CHOICE@AMACTMNU}{\rtlch\fcs1 \af0 \ltrch\fcs0 \insrsid4330938\charrsid12130910 #\cell Amendment\cell _x000d__x000a_}\pard\plain \ltrpar\ql \li0\ri0\widctlpar\intbl\wrapdefault\aspalpha\aspnum\faauto\adjustright\rin0\lin0 \rtlch\fcs1 \af0\afs20\alang1025 \ltrch\fcs0 \fs24\lang2057\langfe2057\cgrid\langnp2057\langfenp2057 {\rtlch\fcs1 \af0 \ltrch\fcs0 _x000d__x000a_\insrsid4330938\charrsid1213091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330938\charrsid12130910 ##\cell ##}{\rtlch\fcs1 \af0\afs24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330938 \rtlch\fcs1 \af0\afs20\alang1025 \ltrch\fcs0 \fs24\lang2057\langfe2057\cgrid\langnp2057\langfenp2057 {\rtlch\fcs1 \af0 \ltrch\fcs0 _x000d__x000a_\insrsid4330938\charrsid12130910 Or. }{\rtlch\fcs1 \af0 \ltrch\fcs0 \cs17\v\fs20\cf9\lang1024\langfe1024\loch\af1\hich\af1\dbch\af31501\noproof\insrsid4330938\charrsid12130910 \hich\af1\dbch\af31501\loch\f1 &lt;Original&gt;}{\rtlch\fcs1 \af0 \ltrch\fcs0 _x000d__x000a_\insrsid4330938\charrsid12130910 #}{\rtlch\fcs1 \af1 \ltrch\fcs0 \cs22\v\f1\fs20\cf15\insrsid4330938\charrsid12130910 MNU[OPTORLANG][ORLANGMORE]@CHOICE@AMPLURMNU}{\rtlch\fcs1 \af0 \ltrch\fcs0 \insrsid4330938\charrsid12130910 #}{\rtlch\fcs1 \af0 _x000d__x000a_\ltrch\fcs0 \cs17\v\fs20\cf9\lang1024\langfe1024\loch\af1\hich\af1\dbch\af31501\noproof\insrsid4330938\charrsid12130910 \hich\af1\dbch\af31501\loch\f1 &lt;/Original&gt;}{\rtlch\fcs1 \af0 \ltrch\fcs0 \insrsid4330938\charrsid12130910 _x000d__x000a_\par }\pard\plain \ltrpar\s21\qc \li0\ri0\sb240\sa240\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OptDel&gt;}{\rtlch\fcs1 \af0 \ltrch\fcs0 \insrsid4330938\charrsid12130910 #}{_x000d__x000a_\rtlch\fcs1 \af1 \ltrch\fcs0 \cs22\v\f1\fs20\cf15\insrsid4330938\charrsid12130910 MNU[CROSSREFNO][CROSSREFYES]@CHOICE@}{\rtlch\fcs1 \af0 \ltrch\fcs0 \insrsid4330938\charrsid12130910 #}{\rtlch\fcs1 \af0 \ltrch\fcs0 _x000d__x000a_\cs17\i0\v\fs20\cf9\lang1024\langfe1024\loch\af1\hich\af1\dbch\af31501\noproof\insrsid4330938\charrsid12130910 \hich\af1\dbch\af31501\loch\f1 &lt;/OptDel&gt;}{\rtlch\fcs1 \af0 \ltrch\fcs0 \insrsid4330938\charrsid12130910 _x000d__x000a_\par }\pard\plain \ltrpar\s23\qc \li0\ri0\sb240\sa240\keepn\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TitreJust&gt;}{\rtlch\fcs1 \af0 \ltrch\fcs0 \insrsid4330938\charrsid12130910 _x000d__x000a_Justification}{\rtlch\fcs1 \af0 \ltrch\fcs0 \cs17\i0\v\fs20\cf9\lang1024\langfe1024\loch\af1\hich\af1\dbch\af31501\noproof\insrsid4330938\charrsid12130910 \hich\af1\dbch\af31501\loch\f1 &lt;/TitreJust&gt;}{\rtlch\fcs1 \af0 \ltrch\fcs0 _x000d__x000a_\insrsid4330938\charrsid12130910 _x000d__x000a_\par }\pard\plain \ltrpar\s20\ql \li0\ri0\sa240\nowidctlpar\wrapdefault\aspalpha\aspnum\faauto\adjustright\rin0\lin0\itap0\pararsid4330938 \rtlch\fcs1 \af0\afs20\alang1025 \ltrch\fcs0 \i\fs24\lang2057\langfe2057\cgrid\langnp2057\langfenp2057 {\rtlch\fcs1 \af0 _x000d__x000a_\ltrch\fcs0 \cs17\i0\v\fs20\cf9\lang1024\langfe1024\loch\af1\hich\af1\dbch\af31501\noproof\insrsid4330938\charrsid12130910 \hich\af1\dbch\af31501\loch\f1 &lt;OptDelPrev&gt;}{\rtlch\fcs1 \af0 \ltrch\fcs0 \insrsid4330938\charrsid12130910 #}{\rtlch\fcs1 \af1 _x000d__x000a_\ltrch\fcs0 \cs22\v\f1\fs20\cf15\insrsid4330938\charrsid12130910 MNU[TEXTJUSTYES][TEXTJUSTNO]@CHOICE@}{\rtlch\fcs1 \af0 \ltrch\fcs0 \insrsid4330938\charrsid12130910 #}{\rtlch\fcs1 \af0 \ltrch\fcs0 _x000d__x000a_\cs17\i0\v\fs20\cf9\lang1024\langfe1024\loch\af1\hich\af1\dbch\af31501\noproof\insrsid4330938\charrsid12130910 \hich\af1\dbch\af31501\loch\f1 &lt;/OptDelPrev&gt;}{\rtlch\fcs1 \af0 \ltrch\fcs0 \insrsid4330938\charrsid12130910 _x000d__x000a_\par }\pard\plain \ltrpar\ql \li0\ri0\widctlpar\wrapdefault\aspalpha\aspnum\faauto\adjustright\rin0\lin0\itap0\pararsid4330938 \rtlch\fcs1 \af0\afs20\alang1025 \ltrch\fcs0 \fs24\lang2057\langfe2057\cgrid\langnp2057\langfenp2057 {\rtlch\fcs1 \af0 \ltrch\fcs0 _x000d__x000a_\cs17\v\fs20\cf9\lang1024\langfe1024\loch\af1\hich\af1\dbch\af31501\noproof\insrsid4330938\charrsid1213091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3_x000d__x000a_d9a6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78370 HideTWBExt;}{_x000d__x000a_\s18\ql \li0\ri0\sa120\nowidctlpar\wrapdefault\aspalpha\aspnum\faauto\adjustright\rin0\lin0\itap0 \rtlch\fcs1 \af0\afs20\alang1025 \ltrch\fcs0 \fs24\lang2057\langfe2057\cgrid\langnp2057\langfenp2057 \sbasedon0 \snext18 \spriority0 \styrsid13978370 _x000d__x000a_Normal6a;}{\s19\ql \li0\ri0\nowidctlpar\wrapdefault\aspalpha\aspnum\faauto\adjustright\rin0\lin0\itap0 \rtlch\fcs1 \af0\afs20\alang1025 \ltrch\fcs0 \b\fs24\lang2057\langfe2057\cgrid\langnp2057\langfenp2057 \sbasedon0 \snext19 \spriority0 \styrsid13978370 _x000d__x000a_NormalBold;}{\s20\ql \li0\ri0\sa240\nowidctlpar\wrapdefault\aspalpha\aspnum\faauto\adjustright\rin0\lin0\itap0 \rtlch\fcs1 \af0\afs20\alang1025 \ltrch\fcs0 \i\fs24\lang2057\langfe2057\cgrid\langnp2057\langfenp2057 _x000d__x000a_\sbasedon0 \snext20 \spriority0 \styrsid13978370 AmJustText;}{\s21\qc \li0\ri0\sb240\sa240\nowidctlpar\wrapdefault\aspalpha\aspnum\faauto\adjustright\rin0\lin0\itap0 \rtlch\fcs1 \af0\afs20\alang1025 \ltrch\fcs0 _x000d__x000a_\i\fs24\lang2057\langfe2057\cgrid\langnp2057\langfenp2057 \sbasedon0 \snext21 \spriority0 \styrsid13978370 AmCrossRef;}{\*\cs22 \additive \v\f1\fs20\cf15 \spriority0 \styrsid13978370 HideTWBInt;}{_x000d__x000a_\s23\qc \li0\ri0\sb240\sa240\keepn\nowidctlpar\wrapdefault\aspalpha\aspnum\faauto\adjustright\rin0\lin0\itap0 \rtlch\fcs1 \af0\afs20\alang1025 \ltrch\fcs0 \i\fs24\lang2057\langfe2057\cgrid\langnp2057\langfenp2057 _x000d__x000a_\sbasedon0 \snext20 \spriority0 \styrsid13978370 AmJustTitle;}{\s24\qr \li0\ri0\sb240\sa240\nowidctlpar\wrapdefault\aspalpha\aspnum\faauto\adjustright\rin0\lin0\itap0 \rtlch\fcs1 \af0\afs20\alang1025 \ltrch\fcs0 _x000d__x000a_\fs24\lang2057\langfe2057\cgrid\langnp2057\langfenp2057 \sbasedon0 \snext24 \spriority0 \styrsid13978370 AmOrLang;}{\s25\qc \li0\ri0\sa240\nowidctlpar\wrapdefault\aspalpha\aspnum\faauto\adjustright\rin0\lin0\itap0 \rtlch\fcs1 \af0\afs20\alang1025 _x000d__x000a_\ltrch\fcs0 \i\fs24\lang2057\langfe2057\cgrid\langnp2057\langfenp2057 \sbasedon0 \snext25 \spriority0 \styrsid139783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78370 AmNumberTabs;}{\s27\ql \li0\ri0\sb240\nowidctlpar\wrapdefault\aspalpha\aspnum\faauto\adjustright\rin0\lin0\itap0 \rtlch\fcs1 _x000d__x000a_\af0\afs20\alang1025 \ltrch\fcs0 \b\fs24\lang2057\langfe2057\cgrid\langnp2057\langfenp2057 \sbasedon0 \snext27 \spriority0 \styrsid13978370 NormalBold12b;}}{\*\rsidtbl \rsid24658\rsid223860\rsid735077\rsid1718133\rsid2892074\rsid3565327\rsid4666813_x000d__x000a_\rsid5723055\rsid6641733\rsid7823322\rsid9636012\rsid10377208\rsid11215221\rsid11549030\rsid12154954\rsid13978370\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7}{\revtim\yr2023\mo11\dy14\hr10\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7837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5723055 \chftnsep _x000d__x000a_\par }}{\*\ftnsepc \ltrpar \pard\plain \ltrpar\ql \li0\ri0\widctlpar\wrapdefault\aspalpha\aspnum\faauto\adjustright\rin0\lin0\itap0 \rtlch\fcs1 \af0\afs20\alang1025 \ltrch\fcs0 \fs24\lang2057\langfe2057\cgrid\langnp2057\langfenp2057 {\rtlch\fcs1 \af0 _x000d__x000a_\ltrch\fcs0 \insrsid5723055 \chftnsepc _x000d__x000a_\par }}{\*\aftnsep \ltrpar \pard\plain \ltrpar\ql \li0\ri0\widctlpar\wrapdefault\aspalpha\aspnum\faauto\adjustright\rin0\lin0\itap0 \rtlch\fcs1 \af0\afs20\alang1025 \ltrch\fcs0 \fs24\lang2057\langfe2057\cgrid\langnp2057\langfenp2057 {\rtlch\fcs1 \af0 _x000d__x000a_\ltrch\fcs0 \insrsid5723055 \chftnsep _x000d__x000a_\par }}{\*\aftnsepc \ltrpar \pard\plain \ltrpar\ql \li0\ri0\widctlpar\wrapdefault\aspalpha\aspnum\faauto\adjustright\rin0\lin0\itap0 \rtlch\fcs1 \af0\afs20\alang1025 \ltrch\fcs0 \fs24\lang2057\langfe2057\cgrid\langnp2057\langfenp2057 {\rtlch\fcs1 \af0 _x000d__x000a_\ltrch\fcs0 \insrsid5723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978370 \rtlch\fcs1 _x000d__x000a_\af0\afs20\alang1025 \ltrch\fcs0 \b\fs24\lang2057\langfe2057\cgrid\langnp2057\langfenp2057 {\rtlch\fcs1 \af0 \ltrch\fcs0 \cs17\b0\v\fs20\cf9\lang1024\langfe1024\loch\af1\hich\af1\dbch\af31501\noproof\insrsid13978370\charrsid12130910 {\*\bkmkstart restart}_x000d__x000a_\hich\af1\dbch\af31501\loch\f1 &lt;}{\rtlch\fcs1 \af0 \ltrch\fcs0 \cs17\b0\v\fs20\cf9\lang1024\langfe1024\loch\af1\hich\af1\dbch\af31501\noproof\insrsid13978370 \hich\af1\dbch\af31501\loch\f1 Amend}{\rtlch\fcs1 \af0 \ltrch\fcs0 _x000d__x000a_\cs17\b0\v\fs20\cf9\lang1024\langfe1024\loch\af1\hich\af1\dbch\af31501\noproof\insrsid13978370\charrsid12130910 \hich\af1\dbch\af31501\loch\f1 &gt;}{\rtlch\fcs1 \af0 \ltrch\fcs0 \insrsid13978370\charrsid12130910 Amendment\tab \tab }{\rtlch\fcs1 \af0 _x000d__x000a_\ltrch\fcs0 \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rtlch\fcs1 \af1 \ltrch\fcs0 _x000d__x000a_\cs22\v\f1\fs20\cf15\insrsid13978370\charrsid12130910 ENMIENDA@NRAM@}{\rtlch\fcs1 \af0 \ltrch\fcs0 \insrsid13978370\charrsid12130910 #}{\rtlch\fcs1 \af0 \ltrch\fcs0 _x000d__x000a_\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_x000d__x000a_\par }\pard\plain \ltrpar\s27\ql \li0\ri0\sb240\keepn\nowidctlpar\wrapdefault\aspalpha\aspnum\faauto\adjustright\rin0\lin0\itap0\pararsid13978370 \rtlch\fcs1 \af0\afs20\alang1025 \ltrch\fcs0 \b\fs24\lang2057\langfe2057\cgrid\langnp2057\langfenp2057 {_x000d__x000a_\rtlch\fcs1 \af0 \ltrch\fcs0 \cs17\b0\v\fs20\cf9\lang1024\langfe1024\loch\af1\hich\af1\dbch\af31501\noproof\insrsid13978370\charrsid12130910 \hich\af1\dbch\af31501\loch\f1 &lt;DocAmend&gt;}{\rtlch\fcs1 \af0 \ltrch\fcs0 \insrsid13978370\charrsid12130910 #}{_x000d__x000a_\rtlch\fcs1 \af1 \ltrch\fcs0 \cs22\v\f1\fs20\cf15\insrsid13978370\charrsid12130910 MNU[OPTPROPOSALCOD][OPTPROPOSALCNS][OPTPROPOSALNLE][OPTPROPOSALINL]@CHOICE@CODEMNU}{\rtlch\fcs1 \af0 \ltrch\fcs0 \insrsid13978370\charrsid12130910 ##}{\rtlch\fcs1 \af1 _x000d__x000a_\ltrch\fcs0 \cs22\v\f1\fs20\cf15\insrsid13978370\charrsid12130910 MNU[AMACTYES][NOTAPP]@CHOICE@AMACTMNU}{\rtlch\fcs1 \af0 \ltrch\fcs0 \insrsid13978370\charrsid12130910 #}{\rtlch\fcs1 \af0 \ltrch\fcs0 _x000d__x000a_\cs17\b0\v\fs20\cf9\lang1024\langfe1024\loch\af1\hich\af1\dbch\af31501\noproof\insrsid13978370\charrsid12130910 \hich\af1\dbch\af31501\loch\f1 &lt;/DocAmend&gt;}{\rtlch\fcs1 \af0 \ltrch\fcs0 \insrsid13978370\charrsid12130910 _x000d__x000a_\par }\pard\plain \ltrpar\s19\ql \li0\ri0\keepn\nowidctlpar\wrapdefault\aspalpha\aspnum\faauto\adjustright\rin0\lin0\itap0\pararsid13978370 \rtlch\fcs1 \af0\afs20\alang1025 \ltrch\fcs0 \b\fs24\lang2057\langfe2057\cgrid\langnp2057\langfenp2057 {\rtlch\fcs1 _x000d__x000a_\af0 \ltrch\fcs0 \cs17\b0\v\fs20\cf9\lang1024\langfe1024\loch\af1\hich\af1\dbch\af31501\noproof\insrsid13978370\charrsid12130910 \hich\af1\dbch\af31501\loch\f1 &lt;Article&gt;}{\rtlch\fcs1 \af0 \ltrch\fcs0 \insrsid13978370\charrsid12130910 #}{\rtlch\fcs1 \af1 _x000d__x000a_\ltrch\fcs0 \cs22\v\f1\fs20\cf15\insrsid13978370\charrsid12130910 MNU[AMACTPARTYES][AMACTPARTNO]@CHOICE@AMACTMNU}{\rtlch\fcs1 \af0 \ltrch\fcs0 \insrsid13978370\charrsid12130910 #}{\rtlch\fcs1 \af0 \ltrch\fcs0 _x000d__x000a_\cs17\b0\v\fs20\cf9\lang1024\langfe1024\loch\af1\hich\af1\dbch\af31501\noproof\insrsid13978370\charrsid12130910 \hich\af1\dbch\af31501\loch\f1 &lt;/Article&gt;}{\rtlch\fcs1 \af0 \ltrch\fcs0 \insrsid13978370\charrsid12130910 _x000d__x000a_\par }\pard\plain \ltrpar\ql \li0\ri0\keepn\widctlpar\wrapdefault\aspalpha\aspnum\faauto\adjustright\rin0\lin0\itap0\pararsid13978370 \rtlch\fcs1 \af0\afs20\alang1025 \ltrch\fcs0 \fs24\lang2057\langfe2057\cgrid\langnp2057\langfenp2057 {\rtlch\fcs1 \af0 _x000d__x000a_\ltrch\fcs0 \cs17\v\fs20\cf9\lang1024\langfe1024\loch\af1\hich\af1\dbch\af31501\noproof\insrsid13978370\charrsid12130910 \hich\af1\dbch\af31501\loch\f1 &lt;DocAmend2&gt;&lt;OptDel&gt;}{\rtlch\fcs1 \af0 \ltrch\fcs0 \insrsid13978370\charrsid12130910 #}{\rtlch\fcs1 _x000d__x000a_\af1 \ltrch\fcs0 \cs22\v\f1\fs20\cf15\insrsid13978370\charrsid12130910 MNU[OPTNRACTYES][NOTAPP]@CHOICE@AMACTMNU}{\rtlch\fcs1 \af0 \ltrch\fcs0 \insrsid13978370\charrsid12130910 #}{\rtlch\fcs1 \af0 \ltrch\fcs0 _x000d__x000a_\cs17\v\fs20\cf9\lang1024\langfe1024\loch\af1\hich\af1\dbch\af31501\noproof\insrsid13978370\charrsid12130910 \hich\af1\dbch\af31501\loch\f1 &lt;/OptDel&gt;&lt;/DocAmend2&gt;}{\rtlch\fcs1 \af0 \ltrch\fcs0 \insrsid13978370\charrsid12130910 _x000d__x000a_\par }\pard \ltrpar\ql \li0\ri0\widctlpar\wrapdefault\aspalpha\aspnum\faauto\adjustright\rin0\lin0\itap0\pararsid13978370 {\rtlch\fcs1 \af0 \ltrch\fcs0 _x000d__x000a_\cs17\v\fs20\cf9\lang1024\langfe1024\loch\af1\hich\af1\dbch\af31501\noproof\insrsid13978370\charrsid12130910 \hich\af1\dbch\af31501\loch\f1 &lt;Article2&gt;&lt;OptDel&gt;}{\rtlch\fcs1 \af0 \ltrch\fcs0 \insrsid13978370\charrsid12130910 #}{\rtlch\fcs1 \af1 \ltrch\fcs0 _x000d__x000a_\cs22\v\f1\fs20\cf15\insrsid13978370\charrsid12130910 MNU[OPTACTPARTYES][NOTAPP]@CHOICE@AMACTMNU}{\rtlch\fcs1 \af0 \ltrch\fcs0 \insrsid13978370\charrsid12130910 #}{\rtlch\fcs1 \af0 \ltrch\fcs0 _x000d__x000a_\cs17\v\fs20\cf9\lang1024\langfe1024\loch\af1\hich\af1\dbch\af31501\noproof\insrsid13978370\charrsid12130910 \hich\af1\dbch\af31501\loch\f1 &lt;/OptDel&gt;&lt;/Article2&gt;}{\rtlch\fcs1 \af0 \ltrch\fcs0 \insrsid13978370\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3978370\charrsid12130910 \cell }\pard\plain \ltrpar\ql \li0\ri0\widctlpar\intbl\wrapdefault\aspalpha\aspnum\faauto\adjustright\rin0\lin0 _x000d__x000a_\rtlch\fcs1 \af0\afs20\alang1025 \ltrch\fcs0 \fs24\lang2057\langfe2057\cgrid\langnp2057\langfenp2057 {\rtlch\fcs1 \af0 \ltrch\fcs0 \insrsid13978370\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3978370\charrsid12130910 #}{\rtlch\fcs1 \af1 \ltrch\fcs0 \cs22\v\f1\fs20\cf15\insrsid13978370\charrsid12130910 MNU[OPTLEFTAMACT][LEFTPROP]@CHOICE@AMACTMNU}{\rtlch\fcs1 \af0 \ltrch\fcs0 \insrsid13978370\charrsid12130910 #\cell Amendment\cell _x000d__x000a_}\pard\plain \ltrpar\ql \li0\ri0\widctlpar\intbl\wrapdefault\aspalpha\aspnum\faauto\adjustright\rin0\lin0 \rtlch\fcs1 \af0\afs20\alang1025 \ltrch\fcs0 \fs24\lang2057\langfe2057\cgrid\langnp2057\langfenp2057 {\rtlch\fcs1 \af0 \ltrch\fcs0 _x000d__x000a_\insrsid13978370\charrsid12130910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3978370\charrsid12130910 ##\cell ##}{\rtlch\fcs1 \af0\afs24 \ltrch\fcs0 \insrsid13978370\charrsid12130910 \cell }\pard\plain \ltrpar_x000d__x000a_\ql \li0\ri0\widctlpar\intbl\wrapdefault\aspalpha\aspnum\faauto\adjustright\rin0\lin0 \rtlch\fcs1 \af0\afs20\alang1025 \ltrch\fcs0 \fs24\lang2057\langfe2057\cgrid\langnp2057\langfenp2057 {\rtlch\fcs1 \af0 \ltrch\fcs0 \insrsid13978370\charrsid12130910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978370 \rtlch\fcs1 \af0\afs20\alang1025 \ltrch\fcs0 \fs24\lang2057\langfe2057\cgrid\langnp2057\langfenp2057 {\rtlch\fcs1 \af0 \ltrch\fcs0 _x000d__x000a_\insrsid13978370\charrsid12130910 Or. }{\rtlch\fcs1 \af0 \ltrch\fcs0 \cs17\v\fs20\cf9\lang1024\langfe1024\loch\af1\hich\af1\dbch\af31501\noproof\insrsid13978370\charrsid12130910 \hich\af1\dbch\af31501\loch\f1 &lt;Original&gt;}{\rtlch\fcs1 \af0 \ltrch\fcs0 _x000d__x000a_\insrsid13978370\charrsid12130910 #}{\rtlch\fcs1 \af1 \ltrch\fcs0 \cs22\v\f1\fs20\cf15\insrsid13978370\charrsid12130910 MNU[OPTORLANG][ORLANGMORE]@CHOICE@AMPLURMNU}{\rtlch\fcs1 \af0 \ltrch\fcs0 \insrsid13978370\charrsid12130910 #}{\rtlch\fcs1 \af0 _x000d__x000a_\ltrch\fcs0 \cs17\v\fs20\cf9\lang1024\langfe1024\loch\af1\hich\af1\dbch\af31501\noproof\insrsid13978370\charrsid12130910 \hich\af1\dbch\af31501\loch\f1 &lt;/Original&gt;}{\rtlch\fcs1 \af0 \ltrch\fcs0 \insrsid13978370\charrsid12130910 _x000d__x000a_\par }\pard\plain \ltrpar\s21\qc \li0\ri0\sb240\sa240\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OptDel&gt;}{\rtlch\fcs1 \af0 \ltrch\fcs0 \insrsid13978370\charrsid12130910 #}{_x000d__x000a_\rtlch\fcs1 \af1 \ltrch\fcs0 \cs22\v\f1\fs20\cf15\insrsid13978370\charrsid12130910 MNU[CROSSREFNO][CROSSREFYES]@CHOICE@}{\rtlch\fcs1 \af0 \ltrch\fcs0 \insrsid13978370\charrsid12130910 #}{\rtlch\fcs1 \af0 \ltrch\fcs0 _x000d__x000a_\cs17\i0\v\fs20\cf9\lang1024\langfe1024\loch\af1\hich\af1\dbch\af31501\noproof\insrsid13978370\charrsid12130910 \hich\af1\dbch\af31501\loch\f1 &lt;/OptDel&gt;}{\rtlch\fcs1 \af0 \ltrch\fcs0 \insrsid13978370\charrsid12130910 _x000d__x000a_\par }\pard\plain \ltrpar\s23\qc \li0\ri0\sb240\sa240\keepn\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TitreJust&gt;}{\rtlch\fcs1 \af0 \ltrch\fcs0 \insrsid13978370\charrsid12130910 _x000d__x000a_Justification}{\rtlch\fcs1 \af0 \ltrch\fcs0 \cs17\i0\v\fs20\cf9\lang1024\langfe1024\loch\af1\hich\af1\dbch\af31501\noproof\insrsid13978370\charrsid12130910 \hich\af1\dbch\af31501\loch\f1 &lt;/TitreJust&gt;}{\rtlch\fcs1 \af0 \ltrch\fcs0 _x000d__x000a_\insrsid13978370\charrsid12130910 _x000d__x000a_\par }\pard\plain \ltrpar\s20\ql \li0\ri0\sa240\nowidctlpar\wrapdefault\aspalpha\aspnum\faauto\adjustright\rin0\lin0\itap0\pararsid13978370 \rtlch\fcs1 \af0\afs20\alang1025 \ltrch\fcs0 \i\fs24\lang2057\langfe2057\cgrid\langnp2057\langfenp2057 {\rtlch\fcs1 _x000d__x000a_\af0 \ltrch\fcs0 \cs17\i0\v\fs20\cf9\lang1024\langfe1024\loch\af1\hich\af1\dbch\af31501\noproof\insrsid13978370\charrsid12130910 \hich\af1\dbch\af31501\loch\f1 &lt;OptDelPrev&gt;}{\rtlch\fcs1 \af0 \ltrch\fcs0 \insrsid13978370\charrsid12130910 #}{\rtlch\fcs1 _x000d__x000a_\af1 \ltrch\fcs0 \cs22\v\f1\fs20\cf15\insrsid13978370\charrsid12130910 MNU[TEXTJUSTYES][TEXTJUSTNO]@CHOICE@}{\rtlch\fcs1 \af0 \ltrch\fcs0 \insrsid13978370\charrsid12130910 #}{\rtlch\fcs1 \af0 \ltrch\fcs0 _x000d__x000a_\cs17\i0\v\fs20\cf9\lang1024\langfe1024\loch\af1\hich\af1\dbch\af31501\noproof\insrsid13978370\charrsid12130910 \hich\af1\dbch\af31501\loch\f1 &lt;/OptDelPrev&gt;}{\rtlch\fcs1 \af0 \ltrch\fcs0 \insrsid13978370\charrsid12130910 _x000d__x000a_\par }\pard\plain \ltrpar\ql \li0\ri0\widctlpar\wrapdefault\aspalpha\aspnum\faauto\adjustright\rin0\lin0\itap0\pararsid13978370 \rtlch\fcs1 \af0\afs20\alang1025 \ltrch\fcs0 \fs24\lang2057\langfe2057\cgrid\langnp2057\langfenp2057 {\rtlch\fcs1 \af0 \ltrch\fcs0 _x000d__x000a_\cs17\v\fs20\cf9\lang1024\langfe1024\loch\af1\hich\af1\dbch\af31501\noproof\insrsid13978370\charrsid12130910 \hich\af1\dbch\af31501\loch\f1 &lt;/}{\rtlch\fcs1 \af0 \ltrch\fcs0 _x000d__x000a_\cs17\v\fs20\cf9\lang1024\langfe1024\loch\af1\hich\af1\dbch\af31501\noproof\insrsid13978370 \hich\af1\dbch\af31501\loch\f1 Amend}{\rtlch\fcs1 \af0 \ltrch\fcs0 _x000d__x000a_\cs17\v\fs20\cf9\lang1024\langfe1024\loch\af1\hich\af1\dbch\af31501\noproof\insrsid13978370\charrsid1213091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5_x000d__x000a_2696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7\uc1\adeff0\deff0\stshfdbch0\stshfloch0\stshfhich0\stshfbi0\deflang1063\deflangfe106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16169 HideTWBExt;}{_x000d__x000a_\s18\ql \li0\ri0\sa120\nowidctlpar\wrapdefault\aspalpha\aspnum\faauto\adjustright\rin0\lin0\itap0 \rtlch\fcs1 \af0\afs20\alang1025 \ltrch\fcs0 \fs24\lang2057\langfe2057\cgrid\langnp2057\langfenp2057 \sbasedon0 \snext18 \spriority0 \styrsid13916169 _x000d__x000a_Normal6a;}{\s19\ql \li0\ri0\nowidctlpar\wrapdefault\aspalpha\aspnum\faauto\adjustright\rin0\lin0\itap0 \rtlch\fcs1 \af0\afs20\alang1025 \ltrch\fcs0 \b\fs24\lang2057\langfe2057\cgrid\langnp2057\langfenp2057 \sbasedon0 \snext19 \spriority0 \styrsid13916169 _x000d__x000a_NormalBold;}{\s20\qc \li0\ri0\sa240\nowidctlpar\wrapdefault\aspalpha\aspnum\faauto\adjustright\rin0\lin0\itap0 \rtlch\fcs1 \af0\afs20\alang1025 \ltrch\fcs0 \i\fs24\lang2057\langfe2057\cgrid\langnp2057\langfenp2057 _x000d__x000a_\sbasedon0 \snext20 \spriority0 \styrsid1391616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3916169 AmNumberTabs;}{\s22\ql \li0\ri0\sb240\nowidctlpar\wrapdefault\aspalpha\aspnum\faauto\adjustright\rin0\lin0\itap0 \rtlch\fcs1 _x000d__x000a_\af0\afs20\alang1025 \ltrch\fcs0 \b\fs24\lang2057\langfe2057\cgrid\langnp2057\langfenp2057 \sbasedon0 \snext22 \spriority0 \styrsid13916169 NormalBold12b;}}{\*\rsidtbl \rsid24658\rsid223860\rsid735077\rsid1718133\rsid2892074\rsid3565327\rsid4067783_x000d__x000a_\rsid4666813\rsid6641733\rsid7823322\rsid9636012\rsid10377208\rsid11215221\rsid11549030\rsid12154954\rsid13916169\rsid14382809\rsid14424199\rsid15204470\rsid15285974\rsid15950462\rsid16324206\rsid16662270}{\mmathPr\mmathFont34\mbrkBin0\mbrkBinSub0_x000d__x000a_\msmallFrac0\mdispDef1\mlMargin0\mrMargin0\mdefJc1\mwrapIndent1440\mintLim0\mnaryLim1}{\info{\author KRANKALIEN\'cb Neringa}{\operator KRANKALIEN\'cb Neringa}{\creatim\yr2023\mo12\dy14\hr15\min36}{\revtim\yr2023\mo12\dy14\hr15\min36}{\version1}{\edmins0}_x000d__x000a_{\nofpages1}{\nofwords24}{\nofchars139}{\nofcharsws162}{\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16169\newtblstyruls\nogrowautofit\usenormstyforlist\noindnmbrts\felnbrelev\nocxsptable\indrlsweleven\noafcnsttbl\afelev\utinl\hwelev\spltpgpar\notcvasp\notbrkcnstfrctbl\notvatxbx\krnprsnet\cachedcolbal _x000d__x000a_\nouicompat \fet0{\*\wgrffmtfilter 013f}\nofeaturethrottle1\ilfomacatclnup0{\*\template C:\\Users\\NKRANK~1\\AppData\\Local\\Temp\\Blank1.dotx}{\*\ftnsep \ltrpar \pard\plain \ltrpar_x000d__x000a_\ql \li0\ri0\widctlpar\wrapdefault\aspalpha\aspnum\faauto\adjustright\rin0\lin0\itap0 \rtlch\fcs1 \af0\afs20\alang1025 \ltrch\fcs0 \fs24\lang2057\langfe2057\cgrid\langnp2057\langfenp2057 {\rtlch\fcs1 \af0 \ltrch\fcs0 \insrsid4067783 \chftnsep _x000d__x000a_\par }}{\*\ftnsepc \ltrpar \pard\plain \ltrpar\ql \li0\ri0\widctlpar\wrapdefault\aspalpha\aspnum\faauto\adjustright\rin0\lin0\itap0 \rtlch\fcs1 \af0\afs20\alang1025 \ltrch\fcs0 \fs24\lang2057\langfe2057\cgrid\langnp2057\langfenp2057 {\rtlch\fcs1 \af0 _x000d__x000a_\ltrch\fcs0 \insrsid4067783 \chftnsepc _x000d__x000a_\par }}{\*\aftnsep \ltrpar \pard\plain \ltrpar\ql \li0\ri0\widctlpar\wrapdefault\aspalpha\aspnum\faauto\adjustright\rin0\lin0\itap0 \rtlch\fcs1 \af0\afs20\alang1025 \ltrch\fcs0 \fs24\lang2057\langfe2057\cgrid\langnp2057\langfenp2057 {\rtlch\fcs1 \af0 _x000d__x000a_\ltrch\fcs0 \insrsid4067783 \chftnsep _x000d__x000a_\par }}{\*\aftnsepc \ltrpar \pard\plain \ltrpar\ql \li0\ri0\widctlpar\wrapdefault\aspalpha\aspnum\faauto\adjustright\rin0\lin0\itap0 \rtlch\fcs1 \af0\afs20\alang1025 \ltrch\fcs0 \fs24\lang2057\langfe2057\cgrid\langnp2057\langfenp2057 {\rtlch\fcs1 \af0 _x000d__x000a_\ltrch\fcs0 \insrsid40677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3916169 \rtlch\fcs1 _x000d__x000a_\af0\afs20\alang1025 \ltrch\fcs0 \b\fs24\lang2057\langfe2057\cgrid\langnp2057\langfenp2057 {\rtlch\fcs1 \af0 \ltrch\fcs0 \cs17\b0\v\fs20\cf9\lang1024\langfe1024\loch\af1\hich\af1\dbch\af31501\noproof\insrsid13916169\charrsid15879488 {\*\bkmkstart restartA_x000d__x000a_}\hich\af1\dbch\af31501\loch\f1 &lt;AmendA&gt;}{\rtlch\fcs1 \af0 \ltrch\fcs0 \insrsid13916169\charrsid15879488 [ZAMENDMENT]\tab \tab }{\rtlch\fcs1 \af0 \ltrch\fcs0 _x000d__x000a_\cs17\b0\v\fs20\cf9\lang1024\langfe1024\loch\af1\hich\af1\dbch\af31501\noproof\insrsid13916169\charrsid15879488 \hich\af1\dbch\af31501\loch\f1 &lt;NumAmA&gt;}{\rtlch\fcs1 \af0 \ltrch\fcs0 \insrsid13916169\charrsid15879488 [ZNRAM]}{\rtlch\fcs1 \af0 \ltrch\fcs0 _x000d__x000a_\cs17\b0\v\fs20\cf9\lang1024\langfe1024\loch\af1\hich\af1\dbch\af31501\noproof\insrsid13916169\charrsid15879488 \hich\af1\dbch\af31501\loch\f1 &lt;/NumAmA&gt;}{\rtlch\fcs1 \af0 \ltrch\fcs0 \insrsid13916169\charrsid15879488 _x000d__x000a_\par }\pard\plain \ltrpar\s22\ql \li0\ri0\sb240\keepn\nowidctlpar\wrapdefault\aspalpha\aspnum\faauto\adjustright\rin0\lin0\itap0\pararsid13916169 \rtlch\fcs1 \af0\afs20\alang1025 \ltrch\fcs0 \b\fs24\lang2057\langfe2057\cgrid\langnp2057\langfenp2057 {_x000d__x000a_\rtlch\fcs1 \af0 \ltrch\fcs0 \cs17\b0\v\fs20\cf9\lang1024\langfe1024\loch\af1\hich\af1\dbch\af31501\noproof\langnp1036\insrsid13916169\charrsid11356624 \hich\af1\dbch\af31501\loch\f1 &lt;DocAmend&gt;}{\rtlch\fcs1 \af0 \ltrch\fcs0 _x000d__x000a_\lang1036\langfe2057\langnp1036\insrsid13916169\charrsid11356624 [ZRESOLUTION]}{\rtlch\fcs1 \af0 \ltrch\fcs0 \cs17\b0\v\fs20\cf9\lang1024\langfe1024\loch\af1\hich\af1\dbch\af31501\noproof\langnp1036\insrsid13916169\charrsid11356624 _x000d__x000a_\hich\af1\dbch\af31501\loch\f1 &lt;/DocAmend&gt;}{\rtlch\fcs1 \af0 \ltrch\fcs0 \lang1036\langfe2057\langnp1036\insrsid13916169\charrsid11356624 _x000d__x000a_\par }\pard\plain \ltrpar\s19\ql \li0\ri0\nowidctlpar\wrapdefault\aspalpha\aspnum\faauto\adjustright\rin0\lin0\itap0\pararsid13916169 \rtlch\fcs1 \af0\afs20\alang1025 \ltrch\fcs0 \b\fs24\lang2057\langfe2057\cgrid\langnp2057\langfenp2057 {\rtlch\fcs1 \af0 _x000d__x000a_\ltrch\fcs0 \cs17\b0\v\fs20\cf9\lang1024\langfe1024\loch\af1\hich\af1\dbch\af31501\noproof\langnp1036\insrsid13916169\charrsid11356624 \hich\af1\dbch\af31501\loch\f1 &lt;Article&gt;}{\rtlch\fcs1 \af0 \ltrch\fcs0 _x000d__x000a_\lang1036\langfe2057\langnp1036\insrsid13916169\charrsid11356624 [ZRESPART]}{\rtlch\fcs1 \af0 \ltrch\fcs0 \cs17\b0\v\fs20\cf9\lang1024\langfe1024\loch\af1\hich\af1\dbch\af31501\noproof\langnp1036\insrsid13916169\charrsid11356624 _x000d__x000a_\hich\af1\dbch\af31501\loch\f1 &lt;/Article&gt;}{\rtlch\fcs1 \af0 \ltrch\fcs0 \lang1036\langfe2057\langnp1036\insrsid1391616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3916169\charrsid11356624 \cell }\pard \ltrpar_x000d__x000a_\ql \li0\ri0\widctlpar\intbl\wrapdefault\aspalpha\aspnum\faauto\adjustright\rin0\lin0 {\rtlch\fcs1 \af0 \ltrch\fcs0 \insrsid1391616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3916169\charrsid15879488 [ZLEFTA]\cell [ZRIGHT]\cell }\pard\plain \ltrpar_x000d__x000a_\ql \li0\ri0\widctlpar\intbl\wrapdefault\aspalpha\aspnum\faauto\adjustright\rin0\lin0 \rtlch\fcs1 \af0\afs20\alang1025 \ltrch\fcs0 \fs24\lang2057\langfe2057\cgrid\langnp2057\langfenp2057 {\rtlch\fcs1 \af0 \ltrch\fcs0 \insrsid13916169\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916169\charrsid15879488 [ZTEXTL]\cell [ZTEXTR]}{\rtlch\fcs1 \af0\afs24 \ltrch\fcs0 \insrsid13916169\charrsid15879488 \cell }\pard\plain \ltrpar\ql \li0\ri0\widctlpar\intbl\wrapdefault\aspalpha\aspnum\faauto\adjustright\rin0\lin0 \rtlch\fcs1 _x000d__x000a_\af0\afs20\alang1025 \ltrch\fcs0 \fs24\lang2057\langfe2057\cgrid\langnp2057\langfenp2057 {\rtlch\fcs1 \af0 \ltrch\fcs0 \insrsid1391616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3916169 {\rtlch\fcs1 \af0 \ltrch\fcs0 \cs17\v\fs20\cf9\lang1024\langfe1024\loch\af1\hich\af1\dbch\af31501\noproof\insrsid13916169\charrsid15879488 _x000d__x000a_\hich\af1\dbch\af31501\loch\f1 &lt;/AmendA&gt;}{\rtlch\fcs1 \af0 \ltrch\fcs0 \insrsid1391616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e_x000d__x000a_57df9a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7\uc1\adeff0\deff0\stshfdbch0\stshfloch0\stshfhich0\stshfbi0\deflang1063\deflangfe106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35092 HideTWBExt;}{_x000d__x000a_\s18\ql \li0\ri0\sa120\nowidctlpar\wrapdefault\aspalpha\aspnum\faauto\adjustright\rin0\lin0\itap0 \rtlch\fcs1 \af0\afs20\alang1025 \ltrch\fcs0 \fs24\lang2057\langfe2057\cgrid\langnp2057\langfenp2057 \sbasedon0 \snext18 \spriority0 \styrsid8335092 _x000d__x000a_Normal6a;}{\s19\ql \li0\ri0\nowidctlpar\wrapdefault\aspalpha\aspnum\faauto\adjustright\rin0\lin0\itap0 \rtlch\fcs1 \af0\afs20\alang1025 \ltrch\fcs0 \b\fs24\lang2057\langfe2057\cgrid\langnp2057\langfenp2057 \sbasedon0 \snext19 \spriority0 \styrsid8335092 _x000d__x000a_NormalBold;}{\s20\ql \li0\ri0\sa240\nowidctlpar\wrapdefault\aspalpha\aspnum\faauto\adjustright\rin0\lin0\itap0 \rtlch\fcs1 \af0\afs20\alang1025 \ltrch\fcs0 \i\fs24\lang2057\langfe2057\cgrid\langnp2057\langfenp2057 _x000d__x000a_\sbasedon0 \snext20 \spriority0 \styrsid8335092 AmJustText;}{\s21\qc \li0\ri0\sb240\sa240\nowidctlpar\wrapdefault\aspalpha\aspnum\faauto\adjustright\rin0\lin0\itap0 \rtlch\fcs1 \af0\afs20\alang1025 \ltrch\fcs0 _x000d__x000a_\i\fs24\lang2057\langfe2057\cgrid\langnp2057\langfenp2057 \sbasedon0 \snext21 \spriority0 \styrsid8335092 AmCrossRef;}{\s22\qc \li0\ri0\sb240\sa240\keepn\nowidctlpar\wrapdefault\aspalpha\aspnum\faauto\adjustright\rin0\lin0\itap0 \rtlch\fcs1 _x000d__x000a_\af0\afs20\alang1025 \ltrch\fcs0 \i\fs24\lang2057\langfe2057\cgrid\langnp2057\langfenp2057 \sbasedon0 \snext20 \spriority0 \styrsid8335092 AmJustTitle;}{\s23\qc \li0\ri0\sa240\nowidctlpar\wrapdefault\aspalpha\aspnum\faauto\adjustright\rin0\lin0\itap0 _x000d__x000a_\rtlch\fcs1 \af0\afs20\alang1025 \ltrch\fcs0 \i\fs24\lang2057\langfe2057\cgrid\langnp2057\langfenp2057 \sbasedon0 \snext23 \spriority0 \styrsid833509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335092 AmNumberTabs;}{\s25\ql \li0\ri0\sb240\nowidctlpar\wrapdefault\aspalpha\aspnum\faauto\adjustright\rin0\lin0\itap0 \rtlch\fcs1 _x000d__x000a_\af0\afs20\alang1025 \ltrch\fcs0 \b\fs24\lang2057\langfe2057\cgrid\langnp2057\langfenp2057 \sbasedon0 \snext25 \spriority0 \styrsid8335092 NormalBold12b;}}{\*\rsidtbl \rsid24658\rsid223860\rsid735077\rsid1718133\rsid2892074\rsid3565327\rsid4666813_x000d__x000a_\rsid6641733\rsid7823322\rsid8335092\rsid9636012\rsid10377208\rsid11215221\rsid11549030\rsid12154954\rsid12209418\rsid14382809\rsid14424199\rsid15204470\rsid15285974\rsid15950462\rsid16324206\rsid16662270}{\mmathPr\mmathFont34\mbrkBin0\mbrkBinSub0_x000d__x000a_\msmallFrac0\mdispDef1\mlMargin0\mrMargin0\mdefJc1\mwrapIndent1440\mintLim0\mnaryLim1}{\info{\author KRANKALIEN\'cb Neringa}{\operator KRANKALIEN\'cb Neringa}{\creatim\yr2023\mo12\dy14\hr15\min36}{\revtim\yr2023\mo12\dy14\hr15\min36}{\version1}{\edmins0}_x000d__x000a_{\nofpages1}{\nofwords55}{\nofchars317}{\nofcharsws37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35092\newtblstyruls\nogrowautofit\usenormstyforlist\noindnmbrts\felnbrelev\nocxsptable\indrlsweleven\noafcnsttbl\afelev\utinl\hwelev\spltpgpar\notcvasp\notbrkcnstfrctbl\notvatxbx\krnprsnet\cachedcolbal _x000d__x000a_\nouicompat \fet0{\*\wgrffmtfilter 013f}\nofeaturethrottle1\ilfomacatclnup0{\*\template C:\\Users\\NKRANK~1\\AppData\\Local\\Temp\\Blank1.dotx}{\*\ftnsep \ltrpar \pard\plain \ltrpar_x000d__x000a_\ql \li0\ri0\widctlpar\wrapdefault\aspalpha\aspnum\faauto\adjustright\rin0\lin0\itap0 \rtlch\fcs1 \af0\afs20\alang1025 \ltrch\fcs0 \fs24\lang2057\langfe2057\cgrid\langnp2057\langfenp2057 {\rtlch\fcs1 \af0 \ltrch\fcs0 \insrsid12209418 \chftnsep _x000d__x000a_\par }}{\*\ftnsepc \ltrpar \pard\plain \ltrpar\ql \li0\ri0\widctlpar\wrapdefault\aspalpha\aspnum\faauto\adjustright\rin0\lin0\itap0 \rtlch\fcs1 \af0\afs20\alang1025 \ltrch\fcs0 \fs24\lang2057\langfe2057\cgrid\langnp2057\langfenp2057 {\rtlch\fcs1 \af0 _x000d__x000a_\ltrch\fcs0 \insrsid12209418 \chftnsepc _x000d__x000a_\par }}{\*\aftnsep \ltrpar \pard\plain \ltrpar\ql \li0\ri0\widctlpar\wrapdefault\aspalpha\aspnum\faauto\adjustright\rin0\lin0\itap0 \rtlch\fcs1 \af0\afs20\alang1025 \ltrch\fcs0 \fs24\lang2057\langfe2057\cgrid\langnp2057\langfenp2057 {\rtlch\fcs1 \af0 _x000d__x000a_\ltrch\fcs0 \insrsid12209418 \chftnsep _x000d__x000a_\par }}{\*\aftnsepc \ltrpar \pard\plain \ltrpar\ql \li0\ri0\widctlpar\wrapdefault\aspalpha\aspnum\faauto\adjustright\rin0\lin0\itap0 \rtlch\fcs1 \af0\afs20\alang1025 \ltrch\fcs0 \fs24\lang2057\langfe2057\cgrid\langnp2057\langfenp2057 {\rtlch\fcs1 \af0 _x000d__x000a_\ltrch\fcs0 \insrsid1220941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335092 \rtlch\fcs1 _x000d__x000a_\af0\afs20\alang1025 \ltrch\fcs0 \b\fs24\lang2057\langfe2057\cgrid\langnp2057\langfenp2057 {\rtlch\fcs1 \af0 \ltrch\fcs0 \cs17\b0\v\fs20\cf9\lang1024\langfe1024\loch\af1\hich\af1\dbch\af31501\noproof\insrsid8335092\charrsid15879488 {\*\bkmkstart restartB}_x000d__x000a_\hich\af1\dbch\af31501\loch\f1 &lt;AmendB&gt;}{\rtlch\fcs1 \af0 \ltrch\fcs0 \insrsid8335092\charrsid15879488 [ZAMENDMENT]\tab \tab }{\rtlch\fcs1 \af0 \ltrch\fcs0 _x000d__x000a_\cs17\b0\v\fs20\cf9\lang1024\langfe1024\loch\af1\hich\af1\dbch\af31501\noproof\insrsid8335092\charrsid15879488 \hich\af1\dbch\af31501\loch\f1 &lt;NumAmB&gt;}{\rtlch\fcs1 \af0 \ltrch\fcs0 \insrsid8335092\charrsid15879488 [ZNRAM]}{\rtlch\fcs1 \af0 \ltrch\fcs0 _x000d__x000a_\cs17\b0\v\fs20\cf9\lang1024\langfe1024\loch\af1\hich\af1\dbch\af31501\noproof\insrsid8335092\charrsid15879488 \hich\af1\dbch\af31501\loch\f1 &lt;/NumAmB&gt;}{\rtlch\fcs1 \af0 \ltrch\fcs0 \insrsid8335092\charrsid15879488 _x000d__x000a_\par }\pard\plain \ltrpar\s25\ql \li0\ri0\sb240\keepn\nowidctlpar\wrapdefault\aspalpha\aspnum\faauto\adjustright\rin0\lin0\itap0\pararsid8335092 \rtlch\fcs1 \af0\afs20\alang1025 \ltrch\fcs0 \b\fs24\lang2057\langfe2057\cgrid\langnp2057\langfenp2057 {_x000d__x000a_\rtlch\fcs1 \af0 \ltrch\fcs0 \cs17\b0\v\fs20\cf9\lang1024\langfe1024\loch\af1\hich\af1\dbch\af31501\noproof\insrsid8335092\charrsid15879488 \hich\af1\dbch\af31501\loch\f1 &lt;DocAmend&gt;}{\rtlch\fcs1 \af0 \ltrch\fcs0 \insrsid8335092\charrsid15879488 _x000d__x000a_[ZPROPOSAL][ZAMACT]}{\rtlch\fcs1 \af0 \ltrch\fcs0 \cs17\b0\v\fs20\cf9\lang1024\langfe1024\loch\af1\hich\af1\dbch\af31501\noproof\insrsid8335092\charrsid15879488 \hich\af1\dbch\af31501\loch\f1 &lt;/DocAmend&gt;}{\rtlch\fcs1 \af0 \ltrch\fcs0 _x000d__x000a_\insrsid8335092\charrsid15879488 _x000d__x000a_\par }\pard\plain \ltrpar\s19\ql \li0\ri0\keepn\nowidctlpar\wrapdefault\aspalpha\aspnum\faauto\adjustright\rin0\lin0\itap0\pararsid8335092 \rtlch\fcs1 \af0\afs20\alang1025 \ltrch\fcs0 \b\fs24\lang2057\langfe2057\cgrid\langnp2057\langfenp2057 {\rtlch\fcs1 \af0 _x000d__x000a_\ltrch\fcs0 \cs17\b0\v\fs20\cf9\lang1024\langfe1024\loch\af1\hich\af1\dbch\af31501\noproof\insrsid8335092\charrsid15879488 \hich\af1\dbch\af31501\loch\f1 &lt;Article&gt;}{\rtlch\fcs1 \af0 \ltrch\fcs0 \insrsid8335092\charrsid15879488 [ZAMPART]}{\rtlch\fcs1 \af0 _x000d__x000a_\ltrch\fcs0 \cs17\b0\v\fs20\cf9\lang1024\langfe1024\loch\af1\hich\af1\dbch\af31501\noproof\insrsid8335092\charrsid15879488 \hich\af1\dbch\af31501\loch\f1 &lt;/Article&gt;}{\rtlch\fcs1 \af0 \ltrch\fcs0 \insrsid8335092\charrsid15879488 _x000d__x000a_\par }\pard\plain \ltrpar\ql \li0\ri0\keepn\widctlpar\wrapdefault\aspalpha\aspnum\faauto\adjustright\rin0\lin0\itap0\pararsid8335092 \rtlch\fcs1 \af0\afs20\alang1025 \ltrch\fcs0 \fs24\lang2057\langfe2057\cgrid\langnp2057\langfenp2057 {\rtlch\fcs1 \af0 _x000d__x000a_\ltrch\fcs0 \cs17\v\fs20\cf9\lang1024\langfe1024\loch\af1\hich\af1\dbch\af31501\noproof\insrsid8335092\charrsid15879488 \hich\af1\dbch\af31501\loch\f1 &lt;DocAmend2&gt;&lt;OptDel&gt;}{\rtlch\fcs1 \af0 \ltrch\fcs0 \insrsid8335092\charrsid15879488 [ZNRACT]}{_x000d__x000a_\rtlch\fcs1 \af0 \ltrch\fcs0 \cs17\v\fs20\cf9\lang1024\langfe1024\loch\af1\hich\af1\dbch\af31501\noproof\insrsid8335092\charrsid15879488 \hich\af1\dbch\af31501\loch\f1 &lt;/OptDel&gt;&lt;/DocAmend2&gt;}{\rtlch\fcs1 \af0 \ltrch\fcs0 \insrsid8335092\charrsid15879488 _x000d__x000a__x000d__x000a_\par }\pard \ltrpar\ql \li0\ri0\widctlpar\wrapdefault\aspalpha\aspnum\faauto\adjustright\rin0\lin0\itap0\pararsid8335092 {\rtlch\fcs1 \af0 \ltrch\fcs0 _x000d__x000a_\cs17\v\fs20\cf9\lang1024\langfe1024\loch\af1\hich\af1\dbch\af31501\noproof\langnp1036\insrsid8335092\charrsid11356624 \hich\af1\dbch\af31501\loch\f1 &lt;Article2&gt;&lt;OptDel&gt;}{\rtlch\fcs1 \af0 \ltrch\fcs0 _x000d__x000a_\lang1036\langfe2057\langnp1036\insrsid8335092\charrsid11356624 [ZACTPART]}{\rtlch\fcs1 \af0 \ltrch\fcs0 \cs17\v\fs20\cf9\lang1024\langfe1024\loch\af1\hich\af1\dbch\af31501\noproof\langnp1036\insrsid8335092\charrsid11356624 \hich\af1\dbch\af31501\loch\f1 _x000d__x000a_&lt;/OptDel&gt;&lt;/Article2&gt;}{\rtlch\fcs1 \af0 \ltrch\fcs0 \lang1036\langfe2057\langnp1036\insrsid833509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335092\charrsid11356624 \cell }\pard \ltrpar\ql \li0\ri0\widctlpar\intbl\wrapdefault\aspalpha\aspnum\faauto\adjustright\rin0\lin0 {\rtlch\fcs1 \af0 \ltrch\fcs0 \insrsid833509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335092\charrsid15879488 [ZLEFTB]\cell [ZRIGHT]\cell }\pard\plain \ltrpar\ql \li0\ri0\widctlpar\intbl\wrapdefault\aspalpha\aspnum\faauto\adjustright\rin0\lin0 \rtlch\fcs1 \af0\afs20\alang1025 \ltrch\fcs0 _x000d__x000a_\fs24\lang2057\langfe2057\cgrid\langnp2057\langfenp2057 {\rtlch\fcs1 \af0 \ltrch\fcs0 \insrsid833509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335092\charrsid15879488 [ZTEXTL]\cell [ZTEXTR]}{\rtlch\fcs1 \af0\afs24 \ltrch\fcs0 \insrsid8335092\charrsid15879488 \cell }\pard\plain \ltrpar\ql \li0\ri0\widctlpar\intbl\wrapdefault\aspalpha\aspnum\faauto\adjustright\rin0\lin0 \rtlch\fcs1 _x000d__x000a_\af0\afs20\alang1025 \ltrch\fcs0 \fs24\lang2057\langfe2057\cgrid\langnp2057\langfenp2057 {\rtlch\fcs1 \af0 \ltrch\fcs0 \insrsid833509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335092 \rtlch\fcs1 \af0\afs20\alang1025 \ltrch\fcs0 \i\fs24\lang2057\langfe2057\cgrid\langnp2057\langfenp2057 {\rtlch\fcs1 \af0 \ltrch\fcs0 _x000d__x000a_\cs17\i0\v\fs20\cf9\lang1024\langfe1024\loch\af1\hich\af1\dbch\af31501\noproof\insrsid8335092\charrsid15879488 \hich\af1\dbch\af31501\loch\f1 &lt;OptDel&gt;}{\rtlch\fcs1 \af0 \ltrch\fcs0 \insrsid8335092\charrsid15879488 [ZCROSSREF]}{\rtlch\fcs1 \af0 _x000d__x000a_\ltrch\fcs0 \cs17\i0\v\fs20\cf9\lang1024\langfe1024\loch\af1\hich\af1\dbch\af31501\noproof\insrsid8335092\charrsid15879488 \hich\af1\dbch\af31501\loch\f1 &lt;/OptDel&gt;}{\rtlch\fcs1 \af0 \ltrch\fcs0 \insrsid8335092\charrsid15879488 _x000d__x000a_\par }\pard\plain \ltrpar\s22\qc \li0\ri0\sb240\sa240\keepn\nowidctlpar\wrapdefault\aspalpha\aspnum\faauto\adjustright\rin0\lin0\itap0\pararsid8335092 \rtlch\fcs1 \af0\afs20\alang1025 \ltrch\fcs0 \i\fs24\lang2057\langfe2057\cgrid\langnp2057\langfenp2057 {_x000d__x000a_\rtlch\fcs1 \af0 \ltrch\fcs0 \cs17\i0\v\fs20\cf9\lang1024\langfe1024\loch\af1\hich\af1\dbch\af31501\noproof\insrsid8335092\charrsid15879488 \hich\af1\dbch\af31501\loch\f1 &lt;TitreJust&gt;}{\rtlch\fcs1 \af0 \ltrch\fcs0 \insrsid8335092\charrsid15879488 _x000d__x000a_[ZJUSTIFICATION]}{\rtlch\fcs1 \af0 \ltrch\fcs0 \cs17\i0\v\fs20\cf9\lang1024\langfe1024\loch\af1\hich\af1\dbch\af31501\noproof\insrsid8335092\charrsid15879488 \hich\af1\dbch\af31501\loch\f1 &lt;/TitreJust&gt;}{\rtlch\fcs1 \af0 \ltrch\fcs0 _x000d__x000a_\insrsid8335092\charrsid15879488 _x000d__x000a_\par }\pard\plain \ltrpar\s20\ql \li0\ri0\sa240\nowidctlpar\wrapdefault\aspalpha\aspnum\faauto\adjustright\rin0\lin0\itap0\pararsid8335092 \rtlch\fcs1 \af0\afs20\alang1025 \ltrch\fcs0 \i\fs24\lang2057\langfe2057\cgrid\langnp2057\langfenp2057 {\rtlch\fcs1 \af0 _x000d__x000a_\ltrch\fcs0 \cs17\i0\v\fs20\cf9\lang1024\langfe1024\loch\af1\hich\af1\dbch\af31501\noproof\insrsid8335092\charrsid15879488 \hich\af1\dbch\af31501\loch\f1 &lt;OptDelPrev&gt;}{\rtlch\fcs1 \af0 \ltrch\fcs0 \insrsid8335092\charrsid15879488 [ZTEXTJUST]}{\rtlch\fcs1 _x000d__x000a_\af0 \ltrch\fcs0 \cs17\i0\v\fs20\cf9\lang1024\langfe1024\loch\af1\hich\af1\dbch\af31501\noproof\insrsid8335092\charrsid15879488 \hich\af1\dbch\af31501\loch\f1 &lt;/OptDelPrev&gt;}{\rtlch\fcs1 \af0 \ltrch\fcs0 \insrsid8335092\charrsid15879488 _x000d__x000a_\par }\pard\plain \ltrpar\ql \li0\ri0\widctlpar\wrapdefault\aspalpha\aspnum\faauto\adjustright\rin0\lin0\itap0\pararsid8335092 \rtlch\fcs1 \af0\afs20\alang1025 \ltrch\fcs0 \fs24\lang2057\langfe2057\cgrid\langnp2057\langfenp2057 {\rtlch\fcs1 \af0 \ltrch\fcs0 _x000d__x000a_\cs17\v\fs20\cf9\lang1024\langfe1024\loch\af1\hich\af1\dbch\af31501\noproof\insrsid8335092\charrsid15879488 \hich\af1\dbch\af31501\loch\f1 &lt;/AmendB&gt;}{\rtlch\fcs1 \af0 \ltrch\fcs0 \insrsid833509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ece19a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3\deflangfe106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5845 HideTWBExt;}{_x000d__x000a_\s18\ql \li0\ri0\sa120\nowidctlpar\wrapdefault\aspalpha\aspnum\faauto\adjustright\rin0\lin0\itap0 \rtlch\fcs1 \af0\afs20\alang1025 \ltrch\fcs0 \fs24\lang2057\langfe2057\cgrid\langnp2057\langfenp2057 \sbasedon0 \snext18 \spriority0 \styrsid815845 _x000d__x000a_Normal6a;}{\s19\ql \li0\ri0\nowidctlpar\wrapdefault\aspalpha\aspnum\faauto\adjustright\rin0\lin0\itap0 \rtlch\fcs1 \af0\afs20\alang1025 \ltrch\fcs0 \b\fs24\lang2057\langfe2057\cgrid\langnp2057\langfenp2057 \sbasedon0 \snext19 \spriority0 \styrsid815845 _x000d__x000a_NormalBold;}{\s20\ql \li0\ri0\sa240\nowidctlpar\wrapdefault\aspalpha\aspnum\faauto\adjustright\rin0\lin0\itap0 \rtlch\fcs1 \af0\afs20\alang1025 \ltrch\fcs0 \i\fs24\lang2057\langfe2057\cgrid\langnp2057\langfenp2057 _x000d__x000a_\sbasedon0 \snext20 \spriority0 \styrsid815845 AmJustText;}{\s21\qc \li0\ri0\sb240\sa240\nowidctlpar\wrapdefault\aspalpha\aspnum\faauto\adjustright\rin0\lin0\itap0 \rtlch\fcs1 \af0\afs20\alang1025 \ltrch\fcs0 _x000d__x000a_\i\fs24\lang2057\langfe2057\cgrid\langnp2057\langfenp2057 \sbasedon0 \snext21 \spriority0 \styrsid815845 AmCrossRef;}{\s22\qc \li0\ri0\sb240\sa240\keepn\nowidctlpar\wrapdefault\aspalpha\aspnum\faauto\adjustright\rin0\lin0\itap0 \rtlch\fcs1 _x000d__x000a_\af0\afs20\alang1025 \ltrch\fcs0 \i\fs24\lang2057\langfe2057\cgrid\langnp2057\langfenp2057 \sbasedon0 \snext20 \spriority0 \styrsid815845 AmJustTitle;}{\s23\qc \li0\ri0\sa240\nowidctlpar\wrapdefault\aspalpha\aspnum\faauto\adjustright\rin0\lin0\itap0 _x000d__x000a_\rtlch\fcs1 \af0\afs20\alang1025 \ltrch\fcs0 \i\fs24\lang2057\langfe2057\cgrid\langnp2057\langfenp2057 \sbasedon0 \snext23 \spriority0 \styrsid81584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15845 AmNumberTabs;}{\s25\ql \li0\ri0\sb240\nowidctlpar\wrapdefault\aspalpha\aspnum\faauto\adjustright\rin0\lin0\itap0 \rtlch\fcs1 _x000d__x000a_\af0\afs20\alang1025 \ltrch\fcs0 \b\fs24\lang2057\langfe2057\cgrid\langnp2057\langfenp2057 \sbasedon0 \snext25 \spriority0 \styrsid815845 NormalBold12b;}}{\*\rsidtbl \rsid24658\rsid223860\rsid735077\rsid815845\rsid1718133\rsid2892074\rsid3565327_x000d__x000a_\rsid4666813\rsid6641733\rsid7823322\rsid9636012\rsid10377208\rsid11215221\rsid11549030\rsid12154954\rsid14382809\rsid14424199\rsid14960996\rsid15204470\rsid15285974\rsid15950462\rsid16324206\rsid16662270}{\mmathPr\mmathFont34\mbrkBin0\mbrkBinSub0_x000d__x000a_\msmallFrac0\mdispDef1\mlMargin0\mrMargin0\mdefJc1\mwrapIndent1440\mintLim0\mnaryLim1}{\info{\author KRANKALIEN\'cb Neringa}{\operator KRANKALIEN\'cb Neringa}{\creatim\yr2023\mo12\dy14\hr15\min36}{\revtim\yr2023\mo12\dy14\hr15\min36}{\version1}{\edmins0}_x000d__x000a_{\nofpages1}{\nofwords55}{\nofchars317}{\nofcharsws37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5845\newtblstyruls\nogrowautofit\usenormstyforlist\noindnmbrts\felnbrelev\nocxsptable\indrlsweleven\noafcnsttbl\afelev\utinl\hwelev\spltpgpar\notcvasp\notbrkcnstfrctbl\notvatxbx\krnprsnet\cachedcolbal \nouicompat \fet0_x000d__x000a_{\*\wgrffmtfilter 013f}\nofeaturethrottle1\ilfomacatclnup0{\*\template C:\\Users\\NKRANK~1\\AppData\\Local\\Temp\\Blank1.dotx}{\*\ftnsep \ltrpar \pard\plain \ltrpar\ql \li0\ri0\widctlpar\wrapdefault\aspalpha\aspnum\faauto\adjustright\rin0\lin0\itap0 _x000d__x000a_\rtlch\fcs1 \af0\afs20\alang1025 \ltrch\fcs0 \fs24\lang2057\langfe2057\cgrid\langnp2057\langfenp2057 {\rtlch\fcs1 \af0 \ltrch\fcs0 \insrsid14960996 \chftnsep _x000d__x000a_\par }}{\*\ftnsepc \ltrpar \pard\plain \ltrpar\ql \li0\ri0\widctlpar\wrapdefault\aspalpha\aspnum\faauto\adjustright\rin0\lin0\itap0 \rtlch\fcs1 \af0\afs20\alang1025 \ltrch\fcs0 \fs24\lang2057\langfe2057\cgrid\langnp2057\langfenp2057 {\rtlch\fcs1 \af0 _x000d__x000a_\ltrch\fcs0 \insrsid14960996 \chftnsepc _x000d__x000a_\par }}{\*\aftnsep \ltrpar \pard\plain \ltrpar\ql \li0\ri0\widctlpar\wrapdefault\aspalpha\aspnum\faauto\adjustright\rin0\lin0\itap0 \rtlch\fcs1 \af0\afs20\alang1025 \ltrch\fcs0 \fs24\lang2057\langfe2057\cgrid\langnp2057\langfenp2057 {\rtlch\fcs1 \af0 _x000d__x000a_\ltrch\fcs0 \insrsid14960996 \chftnsep _x000d__x000a_\par }}{\*\aftnsepc \ltrpar \pard\plain \ltrpar\ql \li0\ri0\widctlpar\wrapdefault\aspalpha\aspnum\faauto\adjustright\rin0\lin0\itap0 \rtlch\fcs1 \af0\afs20\alang1025 \ltrch\fcs0 \fs24\lang2057\langfe2057\cgrid\langnp2057\langfenp2057 {\rtlch\fcs1 \af0 _x000d__x000a_\ltrch\fcs0 \insrsid149609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15845 \rtlch\fcs1 _x000d__x000a_\af0\afs20\alang1025 \ltrch\fcs0 \b\fs24\lang2057\langfe2057\cgrid\langnp2057\langfenp2057 {\rtlch\fcs1 \af0 \ltrch\fcs0 \cs17\b0\v\fs20\cf9\lang1024\langfe1024\loch\af1\hich\af1\dbch\af31501\noproof\insrsid815845\charrsid15879488 {\*\bkmkstart restartB}_x000d__x000a_\hich\af1\dbch\af31501\loch\f1 &lt;AmendB&gt;}{\rtlch\fcs1 \af0 \ltrch\fcs0 \insrsid815845\charrsid15879488 [ZAMENDMENT]\tab \tab }{\rtlch\fcs1 \af0 \ltrch\fcs0 _x000d__x000a_\cs17\b0\v\fs20\cf9\lang1024\langfe1024\loch\af1\hich\af1\dbch\af31501\noproof\insrsid815845\charrsid15879488 \hich\af1\dbch\af31501\loch\f1 &lt;NumAmB&gt;}{\rtlch\fcs1 \af0 \ltrch\fcs0 \insrsid815845\charrsid15879488 [ZNRAM]}{\rtlch\fcs1 \af0 \ltrch\fcs0 _x000d__x000a_\cs17\b0\v\fs20\cf9\lang1024\langfe1024\loch\af1\hich\af1\dbch\af31501\noproof\insrsid815845\charrsid15879488 \hich\af1\dbch\af31501\loch\f1 &lt;/NumAmB&gt;}{\rtlch\fcs1 \af0 \ltrch\fcs0 \insrsid815845\charrsid15879488 _x000d__x000a_\par }\pard\plain \ltrpar\s25\ql \li0\ri0\sb240\keepn\nowidctlpar\wrapdefault\aspalpha\aspnum\faauto\adjustright\rin0\lin0\itap0\pararsid815845 \rtlch\fcs1 \af0\afs20\alang1025 \ltrch\fcs0 \b\fs24\lang2057\langfe2057\cgrid\langnp2057\langfenp2057 {\rtlch\fcs1 _x000d__x000a_\af0 \ltrch\fcs0 \cs17\b0\v\fs20\cf9\lang1024\langfe1024\loch\af1\hich\af1\dbch\af31501\noproof\insrsid815845\charrsid15879488 \hich\af1\dbch\af31501\loch\f1 &lt;DocAmend&gt;}{\rtlch\fcs1 \af0 \ltrch\fcs0 \insrsid815845\charrsid15879488 [ZPROPOSAL][ZAMACT]}{_x000d__x000a_\rtlch\fcs1 \af0 \ltrch\fcs0 \cs17\b0\v\fs20\cf9\lang1024\langfe1024\loch\af1\hich\af1\dbch\af31501\noproof\insrsid815845\charrsid15879488 \hich\af1\dbch\af31501\loch\f1 &lt;/DocAmend&gt;}{\rtlch\fcs1 \af0 \ltrch\fcs0 \insrsid815845\charrsid15879488 _x000d__x000a_\par }\pard\plain \ltrpar\s19\ql \li0\ri0\keepn\nowidctlpar\wrapdefault\aspalpha\aspnum\faauto\adjustright\rin0\lin0\itap0\pararsid815845 \rtlch\fcs1 \af0\afs20\alang1025 \ltrch\fcs0 \b\fs24\lang2057\langfe2057\cgrid\langnp2057\langfenp2057 {\rtlch\fcs1 \af0 _x000d__x000a_\ltrch\fcs0 \cs17\b0\v\fs20\cf9\lang1024\langfe1024\loch\af1\hich\af1\dbch\af31501\noproof\insrsid815845\charrsid15879488 \hich\af1\dbch\af31501\loch\f1 &lt;Article&gt;}{\rtlch\fcs1 \af0 \ltrch\fcs0 \insrsid815845\charrsid15879488 [ZAMPART]}{\rtlch\fcs1 \af0 _x000d__x000a_\ltrch\fcs0 \cs17\b0\v\fs20\cf9\lang1024\langfe1024\loch\af1\hich\af1\dbch\af31501\noproof\insrsid815845\charrsid15879488 \hich\af1\dbch\af31501\loch\f1 &lt;/Article&gt;}{\rtlch\fcs1 \af0 \ltrch\fcs0 \insrsid815845\charrsid15879488 _x000d__x000a_\par }\pard\plain \ltrpar\ql \li0\ri0\keepn\widctlpar\wrapdefault\aspalpha\aspnum\faauto\adjustright\rin0\lin0\itap0\pararsid815845 \rtlch\fcs1 \af0\afs20\alang1025 \ltrch\fcs0 \fs24\lang2057\langfe2057\cgrid\langnp2057\langfenp2057 {\rtlch\fcs1 \af0 _x000d__x000a_\ltrch\fcs0 \cs17\v\fs20\cf9\lang1024\langfe1024\loch\af1\hich\af1\dbch\af31501\noproof\insrsid815845\charrsid15879488 \hich\af1\dbch\af31501\loch\f1 &lt;DocAmend2&gt;&lt;OptDel&gt;}{\rtlch\fcs1 \af0 \ltrch\fcs0 \insrsid815845\charrsid15879488 [ZNRACT]}{\rtlch\fcs1 _x000d__x000a_\af0 \ltrch\fcs0 \cs17\v\fs20\cf9\lang1024\langfe1024\loch\af1\hich\af1\dbch\af31501\noproof\insrsid815845\charrsid15879488 \hich\af1\dbch\af31501\loch\f1 &lt;/OptDel&gt;&lt;/DocAmend2&gt;}{\rtlch\fcs1 \af0 \ltrch\fcs0 \insrsid815845\charrsid15879488 _x000d__x000a_\par }\pard \ltrpar\ql \li0\ri0\widctlpar\wrapdefault\aspalpha\aspnum\faauto\adjustright\rin0\lin0\itap0\pararsid815845 {\rtlch\fcs1 \af0 \ltrch\fcs0 _x000d__x000a_\cs17\v\fs20\cf9\lang1024\langfe1024\loch\af1\hich\af1\dbch\af31501\noproof\langnp1036\insrsid815845\charrsid11356624 \hich\af1\dbch\af31501\loch\f1 &lt;Article2&gt;&lt;OptDel&gt;}{\rtlch\fcs1 \af0 \ltrch\fcs0 _x000d__x000a_\lang1036\langfe2057\langnp1036\insrsid815845\charrsid11356624 [ZACTPART]}{\rtlch\fcs1 \af0 \ltrch\fcs0 \cs17\v\fs20\cf9\lang1024\langfe1024\loch\af1\hich\af1\dbch\af31501\noproof\langnp1036\insrsid815845\charrsid11356624 \hich\af1\dbch\af31501\loch\f1 _x000d__x000a_&lt;/OptDel&gt;&lt;/Article2&gt;}{\rtlch\fcs1 \af0 \ltrch\fcs0 \lang1036\langfe2057\langnp1036\insrsid81584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15845\charrsid11356624 \cell }\pard \ltrpar\ql \li0\ri0\widctlpar\intbl\wrapdefault\aspalpha\aspnum\faauto\adjustright\rin0\lin0 {\rtlch\fcs1 \af0 \ltrch\fcs0 \insrsid81584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15845\charrsid15879488 [ZLEFTB]\cell [ZRIGHT]\cell }\pard\plain \ltrpar\ql \li0\ri0\widctlpar\intbl\wrapdefault\aspalpha\aspnum\faauto\adjustright\rin0\lin0 \rtlch\fcs1 \af0\afs20\alang1025 \ltrch\fcs0 _x000d__x000a_\fs24\lang2057\langfe2057\cgrid\langnp2057\langfenp2057 {\rtlch\fcs1 \af0 \ltrch\fcs0 \insrsid81584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15845\charrsid15879488 [ZTEXTL]\cell [ZTEXTR]}{\rtlch\fcs1 \af0\afs24 \ltrch\fcs0 \insrsid815845\charrsid15879488 \cell }\pard\plain \ltrpar\ql \li0\ri0\widctlpar\intbl\wrapdefault\aspalpha\aspnum\faauto\adjustright\rin0\lin0 \rtlch\fcs1 _x000d__x000a_\af0\afs20\alang1025 \ltrch\fcs0 \fs24\lang2057\langfe2057\cgrid\langnp2057\langfenp2057 {\rtlch\fcs1 \af0 \ltrch\fcs0 \insrsid81584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15845 \rtlch\fcs1 \af0\afs20\alang1025 \ltrch\fcs0 \i\fs24\lang2057\langfe2057\cgrid\langnp2057\langfenp2057 {\rtlch\fcs1 \af0 \ltrch\fcs0 _x000d__x000a_\cs17\i0\v\fs20\cf9\lang1024\langfe1024\loch\af1\hich\af1\dbch\af31501\noproof\insrsid815845\charrsid15879488 \hich\af1\dbch\af31501\loch\f1 &lt;OptDel&gt;}{\rtlch\fcs1 \af0 \ltrch\fcs0 \insrsid815845\charrsid15879488 [ZCROSSREF]}{\rtlch\fcs1 \af0 \ltrch\fcs0 _x000d__x000a_\cs17\i0\v\fs20\cf9\lang1024\langfe1024\loch\af1\hich\af1\dbch\af31501\noproof\insrsid815845\charrsid15879488 \hich\af1\dbch\af31501\loch\f1 &lt;/OptDel&gt;}{\rtlch\fcs1 \af0 \ltrch\fcs0 \insrsid815845\charrsid15879488 _x000d__x000a_\par }\pard\plain \ltrpar\s22\qc \li0\ri0\sb240\sa240\keepn\nowidctlpar\wrapdefault\aspalpha\aspnum\faauto\adjustright\rin0\lin0\itap0\pararsid815845 \rtlch\fcs1 \af0\afs20\alang1025 \ltrch\fcs0 \i\fs24\lang2057\langfe2057\cgrid\langnp2057\langfenp2057 {_x000d__x000a_\rtlch\fcs1 \af0 \ltrch\fcs0 \cs17\i0\v\fs20\cf9\lang1024\langfe1024\loch\af1\hich\af1\dbch\af31501\noproof\insrsid815845\charrsid15879488 \hich\af1\dbch\af31501\loch\f1 &lt;TitreJust&gt;}{\rtlch\fcs1 \af0 \ltrch\fcs0 \insrsid815845\charrsid15879488 _x000d__x000a_[ZJUSTIFICATION]}{\rtlch\fcs1 \af0 \ltrch\fcs0 \cs17\i0\v\fs20\cf9\lang1024\langfe1024\loch\af1\hich\af1\dbch\af31501\noproof\insrsid815845\charrsid15879488 \hich\af1\dbch\af31501\loch\f1 &lt;/TitreJust&gt;}{\rtlch\fcs1 \af0 \ltrch\fcs0 _x000d__x000a_\insrsid815845\charrsid15879488 _x000d__x000a_\par }\pard\plain \ltrpar\s20\ql \li0\ri0\sa240\nowidctlpar\wrapdefault\aspalpha\aspnum\faauto\adjustright\rin0\lin0\itap0\pararsid815845 \rtlch\fcs1 \af0\afs20\alang1025 \ltrch\fcs0 \i\fs24\lang2057\langfe2057\cgrid\langnp2057\langfenp2057 {\rtlch\fcs1 \af0 _x000d__x000a_\ltrch\fcs0 \cs17\i0\v\fs20\cf9\lang1024\langfe1024\loch\af1\hich\af1\dbch\af31501\noproof\insrsid815845\charrsid15879488 \hich\af1\dbch\af31501\loch\f1 &lt;OptDelPrev&gt;}{\rtlch\fcs1 \af0 \ltrch\fcs0 \insrsid815845\charrsid15879488 [ZTEXTJUST]}{\rtlch\fcs1 _x000d__x000a_\af0 \ltrch\fcs0 \cs17\i0\v\fs20\cf9\lang1024\langfe1024\loch\af1\hich\af1\dbch\af31501\noproof\insrsid815845\charrsid15879488 \hich\af1\dbch\af31501\loch\f1 &lt;/OptDelPrev&gt;}{\rtlch\fcs1 \af0 \ltrch\fcs0 \insrsid815845\charrsid15879488 _x000d__x000a_\par }\pard\plain \ltrpar\ql \li0\ri0\widctlpar\wrapdefault\aspalpha\aspnum\faauto\adjustright\rin0\lin0\itap0\pararsid815845 \rtlch\fcs1 \af0\afs20\alang1025 \ltrch\fcs0 \fs24\lang2057\langfe2057\cgrid\langnp2057\langfenp2057 {\rtlch\fcs1 \af0 \ltrch\fcs0 _x000d__x000a_\cs17\v\fs20\cf9\lang1024\langfe1024\loch\af1\hich\af1\dbch\af31501\noproof\insrsid815845\charrsid15879488 \hich\af1\dbch\af31501\loch\f1 &lt;/AmendB&gt;}{\rtlch\fcs1 \af0 \ltrch\fcs0 \insrsid81584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c_x000d__x000a_0edd9a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ONMNU" w:val=" 2"/>
    <w:docVar w:name="strDocTypeID" w:val="PA_Legam"/>
    <w:docVar w:name="strSubDir" w:val="1292"/>
    <w:docVar w:name="TITLECODMNU" w:val=" 1"/>
    <w:docVar w:name="TVTAMACTPART" w:val="Recital 6"/>
    <w:docVar w:name="TXTLANGUE" w:val="LT"/>
    <w:docVar w:name="TXTLANGUEMIN" w:val="lt"/>
    <w:docVar w:name="TXTNRC" w:val="0512"/>
    <w:docVar w:name="TXTNRCOM" w:val="2023"/>
    <w:docVar w:name="TXTNRFIRSTAM" w:val="1"/>
    <w:docVar w:name="TXTNRLASTAM" w:val="43"/>
    <w:docVar w:name="TXTNRPE" w:val="754.897"/>
    <w:docVar w:name="TXTNRPROC" w:val="2023/0311"/>
    <w:docVar w:name="TXTPEorAP" w:val="PE"/>
    <w:docVar w:name="TXTROUTE" w:val="AD\1292708LT.docx"/>
    <w:docVar w:name="TXTVERSION" w:val="05-00"/>
  </w:docVars>
  <w:rsids>
    <w:rsidRoot w:val="00B91A5E"/>
    <w:rsid w:val="00026559"/>
    <w:rsid w:val="00027FA8"/>
    <w:rsid w:val="00037518"/>
    <w:rsid w:val="0004474F"/>
    <w:rsid w:val="00082EC4"/>
    <w:rsid w:val="000867B4"/>
    <w:rsid w:val="00096CA2"/>
    <w:rsid w:val="000B582F"/>
    <w:rsid w:val="000D44A6"/>
    <w:rsid w:val="000F59DA"/>
    <w:rsid w:val="00122C05"/>
    <w:rsid w:val="00134974"/>
    <w:rsid w:val="00141CD7"/>
    <w:rsid w:val="00147FBF"/>
    <w:rsid w:val="001616BD"/>
    <w:rsid w:val="001820A9"/>
    <w:rsid w:val="001A0556"/>
    <w:rsid w:val="001B0A1E"/>
    <w:rsid w:val="001B7B4C"/>
    <w:rsid w:val="001C0886"/>
    <w:rsid w:val="001C2572"/>
    <w:rsid w:val="001D5154"/>
    <w:rsid w:val="001E3AC4"/>
    <w:rsid w:val="0020077A"/>
    <w:rsid w:val="0023131B"/>
    <w:rsid w:val="00245A58"/>
    <w:rsid w:val="002A67EE"/>
    <w:rsid w:val="002B2C72"/>
    <w:rsid w:val="002D1740"/>
    <w:rsid w:val="002F44A1"/>
    <w:rsid w:val="00304EA8"/>
    <w:rsid w:val="00341A99"/>
    <w:rsid w:val="00360FAA"/>
    <w:rsid w:val="0038294E"/>
    <w:rsid w:val="003858C5"/>
    <w:rsid w:val="003A2F84"/>
    <w:rsid w:val="003C7390"/>
    <w:rsid w:val="003D4362"/>
    <w:rsid w:val="003E1280"/>
    <w:rsid w:val="003E352B"/>
    <w:rsid w:val="003F128E"/>
    <w:rsid w:val="003F2C57"/>
    <w:rsid w:val="0040055C"/>
    <w:rsid w:val="00460A79"/>
    <w:rsid w:val="00475E8E"/>
    <w:rsid w:val="00480A64"/>
    <w:rsid w:val="00487596"/>
    <w:rsid w:val="004B3A53"/>
    <w:rsid w:val="004C2A0D"/>
    <w:rsid w:val="004E1B62"/>
    <w:rsid w:val="004F1D2F"/>
    <w:rsid w:val="005004D6"/>
    <w:rsid w:val="00502B76"/>
    <w:rsid w:val="00513F6F"/>
    <w:rsid w:val="00522B51"/>
    <w:rsid w:val="00524707"/>
    <w:rsid w:val="00537202"/>
    <w:rsid w:val="005539B7"/>
    <w:rsid w:val="005661F7"/>
    <w:rsid w:val="00571233"/>
    <w:rsid w:val="00582526"/>
    <w:rsid w:val="005A6143"/>
    <w:rsid w:val="005A6F67"/>
    <w:rsid w:val="005C2691"/>
    <w:rsid w:val="005E33B1"/>
    <w:rsid w:val="00613134"/>
    <w:rsid w:val="00626D52"/>
    <w:rsid w:val="00643DA8"/>
    <w:rsid w:val="00657D5C"/>
    <w:rsid w:val="00683DD1"/>
    <w:rsid w:val="00691B1C"/>
    <w:rsid w:val="006A0F0A"/>
    <w:rsid w:val="006A48AA"/>
    <w:rsid w:val="006B1267"/>
    <w:rsid w:val="006C287C"/>
    <w:rsid w:val="006C30F5"/>
    <w:rsid w:val="006C5587"/>
    <w:rsid w:val="006D292E"/>
    <w:rsid w:val="006F096D"/>
    <w:rsid w:val="00707817"/>
    <w:rsid w:val="0071099B"/>
    <w:rsid w:val="00712462"/>
    <w:rsid w:val="00716BAA"/>
    <w:rsid w:val="0078548A"/>
    <w:rsid w:val="007B7CE3"/>
    <w:rsid w:val="007F187F"/>
    <w:rsid w:val="007F1AF6"/>
    <w:rsid w:val="00817D13"/>
    <w:rsid w:val="00820C7D"/>
    <w:rsid w:val="00833D11"/>
    <w:rsid w:val="00836FD3"/>
    <w:rsid w:val="008375A8"/>
    <w:rsid w:val="00871AD8"/>
    <w:rsid w:val="00872A52"/>
    <w:rsid w:val="00876A73"/>
    <w:rsid w:val="00893338"/>
    <w:rsid w:val="0089388A"/>
    <w:rsid w:val="008C5297"/>
    <w:rsid w:val="008C5F3F"/>
    <w:rsid w:val="008D44B9"/>
    <w:rsid w:val="008D44ED"/>
    <w:rsid w:val="008F3DB0"/>
    <w:rsid w:val="00904864"/>
    <w:rsid w:val="009052FE"/>
    <w:rsid w:val="009215FC"/>
    <w:rsid w:val="009228F3"/>
    <w:rsid w:val="00924555"/>
    <w:rsid w:val="00931294"/>
    <w:rsid w:val="009368B3"/>
    <w:rsid w:val="009525EE"/>
    <w:rsid w:val="009725C8"/>
    <w:rsid w:val="0097542F"/>
    <w:rsid w:val="00982B83"/>
    <w:rsid w:val="009857B4"/>
    <w:rsid w:val="009C611A"/>
    <w:rsid w:val="009D4992"/>
    <w:rsid w:val="009E7319"/>
    <w:rsid w:val="00A05836"/>
    <w:rsid w:val="00A71228"/>
    <w:rsid w:val="00A74E25"/>
    <w:rsid w:val="00A91A61"/>
    <w:rsid w:val="00A97D01"/>
    <w:rsid w:val="00AC2A60"/>
    <w:rsid w:val="00AD49D0"/>
    <w:rsid w:val="00AD5932"/>
    <w:rsid w:val="00B00EE6"/>
    <w:rsid w:val="00B02B0F"/>
    <w:rsid w:val="00B476DC"/>
    <w:rsid w:val="00B556CD"/>
    <w:rsid w:val="00B62D4B"/>
    <w:rsid w:val="00B735E3"/>
    <w:rsid w:val="00B904FA"/>
    <w:rsid w:val="00B91A5E"/>
    <w:rsid w:val="00BA3E40"/>
    <w:rsid w:val="00BD1F76"/>
    <w:rsid w:val="00BD6CE9"/>
    <w:rsid w:val="00BD7CF5"/>
    <w:rsid w:val="00BE20CF"/>
    <w:rsid w:val="00BE7313"/>
    <w:rsid w:val="00C1452F"/>
    <w:rsid w:val="00C22327"/>
    <w:rsid w:val="00C335C6"/>
    <w:rsid w:val="00C36610"/>
    <w:rsid w:val="00C4219C"/>
    <w:rsid w:val="00C52A28"/>
    <w:rsid w:val="00C62D55"/>
    <w:rsid w:val="00C66A8D"/>
    <w:rsid w:val="00C709B7"/>
    <w:rsid w:val="00C75E98"/>
    <w:rsid w:val="00C81C5B"/>
    <w:rsid w:val="00C83B35"/>
    <w:rsid w:val="00CC711E"/>
    <w:rsid w:val="00CF14C0"/>
    <w:rsid w:val="00CF5DBD"/>
    <w:rsid w:val="00D0754B"/>
    <w:rsid w:val="00D25CF2"/>
    <w:rsid w:val="00D45B66"/>
    <w:rsid w:val="00D56CE0"/>
    <w:rsid w:val="00D6254D"/>
    <w:rsid w:val="00D67D0A"/>
    <w:rsid w:val="00D74FD1"/>
    <w:rsid w:val="00D943A5"/>
    <w:rsid w:val="00D9581F"/>
    <w:rsid w:val="00DB56E4"/>
    <w:rsid w:val="00E27F01"/>
    <w:rsid w:val="00E6160A"/>
    <w:rsid w:val="00E61F53"/>
    <w:rsid w:val="00E77FF5"/>
    <w:rsid w:val="00E85376"/>
    <w:rsid w:val="00E94D64"/>
    <w:rsid w:val="00EA3802"/>
    <w:rsid w:val="00EB2CDF"/>
    <w:rsid w:val="00EF1432"/>
    <w:rsid w:val="00EF33D5"/>
    <w:rsid w:val="00F15744"/>
    <w:rsid w:val="00F24D40"/>
    <w:rsid w:val="00F26A7A"/>
    <w:rsid w:val="00FD11D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802DF5A-20D1-468C-8529-F741CF5D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EB2CDF"/>
    <w:pPr>
      <w:widowControl/>
      <w:spacing w:before="100" w:beforeAutospacing="1" w:after="100" w:afterAutospacing="1"/>
    </w:pPr>
  </w:style>
  <w:style w:type="paragraph" w:styleId="Footer">
    <w:name w:val="footer"/>
    <w:link w:val="FooterChar"/>
    <w:unhideWhenUsed/>
    <w:rsid w:val="00EB2CD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B2CDF"/>
    <w:rPr>
      <w:sz w:val="22"/>
    </w:rPr>
  </w:style>
  <w:style w:type="character" w:customStyle="1" w:styleId="Normal12Char">
    <w:name w:val="Normal12 Char"/>
    <w:basedOn w:val="DefaultParagraphFont"/>
    <w:link w:val="Normal12"/>
    <w:locked/>
    <w:rsid w:val="00EB2CDF"/>
    <w:rPr>
      <w:noProof/>
      <w:sz w:val="24"/>
    </w:rPr>
  </w:style>
  <w:style w:type="paragraph" w:customStyle="1" w:styleId="Normal12">
    <w:name w:val="Normal12"/>
    <w:basedOn w:val="Normal"/>
    <w:link w:val="Normal12Char"/>
    <w:rsid w:val="00EB2CDF"/>
    <w:pPr>
      <w:spacing w:after="240"/>
    </w:pPr>
    <w:rPr>
      <w:noProof/>
      <w:szCs w:val="20"/>
    </w:rPr>
  </w:style>
  <w:style w:type="paragraph" w:customStyle="1" w:styleId="CommitteeAM">
    <w:name w:val="CommitteeAM"/>
    <w:basedOn w:val="Normal"/>
    <w:rsid w:val="00EB2CDF"/>
    <w:pPr>
      <w:spacing w:before="240" w:after="600"/>
      <w:jc w:val="center"/>
    </w:pPr>
    <w:rPr>
      <w:i/>
      <w:szCs w:val="20"/>
    </w:rPr>
  </w:style>
  <w:style w:type="paragraph" w:customStyle="1" w:styleId="ZDateAM">
    <w:name w:val="ZDateAM"/>
    <w:basedOn w:val="Normal"/>
    <w:rsid w:val="00EB2CDF"/>
    <w:pPr>
      <w:tabs>
        <w:tab w:val="right" w:pos="9356"/>
      </w:tabs>
      <w:spacing w:after="480"/>
    </w:pPr>
    <w:rPr>
      <w:noProof/>
      <w:szCs w:val="20"/>
    </w:rPr>
  </w:style>
  <w:style w:type="paragraph" w:customStyle="1" w:styleId="ProjRap">
    <w:name w:val="ProjRap"/>
    <w:basedOn w:val="Normal"/>
    <w:rsid w:val="00EB2CDF"/>
    <w:pPr>
      <w:tabs>
        <w:tab w:val="right" w:pos="9356"/>
      </w:tabs>
    </w:pPr>
    <w:rPr>
      <w:b/>
      <w:noProof/>
      <w:szCs w:val="20"/>
    </w:rPr>
  </w:style>
  <w:style w:type="paragraph" w:customStyle="1" w:styleId="PELeft">
    <w:name w:val="PELeft"/>
    <w:basedOn w:val="Normal"/>
    <w:rsid w:val="00EB2CDF"/>
    <w:pPr>
      <w:spacing w:before="40" w:after="40"/>
    </w:pPr>
    <w:rPr>
      <w:rFonts w:ascii="Arial" w:hAnsi="Arial" w:cs="Arial"/>
      <w:sz w:val="22"/>
      <w:szCs w:val="22"/>
    </w:rPr>
  </w:style>
  <w:style w:type="paragraph" w:customStyle="1" w:styleId="PERight">
    <w:name w:val="PERight"/>
    <w:basedOn w:val="Normal"/>
    <w:next w:val="Normal"/>
    <w:rsid w:val="00EB2CDF"/>
    <w:pPr>
      <w:jc w:val="right"/>
    </w:pPr>
    <w:rPr>
      <w:rFonts w:ascii="Arial" w:hAnsi="Arial" w:cs="Arial"/>
      <w:sz w:val="22"/>
      <w:szCs w:val="22"/>
    </w:rPr>
  </w:style>
  <w:style w:type="character" w:customStyle="1" w:styleId="Normal6Char">
    <w:name w:val="Normal6 Char"/>
    <w:basedOn w:val="DefaultParagraphFont"/>
    <w:link w:val="Normal6"/>
    <w:locked/>
    <w:rsid w:val="00EB2CDF"/>
    <w:rPr>
      <w:sz w:val="24"/>
      <w:lang w:val="lt-LT"/>
    </w:rPr>
  </w:style>
  <w:style w:type="paragraph" w:customStyle="1" w:styleId="Normal6">
    <w:name w:val="Normal6"/>
    <w:basedOn w:val="Normal"/>
    <w:link w:val="Normal6Char"/>
    <w:rsid w:val="00EB2CDF"/>
    <w:pPr>
      <w:spacing w:after="120"/>
    </w:pPr>
    <w:rPr>
      <w:szCs w:val="20"/>
    </w:rPr>
  </w:style>
  <w:style w:type="character" w:customStyle="1" w:styleId="NormalBoldChar">
    <w:name w:val="NormalBold Char"/>
    <w:basedOn w:val="DefaultParagraphFont"/>
    <w:link w:val="NormalBold"/>
    <w:locked/>
    <w:rsid w:val="00EB2CDF"/>
    <w:rPr>
      <w:b/>
      <w:sz w:val="24"/>
    </w:rPr>
  </w:style>
  <w:style w:type="paragraph" w:customStyle="1" w:styleId="Normal12Italic">
    <w:name w:val="Normal12Italic"/>
    <w:basedOn w:val="Normal12"/>
    <w:rsid w:val="00EB2CDF"/>
    <w:rPr>
      <w:i/>
    </w:rPr>
  </w:style>
  <w:style w:type="paragraph" w:customStyle="1" w:styleId="JustificationTitle">
    <w:name w:val="JustificationTitle"/>
    <w:basedOn w:val="Normal"/>
    <w:next w:val="Normal12"/>
    <w:rsid w:val="00EB2CDF"/>
    <w:pPr>
      <w:keepNext/>
      <w:spacing w:before="240" w:after="240"/>
      <w:jc w:val="center"/>
    </w:pPr>
    <w:rPr>
      <w:i/>
      <w:noProof/>
      <w:szCs w:val="20"/>
    </w:rPr>
  </w:style>
  <w:style w:type="paragraph" w:customStyle="1" w:styleId="Olang">
    <w:name w:val="Olang"/>
    <w:basedOn w:val="Normal"/>
    <w:rsid w:val="00EB2CDF"/>
    <w:pPr>
      <w:spacing w:before="240" w:after="240"/>
      <w:jc w:val="right"/>
    </w:pPr>
    <w:rPr>
      <w:noProof/>
    </w:rPr>
  </w:style>
  <w:style w:type="paragraph" w:customStyle="1" w:styleId="ColumnHeading">
    <w:name w:val="ColumnHeading"/>
    <w:basedOn w:val="Normal"/>
    <w:rsid w:val="00EB2CDF"/>
    <w:pPr>
      <w:spacing w:after="240"/>
      <w:jc w:val="center"/>
    </w:pPr>
    <w:rPr>
      <w:i/>
      <w:szCs w:val="20"/>
    </w:rPr>
  </w:style>
  <w:style w:type="paragraph" w:customStyle="1" w:styleId="AMNumberTabs0">
    <w:name w:val="AMNumberTabs"/>
    <w:basedOn w:val="Normal"/>
    <w:rsid w:val="00EB2C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EB2CDF"/>
    <w:pPr>
      <w:spacing w:before="240"/>
      <w:jc w:val="center"/>
    </w:pPr>
    <w:rPr>
      <w:i/>
      <w:szCs w:val="20"/>
    </w:rPr>
  </w:style>
  <w:style w:type="paragraph" w:customStyle="1" w:styleId="Footer2">
    <w:name w:val="Footer2"/>
    <w:basedOn w:val="Normal12"/>
    <w:rsid w:val="00EB2CDF"/>
    <w:pPr>
      <w:tabs>
        <w:tab w:val="center" w:pos="4535"/>
        <w:tab w:val="right" w:pos="9923"/>
      </w:tabs>
      <w:spacing w:line="480" w:lineRule="auto"/>
      <w:ind w:left="-851"/>
    </w:pPr>
    <w:rPr>
      <w:rFonts w:ascii="Arial" w:cs="Arial"/>
      <w:b/>
      <w:sz w:val="48"/>
    </w:rPr>
  </w:style>
  <w:style w:type="character" w:customStyle="1" w:styleId="Footer2Middle">
    <w:name w:val="Footer2Middle"/>
    <w:rsid w:val="00EB2CDF"/>
    <w:rPr>
      <w:rFonts w:ascii="Arial" w:hAnsi="Arial" w:cs="Arial" w:hint="default"/>
      <w:b w:val="0"/>
      <w:bCs w:val="0"/>
      <w:i/>
      <w:iCs w:val="0"/>
      <w:color w:val="C0C0C0"/>
      <w:sz w:val="22"/>
    </w:rPr>
  </w:style>
  <w:style w:type="paragraph" w:customStyle="1" w:styleId="EntPE">
    <w:name w:val="EntPE"/>
    <w:basedOn w:val="Normal12"/>
    <w:rsid w:val="00EB2CDF"/>
    <w:pPr>
      <w:jc w:val="center"/>
    </w:pPr>
    <w:rPr>
      <w:noProof w:val="0"/>
      <w:sz w:val="56"/>
    </w:rPr>
  </w:style>
  <w:style w:type="paragraph" w:styleId="BalloonText">
    <w:name w:val="Balloon Text"/>
    <w:basedOn w:val="Normal"/>
    <w:link w:val="BalloonTextChar"/>
    <w:semiHidden/>
    <w:unhideWhenUsed/>
    <w:rsid w:val="00BE7313"/>
    <w:rPr>
      <w:rFonts w:ascii="Segoe UI" w:hAnsi="Segoe UI" w:cs="Segoe UI"/>
      <w:sz w:val="18"/>
      <w:szCs w:val="18"/>
    </w:rPr>
  </w:style>
  <w:style w:type="character" w:customStyle="1" w:styleId="BalloonTextChar">
    <w:name w:val="Balloon Text Char"/>
    <w:basedOn w:val="DefaultParagraphFont"/>
    <w:link w:val="BalloonText"/>
    <w:semiHidden/>
    <w:rsid w:val="00BE7313"/>
    <w:rPr>
      <w:rFonts w:ascii="Segoe UI" w:hAnsi="Segoe UI" w:cs="Segoe UI"/>
      <w:sz w:val="18"/>
      <w:szCs w:val="18"/>
    </w:rPr>
  </w:style>
  <w:style w:type="character" w:customStyle="1" w:styleId="AmNumberTabsChar">
    <w:name w:val="AmNumberTabs Char"/>
    <w:basedOn w:val="DefaultParagraphFont"/>
    <w:link w:val="AmNumberTabs"/>
    <w:rsid w:val="005E33B1"/>
    <w:rPr>
      <w:b/>
      <w:sz w:val="24"/>
    </w:rPr>
  </w:style>
  <w:style w:type="character" w:customStyle="1" w:styleId="NormalBold12bChar">
    <w:name w:val="NormalBold12b Char"/>
    <w:basedOn w:val="AmNumberTabsChar"/>
    <w:link w:val="NormalBold12b"/>
    <w:rsid w:val="005E33B1"/>
    <w:rPr>
      <w:b/>
      <w:sz w:val="24"/>
    </w:rPr>
  </w:style>
  <w:style w:type="paragraph" w:customStyle="1" w:styleId="Normal24a">
    <w:name w:val="Normal24a"/>
    <w:basedOn w:val="Normal"/>
    <w:rsid w:val="005E33B1"/>
    <w:pPr>
      <w:spacing w:after="480"/>
    </w:pPr>
    <w:rPr>
      <w:szCs w:val="20"/>
    </w:rPr>
  </w:style>
  <w:style w:type="paragraph" w:customStyle="1" w:styleId="NormalBoldCenter">
    <w:name w:val="NormalBoldCenter"/>
    <w:basedOn w:val="Normal"/>
    <w:rsid w:val="005E33B1"/>
    <w:pPr>
      <w:jc w:val="center"/>
    </w:pPr>
    <w:rPr>
      <w:b/>
      <w:szCs w:val="20"/>
    </w:rPr>
  </w:style>
  <w:style w:type="paragraph" w:customStyle="1" w:styleId="RollCallSymbols14pt">
    <w:name w:val="RollCallSymbols14pt"/>
    <w:basedOn w:val="Normal"/>
    <w:rsid w:val="005E33B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E33B1"/>
    <w:pPr>
      <w:tabs>
        <w:tab w:val="center" w:pos="284"/>
        <w:tab w:val="left" w:pos="426"/>
      </w:tabs>
    </w:pPr>
    <w:rPr>
      <w:snapToGrid w:val="0"/>
      <w:szCs w:val="20"/>
      <w:lang w:eastAsia="en-US"/>
    </w:rPr>
  </w:style>
  <w:style w:type="paragraph" w:customStyle="1" w:styleId="RollCallVotes">
    <w:name w:val="RollCallVotes"/>
    <w:basedOn w:val="Normal"/>
    <w:rsid w:val="005E33B1"/>
    <w:pPr>
      <w:spacing w:before="120" w:after="120"/>
      <w:jc w:val="center"/>
    </w:pPr>
    <w:rPr>
      <w:b/>
      <w:bCs/>
      <w:snapToGrid w:val="0"/>
      <w:sz w:val="16"/>
      <w:szCs w:val="20"/>
      <w:lang w:eastAsia="en-US"/>
    </w:rPr>
  </w:style>
  <w:style w:type="paragraph" w:customStyle="1" w:styleId="RollCallTable">
    <w:name w:val="RollCallTable"/>
    <w:basedOn w:val="Normal"/>
    <w:rsid w:val="005E33B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05457-8906-4AB8-9846-23DC64B1F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3288</Words>
  <Characters>22665</Characters>
  <Application>Microsoft Office Word</Application>
  <DocSecurity>0</DocSecurity>
  <Lines>840</Lines>
  <Paragraphs>213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2024-01-10T11:30:00Z</dcterms:created>
  <dcterms:modified xsi:type="dcterms:W3CDTF">2024-01-10T11:30:00Z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1292708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\\eiciBRUpr1\pdocep$\DocEP\TRANSFIL\EN\PA_Legam.EN(21/03/2023 16:53:01)</vt:lpwstr>
  </property>
  <property fmtid="{D5CDD505-2E9C-101B-9397-08002B2CF9AE}" pid="7" name="&lt;Type&gt;">
    <vt:lpwstr>AD</vt:lpwstr>
  </property>
  <property fmtid="{D5CDD505-2E9C-101B-9397-08002B2CF9AE}" pid="8" name="Bookout">
    <vt:lpwstr>OK - 2024/01/10 12:30</vt:lpwstr>
  </property>
  <property fmtid="{D5CDD505-2E9C-101B-9397-08002B2CF9AE}" pid="9" name="Created with">
    <vt:lpwstr>9.16.1 Build [20230920]</vt:lpwstr>
  </property>
  <property fmtid="{D5CDD505-2E9C-101B-9397-08002B2CF9AE}" pid="10" name="FooterPath">
    <vt:lpwstr>AD\1292708LT.docx</vt:lpwstr>
  </property>
  <property fmtid="{D5CDD505-2E9C-101B-9397-08002B2CF9AE}" pid="11" name="LastEdited with">
    <vt:lpwstr>9.17.0 Build [20231101]</vt:lpwstr>
  </property>
  <property fmtid="{D5CDD505-2E9C-101B-9397-08002B2CF9AE}" pid="12" name="PE number">
    <vt:lpwstr>754.897</vt:lpwstr>
  </property>
  <property fmtid="{D5CDD505-2E9C-101B-9397-08002B2CF9AE}" pid="13" name="SDLStudio">
    <vt:lpwstr/>
  </property>
  <property fmtid="{D5CDD505-2E9C-101B-9397-08002B2CF9AE}" pid="14" name="SendToEpades">
    <vt:lpwstr>OK - 2023/11/20 18:23</vt:lpwstr>
  </property>
</Properties>
</file>