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23A64" w:rsidTr="009725C8">
        <w:trPr>
          <w:trHeight w:hRule="exact" w:val="1418"/>
        </w:trPr>
        <w:tc>
          <w:tcPr>
            <w:tcW w:w="6804" w:type="dxa"/>
            <w:shd w:val="clear" w:color="auto" w:fill="auto"/>
            <w:vAlign w:val="center"/>
          </w:tcPr>
          <w:p w:rsidR="00BA3E40" w:rsidRPr="00744BE5" w:rsidRDefault="007D606E" w:rsidP="009725C8">
            <w:pPr>
              <w:pStyle w:val="EPName"/>
            </w:pPr>
            <w:r>
              <w:t>Europees Parlement</w:t>
            </w:r>
          </w:p>
          <w:p w:rsidR="00BA3E40" w:rsidRPr="00744BE5" w:rsidRDefault="007D606E" w:rsidP="00F26A7A">
            <w:pPr>
              <w:pStyle w:val="EPTerm"/>
            </w:pPr>
            <w:r>
              <w:t>2019-2024</w:t>
            </w:r>
          </w:p>
        </w:tc>
        <w:tc>
          <w:tcPr>
            <w:tcW w:w="2268" w:type="dxa"/>
            <w:shd w:val="clear" w:color="auto" w:fill="auto"/>
          </w:tcPr>
          <w:p w:rsidR="00BA3E40" w:rsidRPr="00744BE5" w:rsidRDefault="007D606E" w:rsidP="009725C8">
            <w:pPr>
              <w:pStyle w:val="EPLogo"/>
            </w:pPr>
            <w:r w:rsidRPr="00744BE5">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744BE5" w:rsidRDefault="00F24D40" w:rsidP="00F24D40">
      <w:pPr>
        <w:pStyle w:val="LineTop"/>
      </w:pPr>
    </w:p>
    <w:p w:rsidR="00F24D40" w:rsidRPr="00744BE5" w:rsidRDefault="007D606E" w:rsidP="00F24D40">
      <w:pPr>
        <w:pStyle w:val="EPBody"/>
      </w:pPr>
      <w:r>
        <w:rPr>
          <w:rStyle w:val="HideTWBExt"/>
        </w:rPr>
        <w:t>&lt;</w:t>
      </w:r>
      <w:r>
        <w:rPr>
          <w:rStyle w:val="HideTWBExt"/>
          <w:i w:val="0"/>
        </w:rPr>
        <w:t>Commission</w:t>
      </w:r>
      <w:r>
        <w:rPr>
          <w:rStyle w:val="HideTWBExt"/>
        </w:rPr>
        <w:t>&gt;</w:t>
      </w:r>
      <w:r>
        <w:rPr>
          <w:rStyle w:val="HideTWBInt"/>
          <w:color w:val="auto"/>
        </w:rPr>
        <w:t>{FEMM}</w:t>
      </w:r>
      <w:r>
        <w:t>Commissie vrouwenrechten en gendergelijkheid</w:t>
      </w:r>
      <w:r>
        <w:rPr>
          <w:rStyle w:val="HideTWBExt"/>
        </w:rPr>
        <w:t>&lt;/</w:t>
      </w:r>
      <w:r>
        <w:rPr>
          <w:rStyle w:val="HideTWBExt"/>
          <w:i w:val="0"/>
        </w:rPr>
        <w:t>Commission</w:t>
      </w:r>
      <w:r>
        <w:rPr>
          <w:rStyle w:val="HideTWBExt"/>
        </w:rPr>
        <w:t>&gt;</w:t>
      </w:r>
    </w:p>
    <w:p w:rsidR="00F24D40" w:rsidRPr="00744BE5" w:rsidRDefault="00F24D40" w:rsidP="00F24D40">
      <w:pPr>
        <w:pStyle w:val="LineBottom"/>
      </w:pPr>
    </w:p>
    <w:p w:rsidR="00DB56E4" w:rsidRPr="00744BE5" w:rsidRDefault="007D606E" w:rsidP="00DB56E4">
      <w:pPr>
        <w:pStyle w:val="CoverReference"/>
      </w:pPr>
      <w:r>
        <w:rPr>
          <w:rStyle w:val="HideTWBExt"/>
          <w:b w:val="0"/>
        </w:rPr>
        <w:t>&lt;RefProc&gt;</w:t>
      </w:r>
      <w:r>
        <w:t>2023/0311</w:t>
      </w:r>
      <w:r>
        <w:rPr>
          <w:rStyle w:val="HideTWBExt"/>
          <w:b w:val="0"/>
        </w:rPr>
        <w:t>&lt;/RefProc&gt;&lt;RefTypeProc&gt;</w:t>
      </w:r>
      <w:r>
        <w:t>(COD)</w:t>
      </w:r>
      <w:r>
        <w:rPr>
          <w:rStyle w:val="HideTWBExt"/>
          <w:b w:val="0"/>
        </w:rPr>
        <w:t>&lt;/RefTypeProc&gt;</w:t>
      </w:r>
    </w:p>
    <w:p w:rsidR="00DB56E4" w:rsidRPr="00744BE5" w:rsidRDefault="007D606E" w:rsidP="00DB56E4">
      <w:pPr>
        <w:pStyle w:val="CoverDate"/>
      </w:pPr>
      <w:r>
        <w:rPr>
          <w:rStyle w:val="HideTWBExt"/>
        </w:rPr>
        <w:t>&lt;Date&gt;</w:t>
      </w:r>
      <w:r>
        <w:rPr>
          <w:rStyle w:val="HideTWBInt"/>
          <w:color w:val="auto"/>
        </w:rPr>
        <w:t>{04/12/2023}</w:t>
      </w:r>
      <w:r>
        <w:t>4.12.2023</w:t>
      </w:r>
      <w:r>
        <w:rPr>
          <w:rStyle w:val="HideTWBExt"/>
        </w:rPr>
        <w:t>&lt;/Date&gt;</w:t>
      </w:r>
    </w:p>
    <w:p w:rsidR="00DB56E4" w:rsidRPr="00744BE5" w:rsidRDefault="007D606E" w:rsidP="00DB56E4">
      <w:pPr>
        <w:pStyle w:val="CoverDocType24a"/>
      </w:pPr>
      <w:r>
        <w:rPr>
          <w:rStyle w:val="HideTWBExt"/>
          <w:b w:val="0"/>
        </w:rPr>
        <w:t>&lt;TitreType&gt;</w:t>
      </w:r>
      <w:r>
        <w:t>ADVIES</w:t>
      </w:r>
      <w:r>
        <w:rPr>
          <w:rStyle w:val="HideTWBExt"/>
          <w:b w:val="0"/>
        </w:rPr>
        <w:t>&lt;/TitreType&gt;</w:t>
      </w:r>
    </w:p>
    <w:p w:rsidR="00DB56E4" w:rsidRPr="00744BE5" w:rsidRDefault="007D606E" w:rsidP="00DB56E4">
      <w:pPr>
        <w:pStyle w:val="CoverNormal24a"/>
      </w:pPr>
      <w:r>
        <w:rPr>
          <w:rStyle w:val="HideTWBExt"/>
        </w:rPr>
        <w:t>&lt;CommissionResp&gt;</w:t>
      </w:r>
      <w:r>
        <w:t>van</w:t>
      </w:r>
      <w:r>
        <w:t xml:space="preserve"> </w:t>
      </w:r>
      <w:bookmarkStart w:id="0" w:name="_GoBack"/>
      <w:bookmarkEnd w:id="0"/>
      <w:r>
        <w:t>de Commissie vrouwenrechten en gendergelijkheid</w:t>
      </w:r>
      <w:r>
        <w:rPr>
          <w:rStyle w:val="HideTWBExt"/>
        </w:rPr>
        <w:t>&lt;/CommissionResp&gt;</w:t>
      </w:r>
    </w:p>
    <w:p w:rsidR="00DB56E4" w:rsidRPr="00744BE5" w:rsidRDefault="007D606E" w:rsidP="00DB56E4">
      <w:pPr>
        <w:pStyle w:val="CoverNormal24a"/>
      </w:pPr>
      <w:r>
        <w:rPr>
          <w:rStyle w:val="HideTWBExt"/>
        </w:rPr>
        <w:t>&lt;CommissionInt&gt;</w:t>
      </w:r>
      <w:r>
        <w:t>aan de Commissie werkgelegenheid en sociale zaken</w:t>
      </w:r>
      <w:r>
        <w:rPr>
          <w:rStyle w:val="HideTWBExt"/>
        </w:rPr>
        <w:t>&lt;/CommissionInt&gt;</w:t>
      </w:r>
    </w:p>
    <w:p w:rsidR="00DB56E4" w:rsidRPr="00744BE5" w:rsidRDefault="007D606E" w:rsidP="00DB56E4">
      <w:pPr>
        <w:pStyle w:val="CoverNormal"/>
      </w:pPr>
      <w:r>
        <w:rPr>
          <w:rStyle w:val="HideTWBExt"/>
        </w:rPr>
        <w:t>&lt;Titre&gt;</w:t>
      </w:r>
      <w:r>
        <w:t>inzake het voorstel voor een richtlijn van het Europees Parlement en de Raad tot invoering van de Euro</w:t>
      </w:r>
      <w:r>
        <w:t>pese gehandicaptenkaart en de Europese parkeerkaart voor personen met een handicap</w:t>
      </w:r>
      <w:r>
        <w:rPr>
          <w:vanish/>
        </w:rPr>
        <w:t xml:space="preserve"> </w:t>
      </w:r>
      <w:r>
        <w:rPr>
          <w:rStyle w:val="HideTWBExt"/>
        </w:rPr>
        <w:t>&lt;/Titre&gt;</w:t>
      </w:r>
    </w:p>
    <w:p w:rsidR="00DB56E4" w:rsidRPr="00744BE5" w:rsidRDefault="007D606E" w:rsidP="00DB56E4">
      <w:pPr>
        <w:pStyle w:val="CoverNormal24a"/>
      </w:pPr>
      <w:r>
        <w:rPr>
          <w:rStyle w:val="HideTWBExt"/>
        </w:rPr>
        <w:t>&lt;DocRef&gt;</w:t>
      </w:r>
      <w:r>
        <w:t>COM(2023)0512 - C9-0328/2023</w:t>
      </w:r>
      <w:r>
        <w:rPr>
          <w:rStyle w:val="HideTWBExt"/>
        </w:rPr>
        <w:t>&lt;/DocRef&gt;</w:t>
      </w:r>
    </w:p>
    <w:p w:rsidR="00DB56E4" w:rsidRPr="00744BE5" w:rsidRDefault="007D606E" w:rsidP="00DB56E4">
      <w:pPr>
        <w:pStyle w:val="CoverNormal24a"/>
      </w:pPr>
      <w:r>
        <w:t xml:space="preserve">Rapporteur voor advies: </w:t>
      </w:r>
      <w:r>
        <w:rPr>
          <w:rStyle w:val="HideTWBExt"/>
        </w:rPr>
        <w:t>&lt;Depute&gt;</w:t>
      </w:r>
      <w:r>
        <w:t>Rosa Estaràs Ferragut</w:t>
      </w:r>
      <w:r>
        <w:rPr>
          <w:rStyle w:val="HideTWBExt"/>
        </w:rPr>
        <w:t>&lt;/Depute&gt;</w:t>
      </w:r>
    </w:p>
    <w:p w:rsidR="00CF14C0" w:rsidRPr="00744BE5" w:rsidRDefault="00CF14C0" w:rsidP="0004474F">
      <w:pPr>
        <w:tabs>
          <w:tab w:val="center" w:pos="4677"/>
        </w:tabs>
      </w:pPr>
    </w:p>
    <w:p w:rsidR="00DB56E4" w:rsidRPr="00744BE5" w:rsidRDefault="007D606E" w:rsidP="0004474F">
      <w:pPr>
        <w:tabs>
          <w:tab w:val="center" w:pos="4677"/>
        </w:tabs>
      </w:pPr>
      <w:r>
        <w:br w:type="page"/>
      </w:r>
      <w:r>
        <w:lastRenderedPageBreak/>
        <w:t>PA_Legam</w:t>
      </w:r>
    </w:p>
    <w:p w:rsidR="00DB56E4" w:rsidRPr="00744BE5" w:rsidRDefault="007D606E" w:rsidP="005A6143">
      <w:pPr>
        <w:pStyle w:val="AmHeadingPA"/>
      </w:pPr>
      <w:r>
        <w:br w:type="page"/>
      </w:r>
      <w:r>
        <w:lastRenderedPageBreak/>
        <w:t>AMENDEMENTEN</w:t>
      </w:r>
    </w:p>
    <w:p w:rsidR="00DB56E4" w:rsidRPr="00744BE5" w:rsidRDefault="007D606E" w:rsidP="001E3AC4">
      <w:pPr>
        <w:pStyle w:val="Normal12a"/>
      </w:pPr>
      <w:bookmarkStart w:id="1" w:name="IntroA"/>
      <w:r>
        <w:t>De Commissie vrouwenrechten en</w:t>
      </w:r>
      <w:r>
        <w:t xml:space="preserve"> gendergelijkheid verzoekt de bevoegde Commissie werkgelegenheid en sociale zaken in aanmerking te nemen hetgeen volgt:</w:t>
      </w:r>
    </w:p>
    <w:p w:rsidR="005B580A" w:rsidRPr="00A754B5" w:rsidRDefault="007D606E" w:rsidP="005B580A">
      <w:bookmarkStart w:id="2" w:name="PasteOldAMStart"/>
      <w:bookmarkStart w:id="3" w:name="PasteOldAMEnd"/>
      <w:bookmarkEnd w:id="1"/>
      <w:bookmarkEnd w:id="2"/>
      <w:bookmarkEnd w:id="3"/>
      <w:r>
        <w:rPr>
          <w:rStyle w:val="HideTWBExt"/>
        </w:rPr>
        <w:t>&lt;RepeatBlock-Amend&gt;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1</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 xml:space="preserve">Overweging 2 bis </w:t>
      </w:r>
      <w:r>
        <w:t>(nieuw)</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(2 bis)</w:t>
            </w:r>
            <w:r>
              <w:rPr>
                <w:b/>
                <w:i/>
              </w:rPr>
              <w:tab/>
              <w:t xml:space="preserve">In het Handvest van de grondrechten van de Europese Unie (het “Handvest”), en met name de artikelen 3, 6, 7, 8, 14, 15, 16, 20, 21, 23, 24, 25, 26, 31, 34, 35, 36, 41, 42, 45 en </w:t>
            </w:r>
            <w:r>
              <w:rPr>
                <w:b/>
                <w:i/>
              </w:rPr>
              <w:t>47, worden de belangrijkste persoonlijke vrijheden en rechten gebundeld, alsook voor personen met een handicap.</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(2 ter)</w:t>
            </w:r>
            <w:r>
              <w:rPr>
                <w:b/>
                <w:i/>
              </w:rPr>
              <w:tab/>
              <w:t xml:space="preserve"> In de resolutie van 13 december 2022, “Naar gelijke rechten voor personen met een handicap”</w:t>
            </w:r>
            <w:r>
              <w:rPr>
                <w:b/>
                <w:i/>
                <w:vertAlign w:val="superscript"/>
              </w:rPr>
              <w:t>1 bis</w:t>
            </w:r>
            <w:r>
              <w:rPr>
                <w:b/>
                <w:i/>
              </w:rPr>
              <w:t>, wordt gewezen op het belang en de n</w:t>
            </w:r>
            <w:r>
              <w:rPr>
                <w:b/>
                <w:i/>
              </w:rPr>
              <w:t>oodzaak van een Europese gehandicaptenkaart.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(2 quater)</w:t>
            </w:r>
            <w:r>
              <w:rPr>
                <w:b/>
                <w:i/>
              </w:rPr>
              <w:tab/>
              <w:t>In de resolutie van 4 oktober 2023, “Harmonisatie van de rechten van mensen met autisme”</w:t>
            </w:r>
            <w:r>
              <w:rPr>
                <w:b/>
                <w:i/>
                <w:vertAlign w:val="superscript"/>
              </w:rPr>
              <w:t>2 bis</w:t>
            </w:r>
            <w:r>
              <w:rPr>
                <w:b/>
                <w:i/>
              </w:rPr>
              <w:t>, wordt het belang benadrukt van het voorstel inzake de Europese gehandicaptenkaart.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__________________</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1 bis https://www.europarl.europa.eu/doceo/document/TA-9-2022-0435_NL.html</w:t>
            </w:r>
            <w:r>
              <w: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2 bis https://www.europarl.europa.eu/doceo/document/TA-9-2023-0343_NL.html</w:t>
            </w:r>
          </w:p>
        </w:tc>
      </w:tr>
    </w:tbl>
    <w:p w:rsidR="005B580A" w:rsidRPr="00A754B5" w:rsidRDefault="007D606E" w:rsidP="005B580A">
      <w:r>
        <w:rPr>
          <w:rStyle w:val="HideTWBExt"/>
        </w:rPr>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2</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Overweging 3 bis (nieuw)</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(3 bis)</w:t>
            </w:r>
            <w:r>
              <w:rPr>
                <w:b/>
                <w:i/>
              </w:rPr>
              <w:tab/>
              <w:t xml:space="preserve">Gendergelijkheid is een in artikel 2 VEU verankerde waarde van de Unie, en in artikel 8 VWEU is bepaald dat de Unie er bij elk optreden naar streeft </w:t>
            </w:r>
            <w:r>
              <w:rPr>
                <w:b/>
                <w:i/>
              </w:rPr>
              <w:t>ongelijkheden op te heffen, waarmee het beginsel van gendermainstreaming en gendergelijkheid is vastgesteld. De Europese Unie heeft het Verdrag van Istanbul inzake het voorkomen en bestrijden van geweld tegen vrouwen en huiselijk geweld geratificeerd en da</w:t>
            </w:r>
            <w:r>
              <w:rPr>
                <w:b/>
                <w:i/>
              </w:rPr>
              <w:t>arom moeten alle vrouwen toegang hebben tot de bescherming en ondersteuning uit hoofde van het Verdrag van Istanbul, zonder discriminatie, ongeacht eventuele handicaps.</w:t>
            </w:r>
          </w:p>
        </w:tc>
      </w:tr>
    </w:tbl>
    <w:p w:rsidR="005B580A" w:rsidRPr="00A754B5" w:rsidRDefault="007D606E" w:rsidP="005B580A">
      <w:r>
        <w:rPr>
          <w:rStyle w:val="HideTWBExt"/>
        </w:rPr>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3</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Overweging 3 ter (nieuw)</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(3 ter)</w:t>
            </w:r>
            <w:r>
              <w:rPr>
                <w:b/>
                <w:i/>
              </w:rPr>
              <w:tab/>
              <w:t>Het in artikel 5 van het CRPD opgenomen mandaat inzake gelijkheid en non-discriminatie is relevant, aangezien de Europese gehandicaptenkaart</w:t>
            </w:r>
            <w:r>
              <w:rPr>
                <w:b/>
                <w:i/>
              </w:rPr>
              <w:t xml:space="preserve"> de gelijkheid van personen met een handicap moet bespoedigen door hen wederzijds te erkennen binnen de EU. Er is behoefte aan een genderbewuste benadering van mobiliteit en vrij verkeer zodat deze wetgeving bijdraagt tot de erkenning van de rechten van vr</w:t>
            </w:r>
            <w:r>
              <w:rPr>
                <w:b/>
                <w:i/>
              </w:rPr>
              <w:t xml:space="preserve">ouwen en meisjes met een handicap, en moeders en verzorgers van personen met een handicap, en tot de vaststelling van een intersectionele aanpak bij de bescherming van deze personen tegen discriminatie. Het is absoluut noodzakelijk te erkennen dat vrouwen </w:t>
            </w:r>
            <w:r>
              <w:rPr>
                <w:b/>
                <w:i/>
              </w:rPr>
              <w:t xml:space="preserve">en meisjes met een handicap in veel aspecten van het leven te maken krijgen met discriminatie, zoals sociaal </w:t>
            </w:r>
            <w:r>
              <w:rPr>
                <w:b/>
                <w:i/>
              </w:rPr>
              <w:lastRenderedPageBreak/>
              <w:t>isolement, onvoldoende toegang tot gemeenschapsdiensten, slechte huisvesting, institutionalisering en ontoereikende gezondheidszorg, waardoor zij m</w:t>
            </w:r>
            <w:r>
              <w:rPr>
                <w:b/>
                <w:i/>
              </w:rPr>
              <w:t>inder actief kunnen bijdragen en deelnemen aan de samenleving. Vrouwen met een handicap lopen tien keer meer risico op fysiek geweld of aanranding dan vrouwen zonder een handicap, bijgevolg moet er informatie over de toegang tot gespecialiseerde ondersteun</w:t>
            </w:r>
            <w:r>
              <w:rPr>
                <w:b/>
                <w:i/>
              </w:rPr>
              <w:t>ende diensten ter beschikking worden gesteld van deze vrouwen met een handicap die een vorm van gendergerelateerd geweld hebben doorgemaakt. Over het algemeen is de situatie van vrouwen en meisjes met een handicap slechter dan die van mannen en jongens met</w:t>
            </w:r>
            <w:r>
              <w:rPr>
                <w:b/>
                <w:i/>
              </w:rPr>
              <w:t xml:space="preserve"> een handicap, en dit verschil is nog groter in bijvoorbeeld plattelandsgebieden waar de toegang tot diensten en kansen doorgaans veel beperkter is. Alle personen met een feitelijke handicap, in de zin van artikel 1 van het CRPD, hebben recht op erkenning </w:t>
            </w:r>
            <w:r>
              <w:rPr>
                <w:b/>
                <w:i/>
              </w:rPr>
              <w:t>van hun gehandicaptenstatus als zij verblijven in of verhuizen naar een andere EU-lidstaat dan hun eigen lidstaat.</w:t>
            </w:r>
          </w:p>
        </w:tc>
      </w:tr>
    </w:tbl>
    <w:p w:rsidR="005B580A" w:rsidRPr="00A754B5" w:rsidRDefault="007D606E" w:rsidP="005B580A">
      <w:r>
        <w:rPr>
          <w:rStyle w:val="HideTWBExt"/>
        </w:rPr>
        <w:lastRenderedPageBreak/>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4</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Overweging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 xml:space="preserve">Door de </w:t>
            </w:r>
            <w:r>
              <w:t>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hideMark/>
          </w:tcPr>
          <w:p w:rsidR="005B580A" w:rsidRPr="00A754B5" w:rsidRDefault="007D606E" w:rsidP="00775F53">
            <w:pPr>
              <w:pStyle w:val="Normal6"/>
            </w:pPr>
            <w:r>
              <w:t>(6)</w:t>
            </w:r>
            <w:r>
              <w:tab/>
              <w:t xml:space="preserve">Het UNCRPD heeft tot doel de volledige uitoefening van alle mensenrechten en fundamentele vrijheden door alle personen met een handicap op voet van gelijkheid te bevorderen, te beschermen en te waarborgen en de </w:t>
            </w:r>
            <w:r>
              <w:t xml:space="preserve">eerbiediging van hun inherente waardigheid te bevorderen, zodat hun volledige en daadwerkelijke participatie en inclusie in de samenleving op voet van gelijkheid met anderen wordt gewaarborgd. </w:t>
            </w:r>
            <w:r>
              <w:lastRenderedPageBreak/>
              <w:t>Het UNCRPD erkent ook dat het belangrijk is passende maatregele</w:t>
            </w:r>
            <w:r>
              <w:t>n te nemen om de toegankelijkheid voor personen met een handicap te waarborgen.</w:t>
            </w:r>
          </w:p>
        </w:tc>
        <w:tc>
          <w:tcPr>
            <w:tcW w:w="4876" w:type="dxa"/>
            <w:hideMark/>
          </w:tcPr>
          <w:p w:rsidR="005B580A" w:rsidRPr="00A754B5" w:rsidRDefault="007D606E" w:rsidP="00775F53">
            <w:pPr>
              <w:pStyle w:val="Normal6"/>
              <w:rPr>
                <w:szCs w:val="24"/>
              </w:rPr>
            </w:pPr>
            <w:r>
              <w:lastRenderedPageBreak/>
              <w:t>(6)</w:t>
            </w:r>
            <w:r>
              <w:tab/>
              <w:t>Het UNCRPD heeft tot doel de volledige uitoefening van alle mensenrechten en fundamentele vrijheden door alle personen met een handicap op voet van gelijkheid te bevorderen</w:t>
            </w:r>
            <w:r>
              <w:t xml:space="preserve">, te beschermen en te waarborgen en de eerbiediging van hun inherente waardigheid te bevorderen, zodat hun volledige en daadwerkelijke participatie en inclusie in de samenleving op voet van gelijkheid met anderen wordt gewaarborgd. </w:t>
            </w:r>
            <w:r>
              <w:rPr>
                <w:b/>
                <w:i/>
              </w:rPr>
              <w:lastRenderedPageBreak/>
              <w:t>In artikel 6 van het UNC</w:t>
            </w:r>
            <w:r>
              <w:rPr>
                <w:b/>
                <w:i/>
              </w:rPr>
              <w:t>RPD wordt specifiek erkend dat vrouwen en meisjes met een handicap te maken krijgen met meervoudige discriminatie, in veel gevallen als gevolg van het raakvlak tussen gender en handicap, wat een invloed heeft op alle aspecten van hun leven, met inbegrip va</w:t>
            </w:r>
            <w:r>
              <w:rPr>
                <w:b/>
                <w:i/>
              </w:rPr>
              <w:t>n hun ervaring op het gebied van mobiliteit, en staat dat de staten die partij zijn, “maatregelen nemen om hen op voet van gelijkheid het volledige genot van alle mensenrechten en fundamentele vrijheden te garanderen” en de volledige ontwikkeling, positiev</w:t>
            </w:r>
            <w:r>
              <w:rPr>
                <w:b/>
                <w:i/>
              </w:rPr>
              <w:t>erbetering en mondigheid van vrouwen waarborgen. Vrouwen met een handicap worden vaak geconfronteerd met intersectionele vormen van discriminatie. In de EU-wetgeving moet bijgevolg een intersectionele aanpak worden opgenomen om uitsluiting en discriminatie</w:t>
            </w:r>
            <w:r>
              <w:rPr>
                <w:b/>
                <w:i/>
              </w:rPr>
              <w:t xml:space="preserve"> vanuit een alomvattend, systemisch en structureel perspectief aan te pakken. De EU-lidstaten zijn gebonden door het UNCRPD maar er zijn aanzienlijke verschillen tussen de landen wat betreft de uitvoering</w:t>
            </w:r>
            <w:r>
              <w:rPr>
                <w:b/>
                <w:i/>
                <w:vertAlign w:val="superscript"/>
              </w:rPr>
              <w:t>1 bis</w:t>
            </w:r>
            <w:r>
              <w:rPr>
                <w:b/>
                <w:i/>
              </w:rPr>
              <w:t>. Er moet vooruitgang worden geboekt op het geb</w:t>
            </w:r>
            <w:r>
              <w:rPr>
                <w:b/>
                <w:i/>
              </w:rPr>
              <w:t>ied van gelijkheid voor personen met een handicap in alle landen, bijvoorbeeld door middel van investeringen in infrastructuur, capaciteitsopbouw en bewustmakingscampagnes.</w:t>
            </w:r>
            <w:r>
              <w:t xml:space="preserve"> Het UNCRPD erkent ook dat het belangrijk is passende maatregelen te nemen om de </w:t>
            </w:r>
            <w:r>
              <w:rPr>
                <w:b/>
                <w:i/>
              </w:rPr>
              <w:t>uni</w:t>
            </w:r>
            <w:r>
              <w:rPr>
                <w:b/>
                <w:i/>
              </w:rPr>
              <w:t xml:space="preserve">versele </w:t>
            </w:r>
            <w:r>
              <w:t>toegankelijkheid voor personen met een handicap te waarborgen</w:t>
            </w:r>
            <w:r>
              <w:rPr>
                <w:b/>
                <w:i/>
              </w:rPr>
              <w:t>, bijvoorbeeld voor personen met laaggeletterdheid, wat vaker voorkomt bij vrouwen, vooral ten aanzien van de huidige richtlijn, en om ervoor te zorgen dat personen met een handicap met d</w:t>
            </w:r>
            <w:r>
              <w:rPr>
                <w:b/>
                <w:i/>
              </w:rPr>
              <w:t>e grootst mogelijke onafhankelijkheid persoonlijke mobiliteit genieten</w:t>
            </w:r>
            <w:r>
              <w: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 xml:space="preserve">(6 bis) Het is noodzakelijk te erkennen dat vrouwen en meisjes met een handicap een hoger risico lopen op geweld en misbruik, </w:t>
            </w:r>
            <w:r>
              <w:rPr>
                <w:b/>
                <w:i/>
              </w:rPr>
              <w:lastRenderedPageBreak/>
              <w:t>met inbegrip van seksueel misbruik, en vanwege hun gesla</w:t>
            </w:r>
            <w:r>
              <w:rPr>
                <w:b/>
                <w:i/>
              </w:rPr>
              <w:t xml:space="preserve">cht, leeftijd en handicap kwetsbaarder zijn. </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 xml:space="preserve">(6 ter) Uit cijfers blijkt duidelijk dat zorgverleners van personen met een handicap voor het overgrote deel vrouwen zijn, waardoor er ook met betrekking tot de zorgverleners een genderbewuste aanpak moet </w:t>
            </w:r>
            <w:r>
              <w:rPr>
                <w:b/>
                <w:i/>
              </w:rPr>
              <w:t>worden gehanteerd.</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t>__________________</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vertAlign w:val="superscript"/>
              </w:rPr>
              <w:t>1 bis</w:t>
            </w:r>
            <w:r>
              <w:t xml:space="preserve"> </w:t>
            </w:r>
            <w:r>
              <w:rPr>
                <w:b/>
                <w:i/>
              </w:rPr>
              <w:t>Implementing the UN Convention on the Rights of Persons with Disabilities, https://fra.europa.eu/sites/default/files/fra_uploads/fra-2023-uncrpd-human-rights-indicators_en.pdf.</w:t>
            </w:r>
          </w:p>
        </w:tc>
      </w:tr>
    </w:tbl>
    <w:p w:rsidR="005B580A" w:rsidRPr="00A754B5" w:rsidRDefault="007D606E" w:rsidP="005B580A">
      <w:r>
        <w:rPr>
          <w:rStyle w:val="HideTWBExt"/>
        </w:rPr>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5</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Overweging 6 bis (nieuw)</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(6 bis) Uit gegevens van het Europees Instituut voor gendergelijkheid</w:t>
            </w:r>
            <w:r>
              <w:rPr>
                <w:b/>
                <w:i/>
                <w:vertAlign w:val="superscript"/>
              </w:rPr>
              <w:t>1 bis</w:t>
            </w:r>
            <w:r>
              <w:rPr>
                <w:b/>
                <w:i/>
              </w:rPr>
              <w:t xml:space="preserve"> blijkt dat in de EU 20 % van de vrouwen met een handicap een voltijdse baan heeft, tegenover 29 % van de mannen met een handicap en 48 % van de vrouwen zonder handicap. 22 % van de vrouwen met een handicap loopt risico op armoede, vergeleken met 20 % van </w:t>
            </w:r>
            <w:r>
              <w:rPr>
                <w:b/>
                <w:i/>
              </w:rPr>
              <w:t>de mannen met een handicap en 16 % van de vrouwen zonder handicap. 17 % van de vrouwen met een handicap behaalt een diploma tertiair onderwijs, vergeleken met 18 % van de mannen met een handicap en 32 % van de vrouwen zonder handicap. 11 % van de vrouwen m</w:t>
            </w:r>
            <w:r>
              <w:rPr>
                <w:b/>
                <w:i/>
              </w:rPr>
              <w:t xml:space="preserve">et een handicap kampt met onvervulde behoeften op het gebied van medisch onderzoek, in vergelijking met 10 % van de mannen met een handicap en 3 % van de vrouwen zonder handicap. In de EU leven er ongeveer 46 miljoen vrouwen en meisjes met een </w:t>
            </w:r>
            <w:r>
              <w:rPr>
                <w:b/>
                <w:i/>
              </w:rPr>
              <w:lastRenderedPageBreak/>
              <w:t>handicap, wa</w:t>
            </w:r>
            <w:r>
              <w:rPr>
                <w:b/>
                <w:i/>
              </w:rPr>
              <w:t>t ongeveer 16 % van de totale vrouwelijke bevolking en 60 % van het totale aantal personen met een handicap is</w:t>
            </w:r>
            <w:r>
              <w:rPr>
                <w:b/>
                <w:i/>
                <w:vertAlign w:val="superscript"/>
              </w:rPr>
              <w:t>1 ter</w:t>
            </w:r>
            <w:r>
              <w:rPr>
                <w:b/>
                <w:i/>
              </w:rPr>
              <w:t>. Daarom moet bij de invoering van een Europese gehandicaptenkaart een genderbewuste aanpak worden gehanteerd, en om gevolg te geven aan de s</w:t>
            </w:r>
            <w:r>
              <w:rPr>
                <w:b/>
                <w:i/>
              </w:rPr>
              <w:t>pecifieke aanbevelingen van het VN-comité voor de rechten van personen met een handicap over het initiële verslag van de EU in 2015, moet er in de EU-strategie voor gendergelijkheid voornamelijk aandacht worden besteed aan de mainstreaming van het perspect</w:t>
            </w:r>
            <w:r>
              <w:rPr>
                <w:b/>
                <w:i/>
              </w:rPr>
              <w:t>ief van vrouwen en meisjes met een handicap, in combinatie met beleidsmaatregelen en programma’s en een genderperspectief in haar strategie inzake de rechten van personen met een handicap. Het VN-Comité heeft de Europese Unie eveneens aanbevolen om maatreg</w:t>
            </w:r>
            <w:r>
              <w:rPr>
                <w:b/>
                <w:i/>
              </w:rPr>
              <w:t>elen te ontwikkelen om de rechten van vrouwen en meisjes met een handicap te bevorderen door een mechanisme in te voeren om de vooruitgang te meten en door de financiering van gegevensverzameling en onderzoek over vrouwen en meisjes met een handicap te ond</w:t>
            </w:r>
            <w:r>
              <w:rPr>
                <w:b/>
                <w:i/>
              </w:rPr>
              <w:t>ersteunen</w:t>
            </w:r>
            <w:r>
              <w:rPr>
                <w:b/>
                <w:i/>
                <w:vertAlign w:val="superscript"/>
              </w:rPr>
              <w:t>1 quater</w:t>
            </w:r>
            <w:r>
              <w:rPr>
                <w:b/>
                <w:i/>
              </w:rPr>
              <w:t>. De Europese Commissie en de EU-lidstaten zorgen ervoor dat naar geslacht uitgesplitste gegevens worden verzameld om een gendereffectbeoordeling van de richtlijn op te stellen en te garanderen dat gendermainstreaming aan bod komt bij de t</w:t>
            </w:r>
            <w:r>
              <w:rPr>
                <w:b/>
                <w:i/>
              </w:rPr>
              <w:t>oekomstige herziening ervan.</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__________________</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vertAlign w:val="superscript"/>
              </w:rPr>
              <w:t>1 bis</w:t>
            </w:r>
            <w:r>
              <w:t xml:space="preserve"> </w:t>
            </w:r>
            <w:r>
              <w:rPr>
                <w:b/>
                <w:i/>
              </w:rPr>
              <w:t>Intersectionele ongelijkheden in de Europese Unie in de gendergelijkheidsindex 2023 https://eige.europa.eu/gender-equality-index/2022/domain/intersecting-inequalities/disability/work</w:t>
            </w:r>
            <w:r>
              <w: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vertAlign w:val="superscript"/>
              </w:rPr>
              <w:t>1 ter</w:t>
            </w:r>
            <w:r>
              <w:t xml:space="preserve"> </w:t>
            </w:r>
            <w:r>
              <w:rPr>
                <w:b/>
                <w:i/>
              </w:rPr>
              <w:t>https://www.edf-feph.org/women-and-gender-equality/</w:t>
            </w:r>
            <w:r>
              <w: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vertAlign w:val="superscript"/>
              </w:rPr>
              <w:t>1 quater</w:t>
            </w:r>
            <w:r>
              <w:t xml:space="preserve"> </w:t>
            </w:r>
            <w:r>
              <w:rPr>
                <w:b/>
                <w:i/>
              </w:rPr>
              <w:t xml:space="preserve">Slotopmerkingen over het initiële </w:t>
            </w:r>
            <w:r>
              <w:rPr>
                <w:b/>
                <w:i/>
              </w:rPr>
              <w:lastRenderedPageBreak/>
              <w:t>verslag van de Europese Unie CRPD/C/EU/CO/1, VN-Comité voor de rechten van personen met een handicap, 2 oktober 2015.</w:t>
            </w:r>
          </w:p>
        </w:tc>
      </w:tr>
    </w:tbl>
    <w:p w:rsidR="005B580A" w:rsidRPr="00A754B5" w:rsidRDefault="007D606E" w:rsidP="005B580A">
      <w:r>
        <w:rPr>
          <w:rStyle w:val="HideTWBExt"/>
        </w:rPr>
        <w:lastRenderedPageBreak/>
        <w:t>&lt;/Amend&gt;</w:t>
      </w:r>
    </w:p>
    <w:p w:rsidR="005B580A" w:rsidRPr="00A754B5" w:rsidRDefault="007D606E" w:rsidP="005B580A">
      <w:pPr>
        <w:pStyle w:val="AmNumberTabs"/>
      </w:pPr>
      <w:r>
        <w:rPr>
          <w:rStyle w:val="HideTWBExt"/>
        </w:rPr>
        <w:t>&lt;Amend&gt;</w:t>
      </w:r>
      <w:r>
        <w:t>Amendement</w:t>
      </w:r>
      <w:r>
        <w:tab/>
      </w:r>
      <w:r>
        <w:rPr>
          <w:rStyle w:val="HideTWBExt"/>
        </w:rPr>
        <w:t>&lt;NumAm&gt;</w:t>
      </w:r>
      <w:r>
        <w:t>6</w:t>
      </w:r>
      <w:r>
        <w:rPr>
          <w:rStyle w:val="HideTWBExt"/>
        </w:rPr>
        <w:t>&lt;/Nu</w:t>
      </w:r>
      <w:r>
        <w:rPr>
          <w:rStyle w:val="HideTWBExt"/>
        </w:rPr>
        <w:t>mAm&gt;</w:t>
      </w:r>
    </w:p>
    <w:p w:rsidR="005B580A" w:rsidRPr="00A754B5" w:rsidRDefault="007D606E" w:rsidP="005B580A">
      <w:pPr>
        <w:pStyle w:val="NormalBold12b"/>
      </w:pPr>
      <w:r>
        <w:rPr>
          <w:rStyle w:val="HideTWBExt"/>
        </w:rPr>
        <w:t>&lt;DocAmend&gt;</w:t>
      </w:r>
      <w:r>
        <w:t>Voorstel voor een richtlijn</w:t>
      </w:r>
      <w:r>
        <w:rPr>
          <w:rStyle w:val="HideTWBExt"/>
        </w:rPr>
        <w:t>&lt;/DocAmend&gt;</w:t>
      </w:r>
    </w:p>
    <w:p w:rsidR="005B580A" w:rsidRPr="00A754B5" w:rsidRDefault="007D606E" w:rsidP="005B580A">
      <w:pPr>
        <w:pStyle w:val="NormalBold"/>
      </w:pPr>
      <w:r>
        <w:rPr>
          <w:rStyle w:val="HideTWBExt"/>
        </w:rPr>
        <w:t>&lt;Article&gt;</w:t>
      </w:r>
      <w:r>
        <w:t>Overweging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trHeight w:hRule="exact" w:val="240"/>
          <w:jc w:val="center"/>
        </w:trPr>
        <w:tc>
          <w:tcPr>
            <w:tcW w:w="9752" w:type="dxa"/>
            <w:gridSpan w:val="2"/>
          </w:tcPr>
          <w:p w:rsidR="005B580A" w:rsidRPr="00A754B5" w:rsidRDefault="005B580A" w:rsidP="00775F53"/>
        </w:tc>
      </w:tr>
      <w:tr w:rsidR="00F23A64" w:rsidTr="00775F53">
        <w:trPr>
          <w:trHeight w:val="240"/>
          <w:jc w:val="center"/>
        </w:trPr>
        <w:tc>
          <w:tcPr>
            <w:tcW w:w="4876" w:type="dxa"/>
          </w:tcPr>
          <w:p w:rsidR="005B580A" w:rsidRPr="00A754B5" w:rsidRDefault="007D606E" w:rsidP="00775F53">
            <w:pPr>
              <w:pStyle w:val="AmColumnHeading"/>
            </w:pPr>
            <w:r>
              <w:t>Door de Commissie voorgestelde tekst</w:t>
            </w:r>
          </w:p>
        </w:tc>
        <w:tc>
          <w:tcPr>
            <w:tcW w:w="4876" w:type="dxa"/>
          </w:tcPr>
          <w:p w:rsidR="005B580A" w:rsidRPr="00A754B5" w:rsidRDefault="007D606E" w:rsidP="00775F53">
            <w:pPr>
              <w:pStyle w:val="AmColumnHeading"/>
            </w:pPr>
            <w:r>
              <w:t>Amendement</w:t>
            </w:r>
          </w:p>
        </w:tc>
      </w:tr>
      <w:tr w:rsidR="00F23A64" w:rsidTr="00775F53">
        <w:trPr>
          <w:jc w:val="center"/>
        </w:trPr>
        <w:tc>
          <w:tcPr>
            <w:tcW w:w="4876" w:type="dxa"/>
          </w:tcPr>
          <w:p w:rsidR="005B580A" w:rsidRPr="00A754B5" w:rsidRDefault="007D606E" w:rsidP="00775F53">
            <w:pPr>
              <w:pStyle w:val="Normal6a"/>
            </w:pPr>
            <w:r>
              <w:t>(7)</w:t>
            </w:r>
            <w:r>
              <w:tab/>
              <w:t xml:space="preserve">De Europese pijler van sociale rechten, die op 17 november 2017 in Göteborg is afgekondigd door het Europees </w:t>
            </w:r>
            <w:r>
              <w:t>Parlement, de Raad en de Europese Commissie</w:t>
            </w:r>
            <w:r>
              <w:rPr>
                <w:vertAlign w:val="superscript"/>
              </w:rPr>
              <w:t>40</w:t>
            </w:r>
            <w:r>
              <w:t xml:space="preserve">, bepaalt dat iedereen – met inbegrip van personen met een handicap – recht heeft op gelijke behandeling en gelijke kansen op het gebied van </w:t>
            </w:r>
            <w:r>
              <w:rPr>
                <w:b/>
                <w:i/>
              </w:rPr>
              <w:t>onder meer</w:t>
            </w:r>
            <w:r>
              <w:t xml:space="preserve"> de toegang tot goederen en diensten die publiekelijk beschi</w:t>
            </w:r>
            <w:r>
              <w:t>kbaar zijn (beginsel 3). Daarnaast wordt in de Europese pijler van sociale rechten erkend dat personen met een handicap recht hebben op diensten die hen in staat stellen in de samenleving actief te zijn (beginsel 17).</w:t>
            </w:r>
          </w:p>
        </w:tc>
        <w:tc>
          <w:tcPr>
            <w:tcW w:w="4876" w:type="dxa"/>
          </w:tcPr>
          <w:p w:rsidR="005B580A" w:rsidRPr="00A754B5" w:rsidRDefault="007D606E" w:rsidP="00775F53">
            <w:pPr>
              <w:pStyle w:val="Normal6a"/>
            </w:pPr>
            <w:r>
              <w:t>(7)</w:t>
            </w:r>
            <w:r>
              <w:tab/>
              <w:t>De Europese pijler van sociale rec</w:t>
            </w:r>
            <w:r>
              <w:t>hten, die op 17 november 2017 in Göteborg is afgekondigd door het Europees Parlement, de Raad en de Europese Commissie</w:t>
            </w:r>
            <w:r>
              <w:rPr>
                <w:vertAlign w:val="superscript"/>
              </w:rPr>
              <w:t>40</w:t>
            </w:r>
            <w:r>
              <w:t>, bepaalt dat iedereen – met inbegrip van personen met een handicap – recht heeft op gelijke behandeling en gelijke kansen op het gebied</w:t>
            </w:r>
            <w:r>
              <w:t xml:space="preserve"> van </w:t>
            </w:r>
            <w:r>
              <w:rPr>
                <w:b/>
                <w:i/>
              </w:rPr>
              <w:t>werkgelegenheid, sociale bescherming, onderwijs en</w:t>
            </w:r>
            <w:r>
              <w:t xml:space="preserve"> de toegang tot goederen en diensten die publiekelijk beschikbaar zijn (beginsel 3)</w:t>
            </w:r>
            <w:r>
              <w:rPr>
                <w:b/>
                <w:i/>
              </w:rPr>
              <w:t>; en dat het beginsel van gelijke behandeling en gelijke kansen voor vrouwen en mannen moet worden gewaarborgd en bevo</w:t>
            </w:r>
            <w:r>
              <w:rPr>
                <w:b/>
                <w:i/>
              </w:rPr>
              <w:t>rderd op alle vlakken (beginsel 2).</w:t>
            </w:r>
            <w:r>
              <w:t xml:space="preserve"> Daarnaast wordt in de Europese pijler van sociale rechten erkend dat personen met een handicap recht hebben op diensten die hen in staat stellen </w:t>
            </w:r>
            <w:r>
              <w:rPr>
                <w:b/>
                <w:i/>
              </w:rPr>
              <w:t>op de arbeidsmarkt en</w:t>
            </w:r>
            <w:r>
              <w:t xml:space="preserve"> in de samenleving actief te zijn</w:t>
            </w:r>
            <w:r>
              <w:rPr>
                <w:b/>
                <w:i/>
              </w:rPr>
              <w:t>, en op een werkomgev</w:t>
            </w:r>
            <w:r>
              <w:rPr>
                <w:b/>
                <w:i/>
              </w:rPr>
              <w:t>ing die aan hun behoeften is aangepast</w:t>
            </w:r>
            <w:r>
              <w:t xml:space="preserve"> (beginsel 17). </w:t>
            </w:r>
            <w:r>
              <w:rPr>
                <w:b/>
                <w:i/>
              </w:rPr>
              <w:t>(1) In de Europese Pijler van sociale rechten wordt eveneens erkend dat iedereen recht heeft op tijdige toegang tot betaalbare, preventieve en curatieve gezondheidszorg van goede kwaliteit (beginsel 16)</w:t>
            </w:r>
            <w:r>
              <w:rPr>
                <w:b/>
                <w:i/>
              </w:rPr>
              <w:t>.</w:t>
            </w:r>
          </w:p>
        </w:tc>
      </w:tr>
      <w:tr w:rsidR="00F23A64" w:rsidTr="00775F53">
        <w:trPr>
          <w:jc w:val="center"/>
        </w:trPr>
        <w:tc>
          <w:tcPr>
            <w:tcW w:w="4876" w:type="dxa"/>
          </w:tcPr>
          <w:p w:rsidR="005B580A" w:rsidRPr="00A754B5" w:rsidRDefault="007D606E" w:rsidP="00775F53">
            <w:pPr>
              <w:pStyle w:val="Normal6a"/>
            </w:pPr>
            <w:r>
              <w:rPr>
                <w:b/>
                <w:i/>
              </w:rPr>
              <w:t>_________________</w:t>
            </w:r>
          </w:p>
        </w:tc>
        <w:tc>
          <w:tcPr>
            <w:tcW w:w="4876" w:type="dxa"/>
          </w:tcPr>
          <w:p w:rsidR="005B580A" w:rsidRPr="00A754B5" w:rsidRDefault="007D606E" w:rsidP="00775F53">
            <w:pPr>
              <w:pStyle w:val="Normal6a"/>
            </w:pPr>
            <w:r>
              <w:rPr>
                <w:b/>
                <w:i/>
              </w:rPr>
              <w:t>_________________</w:t>
            </w:r>
          </w:p>
        </w:tc>
      </w:tr>
      <w:tr w:rsidR="00F23A64" w:rsidTr="00775F53">
        <w:trPr>
          <w:jc w:val="center"/>
        </w:trPr>
        <w:tc>
          <w:tcPr>
            <w:tcW w:w="4876" w:type="dxa"/>
          </w:tcPr>
          <w:p w:rsidR="005B580A" w:rsidRPr="00A754B5" w:rsidRDefault="007D606E" w:rsidP="00775F53">
            <w:pPr>
              <w:pStyle w:val="Normal6a"/>
            </w:pPr>
            <w:r>
              <w:rPr>
                <w:vertAlign w:val="superscript"/>
              </w:rPr>
              <w:t>40</w:t>
            </w:r>
            <w:r>
              <w:t xml:space="preserve"> Interinstitutionele proclamatie betreffende de Europese pijler van sociale rechten, PB C 428 van 13.12.2017, blz. 10.</w:t>
            </w:r>
          </w:p>
        </w:tc>
        <w:tc>
          <w:tcPr>
            <w:tcW w:w="4876" w:type="dxa"/>
          </w:tcPr>
          <w:p w:rsidR="005B580A" w:rsidRPr="00A754B5" w:rsidRDefault="007D606E" w:rsidP="00775F53">
            <w:pPr>
              <w:pStyle w:val="Normal6a"/>
            </w:pPr>
            <w:r>
              <w:rPr>
                <w:vertAlign w:val="superscript"/>
              </w:rPr>
              <w:t>40</w:t>
            </w:r>
            <w:r>
              <w:t xml:space="preserve"> Interinstitutionele proclamatie betreffende de Europese pijler van sociale rechten, PB C 428</w:t>
            </w:r>
            <w:r>
              <w:t xml:space="preserve"> van 13.12.2017, blz. 10.</w:t>
            </w:r>
          </w:p>
        </w:tc>
      </w:tr>
    </w:tbl>
    <w:p w:rsidR="005B580A" w:rsidRPr="00A754B5" w:rsidRDefault="007D606E" w:rsidP="005B580A">
      <w:r>
        <w:rPr>
          <w:rStyle w:val="HideTWBExt"/>
        </w:rPr>
        <w:t>&lt;/Amend&gt;</w:t>
      </w:r>
    </w:p>
    <w:p w:rsidR="005B580A" w:rsidRPr="00A754B5" w:rsidRDefault="007D606E" w:rsidP="005B580A">
      <w:pPr>
        <w:pStyle w:val="AmNumberTabs"/>
      </w:pPr>
      <w:r>
        <w:rPr>
          <w:rStyle w:val="HideTWBExt"/>
          <w:b w:val="0"/>
        </w:rPr>
        <w:lastRenderedPageBreak/>
        <w:t>&lt;Amend&gt;</w:t>
      </w:r>
      <w:r>
        <w:t>Amendement</w:t>
      </w:r>
      <w:r>
        <w:tab/>
      </w:r>
      <w:r>
        <w:tab/>
      </w:r>
      <w:r>
        <w:rPr>
          <w:rStyle w:val="HideTWBExt"/>
          <w:b w:val="0"/>
        </w:rPr>
        <w:t>&lt;NumAm&gt;</w:t>
      </w:r>
      <w:r>
        <w:rPr>
          <w:rStyle w:val="NormalBoldChar"/>
          <w:b/>
        </w:rPr>
        <w:t>7</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Overweging 15 bis (nieuw)</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(15 bis)</w:t>
            </w:r>
            <w:r>
              <w:rPr>
                <w:b/>
                <w:i/>
              </w:rPr>
              <w:tab/>
              <w:t xml:space="preserve">Persoonlijke assistenten </w:t>
            </w:r>
            <w:r>
              <w:rPr>
                <w:b/>
                <w:i/>
              </w:rPr>
              <w:t>kunnen ook mantelzorgers zoals familieleden zijn of moeten er rekening mee houden dat vrouwen een relatief grotere verantwoordelijkheid dragen voor de onbetaalde en betaalde zorg voor personen met een handicap, met inbegrip van vrouwelijke familieleden.</w:t>
            </w:r>
          </w:p>
        </w:tc>
      </w:tr>
    </w:tbl>
    <w:p w:rsidR="005B580A" w:rsidRPr="00A754B5" w:rsidRDefault="007D606E" w:rsidP="005B580A">
      <w:r>
        <w:rPr>
          <w:rStyle w:val="HideTWBExt"/>
        </w:rPr>
        <w:t>&lt;/Amend&gt;</w:t>
      </w:r>
    </w:p>
    <w:p w:rsidR="005B580A" w:rsidRPr="00A754B5" w:rsidRDefault="007D606E" w:rsidP="005B580A">
      <w:pPr>
        <w:pStyle w:val="AMNumberTabs0"/>
        <w:keepNext/>
      </w:pPr>
      <w:r>
        <w:rPr>
          <w:rStyle w:val="HideTWBExt"/>
          <w:b w:val="0"/>
          <w:lang w:val="en-GB"/>
        </w:rPr>
        <w:t>&lt;Amend&gt;</w:t>
      </w:r>
      <w:r>
        <w:t>Amendement</w:t>
      </w:r>
      <w:r>
        <w:tab/>
      </w:r>
      <w:r>
        <w:tab/>
      </w:r>
      <w:r>
        <w:rPr>
          <w:rStyle w:val="HideTWBExt"/>
          <w:b w:val="0"/>
          <w:lang w:val="en-GB"/>
        </w:rPr>
        <w:t>&lt;NumAm&gt;</w:t>
      </w:r>
      <w:r>
        <w:t>8</w:t>
      </w:r>
      <w:r>
        <w:rPr>
          <w:rStyle w:val="HideTWBExt"/>
          <w:b w:val="0"/>
          <w:lang w:val="en-GB"/>
        </w:rPr>
        <w:t>&lt;/NumAm&gt;</w:t>
      </w:r>
    </w:p>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Overweging 16 bis (nieuw)</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(16 bis)</w:t>
            </w:r>
            <w:r>
              <w:rPr>
                <w:b/>
                <w:i/>
              </w:rPr>
              <w:tab/>
              <w:t xml:space="preserve">Het is noodzakelijk het enorme gebrek aan kennis over </w:t>
            </w:r>
            <w:r>
              <w:rPr>
                <w:b/>
                <w:i/>
              </w:rPr>
              <w:t>psychosociale toegankelijkheid onder ogen te zien waardoor er geen individuele en structurele maatregelen worden genomen om de barrières weg te nemen die deze belemmeren of verhinderen, waaronder houdings-, administratieve, systemische of symbolische barri</w:t>
            </w:r>
            <w:r>
              <w:rPr>
                <w:b/>
                <w:i/>
              </w:rPr>
              <w:t xml:space="preserve">ères, teneinde de stigmatisering en de vooroordelen te helpen bestrijden die leiden tot discriminatie, geweld, misbruik, sociale uitsluiting en segregatie, die obstakels vormen voor de effectieve uitoefening van de rechten van personen met een handicap en </w:t>
            </w:r>
            <w:r>
              <w:rPr>
                <w:b/>
                <w:i/>
              </w:rPr>
              <w:t>nadelig zijn voor de eerbiediging van hun autonomie, wil en voorkeuren.</w:t>
            </w:r>
          </w:p>
        </w:tc>
      </w:tr>
    </w:tbl>
    <w:p w:rsidR="005B580A" w:rsidRPr="00A754B5" w:rsidRDefault="007D606E" w:rsidP="005B580A">
      <w:pPr>
        <w:pStyle w:val="JustificationTitle"/>
        <w:rPr>
          <w:noProof w:val="0"/>
        </w:rPr>
      </w:pPr>
      <w:r>
        <w:rPr>
          <w:rStyle w:val="HideTWBExt"/>
          <w:i w:val="0"/>
          <w:lang w:val="en-GB"/>
        </w:rPr>
        <w:t>&lt;TitreJust&gt;</w:t>
      </w:r>
      <w:r>
        <w:t>Motivering</w:t>
      </w:r>
      <w:r>
        <w:rPr>
          <w:rStyle w:val="HideTWBExt"/>
          <w:i w:val="0"/>
          <w:lang w:val="en-GB"/>
        </w:rPr>
        <w:t>&lt;/TitreJust&gt;</w:t>
      </w:r>
    </w:p>
    <w:p w:rsidR="005B580A" w:rsidRPr="00A754B5" w:rsidRDefault="007D606E" w:rsidP="005B580A">
      <w:pPr>
        <w:pStyle w:val="Normal12Italic"/>
        <w:rPr>
          <w:noProof w:val="0"/>
        </w:rPr>
      </w:pPr>
      <w:r>
        <w:t>De behoefte aan een betere bescherming van vrouwen met een handicap. De Europese gehandicaptenkaart zou moeten voorzien in een voorkeursstatus voor v</w:t>
      </w:r>
      <w:r>
        <w:t xml:space="preserve">rouwen en meisjes met een handicap die het slachtoffer zijn van geweld en misbruik, met dringende aandacht voor deze vrouwen en meisjes die het meeste risico lopen, zodat preventieve actie kan worden </w:t>
      </w:r>
      <w:r>
        <w:lastRenderedPageBreak/>
        <w:t>ondernomen.</w:t>
      </w:r>
    </w:p>
    <w:p w:rsidR="005B580A" w:rsidRPr="00A754B5" w:rsidRDefault="007D606E" w:rsidP="005B580A">
      <w:r>
        <w:rPr>
          <w:rStyle w:val="HideTWBExt"/>
        </w:rPr>
        <w:t>&lt;/Amend&gt;</w:t>
      </w:r>
    </w:p>
    <w:p w:rsidR="005B580A" w:rsidRPr="00A754B5" w:rsidRDefault="007D606E" w:rsidP="005B580A">
      <w:pPr>
        <w:pStyle w:val="AMNumberTabs0"/>
        <w:keepNext/>
      </w:pPr>
      <w:r>
        <w:rPr>
          <w:rStyle w:val="HideTWBExt"/>
          <w:b w:val="0"/>
          <w:lang w:val="en-GB"/>
        </w:rPr>
        <w:t>&lt;Amend&gt;</w:t>
      </w:r>
      <w:r>
        <w:t>Amendement</w:t>
      </w:r>
      <w:r>
        <w:tab/>
      </w:r>
      <w:r>
        <w:tab/>
      </w:r>
      <w:r>
        <w:rPr>
          <w:rStyle w:val="HideTWBExt"/>
          <w:b w:val="0"/>
          <w:lang w:val="en-GB"/>
        </w:rPr>
        <w:t>&lt;NumAm&gt;</w:t>
      </w:r>
      <w:r>
        <w:t>9</w:t>
      </w:r>
      <w:r>
        <w:rPr>
          <w:rStyle w:val="HideTWBExt"/>
          <w:b w:val="0"/>
          <w:lang w:val="en-GB"/>
        </w:rPr>
        <w:t>&lt;/NumAm&gt;</w:t>
      </w:r>
    </w:p>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Overweging 24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hideMark/>
          </w:tcPr>
          <w:p w:rsidR="005B580A" w:rsidRPr="00A754B5" w:rsidRDefault="007D606E" w:rsidP="00775F53">
            <w:pPr>
              <w:pStyle w:val="Normal6"/>
            </w:pPr>
            <w:r>
              <w:t>(24)</w:t>
            </w:r>
            <w:r>
              <w:tab/>
              <w:t>Bijzondere voorwaarden of voorkeursbehandelingen zijn onder meer gratis toegang, verlaagde tarieven, lagere heffingen</w:t>
            </w:r>
            <w:r>
              <w:t xml:space="preserve"> of gebruiksrechten voor tolwegen/tolbruggen/toltunnels, prioritaire toegang, specifieke zitplaatsen in parken en andere openbare ruimten, toegankelijke zitplaatsen bij culturele of openbare evenementen, persoonlijke bijstand, hulpdieren, bijstand op het s</w:t>
            </w:r>
            <w:r>
              <w:t>trand bij het baden, ondersteuning (zoals toegang tot braille, audiogidsen en gebarentaalvertolking), verstrekking van hulpmiddelen of bijstand, het uitlenen van een rolstoel of een drijvende rolstoel, het verkrijgen van toeristische informatie in toeganke</w:t>
            </w:r>
            <w:r>
              <w:t>lijke formaten, het gebruik van een mobiliteitsscooter op wegen of van een rolstoel op fietspaden zonder boete enzovoort. Parkeervoorwaarden en -faciliteiten omvatten uitgebreide parkeermogelijkheden of gereserveerde parkeerplaatsen. Bij personenvervoer mo</w:t>
            </w:r>
            <w:r>
              <w:t>gen – naast de bijzondere voorwaarden of voorkeursbehandelingen voor personen met een handicap en overeenkomstig de nationale wetgeving of praktijken – hulpdieren, persoonlijke assistenten of andere personen die personen met een handicap (of met beperkte m</w:t>
            </w:r>
            <w:r>
              <w:t>obiliteit) begeleiden of bijstaan, gratis meereizen of plaatsnemen, zo mogelijk naast de persoon met een handicap.</w:t>
            </w:r>
          </w:p>
        </w:tc>
        <w:tc>
          <w:tcPr>
            <w:tcW w:w="4876" w:type="dxa"/>
            <w:hideMark/>
          </w:tcPr>
          <w:p w:rsidR="005B580A" w:rsidRPr="00A754B5" w:rsidRDefault="007D606E" w:rsidP="00775F53">
            <w:pPr>
              <w:pStyle w:val="Normal6"/>
              <w:rPr>
                <w:szCs w:val="24"/>
              </w:rPr>
            </w:pPr>
            <w:r>
              <w:t>(24)</w:t>
            </w:r>
            <w:r>
              <w:tab/>
              <w:t>Bijzondere voorwaarden of voorkeursbehandelingen zijn onder meer gratis toegang, verlaagde tarieven, lagere heffingen of gebruiksrechten</w:t>
            </w:r>
            <w:r>
              <w:t xml:space="preserve"> voor tolwegen/tolbruggen/toltunnels, prioritaire toegang, specifieke zitplaatsen in parken en andere openbare ruimten, toegankelijke zitplaatsen bij culturele of openbare evenementen, persoonlijke bijstand, hulpdieren, bijstand op het strand bij het baden</w:t>
            </w:r>
            <w:r>
              <w:t>, ondersteuning (zoals toegang tot braille, audiogidsen en gebarentaalvertolking), verstrekking van hulpmiddelen of bijstand, het uitlenen van een rolstoel of een drijvende rolstoel, het verkrijgen van toeristische informatie in toegankelijke formaten, het</w:t>
            </w:r>
            <w:r>
              <w:t xml:space="preserve"> gebruik van een mobiliteitsscooter op wegen of van een rolstoel op fietspaden zonder boete enzovoort. Parkeervoorwaarden en -faciliteiten omvatten uitgebreide parkeermogelijkheden of gereserveerde parkeerplaatsen. Bij personenvervoer mogen – naast de bijz</w:t>
            </w:r>
            <w:r>
              <w:t>ondere voorwaarden of voorkeursbehandelingen voor personen met een handicap en overeenkomstig de nationale wetgeving of praktijken – hulpdieren, persoonlijke assistenten of andere personen die personen met een handicap (of met beperkte mobiliteit) begeleid</w:t>
            </w:r>
            <w:r>
              <w:t xml:space="preserve">en of bijstaan, gratis meereizen of plaatsnemen, zo mogelijk naast de persoon met een handicap. </w:t>
            </w:r>
            <w:r>
              <w:rPr>
                <w:b/>
                <w:i/>
              </w:rPr>
              <w:t>Met betrekking tot het nemen van effectieve maatregelen om de mobiliteit te waarborgen, moet er rekening worden gehouden met de toegankelijkheid voor personen m</w:t>
            </w:r>
            <w:r>
              <w:rPr>
                <w:b/>
                <w:i/>
              </w:rPr>
              <w:t xml:space="preserve">et een handicap in de verschillende vormen van </w:t>
            </w:r>
            <w:r>
              <w:rPr>
                <w:b/>
                <w:i/>
              </w:rPr>
              <w:lastRenderedPageBreak/>
              <w:t>openbaar vervoer (trein, vliegtuig enz.) en voor personen die hun eigen rolstoel moeten gebruiken vanwege de specialisatie die nodig is om hun veiligheid te waarborgen.</w:t>
            </w:r>
          </w:p>
        </w:tc>
      </w:tr>
    </w:tbl>
    <w:p w:rsidR="005B580A" w:rsidRPr="00A754B5" w:rsidRDefault="007D606E" w:rsidP="005B580A">
      <w:pPr>
        <w:pStyle w:val="JustificationTitle"/>
        <w:rPr>
          <w:noProof w:val="0"/>
        </w:rPr>
      </w:pPr>
      <w:r>
        <w:rPr>
          <w:rStyle w:val="HideTWBExt"/>
          <w:i w:val="0"/>
          <w:lang w:val="en-GB"/>
        </w:rPr>
        <w:lastRenderedPageBreak/>
        <w:t>&lt;TitreJust&gt;</w:t>
      </w:r>
      <w:r>
        <w:t>Motivering</w:t>
      </w:r>
      <w:r>
        <w:rPr>
          <w:rStyle w:val="HideTWBExt"/>
          <w:i w:val="0"/>
          <w:lang w:val="en-GB"/>
        </w:rPr>
        <w:t>&lt;/TitreJust&gt;</w:t>
      </w:r>
    </w:p>
    <w:p w:rsidR="005B580A" w:rsidRPr="00A754B5" w:rsidRDefault="007D606E" w:rsidP="005B580A">
      <w:pPr>
        <w:pStyle w:val="Normal12Italic"/>
        <w:rPr>
          <w:noProof w:val="0"/>
        </w:rPr>
      </w:pPr>
      <w:r>
        <w:t>Non-d</w:t>
      </w:r>
      <w:r>
        <w:t>iscriminatie van personen met een handicap. Personen met een handicap moeten alle rechten op dezelfde basis kunnen genieten als anderen. Zij moeten bijvoorbeeld het recht op vrij verkeer van personen kunnen genieten zonder belemmeringen voor hun bewegingsv</w:t>
      </w:r>
      <w:r>
        <w:t>rijheid en met de individuele ondersteuning die elke persoon nodig heeft. Universele toegankelijkheid waarborgen, in navolging van artikel 9 van het UNCRPD, in samenhang met de voorgaande amendementen.</w:t>
      </w:r>
    </w:p>
    <w:p w:rsidR="005B580A" w:rsidRPr="00A754B5" w:rsidRDefault="007D606E" w:rsidP="005B580A">
      <w:r>
        <w:rPr>
          <w:rStyle w:val="HideTWBExt"/>
        </w:rPr>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10</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w:t>
      </w:r>
      <w:r>
        <w:rPr>
          <w:rStyle w:val="HideTWBExt"/>
          <w:b w:val="0"/>
        </w:rPr>
        <w:t>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Artikel 2 – alinea 1 – punten 3 bis en 3 ter (nieuw)</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3 bis) voorlichtings- en adviesdiensten voor vrouwen en meisjes met een handicap.</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3 ter)</w:t>
            </w:r>
            <w:r>
              <w:rPr>
                <w:b/>
                <w:i/>
              </w:rPr>
              <w:t xml:space="preserve"> gespecialiseerde voorlichtingsdienst, bijstand en ondersteuning voor vrouwen en meisjes met een handicap die het slachtoffer zijn van geweld.</w:t>
            </w:r>
          </w:p>
        </w:tc>
      </w:tr>
    </w:tbl>
    <w:p w:rsidR="005B580A" w:rsidRPr="00A754B5" w:rsidRDefault="007D606E" w:rsidP="005B580A">
      <w:r>
        <w:rPr>
          <w:rStyle w:val="HideTWBExt"/>
        </w:rPr>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11</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Artikel</w:t>
      </w:r>
      <w:r>
        <w:t xml:space="preserve"> 5 – lid 1 bis (nieuw)</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tcPr>
          <w:p w:rsidR="005B580A" w:rsidRPr="00A754B5" w:rsidRDefault="005B580A" w:rsidP="00775F53">
            <w:pPr>
              <w:pStyle w:val="Normal6"/>
              <w:rPr>
                <w:lang w:val="en-GB"/>
              </w:rPr>
            </w:pPr>
          </w:p>
        </w:tc>
        <w:tc>
          <w:tcPr>
            <w:tcW w:w="4876" w:type="dxa"/>
            <w:hideMark/>
          </w:tcPr>
          <w:p w:rsidR="005B580A" w:rsidRPr="00A754B5" w:rsidRDefault="007D606E" w:rsidP="00775F53">
            <w:pPr>
              <w:pStyle w:val="Normal6"/>
              <w:rPr>
                <w:szCs w:val="24"/>
              </w:rPr>
            </w:pPr>
            <w:r>
              <w:rPr>
                <w:b/>
                <w:i/>
              </w:rPr>
              <w:t>1 bis.</w:t>
            </w:r>
            <w:r>
              <w:rPr>
                <w:b/>
                <w:i/>
              </w:rPr>
              <w:tab/>
              <w:t>De lidstaten nemen alle nodige maatregelen om alle personen met een handicap die houder zijn van een Europese gehandicaptenkaart te erkennen teneinde de wederzijdse</w:t>
            </w:r>
            <w:r>
              <w:rPr>
                <w:b/>
                <w:i/>
              </w:rPr>
              <w:t xml:space="preserve"> erkenning van de kaart te garanderen als een middel om hen te beschermen tegen discriminatie op grond van een handicap, met het daaruit </w:t>
            </w:r>
            <w:r>
              <w:rPr>
                <w:b/>
                <w:i/>
              </w:rPr>
              <w:lastRenderedPageBreak/>
              <w:t>voortvloeiende recht op toegang in de hele EU tot de rechtsmiddelen en mechanismen die worden geboden tegen schendingen</w:t>
            </w:r>
            <w:r>
              <w:rPr>
                <w:b/>
                <w:i/>
              </w:rPr>
              <w:t xml:space="preserve"> van rechten en het gebrek aan effectieve gelijke behandeling; de lidstaten zorgen er met name voor dat de Europese gehandicaptenkaart in gelijke mate toegankelijk is voor personen met een handicap, ongeacht hun geslacht, ras, huidskleur, etnische of socia</w:t>
            </w:r>
            <w:r>
              <w:rPr>
                <w:b/>
                <w:i/>
              </w:rPr>
              <w:t>le afkomst, genetische kenmerken, taal, godsdienst of overtuiging, politieke of andere denkbeelden, het behoren tot een nationale minderheid, vermogen, geboorte, een handicap, leeftijd of seksuele gerichtheid.</w:t>
            </w:r>
          </w:p>
        </w:tc>
      </w:tr>
    </w:tbl>
    <w:p w:rsidR="005B580A" w:rsidRPr="00A754B5" w:rsidRDefault="007D606E" w:rsidP="005B580A">
      <w:r>
        <w:rPr>
          <w:rStyle w:val="HideTWBExt"/>
        </w:rPr>
        <w:lastRenderedPageBreak/>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12</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Artikel 6 – lid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hideMark/>
          </w:tcPr>
          <w:p w:rsidR="005B580A" w:rsidRPr="00A754B5" w:rsidRDefault="007D606E" w:rsidP="00775F53">
            <w:pPr>
              <w:pStyle w:val="Normal6"/>
            </w:pPr>
            <w:r>
              <w:t>5.</w:t>
            </w:r>
            <w:r>
              <w:tab/>
              <w:t xml:space="preserve">De Europese gehandicaptenkaart wordt in de vorm van een fysieke kaart afgegeven en bij de vaststelling van de in </w:t>
            </w:r>
            <w:r>
              <w:t>lid 7 bedoelde gedelegeerde handelingen met een digitaal formaat aangevuld. Personen met een handicap krijgen de mogelijkheid om de digitale en/of de fysieke kaart te gebruiken.</w:t>
            </w:r>
          </w:p>
        </w:tc>
        <w:tc>
          <w:tcPr>
            <w:tcW w:w="4876" w:type="dxa"/>
            <w:hideMark/>
          </w:tcPr>
          <w:p w:rsidR="005B580A" w:rsidRPr="00A754B5" w:rsidRDefault="007D606E" w:rsidP="00775F53">
            <w:pPr>
              <w:pStyle w:val="Normal6"/>
              <w:rPr>
                <w:szCs w:val="24"/>
              </w:rPr>
            </w:pPr>
            <w:r>
              <w:t>5.</w:t>
            </w:r>
            <w:r>
              <w:tab/>
              <w:t>De Europese gehandicaptenkaart wordt in de vorm van een fysieke kaart afgeg</w:t>
            </w:r>
            <w:r>
              <w:t xml:space="preserve">even en bij de vaststelling van de in lid 7 bedoelde gedelegeerde handelingen met een digitaal formaat aangevuld. Personen met een handicap krijgen de mogelijkheid om de digitale en/of de fysieke kaart te gebruiken. </w:t>
            </w:r>
            <w:r>
              <w:rPr>
                <w:b/>
                <w:i/>
              </w:rPr>
              <w:t>De procedure voor de aanvraag voor en de</w:t>
            </w:r>
            <w:r>
              <w:rPr>
                <w:b/>
                <w:i/>
              </w:rPr>
              <w:t xml:space="preserve"> afgifte van de Europese gehandicaptenkaart door de lidstaten zal eenvoudig worden ontworpen. Voor personen met een handicap die de kaart aanvragen, kan het bijvoorbeeld een optie zijn om op de achterzijde van de kaart hun specifieke behoeften te vermelden</w:t>
            </w:r>
            <w:r>
              <w:rPr>
                <w:b/>
                <w:i/>
              </w:rPr>
              <w:t xml:space="preserve">. Op die manier zou er geen enkele fysieke of digitale belemmering mogen zijn voor hun gelijke toegang tot de gratis afgifte of vernieuwing van de kaart. Het is belangrijk de volledige toegankelijkheid en bruikbaarheid van de kaart te waarborgen voor alle </w:t>
            </w:r>
            <w:r>
              <w:rPr>
                <w:b/>
                <w:i/>
              </w:rPr>
              <w:t xml:space="preserve">personen met een </w:t>
            </w:r>
            <w:r>
              <w:rPr>
                <w:b/>
                <w:i/>
              </w:rPr>
              <w:lastRenderedPageBreak/>
              <w:t>handicap, met name vrouwen en meisjes met een handicap, die een groter risico lopen op digitale uitsluiting.</w:t>
            </w:r>
          </w:p>
        </w:tc>
      </w:tr>
    </w:tbl>
    <w:p w:rsidR="005B580A" w:rsidRPr="00A754B5" w:rsidRDefault="007D606E" w:rsidP="005B580A">
      <w:r>
        <w:rPr>
          <w:rStyle w:val="HideTWBExt"/>
        </w:rPr>
        <w:lastRenderedPageBreak/>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13</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Artikel 9 – lid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hideMark/>
          </w:tcPr>
          <w:p w:rsidR="005B580A" w:rsidRPr="00A754B5" w:rsidRDefault="007D606E" w:rsidP="00775F53">
            <w:pPr>
              <w:pStyle w:val="Normal6"/>
            </w:pPr>
            <w:r>
              <w:t>2.</w:t>
            </w:r>
            <w:r>
              <w:tab/>
              <w:t>De lidstaten nemen passende maatregelen om het publiek voor te lichten en personen met een handicap</w:t>
            </w:r>
            <w:r>
              <w:rPr>
                <w:b/>
                <w:i/>
              </w:rPr>
              <w:t xml:space="preserve"> te informeren</w:t>
            </w:r>
            <w:r>
              <w:t xml:space="preserve"> – ook op toegankelijke manieren – over het bestaan van de Europese gehandicaptenkaart en de Europese parkeerkaart voor personen met een handicap en over de voorwaarden om de kaarten te verkrijgen, te gebruiken of te verlengen.</w:t>
            </w:r>
          </w:p>
        </w:tc>
        <w:tc>
          <w:tcPr>
            <w:tcW w:w="4876" w:type="dxa"/>
            <w:hideMark/>
          </w:tcPr>
          <w:p w:rsidR="005B580A" w:rsidRPr="00A754B5" w:rsidRDefault="007D606E" w:rsidP="00775F53">
            <w:pPr>
              <w:pStyle w:val="Normal6"/>
              <w:rPr>
                <w:szCs w:val="24"/>
              </w:rPr>
            </w:pPr>
            <w:r>
              <w:t>2.</w:t>
            </w:r>
            <w:r>
              <w:tab/>
              <w:t>De lidstaten nemen passen</w:t>
            </w:r>
            <w:r>
              <w:t>de maatregelen om het publiek</w:t>
            </w:r>
            <w:r>
              <w:rPr>
                <w:b/>
                <w:i/>
              </w:rPr>
              <w:t>, met inbegrip van overheidsinstanties en particuliere dienstverleners die mogelijk overeenkomstig artikel 5 steun op maat kunnen bieden,</w:t>
            </w:r>
            <w:r>
              <w:t xml:space="preserve"> voor te lichten </w:t>
            </w:r>
            <w:r>
              <w:rPr>
                <w:b/>
                <w:i/>
              </w:rPr>
              <w:t>over het bestaan van de kaart en</w:t>
            </w:r>
            <w:r>
              <w:t xml:space="preserve"> </w:t>
            </w:r>
            <w:r>
              <w:rPr>
                <w:b/>
                <w:i/>
              </w:rPr>
              <w:t xml:space="preserve">de voorwaarden. De lidstaten informeren </w:t>
            </w:r>
            <w:r>
              <w:rPr>
                <w:b/>
                <w:i/>
              </w:rPr>
              <w:t xml:space="preserve">eveneens </w:t>
            </w:r>
            <w:r>
              <w:t>personen met een handicap – ook op toegankelijke</w:t>
            </w:r>
            <w:r>
              <w:rPr>
                <w:b/>
                <w:i/>
              </w:rPr>
              <w:t xml:space="preserve"> en genderinclusieve</w:t>
            </w:r>
            <w:r>
              <w:t xml:space="preserve"> manieren – over het bestaan van de Europese gehandicaptenkaart en de Europese parkeerkaart voor personen met een handicap en over de voorwaarden om de kaarten te verkrijgen, te g</w:t>
            </w:r>
            <w:r>
              <w:t xml:space="preserve">ebruiken of te verlengen. </w:t>
            </w:r>
            <w:r>
              <w:rPr>
                <w:b/>
                <w:i/>
              </w:rPr>
              <w:t>Zij moeten ook brede, genderbewuste opleidingen coördineren voor alle betrokken actoren.</w:t>
            </w:r>
          </w:p>
        </w:tc>
      </w:tr>
    </w:tbl>
    <w:p w:rsidR="005B580A" w:rsidRPr="00A754B5" w:rsidRDefault="007D606E" w:rsidP="005B580A">
      <w:r>
        <w:rPr>
          <w:rStyle w:val="HideTWBExt"/>
        </w:rPr>
        <w:t>&lt;/Amend&gt;</w:t>
      </w:r>
    </w:p>
    <w:p w:rsidR="005B580A" w:rsidRPr="00A754B5" w:rsidRDefault="007D606E" w:rsidP="005B580A">
      <w:pPr>
        <w:pStyle w:val="AmNumberTabs"/>
      </w:pPr>
      <w:r>
        <w:rPr>
          <w:rStyle w:val="HideTWBExt"/>
        </w:rPr>
        <w:t>&lt;Amend&gt;</w:t>
      </w:r>
      <w:r>
        <w:t>Amendement</w:t>
      </w:r>
      <w:r>
        <w:tab/>
      </w:r>
      <w:r>
        <w:tab/>
      </w:r>
      <w:r>
        <w:rPr>
          <w:rStyle w:val="HideTWBExt"/>
        </w:rPr>
        <w:t>&lt;NumAm&gt;</w:t>
      </w:r>
      <w:r>
        <w:t>14</w:t>
      </w:r>
      <w:r>
        <w:rPr>
          <w:rStyle w:val="HideTWBExt"/>
        </w:rPr>
        <w:t>&lt;/NumAm&gt;</w:t>
      </w:r>
    </w:p>
    <w:p w:rsidR="005B580A" w:rsidRPr="00A754B5" w:rsidRDefault="007D606E" w:rsidP="005B580A">
      <w:pPr>
        <w:pStyle w:val="NormalBold12b"/>
      </w:pPr>
      <w:r>
        <w:rPr>
          <w:rStyle w:val="HideTWBExt"/>
        </w:rPr>
        <w:t>&lt;DocAmend&gt;</w:t>
      </w:r>
      <w:r>
        <w:t>Voorstel voor een richtlijn</w:t>
      </w:r>
      <w:r>
        <w:rPr>
          <w:rStyle w:val="HideTWBExt"/>
        </w:rPr>
        <w:t>&lt;/DocAmend&gt;</w:t>
      </w:r>
    </w:p>
    <w:p w:rsidR="005B580A" w:rsidRPr="00A754B5" w:rsidRDefault="007D606E" w:rsidP="005B580A">
      <w:pPr>
        <w:pStyle w:val="NormalBold"/>
      </w:pPr>
      <w:r>
        <w:rPr>
          <w:rStyle w:val="HideTWBExt"/>
        </w:rPr>
        <w:t>&lt;Article&gt;</w:t>
      </w:r>
      <w:r>
        <w:t>Artikel 11 – lid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trHeight w:hRule="exact" w:val="240"/>
          <w:jc w:val="center"/>
        </w:trPr>
        <w:tc>
          <w:tcPr>
            <w:tcW w:w="9752" w:type="dxa"/>
            <w:gridSpan w:val="2"/>
          </w:tcPr>
          <w:p w:rsidR="005B580A" w:rsidRPr="00A754B5" w:rsidRDefault="005B580A" w:rsidP="00775F53"/>
        </w:tc>
      </w:tr>
      <w:tr w:rsidR="00F23A64" w:rsidTr="00775F53">
        <w:trPr>
          <w:trHeight w:val="240"/>
          <w:jc w:val="center"/>
        </w:trPr>
        <w:tc>
          <w:tcPr>
            <w:tcW w:w="4876" w:type="dxa"/>
          </w:tcPr>
          <w:p w:rsidR="005B580A" w:rsidRPr="00A754B5" w:rsidRDefault="007D606E" w:rsidP="00775F53">
            <w:pPr>
              <w:pStyle w:val="AmColumnHeading"/>
            </w:pPr>
            <w:r>
              <w:t xml:space="preserve">Door </w:t>
            </w:r>
            <w:r>
              <w:t>de Commissie voorgestelde tekst</w:t>
            </w:r>
          </w:p>
        </w:tc>
        <w:tc>
          <w:tcPr>
            <w:tcW w:w="4876" w:type="dxa"/>
          </w:tcPr>
          <w:p w:rsidR="005B580A" w:rsidRPr="00A754B5" w:rsidRDefault="007D606E" w:rsidP="00775F53">
            <w:pPr>
              <w:pStyle w:val="AmColumnHeading"/>
            </w:pPr>
            <w:r>
              <w:t>Amendement</w:t>
            </w:r>
          </w:p>
        </w:tc>
      </w:tr>
      <w:tr w:rsidR="00F23A64" w:rsidTr="00775F53">
        <w:trPr>
          <w:jc w:val="center"/>
        </w:trPr>
        <w:tc>
          <w:tcPr>
            <w:tcW w:w="4876" w:type="dxa"/>
          </w:tcPr>
          <w:p w:rsidR="005B580A" w:rsidRPr="00A754B5" w:rsidRDefault="007D606E" w:rsidP="00775F53">
            <w:pPr>
              <w:pStyle w:val="Normal6a"/>
            </w:pPr>
            <w:r>
              <w:t>4.</w:t>
            </w:r>
            <w:r>
              <w:tab/>
              <w:t xml:space="preserve">Vóór de vaststelling van een gedelegeerde handeling raadpleegt de Commissie de door elke lidstaat aangewezen deskundigen overeenkomstig de beginselen die zijn neergelegd in het Interinstitutioneel Akkoord van </w:t>
            </w:r>
            <w:r>
              <w:t>13 april 2016 over beter wetgeven.</w:t>
            </w:r>
          </w:p>
        </w:tc>
        <w:tc>
          <w:tcPr>
            <w:tcW w:w="4876" w:type="dxa"/>
          </w:tcPr>
          <w:p w:rsidR="005B580A" w:rsidRPr="00A754B5" w:rsidRDefault="007D606E" w:rsidP="00775F53">
            <w:pPr>
              <w:pStyle w:val="Normal6a"/>
            </w:pPr>
            <w:r>
              <w:t>4.</w:t>
            </w:r>
            <w:r>
              <w:tab/>
              <w:t xml:space="preserve">Vóór de vaststelling van een gedelegeerde handeling raadpleegt de Commissie de door elke lidstaat aangewezen deskundigen overeenkomstig de beginselen die zijn neergelegd in het Interinstitutioneel Akkoord van 13 april </w:t>
            </w:r>
            <w:r>
              <w:t xml:space="preserve">2016 over beter wetgeven. </w:t>
            </w:r>
            <w:r>
              <w:rPr>
                <w:b/>
                <w:i/>
              </w:rPr>
              <w:t xml:space="preserve">De Commissie raadpleegt ook deskundigen op het gebied van gendergelijkheid en verzoekt alle </w:t>
            </w:r>
            <w:r>
              <w:rPr>
                <w:b/>
                <w:i/>
              </w:rPr>
              <w:lastRenderedPageBreak/>
              <w:t>lidstaten en de bevoegde EU-autoriteiten om naar geslacht uitgesplitste gegevens te verzamelen om gendermainstreaming en genderbudgetterin</w:t>
            </w:r>
            <w:r>
              <w:rPr>
                <w:b/>
                <w:i/>
              </w:rPr>
              <w:t>g waar nodig te bevorderen.</w:t>
            </w:r>
          </w:p>
        </w:tc>
      </w:tr>
    </w:tbl>
    <w:p w:rsidR="005B580A" w:rsidRPr="00A754B5" w:rsidRDefault="007D606E" w:rsidP="005B580A">
      <w:r>
        <w:rPr>
          <w:rStyle w:val="HideTWBExt"/>
        </w:rPr>
        <w:lastRenderedPageBreak/>
        <w:t>&lt;/Amend&gt;</w:t>
      </w:r>
    </w:p>
    <w:p w:rsidR="005B580A" w:rsidRPr="00A754B5" w:rsidRDefault="007D606E" w:rsidP="005B580A">
      <w:pPr>
        <w:pStyle w:val="AmNumberTabs"/>
      </w:pPr>
      <w:r>
        <w:rPr>
          <w:rStyle w:val="HideTWBExt"/>
        </w:rPr>
        <w:t>&lt;Amend&gt;</w:t>
      </w:r>
      <w:r>
        <w:t>Amendement</w:t>
      </w:r>
      <w:r>
        <w:tab/>
      </w:r>
      <w:r>
        <w:tab/>
      </w:r>
      <w:r>
        <w:rPr>
          <w:rStyle w:val="HideTWBExt"/>
        </w:rPr>
        <w:t>&lt;NumAm&gt;</w:t>
      </w:r>
      <w:r>
        <w:t>15</w:t>
      </w:r>
      <w:r>
        <w:rPr>
          <w:rStyle w:val="HideTWBExt"/>
        </w:rPr>
        <w:t>&lt;/NumAm&gt;</w:t>
      </w:r>
    </w:p>
    <w:p w:rsidR="005B580A" w:rsidRPr="00A754B5" w:rsidRDefault="007D606E" w:rsidP="005B580A">
      <w:pPr>
        <w:pStyle w:val="NormalBold12b"/>
      </w:pPr>
      <w:r>
        <w:rPr>
          <w:rStyle w:val="HideTWBExt"/>
        </w:rPr>
        <w:t>&lt;DocAmend&gt;</w:t>
      </w:r>
      <w:r>
        <w:t>Voorstel voor een richtlijn</w:t>
      </w:r>
      <w:r>
        <w:rPr>
          <w:rStyle w:val="HideTWBExt"/>
        </w:rPr>
        <w:t>&lt;/DocAmend&gt;</w:t>
      </w:r>
    </w:p>
    <w:p w:rsidR="005B580A" w:rsidRPr="00A754B5" w:rsidRDefault="007D606E" w:rsidP="005B580A">
      <w:pPr>
        <w:pStyle w:val="NormalBold"/>
      </w:pPr>
      <w:r>
        <w:rPr>
          <w:rStyle w:val="HideTWBExt"/>
        </w:rPr>
        <w:t>&lt;Article&gt;</w:t>
      </w:r>
      <w:r>
        <w:t>Artikel 13 – lid 2 – punt b</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trHeight w:hRule="exact" w:val="240"/>
          <w:jc w:val="center"/>
        </w:trPr>
        <w:tc>
          <w:tcPr>
            <w:tcW w:w="9752" w:type="dxa"/>
            <w:gridSpan w:val="2"/>
          </w:tcPr>
          <w:p w:rsidR="005B580A" w:rsidRPr="00A754B5" w:rsidRDefault="005B580A" w:rsidP="00775F53"/>
        </w:tc>
      </w:tr>
      <w:tr w:rsidR="00F23A64" w:rsidTr="00775F53">
        <w:trPr>
          <w:trHeight w:val="240"/>
          <w:jc w:val="center"/>
        </w:trPr>
        <w:tc>
          <w:tcPr>
            <w:tcW w:w="4876" w:type="dxa"/>
          </w:tcPr>
          <w:p w:rsidR="005B580A" w:rsidRPr="00A754B5" w:rsidRDefault="007D606E" w:rsidP="00775F53">
            <w:pPr>
              <w:pStyle w:val="AmColumnHeading"/>
            </w:pPr>
            <w:r>
              <w:t>Door de Commissie voorgestelde tekst</w:t>
            </w:r>
          </w:p>
        </w:tc>
        <w:tc>
          <w:tcPr>
            <w:tcW w:w="4876" w:type="dxa"/>
          </w:tcPr>
          <w:p w:rsidR="005B580A" w:rsidRPr="00A754B5" w:rsidRDefault="007D606E" w:rsidP="00775F53">
            <w:pPr>
              <w:pStyle w:val="AmColumnHeading"/>
            </w:pPr>
            <w:r>
              <w:t>Amendement</w:t>
            </w:r>
          </w:p>
        </w:tc>
      </w:tr>
      <w:tr w:rsidR="00F23A64" w:rsidTr="00775F53">
        <w:trPr>
          <w:jc w:val="center"/>
        </w:trPr>
        <w:tc>
          <w:tcPr>
            <w:tcW w:w="4876" w:type="dxa"/>
          </w:tcPr>
          <w:p w:rsidR="005B580A" w:rsidRPr="00A754B5" w:rsidRDefault="007D606E" w:rsidP="00775F53">
            <w:pPr>
              <w:pStyle w:val="Normal6a"/>
            </w:pPr>
            <w:r>
              <w:t>b)</w:t>
            </w:r>
            <w:r>
              <w:tab/>
              <w:t xml:space="preserve">bepalingen op grond waarvan </w:t>
            </w:r>
            <w:r>
              <w:t>overheidsorganen of particuliere verenigingen, organisaties of andere juridische entiteiten die er een legitiem belang bij hebben dat de bepalingen van deze richtlijn worden nageleefd, zich krachtens het nationale recht en de nationale procedures namens of</w:t>
            </w:r>
            <w:r>
              <w:t xml:space="preserve"> ter ondersteuning van een persoon met een handicap en met diens toestemming tot de rechter of de bevoegde administratieve instanties kunnen wenden in het kader van gerechtelijke of administratieve procedures die voor de handhaving van de verplichtingen ui</w:t>
            </w:r>
            <w:r>
              <w:t>t hoofde van deze richtlijn beschikbaar zijn.</w:t>
            </w:r>
          </w:p>
        </w:tc>
        <w:tc>
          <w:tcPr>
            <w:tcW w:w="4876" w:type="dxa"/>
          </w:tcPr>
          <w:p w:rsidR="005B580A" w:rsidRPr="00A754B5" w:rsidRDefault="007D606E" w:rsidP="00775F53">
            <w:pPr>
              <w:pStyle w:val="Normal6a"/>
            </w:pPr>
            <w:r>
              <w:t>b)</w:t>
            </w:r>
            <w:r>
              <w:tab/>
              <w:t>bepalingen op grond waarvan overheidsorganen</w:t>
            </w:r>
            <w:r>
              <w:rPr>
                <w:b/>
                <w:i/>
              </w:rPr>
              <w:t>, zoals organen voor gelijke behandeling</w:t>
            </w:r>
            <w:r>
              <w:t xml:space="preserve"> of particuliere verenigingen, organisaties of andere juridische entiteiten die er een legitiem belang bij hebben dat de be</w:t>
            </w:r>
            <w:r>
              <w:t>palingen van deze richtlijn worden nageleefd, zich krachtens het nationale recht en de nationale procedures namens of ter ondersteuning van een persoon met een handicap en met diens toestemming tot de rechter of de bevoegde administratieve instanties kunne</w:t>
            </w:r>
            <w:r>
              <w:t>n wenden in het kader van gerechtelijke of administratieve procedures die voor de handhaving van de verplichtingen uit hoofde van deze richtlijn beschikbaar zijn.</w:t>
            </w:r>
          </w:p>
        </w:tc>
      </w:tr>
    </w:tbl>
    <w:p w:rsidR="005B580A" w:rsidRPr="00A754B5" w:rsidRDefault="007D606E" w:rsidP="005B580A">
      <w:r>
        <w:rPr>
          <w:rStyle w:val="HideTWBExt"/>
        </w:rPr>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16</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Artikel 16 – lid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hideMark/>
          </w:tcPr>
          <w:p w:rsidR="005B580A" w:rsidRPr="00A754B5" w:rsidRDefault="007D606E" w:rsidP="00775F53">
            <w:pPr>
              <w:pStyle w:val="Normal6"/>
            </w:pPr>
            <w:r>
              <w:t>2.</w:t>
            </w:r>
            <w:r>
              <w:tab/>
              <w:t xml:space="preserve">In het verslag wordt onder meer aandacht besteed aan het gebruik van de Europese gehandicaptenkaart en de Europese parkeerkaart voor personen met een </w:t>
            </w:r>
            <w:r>
              <w:t>handicap in het licht van sociale en economische ontwikkelingen, teneinde na te gaan of deze richtlijn moet worden herzien.</w:t>
            </w:r>
          </w:p>
        </w:tc>
        <w:tc>
          <w:tcPr>
            <w:tcW w:w="4876" w:type="dxa"/>
            <w:hideMark/>
          </w:tcPr>
          <w:p w:rsidR="005B580A" w:rsidRPr="00A754B5" w:rsidRDefault="007D606E" w:rsidP="00775F53">
            <w:pPr>
              <w:pStyle w:val="Normal6"/>
              <w:rPr>
                <w:szCs w:val="24"/>
              </w:rPr>
            </w:pPr>
            <w:r>
              <w:t>2.</w:t>
            </w:r>
            <w:r>
              <w:tab/>
              <w:t>In het verslag wordt onder meer aandacht besteed aan het gebruik van de Europese gehandicaptenkaart en de Europese parkeerkaart v</w:t>
            </w:r>
            <w:r>
              <w:t>oor personen met een handicap in het licht van sociale en economische ontwikkelingen</w:t>
            </w:r>
            <w:r>
              <w:rPr>
                <w:b/>
                <w:i/>
              </w:rPr>
              <w:t xml:space="preserve"> in de lidstaten en in de gehele Unie</w:t>
            </w:r>
            <w:r>
              <w:t xml:space="preserve">, teneinde na te gaan of deze richtlijn moet worden </w:t>
            </w:r>
            <w:r>
              <w:lastRenderedPageBreak/>
              <w:t xml:space="preserve">herzien. </w:t>
            </w:r>
            <w:r>
              <w:rPr>
                <w:b/>
                <w:i/>
              </w:rPr>
              <w:t xml:space="preserve">Het verslag bevat een genderanalyse, waarbij de klemtoon ligt op de wijze </w:t>
            </w:r>
            <w:r>
              <w:rPr>
                <w:b/>
                <w:i/>
              </w:rPr>
              <w:t>waarop de bepalingen van deze richtlijn feitelijk en potentieel van invloed zijn geweest op het vrije verkeer van vrouwen en meisjes met een handicap. In het verslag wordt eveneens de doeltreffendheid beoordeeld van de stimuleringsmaatregelen die de lidsta</w:t>
            </w:r>
            <w:r>
              <w:rPr>
                <w:b/>
                <w:i/>
              </w:rPr>
              <w:t>ten verstrekken aan dienstverleners. Daarnaast wordt in het verslag rekening gehouden met de reacties van personen met een handicap en betrokken niet-gouvernementele organisaties, met name organisaties die personen met een handicap vertegenwoordigen en org</w:t>
            </w:r>
            <w:r>
              <w:rPr>
                <w:b/>
                <w:i/>
              </w:rPr>
              <w:t>anisaties die strijden voor gendergelijkheid, alsmede economische belanghebbenden. De Commissie brengt een digitaal portaal tot stand waarop alle informatie over de voordelen van het bezit van de Europese gehandicaptenkaart en de Europese parkeerkaart in a</w:t>
            </w:r>
            <w:r>
              <w:rPr>
                <w:b/>
                <w:i/>
              </w:rPr>
              <w:t>lle lidstaten op een genderinclusieve manier ter beschikking wordt gesteld.</w:t>
            </w:r>
          </w:p>
        </w:tc>
      </w:tr>
    </w:tbl>
    <w:p w:rsidR="005B580A" w:rsidRPr="00A754B5" w:rsidRDefault="007D606E" w:rsidP="005B580A">
      <w:r>
        <w:rPr>
          <w:rStyle w:val="HideTWBExt"/>
        </w:rPr>
        <w:lastRenderedPageBreak/>
        <w:t>&lt;/Amend&gt;</w:t>
      </w:r>
    </w:p>
    <w:p w:rsidR="005B580A" w:rsidRPr="00A754B5" w:rsidRDefault="007D606E" w:rsidP="005B580A">
      <w:pPr>
        <w:pStyle w:val="AmNumberTabs"/>
      </w:pPr>
      <w:r>
        <w:rPr>
          <w:rStyle w:val="HideTWBExt"/>
          <w:b w:val="0"/>
        </w:rPr>
        <w:t>&lt;Amend&gt;</w:t>
      </w:r>
      <w:r>
        <w:t>Amendement</w:t>
      </w:r>
      <w:r>
        <w:tab/>
      </w:r>
      <w:r>
        <w:tab/>
      </w:r>
      <w:r>
        <w:rPr>
          <w:rStyle w:val="HideTWBExt"/>
          <w:b w:val="0"/>
        </w:rPr>
        <w:t>&lt;NumAm&gt;</w:t>
      </w:r>
      <w:r>
        <w:t>17</w:t>
      </w:r>
      <w:r>
        <w:rPr>
          <w:rStyle w:val="HideTWBExt"/>
          <w:b w:val="0"/>
        </w:rPr>
        <w:t>&lt;/NumAm&gt;</w:t>
      </w:r>
    </w:p>
    <w:p w:rsidR="005B580A" w:rsidRPr="00A754B5" w:rsidRDefault="005B580A" w:rsidP="005B580A"/>
    <w:p w:rsidR="005B580A" w:rsidRPr="00A754B5" w:rsidRDefault="007D606E" w:rsidP="005B580A">
      <w:pPr>
        <w:pStyle w:val="NormalBold"/>
        <w:keepNext/>
      </w:pPr>
      <w:r>
        <w:rPr>
          <w:rStyle w:val="HideTWBExt"/>
          <w:b w:val="0"/>
        </w:rPr>
        <w:t>&lt;DocAmend&gt;</w:t>
      </w:r>
      <w:r>
        <w:t>Voorstel voor een richtlijn</w:t>
      </w:r>
      <w:r>
        <w:rPr>
          <w:rStyle w:val="HideTWBExt"/>
          <w:b w:val="0"/>
        </w:rPr>
        <w:t>&lt;/DocAmend&gt;</w:t>
      </w:r>
    </w:p>
    <w:p w:rsidR="005B580A" w:rsidRPr="00A754B5" w:rsidRDefault="007D606E" w:rsidP="005B580A">
      <w:pPr>
        <w:pStyle w:val="NormalBold"/>
      </w:pPr>
      <w:r>
        <w:rPr>
          <w:rStyle w:val="HideTWBExt"/>
          <w:b w:val="0"/>
        </w:rPr>
        <w:t>&lt;Article&gt;</w:t>
      </w:r>
      <w:r>
        <w:t>Artikel 16 – lid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3A64" w:rsidTr="00775F53">
        <w:trPr>
          <w:jc w:val="center"/>
        </w:trPr>
        <w:tc>
          <w:tcPr>
            <w:tcW w:w="9752" w:type="dxa"/>
            <w:gridSpan w:val="2"/>
          </w:tcPr>
          <w:p w:rsidR="005B580A" w:rsidRPr="00A754B5" w:rsidRDefault="005B580A" w:rsidP="00775F53">
            <w:pPr>
              <w:keepNext/>
            </w:pPr>
          </w:p>
        </w:tc>
      </w:tr>
      <w:tr w:rsidR="00F23A64" w:rsidTr="00775F53">
        <w:trPr>
          <w:jc w:val="center"/>
        </w:trPr>
        <w:tc>
          <w:tcPr>
            <w:tcW w:w="4876" w:type="dxa"/>
            <w:hideMark/>
          </w:tcPr>
          <w:p w:rsidR="005B580A" w:rsidRPr="00A754B5" w:rsidRDefault="007D606E" w:rsidP="00775F53">
            <w:pPr>
              <w:pStyle w:val="ColumnHeading"/>
              <w:keepNext/>
            </w:pPr>
            <w:r>
              <w:t>Door de Commissie voorgestelde tekst</w:t>
            </w:r>
          </w:p>
        </w:tc>
        <w:tc>
          <w:tcPr>
            <w:tcW w:w="4876" w:type="dxa"/>
            <w:hideMark/>
          </w:tcPr>
          <w:p w:rsidR="005B580A" w:rsidRPr="00A754B5" w:rsidRDefault="007D606E" w:rsidP="00775F53">
            <w:pPr>
              <w:pStyle w:val="ColumnHeading"/>
              <w:keepNext/>
            </w:pPr>
            <w:r>
              <w:t>Amendement</w:t>
            </w:r>
          </w:p>
        </w:tc>
      </w:tr>
      <w:tr w:rsidR="00F23A64" w:rsidTr="00775F53">
        <w:trPr>
          <w:jc w:val="center"/>
        </w:trPr>
        <w:tc>
          <w:tcPr>
            <w:tcW w:w="4876" w:type="dxa"/>
            <w:hideMark/>
          </w:tcPr>
          <w:p w:rsidR="005B580A" w:rsidRPr="00A754B5" w:rsidRDefault="007D606E" w:rsidP="00775F53">
            <w:pPr>
              <w:pStyle w:val="Normal6"/>
            </w:pPr>
            <w:r>
              <w:t>3.</w:t>
            </w:r>
            <w:r>
              <w:tab/>
              <w:t>Op verzoek van de Commissie verstrekken de lidstaten de Commissie tijdig alle informatie die zij voor het opstellen van het verslag nodig heeft.</w:t>
            </w:r>
          </w:p>
        </w:tc>
        <w:tc>
          <w:tcPr>
            <w:tcW w:w="4876" w:type="dxa"/>
            <w:hideMark/>
          </w:tcPr>
          <w:p w:rsidR="005B580A" w:rsidRPr="00A754B5" w:rsidRDefault="007D606E" w:rsidP="00775F53">
            <w:pPr>
              <w:pStyle w:val="Normal6"/>
              <w:rPr>
                <w:szCs w:val="24"/>
              </w:rPr>
            </w:pPr>
            <w:r>
              <w:t>3.</w:t>
            </w:r>
            <w:r>
              <w:tab/>
              <w:t xml:space="preserve">Op verzoek van de Commissie verstrekken de lidstaten de Commissie tijdig alle informatie die </w:t>
            </w:r>
            <w:r>
              <w:t xml:space="preserve">zij voor het opstellen van het verslag nodig heeft. </w:t>
            </w:r>
            <w:r>
              <w:rPr>
                <w:b/>
                <w:i/>
              </w:rPr>
              <w:t>Deze informatie omvat onder meer een duidelijk genderperspectief met betrekking tot de uitrol van de gehandicaptenkaart. De lidstaten verzamelen naar geslacht uitgesplitste gegevens om de vormen van meerv</w:t>
            </w:r>
            <w:r>
              <w:rPr>
                <w:b/>
                <w:i/>
              </w:rPr>
              <w:t xml:space="preserve">oudige discriminatie in kaart te brengen waarmee vrouwen en meisjes met een handicap worden geconfronteerd bij de toegang tot bijzondere voorwaarden of </w:t>
            </w:r>
            <w:r>
              <w:rPr>
                <w:b/>
                <w:i/>
              </w:rPr>
              <w:lastRenderedPageBreak/>
              <w:t xml:space="preserve">voorkeursbehandelingen met betrekking tot diensten, activiteiten of faciliteiten, of parkeervoorwaarden </w:t>
            </w:r>
            <w:r>
              <w:rPr>
                <w:b/>
                <w:i/>
              </w:rPr>
              <w:t>en -faciliteiten die worden aangeboden aan of voorbehouden voor personen met een handicap of personen die hen begeleiden of bijstaan, met inbegrip van hun persoonlijke assistent(en), overeenkomstig de verplichtingen die voortvloeien uit de Europese gehandi</w:t>
            </w:r>
            <w:r>
              <w:rPr>
                <w:b/>
                <w:i/>
              </w:rPr>
              <w:t>captenkaart of de Europese parkeerkaart voor personen met een handicap. Deze gegevens moeten worden gebruikt voor de gendereffectbeoordeling van de richtlijn en moeten garanderen dat gendermainstreaming aan bod komt bij de toekomstige herziening ervan.</w:t>
            </w:r>
          </w:p>
        </w:tc>
      </w:tr>
    </w:tbl>
    <w:p w:rsidR="005B580A" w:rsidRPr="00A754B5" w:rsidRDefault="007D606E" w:rsidP="005B580A">
      <w:r>
        <w:rPr>
          <w:rStyle w:val="HideTWBExt"/>
        </w:rPr>
        <w:lastRenderedPageBreak/>
        <w:t>&lt;/</w:t>
      </w:r>
      <w:r>
        <w:rPr>
          <w:rStyle w:val="HideTWBExt"/>
        </w:rPr>
        <w:t>Amend&gt;</w:t>
      </w:r>
    </w:p>
    <w:p w:rsidR="005B580A" w:rsidRPr="00A754B5" w:rsidRDefault="005B580A" w:rsidP="005B580A">
      <w:pPr>
        <w:rPr>
          <w:rStyle w:val="HideTWBExt"/>
          <w:szCs w:val="20"/>
        </w:rPr>
      </w:pPr>
    </w:p>
    <w:p w:rsidR="005B580A" w:rsidRPr="00A754B5" w:rsidRDefault="007D606E" w:rsidP="005B580A">
      <w:r>
        <w:rPr>
          <w:rStyle w:val="HideTWBExt"/>
        </w:rPr>
        <w:t>&lt;/RepeatBlock-Amend&gt;</w:t>
      </w:r>
    </w:p>
    <w:p w:rsidR="005B580A" w:rsidRPr="00A754B5" w:rsidRDefault="005B580A" w:rsidP="005B580A"/>
    <w:p w:rsidR="00D2049C" w:rsidRPr="00744BE5" w:rsidRDefault="00D2049C" w:rsidP="00D2049C"/>
    <w:p w:rsidR="00D2049C" w:rsidRPr="00744BE5" w:rsidRDefault="007D606E">
      <w:pPr>
        <w:widowControl/>
      </w:pPr>
      <w:r>
        <w:br w:type="page"/>
      </w:r>
    </w:p>
    <w:p w:rsidR="00D2049C" w:rsidRPr="00744BE5" w:rsidRDefault="007D606E" w:rsidP="00D2049C">
      <w:pPr>
        <w:jc w:val="center"/>
        <w:rPr>
          <w:rFonts w:ascii="Arial" w:hAnsi="Arial"/>
          <w:b/>
          <w:caps/>
          <w:szCs w:val="20"/>
        </w:rPr>
      </w:pPr>
      <w:r>
        <w:rPr>
          <w:rFonts w:ascii="Arial" w:hAnsi="Arial"/>
          <w:b/>
        </w:rPr>
        <w:lastRenderedPageBreak/>
        <w:t xml:space="preserve">BIJLAGE: </w:t>
      </w:r>
      <w:r>
        <w:rPr>
          <w:rFonts w:ascii="Arial" w:hAnsi="Arial"/>
          <w:b/>
          <w:caps/>
        </w:rPr>
        <w:t>Lijst van entiteiten waarvan of personen van wie</w:t>
      </w:r>
    </w:p>
    <w:p w:rsidR="00D2049C" w:rsidRPr="00744BE5" w:rsidRDefault="007D606E" w:rsidP="00D2049C">
      <w:pPr>
        <w:ind w:right="-46"/>
        <w:jc w:val="center"/>
        <w:outlineLvl w:val="0"/>
        <w:rPr>
          <w:rFonts w:ascii="Arial" w:hAnsi="Arial"/>
          <w:b/>
        </w:rPr>
      </w:pPr>
      <w:r>
        <w:rPr>
          <w:rFonts w:ascii="Arial" w:hAnsi="Arial"/>
          <w:b/>
          <w:caps/>
        </w:rPr>
        <w:t>de rapporteur voor ADVIES input heeft ontvangen</w:t>
      </w:r>
    </w:p>
    <w:p w:rsidR="00D2049C" w:rsidRPr="00744BE5" w:rsidRDefault="00D2049C" w:rsidP="00D2049C">
      <w:pPr>
        <w:spacing w:before="9" w:line="500" w:lineRule="atLeast"/>
        <w:ind w:left="80" w:right="-46" w:hanging="97"/>
        <w:jc w:val="center"/>
        <w:rPr>
          <w:rFonts w:eastAsia="Calibri"/>
          <w:sz w:val="22"/>
          <w:szCs w:val="22"/>
        </w:rPr>
      </w:pPr>
    </w:p>
    <w:p w:rsidR="00D2049C" w:rsidRPr="00744BE5" w:rsidRDefault="007D606E" w:rsidP="00D2049C">
      <w:pPr>
        <w:spacing w:before="9" w:line="360" w:lineRule="auto"/>
        <w:ind w:right="-46"/>
        <w:rPr>
          <w:rFonts w:eastAsia="Calibri"/>
          <w:sz w:val="22"/>
          <w:szCs w:val="22"/>
        </w:rPr>
      </w:pPr>
      <w:r>
        <w:rPr>
          <w:sz w:val="22"/>
        </w:rPr>
        <w:t>De volgende lijst is opgesteld onder de exclusieve verantwoordelijkheid van de rapporteur voor advies. De rapporteur</w:t>
      </w:r>
      <w:r>
        <w:rPr>
          <w:sz w:val="22"/>
        </w:rPr>
        <w:t xml:space="preserve"> heeft bij het voorbereiden van dit [ontwerpadvies / advies, tot aan de goedkeuring ervan in de commissie] input ontvangen van de volgende entiteiten of personen:</w:t>
      </w:r>
    </w:p>
    <w:p w:rsidR="00D2049C" w:rsidRPr="00744BE5" w:rsidRDefault="00D2049C" w:rsidP="00D2049C">
      <w:pPr>
        <w:spacing w:line="200" w:lineRule="exact"/>
        <w:ind w:right="-46"/>
        <w:rPr>
          <w:szCs w:val="20"/>
        </w:rPr>
      </w:pPr>
    </w:p>
    <w:p w:rsidR="00D2049C" w:rsidRPr="00744BE5" w:rsidRDefault="00D2049C" w:rsidP="00D2049C">
      <w:pPr>
        <w:spacing w:line="200" w:lineRule="exact"/>
        <w:ind w:right="-46"/>
      </w:pPr>
    </w:p>
    <w:p w:rsidR="00D2049C" w:rsidRPr="00744BE5" w:rsidRDefault="00D2049C" w:rsidP="00D2049C">
      <w:pPr>
        <w:spacing w:line="200" w:lineRule="exact"/>
        <w:ind w:right="-46"/>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F23A64" w:rsidTr="0045715C">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D2049C" w:rsidRPr="00744BE5" w:rsidRDefault="007D606E" w:rsidP="0045715C">
            <w:pPr>
              <w:spacing w:line="260" w:lineRule="exact"/>
              <w:ind w:left="3567" w:right="3563"/>
              <w:jc w:val="both"/>
              <w:rPr>
                <w:rFonts w:eastAsia="Calibri"/>
                <w:b/>
                <w:sz w:val="22"/>
                <w:szCs w:val="22"/>
              </w:rPr>
            </w:pPr>
            <w:r>
              <w:rPr>
                <w:b/>
                <w:sz w:val="22"/>
              </w:rPr>
              <w:t>Entiteit en/of persoon</w:t>
            </w:r>
          </w:p>
        </w:tc>
      </w:tr>
      <w:tr w:rsidR="00F23A64" w:rsidTr="0045715C">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D2049C" w:rsidRPr="00744BE5" w:rsidRDefault="007D606E" w:rsidP="0045715C">
            <w:pPr>
              <w:rPr>
                <w:szCs w:val="20"/>
              </w:rPr>
            </w:pPr>
            <w:r>
              <w:t>CERMI- Comité Español de Representantes de Personas con Discapacid</w:t>
            </w:r>
            <w:r>
              <w:t>ad</w:t>
            </w:r>
          </w:p>
        </w:tc>
      </w:tr>
      <w:tr w:rsidR="00F23A64" w:rsidTr="0045715C">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D2049C" w:rsidRPr="00744BE5" w:rsidRDefault="007D606E" w:rsidP="0045715C">
            <w:r>
              <w:t>ONCE-Organización Nacional de Ciegos Españoles</w:t>
            </w:r>
          </w:p>
        </w:tc>
      </w:tr>
      <w:tr w:rsidR="00F23A64" w:rsidTr="0045715C">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D2049C" w:rsidRPr="00744BE5" w:rsidRDefault="007D606E" w:rsidP="0045715C">
            <w:r>
              <w:t>Asociación Autismo España</w:t>
            </w:r>
          </w:p>
        </w:tc>
      </w:tr>
    </w:tbl>
    <w:p w:rsidR="00D2049C" w:rsidRPr="00744BE5" w:rsidRDefault="00D2049C" w:rsidP="00D2049C">
      <w:pPr>
        <w:spacing w:line="200" w:lineRule="exact"/>
        <w:rPr>
          <w:szCs w:val="20"/>
          <w:lang w:bidi="en-GB"/>
        </w:rPr>
      </w:pPr>
    </w:p>
    <w:p w:rsidR="00EB2CDF" w:rsidRPr="00744BE5" w:rsidRDefault="00EB2CDF" w:rsidP="00EB2CDF"/>
    <w:p w:rsidR="00017100" w:rsidRPr="00744BE5" w:rsidRDefault="007D606E" w:rsidP="00017100">
      <w:r>
        <w:br w:type="page"/>
      </w:r>
    </w:p>
    <w:p w:rsidR="00017100" w:rsidRPr="00744BE5" w:rsidRDefault="007D606E" w:rsidP="00017100">
      <w:pPr>
        <w:pStyle w:val="PageHeadingNotTOC"/>
      </w:pPr>
      <w:bookmarkStart w:id="4" w:name="ProcPageAD"/>
      <w:r>
        <w:lastRenderedPageBreak/>
        <w:t>PROCEDURE VAN DE ADVISERENDE COMMISSIE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F23A6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Titel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Invoering van de Europese gehandicaptenkaart en de Europese parkeerkaart voor personen met een handicap</w:t>
            </w:r>
          </w:p>
        </w:tc>
      </w:tr>
      <w:tr w:rsidR="00F23A64">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 xml:space="preserve">Document- en </w:t>
            </w:r>
            <w:r>
              <w:rPr>
                <w:b/>
                <w:color w:val="000000"/>
                <w:sz w:val="20"/>
              </w:rPr>
              <w:t>procedurenummers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COM(2023)0512 – C9-0328/2023 – 2023/0311(COD)</w:t>
            </w:r>
          </w:p>
        </w:tc>
      </w:tr>
      <w:tr w:rsidR="00F23A6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Bevoegde commissie</w:t>
            </w:r>
          </w:p>
          <w:p w:rsidR="00017100" w:rsidRPr="00744BE5" w:rsidRDefault="007D606E">
            <w:pPr>
              <w:autoSpaceDE w:val="0"/>
              <w:autoSpaceDN w:val="0"/>
              <w:adjustRightInd w:val="0"/>
              <w:rPr>
                <w:color w:val="000000"/>
                <w:sz w:val="20"/>
                <w:szCs w:val="20"/>
              </w:rPr>
            </w:pPr>
            <w:r>
              <w:rPr>
                <w:color w:val="000000"/>
                <w:sz w:val="20"/>
              </w:rPr>
              <w:t>       Datum bekendmaking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EMPL</w:t>
            </w:r>
          </w:p>
          <w:p w:rsidR="00017100" w:rsidRPr="00744BE5" w:rsidRDefault="007D606E">
            <w:pPr>
              <w:autoSpaceDE w:val="0"/>
              <w:autoSpaceDN w:val="0"/>
              <w:adjustRightInd w:val="0"/>
              <w:rPr>
                <w:color w:val="000000"/>
                <w:sz w:val="20"/>
                <w:szCs w:val="20"/>
              </w:rPr>
            </w:pPr>
            <w:r>
              <w:rPr>
                <w:color w:val="000000"/>
                <w:sz w:val="20"/>
              </w:rPr>
              <w:t>19.10.2023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17100" w:rsidRPr="00744BE5" w:rsidRDefault="0001710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17100" w:rsidRPr="00744BE5" w:rsidRDefault="0001710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17100" w:rsidRPr="00744BE5" w:rsidRDefault="00017100">
            <w:pPr>
              <w:autoSpaceDE w:val="0"/>
              <w:autoSpaceDN w:val="0"/>
              <w:adjustRightInd w:val="0"/>
              <w:rPr>
                <w:rFonts w:ascii="sans-serif" w:hAnsi="sans-serif" w:cs="sans-serif"/>
                <w:color w:val="000000"/>
              </w:rPr>
            </w:pPr>
          </w:p>
        </w:tc>
      </w:tr>
      <w:tr w:rsidR="00F23A6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Advies uitgebracht door</w:t>
            </w:r>
          </w:p>
          <w:p w:rsidR="00017100" w:rsidRPr="00744BE5" w:rsidRDefault="007D606E">
            <w:pPr>
              <w:autoSpaceDE w:val="0"/>
              <w:autoSpaceDN w:val="0"/>
              <w:adjustRightInd w:val="0"/>
              <w:rPr>
                <w:color w:val="000000"/>
                <w:sz w:val="20"/>
                <w:szCs w:val="20"/>
              </w:rPr>
            </w:pPr>
            <w:r>
              <w:rPr>
                <w:color w:val="000000"/>
                <w:sz w:val="20"/>
              </w:rPr>
              <w:t>       Datum bekendmaking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FEMM</w:t>
            </w:r>
          </w:p>
          <w:p w:rsidR="00017100" w:rsidRPr="00744BE5" w:rsidRDefault="007D606E">
            <w:pPr>
              <w:autoSpaceDE w:val="0"/>
              <w:autoSpaceDN w:val="0"/>
              <w:adjustRightInd w:val="0"/>
              <w:rPr>
                <w:color w:val="000000"/>
                <w:sz w:val="20"/>
                <w:szCs w:val="20"/>
              </w:rPr>
            </w:pPr>
            <w:r>
              <w:rPr>
                <w:color w:val="000000"/>
                <w:sz w:val="20"/>
              </w:rPr>
              <w:t>19.10.2023</w:t>
            </w:r>
          </w:p>
        </w:tc>
      </w:tr>
      <w:tr w:rsidR="00F23A6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Rapporteur voor advies</w:t>
            </w:r>
          </w:p>
          <w:p w:rsidR="00017100" w:rsidRPr="00744BE5" w:rsidRDefault="007D606E">
            <w:pPr>
              <w:autoSpaceDE w:val="0"/>
              <w:autoSpaceDN w:val="0"/>
              <w:adjustRightInd w:val="0"/>
              <w:rPr>
                <w:color w:val="000000"/>
                <w:sz w:val="20"/>
                <w:szCs w:val="20"/>
              </w:rPr>
            </w:pPr>
            <w:r>
              <w:rPr>
                <w:color w:val="000000"/>
                <w:sz w:val="20"/>
              </w:rPr>
              <w:t>       Datum benoeming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 xml:space="preserve">Rosa Estaràs </w:t>
            </w:r>
            <w:r>
              <w:rPr>
                <w:color w:val="000000"/>
                <w:sz w:val="20"/>
              </w:rPr>
              <w:t>Ferragut</w:t>
            </w:r>
          </w:p>
          <w:p w:rsidR="00017100" w:rsidRPr="00744BE5" w:rsidRDefault="007D606E">
            <w:pPr>
              <w:autoSpaceDE w:val="0"/>
              <w:autoSpaceDN w:val="0"/>
              <w:adjustRightInd w:val="0"/>
              <w:rPr>
                <w:color w:val="000000"/>
                <w:sz w:val="20"/>
                <w:szCs w:val="20"/>
              </w:rPr>
            </w:pPr>
            <w:r>
              <w:rPr>
                <w:color w:val="000000"/>
                <w:sz w:val="20"/>
              </w:rPr>
              <w:t>10.10.2023</w:t>
            </w:r>
          </w:p>
        </w:tc>
      </w:tr>
      <w:tr w:rsidR="00F23A6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Datum goedkeuring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30.11.2023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17100" w:rsidRPr="00744BE5" w:rsidRDefault="0001710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17100" w:rsidRPr="00744BE5" w:rsidRDefault="0001710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17100" w:rsidRPr="00744BE5" w:rsidRDefault="00017100">
            <w:pPr>
              <w:autoSpaceDE w:val="0"/>
              <w:autoSpaceDN w:val="0"/>
              <w:adjustRightInd w:val="0"/>
              <w:rPr>
                <w:rFonts w:ascii="sans-serif" w:hAnsi="sans-serif" w:cs="sans-serif"/>
                <w:color w:val="000000"/>
              </w:rPr>
            </w:pPr>
          </w:p>
        </w:tc>
      </w:tr>
      <w:tr w:rsidR="00F23A6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Uitslag eindstemming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w:t>
            </w:r>
          </w:p>
          <w:p w:rsidR="00017100" w:rsidRPr="00744BE5" w:rsidRDefault="007D606E">
            <w:pPr>
              <w:autoSpaceDE w:val="0"/>
              <w:autoSpaceDN w:val="0"/>
              <w:adjustRightInd w:val="0"/>
              <w:rPr>
                <w:color w:val="000000"/>
                <w:sz w:val="20"/>
                <w:szCs w:val="20"/>
              </w:rPr>
            </w:pPr>
            <w:r>
              <w:rPr>
                <w:color w:val="000000"/>
                <w:sz w:val="20"/>
              </w:rPr>
              <w:t>–:</w:t>
            </w:r>
          </w:p>
          <w:p w:rsidR="00017100" w:rsidRPr="00744BE5" w:rsidRDefault="007D606E">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22</w:t>
            </w:r>
          </w:p>
          <w:p w:rsidR="00017100" w:rsidRPr="00744BE5" w:rsidRDefault="007D606E">
            <w:pPr>
              <w:autoSpaceDE w:val="0"/>
              <w:autoSpaceDN w:val="0"/>
              <w:adjustRightInd w:val="0"/>
              <w:rPr>
                <w:color w:val="000000"/>
                <w:sz w:val="20"/>
                <w:szCs w:val="20"/>
              </w:rPr>
            </w:pPr>
            <w:r>
              <w:rPr>
                <w:color w:val="000000"/>
                <w:sz w:val="20"/>
              </w:rPr>
              <w:t>1</w:t>
            </w:r>
          </w:p>
          <w:p w:rsidR="00017100" w:rsidRPr="00744BE5" w:rsidRDefault="007D606E">
            <w:pPr>
              <w:autoSpaceDE w:val="0"/>
              <w:autoSpaceDN w:val="0"/>
              <w:adjustRightInd w:val="0"/>
              <w:rPr>
                <w:color w:val="000000"/>
                <w:sz w:val="20"/>
                <w:szCs w:val="20"/>
              </w:rPr>
            </w:pPr>
            <w:r>
              <w:rPr>
                <w:color w:val="000000"/>
                <w:sz w:val="20"/>
              </w:rPr>
              <w:t>0</w:t>
            </w:r>
          </w:p>
        </w:tc>
      </w:tr>
      <w:tr w:rsidR="00F23A6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Bij de eindstemming aanwezige leden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 xml:space="preserve">Isabella Adinolfi, Robert Biedroń, Vilija Blinkevičiūtė, Margarita de la Pisa Carrión, Frances Fitzgerald, Radka Maxová, Johan </w:t>
            </w:r>
            <w:r>
              <w:rPr>
                <w:color w:val="000000"/>
                <w:sz w:val="20"/>
              </w:rPr>
              <w:t>Nissinen, Maria Noichl, Carina Ohlsson, Pina Picierno, Maria Veronica Rossi, Christine Schneider</w:t>
            </w:r>
          </w:p>
        </w:tc>
      </w:tr>
      <w:tr w:rsidR="00F23A64">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Bij de eindstemming aanwezige vaste plaatsvervangers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Abir Al-Sahlani, Marina Kaljurand, Aušra Maldeikienė, Silvia Modig, Susana Solís Pérez, Pernille Weiss, A</w:t>
            </w:r>
            <w:r>
              <w:rPr>
                <w:color w:val="000000"/>
                <w:sz w:val="20"/>
              </w:rPr>
              <w:t>ngelika Winzig</w:t>
            </w:r>
          </w:p>
        </w:tc>
      </w:tr>
      <w:tr w:rsidR="00F23A64">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b/>
                <w:bCs/>
                <w:color w:val="000000"/>
                <w:sz w:val="20"/>
                <w:szCs w:val="20"/>
              </w:rPr>
            </w:pPr>
            <w:r>
              <w:rPr>
                <w:b/>
                <w:color w:val="000000"/>
                <w:sz w:val="20"/>
              </w:rPr>
              <w:t>Bij de eindstemming aanwezige plaatsvervangers (art. 209, lid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17100" w:rsidRPr="00744BE5" w:rsidRDefault="007D606E">
            <w:pPr>
              <w:autoSpaceDE w:val="0"/>
              <w:autoSpaceDN w:val="0"/>
              <w:adjustRightInd w:val="0"/>
              <w:rPr>
                <w:color w:val="000000"/>
                <w:sz w:val="20"/>
                <w:szCs w:val="20"/>
              </w:rPr>
            </w:pPr>
            <w:r>
              <w:rPr>
                <w:color w:val="000000"/>
                <w:sz w:val="20"/>
              </w:rPr>
              <w:t>Jakop G. Dalunde, France Jamet, Grace O’Sullivan, Tomáš Zdechovský</w:t>
            </w:r>
          </w:p>
        </w:tc>
      </w:tr>
    </w:tbl>
    <w:p w:rsidR="00017100" w:rsidRPr="00744BE5" w:rsidRDefault="00017100"/>
    <w:bookmarkEnd w:id="4"/>
    <w:p w:rsidR="00D2049C" w:rsidRPr="00744BE5" w:rsidRDefault="007D606E">
      <w:pPr>
        <w:widowControl/>
      </w:pPr>
      <w:r>
        <w:br w:type="page"/>
      </w:r>
    </w:p>
    <w:p w:rsidR="00D2049C" w:rsidRPr="00744BE5" w:rsidRDefault="007D606E" w:rsidP="00D2049C">
      <w:pPr>
        <w:pStyle w:val="PageHeadingNotTOC"/>
      </w:pPr>
      <w:bookmarkStart w:id="5" w:name="RollCallPageAD"/>
      <w:r>
        <w:lastRenderedPageBreak/>
        <w:t>HOOFDELIJKE EINDSTEMMING IN DE ADVISERENDE COMMISSIE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23A64" w:rsidTr="0045715C">
        <w:trPr>
          <w:cantSplit/>
        </w:trPr>
        <w:tc>
          <w:tcPr>
            <w:tcW w:w="1701" w:type="dxa"/>
            <w:shd w:val="pct10" w:color="000000" w:fill="FFFFFF"/>
            <w:vAlign w:val="center"/>
          </w:tcPr>
          <w:p w:rsidR="00D2049C" w:rsidRPr="00744BE5" w:rsidRDefault="007D606E" w:rsidP="0045715C">
            <w:pPr>
              <w:pStyle w:val="RollCallVotes"/>
            </w:pPr>
            <w:r>
              <w:t>22</w:t>
            </w:r>
          </w:p>
        </w:tc>
        <w:tc>
          <w:tcPr>
            <w:tcW w:w="7371" w:type="dxa"/>
            <w:shd w:val="pct10" w:color="000000" w:fill="FFFFFF"/>
          </w:tcPr>
          <w:p w:rsidR="00D2049C" w:rsidRPr="00744BE5" w:rsidRDefault="007D606E" w:rsidP="0045715C">
            <w:pPr>
              <w:pStyle w:val="RollCallSymbols14pt"/>
            </w:pPr>
            <w:r>
              <w:t>+</w:t>
            </w:r>
          </w:p>
        </w:tc>
      </w:tr>
      <w:tr w:rsidR="00F23A64" w:rsidTr="0045715C">
        <w:trPr>
          <w:cantSplit/>
        </w:trPr>
        <w:tc>
          <w:tcPr>
            <w:tcW w:w="1701" w:type="dxa"/>
            <w:shd w:val="clear" w:color="auto" w:fill="FFFFFF"/>
          </w:tcPr>
          <w:p w:rsidR="00D2049C" w:rsidRPr="00744BE5" w:rsidRDefault="007D606E" w:rsidP="0045715C">
            <w:pPr>
              <w:pStyle w:val="RollCallTable"/>
            </w:pPr>
            <w:r>
              <w:t>ECR</w:t>
            </w:r>
          </w:p>
        </w:tc>
        <w:tc>
          <w:tcPr>
            <w:tcW w:w="7371" w:type="dxa"/>
            <w:shd w:val="clear" w:color="auto" w:fill="FFFFFF"/>
          </w:tcPr>
          <w:p w:rsidR="00D2049C" w:rsidRPr="00744BE5" w:rsidRDefault="007D606E" w:rsidP="0045715C">
            <w:pPr>
              <w:pStyle w:val="RollCallTable"/>
            </w:pPr>
            <w:r>
              <w:t>Margarita de la Pisa Carrión</w:t>
            </w:r>
          </w:p>
        </w:tc>
      </w:tr>
      <w:tr w:rsidR="00F23A64" w:rsidTr="0045715C">
        <w:trPr>
          <w:cantSplit/>
        </w:trPr>
        <w:tc>
          <w:tcPr>
            <w:tcW w:w="1701" w:type="dxa"/>
            <w:shd w:val="clear" w:color="auto" w:fill="FFFFFF"/>
          </w:tcPr>
          <w:p w:rsidR="00D2049C" w:rsidRPr="00744BE5" w:rsidRDefault="007D606E" w:rsidP="0045715C">
            <w:pPr>
              <w:pStyle w:val="RollCallTable"/>
            </w:pPr>
            <w:r>
              <w:t>ID</w:t>
            </w:r>
          </w:p>
        </w:tc>
        <w:tc>
          <w:tcPr>
            <w:tcW w:w="7371" w:type="dxa"/>
            <w:shd w:val="clear" w:color="auto" w:fill="FFFFFF"/>
          </w:tcPr>
          <w:p w:rsidR="00D2049C" w:rsidRPr="00744BE5" w:rsidRDefault="007D606E" w:rsidP="0045715C">
            <w:pPr>
              <w:pStyle w:val="RollCallTable"/>
            </w:pPr>
            <w:r>
              <w:t xml:space="preserve">France </w:t>
            </w:r>
            <w:r>
              <w:t>Jamet, Maria Veronica Rossi</w:t>
            </w:r>
          </w:p>
        </w:tc>
      </w:tr>
      <w:tr w:rsidR="00F23A64" w:rsidTr="0045715C">
        <w:trPr>
          <w:cantSplit/>
        </w:trPr>
        <w:tc>
          <w:tcPr>
            <w:tcW w:w="1701" w:type="dxa"/>
            <w:shd w:val="clear" w:color="auto" w:fill="FFFFFF"/>
          </w:tcPr>
          <w:p w:rsidR="00D2049C" w:rsidRPr="00744BE5" w:rsidRDefault="007D606E" w:rsidP="0045715C">
            <w:pPr>
              <w:pStyle w:val="RollCallTable"/>
            </w:pPr>
            <w:r>
              <w:t>PPE</w:t>
            </w:r>
          </w:p>
        </w:tc>
        <w:tc>
          <w:tcPr>
            <w:tcW w:w="7371" w:type="dxa"/>
            <w:shd w:val="clear" w:color="auto" w:fill="FFFFFF"/>
          </w:tcPr>
          <w:p w:rsidR="00D2049C" w:rsidRPr="00744BE5" w:rsidRDefault="007D606E" w:rsidP="0045715C">
            <w:pPr>
              <w:pStyle w:val="RollCallTable"/>
            </w:pPr>
            <w:r>
              <w:t>Isabella Adinolfi, Frances Fitzgerald, Helmut Geuking, Aušra Maldeikienė, Christine Schneider, Pernille Weiss, Angelika Winzig, Tomáš Zdechovský</w:t>
            </w:r>
          </w:p>
        </w:tc>
      </w:tr>
      <w:tr w:rsidR="00F23A64" w:rsidTr="0045715C">
        <w:trPr>
          <w:cantSplit/>
        </w:trPr>
        <w:tc>
          <w:tcPr>
            <w:tcW w:w="1701" w:type="dxa"/>
            <w:shd w:val="clear" w:color="auto" w:fill="FFFFFF"/>
          </w:tcPr>
          <w:p w:rsidR="00D2049C" w:rsidRPr="00744BE5" w:rsidRDefault="007D606E" w:rsidP="0045715C">
            <w:pPr>
              <w:pStyle w:val="RollCallTable"/>
            </w:pPr>
            <w:r>
              <w:t>Renew</w:t>
            </w:r>
          </w:p>
        </w:tc>
        <w:tc>
          <w:tcPr>
            <w:tcW w:w="7371" w:type="dxa"/>
            <w:shd w:val="clear" w:color="auto" w:fill="FFFFFF"/>
          </w:tcPr>
          <w:p w:rsidR="00D2049C" w:rsidRPr="00744BE5" w:rsidRDefault="007D606E" w:rsidP="0045715C">
            <w:pPr>
              <w:pStyle w:val="RollCallTable"/>
            </w:pPr>
            <w:r>
              <w:t>Abir Al-Sahlani, Susana Solís Pérez</w:t>
            </w:r>
          </w:p>
        </w:tc>
      </w:tr>
      <w:tr w:rsidR="00F23A64" w:rsidTr="0045715C">
        <w:trPr>
          <w:cantSplit/>
        </w:trPr>
        <w:tc>
          <w:tcPr>
            <w:tcW w:w="1701" w:type="dxa"/>
            <w:shd w:val="clear" w:color="auto" w:fill="FFFFFF"/>
          </w:tcPr>
          <w:p w:rsidR="00D2049C" w:rsidRPr="00744BE5" w:rsidRDefault="007D606E" w:rsidP="0045715C">
            <w:pPr>
              <w:pStyle w:val="RollCallTable"/>
            </w:pPr>
            <w:r>
              <w:t>S&amp;D</w:t>
            </w:r>
          </w:p>
        </w:tc>
        <w:tc>
          <w:tcPr>
            <w:tcW w:w="7371" w:type="dxa"/>
            <w:shd w:val="clear" w:color="auto" w:fill="FFFFFF"/>
          </w:tcPr>
          <w:p w:rsidR="00D2049C" w:rsidRPr="00744BE5" w:rsidRDefault="007D606E" w:rsidP="0045715C">
            <w:pPr>
              <w:pStyle w:val="RollCallTable"/>
            </w:pPr>
            <w:r>
              <w:t xml:space="preserve">Robert Biedroń, Vilija </w:t>
            </w:r>
            <w:r>
              <w:t>Blinkevičiūtė, Marina Kaljurand, Radka Maxová, Maria Noichl, Carina Ohlsson, Pina Picierno</w:t>
            </w:r>
          </w:p>
        </w:tc>
      </w:tr>
      <w:tr w:rsidR="00F23A64" w:rsidTr="0045715C">
        <w:trPr>
          <w:cantSplit/>
        </w:trPr>
        <w:tc>
          <w:tcPr>
            <w:tcW w:w="1701" w:type="dxa"/>
            <w:shd w:val="clear" w:color="auto" w:fill="FFFFFF"/>
          </w:tcPr>
          <w:p w:rsidR="00D2049C" w:rsidRPr="00744BE5" w:rsidRDefault="007D606E" w:rsidP="0045715C">
            <w:pPr>
              <w:pStyle w:val="RollCallTable"/>
            </w:pPr>
            <w:r>
              <w:t>The Left</w:t>
            </w:r>
          </w:p>
        </w:tc>
        <w:tc>
          <w:tcPr>
            <w:tcW w:w="7371" w:type="dxa"/>
            <w:shd w:val="clear" w:color="auto" w:fill="FFFFFF"/>
          </w:tcPr>
          <w:p w:rsidR="00D2049C" w:rsidRPr="00744BE5" w:rsidRDefault="007D606E" w:rsidP="0045715C">
            <w:pPr>
              <w:pStyle w:val="RollCallTable"/>
            </w:pPr>
            <w:r>
              <w:t>Silvia Modig</w:t>
            </w:r>
          </w:p>
        </w:tc>
      </w:tr>
      <w:tr w:rsidR="00F23A64" w:rsidTr="0045715C">
        <w:trPr>
          <w:cantSplit/>
        </w:trPr>
        <w:tc>
          <w:tcPr>
            <w:tcW w:w="1701" w:type="dxa"/>
            <w:shd w:val="clear" w:color="auto" w:fill="FFFFFF"/>
          </w:tcPr>
          <w:p w:rsidR="00D2049C" w:rsidRPr="00744BE5" w:rsidRDefault="007D606E" w:rsidP="0045715C">
            <w:pPr>
              <w:pStyle w:val="RollCallTable"/>
            </w:pPr>
            <w:r>
              <w:t>Verts/ALE</w:t>
            </w:r>
          </w:p>
        </w:tc>
        <w:tc>
          <w:tcPr>
            <w:tcW w:w="7371" w:type="dxa"/>
            <w:shd w:val="clear" w:color="auto" w:fill="FFFFFF"/>
          </w:tcPr>
          <w:p w:rsidR="00D2049C" w:rsidRPr="00744BE5" w:rsidRDefault="007D606E" w:rsidP="0045715C">
            <w:pPr>
              <w:pStyle w:val="RollCallTable"/>
            </w:pPr>
            <w:r>
              <w:t>Grace O'Sullivan</w:t>
            </w:r>
          </w:p>
        </w:tc>
      </w:tr>
    </w:tbl>
    <w:p w:rsidR="00D2049C" w:rsidRPr="00744BE5" w:rsidRDefault="00D2049C" w:rsidP="00D2049C"/>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23A64" w:rsidTr="0045715C">
        <w:trPr>
          <w:cantSplit/>
        </w:trPr>
        <w:tc>
          <w:tcPr>
            <w:tcW w:w="1701" w:type="dxa"/>
            <w:shd w:val="pct10" w:color="000000" w:fill="FFFFFF"/>
            <w:vAlign w:val="center"/>
          </w:tcPr>
          <w:p w:rsidR="00D2049C" w:rsidRPr="00744BE5" w:rsidRDefault="007D606E" w:rsidP="0045715C">
            <w:pPr>
              <w:pStyle w:val="RollCallVotes"/>
            </w:pPr>
            <w:r>
              <w:t>1</w:t>
            </w:r>
          </w:p>
        </w:tc>
        <w:tc>
          <w:tcPr>
            <w:tcW w:w="7371" w:type="dxa"/>
            <w:shd w:val="pct10" w:color="000000" w:fill="FFFFFF"/>
          </w:tcPr>
          <w:p w:rsidR="00D2049C" w:rsidRPr="00744BE5" w:rsidRDefault="007D606E" w:rsidP="0045715C">
            <w:pPr>
              <w:pStyle w:val="RollCallSymbols14pt"/>
            </w:pPr>
            <w:r>
              <w:t>-</w:t>
            </w:r>
          </w:p>
        </w:tc>
      </w:tr>
      <w:tr w:rsidR="00F23A64" w:rsidTr="0045715C">
        <w:trPr>
          <w:cantSplit/>
        </w:trPr>
        <w:tc>
          <w:tcPr>
            <w:tcW w:w="1701" w:type="dxa"/>
            <w:shd w:val="clear" w:color="auto" w:fill="FFFFFF"/>
          </w:tcPr>
          <w:p w:rsidR="00D2049C" w:rsidRPr="00744BE5" w:rsidRDefault="007D606E" w:rsidP="0045715C">
            <w:pPr>
              <w:pStyle w:val="RollCallTable"/>
            </w:pPr>
            <w:r>
              <w:t>ECR</w:t>
            </w:r>
          </w:p>
        </w:tc>
        <w:tc>
          <w:tcPr>
            <w:tcW w:w="7371" w:type="dxa"/>
            <w:shd w:val="clear" w:color="auto" w:fill="FFFFFF"/>
          </w:tcPr>
          <w:p w:rsidR="00D2049C" w:rsidRPr="00744BE5" w:rsidRDefault="007D606E" w:rsidP="0045715C">
            <w:pPr>
              <w:pStyle w:val="RollCallTable"/>
            </w:pPr>
            <w:r>
              <w:t>Johan Nissinen</w:t>
            </w:r>
          </w:p>
        </w:tc>
      </w:tr>
    </w:tbl>
    <w:p w:rsidR="00D2049C" w:rsidRPr="00744BE5" w:rsidRDefault="00D2049C" w:rsidP="00D2049C"/>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23A64" w:rsidTr="0045715C">
        <w:trPr>
          <w:cantSplit/>
        </w:trPr>
        <w:tc>
          <w:tcPr>
            <w:tcW w:w="1701" w:type="dxa"/>
            <w:shd w:val="pct10" w:color="000000" w:fill="FFFFFF"/>
            <w:vAlign w:val="center"/>
          </w:tcPr>
          <w:p w:rsidR="00D2049C" w:rsidRPr="00744BE5" w:rsidRDefault="007D606E" w:rsidP="0045715C">
            <w:pPr>
              <w:pStyle w:val="RollCallVotes"/>
            </w:pPr>
            <w:r>
              <w:t>0</w:t>
            </w:r>
          </w:p>
        </w:tc>
        <w:tc>
          <w:tcPr>
            <w:tcW w:w="7371" w:type="dxa"/>
            <w:shd w:val="pct10" w:color="000000" w:fill="FFFFFF"/>
          </w:tcPr>
          <w:p w:rsidR="00D2049C" w:rsidRPr="00744BE5" w:rsidRDefault="007D606E" w:rsidP="0045715C">
            <w:pPr>
              <w:pStyle w:val="RollCallSymbols14pt"/>
            </w:pPr>
            <w:r>
              <w:t>0</w:t>
            </w:r>
          </w:p>
        </w:tc>
      </w:tr>
      <w:tr w:rsidR="00F23A64" w:rsidTr="0045715C">
        <w:trPr>
          <w:cantSplit/>
        </w:trPr>
        <w:tc>
          <w:tcPr>
            <w:tcW w:w="1701" w:type="dxa"/>
            <w:shd w:val="clear" w:color="auto" w:fill="FFFFFF"/>
          </w:tcPr>
          <w:p w:rsidR="00D2049C" w:rsidRPr="00744BE5" w:rsidRDefault="00D2049C" w:rsidP="0045715C">
            <w:pPr>
              <w:pStyle w:val="RollCallTable"/>
            </w:pPr>
          </w:p>
        </w:tc>
        <w:tc>
          <w:tcPr>
            <w:tcW w:w="7371" w:type="dxa"/>
            <w:shd w:val="clear" w:color="auto" w:fill="FFFFFF"/>
          </w:tcPr>
          <w:p w:rsidR="00D2049C" w:rsidRPr="00744BE5" w:rsidRDefault="00D2049C" w:rsidP="0045715C">
            <w:pPr>
              <w:pStyle w:val="RollCallTable"/>
            </w:pPr>
          </w:p>
        </w:tc>
      </w:tr>
    </w:tbl>
    <w:p w:rsidR="00D2049C" w:rsidRPr="00744BE5" w:rsidRDefault="00D2049C" w:rsidP="00D2049C">
      <w:pPr>
        <w:pStyle w:val="Normal12a"/>
      </w:pPr>
    </w:p>
    <w:p w:rsidR="00D2049C" w:rsidRPr="00744BE5" w:rsidRDefault="007D606E" w:rsidP="00D2049C">
      <w:r>
        <w:t>Verklaring van de gebruikte tekens:</w:t>
      </w:r>
    </w:p>
    <w:p w:rsidR="00D2049C" w:rsidRPr="00744BE5" w:rsidRDefault="007D606E" w:rsidP="00D2049C">
      <w:pPr>
        <w:pStyle w:val="RollCallTabs"/>
      </w:pPr>
      <w:r>
        <w:t>+</w:t>
      </w:r>
      <w:r>
        <w:tab/>
        <w:t>:</w:t>
      </w:r>
      <w:r>
        <w:tab/>
        <w:t>voor</w:t>
      </w:r>
    </w:p>
    <w:p w:rsidR="00D2049C" w:rsidRPr="00744BE5" w:rsidRDefault="007D606E" w:rsidP="00D2049C">
      <w:pPr>
        <w:pStyle w:val="RollCallTabs"/>
      </w:pPr>
      <w:r>
        <w:t>-</w:t>
      </w:r>
      <w:r>
        <w:tab/>
        <w:t>:</w:t>
      </w:r>
      <w:r>
        <w:tab/>
        <w:t>tegen</w:t>
      </w:r>
    </w:p>
    <w:p w:rsidR="00D2049C" w:rsidRPr="00744BE5" w:rsidRDefault="007D606E" w:rsidP="00D2049C">
      <w:pPr>
        <w:pStyle w:val="RollCallTabs"/>
      </w:pPr>
      <w:r>
        <w:t>0</w:t>
      </w:r>
      <w:r>
        <w:tab/>
        <w:t>:</w:t>
      </w:r>
      <w:r>
        <w:tab/>
        <w:t>onthouding</w:t>
      </w:r>
    </w:p>
    <w:p w:rsidR="00D2049C" w:rsidRPr="00744BE5" w:rsidRDefault="00D2049C" w:rsidP="00D2049C"/>
    <w:bookmarkEnd w:id="5"/>
    <w:sectPr w:rsidR="00D2049C" w:rsidRPr="00744BE5" w:rsidSect="00B6021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D606E">
      <w:r>
        <w:separator/>
      </w:r>
    </w:p>
  </w:endnote>
  <w:endnote w:type="continuationSeparator" w:id="0">
    <w:p w:rsidR="00000000" w:rsidRDefault="007D6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21B" w:rsidRPr="00744BE5" w:rsidRDefault="007D606E" w:rsidP="00B6021B">
    <w:pPr>
      <w:pStyle w:val="EPFooter"/>
    </w:pPr>
    <w:r w:rsidRPr="00744BE5">
      <w:t>PE</w:t>
    </w:r>
    <w:r w:rsidRPr="00744BE5">
      <w:rPr>
        <w:rStyle w:val="HideTWBExt"/>
      </w:rPr>
      <w:t>&lt;NoPE&gt;</w:t>
    </w:r>
    <w:r w:rsidRPr="00744BE5">
      <w:t>754.897</w:t>
    </w:r>
    <w:r w:rsidRPr="00744BE5">
      <w:rPr>
        <w:rStyle w:val="HideTWBExt"/>
      </w:rPr>
      <w:t>&lt;/NoPE&gt;&lt;Version&gt;</w:t>
    </w:r>
    <w:r w:rsidRPr="00744BE5">
      <w:t>v05-00</w:t>
    </w:r>
    <w:r w:rsidRPr="00744BE5">
      <w:rPr>
        <w:rStyle w:val="HideTWBExt"/>
      </w:rPr>
      <w:t>&lt;/Version&gt;</w:t>
    </w:r>
    <w:r w:rsidRPr="00744BE5">
      <w:tab/>
    </w:r>
    <w:r w:rsidRPr="00744BE5">
      <w:fldChar w:fldCharType="begin"/>
    </w:r>
    <w:r w:rsidRPr="00744BE5">
      <w:instrText xml:space="preserve"> PAGE  \* MERGEFORMAT </w:instrText>
    </w:r>
    <w:r w:rsidRPr="00744BE5">
      <w:fldChar w:fldCharType="separate"/>
    </w:r>
    <w:r>
      <w:rPr>
        <w:noProof/>
      </w:rPr>
      <w:t>2</w:t>
    </w:r>
    <w:r w:rsidRPr="00744BE5">
      <w:fldChar w:fldCharType="end"/>
    </w:r>
    <w:r w:rsidRPr="00744BE5">
      <w:t>/</w:t>
    </w:r>
    <w:r w:rsidR="005B580A">
      <w:fldChar w:fldCharType="begin"/>
    </w:r>
    <w:r>
      <w:instrText xml:space="preserve"> NUMPAGES  \* MERGEFORMAT </w:instrText>
    </w:r>
    <w:r w:rsidR="005B580A">
      <w:fldChar w:fldCharType="separate"/>
    </w:r>
    <w:r>
      <w:rPr>
        <w:noProof/>
      </w:rPr>
      <w:t>20</w:t>
    </w:r>
    <w:r w:rsidR="005B580A">
      <w:rPr>
        <w:noProof/>
      </w:rPr>
      <w:fldChar w:fldCharType="end"/>
    </w:r>
    <w:r w:rsidRPr="00744BE5">
      <w:tab/>
    </w:r>
    <w:r w:rsidRPr="00744BE5">
      <w:rPr>
        <w:rStyle w:val="HideTWBExt"/>
      </w:rPr>
      <w:t>&lt;PathFdR&gt;</w:t>
    </w:r>
    <w:r w:rsidRPr="00744BE5">
      <w:t>AD\1292708NL.docx</w:t>
    </w:r>
    <w:r w:rsidRPr="00744BE5">
      <w:rPr>
        <w:rStyle w:val="HideTWBExt"/>
      </w:rPr>
      <w:t>&lt;/PathFdR&gt;</w:t>
    </w:r>
  </w:p>
  <w:p w:rsidR="009725C8" w:rsidRPr="00744BE5" w:rsidRDefault="007D606E" w:rsidP="00B6021B">
    <w:pPr>
      <w:pStyle w:val="EPFooter2"/>
    </w:pPr>
    <w:r w:rsidRPr="00744BE5">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21B" w:rsidRPr="00744BE5" w:rsidRDefault="007D606E" w:rsidP="00B6021B">
    <w:pPr>
      <w:pStyle w:val="EPFooter"/>
    </w:pPr>
    <w:r w:rsidRPr="00744BE5">
      <w:rPr>
        <w:rStyle w:val="HideTWBExt"/>
      </w:rPr>
      <w:t>&lt;PathFdR&gt;</w:t>
    </w:r>
    <w:r w:rsidRPr="00744BE5">
      <w:t>AD\1292708NL.docx</w:t>
    </w:r>
    <w:r w:rsidRPr="00744BE5">
      <w:rPr>
        <w:rStyle w:val="HideTWBExt"/>
      </w:rPr>
      <w:t>&lt;/PathFdR&gt;</w:t>
    </w:r>
    <w:r w:rsidRPr="00744BE5">
      <w:tab/>
    </w:r>
    <w:r w:rsidRPr="00744BE5">
      <w:fldChar w:fldCharType="begin"/>
    </w:r>
    <w:r w:rsidRPr="00744BE5">
      <w:instrText xml:space="preserve"> PAGE  \* MERGEFORMAT </w:instrText>
    </w:r>
    <w:r w:rsidRPr="00744BE5">
      <w:fldChar w:fldCharType="separate"/>
    </w:r>
    <w:r>
      <w:rPr>
        <w:noProof/>
      </w:rPr>
      <w:t>17</w:t>
    </w:r>
    <w:r w:rsidRPr="00744BE5">
      <w:fldChar w:fldCharType="end"/>
    </w:r>
    <w:r w:rsidRPr="00744BE5">
      <w:t>/</w:t>
    </w:r>
    <w:r w:rsidR="005B580A">
      <w:fldChar w:fldCharType="begin"/>
    </w:r>
    <w:r>
      <w:instrText xml:space="preserve"> NUMPAGES  \* MERGEFORMAT </w:instrText>
    </w:r>
    <w:r w:rsidR="005B580A">
      <w:fldChar w:fldCharType="separate"/>
    </w:r>
    <w:r>
      <w:rPr>
        <w:noProof/>
      </w:rPr>
      <w:t>20</w:t>
    </w:r>
    <w:r w:rsidR="005B580A">
      <w:rPr>
        <w:noProof/>
      </w:rPr>
      <w:fldChar w:fldCharType="end"/>
    </w:r>
    <w:r w:rsidRPr="00744BE5">
      <w:tab/>
      <w:t>PE</w:t>
    </w:r>
    <w:r w:rsidRPr="00744BE5">
      <w:rPr>
        <w:rStyle w:val="HideTWBExt"/>
      </w:rPr>
      <w:t>&lt;NoPE&gt;</w:t>
    </w:r>
    <w:r w:rsidRPr="00744BE5">
      <w:t>754.897</w:t>
    </w:r>
    <w:r w:rsidRPr="00744BE5">
      <w:rPr>
        <w:rStyle w:val="HideTWBExt"/>
      </w:rPr>
      <w:t>&lt;/NoPE&gt;&lt;Version&gt;</w:t>
    </w:r>
    <w:r w:rsidRPr="00744BE5">
      <w:t>v05-00</w:t>
    </w:r>
    <w:r w:rsidRPr="00744BE5">
      <w:rPr>
        <w:rStyle w:val="HideTWBExt"/>
      </w:rPr>
      <w:t>&lt;/Version&gt;</w:t>
    </w:r>
  </w:p>
  <w:p w:rsidR="009725C8" w:rsidRPr="00744BE5" w:rsidRDefault="007D606E" w:rsidP="00B6021B">
    <w:pPr>
      <w:pStyle w:val="EPFooter2"/>
    </w:pPr>
    <w:r w:rsidRPr="00744BE5">
      <w:tab/>
    </w:r>
    <w:r w:rsidRPr="00744BE5">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21B" w:rsidRPr="00744BE5" w:rsidRDefault="007D606E" w:rsidP="00B6021B">
    <w:pPr>
      <w:pStyle w:val="EPFooter"/>
    </w:pPr>
    <w:r w:rsidRPr="00744BE5">
      <w:rPr>
        <w:rStyle w:val="HideTWBExt"/>
      </w:rPr>
      <w:t>&lt;PathFdR&gt;</w:t>
    </w:r>
    <w:r w:rsidRPr="00744BE5">
      <w:t>AD\1292708NL.docx</w:t>
    </w:r>
    <w:r w:rsidRPr="00744BE5">
      <w:rPr>
        <w:rStyle w:val="HideTWBExt"/>
      </w:rPr>
      <w:t>&lt;/PathFdR&gt;</w:t>
    </w:r>
    <w:r w:rsidRPr="00744BE5">
      <w:tab/>
    </w:r>
    <w:r w:rsidRPr="00744BE5">
      <w:tab/>
      <w:t>PE</w:t>
    </w:r>
    <w:r w:rsidRPr="00744BE5">
      <w:rPr>
        <w:rStyle w:val="HideTWBExt"/>
      </w:rPr>
      <w:t>&lt;NoPE&gt;</w:t>
    </w:r>
    <w:r w:rsidRPr="00744BE5">
      <w:t>754.897</w:t>
    </w:r>
    <w:r w:rsidRPr="00744BE5">
      <w:rPr>
        <w:rStyle w:val="HideTWBExt"/>
      </w:rPr>
      <w:t>&lt;/NoPE&gt;&lt;Version&gt;</w:t>
    </w:r>
    <w:r w:rsidRPr="00744BE5">
      <w:t>v05-00</w:t>
    </w:r>
    <w:r w:rsidRPr="00744BE5">
      <w:rPr>
        <w:rStyle w:val="HideTWBExt"/>
      </w:rPr>
      <w:t>&lt;/Version&gt;</w:t>
    </w:r>
  </w:p>
  <w:p w:rsidR="009725C8" w:rsidRPr="00744BE5" w:rsidRDefault="007D606E" w:rsidP="00B6021B">
    <w:pPr>
      <w:pStyle w:val="EPFooter2"/>
    </w:pPr>
    <w:r w:rsidRPr="00744BE5">
      <w:t>NL</w:t>
    </w:r>
    <w:r w:rsidRPr="00744BE5">
      <w:tab/>
    </w:r>
    <w:r w:rsidRPr="00744BE5">
      <w:rPr>
        <w:b w:val="0"/>
        <w:i/>
        <w:color w:val="C0C0C0"/>
        <w:sz w:val="22"/>
      </w:rPr>
      <w:t>In verscheidenheid verenigd</w:t>
    </w:r>
    <w:r w:rsidRPr="00744BE5">
      <w:tab/>
      <w:t>NL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D606E">
      <w:r>
        <w:separator/>
      </w:r>
    </w:p>
  </w:footnote>
  <w:footnote w:type="continuationSeparator" w:id="0">
    <w:p w:rsidR="00000000" w:rsidRDefault="007D6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80A" w:rsidRDefault="005B58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80A" w:rsidRDefault="005B58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80A" w:rsidRDefault="005B58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1"/>
    <w:docVar w:name="AMPLURMNU" w:val=" 1"/>
    <w:docVar w:name="CJMNU" w:val="1"/>
    <w:docVar w:name="CODEMNU" w:val=" 1"/>
    <w:docVar w:name="COM2KEY" w:val="FEMM"/>
    <w:docVar w:name="COMKEY" w:val="FEMM"/>
    <w:docVar w:name="CVA" w:val="43"/>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4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823469 HideTWBInt;}}{\*\rsidtbl \rsid24658\rsid223860\rsid735077\rsid1718133\rsid2892074\rsid3565327_x000d__x000a_\rsid4666813\rsid6641733\rsid6823469\rsid7823322\rsid9636012\rsid10226440\rsid10377208\rsid11215221\rsid11549030\rsid12154954\rsid14382809\rsid14424199\rsid15204470\rsid15285974\rsid15950462\rsid16324206\rsid16662270}{\mmathPr\mmathFont34\mbrkBin0_x000d__x000a_\mbrkBinSub0\msmallFrac0\mdispDef1\mlMargin0\mrMargin0\mdefJc1\mwrapIndent1440\mintLim0\mnaryLim1}{\info{\author MARCUZZO Sandrina}{\operator MARCUZZO Sandrina}{\creatim\yr2023\mo11\dy14\hr10\min47}{\revtim\yr2023\mo11\dy14\hr10\min47}{\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23469\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0226440 \chftnsep _x000d__x000a_\par }}{\*\ftnsepc \ltrpar \pard\plain \ltrpar\ql \li0\ri0\widctlpar\wrapdefault\aspalpha\aspnum\faauto\adjustright\rin0\lin0\itap0 \rtlch\fcs1 \af0\afs20\alang1025 \ltrch\fcs0 \fs24\lang2057\langfe2057\cgrid\langnp2057\langfenp2057 {\rtlch\fcs1 \af0 _x000d__x000a_\ltrch\fcs0 \insrsid10226440 \chftnsepc _x000d__x000a_\par }}{\*\aftnsep \ltrpar \pard\plain \ltrpar\ql \li0\ri0\widctlpar\wrapdefault\aspalpha\aspnum\faauto\adjustright\rin0\lin0\itap0 \rtlch\fcs1 \af0\afs20\alang1025 \ltrch\fcs0 \fs24\lang2057\langfe2057\cgrid\langnp2057\langfenp2057 {\rtlch\fcs1 \af0 _x000d__x000a_\ltrch\fcs0 \insrsid10226440 \chftnsep _x000d__x000a_\par }}{\*\aftnsepc \ltrpar \pard\plain \ltrpar\ql \li0\ri0\widctlpar\wrapdefault\aspalpha\aspnum\faauto\adjustright\rin0\lin0\itap0 \rtlch\fcs1 \af0\afs20\alang1025 \ltrch\fcs0 \fs24\lang2057\langfe2057\cgrid\langnp2057\langfenp2057 {\rtlch\fcs1 \af0 _x000d__x000a_\ltrch\fcs0 \insrsid1022644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823469\charrsid12130910 {\*\bkmkstart ReplaceBookmark}#}{\rtlch\fcs1 \af1 \ltrch\fcs0 _x000d__x000a_\cs17\v\f1\fs20\cf15\insrsid6823469\charrsid12130910 &gt;&gt;&gt;CVAR@@AmendA}{\rtlch\fcs1 \af0 \ltrch\fcs0 \insrsid6823469\charrsid1213091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0_x000d__x000a_3395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26559 HideTWBExt;}{_x000d__x000a_\s18\ql \li0\ri0\sa120\nowidctlpar\wrapdefault\aspalpha\aspnum\faauto\adjustright\rin0\lin0\itap0 \rtlch\fcs1 \af0\afs20\alang1025 \ltrch\fcs0 \fs24\lang2057\langfe2057\cgrid\langnp2057\langfenp2057 \sbasedon0 \snext18 \spriority0 \styrsid726559 _x000d__x000a_Normal6a;}{\s19\ql \li0\ri0\nowidctlpar\wrapdefault\aspalpha\aspnum\faauto\adjustright\rin0\lin0\itap0 \rtlch\fcs1 \af0\afs20\alang1025 \ltrch\fcs0 \b\fs24\lang2057\langfe2057\cgrid\langnp2057\langfenp2057 \sbasedon0 \snext19 \spriority0 \styrsid726559 _x000d__x000a_NormalBold;}{\*\cs20 \additive \v\f1\fs20\cf15 \spriority0 \styrsid726559 HideTWBInt;}{\s21\qr \li0\ri0\sb240\sa240\nowidctlpar\wrapdefault\aspalpha\aspnum\faauto\adjustright\rin0\lin0\itap0 \rtlch\fcs1 \af0\afs20\alang1025 \ltrch\fcs0 _x000d__x000a_\fs24\lang2057\langfe2057\cgrid\langnp2057\langfenp2057 \sbasedon0 \snext21 \spriority0 \styrsid726559 AmOrLang;}{\s22\qc \li0\ri0\sa240\nowidctlpar\wrapdefault\aspalpha\aspnum\faauto\adjustright\rin0\lin0\itap0 \rtlch\fcs1 \af0\afs20\alang1025 _x000d__x000a_\ltrch\fcs0 \i\fs24\lang2057\langfe2057\cgrid\langnp2057\langfenp2057 \sbasedon0 \snext22 \spriority0 \styrsid72655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26559 AmNumberTabs;}{\s24\ql \li0\ri0\sb240\nowidctlpar\wrapdefault\aspalpha\aspnum\faauto\adjustright\rin0\lin0\itap0 \rtlch\fcs1 _x000d__x000a_\af0\afs20\alang1025 \ltrch\fcs0 \b\fs24\lang2057\langfe2057\cgrid\langnp2057\langfenp2057 \sbasedon0 \snext24 \spriority0 \styrsid726559 NormalBold12b;}}{\*\rsidtbl \rsid24658\rsid223860\rsid726559\rsid735077\rsid1718133\rsid2892074\rsid3565327_x000d__x000a_\rsid4666813\rsid6641733\rsid7823322\rsid9636012\rsid10377208\rsid11215221\rsid11549030\rsid11751165\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26559\newtblstyruls\nogrowautofit\usenormstyforlist\noindnmbrts\felnbrelev\nocxsptable\indrlsweleven\noafcnsttbl\afelev\utinl\hwelev\spltpgpar\notcvasp\notbrkcnstfrctbl\notvatxbx\krnprsnet\cachedcolbal \nouicompat \fet0_x000d__x000a_{\*\wgrffmtfilter 013f}\nofeaturethrottle1\ilfomacatclnup0{\*\template C:\\Users\\SMARCU~1\\AppData\\Local\\Temp\\Blank1.dotx}{\*\ftnsep \ltrpar \pard\plain \ltrpar\ql \li0\ri0\widctlpar\wrapdefault\aspalpha\aspnum\faauto\adjustright\rin0\lin0\itap0 _x000d__x000a_\rtlch\fcs1 \af0\afs20\alang1025 \ltrch\fcs0 \fs24\lang2057\langfe2057\cgrid\langnp2057\langfenp2057 {\rtlch\fcs1 \af0 \ltrch\fcs0 \insrsid11751165 \chftnsep _x000d__x000a_\par }}{\*\ftnsepc \ltrpar \pard\plain \ltrpar\ql \li0\ri0\widctlpar\wrapdefault\aspalpha\aspnum\faauto\adjustright\rin0\lin0\itap0 \rtlch\fcs1 \af0\afs20\alang1025 \ltrch\fcs0 \fs24\lang2057\langfe2057\cgrid\langnp2057\langfenp2057 {\rtlch\fcs1 \af0 _x000d__x000a_\ltrch\fcs0 \insrsid11751165 \chftnsepc _x000d__x000a_\par }}{\*\aftnsep \ltrpar \pard\plain \ltrpar\ql \li0\ri0\widctlpar\wrapdefault\aspalpha\aspnum\faauto\adjustright\rin0\lin0\itap0 \rtlch\fcs1 \af0\afs20\alang1025 \ltrch\fcs0 \fs24\lang2057\langfe2057\cgrid\langnp2057\langfenp2057 {\rtlch\fcs1 \af0 _x000d__x000a_\ltrch\fcs0 \insrsid11751165 \chftnsep _x000d__x000a_\par }}{\*\aftnsepc \ltrpar \pard\plain \ltrpar\ql \li0\ri0\widctlpar\wrapdefault\aspalpha\aspnum\faauto\adjustright\rin0\lin0\itap0 \rtlch\fcs1 \af0\afs20\alang1025 \ltrch\fcs0 \fs24\lang2057\langfe2057\cgrid\langnp2057\langfenp2057 {\rtlch\fcs1 \af0 _x000d__x000a_\ltrch\fcs0 \insrsid1175116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726559 \rtlch\fcs1 _x000d__x000a_\af0\afs20\alang1025 \ltrch\fcs0 \b\fs24\lang2057\langfe2057\cgrid\langnp2057\langfenp2057 {\rtlch\fcs1 \af0 \ltrch\fcs0 \cs17\b0\v\fs20\cf9\lang1024\langfe1024\loch\af1\hich\af1\dbch\af31501\noproof\insrsid726559\charrsid12130910 {\*\bkmkstart restartA}_x000d__x000a_\hich\af1\dbch\af31501\loch\f1 &lt;AmendA&gt;}{\rtlch\fcs1 \af0 \ltrch\fcs0 \insrsid726559\charrsid12130910 Amendment\tab \tab }{\rtlch\fcs1 \af0 \ltrch\fcs0 _x000d__x000a_\cs17\b0\v\fs20\cf9\lang1024\langfe1024\loch\af1\hich\af1\dbch\af31501\noproof\insrsid726559\charrsid12130910 \hich\af1\dbch\af31501\loch\f1 &lt;NumAmA&gt;}{\rtlch\fcs1 \af0 \ltrch\fcs0 \insrsid726559\charrsid12130910 #}{\rtlch\fcs1 \af1 \ltrch\fcs0 _x000d__x000a_\cs20\v\f1\fs20\cf15\insrsid726559\charrsid12130910 ENMIENDA@NRAM@}{\rtlch\fcs1 \af0 \ltrch\fcs0 \insrsid726559\charrsid12130910 #}{\rtlch\fcs1 \af0 \ltrch\fcs0 _x000d__x000a_\cs17\b0\v\fs20\cf9\lang1024\langfe1024\loch\af1\hich\af1\dbch\af31501\noproof\insrsid726559\charrsid12130910 \hich\af1\dbch\af31501\loch\f1 &lt;/NumAmA&gt;}{\rtlch\fcs1 \af0 \ltrch\fcs0 \insrsid726559\charrsid12130910 _x000d__x000a_\par }\pard\plain \ltrpar\s24\ql \li0\ri0\sb240\keepn\nowidctlpar\wrapdefault\aspalpha\aspnum\faauto\adjustright\rin0\lin0\itap0\pararsid726559 \rtlch\fcs1 \af0\afs20\alang1025 \ltrch\fcs0 \b\fs24\lang2057\langfe2057\cgrid\langnp2057\langfenp2057 {\rtlch\fcs1 _x000d__x000a_\af0 \ltrch\fcs0 \cs17\b0\v\fs20\cf9\lang1024\langfe1024\loch\af1\hich\af1\dbch\af31501\noproof\insrsid726559\charrsid12130910 \hich\af1\dbch\af31501\loch\f1 &lt;DocAmend&gt;}{\rtlch\fcs1 \af0 \ltrch\fcs0 \insrsid726559\charrsid12130910 _x000d__x000a_Draft legislative resolution}{\rtlch\fcs1 \af0 \ltrch\fcs0 \cs17\b0\v\fs20\cf9\lang1024\langfe1024\loch\af1\hich\af1\dbch\af31501\noproof\insrsid726559\charrsid12130910 \hich\af1\dbch\af31501\loch\f1 &lt;/DocAmend&gt;}{\rtlch\fcs1 \af0 \ltrch\fcs0 _x000d__x000a_\insrsid726559\charrsid12130910 _x000d__x000a_\par }\pard\plain \ltrpar\s19\ql \li0\ri0\nowidctlpar\wrapdefault\aspalpha\aspnum\faauto\adjustright\rin0\lin0\itap0\pararsid726559 \rtlch\fcs1 \af0\afs20\alang1025 \ltrch\fcs0 \b\fs24\lang2057\langfe2057\cgrid\langnp2057\langfenp2057 {\rtlch\fcs1 \af0 _x000d__x000a_\ltrch\fcs0 \cs17\b0\v\fs20\cf9\lang1024\langfe1024\loch\af1\hich\af1\dbch\af31501\noproof\insrsid726559\charrsid12130910 \hich\af1\dbch\af31501\loch\f1 &lt;Article&gt;}{\rtlch\fcs1 \af0 \ltrch\fcs0 \cf10\insrsid726559\charrsid12130910 \u9668\'3f}{\rtlch\fcs1 _x000d__x000a_\af0 \ltrch\fcs0 \insrsid726559\charrsid12130910 #}{\rtlch\fcs1 \af1 \ltrch\fcs0 \cs20\v\f1\fs20\cf15\insrsid726559\charrsid12130910 TVTRESPART@RESPART@}{\rtlch\fcs1 \af0 \ltrch\fcs0 \insrsid726559\charrsid12130910 #}{\rtlch\fcs1 \af0 \ltrch\fcs0 _x000d__x000a_\cf10\insrsid726559\charrsid12130910 \u9658\'3f}{\rtlch\fcs1 \af0 \ltrch\fcs0 \cs17\b0\v\fs20\cf9\lang1024\langfe1024\loch\af1\hich\af1\dbch\af31501\noproof\insrsid726559\charrsid12130910 \hich\af1\dbch\af31501\loch\f1 &lt;/Article&gt;}{\rtlch\fcs1 \af0 _x000d__x000a_\ltrch\fcs0 \insrsid726559\charrsid12130910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726559\charrsid12130910 Draft legislative resolution\cell Amendment\cell }\pard\plain \ltrpar_x000d__x000a_\ql \li0\ri0\widctlpar\intbl\wrapdefault\aspalpha\aspnum\faauto\adjustright\rin0\lin0 \rtlch\fcs1 \af0\afs20\alang1025 \ltrch\fcs0 \fs24\lang2057\langfe2057\cgrid\langnp2057\langfenp2057 {\rtlch\fcs1 \af0 \ltrch\fcs0 \insrsid726559\charrsid12130910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726559\charrsid12130910 ##\cell ##}{\rtlch\fcs1 \af0\afs24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726559 \rtlch\fcs1 \af0\afs20\alang1025 \ltrch\fcs0 \fs24\lang2057\langfe2057\cgrid\langnp2057\langfenp2057 {\rtlch\fcs1 \af0 \ltrch\fcs0 _x000d__x000a_\insrsid726559\charrsid12130910 Or. }{\rtlch\fcs1 \af0 \ltrch\fcs0 \cs17\v\fs20\cf9\lang1024\langfe1024\loch\af1\hich\af1\dbch\af31501\noproof\insrsid726559\charrsid12130910 \hich\af1\dbch\af31501\loch\f1 &lt;Original&gt;}{\rtlch\fcs1 \af0 \ltrch\fcs0 _x000d__x000a_\insrsid726559\charrsid12130910 #}{\rtlch\fcs1 \af1 \ltrch\fcs0 \cs20\v\f1\fs20\cf15\insrsid726559\charrsid12130910 MNU[OPTORLANG][ORLANGMORE]@CHOICE@AMPLURMNU}{\rtlch\fcs1 \af0 \ltrch\fcs0 \insrsid726559\charrsid12130910 #}{\rtlch\fcs1 \af0 \ltrch\fcs0 _x000d__x000a_\cs17\v\fs20\cf9\lang1024\langfe1024\loch\af1\hich\af1\dbch\af31501\noproof\insrsid726559\charrsid12130910 \hich\af1\dbch\af31501\loch\f1 &lt;/Original&gt;}{\rtlch\fcs1 \af0 \ltrch\fcs0 \insrsid726559\charrsid12130910 _x000d__x000a_\par }\pard\plain \ltrpar\ql \li0\ri0\widctlpar\wrapdefault\aspalpha\aspnum\faauto\adjustright\rin0\lin0\itap0\pararsid726559 \rtlch\fcs1 \af0\afs20\alang1025 \ltrch\fcs0 \fs24\lang2057\langfe2057\cgrid\langnp2057\langfenp2057 {\rtlch\fcs1 \af0 \ltrch\fcs0 _x000d__x000a_\cs17\v\fs20\cf9\lang1024\langfe1024\loch\af1\hich\af1\dbch\af31501\noproof\insrsid726559\charrsid1213091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d_x000d__x000a_c9a5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7823322\rsid9636012\rsid10377208\rsid10962934_x000d__x000a_\rsid11215221\rsid11217378\rsid11549030\rsid12154954\rsid14382809\rsid14424199\rsid15204470\rsid15285974\rsid15950462\rsid16324206\rsid16662270}{\mmathPr\mmathFont34\mbrkBin0\mbrkBinSub0\msmallFrac0\mdispDef1\mlMargin0\mrMargin0\mdefJc1\mwrapIndent1440_x000d__x000a_\mintLim0\mnaryLim1}{\info{\author ROVERS Rosette}{\operator ROVERS Rosette}{\creatim\yr2023\mo12\dy12\hr8\min17}{\revtim\yr2023\mo12\dy12\hr8\min17}{\version1}{\edmins0}{\nofpages1}{\nofwords0}{\nofchars1}{\nofcharsws1}{\vern109}}{\*\xmlnstbl {\xmlns1 ht_x000d__x000a_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217378\newtblstyruls\nogrowautofit\usenormstyforlist\noindnmbrts\felnbrelev\nocxsptable\indrlsweleven\noafcnsttbl\afelev\utinl\hwelev\spltpgpar\notcvasp\notbrkcnstfrctbl\notvatxbx\krnprsnet\cachedcolbal _x000d__x000a_\nouicompat \fet0{\*\wgrffmtfilter 013f}\nofeaturethrottle1\ilfomacatclnup0{\*\template C:\\Users\\rrovers\\AppData\\Local\\Temp\\Blank1.dotx}{\*\ftnsep \ltrpar \pard\plain \ltrpar_x000d__x000a_\ql \li0\ri0\widctlpar\wrapdefault\aspalpha\aspnum\faauto\adjustright\rin0\lin0\itap0 \rtlch\fcs1 \af0\afs20\alang1025 \ltrch\fcs0 \fs24\lang2057\langfe2057\cgrid\langnp2057\langfenp2057 {\rtlch\fcs1 \af0 \ltrch\fcs0 \insrsid10962934 \chftnsep _x000d__x000a_\par }}{\*\ftnsepc \ltrpar \pard\plain \ltrpar\ql \li0\ri0\widctlpar\wrapdefault\aspalpha\aspnum\faauto\adjustright\rin0\lin0\itap0 \rtlch\fcs1 \af0\afs20\alang1025 \ltrch\fcs0 \fs24\lang2057\langfe2057\cgrid\langnp2057\langfenp2057 {\rtlch\fcs1 \af0 _x000d__x000a_\ltrch\fcs0 \insrsid10962934 \chftnsepc _x000d__x000a_\par }}{\*\aftnsep \ltrpar \pard\plain \ltrpar\ql \li0\ri0\widctlpar\wrapdefault\aspalpha\aspnum\faauto\adjustright\rin0\lin0\itap0 \rtlch\fcs1 \af0\afs20\alang1025 \ltrch\fcs0 \fs24\lang2057\langfe2057\cgrid\langnp2057\langfenp2057 {\rtlch\fcs1 \af0 _x000d__x000a_\ltrch\fcs0 \insrsid10962934 \chftnsep _x000d__x000a_\par }}{\*\aftnsepc \ltrpar \pard\plain \ltrpar\ql \li0\ri0\widctlpar\wrapdefault\aspalpha\aspnum\faauto\adjustright\rin0\lin0\itap0 \rtlch\fcs1 \af0\afs20\alang1025 \ltrch\fcs0 \fs24\lang2057\langfe2057\cgrid\langnp2057\langfenp2057 {\rtlch\fcs1 \af0 _x000d__x000a_\ltrch\fcs0 \insrsid1096293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1217378 _x000d__x000a_\rtlch\fcs1 \af0\afs20\alang1025 \ltrch\fcs0 \fs24\lang2057\langfe2057\cgrid\langnp2057\langfenp2057 {\rtlch\fcs1 \af0 \ltrch\fcs0 \insrsid11217378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7d_x000d__x000a_4c4ecb2c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330938 HideTWBExt;}{_x000d__x000a_\s18\ql \li0\ri0\sa120\nowidctlpar\wrapdefault\aspalpha\aspnum\faauto\adjustright\rin0\lin0\itap0 \rtlch\fcs1 \af0\afs20\alang1025 \ltrch\fcs0 \fs24\lang2057\langfe2057\cgrid\langnp2057\langfenp2057 \sbasedon0 \snext18 \spriority0 \styrsid4330938 _x000d__x000a_Normal6a;}{\s19\ql \li0\ri0\nowidctlpar\wrapdefault\aspalpha\aspnum\faauto\adjustright\rin0\lin0\itap0 \rtlch\fcs1 \af0\afs20\alang1025 \ltrch\fcs0 \b\fs24\lang2057\langfe2057\cgrid\langnp2057\langfenp2057 \sbasedon0 \snext19 \spriority0 \styrsid4330938 _x000d__x000a_NormalBold;}{\s20\ql \li0\ri0\sa240\nowidctlpar\wrapdefault\aspalpha\aspnum\faauto\adjustright\rin0\lin0\itap0 \rtlch\fcs1 \af0\afs20\alang1025 \ltrch\fcs0 \i\fs24\lang2057\langfe2057\cgrid\langnp2057\langfenp2057 _x000d__x000a_\sbasedon0 \snext20 \spriority0 \styrsid4330938 AmJustText;}{\s21\qc \li0\ri0\sb240\sa240\nowidctlpar\wrapdefault\aspalpha\aspnum\faauto\adjustright\rin0\lin0\itap0 \rtlch\fcs1 \af0\afs20\alang1025 \ltrch\fcs0 _x000d__x000a_\i\fs24\lang2057\langfe2057\cgrid\langnp2057\langfenp2057 \sbasedon0 \snext21 \spriority0 \styrsid4330938 AmCrossRef;}{\*\cs22 \additive \v\f1\fs20\cf15 \spriority0 \styrsid4330938 HideTWBInt;}{_x000d__x000a_\s23\qc \li0\ri0\sb240\sa240\keepn\nowidctlpar\wrapdefault\aspalpha\aspnum\faauto\adjustright\rin0\lin0\itap0 \rtlch\fcs1 \af0\afs20\alang1025 \ltrch\fcs0 \i\fs24\lang2057\langfe2057\cgrid\langnp2057\langfenp2057 _x000d__x000a_\sbasedon0 \snext20 \spriority0 \styrsid4330938 AmJustTitle;}{\s24\qr \li0\ri0\sb240\sa240\nowidctlpar\wrapdefault\aspalpha\aspnum\faauto\adjustright\rin0\lin0\itap0 \rtlch\fcs1 \af0\afs20\alang1025 \ltrch\fcs0 _x000d__x000a_\fs24\lang2057\langfe2057\cgrid\langnp2057\langfenp2057 \sbasedon0 \snext24 \spriority0 \styrsid4330938 AmOrLang;}{\s25\qc \li0\ri0\sa240\nowidctlpar\wrapdefault\aspalpha\aspnum\faauto\adjustright\rin0\lin0\itap0 \rtlch\fcs1 \af0\afs20\alang1025 _x000d__x000a_\ltrch\fcs0 \i\fs24\lang2057\langfe2057\cgrid\langnp2057\langfenp2057 \sbasedon0 \snext25 \spriority0 \styrsid433093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330938 AmNumberTabs;}{\s27\ql \li0\ri0\sb240\nowidctlpar\wrapdefault\aspalpha\aspnum\faauto\adjustright\rin0\lin0\itap0 \rtlch\fcs1 _x000d__x000a_\af0\afs20\alang1025 \ltrch\fcs0 \b\fs24\lang2057\langfe2057\cgrid\langnp2057\langfenp2057 \sbasedon0 \snext27 \spriority0 \styrsid4330938 NormalBold12b;}}{\*\rsidtbl \rsid24658\rsid223860\rsid735077\rsid1718133\rsid2892074\rsid3565327\rsid4330938_x000d__x000a_\rsid4666813\rsid6641733\rsid7823322\rsid9636012\rsid10377208\rsid11215221\rsid11549030\rsid12154954\rsid14382809\rsid14424199\rsid15204470\rsid15285974\rsid15738697\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330938\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5738697 \chftnsep _x000d__x000a_\par }}{\*\ftnsepc \ltrpar \pard\plain \ltrpar\ql \li0\ri0\widctlpar\wrapdefault\aspalpha\aspnum\faauto\adjustright\rin0\lin0\itap0 \rtlch\fcs1 \af0\afs20\alang1025 \ltrch\fcs0 \fs24\lang2057\langfe2057\cgrid\langnp2057\langfenp2057 {\rtlch\fcs1 \af0 _x000d__x000a_\ltrch\fcs0 \insrsid15738697 \chftnsepc _x000d__x000a_\par }}{\*\aftnsep \ltrpar \pard\plain \ltrpar\ql \li0\ri0\widctlpar\wrapdefault\aspalpha\aspnum\faauto\adjustright\rin0\lin0\itap0 \rtlch\fcs1 \af0\afs20\alang1025 \ltrch\fcs0 \fs24\lang2057\langfe2057\cgrid\langnp2057\langfenp2057 {\rtlch\fcs1 \af0 _x000d__x000a_\ltrch\fcs0 \insrsid15738697 \chftnsep _x000d__x000a_\par }}{\*\aftnsepc \ltrpar \pard\plain \ltrpar\ql \li0\ri0\widctlpar\wrapdefault\aspalpha\aspnum\faauto\adjustright\rin0\lin0\itap0 \rtlch\fcs1 \af0\afs20\alang1025 \ltrch\fcs0 \fs24\lang2057\langfe2057\cgrid\langnp2057\langfenp2057 {\rtlch\fcs1 \af0 _x000d__x000a_\ltrch\fcs0 \insrsid1573869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330938 \rtlch\fcs1 _x000d__x000a_\af0\afs20\alang1025 \ltrch\fcs0 \b\fs24\lang2057\langfe2057\cgrid\langnp2057\langfenp2057 {\rtlch\fcs1 \af0 \ltrch\fcs0 \cs17\b0\v\fs20\cf9\lang1024\langfe1024\loch\af1\hich\af1\dbch\af31501\noproof\insrsid4330938\charrsid12130910 {\*\bkmkstart restartB}_x000d__x000a_\hich\af1\dbch\af31501\loch\f1 &lt;AmendB&gt;}{\rtlch\fcs1 \af0 \ltrch\fcs0 \insrsid4330938\charrsid12130910 Amendment\tab \tab }{\rtlch\fcs1 \af0 \ltrch\fcs0 _x000d__x000a_\cs17\b0\v\fs20\cf9\lang1024\langfe1024\loch\af1\hich\af1\dbch\af31501\noproof\insrsid4330938\charrsid12130910 \hich\af1\dbch\af31501\loch\f1 &lt;NumAmB&gt;}{\rtlch\fcs1 \af0 \ltrch\fcs0 \insrsid4330938\charrsid12130910 #}{\rtlch\fcs1 \af1 \ltrch\fcs0 _x000d__x000a_\cs22\v\f1\fs20\cf15\insrsid4330938\charrsid12130910 ENMIENDA@NRAM@}{\rtlch\fcs1 \af0 \ltrch\fcs0 \insrsid4330938\charrsid12130910 #}{\rtlch\fcs1 \af0 \ltrch\fcs0 _x000d__x000a_\cs17\b0\v\fs20\cf9\lang1024\langfe1024\loch\af1\hich\af1\dbch\af31501\noproof\insrsid4330938\charrsid12130910 \hich\af1\dbch\af31501\loch\f1 &lt;/NumAmB&gt;}{\rtlch\fcs1 \af0 \ltrch\fcs0 \insrsid4330938\charrsid12130910 _x000d__x000a_\par }\pard\plain \ltrpar\s27\ql \li0\ri0\sb240\keepn\nowidctlpar\wrapdefault\aspalpha\aspnum\faauto\adjustright\rin0\lin0\itap0\pararsid4330938 \rtlch\fcs1 \af0\afs20\alang1025 \ltrch\fcs0 \b\fs24\lang2057\langfe2057\cgrid\langnp2057\langfenp2057 {_x000d__x000a_\rtlch\fcs1 \af0 \ltrch\fcs0 \cs17\b0\v\fs20\cf9\lang1024\langfe1024\loch\af1\hich\af1\dbch\af31501\noproof\insrsid4330938\charrsid12130910 \hich\af1\dbch\af31501\loch\f1 &lt;DocAmend&gt;}{\rtlch\fcs1 \af0 \ltrch\fcs0 \insrsid4330938\charrsid12130910 #}{_x000d__x000a_\rtlch\fcs1 \af1 \ltrch\fcs0 \cs22\v\f1\fs20\cf15\insrsid4330938\charrsid12130910 MNU[OPTPROPOSALCOD][OPTPROPOSALCNS][OPTPROPOSALNLE][OPTPROPOSALINL]@CHOICE@CODEMNU}{\rtlch\fcs1 \af0 \ltrch\fcs0 \insrsid4330938\charrsid12130910 ##}{\rtlch\fcs1 \af1 _x000d__x000a_\ltrch\fcs0 \cs22\v\f1\fs20\cf15\insrsid4330938\charrsid12130910 MNU[AMACTYES][NOTAPP]@CHOICE@AMACTMNU}{\rtlch\fcs1 \af0 \ltrch\fcs0 \insrsid4330938\charrsid12130910 #}{\rtlch\fcs1 \af0 \ltrch\fcs0 _x000d__x000a_\cs17\b0\v\fs20\cf9\lang1024\langfe1024\loch\af1\hich\af1\dbch\af31501\noproof\insrsid4330938\charrsid12130910 \hich\af1\dbch\af31501\loch\f1 &lt;/DocAmend&gt;}{\rtlch\fcs1 \af0 \ltrch\fcs0 \insrsid4330938\charrsid12130910 _x000d__x000a_\par }\pard\plain \ltrpar\s19\ql \li0\ri0\keepn\nowidctlpar\wrapdefault\aspalpha\aspnum\faauto\adjustright\rin0\lin0\itap0\pararsid4330938 \rtlch\fcs1 \af0\afs20\alang1025 \ltrch\fcs0 \b\fs24\lang2057\langfe2057\cgrid\langnp2057\langfenp2057 {\rtlch\fcs1 \af0 _x000d__x000a_\ltrch\fcs0 \cs17\b0\v\fs20\cf9\lang1024\langfe1024\loch\af1\hich\af1\dbch\af31501\noproof\insrsid4330938\charrsid12130910 \hich\af1\dbch\af31501\loch\f1 &lt;Article&gt;}{\rtlch\fcs1 \af0 \ltrch\fcs0 \insrsid4330938\charrsid12130910 #}{\rtlch\fcs1 \af1 _x000d__x000a_\ltrch\fcs0 \cs22\v\f1\fs20\cf15\insrsid4330938\charrsid12130910 MNU[AMACTPARTYES][AMACTPARTNO]@CHOICE@AMACTMNU}{\rtlch\fcs1 \af0 \ltrch\fcs0 \insrsid4330938\charrsid12130910 #}{\rtlch\fcs1 \af0 \ltrch\fcs0 _x000d__x000a_\cs17\b0\v\fs20\cf9\lang1024\langfe1024\loch\af1\hich\af1\dbch\af31501\noproof\insrsid4330938\charrsid12130910 \hich\af1\dbch\af31501\loch\f1 &lt;/Article&gt;}{\rtlch\fcs1 \af0 \ltrch\fcs0 \insrsid4330938\charrsid12130910 _x000d__x000a_\par }\pard\plain \ltrpar\ql \li0\ri0\keepn\widctlpar\wrapdefault\aspalpha\aspnum\faauto\adjustright\rin0\lin0\itap0\pararsid4330938 \rtlch\fcs1 \af0\afs20\alang1025 \ltrch\fcs0 \fs24\lang2057\langfe2057\cgrid\langnp2057\langfenp2057 {\rtlch\fcs1 \af0 _x000d__x000a_\ltrch\fcs0 \cs17\v\fs20\cf9\lang1024\langfe1024\loch\af1\hich\af1\dbch\af31501\noproof\insrsid4330938\charrsid12130910 \hich\af1\dbch\af31501\loch\f1 &lt;DocAmend2&gt;&lt;OptDel&gt;}{\rtlch\fcs1 \af0 \ltrch\fcs0 \insrsid4330938\charrsid12130910 #}{\rtlch\fcs1 \af1 _x000d__x000a_\ltrch\fcs0 \cs22\v\f1\fs20\cf15\insrsid4330938\charrsid12130910 MNU[OPTNRACTYES][NOTAPP]@CHOICE@AMACTMNU}{\rtlch\fcs1 \af0 \ltrch\fcs0 \insrsid4330938\charrsid12130910 #}{\rtlch\fcs1 \af0 \ltrch\fcs0 _x000d__x000a_\cs17\v\fs20\cf9\lang1024\langfe1024\loch\af1\hich\af1\dbch\af31501\noproof\insrsid4330938\charrsid12130910 \hich\af1\dbch\af31501\loch\f1 &lt;/OptDel&gt;&lt;/DocAmend2&gt;}{\rtlch\fcs1 \af0 \ltrch\fcs0 \insrsid4330938\charrsid12130910 _x000d__x000a_\par }\pard \ltrpar\ql \li0\ri0\widctlpar\wrapdefault\aspalpha\aspnum\faauto\adjustright\rin0\lin0\itap0\pararsid4330938 {\rtlch\fcs1 \af0 \ltrch\fcs0 \cs17\v\fs20\cf9\lang1024\langfe1024\loch\af1\hich\af1\dbch\af31501\noproof\insrsid4330938\charrsid12130910 _x000d__x000a_\hich\af1\dbch\af31501\loch\f1 &lt;Article2&gt;&lt;OptDel&gt;}{\rtlch\fcs1 \af0 \ltrch\fcs0 \insrsid4330938\charrsid12130910 #}{\rtlch\fcs1 \af1 \ltrch\fcs0 \cs22\v\f1\fs20\cf15\insrsid4330938\charrsid12130910 MNU[OPTACTPARTYES][NOTAPP]@CHOICE@AMACTMNU}{\rtlch\fcs1 _x000d__x000a_\af0 \ltrch\fcs0 \insrsid4330938\charrsid12130910 #}{\rtlch\fcs1 \af0 \ltrch\fcs0 \cs17\v\fs20\cf9\lang1024\langfe1024\loch\af1\hich\af1\dbch\af31501\noproof\insrsid4330938\charrsid12130910 \hich\af1\dbch\af31501\loch\f1 &lt;/OptDel&gt;&lt;/Article2&gt;}{\rtlch\fcs1 _x000d__x000a_\af0 \ltrch\fcs0 \insrsid4330938\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4330938\charrsid12130910 #}{\rtlch\fcs1 \af1 \ltrch\fcs0 \cs22\v\f1\fs20\cf15\insrsid4330938\charrsid12130910 MNU[OPTLEFTAMACT][LEFTPROP]@CHOICE@AMACTMNU}{\rtlch\fcs1 \af0 \ltrch\fcs0 \insrsid4330938\charrsid12130910 #\cell Amendment\cell _x000d__x000a_}\pard\plain \ltrpar\ql \li0\ri0\widctlpar\intbl\wrapdefault\aspalpha\aspnum\faauto\adjustright\rin0\lin0 \rtlch\fcs1 \af0\afs20\alang1025 \ltrch\fcs0 \fs24\lang2057\langfe2057\cgrid\langnp2057\langfenp2057 {\rtlch\fcs1 \af0 \ltrch\fcs0 _x000d__x000a_\insrsid4330938\charrsid12130910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4330938\charrsid12130910 ##\cell ##}{\rtlch\fcs1 \af0\afs24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330938 \rtlch\fcs1 \af0\afs20\alang1025 \ltrch\fcs0 \fs24\lang2057\langfe2057\cgrid\langnp2057\langfenp2057 {\rtlch\fcs1 \af0 \ltrch\fcs0 _x000d__x000a_\insrsid4330938\charrsid12130910 Or. }{\rtlch\fcs1 \af0 \ltrch\fcs0 \cs17\v\fs20\cf9\lang1024\langfe1024\loch\af1\hich\af1\dbch\af31501\noproof\insrsid4330938\charrsid12130910 \hich\af1\dbch\af31501\loch\f1 &lt;Original&gt;}{\rtlch\fcs1 \af0 \ltrch\fcs0 _x000d__x000a_\insrsid4330938\charrsid12130910 #}{\rtlch\fcs1 \af1 \ltrch\fcs0 \cs22\v\f1\fs20\cf15\insrsid4330938\charrsid12130910 MNU[OPTORLANG][ORLANGMORE]@CHOICE@AMPLURMNU}{\rtlch\fcs1 \af0 \ltrch\fcs0 \insrsid4330938\charrsid12130910 #}{\rtlch\fcs1 \af0 _x000d__x000a_\ltrch\fcs0 \cs17\v\fs20\cf9\lang1024\langfe1024\loch\af1\hich\af1\dbch\af31501\noproof\insrsid4330938\charrsid12130910 \hich\af1\dbch\af31501\loch\f1 &lt;/Original&gt;}{\rtlch\fcs1 \af0 \ltrch\fcs0 \insrsid4330938\charrsid12130910 _x000d__x000a_\par }\pard\plain \ltrpar\s21\qc \li0\ri0\sb240\sa240\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OptDel&gt;}{\rtlch\fcs1 \af0 \ltrch\fcs0 \insrsid4330938\charrsid12130910 #}{_x000d__x000a_\rtlch\fcs1 \af1 \ltrch\fcs0 \cs22\v\f1\fs20\cf15\insrsid4330938\charrsid12130910 MNU[CROSSREFNO][CROSSREFYES]@CHOICE@}{\rtlch\fcs1 \af0 \ltrch\fcs0 \insrsid4330938\charrsid12130910 #}{\rtlch\fcs1 \af0 \ltrch\fcs0 _x000d__x000a_\cs17\i0\v\fs20\cf9\lang1024\langfe1024\loch\af1\hich\af1\dbch\af31501\noproof\insrsid4330938\charrsid12130910 \hich\af1\dbch\af31501\loch\f1 &lt;/OptDel&gt;}{\rtlch\fcs1 \af0 \ltrch\fcs0 \insrsid4330938\charrsid12130910 _x000d__x000a_\par }\pard\plain \ltrpar\s23\qc \li0\ri0\sb240\sa240\keepn\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TitreJust&gt;}{\rtlch\fcs1 \af0 \ltrch\fcs0 \insrsid4330938\charrsid12130910 _x000d__x000a_Justification}{\rtlch\fcs1 \af0 \ltrch\fcs0 \cs17\i0\v\fs20\cf9\lang1024\langfe1024\loch\af1\hich\af1\dbch\af31501\noproof\insrsid4330938\charrsid12130910 \hich\af1\dbch\af31501\loch\f1 &lt;/TitreJust&gt;}{\rtlch\fcs1 \af0 \ltrch\fcs0 _x000d__x000a_\insrsid4330938\charrsid12130910 _x000d__x000a_\par }\pard\plain \ltrpar\s20\ql \li0\ri0\sa240\nowidctlpar\wrapdefault\aspalpha\aspnum\faauto\adjustright\rin0\lin0\itap0\pararsid4330938 \rtlch\fcs1 \af0\afs20\alang1025 \ltrch\fcs0 \i\fs24\lang2057\langfe2057\cgrid\langnp2057\langfenp2057 {\rtlch\fcs1 \af0 _x000d__x000a_\ltrch\fcs0 \cs17\i0\v\fs20\cf9\lang1024\langfe1024\loch\af1\hich\af1\dbch\af31501\noproof\insrsid4330938\charrsid12130910 \hich\af1\dbch\af31501\loch\f1 &lt;OptDelPrev&gt;}{\rtlch\fcs1 \af0 \ltrch\fcs0 \insrsid4330938\charrsid12130910 #}{\rtlch\fcs1 \af1 _x000d__x000a_\ltrch\fcs0 \cs22\v\f1\fs20\cf15\insrsid4330938\charrsid12130910 MNU[TEXTJUSTYES][TEXTJUSTNO]@CHOICE@}{\rtlch\fcs1 \af0 \ltrch\fcs0 \insrsid4330938\charrsid12130910 #}{\rtlch\fcs1 \af0 \ltrch\fcs0 _x000d__x000a_\cs17\i0\v\fs20\cf9\lang1024\langfe1024\loch\af1\hich\af1\dbch\af31501\noproof\insrsid4330938\charrsid12130910 \hich\af1\dbch\af31501\loch\f1 &lt;/OptDelPrev&gt;}{\rtlch\fcs1 \af0 \ltrch\fcs0 \insrsid4330938\charrsid12130910 _x000d__x000a_\par }\pard\plain \ltrpar\ql \li0\ri0\widctlpar\wrapdefault\aspalpha\aspnum\faauto\adjustright\rin0\lin0\itap0\pararsid4330938 \rtlch\fcs1 \af0\afs20\alang1025 \ltrch\fcs0 \fs24\lang2057\langfe2057\cgrid\langnp2057\langfenp2057 {\rtlch\fcs1 \af0 \ltrch\fcs0 _x000d__x000a_\cs17\v\fs20\cf9\lang1024\langfe1024\loch\af1\hich\af1\dbch\af31501\noproof\insrsid4330938\charrsid1213091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3_x000d__x000a_d9a6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978370 HideTWBExt;}{_x000d__x000a_\s18\ql \li0\ri0\sa120\nowidctlpar\wrapdefault\aspalpha\aspnum\faauto\adjustright\rin0\lin0\itap0 \rtlch\fcs1 \af0\afs20\alang1025 \ltrch\fcs0 \fs24\lang2057\langfe2057\cgrid\langnp2057\langfenp2057 \sbasedon0 \snext18 \spriority0 \styrsid13978370 _x000d__x000a_Normal6a;}{\s19\ql \li0\ri0\nowidctlpar\wrapdefault\aspalpha\aspnum\faauto\adjustright\rin0\lin0\itap0 \rtlch\fcs1 \af0\afs20\alang1025 \ltrch\fcs0 \b\fs24\lang2057\langfe2057\cgrid\langnp2057\langfenp2057 \sbasedon0 \snext19 \spriority0 \styrsid13978370 _x000d__x000a_NormalBold;}{\s20\ql \li0\ri0\sa240\nowidctlpar\wrapdefault\aspalpha\aspnum\faauto\adjustright\rin0\lin0\itap0 \rtlch\fcs1 \af0\afs20\alang1025 \ltrch\fcs0 \i\fs24\lang2057\langfe2057\cgrid\langnp2057\langfenp2057 _x000d__x000a_\sbasedon0 \snext20 \spriority0 \styrsid13978370 AmJustText;}{\s21\qc \li0\ri0\sb240\sa240\nowidctlpar\wrapdefault\aspalpha\aspnum\faauto\adjustright\rin0\lin0\itap0 \rtlch\fcs1 \af0\afs20\alang1025 \ltrch\fcs0 _x000d__x000a_\i\fs24\lang2057\langfe2057\cgrid\langnp2057\langfenp2057 \sbasedon0 \snext21 \spriority0 \styrsid13978370 AmCrossRef;}{\*\cs22 \additive \v\f1\fs20\cf15 \spriority0 \styrsid13978370 HideTWBInt;}{_x000d__x000a_\s23\qc \li0\ri0\sb240\sa240\keepn\nowidctlpar\wrapdefault\aspalpha\aspnum\faauto\adjustright\rin0\lin0\itap0 \rtlch\fcs1 \af0\afs20\alang1025 \ltrch\fcs0 \i\fs24\lang2057\langfe2057\cgrid\langnp2057\langfenp2057 _x000d__x000a_\sbasedon0 \snext20 \spriority0 \styrsid13978370 AmJustTitle;}{\s24\qr \li0\ri0\sb240\sa240\nowidctlpar\wrapdefault\aspalpha\aspnum\faauto\adjustright\rin0\lin0\itap0 \rtlch\fcs1 \af0\afs20\alang1025 \ltrch\fcs0 _x000d__x000a_\fs24\lang2057\langfe2057\cgrid\langnp2057\langfenp2057 \sbasedon0 \snext24 \spriority0 \styrsid13978370 AmOrLang;}{\s25\qc \li0\ri0\sa240\nowidctlpar\wrapdefault\aspalpha\aspnum\faauto\adjustright\rin0\lin0\itap0 \rtlch\fcs1 \af0\afs20\alang1025 _x000d__x000a_\ltrch\fcs0 \i\fs24\lang2057\langfe2057\cgrid\langnp2057\langfenp2057 \sbasedon0 \snext25 \spriority0 \styrsid139783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3978370 AmNumberTabs;}{\s27\ql \li0\ri0\sb240\nowidctlpar\wrapdefault\aspalpha\aspnum\faauto\adjustright\rin0\lin0\itap0 \rtlch\fcs1 _x000d__x000a_\af0\afs20\alang1025 \ltrch\fcs0 \b\fs24\lang2057\langfe2057\cgrid\langnp2057\langfenp2057 \sbasedon0 \snext27 \spriority0 \styrsid13978370 NormalBold12b;}}{\*\rsidtbl \rsid24658\rsid223860\rsid735077\rsid1718133\rsid2892074\rsid3565327\rsid4666813_x000d__x000a_\rsid5723055\rsid6641733\rsid7823322\rsid9636012\rsid10377208\rsid11215221\rsid11549030\rsid12154954\rsid13978370\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7}{\revtim\yr2023\mo11\dy14\hr10\min47}{\version1}{\edmins0}_x000d__x000a_{\nofpages1}{\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978370\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5723055 \chftnsep _x000d__x000a_\par }}{\*\ftnsepc \ltrpar \pard\plain \ltrpar\ql \li0\ri0\widctlpar\wrapdefault\aspalpha\aspnum\faauto\adjustright\rin0\lin0\itap0 \rtlch\fcs1 \af0\afs20\alang1025 \ltrch\fcs0 \fs24\lang2057\langfe2057\cgrid\langnp2057\langfenp2057 {\rtlch\fcs1 \af0 _x000d__x000a_\ltrch\fcs0 \insrsid5723055 \chftnsepc _x000d__x000a_\par }}{\*\aftnsep \ltrpar \pard\plain \ltrpar\ql \li0\ri0\widctlpar\wrapdefault\aspalpha\aspnum\faauto\adjustright\rin0\lin0\itap0 \rtlch\fcs1 \af0\afs20\alang1025 \ltrch\fcs0 \fs24\lang2057\langfe2057\cgrid\langnp2057\langfenp2057 {\rtlch\fcs1 \af0 _x000d__x000a_\ltrch\fcs0 \insrsid5723055 \chftnsep _x000d__x000a_\par }}{\*\aftnsepc \ltrpar \pard\plain \ltrpar\ql \li0\ri0\widctlpar\wrapdefault\aspalpha\aspnum\faauto\adjustright\rin0\lin0\itap0 \rtlch\fcs1 \af0\afs20\alang1025 \ltrch\fcs0 \fs24\lang2057\langfe2057\cgrid\langnp2057\langfenp2057 {\rtlch\fcs1 \af0 _x000d__x000a_\ltrch\fcs0 \insrsid57230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3978370 \rtlch\fcs1 _x000d__x000a_\af0\afs20\alang1025 \ltrch\fcs0 \b\fs24\lang2057\langfe2057\cgrid\langnp2057\langfenp2057 {\rtlch\fcs1 \af0 \ltrch\fcs0 \cs17\b0\v\fs20\cf9\lang1024\langfe1024\loch\af1\hich\af1\dbch\af31501\noproof\insrsid13978370\charrsid12130910 {\*\bkmkstart restart}_x000d__x000a_\hich\af1\dbch\af31501\loch\f1 &lt;}{\rtlch\fcs1 \af0 \ltrch\fcs0 \cs17\b0\v\fs20\cf9\lang1024\langfe1024\loch\af1\hich\af1\dbch\af31501\noproof\insrsid13978370 \hich\af1\dbch\af31501\loch\f1 Amend}{\rtlch\fcs1 \af0 \ltrch\fcs0 _x000d__x000a_\cs17\b0\v\fs20\cf9\lang1024\langfe1024\loch\af1\hich\af1\dbch\af31501\noproof\insrsid13978370\charrsid12130910 \hich\af1\dbch\af31501\loch\f1 &gt;}{\rtlch\fcs1 \af0 \ltrch\fcs0 \insrsid13978370\charrsid12130910 Amendment\tab \tab }{\rtlch\fcs1 \af0 _x000d__x000a_\ltrch\fcs0 \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rtlch\fcs1 \af1 \ltrch\fcs0 _x000d__x000a_\cs22\v\f1\fs20\cf15\insrsid13978370\charrsid12130910 ENMIENDA@NRAM@}{\rtlch\fcs1 \af0 \ltrch\fcs0 \insrsid13978370\charrsid12130910 #}{\rtlch\fcs1 \af0 \ltrch\fcs0 _x000d__x000a_\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_x000d__x000a_\par }\pard\plain \ltrpar\s27\ql \li0\ri0\sb240\keepn\nowidctlpar\wrapdefault\aspalpha\aspnum\faauto\adjustright\rin0\lin0\itap0\pararsid13978370 \rtlch\fcs1 \af0\afs20\alang1025 \ltrch\fcs0 \b\fs24\lang2057\langfe2057\cgrid\langnp2057\langfenp2057 {_x000d__x000a_\rtlch\fcs1 \af0 \ltrch\fcs0 \cs17\b0\v\fs20\cf9\lang1024\langfe1024\loch\af1\hich\af1\dbch\af31501\noproof\insrsid13978370\charrsid12130910 \hich\af1\dbch\af31501\loch\f1 &lt;DocAmend&gt;}{\rtlch\fcs1 \af0 \ltrch\fcs0 \insrsid13978370\charrsid12130910 #}{_x000d__x000a_\rtlch\fcs1 \af1 \ltrch\fcs0 \cs22\v\f1\fs20\cf15\insrsid13978370\charrsid12130910 MNU[OPTPROPOSALCOD][OPTPROPOSALCNS][OPTPROPOSALNLE][OPTPROPOSALINL]@CHOICE@CODEMNU}{\rtlch\fcs1 \af0 \ltrch\fcs0 \insrsid13978370\charrsid12130910 ##}{\rtlch\fcs1 \af1 _x000d__x000a_\ltrch\fcs0 \cs22\v\f1\fs20\cf15\insrsid13978370\charrsid12130910 MNU[AMACTYES][NOTAPP]@CHOICE@AMACTMNU}{\rtlch\fcs1 \af0 \ltrch\fcs0 \insrsid13978370\charrsid12130910 #}{\rtlch\fcs1 \af0 \ltrch\fcs0 _x000d__x000a_\cs17\b0\v\fs20\cf9\lang1024\langfe1024\loch\af1\hich\af1\dbch\af31501\noproof\insrsid13978370\charrsid12130910 \hich\af1\dbch\af31501\loch\f1 &lt;/DocAmend&gt;}{\rtlch\fcs1 \af0 \ltrch\fcs0 \insrsid13978370\charrsid12130910 _x000d__x000a_\par }\pard\plain \ltrpar\s19\ql \li0\ri0\keepn\nowidctlpar\wrapdefault\aspalpha\aspnum\faauto\adjustright\rin0\lin0\itap0\pararsid13978370 \rtlch\fcs1 \af0\afs20\alang1025 \ltrch\fcs0 \b\fs24\lang2057\langfe2057\cgrid\langnp2057\langfenp2057 {\rtlch\fcs1 _x000d__x000a_\af0 \ltrch\fcs0 \cs17\b0\v\fs20\cf9\lang1024\langfe1024\loch\af1\hich\af1\dbch\af31501\noproof\insrsid13978370\charrsid12130910 \hich\af1\dbch\af31501\loch\f1 &lt;Article&gt;}{\rtlch\fcs1 \af0 \ltrch\fcs0 \insrsid13978370\charrsid12130910 #}{\rtlch\fcs1 \af1 _x000d__x000a_\ltrch\fcs0 \cs22\v\f1\fs20\cf15\insrsid13978370\charrsid12130910 MNU[AMACTPARTYES][AMACTPARTNO]@CHOICE@AMACTMNU}{\rtlch\fcs1 \af0 \ltrch\fcs0 \insrsid13978370\charrsid12130910 #}{\rtlch\fcs1 \af0 \ltrch\fcs0 _x000d__x000a_\cs17\b0\v\fs20\cf9\lang1024\langfe1024\loch\af1\hich\af1\dbch\af31501\noproof\insrsid13978370\charrsid12130910 \hich\af1\dbch\af31501\loch\f1 &lt;/Article&gt;}{\rtlch\fcs1 \af0 \ltrch\fcs0 \insrsid13978370\charrsid12130910 _x000d__x000a_\par }\pard\plain \ltrpar\ql \li0\ri0\keepn\widctlpar\wrapdefault\aspalpha\aspnum\faauto\adjustright\rin0\lin0\itap0\pararsid13978370 \rtlch\fcs1 \af0\afs20\alang1025 \ltrch\fcs0 \fs24\lang2057\langfe2057\cgrid\langnp2057\langfenp2057 {\rtlch\fcs1 \af0 _x000d__x000a_\ltrch\fcs0 \cs17\v\fs20\cf9\lang1024\langfe1024\loch\af1\hich\af1\dbch\af31501\noproof\insrsid13978370\charrsid12130910 \hich\af1\dbch\af31501\loch\f1 &lt;DocAmend2&gt;&lt;OptDel&gt;}{\rtlch\fcs1 \af0 \ltrch\fcs0 \insrsid13978370\charrsid12130910 #}{\rtlch\fcs1 _x000d__x000a_\af1 \ltrch\fcs0 \cs22\v\f1\fs20\cf15\insrsid13978370\charrsid12130910 MNU[OPTNRACTYES][NOTAPP]@CHOICE@AMACTMNU}{\rtlch\fcs1 \af0 \ltrch\fcs0 \insrsid13978370\charrsid12130910 #}{\rtlch\fcs1 \af0 \ltrch\fcs0 _x000d__x000a_\cs17\v\fs20\cf9\lang1024\langfe1024\loch\af1\hich\af1\dbch\af31501\noproof\insrsid13978370\charrsid12130910 \hich\af1\dbch\af31501\loch\f1 &lt;/OptDel&gt;&lt;/DocAmend2&gt;}{\rtlch\fcs1 \af0 \ltrch\fcs0 \insrsid13978370\charrsid12130910 _x000d__x000a_\par }\pard \ltrpar\ql \li0\ri0\widctlpar\wrapdefault\aspalpha\aspnum\faauto\adjustright\rin0\lin0\itap0\pararsid13978370 {\rtlch\fcs1 \af0 \ltrch\fcs0 _x000d__x000a_\cs17\v\fs20\cf9\lang1024\langfe1024\loch\af1\hich\af1\dbch\af31501\noproof\insrsid13978370\charrsid12130910 \hich\af1\dbch\af31501\loch\f1 &lt;Article2&gt;&lt;OptDel&gt;}{\rtlch\fcs1 \af0 \ltrch\fcs0 \insrsid13978370\charrsid12130910 #}{\rtlch\fcs1 \af1 \ltrch\fcs0 _x000d__x000a_\cs22\v\f1\fs20\cf15\insrsid13978370\charrsid12130910 MNU[OPTACTPARTYES][NOTAPP]@CHOICE@AMACTMNU}{\rtlch\fcs1 \af0 \ltrch\fcs0 \insrsid13978370\charrsid12130910 #}{\rtlch\fcs1 \af0 \ltrch\fcs0 _x000d__x000a_\cs17\v\fs20\cf9\lang1024\langfe1024\loch\af1\hich\af1\dbch\af31501\noproof\insrsid13978370\charrsid12130910 \hich\af1\dbch\af31501\loch\f1 &lt;/OptDel&gt;&lt;/Article2&gt;}{\rtlch\fcs1 \af0 \ltrch\fcs0 \insrsid13978370\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3978370\charrsid12130910 \cell }\pard\plain \ltrpar\ql \li0\ri0\widctlpar\intbl\wrapdefault\aspalpha\aspnum\faauto\adjustright\rin0\lin0 _x000d__x000a_\rtlch\fcs1 \af0\afs20\alang1025 \ltrch\fcs0 \fs24\lang2057\langfe2057\cgrid\langnp2057\langfenp2057 {\rtlch\fcs1 \af0 \ltrch\fcs0 \insrsid13978370\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3978370\charrsid12130910 #}{\rtlch\fcs1 \af1 \ltrch\fcs0 \cs22\v\f1\fs20\cf15\insrsid13978370\charrsid12130910 MNU[OPTLEFTAMACT][LEFTPROP]@CHOICE@AMACTMNU}{\rtlch\fcs1 \af0 \ltrch\fcs0 \insrsid13978370\charrsid12130910 #\cell Amendment\cell _x000d__x000a_}\pard\plain \ltrpar\ql \li0\ri0\widctlpar\intbl\wrapdefault\aspalpha\aspnum\faauto\adjustright\rin0\lin0 \rtlch\fcs1 \af0\afs20\alang1025 \ltrch\fcs0 \fs24\lang2057\langfe2057\cgrid\langnp2057\langfenp2057 {\rtlch\fcs1 \af0 \ltrch\fcs0 _x000d__x000a_\insrsid13978370\charrsid12130910 \trowd \irow1\irowband1\ltrrow\ts11\trqc\trgaph340\trleft0\trftsWidth3\trwWidth9752\trftsWidthB3\trpaddl340\trpaddr340\trpaddfl3\trpaddft3\trpaddfb3\trpaddfr3\tblrsid14374628\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row \ltrrow}\pard\plain \ltrpar\s18\ql \li0\ri0\sa120\nowidctlpar\intbl\wrapdefault\aspalpha\aspnum\faauto\adjustright\rin0\lin0\pararsid14374628 \rtlch\fcs1 \af0\afs20\alang1025 \ltrch\fcs0 \fs24\lang2057\langfe2057\cgrid\langnp2057\langfenp2057 {_x000d__x000a_\rtlch\fcs1 \af0 \ltrch\fcs0 \insrsid13978370\charrsid12130910 ##\cell ##}{\rtlch\fcs1 \af0\afs24 \ltrch\fcs0 \insrsid13978370\charrsid12130910 \cell }\pard\plain \ltrpar_x000d__x000a_\ql \li0\ri0\widctlpar\intbl\wrapdefault\aspalpha\aspnum\faauto\adjustright\rin0\lin0 \rtlch\fcs1 \af0\afs20\alang1025 \ltrch\fcs0 \fs24\lang2057\langfe2057\cgrid\langnp2057\langfenp2057 {\rtlch\fcs1 \af0 \ltrch\fcs0 \insrsid13978370\charrsid12130910 _x000d__x000a_\trowd \irow2\irowband2\lastrow \ltrrow\ts11\trqc\trgaph340\trleft0\trftsWidth3\trwWidth9752\trftsWidthB3\trpaddl340\trpaddr340\trpaddfl3\trpaddft3\trpaddfb3\trpaddfr3\tblrsid14374628\tblind0\tblindtype3 \clvertalt\clbrdrt\brdrtbl \clbrdrl\brdrtbl _x000d__x000a_\clbrdrb\brdrtbl \clbrdrr\brdrtbl \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3978370 \rtlch\fcs1 \af0\afs20\alang1025 \ltrch\fcs0 \fs24\lang2057\langfe2057\cgrid\langnp2057\langfenp2057 {\rtlch\fcs1 \af0 \ltrch\fcs0 _x000d__x000a_\insrsid13978370\charrsid12130910 Or. }{\rtlch\fcs1 \af0 \ltrch\fcs0 \cs17\v\fs20\cf9\lang1024\langfe1024\loch\af1\hich\af1\dbch\af31501\noproof\insrsid13978370\charrsid12130910 \hich\af1\dbch\af31501\loch\f1 &lt;Original&gt;}{\rtlch\fcs1 \af0 \ltrch\fcs0 _x000d__x000a_\insrsid13978370\charrsid12130910 #}{\rtlch\fcs1 \af1 \ltrch\fcs0 \cs22\v\f1\fs20\cf15\insrsid13978370\charrsid12130910 MNU[OPTORLANG][ORLANGMORE]@CHOICE@AMPLURMNU}{\rtlch\fcs1 \af0 \ltrch\fcs0 \insrsid13978370\charrsid12130910 #}{\rtlch\fcs1 \af0 _x000d__x000a_\ltrch\fcs0 \cs17\v\fs20\cf9\lang1024\langfe1024\loch\af1\hich\af1\dbch\af31501\noproof\insrsid13978370\charrsid12130910 \hich\af1\dbch\af31501\loch\f1 &lt;/Original&gt;}{\rtlch\fcs1 \af0 \ltrch\fcs0 \insrsid13978370\charrsid12130910 _x000d__x000a_\par }\pard\plain \ltrpar\s21\qc \li0\ri0\sb240\sa240\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OptDel&gt;}{\rtlch\fcs1 \af0 \ltrch\fcs0 \insrsid13978370\charrsid12130910 #}{_x000d__x000a_\rtlch\fcs1 \af1 \ltrch\fcs0 \cs22\v\f1\fs20\cf15\insrsid13978370\charrsid12130910 MNU[CROSSREFNO][CROSSREFYES]@CHOICE@}{\rtlch\fcs1 \af0 \ltrch\fcs0 \insrsid13978370\charrsid12130910 #}{\rtlch\fcs1 \af0 \ltrch\fcs0 _x000d__x000a_\cs17\i0\v\fs20\cf9\lang1024\langfe1024\loch\af1\hich\af1\dbch\af31501\noproof\insrsid13978370\charrsid12130910 \hich\af1\dbch\af31501\loch\f1 &lt;/OptDel&gt;}{\rtlch\fcs1 \af0 \ltrch\fcs0 \insrsid13978370\charrsid12130910 _x000d__x000a_\par }\pard\plain \ltrpar\s23\qc \li0\ri0\sb240\sa240\keepn\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TitreJust&gt;}{\rtlch\fcs1 \af0 \ltrch\fcs0 \insrsid13978370\charrsid12130910 _x000d__x000a_Justification}{\rtlch\fcs1 \af0 \ltrch\fcs0 \cs17\i0\v\fs20\cf9\lang1024\langfe1024\loch\af1\hich\af1\dbch\af31501\noproof\insrsid13978370\charrsid12130910 \hich\af1\dbch\af31501\loch\f1 &lt;/TitreJust&gt;}{\rtlch\fcs1 \af0 \ltrch\fcs0 _x000d__x000a_\insrsid13978370\charrsid12130910 _x000d__x000a_\par }\pard\plain \ltrpar\s20\ql \li0\ri0\sa240\nowidctlpar\wrapdefault\aspalpha\aspnum\faauto\adjustright\rin0\lin0\itap0\pararsid13978370 \rtlch\fcs1 \af0\afs20\alang1025 \ltrch\fcs0 \i\fs24\lang2057\langfe2057\cgrid\langnp2057\langfenp2057 {\rtlch\fcs1 _x000d__x000a_\af0 \ltrch\fcs0 \cs17\i0\v\fs20\cf9\lang1024\langfe1024\loch\af1\hich\af1\dbch\af31501\noproof\insrsid13978370\charrsid12130910 \hich\af1\dbch\af31501\loch\f1 &lt;OptDelPrev&gt;}{\rtlch\fcs1 \af0 \ltrch\fcs0 \insrsid13978370\charrsid12130910 #}{\rtlch\fcs1 _x000d__x000a_\af1 \ltrch\fcs0 \cs22\v\f1\fs20\cf15\insrsid13978370\charrsid12130910 MNU[TEXTJUSTYES][TEXTJUSTNO]@CHOICE@}{\rtlch\fcs1 \af0 \ltrch\fcs0 \insrsid13978370\charrsid12130910 #}{\rtlch\fcs1 \af0 \ltrch\fcs0 _x000d__x000a_\cs17\i0\v\fs20\cf9\lang1024\langfe1024\loch\af1\hich\af1\dbch\af31501\noproof\insrsid13978370\charrsid12130910 \hich\af1\dbch\af31501\loch\f1 &lt;/OptDelPrev&gt;}{\rtlch\fcs1 \af0 \ltrch\fcs0 \insrsid13978370\charrsid12130910 _x000d__x000a_\par }\pard\plain \ltrpar\ql \li0\ri0\widctlpar\wrapdefault\aspalpha\aspnum\faauto\adjustright\rin0\lin0\itap0\pararsid13978370 \rtlch\fcs1 \af0\afs20\alang1025 \ltrch\fcs0 \fs24\lang2057\langfe2057\cgrid\langnp2057\langfenp2057 {\rtlch\fcs1 \af0 \ltrch\fcs0 _x000d__x000a_\cs17\v\fs20\cf9\lang1024\langfe1024\loch\af1\hich\af1\dbch\af31501\noproof\insrsid13978370\charrsid12130910 \hich\af1\dbch\af31501\loch\f1 &lt;/}{\rtlch\fcs1 \af0 \ltrch\fcs0 _x000d__x000a_\cs17\v\fs20\cf9\lang1024\langfe1024\loch\af1\hich\af1\dbch\af31501\noproof\insrsid13978370 \hich\af1\dbch\af31501\loch\f1 Amend}{\rtlch\fcs1 \af0 \ltrch\fcs0 _x000d__x000a_\cs17\v\fs20\cf9\lang1024\langfe1024\loch\af1\hich\af1\dbch\af31501\noproof\insrsid13978370\charrsid1213091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5_x000d__x000a_2696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881299 HideTWBExt;}{_x000d__x000a_\s18\ql \li0\ri0\sa120\nowidctlpar\wrapdefault\aspalpha\aspnum\faauto\adjustright\rin0\lin0\itap0 \rtlch\fcs1 \af0\afs20\alang1025 \ltrch\fcs0 \fs24\lang2057\langfe2057\cgrid\langnp2057\langfenp2057 \sbasedon0 \snext18 \spriority0 \styrsid11881299 _x000d__x000a_Normal6a;}{\s19\ql \li0\ri0\nowidctlpar\wrapdefault\aspalpha\aspnum\faauto\adjustright\rin0\lin0\itap0 \rtlch\fcs1 \af0\afs20\alang1025 \ltrch\fcs0 \b\fs24\lang2057\langfe2057\cgrid\langnp2057\langfenp2057 \sbasedon0 \snext19 \spriority0 \styrsid11881299 _x000d__x000a_NormalBold;}{\s20\qc \li0\ri0\sa240\nowidctlpar\wrapdefault\aspalpha\aspnum\faauto\adjustright\rin0\lin0\itap0 \rtlch\fcs1 \af0\afs20\alang1025 \ltrch\fcs0 \i\fs24\lang2057\langfe2057\cgrid\langnp2057\langfenp2057 _x000d__x000a_\sbasedon0 \snext20 \spriority0 \styrsid11881299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1881299 AmNumberTabs;}{\s22\ql \li0\ri0\sb240\nowidctlpar\wrapdefault\aspalpha\aspnum\faauto\adjustright\rin0\lin0\itap0 \rtlch\fcs1 _x000d__x000a_\af0\afs20\alang1025 \ltrch\fcs0 \b\fs24\lang2057\langfe2057\cgrid\langnp2057\langfenp2057 \sbasedon0 \snext22 \spriority0 \styrsid11881299 NormalBold12b;}}{\*\rsidtbl \rsid24658\rsid223860\rsid735077\rsid1718133\rsid2892074\rsid3565327\rsid4666813_x000d__x000a_\rsid6191511\rsid6641733\rsid7823322\rsid9636012\rsid10377208\rsid11215221\rsid11549030\rsid11881299\rsid12154954\rsid14382809\rsid14424199\rsid15204470\rsid15285974\rsid15950462\rsid16324206\rsid16662270}{\mmathPr\mmathFont34\mbrkBin0\mbrkBinSub0_x000d__x000a_\msmallFrac0\mdispDef1\mlMargin0\mrMargin0\mdefJc1\mwrapIndent1440\mintLim0\mnaryLim1}{\info{\author ROVERS Rosette}{\operator ROVERS Rosette}{\creatim\yr2023\mo12\dy12\hr8\min17}{\revtim\yr2023\mo12\dy12\hr8\min17}{\version1}{\edmins0}{\nofpages1}_x000d__x000a_{\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881299\newtblstyruls\nogrowautofit\usenormstyforlist\noindnmbrts\felnbrelev\nocxsptable\indrlsweleven\noafcnsttbl\afelev\utinl\hwelev\spltpgpar\notcvasp\notbrkcnstfrctbl\notvatxbx\krnprsnet\cachedcolbal _x000d__x000a_\nouicompat \fet0{\*\wgrffmtfilter 013f}\nofeaturethrottle1\ilfomacatclnup0{\*\template C:\\Users\\rrovers\\AppData\\Local\\Temp\\Blank1.dotx}{\*\ftnsep \ltrpar \pard\plain \ltrpar_x000d__x000a_\ql \li0\ri0\widctlpar\wrapdefault\aspalpha\aspnum\faauto\adjustright\rin0\lin0\itap0 \rtlch\fcs1 \af0\afs20\alang1025 \ltrch\fcs0 \fs24\lang2057\langfe2057\cgrid\langnp2057\langfenp2057 {\rtlch\fcs1 \af0 \ltrch\fcs0 \insrsid6191511 \chftnsep _x000d__x000a_\par }}{\*\ftnsepc \ltrpar \pard\plain \ltrpar\ql \li0\ri0\widctlpar\wrapdefault\aspalpha\aspnum\faauto\adjustright\rin0\lin0\itap0 \rtlch\fcs1 \af0\afs20\alang1025 \ltrch\fcs0 \fs24\lang2057\langfe2057\cgrid\langnp2057\langfenp2057 {\rtlch\fcs1 \af0 _x000d__x000a_\ltrch\fcs0 \insrsid6191511 \chftnsepc _x000d__x000a_\par }}{\*\aftnsep \ltrpar \pard\plain \ltrpar\ql \li0\ri0\widctlpar\wrapdefault\aspalpha\aspnum\faauto\adjustright\rin0\lin0\itap0 \rtlch\fcs1 \af0\afs20\alang1025 \ltrch\fcs0 \fs24\lang2057\langfe2057\cgrid\langnp2057\langfenp2057 {\rtlch\fcs1 \af0 _x000d__x000a_\ltrch\fcs0 \insrsid6191511 \chftnsep _x000d__x000a_\par }}{\*\aftnsepc \ltrpar \pard\plain \ltrpar\ql \li0\ri0\widctlpar\wrapdefault\aspalpha\aspnum\faauto\adjustright\rin0\lin0\itap0 \rtlch\fcs1 \af0\afs20\alang1025 \ltrch\fcs0 \fs24\lang2057\langfe2057\cgrid\langnp2057\langfenp2057 {\rtlch\fcs1 \af0 _x000d__x000a_\ltrch\fcs0 \insrsid619151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1881299 \rtlch\fcs1 _x000d__x000a_\af0\afs20\alang1025 \ltrch\fcs0 \b\fs24\lang2057\langfe2057\cgrid\langnp2057\langfenp2057 {\rtlch\fcs1 \af0 \ltrch\fcs0 \cs17\b0\v\fs20\cf9\lang1024\langfe1024\loch\af1\hich\af1\dbch\af31501\noproof\insrsid11881299\charrsid15879488 {\*\bkmkstart restartA_x000d__x000a_}\hich\af1\dbch\af31501\loch\f1 &lt;AmendA&gt;}{\rtlch\fcs1 \af0 \ltrch\fcs0 \insrsid11881299\charrsid15879488 [ZAMENDMENT]\tab \tab }{\rtlch\fcs1 \af0 \ltrch\fcs0 _x000d__x000a_\cs17\b0\v\fs20\cf9\lang1024\langfe1024\loch\af1\hich\af1\dbch\af31501\noproof\insrsid11881299\charrsid15879488 \hich\af1\dbch\af31501\loch\f1 &lt;NumAmA&gt;}{\rtlch\fcs1 \af0 \ltrch\fcs0 \insrsid11881299\charrsid15879488 [ZNRAM]}{\rtlch\fcs1 \af0 \ltrch\fcs0 _x000d__x000a_\cs17\b0\v\fs20\cf9\lang1024\langfe1024\loch\af1\hich\af1\dbch\af31501\noproof\insrsid11881299\charrsid15879488 \hich\af1\dbch\af31501\loch\f1 &lt;/NumAmA&gt;}{\rtlch\fcs1 \af0 \ltrch\fcs0 \insrsid11881299\charrsid15879488 _x000d__x000a_\par }\pard\plain \ltrpar\s22\ql \li0\ri0\sb240\keepn\nowidctlpar\wrapdefault\aspalpha\aspnum\faauto\adjustright\rin0\lin0\itap0\pararsid11881299 \rtlch\fcs1 \af0\afs20\alang1025 \ltrch\fcs0 \b\fs24\lang2057\langfe2057\cgrid\langnp2057\langfenp2057 {_x000d__x000a_\rtlch\fcs1 \af0 \ltrch\fcs0 \cs17\b0\v\fs20\cf9\lang1024\langfe1024\loch\af1\hich\af1\dbch\af31501\noproof\langnp1036\insrsid11881299\charrsid11356624 \hich\af1\dbch\af31501\loch\f1 &lt;DocAmend&gt;}{\rtlch\fcs1 \af0 \ltrch\fcs0 _x000d__x000a_\lang1036\langfe2057\langnp1036\insrsid11881299\charrsid11356624 [ZRESOLUTION]}{\rtlch\fcs1 \af0 \ltrch\fcs0 \cs17\b0\v\fs20\cf9\lang1024\langfe1024\loch\af1\hich\af1\dbch\af31501\noproof\langnp1036\insrsid11881299\charrsid11356624 _x000d__x000a_\hich\af1\dbch\af31501\loch\f1 &lt;/DocAmend&gt;}{\rtlch\fcs1 \af0 \ltrch\fcs0 \lang1036\langfe2057\langnp1036\insrsid11881299\charrsid11356624 _x000d__x000a_\par }\pard\plain \ltrpar\s19\ql \li0\ri0\nowidctlpar\wrapdefault\aspalpha\aspnum\faauto\adjustright\rin0\lin0\itap0\pararsid11881299 \rtlch\fcs1 \af0\afs20\alang1025 \ltrch\fcs0 \b\fs24\lang2057\langfe2057\cgrid\langnp2057\langfenp2057 {\rtlch\fcs1 \af0 _x000d__x000a_\ltrch\fcs0 \cs17\b0\v\fs20\cf9\lang1024\langfe1024\loch\af1\hich\af1\dbch\af31501\noproof\langnp1036\insrsid11881299\charrsid11356624 \hich\af1\dbch\af31501\loch\f1 &lt;Article&gt;}{\rtlch\fcs1 \af0 \ltrch\fcs0 _x000d__x000a_\lang1036\langfe2057\langnp1036\insrsid11881299\charrsid11356624 [ZRESPART]}{\rtlch\fcs1 \af0 \ltrch\fcs0 \cs17\b0\v\fs20\cf9\lang1024\langfe1024\loch\af1\hich\af1\dbch\af31501\noproof\langnp1036\insrsid11881299\charrsid11356624 _x000d__x000a_\hich\af1\dbch\af31501\loch\f1 &lt;/Article&gt;}{\rtlch\fcs1 \af0 \ltrch\fcs0 \lang1036\langfe2057\langnp1036\insrsid11881299\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1881299\charrsid11356624 \cell }\pard \ltrpar_x000d__x000a_\ql \li0\ri0\widctlpar\intbl\wrapdefault\aspalpha\aspnum\faauto\adjustright\rin0\lin0 {\rtlch\fcs1 \af0 \ltrch\fcs0 \insrsid11881299\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1881299\charrsid15879488 [ZLEFTA]\cell [ZRIGHT]\cell }\pard\plain \ltrpar_x000d__x000a_\ql \li0\ri0\widctlpar\intbl\wrapdefault\aspalpha\aspnum\faauto\adjustright\rin0\lin0 \rtlch\fcs1 \af0\afs20\alang1025 \ltrch\fcs0 \fs24\lang2057\langfe2057\cgrid\langnp2057\langfenp2057 {\rtlch\fcs1 \af0 \ltrch\fcs0 \insrsid11881299\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1881299\charrsid15879488 [ZTEXTL]\cell [ZTEXTR]}{\rtlch\fcs1 \af0\afs24 \ltrch\fcs0 \insrsid11881299\charrsid15879488 \cell }\pard\plain \ltrpar\ql \li0\ri0\widctlpar\intbl\wrapdefault\aspalpha\aspnum\faauto\adjustright\rin0\lin0 \rtlch\fcs1 _x000d__x000a_\af0\afs20\alang1025 \ltrch\fcs0 \fs24\lang2057\langfe2057\cgrid\langnp2057\langfenp2057 {\rtlch\fcs1 \af0 \ltrch\fcs0 \insrsid11881299\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1881299 {\rtlch\fcs1 \af0 \ltrch\fcs0 \cs17\v\fs20\cf9\lang1024\langfe1024\loch\af1\hich\af1\dbch\af31501\noproof\insrsid11881299\charrsid15879488 _x000d__x000a_\hich\af1\dbch\af31501\loch\f1 &lt;/AmendA&gt;}{\rtlch\fcs1 \af0 \ltrch\fcs0 \insrsid11881299\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5_x000d__x000a_5151cb2c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16747 HideTWBExt;}{_x000d__x000a_\s18\ql \li0\ri0\sa120\nowidctlpar\wrapdefault\aspalpha\aspnum\faauto\adjustright\rin0\lin0\itap0 \rtlch\fcs1 \af0\afs20\alang1025 \ltrch\fcs0 \fs24\lang2057\langfe2057\cgrid\langnp2057\langfenp2057 \sbasedon0 \snext18 \spriority0 \styrsid1516747 _x000d__x000a_Normal6a;}{\s19\ql \li0\ri0\nowidctlpar\wrapdefault\aspalpha\aspnum\faauto\adjustright\rin0\lin0\itap0 \rtlch\fcs1 \af0\afs20\alang1025 \ltrch\fcs0 \b\fs24\lang2057\langfe2057\cgrid\langnp2057\langfenp2057 \sbasedon0 \snext19 \spriority0 \styrsid1516747 _x000d__x000a_NormalBold;}{\s20\ql \li0\ri0\sa240\nowidctlpar\wrapdefault\aspalpha\aspnum\faauto\adjustright\rin0\lin0\itap0 \rtlch\fcs1 \af0\afs20\alang1025 \ltrch\fcs0 \i\fs24\lang2057\langfe2057\cgrid\langnp2057\langfenp2057 _x000d__x000a_\sbasedon0 \snext20 \spriority0 \styrsid1516747 AmJustText;}{\s21\qc \li0\ri0\sb240\sa240\nowidctlpar\wrapdefault\aspalpha\aspnum\faauto\adjustright\rin0\lin0\itap0 \rtlch\fcs1 \af0\afs20\alang1025 \ltrch\fcs0 _x000d__x000a_\i\fs24\lang2057\langfe2057\cgrid\langnp2057\langfenp2057 \sbasedon0 \snext21 \spriority0 \styrsid1516747 AmCrossRef;}{\s22\qc \li0\ri0\sb240\sa240\keepn\nowidctlpar\wrapdefault\aspalpha\aspnum\faauto\adjustright\rin0\lin0\itap0 \rtlch\fcs1 _x000d__x000a_\af0\afs20\alang1025 \ltrch\fcs0 \i\fs24\lang2057\langfe2057\cgrid\langnp2057\langfenp2057 \sbasedon0 \snext20 \spriority0 \styrsid1516747 AmJustTitle;}{\s23\qc \li0\ri0\sa240\nowidctlpar\wrapdefault\aspalpha\aspnum\faauto\adjustright\rin0\lin0\itap0 _x000d__x000a_\rtlch\fcs1 \af0\afs20\alang1025 \ltrch\fcs0 \i\fs24\lang2057\langfe2057\cgrid\langnp2057\langfenp2057 \sbasedon0 \snext23 \spriority0 \styrsid1516747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16747 AmNumberTabs;}{\s25\ql \li0\ri0\sb240\nowidctlpar\wrapdefault\aspalpha\aspnum\faauto\adjustright\rin0\lin0\itap0 \rtlch\fcs1 _x000d__x000a_\af0\afs20\alang1025 \ltrch\fcs0 \b\fs24\lang2057\langfe2057\cgrid\langnp2057\langfenp2057 \sbasedon0 \snext25 \spriority0 \styrsid1516747 NormalBold12b;}}{\*\rsidtbl \rsid24658\rsid223860\rsid735077\rsid1516747\rsid1718133\rsid2892074\rsid3565327_x000d__x000a_\rsid4666813\rsid609922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ROVERS Rosette}{\operator ROVERS Rosette}{\creatim\yr2023\mo12\dy12\hr8\min17}{\revtim\yr2023\mo12\dy12\hr8\min17}{\version1}{\edmins0}{\nofpages1}_x000d__x000a_{\nofwords55}{\nofchars317}{\nofcharsws37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16747\newtblstyruls\nogrowautofit\usenormstyforlist\noindnmbrts\felnbrelev\nocxsptable\indrlsweleven\noafcnsttbl\afelev\utinl\hwelev\spltpgpar\notcvasp\notbrkcnstfrctbl\notvatxbx\krnprsnet\cachedcolbal _x000d__x000a_\nouicompat \fet0{\*\wgrffmtfilter 013f}\nofeaturethrottle1\ilfomacatclnup0{\*\template C:\\Users\\rrovers\\AppData\\Local\\Temp\\Blank1.dotx}{\*\ftnsep \ltrpar \pard\plain \ltrpar_x000d__x000a_\ql \li0\ri0\widctlpar\wrapdefault\aspalpha\aspnum\faauto\adjustright\rin0\lin0\itap0 \rtlch\fcs1 \af0\afs20\alang1025 \ltrch\fcs0 \fs24\lang2057\langfe2057\cgrid\langnp2057\langfenp2057 {\rtlch\fcs1 \af0 \ltrch\fcs0 \insrsid6099223 \chftnsep _x000d__x000a_\par }}{\*\ftnsepc \ltrpar \pard\plain \ltrpar\ql \li0\ri0\widctlpar\wrapdefault\aspalpha\aspnum\faauto\adjustright\rin0\lin0\itap0 \rtlch\fcs1 \af0\afs20\alang1025 \ltrch\fcs0 \fs24\lang2057\langfe2057\cgrid\langnp2057\langfenp2057 {\rtlch\fcs1 \af0 _x000d__x000a_\ltrch\fcs0 \insrsid6099223 \chftnsepc _x000d__x000a_\par }}{\*\aftnsep \ltrpar \pard\plain \ltrpar\ql \li0\ri0\widctlpar\wrapdefault\aspalpha\aspnum\faauto\adjustright\rin0\lin0\itap0 \rtlch\fcs1 \af0\afs20\alang1025 \ltrch\fcs0 \fs24\lang2057\langfe2057\cgrid\langnp2057\langfenp2057 {\rtlch\fcs1 \af0 _x000d__x000a_\ltrch\fcs0 \insrsid6099223 \chftnsep _x000d__x000a_\par }}{\*\aftnsepc \ltrpar \pard\plain \ltrpar\ql \li0\ri0\widctlpar\wrapdefault\aspalpha\aspnum\faauto\adjustright\rin0\lin0\itap0 \rtlch\fcs1 \af0\afs20\alang1025 \ltrch\fcs0 \fs24\lang2057\langfe2057\cgrid\langnp2057\langfenp2057 {\rtlch\fcs1 \af0 _x000d__x000a_\ltrch\fcs0 \insrsid609922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16747 \rtlch\fcs1 _x000d__x000a_\af0\afs20\alang1025 \ltrch\fcs0 \b\fs24\lang2057\langfe2057\cgrid\langnp2057\langfenp2057 {\rtlch\fcs1 \af0 \ltrch\fcs0 \cs17\b0\v\fs20\cf9\lang1024\langfe1024\loch\af1\hich\af1\dbch\af31501\noproof\insrsid1516747\charrsid15879488 {\*\bkmkstart restartB}_x000d__x000a_\hich\af1\dbch\af31501\loch\f1 &lt;AmendB&gt;}{\rtlch\fcs1 \af0 \ltrch\fcs0 \insrsid1516747\charrsid15879488 [ZAMENDMENT]\tab \tab }{\rtlch\fcs1 \af0 \ltrch\fcs0 _x000d__x000a_\cs17\b0\v\fs20\cf9\lang1024\langfe1024\loch\af1\hich\af1\dbch\af31501\noproof\insrsid1516747\charrsid15879488 \hich\af1\dbch\af31501\loch\f1 &lt;NumAmB&gt;}{\rtlch\fcs1 \af0 \ltrch\fcs0 \insrsid1516747\charrsid15879488 [ZNRAM]}{\rtlch\fcs1 \af0 \ltrch\fcs0 _x000d__x000a_\cs17\b0\v\fs20\cf9\lang1024\langfe1024\loch\af1\hich\af1\dbch\af31501\noproof\insrsid1516747\charrsid15879488 \hich\af1\dbch\af31501\loch\f1 &lt;/NumAmB&gt;}{\rtlch\fcs1 \af0 \ltrch\fcs0 \insrsid1516747\charrsid15879488 _x000d__x000a_\par }\pard\plain \ltrpar\s25\ql \li0\ri0\sb240\keepn\nowidctlpar\wrapdefault\aspalpha\aspnum\faauto\adjustright\rin0\lin0\itap0\pararsid1516747 \rtlch\fcs1 \af0\afs20\alang1025 \ltrch\fcs0 \b\fs24\lang2057\langfe2057\cgrid\langnp2057\langfenp2057 {_x000d__x000a_\rtlch\fcs1 \af0 \ltrch\fcs0 \cs17\b0\v\fs20\cf9\lang1024\langfe1024\loch\af1\hich\af1\dbch\af31501\noproof\insrsid1516747\charrsid15879488 \hich\af1\dbch\af31501\loch\f1 &lt;DocAmend&gt;}{\rtlch\fcs1 \af0 \ltrch\fcs0 \insrsid1516747\charrsid15879488 _x000d__x000a_[ZPROPOSAL][ZAMACT]}{\rtlch\fcs1 \af0 \ltrch\fcs0 \cs17\b0\v\fs20\cf9\lang1024\langfe1024\loch\af1\hich\af1\dbch\af31501\noproof\insrsid1516747\charrsid15879488 \hich\af1\dbch\af31501\loch\f1 &lt;/DocAmend&gt;}{\rtlch\fcs1 \af0 \ltrch\fcs0 _x000d__x000a_\insrsid1516747\charrsid15879488 _x000d__x000a_\par }\pard\plain \ltrpar\s19\ql \li0\ri0\keepn\nowidctlpar\wrapdefault\aspalpha\aspnum\faauto\adjustright\rin0\lin0\itap0\pararsid1516747 \rtlch\fcs1 \af0\afs20\alang1025 \ltrch\fcs0 \b\fs24\lang2057\langfe2057\cgrid\langnp2057\langfenp2057 {\rtlch\fcs1 \af0 _x000d__x000a_\ltrch\fcs0 \cs17\b0\v\fs20\cf9\lang1024\langfe1024\loch\af1\hich\af1\dbch\af31501\noproof\insrsid1516747\charrsid15879488 \hich\af1\dbch\af31501\loch\f1 &lt;Article&gt;}{\rtlch\fcs1 \af0 \ltrch\fcs0 \insrsid1516747\charrsid15879488 [ZAMPART]}{\rtlch\fcs1 \af0 _x000d__x000a_\ltrch\fcs0 \cs17\b0\v\fs20\cf9\lang1024\langfe1024\loch\af1\hich\af1\dbch\af31501\noproof\insrsid1516747\charrsid15879488 \hich\af1\dbch\af31501\loch\f1 &lt;/Article&gt;}{\rtlch\fcs1 \af0 \ltrch\fcs0 \insrsid1516747\charrsid15879488 _x000d__x000a_\par }\pard\plain \ltrpar\ql \li0\ri0\keepn\widctlpar\wrapdefault\aspalpha\aspnum\faauto\adjustright\rin0\lin0\itap0\pararsid1516747 \rtlch\fcs1 \af0\afs20\alang1025 \ltrch\fcs0 \fs24\lang2057\langfe2057\cgrid\langnp2057\langfenp2057 {\rtlch\fcs1 \af0 _x000d__x000a_\ltrch\fcs0 \cs17\v\fs20\cf9\lang1024\langfe1024\loch\af1\hich\af1\dbch\af31501\noproof\insrsid1516747\charrsid15879488 \hich\af1\dbch\af31501\loch\f1 &lt;DocAmend2&gt;&lt;OptDel&gt;}{\rtlch\fcs1 \af0 \ltrch\fcs0 \insrsid1516747\charrsid15879488 [ZNRACT]}{_x000d__x000a_\rtlch\fcs1 \af0 \ltrch\fcs0 \cs17\v\fs20\cf9\lang1024\langfe1024\loch\af1\hich\af1\dbch\af31501\noproof\insrsid1516747\charrsid15879488 \hich\af1\dbch\af31501\loch\f1 &lt;/OptDel&gt;&lt;/DocAmend2&gt;}{\rtlch\fcs1 \af0 \ltrch\fcs0 \insrsid1516747\charrsid15879488 _x000d__x000a__x000d__x000a_\par }\pard \ltrpar\ql \li0\ri0\widctlpar\wrapdefault\aspalpha\aspnum\faauto\adjustright\rin0\lin0\itap0\pararsid1516747 {\rtlch\fcs1 \af0 \ltrch\fcs0 _x000d__x000a_\cs17\v\fs20\cf9\lang1024\langfe1024\loch\af1\hich\af1\dbch\af31501\noproof\langnp1036\insrsid1516747\charrsid11356624 \hich\af1\dbch\af31501\loch\f1 &lt;Article2&gt;&lt;OptDel&gt;}{\rtlch\fcs1 \af0 \ltrch\fcs0 _x000d__x000a_\lang1036\langfe2057\langnp1036\insrsid1516747\charrsid11356624 [ZACTPART]}{\rtlch\fcs1 \af0 \ltrch\fcs0 \cs17\v\fs20\cf9\lang1024\langfe1024\loch\af1\hich\af1\dbch\af31501\noproof\langnp1036\insrsid1516747\charrsid11356624 \hich\af1\dbch\af31501\loch\f1 _x000d__x000a_&lt;/OptDel&gt;&lt;/Article2&gt;}{\rtlch\fcs1 \af0 \ltrch\fcs0 \lang1036\langfe2057\langnp1036\insrsid151674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516747\charrsid11356624 \cell }\pard \ltrpar\ql \li0\ri0\widctlpar\intbl\wrapdefault\aspalpha\aspnum\faauto\adjustright\rin0\lin0 {\rtlch\fcs1 \af0 \ltrch\fcs0 \insrsid151674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516747\charrsid15879488 [ZLEFTB]\cell [ZRIGHT]\cell }\pard\plain \ltrpar\ql \li0\ri0\widctlpar\intbl\wrapdefault\aspalpha\aspnum\faauto\adjustright\rin0\lin0 \rtlch\fcs1 \af0\afs20\alang1025 \ltrch\fcs0 _x000d__x000a_\fs24\lang2057\langfe2057\cgrid\langnp2057\langfenp2057 {\rtlch\fcs1 \af0 \ltrch\fcs0 \insrsid151674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516747\charrsid15879488 [ZTEXTL]\cell [ZTEXTR]}{\rtlch\fcs1 \af0\afs24 \ltrch\fcs0 \insrsid1516747\charrsid15879488 \cell }\pard\plain \ltrpar\ql \li0\ri0\widctlpar\intbl\wrapdefault\aspalpha\aspnum\faauto\adjustright\rin0\lin0 \rtlch\fcs1 _x000d__x000a_\af0\afs20\alang1025 \ltrch\fcs0 \fs24\lang2057\langfe2057\cgrid\langnp2057\langfenp2057 {\rtlch\fcs1 \af0 \ltrch\fcs0 \insrsid151674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16747 \rtlch\fcs1 \af0\afs20\alang1025 \ltrch\fcs0 \i\fs24\lang2057\langfe2057\cgrid\langnp2057\langfenp2057 {\rtlch\fcs1 \af0 \ltrch\fcs0 _x000d__x000a_\cs17\i0\v\fs20\cf9\lang1024\langfe1024\loch\af1\hich\af1\dbch\af31501\noproof\insrsid1516747\charrsid15879488 \hich\af1\dbch\af31501\loch\f1 &lt;OptDel&gt;}{\rtlch\fcs1 \af0 \ltrch\fcs0 \insrsid1516747\charrsid15879488 [ZCROSSREF]}{\rtlch\fcs1 \af0 _x000d__x000a_\ltrch\fcs0 \cs17\i0\v\fs20\cf9\lang1024\langfe1024\loch\af1\hich\af1\dbch\af31501\noproof\insrsid1516747\charrsid15879488 \hich\af1\dbch\af31501\loch\f1 &lt;/OptDel&gt;}{\rtlch\fcs1 \af0 \ltrch\fcs0 \insrsid1516747\charrsid15879488 _x000d__x000a_\par }\pard\plain \ltrpar\s22\qc \li0\ri0\sb240\sa240\keepn\nowidctlpar\wrapdefault\aspalpha\aspnum\faauto\adjustright\rin0\lin0\itap0\pararsid1516747 \rtlch\fcs1 \af0\afs20\alang1025 \ltrch\fcs0 \i\fs24\lang2057\langfe2057\cgrid\langnp2057\langfenp2057 {_x000d__x000a_\rtlch\fcs1 \af0 \ltrch\fcs0 \cs17\i0\v\fs20\cf9\lang1024\langfe1024\loch\af1\hich\af1\dbch\af31501\noproof\insrsid1516747\charrsid15879488 \hich\af1\dbch\af31501\loch\f1 &lt;TitreJust&gt;}{\rtlch\fcs1 \af0 \ltrch\fcs0 \insrsid1516747\charrsid15879488 _x000d__x000a_[ZJUSTIFICATION]}{\rtlch\fcs1 \af0 \ltrch\fcs0 \cs17\i0\v\fs20\cf9\lang1024\langfe1024\loch\af1\hich\af1\dbch\af31501\noproof\insrsid1516747\charrsid15879488 \hich\af1\dbch\af31501\loch\f1 &lt;/TitreJust&gt;}{\rtlch\fcs1 \af0 \ltrch\fcs0 _x000d__x000a_\insrsid1516747\charrsid15879488 _x000d__x000a_\par }\pard\plain \ltrpar\s20\ql \li0\ri0\sa240\nowidctlpar\wrapdefault\aspalpha\aspnum\faauto\adjustright\rin0\lin0\itap0\pararsid1516747 \rtlch\fcs1 \af0\afs20\alang1025 \ltrch\fcs0 \i\fs24\lang2057\langfe2057\cgrid\langnp2057\langfenp2057 {\rtlch\fcs1 \af0 _x000d__x000a_\ltrch\fcs0 \cs17\i0\v\fs20\cf9\lang1024\langfe1024\loch\af1\hich\af1\dbch\af31501\noproof\insrsid1516747\charrsid15879488 \hich\af1\dbch\af31501\loch\f1 &lt;OptDelPrev&gt;}{\rtlch\fcs1 \af0 \ltrch\fcs0 \insrsid1516747\charrsid15879488 [ZTEXTJUST]}{\rtlch\fcs1 _x000d__x000a_\af0 \ltrch\fcs0 \cs17\i0\v\fs20\cf9\lang1024\langfe1024\loch\af1\hich\af1\dbch\af31501\noproof\insrsid1516747\charrsid15879488 \hich\af1\dbch\af31501\loch\f1 &lt;/OptDelPrev&gt;}{\rtlch\fcs1 \af0 \ltrch\fcs0 \insrsid1516747\charrsid15879488 _x000d__x000a_\par }\pard\plain \ltrpar\ql \li0\ri0\widctlpar\wrapdefault\aspalpha\aspnum\faauto\adjustright\rin0\lin0\itap0\pararsid1516747 \rtlch\fcs1 \af0\afs20\alang1025 \ltrch\fcs0 \fs24\lang2057\langfe2057\cgrid\langnp2057\langfenp2057 {\rtlch\fcs1 \af0 \ltrch\fcs0 _x000d__x000a_\cs17\v\fs20\cf9\lang1024\langfe1024\loch\af1\hich\af1\dbch\af31501\noproof\insrsid1516747\charrsid15879488 \hich\af1\dbch\af31501\loch\f1 &lt;/AmendB&gt;}{\rtlch\fcs1 \af0 \ltrch\fcs0 \insrsid1516747\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44_x000d__x000a_e352cb2c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042481 HideTWBExt;}{_x000d__x000a_\s18\ql \li0\ri0\sa120\nowidctlpar\wrapdefault\aspalpha\aspnum\faauto\adjustright\rin0\lin0\itap0 \rtlch\fcs1 \af0\afs20\alang1025 \ltrch\fcs0 \fs24\lang2057\langfe2057\cgrid\langnp2057\langfenp2057 \sbasedon0 \snext18 \spriority0 \styrsid7042481 _x000d__x000a_Normal6a;}{\s19\ql \li0\ri0\nowidctlpar\wrapdefault\aspalpha\aspnum\faauto\adjustright\rin0\lin0\itap0 \rtlch\fcs1 \af0\afs20\alang1025 \ltrch\fcs0 \b\fs24\lang2057\langfe2057\cgrid\langnp2057\langfenp2057 \sbasedon0 \snext19 \spriority0 \styrsid7042481 _x000d__x000a_NormalBold;}{\s20\ql \li0\ri0\sa240\nowidctlpar\wrapdefault\aspalpha\aspnum\faauto\adjustright\rin0\lin0\itap0 \rtlch\fcs1 \af0\afs20\alang1025 \ltrch\fcs0 \i\fs24\lang2057\langfe2057\cgrid\langnp2057\langfenp2057 _x000d__x000a_\sbasedon0 \snext20 \spriority0 \styrsid7042481 AmJustText;}{\s21\qc \li0\ri0\sb240\sa240\nowidctlpar\wrapdefault\aspalpha\aspnum\faauto\adjustright\rin0\lin0\itap0 \rtlch\fcs1 \af0\afs20\alang1025 \ltrch\fcs0 _x000d__x000a_\i\fs24\lang2057\langfe2057\cgrid\langnp2057\langfenp2057 \sbasedon0 \snext21 \spriority0 \styrsid7042481 AmCrossRef;}{\s22\qc \li0\ri0\sb240\sa240\keepn\nowidctlpar\wrapdefault\aspalpha\aspnum\faauto\adjustright\rin0\lin0\itap0 \rtlch\fcs1 _x000d__x000a_\af0\afs20\alang1025 \ltrch\fcs0 \i\fs24\lang2057\langfe2057\cgrid\langnp2057\langfenp2057 \sbasedon0 \snext20 \spriority0 \styrsid7042481 AmJustTitle;}{\s23\qc \li0\ri0\sa240\nowidctlpar\wrapdefault\aspalpha\aspnum\faauto\adjustright\rin0\lin0\itap0 _x000d__x000a_\rtlch\fcs1 \af0\afs20\alang1025 \ltrch\fcs0 \i\fs24\lang2057\langfe2057\cgrid\langnp2057\langfenp2057 \sbasedon0 \snext23 \spriority0 \styrsid70424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7042481 AmNumberTabs;}{\s25\ql \li0\ri0\sb240\nowidctlpar\wrapdefault\aspalpha\aspnum\faauto\adjustright\rin0\lin0\itap0 \rtlch\fcs1 _x000d__x000a_\af0\afs20\alang1025 \ltrch\fcs0 \b\fs24\lang2057\langfe2057\cgrid\langnp2057\langfenp2057 \sbasedon0 \snext25 \spriority0 \styrsid7042481 NormalBold12b;}}{\*\rsidtbl \rsid24658\rsid223860\rsid735077\rsid1718133\rsid2892074\rsid3565327\rsid4666813_x000d__x000a_\rsid5799692\rsid6641733\rsid7042481\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ROVERS Rosette}{\operator ROVERS Rosette}{\creatim\yr2023\mo12\dy12\hr8\min17}{\revtim\yr2023\mo12\dy12\hr8\min17}{\version1}{\edmins0}{\nofpages1}_x000d__x000a_{\nofwords55}{\nofchars317}{\nofcharsws37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042481\newtblstyruls\nogrowautofit\usenormstyforlist\noindnmbrts\felnbrelev\nocxsptable\indrlsweleven\noafcnsttbl\afelev\utinl\hwelev\spltpgpar\notcvasp\notbrkcnstfrctbl\notvatxbx\krnprsnet\cachedcolbal _x000d__x000a_\nouicompat \fet0{\*\wgrffmtfilter 013f}\nofeaturethrottle1\ilfomacatclnup0{\*\template C:\\Users\\rrovers\\AppData\\Local\\Temp\\Blank1.dotx}{\*\ftnsep \ltrpar \pard\plain \ltrpar_x000d__x000a_\ql \li0\ri0\widctlpar\wrapdefault\aspalpha\aspnum\faauto\adjustright\rin0\lin0\itap0 \rtlch\fcs1 \af0\afs20\alang1025 \ltrch\fcs0 \fs24\lang2057\langfe2057\cgrid\langnp2057\langfenp2057 {\rtlch\fcs1 \af0 \ltrch\fcs0 \insrsid5799692 \chftnsep _x000d__x000a_\par }}{\*\ftnsepc \ltrpar \pard\plain \ltrpar\ql \li0\ri0\widctlpar\wrapdefault\aspalpha\aspnum\faauto\adjustright\rin0\lin0\itap0 \rtlch\fcs1 \af0\afs20\alang1025 \ltrch\fcs0 \fs24\lang2057\langfe2057\cgrid\langnp2057\langfenp2057 {\rtlch\fcs1 \af0 _x000d__x000a_\ltrch\fcs0 \insrsid5799692 \chftnsepc _x000d__x000a_\par }}{\*\aftnsep \ltrpar \pard\plain \ltrpar\ql \li0\ri0\widctlpar\wrapdefault\aspalpha\aspnum\faauto\adjustright\rin0\lin0\itap0 \rtlch\fcs1 \af0\afs20\alang1025 \ltrch\fcs0 \fs24\lang2057\langfe2057\cgrid\langnp2057\langfenp2057 {\rtlch\fcs1 \af0 _x000d__x000a_\ltrch\fcs0 \insrsid5799692 \chftnsep _x000d__x000a_\par }}{\*\aftnsepc \ltrpar \pard\plain \ltrpar\ql \li0\ri0\widctlpar\wrapdefault\aspalpha\aspnum\faauto\adjustright\rin0\lin0\itap0 \rtlch\fcs1 \af0\afs20\alang1025 \ltrch\fcs0 \fs24\lang2057\langfe2057\cgrid\langnp2057\langfenp2057 {\rtlch\fcs1 \af0 _x000d__x000a_\ltrch\fcs0 \insrsid579969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7042481 \rtlch\fcs1 _x000d__x000a_\af0\afs20\alang1025 \ltrch\fcs0 \b\fs24\lang2057\langfe2057\cgrid\langnp2057\langfenp2057 {\rtlch\fcs1 \af0 \ltrch\fcs0 \cs17\b0\v\fs20\cf9\lang1024\langfe1024\loch\af1\hich\af1\dbch\af31501\noproof\insrsid7042481\charrsid15879488 {\*\bkmkstart restartB}_x000d__x000a_\hich\af1\dbch\af31501\loch\f1 &lt;AmendB&gt;}{\rtlch\fcs1 \af0 \ltrch\fcs0 \insrsid7042481\charrsid15879488 [ZAMENDMENT]\tab \tab }{\rtlch\fcs1 \af0 \ltrch\fcs0 _x000d__x000a_\cs17\b0\v\fs20\cf9\lang1024\langfe1024\loch\af1\hich\af1\dbch\af31501\noproof\insrsid7042481\charrsid15879488 \hich\af1\dbch\af31501\loch\f1 &lt;NumAmB&gt;}{\rtlch\fcs1 \af0 \ltrch\fcs0 \insrsid7042481\charrsid15879488 [ZNRAM]}{\rtlch\fcs1 \af0 \ltrch\fcs0 _x000d__x000a_\cs17\b0\v\fs20\cf9\lang1024\langfe1024\loch\af1\hich\af1\dbch\af31501\noproof\insrsid7042481\charrsid15879488 \hich\af1\dbch\af31501\loch\f1 &lt;/NumAmB&gt;}{\rtlch\fcs1 \af0 \ltrch\fcs0 \insrsid7042481\charrsid15879488 _x000d__x000a_\par }\pard\plain \ltrpar\s25\ql \li0\ri0\sb240\keepn\nowidctlpar\wrapdefault\aspalpha\aspnum\faauto\adjustright\rin0\lin0\itap0\pararsid7042481 \rtlch\fcs1 \af0\afs20\alang1025 \ltrch\fcs0 \b\fs24\lang2057\langfe2057\cgrid\langnp2057\langfenp2057 {_x000d__x000a_\rtlch\fcs1 \af0 \ltrch\fcs0 \cs17\b0\v\fs20\cf9\lang1024\langfe1024\loch\af1\hich\af1\dbch\af31501\noproof\insrsid7042481\charrsid15879488 \hich\af1\dbch\af31501\loch\f1 &lt;DocAmend&gt;}{\rtlch\fcs1 \af0 \ltrch\fcs0 \insrsid7042481\charrsid15879488 _x000d__x000a_[ZPROPOSAL][ZAMACT]}{\rtlch\fcs1 \af0 \ltrch\fcs0 \cs17\b0\v\fs20\cf9\lang1024\langfe1024\loch\af1\hich\af1\dbch\af31501\noproof\insrsid7042481\charrsid15879488 \hich\af1\dbch\af31501\loch\f1 &lt;/DocAmend&gt;}{\rtlch\fcs1 \af0 \ltrch\fcs0 _x000d__x000a_\insrsid7042481\charrsid15879488 _x000d__x000a_\par }\pard\plain \ltrpar\s19\ql \li0\ri0\keepn\nowidctlpar\wrapdefault\aspalpha\aspnum\faauto\adjustright\rin0\lin0\itap0\pararsid7042481 \rtlch\fcs1 \af0\afs20\alang1025 \ltrch\fcs0 \b\fs24\lang2057\langfe2057\cgrid\langnp2057\langfenp2057 {\rtlch\fcs1 \af0 _x000d__x000a_\ltrch\fcs0 \cs17\b0\v\fs20\cf9\lang1024\langfe1024\loch\af1\hich\af1\dbch\af31501\noproof\insrsid7042481\charrsid15879488 \hich\af1\dbch\af31501\loch\f1 &lt;Article&gt;}{\rtlch\fcs1 \af0 \ltrch\fcs0 \insrsid7042481\charrsid15879488 [ZAMPART]}{\rtlch\fcs1 \af0 _x000d__x000a_\ltrch\fcs0 \cs17\b0\v\fs20\cf9\lang1024\langfe1024\loch\af1\hich\af1\dbch\af31501\noproof\insrsid7042481\charrsid15879488 \hich\af1\dbch\af31501\loch\f1 &lt;/Article&gt;}{\rtlch\fcs1 \af0 \ltrch\fcs0 \insrsid7042481\charrsid15879488 _x000d__x000a_\par }\pard\plain \ltrpar\ql \li0\ri0\keepn\widctlpar\wrapdefault\aspalpha\aspnum\faauto\adjustright\rin0\lin0\itap0\pararsid7042481 \rtlch\fcs1 \af0\afs20\alang1025 \ltrch\fcs0 \fs24\lang2057\langfe2057\cgrid\langnp2057\langfenp2057 {\rtlch\fcs1 \af0 _x000d__x000a_\ltrch\fcs0 \cs17\v\fs20\cf9\lang1024\langfe1024\loch\af1\hich\af1\dbch\af31501\noproof\insrsid7042481\charrsid15879488 \hich\af1\dbch\af31501\loch\f1 &lt;DocAmend2&gt;&lt;OptDel&gt;}{\rtlch\fcs1 \af0 \ltrch\fcs0 \insrsid7042481\charrsid15879488 [ZNRACT]}{_x000d__x000a_\rtlch\fcs1 \af0 \ltrch\fcs0 \cs17\v\fs20\cf9\lang1024\langfe1024\loch\af1\hich\af1\dbch\af31501\noproof\insrsid7042481\charrsid15879488 \hich\af1\dbch\af31501\loch\f1 &lt;/OptDel&gt;&lt;/DocAmend2&gt;}{\rtlch\fcs1 \af0 \ltrch\fcs0 \insrsid7042481\charrsid15879488 _x000d__x000a__x000d__x000a_\par }\pard \ltrpar\ql \li0\ri0\widctlpar\wrapdefault\aspalpha\aspnum\faauto\adjustright\rin0\lin0\itap0\pararsid7042481 {\rtlch\fcs1 \af0 \ltrch\fcs0 _x000d__x000a_\cs17\v\fs20\cf9\lang1024\langfe1024\loch\af1\hich\af1\dbch\af31501\noproof\langnp1036\insrsid7042481\charrsid11356624 \hich\af1\dbch\af31501\loch\f1 &lt;Article2&gt;&lt;OptDel&gt;}{\rtlch\fcs1 \af0 \ltrch\fcs0 _x000d__x000a_\lang1036\langfe2057\langnp1036\insrsid7042481\charrsid11356624 [ZACTPART]}{\rtlch\fcs1 \af0 \ltrch\fcs0 \cs17\v\fs20\cf9\lang1024\langfe1024\loch\af1\hich\af1\dbch\af31501\noproof\langnp1036\insrsid7042481\charrsid11356624 \hich\af1\dbch\af31501\loch\f1 _x000d__x000a_&lt;/OptDel&gt;&lt;/Article2&gt;}{\rtlch\fcs1 \af0 \ltrch\fcs0 \lang1036\langfe2057\langnp1036\insrsid7042481\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7042481\charrsid11356624 \cell }\pard \ltrpar\ql \li0\ri0\widctlpar\intbl\wrapdefault\aspalpha\aspnum\faauto\adjustright\rin0\lin0 {\rtlch\fcs1 \af0 \ltrch\fcs0 \insrsid7042481\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7042481\charrsid15879488 [ZLEFTB]\cell [ZRIGHT]\cell }\pard\plain \ltrpar\ql \li0\ri0\widctlpar\intbl\wrapdefault\aspalpha\aspnum\faauto\adjustright\rin0\lin0 \rtlch\fcs1 \af0\afs20\alang1025 \ltrch\fcs0 _x000d__x000a_\fs24\lang2057\langfe2057\cgrid\langnp2057\langfenp2057 {\rtlch\fcs1 \af0 \ltrch\fcs0 \insrsid7042481\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042481\charrsid15879488 [ZTEXTL]\cell [ZTEXTR]}{\rtlch\fcs1 \af0\afs24 \ltrch\fcs0 \insrsid7042481\charrsid15879488 \cell }\pard\plain \ltrpar\ql \li0\ri0\widctlpar\intbl\wrapdefault\aspalpha\aspnum\faauto\adjustright\rin0\lin0 \rtlch\fcs1 _x000d__x000a_\af0\afs20\alang1025 \ltrch\fcs0 \fs24\lang2057\langfe2057\cgrid\langnp2057\langfenp2057 {\rtlch\fcs1 \af0 \ltrch\fcs0 \insrsid7042481\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042481 \rtlch\fcs1 \af0\afs20\alang1025 \ltrch\fcs0 \i\fs24\lang2057\langfe2057\cgrid\langnp2057\langfenp2057 {\rtlch\fcs1 \af0 \ltrch\fcs0 _x000d__x000a_\cs17\i0\v\fs20\cf9\lang1024\langfe1024\loch\af1\hich\af1\dbch\af31501\noproof\insrsid7042481\charrsid15879488 \hich\af1\dbch\af31501\loch\f1 &lt;OptDel&gt;}{\rtlch\fcs1 \af0 \ltrch\fcs0 \insrsid7042481\charrsid15879488 [ZCROSSREF]}{\rtlch\fcs1 \af0 _x000d__x000a_\ltrch\fcs0 \cs17\i0\v\fs20\cf9\lang1024\langfe1024\loch\af1\hich\af1\dbch\af31501\noproof\insrsid7042481\charrsid15879488 \hich\af1\dbch\af31501\loch\f1 &lt;/OptDel&gt;}{\rtlch\fcs1 \af0 \ltrch\fcs0 \insrsid7042481\charrsid15879488 _x000d__x000a_\par }\pard\plain \ltrpar\s22\qc \li0\ri0\sb240\sa240\keepn\nowidctlpar\wrapdefault\aspalpha\aspnum\faauto\adjustright\rin0\lin0\itap0\pararsid7042481 \rtlch\fcs1 \af0\afs20\alang1025 \ltrch\fcs0 \i\fs24\lang2057\langfe2057\cgrid\langnp2057\langfenp2057 {_x000d__x000a_\rtlch\fcs1 \af0 \ltrch\fcs0 \cs17\i0\v\fs20\cf9\lang1024\langfe1024\loch\af1\hich\af1\dbch\af31501\noproof\insrsid7042481\charrsid15879488 \hich\af1\dbch\af31501\loch\f1 &lt;TitreJust&gt;}{\rtlch\fcs1 \af0 \ltrch\fcs0 \insrsid7042481\charrsid15879488 _x000d__x000a_[ZJUSTIFICATION]}{\rtlch\fcs1 \af0 \ltrch\fcs0 \cs17\i0\v\fs20\cf9\lang1024\langfe1024\loch\af1\hich\af1\dbch\af31501\noproof\insrsid7042481\charrsid15879488 \hich\af1\dbch\af31501\loch\f1 &lt;/TitreJust&gt;}{\rtlch\fcs1 \af0 \ltrch\fcs0 _x000d__x000a_\insrsid7042481\charrsid15879488 _x000d__x000a_\par }\pard\plain \ltrpar\s20\ql \li0\ri0\sa240\nowidctlpar\wrapdefault\aspalpha\aspnum\faauto\adjustright\rin0\lin0\itap0\pararsid7042481 \rtlch\fcs1 \af0\afs20\alang1025 \ltrch\fcs0 \i\fs24\lang2057\langfe2057\cgrid\langnp2057\langfenp2057 {\rtlch\fcs1 \af0 _x000d__x000a_\ltrch\fcs0 \cs17\i0\v\fs20\cf9\lang1024\langfe1024\loch\af1\hich\af1\dbch\af31501\noproof\insrsid7042481\charrsid15879488 \hich\af1\dbch\af31501\loch\f1 &lt;OptDelPrev&gt;}{\rtlch\fcs1 \af0 \ltrch\fcs0 \insrsid7042481\charrsid15879488 [ZTEXTJUST]}{\rtlch\fcs1 _x000d__x000a_\af0 \ltrch\fcs0 \cs17\i0\v\fs20\cf9\lang1024\langfe1024\loch\af1\hich\af1\dbch\af31501\noproof\insrsid7042481\charrsid15879488 \hich\af1\dbch\af31501\loch\f1 &lt;/OptDelPrev&gt;}{\rtlch\fcs1 \af0 \ltrch\fcs0 \insrsid7042481\charrsid15879488 _x000d__x000a_\par }\pard\plain \ltrpar\ql \li0\ri0\widctlpar\wrapdefault\aspalpha\aspnum\faauto\adjustright\rin0\lin0\itap0\pararsid7042481 \rtlch\fcs1 \af0\afs20\alang1025 \ltrch\fcs0 \fs24\lang2057\langfe2057\cgrid\langnp2057\langfenp2057 {\rtlch\fcs1 \af0 \ltrch\fcs0 _x000d__x000a_\cs17\v\fs20\cf9\lang1024\langfe1024\loch\af1\hich\af1\dbch\af31501\noproof\insrsid7042481\charrsid15879488 \hich\af1\dbch\af31501\loch\f1 &lt;/AmendB&gt;}{\rtlch\fcs1 \af0 \ltrch\fcs0 \insrsid7042481\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9b_x000d__x000a_cf4fcb2c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92"/>
    <w:docVar w:name="TITLECODMNU" w:val=" 1"/>
    <w:docVar w:name="TVTAMACTPART" w:val="Recital 6"/>
    <w:docVar w:name="TXTLANGUE" w:val="NL"/>
    <w:docVar w:name="TXTLANGUEMIN" w:val="nl"/>
    <w:docVar w:name="TXTNRC" w:val="0512"/>
    <w:docVar w:name="TXTNRCOM" w:val="2023"/>
    <w:docVar w:name="TXTNRFIRSTAM" w:val="1"/>
    <w:docVar w:name="TXTNRLASTAM" w:val="43"/>
    <w:docVar w:name="TXTNRPE" w:val="754.897"/>
    <w:docVar w:name="TXTNRPROC" w:val="2023/0311"/>
    <w:docVar w:name="TXTPEorAP" w:val="PE"/>
    <w:docVar w:name="TXTROUTE" w:val="AD\1292708NL.docx"/>
    <w:docVar w:name="TXTVERSION" w:val="05-00"/>
  </w:docVars>
  <w:rsids>
    <w:rsidRoot w:val="00B91A5E"/>
    <w:rsid w:val="00017100"/>
    <w:rsid w:val="00026559"/>
    <w:rsid w:val="00027FA8"/>
    <w:rsid w:val="0004474F"/>
    <w:rsid w:val="00082EC4"/>
    <w:rsid w:val="00096CA2"/>
    <w:rsid w:val="000B582F"/>
    <w:rsid w:val="000D44A6"/>
    <w:rsid w:val="000F59DA"/>
    <w:rsid w:val="00122C05"/>
    <w:rsid w:val="00134974"/>
    <w:rsid w:val="00141CD7"/>
    <w:rsid w:val="001616BD"/>
    <w:rsid w:val="001820A9"/>
    <w:rsid w:val="001A0556"/>
    <w:rsid w:val="001B0A1E"/>
    <w:rsid w:val="001B7B4C"/>
    <w:rsid w:val="001C0886"/>
    <w:rsid w:val="001D5154"/>
    <w:rsid w:val="001E3AC4"/>
    <w:rsid w:val="0020077A"/>
    <w:rsid w:val="0023131B"/>
    <w:rsid w:val="002A67EE"/>
    <w:rsid w:val="002F44A1"/>
    <w:rsid w:val="00304EA8"/>
    <w:rsid w:val="00341A99"/>
    <w:rsid w:val="00360FAA"/>
    <w:rsid w:val="0038294E"/>
    <w:rsid w:val="003A1D8C"/>
    <w:rsid w:val="003A2F84"/>
    <w:rsid w:val="003C7390"/>
    <w:rsid w:val="003D4362"/>
    <w:rsid w:val="003E1280"/>
    <w:rsid w:val="003E352B"/>
    <w:rsid w:val="003F128E"/>
    <w:rsid w:val="003F2C57"/>
    <w:rsid w:val="0040055C"/>
    <w:rsid w:val="0045715C"/>
    <w:rsid w:val="00475E8E"/>
    <w:rsid w:val="00480A64"/>
    <w:rsid w:val="00487596"/>
    <w:rsid w:val="004B3A53"/>
    <w:rsid w:val="004C2A0D"/>
    <w:rsid w:val="004F1D2F"/>
    <w:rsid w:val="005004D6"/>
    <w:rsid w:val="00502B76"/>
    <w:rsid w:val="00513F6F"/>
    <w:rsid w:val="00522B51"/>
    <w:rsid w:val="00524707"/>
    <w:rsid w:val="00537202"/>
    <w:rsid w:val="005539B7"/>
    <w:rsid w:val="00571233"/>
    <w:rsid w:val="00582526"/>
    <w:rsid w:val="005A6143"/>
    <w:rsid w:val="005B580A"/>
    <w:rsid w:val="005C2691"/>
    <w:rsid w:val="00613134"/>
    <w:rsid w:val="00626D52"/>
    <w:rsid w:val="00643DA8"/>
    <w:rsid w:val="00657D5C"/>
    <w:rsid w:val="00665877"/>
    <w:rsid w:val="00683DD1"/>
    <w:rsid w:val="00691B1C"/>
    <w:rsid w:val="006A0F0A"/>
    <w:rsid w:val="006A48AA"/>
    <w:rsid w:val="006B1267"/>
    <w:rsid w:val="006C30F5"/>
    <w:rsid w:val="006C5587"/>
    <w:rsid w:val="006D292E"/>
    <w:rsid w:val="006F096D"/>
    <w:rsid w:val="00704540"/>
    <w:rsid w:val="00712462"/>
    <w:rsid w:val="00716BAA"/>
    <w:rsid w:val="00744BE5"/>
    <w:rsid w:val="00775F53"/>
    <w:rsid w:val="0078548A"/>
    <w:rsid w:val="007B7CE3"/>
    <w:rsid w:val="007D606E"/>
    <w:rsid w:val="007F187F"/>
    <w:rsid w:val="007F1AF6"/>
    <w:rsid w:val="00817D13"/>
    <w:rsid w:val="00820C7D"/>
    <w:rsid w:val="00833D11"/>
    <w:rsid w:val="00836FD3"/>
    <w:rsid w:val="008375A8"/>
    <w:rsid w:val="00872A52"/>
    <w:rsid w:val="00876A73"/>
    <w:rsid w:val="00893338"/>
    <w:rsid w:val="0089388A"/>
    <w:rsid w:val="008C5297"/>
    <w:rsid w:val="008D44ED"/>
    <w:rsid w:val="008F3DB0"/>
    <w:rsid w:val="00904864"/>
    <w:rsid w:val="009052FE"/>
    <w:rsid w:val="009215FC"/>
    <w:rsid w:val="009228F3"/>
    <w:rsid w:val="00924555"/>
    <w:rsid w:val="009345EC"/>
    <w:rsid w:val="009368B3"/>
    <w:rsid w:val="009725C8"/>
    <w:rsid w:val="0097542F"/>
    <w:rsid w:val="00982B83"/>
    <w:rsid w:val="009857B4"/>
    <w:rsid w:val="009C611A"/>
    <w:rsid w:val="009E7319"/>
    <w:rsid w:val="00A71228"/>
    <w:rsid w:val="00A74E25"/>
    <w:rsid w:val="00A754B5"/>
    <w:rsid w:val="00A91A61"/>
    <w:rsid w:val="00AC2A60"/>
    <w:rsid w:val="00AD49D0"/>
    <w:rsid w:val="00B00EE6"/>
    <w:rsid w:val="00B04DA2"/>
    <w:rsid w:val="00B476DC"/>
    <w:rsid w:val="00B556CD"/>
    <w:rsid w:val="00B6021B"/>
    <w:rsid w:val="00B62D4B"/>
    <w:rsid w:val="00B72FCC"/>
    <w:rsid w:val="00B904FA"/>
    <w:rsid w:val="00B91A5E"/>
    <w:rsid w:val="00BA3E40"/>
    <w:rsid w:val="00BD1F76"/>
    <w:rsid w:val="00BE20CF"/>
    <w:rsid w:val="00C1452F"/>
    <w:rsid w:val="00C22327"/>
    <w:rsid w:val="00C335C6"/>
    <w:rsid w:val="00C4219C"/>
    <w:rsid w:val="00C52A28"/>
    <w:rsid w:val="00C62D55"/>
    <w:rsid w:val="00C66A8D"/>
    <w:rsid w:val="00C709B7"/>
    <w:rsid w:val="00C75E98"/>
    <w:rsid w:val="00C81C5B"/>
    <w:rsid w:val="00C83B35"/>
    <w:rsid w:val="00CD2DA2"/>
    <w:rsid w:val="00CF14C0"/>
    <w:rsid w:val="00CF5DBD"/>
    <w:rsid w:val="00D0754B"/>
    <w:rsid w:val="00D2049C"/>
    <w:rsid w:val="00D25CF2"/>
    <w:rsid w:val="00D45B66"/>
    <w:rsid w:val="00D56CE0"/>
    <w:rsid w:val="00D6254D"/>
    <w:rsid w:val="00D67D0A"/>
    <w:rsid w:val="00D74FD1"/>
    <w:rsid w:val="00D943A5"/>
    <w:rsid w:val="00D9581F"/>
    <w:rsid w:val="00DA3069"/>
    <w:rsid w:val="00DB56E4"/>
    <w:rsid w:val="00E27F01"/>
    <w:rsid w:val="00E6160A"/>
    <w:rsid w:val="00E77FF5"/>
    <w:rsid w:val="00E85376"/>
    <w:rsid w:val="00E94D64"/>
    <w:rsid w:val="00EA3802"/>
    <w:rsid w:val="00EB2CDF"/>
    <w:rsid w:val="00EF1432"/>
    <w:rsid w:val="00EF33D5"/>
    <w:rsid w:val="00F15744"/>
    <w:rsid w:val="00F23A64"/>
    <w:rsid w:val="00F24D40"/>
    <w:rsid w:val="00F26A7A"/>
    <w:rsid w:val="00FD11D6"/>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02DF5A-20D1-468C-8529-F741CF5D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msonormal0">
    <w:name w:val="msonormal"/>
    <w:basedOn w:val="Normal"/>
    <w:rsid w:val="00EB2CDF"/>
    <w:pPr>
      <w:widowControl/>
      <w:spacing w:before="100" w:beforeAutospacing="1" w:after="100" w:afterAutospacing="1"/>
    </w:pPr>
  </w:style>
  <w:style w:type="paragraph" w:styleId="Footer">
    <w:name w:val="footer"/>
    <w:link w:val="FooterChar"/>
    <w:unhideWhenUsed/>
    <w:rsid w:val="00EB2CD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rsid w:val="00EB2CDF"/>
    <w:rPr>
      <w:sz w:val="22"/>
    </w:rPr>
  </w:style>
  <w:style w:type="character" w:customStyle="1" w:styleId="Normal12Char">
    <w:name w:val="Normal12 Char"/>
    <w:basedOn w:val="DefaultParagraphFont"/>
    <w:link w:val="Normal12"/>
    <w:locked/>
    <w:rsid w:val="00EB2CDF"/>
    <w:rPr>
      <w:noProof/>
      <w:sz w:val="24"/>
    </w:rPr>
  </w:style>
  <w:style w:type="paragraph" w:customStyle="1" w:styleId="Normal12">
    <w:name w:val="Normal12"/>
    <w:basedOn w:val="Normal"/>
    <w:link w:val="Normal12Char"/>
    <w:rsid w:val="00EB2CDF"/>
    <w:pPr>
      <w:spacing w:after="240"/>
    </w:pPr>
    <w:rPr>
      <w:noProof/>
      <w:szCs w:val="20"/>
    </w:rPr>
  </w:style>
  <w:style w:type="paragraph" w:customStyle="1" w:styleId="CommitteeAM">
    <w:name w:val="CommitteeAM"/>
    <w:basedOn w:val="Normal"/>
    <w:rsid w:val="00EB2CDF"/>
    <w:pPr>
      <w:spacing w:before="240" w:after="600"/>
      <w:jc w:val="center"/>
    </w:pPr>
    <w:rPr>
      <w:i/>
      <w:szCs w:val="20"/>
    </w:rPr>
  </w:style>
  <w:style w:type="paragraph" w:customStyle="1" w:styleId="ZDateAM">
    <w:name w:val="ZDateAM"/>
    <w:basedOn w:val="Normal"/>
    <w:rsid w:val="00EB2CDF"/>
    <w:pPr>
      <w:tabs>
        <w:tab w:val="right" w:pos="9356"/>
      </w:tabs>
      <w:spacing w:after="480"/>
    </w:pPr>
    <w:rPr>
      <w:noProof/>
      <w:szCs w:val="20"/>
    </w:rPr>
  </w:style>
  <w:style w:type="paragraph" w:customStyle="1" w:styleId="ProjRap">
    <w:name w:val="ProjRap"/>
    <w:basedOn w:val="Normal"/>
    <w:rsid w:val="00EB2CDF"/>
    <w:pPr>
      <w:tabs>
        <w:tab w:val="right" w:pos="9356"/>
      </w:tabs>
    </w:pPr>
    <w:rPr>
      <w:b/>
      <w:noProof/>
      <w:szCs w:val="20"/>
    </w:rPr>
  </w:style>
  <w:style w:type="paragraph" w:customStyle="1" w:styleId="PELeft">
    <w:name w:val="PELeft"/>
    <w:basedOn w:val="Normal"/>
    <w:rsid w:val="00EB2CDF"/>
    <w:pPr>
      <w:spacing w:before="40" w:after="40"/>
    </w:pPr>
    <w:rPr>
      <w:rFonts w:ascii="Arial" w:hAnsi="Arial" w:cs="Arial"/>
      <w:sz w:val="22"/>
      <w:szCs w:val="22"/>
    </w:rPr>
  </w:style>
  <w:style w:type="paragraph" w:customStyle="1" w:styleId="PERight">
    <w:name w:val="PERight"/>
    <w:basedOn w:val="Normal"/>
    <w:next w:val="Normal"/>
    <w:rsid w:val="00EB2CDF"/>
    <w:pPr>
      <w:jc w:val="right"/>
    </w:pPr>
    <w:rPr>
      <w:rFonts w:ascii="Arial" w:hAnsi="Arial" w:cs="Arial"/>
      <w:sz w:val="22"/>
      <w:szCs w:val="22"/>
    </w:rPr>
  </w:style>
  <w:style w:type="character" w:customStyle="1" w:styleId="Normal6Char">
    <w:name w:val="Normal6 Char"/>
    <w:basedOn w:val="DefaultParagraphFont"/>
    <w:link w:val="Normal6"/>
    <w:locked/>
    <w:rsid w:val="00EB2CDF"/>
    <w:rPr>
      <w:sz w:val="24"/>
      <w:lang w:val="nl-NL"/>
    </w:rPr>
  </w:style>
  <w:style w:type="paragraph" w:customStyle="1" w:styleId="Normal6">
    <w:name w:val="Normal6"/>
    <w:basedOn w:val="Normal"/>
    <w:link w:val="Normal6Char"/>
    <w:rsid w:val="00EB2CDF"/>
    <w:pPr>
      <w:spacing w:after="120"/>
    </w:pPr>
    <w:rPr>
      <w:szCs w:val="20"/>
    </w:rPr>
  </w:style>
  <w:style w:type="character" w:customStyle="1" w:styleId="NormalBoldChar">
    <w:name w:val="NormalBold Char"/>
    <w:basedOn w:val="DefaultParagraphFont"/>
    <w:link w:val="NormalBold"/>
    <w:locked/>
    <w:rsid w:val="00EB2CDF"/>
    <w:rPr>
      <w:b/>
      <w:sz w:val="24"/>
    </w:rPr>
  </w:style>
  <w:style w:type="paragraph" w:customStyle="1" w:styleId="Normal12Italic">
    <w:name w:val="Normal12Italic"/>
    <w:basedOn w:val="Normal12"/>
    <w:rsid w:val="00EB2CDF"/>
    <w:rPr>
      <w:i/>
    </w:rPr>
  </w:style>
  <w:style w:type="paragraph" w:customStyle="1" w:styleId="JustificationTitle">
    <w:name w:val="JustificationTitle"/>
    <w:basedOn w:val="Normal"/>
    <w:next w:val="Normal12"/>
    <w:rsid w:val="00EB2CDF"/>
    <w:pPr>
      <w:keepNext/>
      <w:spacing w:before="240" w:after="240"/>
      <w:jc w:val="center"/>
    </w:pPr>
    <w:rPr>
      <w:i/>
      <w:noProof/>
      <w:szCs w:val="20"/>
    </w:rPr>
  </w:style>
  <w:style w:type="paragraph" w:customStyle="1" w:styleId="Olang">
    <w:name w:val="Olang"/>
    <w:basedOn w:val="Normal"/>
    <w:rsid w:val="00EB2CDF"/>
    <w:pPr>
      <w:spacing w:before="240" w:after="240"/>
      <w:jc w:val="right"/>
    </w:pPr>
    <w:rPr>
      <w:noProof/>
    </w:rPr>
  </w:style>
  <w:style w:type="paragraph" w:customStyle="1" w:styleId="ColumnHeading">
    <w:name w:val="ColumnHeading"/>
    <w:basedOn w:val="Normal"/>
    <w:rsid w:val="00EB2CDF"/>
    <w:pPr>
      <w:spacing w:after="240"/>
      <w:jc w:val="center"/>
    </w:pPr>
    <w:rPr>
      <w:i/>
      <w:szCs w:val="20"/>
    </w:rPr>
  </w:style>
  <w:style w:type="paragraph" w:customStyle="1" w:styleId="AMNumberTabs0">
    <w:name w:val="AMNumberTabs"/>
    <w:basedOn w:val="Normal"/>
    <w:rsid w:val="00EB2CD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CrossRef">
    <w:name w:val="CrossRef"/>
    <w:basedOn w:val="Normal"/>
    <w:rsid w:val="00EB2CDF"/>
    <w:pPr>
      <w:spacing w:before="240"/>
      <w:jc w:val="center"/>
    </w:pPr>
    <w:rPr>
      <w:i/>
      <w:szCs w:val="20"/>
    </w:rPr>
  </w:style>
  <w:style w:type="paragraph" w:customStyle="1" w:styleId="Footer2">
    <w:name w:val="Footer2"/>
    <w:basedOn w:val="Normal12"/>
    <w:rsid w:val="00EB2CDF"/>
    <w:pPr>
      <w:tabs>
        <w:tab w:val="center" w:pos="4535"/>
        <w:tab w:val="right" w:pos="9923"/>
      </w:tabs>
      <w:spacing w:line="480" w:lineRule="auto"/>
      <w:ind w:left="-851"/>
    </w:pPr>
    <w:rPr>
      <w:rFonts w:ascii="Arial" w:cs="Arial"/>
      <w:b/>
      <w:sz w:val="48"/>
    </w:rPr>
  </w:style>
  <w:style w:type="character" w:customStyle="1" w:styleId="Footer2Middle">
    <w:name w:val="Footer2Middle"/>
    <w:rsid w:val="00EB2CDF"/>
    <w:rPr>
      <w:rFonts w:ascii="Arial" w:hAnsi="Arial" w:cs="Arial" w:hint="default"/>
      <w:b w:val="0"/>
      <w:bCs w:val="0"/>
      <w:i/>
      <w:iCs w:val="0"/>
      <w:color w:val="C0C0C0"/>
      <w:sz w:val="22"/>
    </w:rPr>
  </w:style>
  <w:style w:type="paragraph" w:customStyle="1" w:styleId="EntPE">
    <w:name w:val="EntPE"/>
    <w:basedOn w:val="Normal12"/>
    <w:rsid w:val="00EB2CDF"/>
    <w:pPr>
      <w:jc w:val="center"/>
    </w:pPr>
    <w:rPr>
      <w:noProof w:val="0"/>
      <w:sz w:val="56"/>
    </w:rPr>
  </w:style>
  <w:style w:type="character" w:customStyle="1" w:styleId="AmNumberTabsChar">
    <w:name w:val="AmNumberTabs Char"/>
    <w:basedOn w:val="DefaultParagraphFont"/>
    <w:link w:val="AmNumberTabs"/>
    <w:rsid w:val="00D2049C"/>
    <w:rPr>
      <w:b/>
      <w:sz w:val="24"/>
    </w:rPr>
  </w:style>
  <w:style w:type="character" w:customStyle="1" w:styleId="NormalBold12bChar">
    <w:name w:val="NormalBold12b Char"/>
    <w:basedOn w:val="AmNumberTabsChar"/>
    <w:link w:val="NormalBold12b"/>
    <w:rsid w:val="00D2049C"/>
    <w:rPr>
      <w:b/>
      <w:sz w:val="24"/>
    </w:rPr>
  </w:style>
  <w:style w:type="paragraph" w:customStyle="1" w:styleId="RollCallSymbols14pt">
    <w:name w:val="RollCallSymbols14pt"/>
    <w:basedOn w:val="Normal"/>
    <w:rsid w:val="00D2049C"/>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D2049C"/>
    <w:pPr>
      <w:tabs>
        <w:tab w:val="center" w:pos="284"/>
        <w:tab w:val="left" w:pos="426"/>
      </w:tabs>
    </w:pPr>
    <w:rPr>
      <w:snapToGrid w:val="0"/>
      <w:szCs w:val="20"/>
      <w:lang w:eastAsia="en-US"/>
    </w:rPr>
  </w:style>
  <w:style w:type="paragraph" w:customStyle="1" w:styleId="RollCallVotes">
    <w:name w:val="RollCallVotes"/>
    <w:basedOn w:val="Normal"/>
    <w:rsid w:val="00D2049C"/>
    <w:pPr>
      <w:spacing w:before="120" w:after="120"/>
      <w:jc w:val="center"/>
    </w:pPr>
    <w:rPr>
      <w:b/>
      <w:bCs/>
      <w:snapToGrid w:val="0"/>
      <w:sz w:val="16"/>
      <w:szCs w:val="20"/>
      <w:lang w:eastAsia="en-US"/>
    </w:rPr>
  </w:style>
  <w:style w:type="paragraph" w:customStyle="1" w:styleId="RollCallTable">
    <w:name w:val="RollCallTable"/>
    <w:basedOn w:val="Normal"/>
    <w:rsid w:val="00D2049C"/>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FDC4C-B6AF-4916-AC35-DAA7BFF3D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4062</Words>
  <Characters>24435</Characters>
  <Application>Microsoft Office Word</Application>
  <DocSecurity>0</DocSecurity>
  <Lines>919</Lines>
  <Paragraphs>213</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28347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2024-01-10T09:14:00Z</dcterms:created>
  <dcterms:modified xsi:type="dcterms:W3CDTF">2024-01-10T09:14:00Z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1292708</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\\eiciBRUpr1\pdocep$\DocEP\TRANSFIL\EN\PA_Legam.EN(21/03/2023 16:53:01)</vt:lpwstr>
  </property>
  <property fmtid="{D5CDD505-2E9C-101B-9397-08002B2CF9AE}" pid="7" name="&lt;Type&gt;">
    <vt:lpwstr>AD</vt:lpwstr>
  </property>
  <property fmtid="{D5CDD505-2E9C-101B-9397-08002B2CF9AE}" pid="8" name="Bookout">
    <vt:lpwstr>OK - 2024/01/10 10:13</vt:lpwstr>
  </property>
  <property fmtid="{D5CDD505-2E9C-101B-9397-08002B2CF9AE}" pid="9" name="Created with">
    <vt:lpwstr>9.16.1 Build [20230920]</vt:lpwstr>
  </property>
  <property fmtid="{D5CDD505-2E9C-101B-9397-08002B2CF9AE}" pid="10" name="FooterPath">
    <vt:lpwstr>AD\1292708NL.docx</vt:lpwstr>
  </property>
  <property fmtid="{D5CDD505-2E9C-101B-9397-08002B2CF9AE}" pid="11" name="LastEdited with">
    <vt:lpwstr>9.17.0 Build [20231101]</vt:lpwstr>
  </property>
  <property fmtid="{D5CDD505-2E9C-101B-9397-08002B2CF9AE}" pid="12" name="PE number">
    <vt:lpwstr>754.897</vt:lpwstr>
  </property>
  <property fmtid="{D5CDD505-2E9C-101B-9397-08002B2CF9AE}" pid="13" name="SDLStudio">
    <vt:lpwstr/>
  </property>
  <property fmtid="{D5CDD505-2E9C-101B-9397-08002B2CF9AE}" pid="14" name="SendToEpades">
    <vt:lpwstr>OK - 2023/11/17 16:02</vt:lpwstr>
  </property>
</Properties>
</file>