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27612" w:rsidTr="009725C8">
        <w:trPr>
          <w:trHeight w:hRule="exact" w:val="1418"/>
        </w:trPr>
        <w:tc>
          <w:tcPr>
            <w:tcW w:w="6804" w:type="dxa"/>
            <w:shd w:val="clear" w:color="auto" w:fill="auto"/>
            <w:vAlign w:val="center"/>
          </w:tcPr>
          <w:p w:rsidR="00BA3E40" w:rsidRPr="003049AD" w:rsidRDefault="00336A41" w:rsidP="009725C8">
            <w:pPr>
              <w:pStyle w:val="EPName"/>
            </w:pPr>
            <w:bookmarkStart w:id="0" w:name="_GoBack"/>
            <w:bookmarkEnd w:id="0"/>
            <w:r>
              <w:t>Parlamentul European</w:t>
            </w:r>
          </w:p>
          <w:p w:rsidR="00BA3E40" w:rsidRPr="003049AD" w:rsidRDefault="00336A41" w:rsidP="00F26A7A">
            <w:pPr>
              <w:pStyle w:val="EPTerm"/>
            </w:pPr>
            <w:r>
              <w:t>2019-2024</w:t>
            </w:r>
          </w:p>
        </w:tc>
        <w:tc>
          <w:tcPr>
            <w:tcW w:w="2268" w:type="dxa"/>
            <w:shd w:val="clear" w:color="auto" w:fill="auto"/>
          </w:tcPr>
          <w:p w:rsidR="00BA3E40" w:rsidRPr="003049AD" w:rsidRDefault="00336A41" w:rsidP="009725C8">
            <w:pPr>
              <w:pStyle w:val="EPLogo"/>
            </w:pPr>
            <w:r w:rsidRPr="003049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3049AD" w:rsidRDefault="00F24D40" w:rsidP="00F24D40">
      <w:pPr>
        <w:pStyle w:val="LineTop"/>
      </w:pPr>
    </w:p>
    <w:p w:rsidR="00F24D40" w:rsidRPr="003049AD" w:rsidRDefault="00336A41" w:rsidP="00F24D40">
      <w:pPr>
        <w:pStyle w:val="EPBody"/>
      </w:pPr>
      <w:r>
        <w:rPr>
          <w:rStyle w:val="HideTWBExt"/>
        </w:rPr>
        <w:t>&lt;</w:t>
      </w:r>
      <w:r>
        <w:rPr>
          <w:rStyle w:val="HideTWBExt"/>
          <w:i w:val="0"/>
        </w:rPr>
        <w:t>Commission</w:t>
      </w:r>
      <w:r>
        <w:rPr>
          <w:rStyle w:val="HideTWBExt"/>
        </w:rPr>
        <w:t>&gt;</w:t>
      </w:r>
      <w:r>
        <w:rPr>
          <w:rStyle w:val="HideTWBInt"/>
          <w:color w:val="auto"/>
        </w:rPr>
        <w:t>{FEMM}</w:t>
      </w:r>
      <w:r>
        <w:t>Comisia pentru drepturile femeilor și egalitatea de gen</w:t>
      </w:r>
      <w:r>
        <w:rPr>
          <w:rStyle w:val="HideTWBExt"/>
        </w:rPr>
        <w:t>&lt;/</w:t>
      </w:r>
      <w:r>
        <w:rPr>
          <w:rStyle w:val="HideTWBExt"/>
          <w:i w:val="0"/>
        </w:rPr>
        <w:t>Commission</w:t>
      </w:r>
      <w:r>
        <w:rPr>
          <w:rStyle w:val="HideTWBExt"/>
        </w:rPr>
        <w:t>&gt;</w:t>
      </w:r>
    </w:p>
    <w:p w:rsidR="00F24D40" w:rsidRPr="003049AD" w:rsidRDefault="00F24D40" w:rsidP="00F24D40">
      <w:pPr>
        <w:pStyle w:val="LineBottom"/>
      </w:pPr>
    </w:p>
    <w:p w:rsidR="00DB56E4" w:rsidRPr="003049AD" w:rsidRDefault="00336A41" w:rsidP="00DB56E4">
      <w:pPr>
        <w:pStyle w:val="CoverReference"/>
      </w:pPr>
      <w:r>
        <w:rPr>
          <w:rStyle w:val="HideTWBExt"/>
          <w:b w:val="0"/>
        </w:rPr>
        <w:t>&lt;RefProc&gt;</w:t>
      </w:r>
      <w:r>
        <w:t>2023/0311</w:t>
      </w:r>
      <w:r>
        <w:rPr>
          <w:rStyle w:val="HideTWBExt"/>
          <w:b w:val="0"/>
        </w:rPr>
        <w:t>&lt;/RefProc&gt;&lt;RefTypeProc&gt;</w:t>
      </w:r>
      <w:r>
        <w:t>(COD)</w:t>
      </w:r>
      <w:r>
        <w:rPr>
          <w:rStyle w:val="HideTWBExt"/>
          <w:b w:val="0"/>
        </w:rPr>
        <w:t>&lt;/RefTypeProc&gt;</w:t>
      </w:r>
    </w:p>
    <w:p w:rsidR="00DB56E4" w:rsidRPr="003049AD" w:rsidRDefault="00336A41" w:rsidP="00DB56E4">
      <w:pPr>
        <w:pStyle w:val="CoverDate"/>
      </w:pPr>
      <w:r>
        <w:rPr>
          <w:rStyle w:val="HideTWBExt"/>
        </w:rPr>
        <w:t>&lt;Date&gt;</w:t>
      </w:r>
      <w:r>
        <w:rPr>
          <w:rStyle w:val="HideTWBInt"/>
          <w:color w:val="auto"/>
        </w:rPr>
        <w:t>{04/12/2023}</w:t>
      </w:r>
      <w:r>
        <w:t>4.12.2023</w:t>
      </w:r>
      <w:r>
        <w:rPr>
          <w:rStyle w:val="HideTWBExt"/>
        </w:rPr>
        <w:t>&lt;/Date&gt;</w:t>
      </w:r>
    </w:p>
    <w:p w:rsidR="00DB56E4" w:rsidRPr="003049AD" w:rsidRDefault="00336A41" w:rsidP="00DB56E4">
      <w:pPr>
        <w:pStyle w:val="CoverDocType24a"/>
      </w:pPr>
      <w:r>
        <w:rPr>
          <w:rStyle w:val="HideTWBExt"/>
          <w:b w:val="0"/>
        </w:rPr>
        <w:t>&lt;TitreType&gt;</w:t>
      </w:r>
      <w:r>
        <w:t>AVIZ</w:t>
      </w:r>
      <w:r>
        <w:rPr>
          <w:rStyle w:val="HideTWBExt"/>
          <w:b w:val="0"/>
        </w:rPr>
        <w:t>&lt;/TitreType&gt;</w:t>
      </w:r>
    </w:p>
    <w:p w:rsidR="00DB56E4" w:rsidRPr="003049AD" w:rsidRDefault="00336A41" w:rsidP="00DB56E4">
      <w:pPr>
        <w:pStyle w:val="CoverNormal24a"/>
      </w:pPr>
      <w:r>
        <w:rPr>
          <w:rStyle w:val="HideTWBExt"/>
        </w:rPr>
        <w:t>&lt;CommissionResp&gt;</w:t>
      </w:r>
      <w:r>
        <w:t>al Comisiei pentru drepturile femeilor și egalitatea de gen</w:t>
      </w:r>
      <w:r>
        <w:rPr>
          <w:rStyle w:val="HideTWBExt"/>
        </w:rPr>
        <w:t>&lt;/CommissionResp&gt;</w:t>
      </w:r>
    </w:p>
    <w:p w:rsidR="00DB56E4" w:rsidRPr="003049AD" w:rsidRDefault="00336A41" w:rsidP="00DB56E4">
      <w:pPr>
        <w:pStyle w:val="CoverNormal24a"/>
      </w:pPr>
      <w:r>
        <w:rPr>
          <w:rStyle w:val="HideTWBExt"/>
        </w:rPr>
        <w:t>&lt;CommissionInt&gt;</w:t>
      </w:r>
      <w:r>
        <w:t>destinat Comisiei pentru ocuparea forței de muncă și afaceri sociale</w:t>
      </w:r>
      <w:r>
        <w:rPr>
          <w:rStyle w:val="HideTWBExt"/>
        </w:rPr>
        <w:t>&lt;/CommissionInt&gt;</w:t>
      </w:r>
    </w:p>
    <w:p w:rsidR="00DB56E4" w:rsidRPr="003049AD" w:rsidRDefault="00336A41" w:rsidP="00DB56E4">
      <w:pPr>
        <w:pStyle w:val="CoverNormal"/>
      </w:pPr>
      <w:r>
        <w:rPr>
          <w:rStyle w:val="HideTWBExt"/>
        </w:rPr>
        <w:t>&lt;Titre&gt;</w:t>
      </w:r>
      <w:r>
        <w:t>referitor la propunerea de directivă a Parlamentului Eur</w:t>
      </w:r>
      <w:r>
        <w:t>opean și a Consiliului de instituire a cardului european pentru dizabilitate și a cardului european de parcare pentru persoanele cu dizabilități</w:t>
      </w:r>
      <w:r>
        <w:rPr>
          <w:vanish/>
        </w:rPr>
        <w:t xml:space="preserve"> </w:t>
      </w:r>
      <w:r>
        <w:rPr>
          <w:rStyle w:val="HideTWBExt"/>
        </w:rPr>
        <w:t>&lt;/Titre&gt;</w:t>
      </w:r>
    </w:p>
    <w:p w:rsidR="00DB56E4" w:rsidRPr="003049AD" w:rsidRDefault="00336A41" w:rsidP="00DB56E4">
      <w:pPr>
        <w:pStyle w:val="CoverNormal24a"/>
      </w:pPr>
      <w:r>
        <w:rPr>
          <w:rStyle w:val="HideTWBExt"/>
        </w:rPr>
        <w:t>&lt;DocRef&gt;</w:t>
      </w:r>
      <w:r>
        <w:t>COM(2023)0512 - C9 - 0328/2023</w:t>
      </w:r>
      <w:r>
        <w:rPr>
          <w:rStyle w:val="HideTWBExt"/>
        </w:rPr>
        <w:t>&lt;/DocRef&gt;</w:t>
      </w:r>
    </w:p>
    <w:p w:rsidR="00DB56E4" w:rsidRPr="003049AD" w:rsidRDefault="00336A41" w:rsidP="00DB56E4">
      <w:pPr>
        <w:pStyle w:val="CoverNormal24a"/>
      </w:pPr>
      <w:r>
        <w:t xml:space="preserve">Raportoare pentru aviz: </w:t>
      </w:r>
      <w:r>
        <w:rPr>
          <w:rStyle w:val="HideTWBExt"/>
        </w:rPr>
        <w:t>&lt;Depute&gt;</w:t>
      </w:r>
      <w:r>
        <w:t>Rosa Estaràs Ferragut</w:t>
      </w:r>
      <w:r>
        <w:rPr>
          <w:rStyle w:val="HideTWBExt"/>
        </w:rPr>
        <w:t>&lt;/Depute&gt;</w:t>
      </w:r>
    </w:p>
    <w:p w:rsidR="00CF14C0" w:rsidRPr="003049AD" w:rsidRDefault="00CF14C0" w:rsidP="0004474F">
      <w:pPr>
        <w:tabs>
          <w:tab w:val="center" w:pos="4677"/>
        </w:tabs>
      </w:pPr>
    </w:p>
    <w:p w:rsidR="00DB56E4" w:rsidRPr="003049AD" w:rsidRDefault="00336A41" w:rsidP="0004474F">
      <w:pPr>
        <w:tabs>
          <w:tab w:val="center" w:pos="4677"/>
        </w:tabs>
      </w:pPr>
      <w:r>
        <w:br w:type="page"/>
      </w:r>
      <w:r>
        <w:lastRenderedPageBreak/>
        <w:t>PA_Legam</w:t>
      </w:r>
    </w:p>
    <w:p w:rsidR="00DB56E4" w:rsidRPr="003049AD" w:rsidRDefault="00336A41" w:rsidP="005A6143">
      <w:pPr>
        <w:pStyle w:val="AmHeadingPA"/>
      </w:pPr>
      <w:r>
        <w:br w:type="page"/>
        <w:t>AMENDAMENTE</w:t>
      </w:r>
    </w:p>
    <w:p w:rsidR="00DB56E4" w:rsidRPr="003049AD" w:rsidRDefault="00336A41" w:rsidP="001E3AC4">
      <w:pPr>
        <w:pStyle w:val="Normal12a"/>
      </w:pPr>
      <w:bookmarkStart w:id="1" w:name="IntroA"/>
      <w:r>
        <w:t>Comisia pentru drepturile femeilor şi egalitatea de gen recomandă Comisiei pentru ocuparea forței de muncă și afaceri sociale, care este comisie competentă, să ia în considerare următoarele:</w:t>
      </w:r>
    </w:p>
    <w:bookmarkEnd w:id="1"/>
    <w:p w:rsidR="00EB2CDF" w:rsidRPr="003049AD" w:rsidRDefault="00EB2CDF" w:rsidP="00EB2CDF"/>
    <w:p w:rsidR="00C11972" w:rsidRPr="003049AD" w:rsidRDefault="00336A41" w:rsidP="00C11972">
      <w:bookmarkStart w:id="2" w:name="PasteOldAMStart"/>
      <w:bookmarkStart w:id="3" w:name="PasteOldAMEnd"/>
      <w:bookmarkEnd w:id="2"/>
      <w:bookmarkEnd w:id="3"/>
      <w:r>
        <w:rPr>
          <w:rStyle w:val="HideTWBExt"/>
        </w:rPr>
        <w:t>&lt;RepeatBlock-Amend&gt;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2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(2a)</w:t>
            </w:r>
            <w:r>
              <w:rPr>
                <w:b/>
                <w:i/>
              </w:rPr>
              <w:tab/>
              <w:t xml:space="preserve">întrucât Carta drepturilor fundamentale a Uniunii Europene („Carta”), în special </w:t>
            </w:r>
            <w:r>
              <w:rPr>
                <w:b/>
                <w:i/>
              </w:rPr>
              <w:t>articolele 3, 6, 7, 8, 14, 15, 16, 20, 21, 23, 24, 25, 26, 31, 34, 35, 36, 41, 42, 45 și 47, reunește cele mai importante libertăți și drepturi personale, inclusiv pentru persoanele cu dizabilități;</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(2b)</w:t>
            </w:r>
            <w:r>
              <w:rPr>
                <w:b/>
                <w:i/>
              </w:rPr>
              <w:tab/>
              <w:t xml:space="preserve"> întrucât rezoluția din 13 decembrie 2022 intitula</w:t>
            </w:r>
            <w:r>
              <w:rPr>
                <w:b/>
                <w:i/>
              </w:rPr>
              <w:t>tă „Către drepturi egale pentru persoanele cu dizabilități”</w:t>
            </w:r>
            <w:r>
              <w:rPr>
                <w:b/>
                <w:i/>
                <w:vertAlign w:val="superscript"/>
              </w:rPr>
              <w:t>1a</w:t>
            </w:r>
            <w:r>
              <w:rPr>
                <w:b/>
                <w:i/>
                <w:vertAlign w:val="subscript"/>
              </w:rPr>
              <w:t>,</w:t>
            </w:r>
            <w:r>
              <w:rPr>
                <w:b/>
                <w:i/>
              </w:rPr>
              <w:t xml:space="preserve"> subliniază importanța și necesitatea de a avea un card european pentru dizabilitate;</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(2c)</w:t>
            </w:r>
            <w:r>
              <w:rPr>
                <w:b/>
                <w:i/>
              </w:rPr>
              <w:tab/>
              <w:t>întrucât rezoluția din 4 octombrie 2023 intitulată „Armonizarea drepturilor persoanelor cu autism”</w:t>
            </w:r>
            <w:r>
              <w:rPr>
                <w:b/>
                <w:i/>
                <w:vertAlign w:val="superscript"/>
              </w:rPr>
              <w:t>2a</w:t>
            </w:r>
            <w:r>
              <w:rPr>
                <w:b/>
                <w:i/>
              </w:rPr>
              <w:t xml:space="preserve"> </w:t>
            </w:r>
            <w:r>
              <w:rPr>
                <w:b/>
                <w:i/>
              </w:rPr>
              <w:t>subliniază importanța propunerii privind cardul european pentru dizabilitate;</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__________________</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vertAlign w:val="superscript"/>
              </w:rPr>
              <w:t>1a</w:t>
            </w:r>
            <w:r>
              <w:t xml:space="preserve"> </w:t>
            </w:r>
            <w:r>
              <w:rPr>
                <w:b/>
                <w:i/>
              </w:rPr>
              <w:t>https://www.europarl.europa.eu/doceo/document/TA-9-2022-0435_RO.html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vertAlign w:val="superscript"/>
              </w:rPr>
              <w:t>2a</w:t>
            </w:r>
            <w:r>
              <w:t xml:space="preserve"> </w:t>
            </w:r>
            <w:r>
              <w:rPr>
                <w:b/>
                <w:bCs/>
                <w:i/>
                <w:iCs/>
              </w:rPr>
              <w:t>https://www.europarl.europa.eu/doceo/document/TA-9-2023-0343_EN.html</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2</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3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(3a)</w:t>
            </w:r>
            <w:r>
              <w:rPr>
                <w:b/>
                <w:i/>
              </w:rPr>
              <w:tab/>
              <w:t xml:space="preserve">întrucât egalitatea de gen este o valoare a Uniunii consacrată la </w:t>
            </w:r>
            <w:r>
              <w:rPr>
                <w:b/>
                <w:i/>
              </w:rPr>
              <w:t>articolul 2 din TUE, iar la articolul 8 din TFUE se afirmă că, în toate acțiunile sale, Uniunea urmărește să elimine inegalitățile, instituind principiul integrării perspectivei de gen și al egalității de gen; întrucât Uniunea Europeană a ratificat Convenț</w:t>
            </w:r>
            <w:r>
              <w:rPr>
                <w:b/>
                <w:i/>
              </w:rPr>
              <w:t>ia de la Istanbul privind prevenirea și combaterea violenței împotriva femeilor și a violenței domestice și, prin urmare, protecția și sprijinul oferite în temeiul Convenției de la Istanbul trebuie să fie disponibile oricărei femei, fără discriminare, indi</w:t>
            </w:r>
            <w:r>
              <w:rPr>
                <w:b/>
                <w:i/>
              </w:rPr>
              <w:t>ferent de orice dizabilitate;</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3</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3 b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(3b)</w:t>
            </w:r>
            <w:r>
              <w:rPr>
                <w:b/>
                <w:i/>
              </w:rPr>
              <w:tab/>
              <w:t xml:space="preserve">Mandatul privind egalitatea și </w:t>
            </w:r>
            <w:r>
              <w:rPr>
                <w:b/>
                <w:i/>
              </w:rPr>
              <w:t>nediscriminarea prevăzut la articolul 5 din CNUDPH este relevant, deoarece cardul european pentru dizabilitate are scopul de a accelera realizarea egalității persoanelor cu dizabilități prin recunoașterea reciprocă în cadrul UE. Mobilitatea și libera circu</w:t>
            </w:r>
            <w:r>
              <w:rPr>
                <w:b/>
                <w:i/>
              </w:rPr>
              <w:t>lație trebuie abordate într-un mod care ia în considerare dimensiunea de gen, astfel încât această legislație să contribuie la recunoașterea drepturilor femeilor și fetelor cu dizabilități, ale mamelor și ale îngrijitorilor persoanelor cu dizabilități și s</w:t>
            </w:r>
            <w:r>
              <w:rPr>
                <w:b/>
                <w:i/>
              </w:rPr>
              <w:t>ă adopte o abordare intersecțională în protejarea acestora de discriminare. Este imperativ să se recunoască faptul că femeile și fetele cu dizabilități sunt afectate de discriminare în multe domenii ale vieții, precum izolarea socială, lipsa accesului la s</w:t>
            </w:r>
            <w:r>
              <w:rPr>
                <w:b/>
                <w:i/>
              </w:rPr>
              <w:t>ervicii comunitare, locuințe precare, instituționalizare și asistență medicală inadecvată, ceea ce le împiedică să contribuie și să se implice activ în societate. Probabilitatea ca femeile cu dizabilități să se confrunte cu agresiuni fizice sau sexuale est</w:t>
            </w:r>
            <w:r>
              <w:rPr>
                <w:b/>
                <w:i/>
              </w:rPr>
              <w:t>e de 10 ori mai mare decât în cazul femeilor fără dizabilități și, prin urmare, ar trebui puse la dispoziție informații despre accesul la servicii de sprijin specializate pentru femeile cu dizabilități care au suferit orice formă de violență bazată pe gen.</w:t>
            </w:r>
            <w:r>
              <w:rPr>
                <w:b/>
                <w:i/>
              </w:rPr>
              <w:t xml:space="preserve"> În general, situația femeilor și fetelor cu dizabilități este mai gravă decât cea a bărbaților și băieților cu dizabilități, acest lucru fiind accentuat, de exemplu, în zonele rurale, unde accesul la servicii și oportunități în general este mult mai limit</w:t>
            </w:r>
            <w:r>
              <w:rPr>
                <w:b/>
                <w:i/>
              </w:rPr>
              <w:t>at. Orice persoană cu o dizabilitate de fapt, în sensul articolului 1 din CNUDPH, atunci când își are reședința sau se mută într-un alt stat al UE decât cel de origine, ar trebui să primească recunoașterea statutului său de persoană cu dizabilitate din par</w:t>
            </w:r>
            <w:r>
              <w:rPr>
                <w:b/>
                <w:i/>
              </w:rPr>
              <w:t>tea statului membru de reședință.</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4</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(6)</w:t>
            </w:r>
            <w:r>
              <w:tab/>
            </w:r>
            <w:r>
              <w:t xml:space="preserve">Scopul CNUDPH este de a promova, proteja și asigura exercitarea deplină și în condiții de egalitate a tuturor drepturilor și libertăților fundamentale ale omului de către toate persoanele cu </w:t>
            </w:r>
            <w:r>
              <w:t>handicap</w:t>
            </w:r>
            <w:r>
              <w:t xml:space="preserve"> și de a promova respectul pentru demnitatea lor intrinse</w:t>
            </w:r>
            <w:r>
              <w:t>că, asigurând astfel participarea și incluziunea lor deplină și efectivă în societate în condiții de egalitate cu ceilalți. CNUDPH recunoaște, de asemenea, importanța necesității de a lua măsuri adecvate pentru a asigura accesibilitatea pentru persoanele c</w:t>
            </w:r>
            <w:r>
              <w:t xml:space="preserve">u </w:t>
            </w:r>
            <w:r>
              <w:t>handicap</w:t>
            </w:r>
            <w:r>
              <w:t>.</w:t>
            </w:r>
          </w:p>
        </w:tc>
        <w:tc>
          <w:tcPr>
            <w:tcW w:w="4876" w:type="dxa"/>
            <w:hideMark/>
          </w:tcPr>
          <w:p w:rsidR="00C11972" w:rsidRPr="003049AD" w:rsidRDefault="00336A41" w:rsidP="00096654">
            <w:pPr>
              <w:pStyle w:val="Normal6"/>
              <w:rPr>
                <w:szCs w:val="24"/>
              </w:rPr>
            </w:pPr>
            <w:r>
              <w:t>(6)</w:t>
            </w:r>
            <w:r>
              <w:tab/>
              <w:t xml:space="preserve">Scopul CNUDPH este de a promova, proteja și asigura exercitarea deplină și în condiții de egalitate a tuturor drepturilor și libertăților fundamentale ale omului de către toate persoanele cu </w:t>
            </w:r>
            <w:r>
              <w:t>handicap</w:t>
            </w:r>
            <w:r>
              <w:t xml:space="preserve"> și de a promova respectul pentru demnita</w:t>
            </w:r>
            <w:r>
              <w:t xml:space="preserve">tea lor intrinsecă, asigurând astfel participarea și incluziunea lor deplină și efectivă în societate în condiții de egalitate cu ceilalți. </w:t>
            </w:r>
            <w:r>
              <w:rPr>
                <w:b/>
                <w:i/>
              </w:rPr>
              <w:t>La articolul 6, CNUDPH recunoaște în mod specific că femeile și fetele cu dizabilități fac obiectul unei discriminăr</w:t>
            </w:r>
            <w:r>
              <w:rPr>
                <w:b/>
                <w:i/>
              </w:rPr>
              <w:t>i multiple, din cauza, în multe cazuri, a suprapunerii motivelor de gen și dizabilitate, ceea ce are un impact asupra tuturor sferelor vieții lor, inclusiv asupra experiențelor lor de mobilitate, impunând statelor părți „să ia măsuri pentru a le asigura ex</w:t>
            </w:r>
            <w:r>
              <w:rPr>
                <w:b/>
                <w:i/>
              </w:rPr>
              <w:t>ercitarea deplină și egală a tuturor drepturilor omului și libertăților fundamentale” și să asigure dezvoltarea, progresul și emanciparea deplină a femeilor. Femeile cu dizabilități se confruntă adesea cu forme intersecționale de discriminare și, prin urma</w:t>
            </w:r>
            <w:r>
              <w:rPr>
                <w:b/>
                <w:i/>
              </w:rPr>
              <w:t>re, legislația UE trebuie să integreze o abordare intersecțională pentru a trata în mod corespunzător excluziunea și discriminarea dintr-o perspectivă cuprinzătoare, sistemică și structurală; Statele membre ale UE au obligații în temeiul CNUDPH, chiar dacă</w:t>
            </w:r>
            <w:r>
              <w:rPr>
                <w:b/>
                <w:i/>
              </w:rPr>
              <w:t xml:space="preserve"> sunt diferențe semnificative între țări legate de punerea sa în aplicare</w:t>
            </w:r>
            <w:r>
              <w:rPr>
                <w:b/>
                <w:i/>
                <w:vertAlign w:val="superscript"/>
              </w:rPr>
              <w:t>1a</w:t>
            </w:r>
            <w:r>
              <w:rPr>
                <w:b/>
                <w:i/>
              </w:rPr>
              <w:t>. Este necesar să se înregistreze progrese în ceea ce privește egalitatea persoanelor cu dizabilități în toate țările, de exemplu prin investiții în infrastructură, consolidarea cap</w:t>
            </w:r>
            <w:r>
              <w:rPr>
                <w:b/>
                <w:i/>
              </w:rPr>
              <w:t>acităților și campanii de conștientizare.</w:t>
            </w:r>
            <w:r>
              <w:t xml:space="preserve"> CNUDPH</w:t>
            </w:r>
            <w:r>
              <w:rPr>
                <w:b/>
                <w:i/>
              </w:rPr>
              <w:t xml:space="preserve"> </w:t>
            </w:r>
            <w:r>
              <w:t>recunoaște,</w:t>
            </w:r>
            <w:r>
              <w:t xml:space="preserve"> de asemenea, importanța necesității de a lua măsuri adecvate pentru a asigura accesibilitatea </w:t>
            </w:r>
            <w:r>
              <w:rPr>
                <w:b/>
                <w:i/>
              </w:rPr>
              <w:t xml:space="preserve">universală </w:t>
            </w:r>
            <w:r>
              <w:t xml:space="preserve">pentru persoanele cu </w:t>
            </w:r>
            <w:r>
              <w:t>handicap</w:t>
            </w:r>
            <w:r>
              <w:rPr>
                <w:b/>
                <w:i/>
              </w:rPr>
              <w:t xml:space="preserve">, cum ar fi, de exemplu, pentru cele cu analfabetism </w:t>
            </w:r>
            <w:r>
              <w:rPr>
                <w:b/>
                <w:i/>
              </w:rPr>
              <w:t>funcțional care afectează mai ales femeile, în special în lumina directivei actuale, și pentru a se asigura că persoanele cu dizabilități se bucură de mobilitate personală cu cea mai mare independență posibilă</w:t>
            </w:r>
            <w:r>
              <w:t>.</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(6a) Este necesar să se recunoască faptul c</w:t>
            </w:r>
            <w:r>
              <w:rPr>
                <w:b/>
                <w:i/>
              </w:rPr>
              <w:t xml:space="preserve">ă femeile și fetele cu dizabilități se confruntă cu un risc crescut de violență și abuz, inclusiv de abuz sexual, și au o vulnerabilitate sporită din cauza sexului, vârstei și dizabilității lor. </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(6b) Cifrele arată în mod clar că îngrijitorii persoanelor</w:t>
            </w:r>
            <w:r>
              <w:rPr>
                <w:b/>
                <w:i/>
              </w:rPr>
              <w:t xml:space="preserve"> cu dizabilități sunt, în marea lor majoritate, femei și că, prin urmare, trebuie aplicată o abordare care să țină seama de dimensiunea de gen și atunci când se ia în considerare situația îngrijitorilor.</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t>__________________</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vertAlign w:val="superscript"/>
              </w:rPr>
              <w:t>1a</w:t>
            </w:r>
            <w:r>
              <w:t xml:space="preserve"> </w:t>
            </w:r>
            <w:r>
              <w:rPr>
                <w:b/>
                <w:i/>
              </w:rPr>
              <w:t>Implementarea Convenției N</w:t>
            </w:r>
            <w:r>
              <w:rPr>
                <w:b/>
                <w:i/>
              </w:rPr>
              <w:t>ațiunilor Unite privind drepturile persoanelor cu handicap, https://fra.europa.eu/sites/default/files/fra_uploads/fra-2023-uncrpd-human-rights-indicators_en.pdf</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5</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w:t>
      </w:r>
      <w:r>
        <w:rPr>
          <w:rStyle w:val="HideTWBExt"/>
          <w:b w:val="0"/>
        </w:rPr>
        <w:t>rticle&gt;</w:t>
      </w:r>
      <w:r>
        <w:t>Considerentul 6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(6a)</w:t>
            </w:r>
            <w:r>
              <w:rPr>
                <w:b/>
                <w:i/>
              </w:rPr>
              <w:tab/>
              <w:t>(6a) întrucât datele publicate de Institutul European pentru Egalitatea de Gen</w:t>
            </w:r>
            <w:r>
              <w:rPr>
                <w:b/>
                <w:i/>
                <w:vertAlign w:val="superscript"/>
              </w:rPr>
              <w:t>1a</w:t>
            </w:r>
            <w:r>
              <w:rPr>
                <w:b/>
                <w:i/>
              </w:rPr>
              <w:t xml:space="preserve"> arată că în UE 20 % dintre femeile cu dizabilități au un loc de muncă cu normă întreagă, comparativ cu 29 % dintre bărbații cu dizabilități și 48 % dintre femeile fără dizabilități. 22 % dintre femeile cu dizabilități sunt expuse riscului de sărăcie, comp</w:t>
            </w:r>
            <w:r>
              <w:rPr>
                <w:b/>
                <w:i/>
              </w:rPr>
              <w:t>arativ cu 20 % dintre bărbații cu dizabilități și 16 % dintre femeile fără dizabilități. 17 % dintre femeile cu dizabilități au absolvit o formă de educație terțiară, au un loc de muncă cu normă întreagă, comparativ cu 18% dintre bărbații cu dizabilități ș</w:t>
            </w:r>
            <w:r>
              <w:rPr>
                <w:b/>
                <w:i/>
              </w:rPr>
              <w:t xml:space="preserve">i 32 % dintre femeile fără dizabilități. 11 % dintre femeile cu dizabilități nu au îndeplinit cerințele pentru controlul medical, comparativ cu 10 % dintre bărbații cu dizabilități și 3 % dintre femeile fără dizabilități; întrucât în UE există aproximativ </w:t>
            </w:r>
            <w:r>
              <w:rPr>
                <w:b/>
                <w:i/>
              </w:rPr>
              <w:t>46 de milioane de femei și fete cu dizabilități, reprezentând aproximativ 16 % din populația feminină totală și 60 % din populația totală a persoanelor cu dizabilități</w:t>
            </w:r>
            <w:r>
              <w:rPr>
                <w:b/>
                <w:i/>
                <w:vertAlign w:val="superscript"/>
              </w:rPr>
              <w:t>1b</w:t>
            </w:r>
            <w:r>
              <w:rPr>
                <w:b/>
                <w:i/>
              </w:rPr>
              <w:t>; prin urmare, trebuie aplicată o abordare care să țină seama de dimensiunea de gen atu</w:t>
            </w:r>
            <w:r>
              <w:rPr>
                <w:b/>
                <w:i/>
              </w:rPr>
              <w:t>nci când se instituie un card european pentru dizabilitate, iar în conformitate cu recomandările specifice adoptate de Comitetul CDPH cu privire la raportul inițial al UE în 2015, în special integrarea perspectivei femeilor și fetelor cu dizabilități trebu</w:t>
            </w:r>
            <w:r>
              <w:rPr>
                <w:b/>
                <w:i/>
              </w:rPr>
              <w:t>ie să se afle în centrul strategiei UE privind egalitatea de gen, împreună cu politici și programe și o perspectivă de gen în Strategia sa pentru persoanele cu handicap. Comitetul a mai recomandat ca Uniunea Europeană să elaboreze acțiuni de promovare a dr</w:t>
            </w:r>
            <w:r>
              <w:rPr>
                <w:b/>
                <w:i/>
              </w:rPr>
              <w:t>epturilor femeilor și fetelor cu dizabilități prin instituirea unui mecanism de monitorizare a progreselor și de sprijinire a finanțării colectării de date și a cercetării privind femeile și fetele cu dizabilități</w:t>
            </w:r>
            <w:r>
              <w:rPr>
                <w:b/>
                <w:i/>
                <w:vertAlign w:val="superscript"/>
              </w:rPr>
              <w:t>1c</w:t>
            </w:r>
            <w:r>
              <w:rPr>
                <w:b/>
                <w:i/>
              </w:rPr>
              <w:t>; întrucât Comisia Europeană și statele m</w:t>
            </w:r>
            <w:r>
              <w:rPr>
                <w:b/>
                <w:i/>
              </w:rPr>
              <w:t>embre ale UE se asigură că sunt colectate date defalcate în funcție de gen pentru a elabora o evaluare a impactului de gen al directivei și pentru a garanta ca în viitor revizuirea acesteia să integreze perspectiva de gen;</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__________________</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vertAlign w:val="superscript"/>
              </w:rPr>
              <w:t>1a</w:t>
            </w:r>
            <w:r>
              <w:rPr>
                <w:b/>
                <w:i/>
              </w:rPr>
              <w:t xml:space="preserve"> Inegalitățile intersecționale din Uniunea Europeană în Indicele egalității de gen din 2023 https://eige.europa.eu/gender-equality-index/2022/domain/intersecting-inequalities/disability/work</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vertAlign w:val="superscript"/>
              </w:rPr>
              <w:t>1b</w:t>
            </w:r>
            <w:r>
              <w:t xml:space="preserve"> </w:t>
            </w:r>
            <w:r>
              <w:rPr>
                <w:b/>
                <w:i/>
              </w:rPr>
              <w:t>https://www.edf-feph.org/women-and-gender-equality/</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vertAlign w:val="superscript"/>
              </w:rPr>
              <w:t>1c</w:t>
            </w:r>
            <w:r>
              <w:rPr>
                <w:b/>
                <w:i/>
              </w:rPr>
              <w:t xml:space="preserve"> Obs</w:t>
            </w:r>
            <w:r>
              <w:rPr>
                <w:b/>
                <w:i/>
              </w:rPr>
              <w:t>ervații finale cu privire la raportul inițial al Uniunii Europene CRPD/C/EU/CO/1, Comitetul pentru drepturile persoanelor cu handicap, 2 octombrie 2015.</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rPr>
        <w:t>&lt;Amend&gt;</w:t>
      </w:r>
      <w:r>
        <w:t>Amendamentul</w:t>
      </w:r>
      <w:r>
        <w:tab/>
      </w:r>
      <w:r>
        <w:rPr>
          <w:rStyle w:val="HideTWBExt"/>
        </w:rPr>
        <w:t>&lt;NumAm&gt;</w:t>
      </w:r>
      <w:r>
        <w:t>6</w:t>
      </w:r>
      <w:r>
        <w:rPr>
          <w:rStyle w:val="HideTWBExt"/>
        </w:rPr>
        <w:t>&lt;/NumAm&gt;</w:t>
      </w:r>
    </w:p>
    <w:p w:rsidR="00C11972" w:rsidRPr="003049AD" w:rsidRDefault="00336A41" w:rsidP="00C11972">
      <w:pPr>
        <w:pStyle w:val="NormalBold12b"/>
      </w:pPr>
      <w:r>
        <w:rPr>
          <w:rStyle w:val="HideTWBExt"/>
        </w:rPr>
        <w:t>&lt;DocAmend&gt;</w:t>
      </w:r>
      <w:r>
        <w:t>Propunere de directivă</w:t>
      </w:r>
      <w:r>
        <w:rPr>
          <w:rStyle w:val="HideTWBExt"/>
        </w:rPr>
        <w:t>&lt;/DocAmend&gt;</w:t>
      </w:r>
    </w:p>
    <w:p w:rsidR="00C11972" w:rsidRPr="003049AD" w:rsidRDefault="00336A41" w:rsidP="00C11972">
      <w:pPr>
        <w:pStyle w:val="NormalBold"/>
      </w:pPr>
      <w:r>
        <w:rPr>
          <w:rStyle w:val="HideTWBExt"/>
        </w:rPr>
        <w:t>&lt;Article&gt;</w:t>
      </w:r>
      <w:r>
        <w:t>Considerentul 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trHeight w:hRule="exact" w:val="240"/>
          <w:jc w:val="center"/>
        </w:trPr>
        <w:tc>
          <w:tcPr>
            <w:tcW w:w="9752" w:type="dxa"/>
            <w:gridSpan w:val="2"/>
          </w:tcPr>
          <w:p w:rsidR="00C11972" w:rsidRPr="003049AD" w:rsidRDefault="00C11972" w:rsidP="00096654"/>
        </w:tc>
      </w:tr>
      <w:tr w:rsidR="00327612" w:rsidTr="00096654">
        <w:trPr>
          <w:trHeight w:val="240"/>
          <w:jc w:val="center"/>
        </w:trPr>
        <w:tc>
          <w:tcPr>
            <w:tcW w:w="4876" w:type="dxa"/>
          </w:tcPr>
          <w:p w:rsidR="00C11972" w:rsidRPr="003049AD" w:rsidRDefault="00336A41" w:rsidP="00096654">
            <w:pPr>
              <w:pStyle w:val="AmColumnHeading"/>
            </w:pPr>
            <w:r>
              <w:t>Textul propus de Comisie</w:t>
            </w:r>
          </w:p>
        </w:tc>
        <w:tc>
          <w:tcPr>
            <w:tcW w:w="4876" w:type="dxa"/>
          </w:tcPr>
          <w:p w:rsidR="00C11972" w:rsidRPr="003049AD" w:rsidRDefault="00336A41" w:rsidP="00096654">
            <w:pPr>
              <w:pStyle w:val="AmColumnHeading"/>
            </w:pPr>
            <w:r>
              <w:t>Amendamentul</w:t>
            </w:r>
          </w:p>
        </w:tc>
      </w:tr>
      <w:tr w:rsidR="00327612" w:rsidTr="00096654">
        <w:trPr>
          <w:jc w:val="center"/>
        </w:trPr>
        <w:tc>
          <w:tcPr>
            <w:tcW w:w="4876" w:type="dxa"/>
          </w:tcPr>
          <w:p w:rsidR="00C11972" w:rsidRPr="003049AD" w:rsidRDefault="00336A41" w:rsidP="00096654">
            <w:pPr>
              <w:pStyle w:val="Normal6a"/>
            </w:pPr>
            <w:r>
              <w:t>(7)</w:t>
            </w:r>
            <w:r>
              <w:tab/>
              <w:t>Pilonul european al drepturilor sociale, proclamat de Parlamentul European, Consiliu și Comisia Europeană la Göteborg la 17 noiembrie 2017</w:t>
            </w:r>
            <w:r>
              <w:rPr>
                <w:vertAlign w:val="superscript"/>
              </w:rPr>
              <w:t>40</w:t>
            </w:r>
            <w:r>
              <w:t xml:space="preserve">, prevede că orice persoană, printre altele </w:t>
            </w:r>
            <w:r>
              <w:t xml:space="preserve">indiferent de handicap, are dreptul la egalitate de tratament și de șanse în ceea ce privește accesul la bunuri și servicii disponibile publicului (principiul 3). În plus, Pilonul european al drepturilor sociale recunoaște faptul că persoanele cu handicap </w:t>
            </w:r>
            <w:r>
              <w:t>au dreptul la servicii care să le permită să participe în societate (principiul 17).</w:t>
            </w:r>
          </w:p>
        </w:tc>
        <w:tc>
          <w:tcPr>
            <w:tcW w:w="4876" w:type="dxa"/>
          </w:tcPr>
          <w:p w:rsidR="00C11972" w:rsidRPr="003049AD" w:rsidRDefault="00336A41" w:rsidP="00096654">
            <w:pPr>
              <w:pStyle w:val="Normal6a"/>
            </w:pPr>
            <w:r>
              <w:t>(7)</w:t>
            </w:r>
            <w:r>
              <w:tab/>
              <w:t>Pilonul european al drepturilor sociale, proclamat de Parlamentul European, Consiliu și Comisia Europeană la Göteborg la 17 noiembrie 2017</w:t>
            </w:r>
            <w:r>
              <w:rPr>
                <w:vertAlign w:val="superscript"/>
              </w:rPr>
              <w:t>40</w:t>
            </w:r>
            <w:r>
              <w:t>, prevede că orice persoană</w:t>
            </w:r>
            <w:r>
              <w:t xml:space="preserve">, printre altele indiferent de handicap, are dreptul la egalitate de tratament și de șanse în ceea ce privește </w:t>
            </w:r>
            <w:r>
              <w:rPr>
                <w:b/>
                <w:i/>
              </w:rPr>
              <w:t xml:space="preserve">ocuparea forței de muncă, protecția socială, educația, </w:t>
            </w:r>
            <w:r>
              <w:t>accesul la bunuri și servicii disponibile publicului (principiul 3)</w:t>
            </w:r>
            <w:r>
              <w:rPr>
                <w:b/>
                <w:i/>
              </w:rPr>
              <w:t>; și că egalitatea de t</w:t>
            </w:r>
            <w:r>
              <w:rPr>
                <w:b/>
                <w:i/>
              </w:rPr>
              <w:t>ratament și de șanse între femei și bărbați trebuie asigurată și promovată în toate domeniile (principiul 2)</w:t>
            </w:r>
            <w:r>
              <w:t>. În plus, Pilonul european al drepturilor sociale recunoaște faptul că persoanele cu handicap au dreptul la servicii care să le permită să particip</w:t>
            </w:r>
            <w:r>
              <w:t xml:space="preserve">e </w:t>
            </w:r>
            <w:r>
              <w:rPr>
                <w:b/>
                <w:i/>
              </w:rPr>
              <w:t xml:space="preserve">pe piața muncii și </w:t>
            </w:r>
            <w:r>
              <w:t>în societate</w:t>
            </w:r>
            <w:r>
              <w:rPr>
                <w:b/>
                <w:i/>
              </w:rPr>
              <w:t>, precum și la un mediu de lucru adaptat nevoilor lor</w:t>
            </w:r>
            <w:r>
              <w:t xml:space="preserve"> (principiul 17). </w:t>
            </w:r>
            <w:r>
              <w:rPr>
                <w:b/>
                <w:i/>
              </w:rPr>
              <w:t xml:space="preserve">(1) Pilonul european al drepturilor sociale mai recunoaște că orice persoană are dreptul la un acces rapid la asistență medicală accesibilă, preventivă </w:t>
            </w:r>
            <w:r>
              <w:rPr>
                <w:b/>
                <w:i/>
              </w:rPr>
              <w:t>și curativă de bună calitate (principiul 16).</w:t>
            </w:r>
          </w:p>
        </w:tc>
      </w:tr>
      <w:tr w:rsidR="00327612" w:rsidTr="00096654">
        <w:trPr>
          <w:jc w:val="center"/>
        </w:trPr>
        <w:tc>
          <w:tcPr>
            <w:tcW w:w="4876" w:type="dxa"/>
          </w:tcPr>
          <w:p w:rsidR="00C11972" w:rsidRPr="003049AD" w:rsidRDefault="00336A41" w:rsidP="00096654">
            <w:pPr>
              <w:pStyle w:val="Normal6a"/>
            </w:pPr>
            <w:r>
              <w:rPr>
                <w:b/>
                <w:i/>
              </w:rPr>
              <w:t>_________________</w:t>
            </w:r>
          </w:p>
        </w:tc>
        <w:tc>
          <w:tcPr>
            <w:tcW w:w="4876" w:type="dxa"/>
          </w:tcPr>
          <w:p w:rsidR="00C11972" w:rsidRPr="003049AD" w:rsidRDefault="00336A41" w:rsidP="00096654">
            <w:pPr>
              <w:pStyle w:val="Normal6a"/>
            </w:pPr>
            <w:r>
              <w:rPr>
                <w:b/>
                <w:i/>
              </w:rPr>
              <w:t>_________________</w:t>
            </w:r>
          </w:p>
        </w:tc>
      </w:tr>
      <w:tr w:rsidR="00327612" w:rsidTr="00096654">
        <w:trPr>
          <w:jc w:val="center"/>
        </w:trPr>
        <w:tc>
          <w:tcPr>
            <w:tcW w:w="4876" w:type="dxa"/>
          </w:tcPr>
          <w:p w:rsidR="00C11972" w:rsidRPr="003049AD" w:rsidRDefault="00336A41" w:rsidP="00096654">
            <w:pPr>
              <w:pStyle w:val="Normal6a"/>
            </w:pPr>
            <w:r>
              <w:rPr>
                <w:vertAlign w:val="superscript"/>
              </w:rPr>
              <w:t>40</w:t>
            </w:r>
            <w:r>
              <w:t xml:space="preserve"> Proclamația interinstituțională privind Pilonul european al drepturilor sociale, JO C 428, 13.12.2017, p. 10.</w:t>
            </w:r>
          </w:p>
        </w:tc>
        <w:tc>
          <w:tcPr>
            <w:tcW w:w="4876" w:type="dxa"/>
          </w:tcPr>
          <w:p w:rsidR="00C11972" w:rsidRPr="003049AD" w:rsidRDefault="00336A41" w:rsidP="00096654">
            <w:pPr>
              <w:pStyle w:val="Normal6a"/>
            </w:pPr>
            <w:r>
              <w:rPr>
                <w:vertAlign w:val="superscript"/>
              </w:rPr>
              <w:t>40</w:t>
            </w:r>
            <w:r>
              <w:t xml:space="preserve"> Proclamația interinstituțională privind Pilonul european</w:t>
            </w:r>
            <w:r>
              <w:t xml:space="preserve"> al drepturilor sociale, JO C 428, 13.12.2017, p. 10.</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rPr>
          <w:rStyle w:val="NormalBoldChar"/>
          <w:b/>
        </w:rPr>
        <w:t>7</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15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(15a)</w:t>
            </w:r>
            <w:r>
              <w:rPr>
                <w:b/>
                <w:i/>
              </w:rPr>
              <w:tab/>
              <w:t xml:space="preserve">întrucât </w:t>
            </w:r>
            <w:r>
              <w:rPr>
                <w:b/>
                <w:i/>
              </w:rPr>
              <w:t>conceptul de „asistent personal” poate include îngrijitori informali, precum membrii familiei, și ar trebui să se țină seama de faptul că femeile poartă o responsabilitate disproporționată pentru îngrijirea neremunerată și remunerată a persoanelor cu dizab</w:t>
            </w:r>
            <w:r>
              <w:rPr>
                <w:b/>
                <w:i/>
              </w:rPr>
              <w:t>ilități, inclusiv a membrilor familiei de gen feminin;</w:t>
            </w:r>
          </w:p>
        </w:tc>
      </w:tr>
    </w:tbl>
    <w:p w:rsidR="00C11972" w:rsidRPr="003049AD" w:rsidRDefault="00336A41" w:rsidP="00C11972">
      <w:r>
        <w:rPr>
          <w:rStyle w:val="HideTWBExt"/>
        </w:rPr>
        <w:t>&lt;/Amend&gt;</w:t>
      </w:r>
    </w:p>
    <w:p w:rsidR="00C11972" w:rsidRPr="003049AD" w:rsidRDefault="00336A41" w:rsidP="00C11972">
      <w:pPr>
        <w:pStyle w:val="AMNumberTabs0"/>
        <w:keepNext/>
      </w:pPr>
      <w:r>
        <w:rPr>
          <w:rStyle w:val="HideTWBExt"/>
          <w:b w:val="0"/>
        </w:rPr>
        <w:t>&lt;Amend&gt;</w:t>
      </w:r>
      <w:r>
        <w:t>Amendamentul</w:t>
      </w:r>
      <w:r>
        <w:tab/>
      </w:r>
      <w:r>
        <w:tab/>
      </w:r>
      <w:r>
        <w:rPr>
          <w:rStyle w:val="HideTWBExt"/>
          <w:b w:val="0"/>
        </w:rPr>
        <w:t>&lt;NumAm&gt;</w:t>
      </w:r>
      <w:r>
        <w:t>8</w:t>
      </w:r>
      <w:r>
        <w:rPr>
          <w:rStyle w:val="HideTWBExt"/>
          <w:b w:val="0"/>
        </w:rPr>
        <w:t>&lt;/NumAm&gt;</w:t>
      </w:r>
    </w:p>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16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(16a)</w:t>
            </w:r>
            <w:r>
              <w:rPr>
                <w:b/>
                <w:i/>
              </w:rPr>
              <w:tab/>
              <w:t xml:space="preserve">Este necesar să </w:t>
            </w:r>
            <w:r>
              <w:rPr>
                <w:b/>
                <w:i/>
              </w:rPr>
              <w:t xml:space="preserve">ne confruntăm cu lipsa enormă de cunoștințe despre accesibilitatea psihosocială, motiv pentru care nu se iau măsuri individuale și structurale pentru a elimina barierele care o împiedică, inclusiv barierele comportamentale, administrative și sistemice sau </w:t>
            </w:r>
            <w:r>
              <w:rPr>
                <w:b/>
                <w:i/>
              </w:rPr>
              <w:t>simbolice, pentru a contribui la combaterea stigmatizării și a prejudecăților care conduc la discriminare, violență, abuz, excluziune socială și segregare, care constituie obstacole în calea exercitării efective a drepturilor persoanelor cu dizabilități și</w:t>
            </w:r>
            <w:r>
              <w:rPr>
                <w:b/>
                <w:i/>
              </w:rPr>
              <w:t xml:space="preserve"> care nu favorizează respectarea autonomiei, voinței și preferințelor acestora.</w:t>
            </w:r>
          </w:p>
        </w:tc>
      </w:tr>
    </w:tbl>
    <w:p w:rsidR="00C11972" w:rsidRPr="003049AD" w:rsidRDefault="00336A41" w:rsidP="00C11972">
      <w:pPr>
        <w:pStyle w:val="JustificationTitle"/>
        <w:rPr>
          <w:noProof w:val="0"/>
        </w:rPr>
      </w:pPr>
      <w:r>
        <w:rPr>
          <w:rStyle w:val="HideTWBExt"/>
          <w:i w:val="0"/>
        </w:rPr>
        <w:t>&lt;TitreJust&gt;</w:t>
      </w:r>
      <w:r>
        <w:t>Justificare</w:t>
      </w:r>
      <w:r>
        <w:rPr>
          <w:rStyle w:val="HideTWBExt"/>
          <w:i w:val="0"/>
        </w:rPr>
        <w:t>&lt;/TitreJust&gt;</w:t>
      </w:r>
    </w:p>
    <w:p w:rsidR="00C11972" w:rsidRPr="003049AD" w:rsidRDefault="00336A41" w:rsidP="00C11972">
      <w:pPr>
        <w:pStyle w:val="Normal12Italic"/>
        <w:rPr>
          <w:noProof w:val="0"/>
        </w:rPr>
      </w:pPr>
      <w:r>
        <w:t>Necesitatea unei mai bune protecții a femeilor cu dizabilități. Cardul european pentru dizabilitate ar trebui să includă un statut preferenț</w:t>
      </w:r>
      <w:r>
        <w:t>ial pentru femeile și fetele cu dizabilități care sunt victime ale violenței și abuzurilor, acordând o atenție urgentă celor mai expuse riscului, astfel încât să poată fi luate măsuri preventive.</w:t>
      </w:r>
    </w:p>
    <w:p w:rsidR="00C11972" w:rsidRPr="003049AD" w:rsidRDefault="00336A41" w:rsidP="00C11972">
      <w:r>
        <w:rPr>
          <w:rStyle w:val="HideTWBExt"/>
        </w:rPr>
        <w:t>&lt;/Amend&gt;</w:t>
      </w:r>
    </w:p>
    <w:p w:rsidR="00C11972" w:rsidRPr="003049AD" w:rsidRDefault="00336A41" w:rsidP="00C11972">
      <w:pPr>
        <w:pStyle w:val="AMNumberTabs0"/>
        <w:keepNext/>
      </w:pPr>
      <w:r>
        <w:rPr>
          <w:rStyle w:val="HideTWBExt"/>
          <w:b w:val="0"/>
        </w:rPr>
        <w:t>&lt;Amend&gt;</w:t>
      </w:r>
      <w:r>
        <w:t>Amendamentul</w:t>
      </w:r>
      <w:r>
        <w:tab/>
      </w:r>
      <w:r>
        <w:tab/>
      </w:r>
      <w:r>
        <w:rPr>
          <w:rStyle w:val="HideTWBExt"/>
          <w:b w:val="0"/>
        </w:rPr>
        <w:t>&lt;NumAm&gt;</w:t>
      </w:r>
      <w:r>
        <w:t>9</w:t>
      </w:r>
      <w:r>
        <w:rPr>
          <w:rStyle w:val="HideTWBExt"/>
          <w:b w:val="0"/>
        </w:rPr>
        <w:t>&lt;/NumAm&gt;</w:t>
      </w:r>
    </w:p>
    <w:p w:rsidR="00C11972" w:rsidRPr="003049AD" w:rsidRDefault="00336A41" w:rsidP="00C11972">
      <w:pPr>
        <w:pStyle w:val="NormalBold"/>
        <w:keepNext/>
      </w:pPr>
      <w:r>
        <w:rPr>
          <w:rStyle w:val="HideTWBExt"/>
          <w:b w:val="0"/>
        </w:rPr>
        <w:t>&lt;DocAmend&gt;</w:t>
      </w:r>
      <w:r>
        <w:t>Pro</w:t>
      </w:r>
      <w:r>
        <w:t>punere de directivă</w:t>
      </w:r>
      <w:r>
        <w:rPr>
          <w:rStyle w:val="HideTWBExt"/>
          <w:b w:val="0"/>
        </w:rPr>
        <w:t>&lt;/DocAmend&gt;</w:t>
      </w:r>
    </w:p>
    <w:p w:rsidR="00C11972" w:rsidRPr="003049AD" w:rsidRDefault="00336A41" w:rsidP="00C11972">
      <w:pPr>
        <w:pStyle w:val="NormalBold"/>
      </w:pPr>
      <w:r>
        <w:rPr>
          <w:rStyle w:val="HideTWBExt"/>
          <w:b w:val="0"/>
        </w:rPr>
        <w:t>&lt;Article&gt;</w:t>
      </w:r>
      <w:r>
        <w:t>Considerentul 24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(24)</w:t>
            </w:r>
            <w:r>
              <w:tab/>
              <w:t xml:space="preserve">Printre exemplele de condiții speciale sau tratamente preferențiale se numără accesul gratuit, taxele sau tarifele reduse, taxele de utilizare </w:t>
            </w:r>
            <w:r>
              <w:t>reduse pentru drumuri/poduri/tuneluri cu taxă, accesul prioritar, locuri desemnate în parcuri și în alte zone publice, locuri accesibile în cadrul evenimentelor culturale sau publice, asistență personală, animale de asistență, asistență pe plajă pentru int</w:t>
            </w:r>
            <w:r>
              <w:t>rarea în apă, sprijin (cum ar fi accesul la Braille, ghiduri audio, interpretare în limbajul semnelor), acordarea de ajutoare sau asistență, împrumutarea unui fotoliu rulant, împrumutarea unui fotoliu rulant plutitor, obținerea de informații turistice în f</w:t>
            </w:r>
            <w:r>
              <w:t>ormate accesibile, utilizarea unui scuter de mobilitate pe carosabil sau a unui fotoliu rulant pe benzile pentru biciclete fără amendă etc. Condițiile și facilitățile de parcare includ parcare prelungită sau spații de parcare rezervate. În ceea ce privește</w:t>
            </w:r>
            <w:r>
              <w:t xml:space="preserve"> serviciile de transport de călători, pe lângă condițiile speciale sau tratamentul preferențial oferite persoanelor cu dizabilități, în conformitate cu legislația sau practicile naționale, animalele de asistență, asistenții personali sau alte persoane care</w:t>
            </w:r>
            <w:r>
              <w:t xml:space="preserve"> însoțesc sau asistă persoanele cu dizabilități (sau cu mobilitate redusă) pot călători gratuit sau pot fi așezate, dacă este posibil, lângă persoana cu dizabilități.</w:t>
            </w:r>
          </w:p>
        </w:tc>
        <w:tc>
          <w:tcPr>
            <w:tcW w:w="4876" w:type="dxa"/>
            <w:hideMark/>
          </w:tcPr>
          <w:p w:rsidR="00C11972" w:rsidRPr="003049AD" w:rsidRDefault="00336A41" w:rsidP="00096654">
            <w:pPr>
              <w:pStyle w:val="Normal6"/>
              <w:rPr>
                <w:szCs w:val="24"/>
              </w:rPr>
            </w:pPr>
            <w:r>
              <w:t>(24)</w:t>
            </w:r>
            <w:r>
              <w:tab/>
              <w:t>Printre exemplele de condiții speciale sau tratamente preferențiale se numără accesu</w:t>
            </w:r>
            <w:r>
              <w:t>l gratuit, taxele sau tarifele reduse, taxele de utilizare reduse pentru drumuri/poduri/tuneluri cu taxă, accesul prioritar, locuri desemnate în parcuri și în alte zone publice, locuri accesibile în cadrul evenimentelor culturale sau publice, asistență per</w:t>
            </w:r>
            <w:r>
              <w:t>sonală, animale de asistență, asistență pe plajă pentru intrarea în apă, sprijin (cum ar fi accesul la Braille, ghiduri audio, interpretare în limbajul semnelor), acordarea de ajutoare sau asistență, împrumutarea unui fotoliu rulant, împrumutarea unui foto</w:t>
            </w:r>
            <w:r>
              <w:t>liu rulant plutitor, obținerea de informații turistice în formate accesibile, utilizarea unui scuter de mobilitate pe carosabil sau a unui fotoliu rulant pe benzile pentru biciclete fără amendă etc. Condițiile și facilitățile de parcare includ parcare prel</w:t>
            </w:r>
            <w:r>
              <w:t>ungită sau spații de parcare rezervate. În ceea ce privește serviciile de transport de călători, pe lângă condițiile speciale sau tratamentul preferențial oferite persoanelor cu dizabilități, în conformitate cu legislația sau practicile naționale, animalel</w:t>
            </w:r>
            <w:r>
              <w:t xml:space="preserve">e de asistență, asistenții personali sau alte persoane care însoțesc sau asistă persoanele cu dizabilități (sau cu mobilitate redusă) pot călători gratuit sau pot fi așezate, dacă este posibil, lângă persoana cu dizabilități. </w:t>
            </w:r>
            <w:r>
              <w:rPr>
                <w:b/>
                <w:i/>
              </w:rPr>
              <w:t xml:space="preserve">În ceea ce privește adoptarea </w:t>
            </w:r>
            <w:r>
              <w:rPr>
                <w:b/>
                <w:i/>
              </w:rPr>
              <w:t>unor măsuri eficiente de asigurare a mobilității, este necesar să se ia în considerare accesibilitatea pentru persoanele cu dizabilități în diferitele mijloace de transport public (tren, avion etc.) și care trebuie să utilizeze propriul scaun rulant din ca</w:t>
            </w:r>
            <w:r>
              <w:rPr>
                <w:b/>
                <w:i/>
              </w:rPr>
              <w:t>uza specializării necesare pentru a le garanta siguranța.</w:t>
            </w:r>
          </w:p>
        </w:tc>
      </w:tr>
    </w:tbl>
    <w:p w:rsidR="00C11972" w:rsidRPr="003049AD" w:rsidRDefault="00336A41" w:rsidP="00C11972">
      <w:pPr>
        <w:pStyle w:val="JustificationTitle"/>
        <w:rPr>
          <w:noProof w:val="0"/>
        </w:rPr>
      </w:pPr>
      <w:r>
        <w:rPr>
          <w:rStyle w:val="HideTWBExt"/>
          <w:i w:val="0"/>
        </w:rPr>
        <w:t>&lt;TitreJust&gt;</w:t>
      </w:r>
      <w:r>
        <w:t>Justificare</w:t>
      </w:r>
      <w:r>
        <w:rPr>
          <w:rStyle w:val="HideTWBExt"/>
          <w:i w:val="0"/>
        </w:rPr>
        <w:t>&lt;/TitreJust&gt;</w:t>
      </w:r>
    </w:p>
    <w:p w:rsidR="00C11972" w:rsidRPr="003049AD" w:rsidRDefault="00336A41" w:rsidP="00C11972">
      <w:pPr>
        <w:pStyle w:val="Normal12Italic"/>
        <w:rPr>
          <w:noProof w:val="0"/>
        </w:rPr>
      </w:pPr>
      <w:r>
        <w:t>Nediscriminarea persoanelor cu dizabilități. Persoanele cu dizabilități ar trebui să se bucure de toate drepturile pe aceeași bază ca și celelalte persoane. Aceas</w:t>
      </w:r>
      <w:r>
        <w:t>ta include posibilitatea de a se bucura de libera circulație a persoanelor fără obstacole și cu sprijinul individual de care are nevoie fiecare persoană. Asigurarea accesibilității universale, în conformitate cu articolul 9 din CRPD, în concordanță cu amen</w:t>
      </w:r>
      <w:r>
        <w:t>damentele anterioare.</w:t>
      </w:r>
    </w:p>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10</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2 – alineatul 1 – punctele 3 a și 3 b (noi)</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(3a) servicii de informare</w:t>
            </w:r>
            <w:r>
              <w:rPr>
                <w:b/>
                <w:i/>
              </w:rPr>
              <w:t xml:space="preserve"> și consiliere pentru femeile și fetele cu dizabilități.</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(3b) servicii specializate de informare, asistență și sprijin pentru femeile și fetele cu dizabilități care sunt victime ale violenței.</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11</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5 – alineatul 1 a (nou)</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tcPr>
          <w:p w:rsidR="00C11972" w:rsidRPr="003049AD" w:rsidRDefault="00C11972" w:rsidP="00096654">
            <w:pPr>
              <w:pStyle w:val="Normal6"/>
            </w:pPr>
          </w:p>
        </w:tc>
        <w:tc>
          <w:tcPr>
            <w:tcW w:w="4876" w:type="dxa"/>
            <w:hideMark/>
          </w:tcPr>
          <w:p w:rsidR="00C11972" w:rsidRPr="003049AD" w:rsidRDefault="00336A41" w:rsidP="00096654">
            <w:pPr>
              <w:pStyle w:val="Normal6"/>
              <w:rPr>
                <w:szCs w:val="24"/>
              </w:rPr>
            </w:pPr>
            <w:r>
              <w:rPr>
                <w:b/>
                <w:i/>
              </w:rPr>
              <w:t>1a.</w:t>
            </w:r>
            <w:r>
              <w:rPr>
                <w:b/>
                <w:i/>
              </w:rPr>
              <w:tab/>
              <w:t>Statele membre iau toate măsurile necesare pentru a recunoaște toate persoanele cu dizabilități care dețin un card european</w:t>
            </w:r>
            <w:r>
              <w:rPr>
                <w:b/>
                <w:i/>
              </w:rPr>
              <w:t xml:space="preserve"> pentru dizabilitate cu scopul de a garanta recunoașterea reciprocă a cardului ca mijloc de protecție împotriva discriminării pe motive de dizabilitate, asigurându-le drept urmare dreptul de acces în întreaga UE la căile de atac și mecanismele prevăzute îm</w:t>
            </w:r>
            <w:r>
              <w:rPr>
                <w:b/>
                <w:i/>
              </w:rPr>
              <w:t>potriva încălcării drepturilor și a lipsei unui tratament egal efectiv; în special, statele membre se asigură că cardul european pentru dizabilitate este accesibil în mod egal persoanelor cu dizabilități, indiferent de sexul, rasa, culoarea, originea etnic</w:t>
            </w:r>
            <w:r>
              <w:rPr>
                <w:b/>
                <w:i/>
              </w:rPr>
              <w:t>ă sau socială, caracteristicile genetice, limba, religia sau convingerile, opiniile politice sau de orice altă natură, apartenența la o minoritate națională, averea, nașterea, dizabilitatea, vârsta sau orientarea lor sexuală;</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12</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6 – alineatul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5.</w:t>
            </w:r>
            <w:r>
              <w:tab/>
              <w:t xml:space="preserve">Cardul european pentru dizabilitate se emite sub formă de card fizic și este completat de un format </w:t>
            </w:r>
            <w:r>
              <w:t>digital după adoptarea actelor delegate menționate la alineatul (7). Persoanelor cu dizabilități li se oferă opțiunea de a utiliza fie formatul digital, fie cel fizic, fie ambele.</w:t>
            </w:r>
          </w:p>
        </w:tc>
        <w:tc>
          <w:tcPr>
            <w:tcW w:w="4876" w:type="dxa"/>
            <w:hideMark/>
          </w:tcPr>
          <w:p w:rsidR="00C11972" w:rsidRPr="003049AD" w:rsidRDefault="00336A41" w:rsidP="00096654">
            <w:pPr>
              <w:pStyle w:val="Normal6"/>
              <w:rPr>
                <w:szCs w:val="24"/>
              </w:rPr>
            </w:pPr>
            <w:r>
              <w:t>5.</w:t>
            </w:r>
            <w:r>
              <w:tab/>
              <w:t>Cardul european pentru dizabilitate se emite sub formă de card fizic și e</w:t>
            </w:r>
            <w:r>
              <w:t xml:space="preserve">ste completat de un format digital după adoptarea actelor delegate menționate la alineatul (7). Persoanelor cu dizabilități li se oferă opțiunea de a utiliza fie formatul digital, fie cel fizic, fie ambele. </w:t>
            </w:r>
            <w:r>
              <w:rPr>
                <w:b/>
                <w:i/>
              </w:rPr>
              <w:t>Procesul de solicitare și obținere a unui card eu</w:t>
            </w:r>
            <w:r>
              <w:rPr>
                <w:b/>
                <w:i/>
              </w:rPr>
              <w:t>ropean pentru dizabilitate emis de statele membre este conceput într-un mod simplificat. Pentru persoanele cu dizabilități care solicită cardul, o opțiune ar putea fi, de exemplu, enumerarea pe spatele cardului a nevoilor lor specifice. Astfel, nicio barie</w:t>
            </w:r>
            <w:r>
              <w:rPr>
                <w:b/>
                <w:i/>
              </w:rPr>
              <w:t xml:space="preserve">ră fizică sau digitală nu le-ar împiedica să beneficieze pe picior de egalitate de eliberarea sau reînnoirea gratuite a cardului. Este important să se garanteze accesibilitatea deplină și posibilitatea de utilizare pentru toate persoanele cu dizabilități, </w:t>
            </w:r>
            <w:r>
              <w:rPr>
                <w:b/>
                <w:i/>
              </w:rPr>
              <w:t>în special pentru femeile și fetele cu dizabilități, care sunt expuse în mod deosebit riscului de excluziune digitală.</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13</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9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2.</w:t>
            </w:r>
            <w:r>
              <w:tab/>
              <w:t xml:space="preserve">Statele membre iau măsurile adecvate pentru a sensibiliza publicul și </w:t>
            </w:r>
            <w:r>
              <w:rPr>
                <w:b/>
                <w:i/>
              </w:rPr>
              <w:t>a informa</w:t>
            </w:r>
            <w:r>
              <w:t xml:space="preserve"> persoanele cu dizabilități, inclusiv în moduri accesibile, cu privire la existența și condițiile de obținere, utilizare sau reînnoire a cardului european pentru dizabilitate și a cardului european de parcare pentru persoanele cu dizabilități.</w:t>
            </w:r>
          </w:p>
        </w:tc>
        <w:tc>
          <w:tcPr>
            <w:tcW w:w="4876" w:type="dxa"/>
            <w:hideMark/>
          </w:tcPr>
          <w:p w:rsidR="00C11972" w:rsidRPr="003049AD" w:rsidRDefault="00336A41" w:rsidP="00096654">
            <w:pPr>
              <w:pStyle w:val="Normal6"/>
              <w:rPr>
                <w:szCs w:val="24"/>
              </w:rPr>
            </w:pPr>
            <w:r>
              <w:t>2.</w:t>
            </w:r>
            <w:r>
              <w:tab/>
              <w:t>Statele m</w:t>
            </w:r>
            <w:r>
              <w:t>embre iau măsurile adecvate pentru a sensibiliza publicul</w:t>
            </w:r>
            <w:r>
              <w:rPr>
                <w:b/>
                <w:i/>
              </w:rPr>
              <w:t>, inclusiv autoritățile publice</w:t>
            </w:r>
            <w:r>
              <w:t xml:space="preserve"> și </w:t>
            </w:r>
            <w:r>
              <w:rPr>
                <w:b/>
                <w:i/>
              </w:rPr>
              <w:t xml:space="preserve">prestatorii de servicii privați care pot oferi sprijin adaptat în temeiul articolului 5, cu privire la existența și condițiile cardului. Statele membre informează, </w:t>
            </w:r>
            <w:r>
              <w:rPr>
                <w:b/>
                <w:i/>
              </w:rPr>
              <w:t>de asemenea, persoanele cu dizabilități, în moduri accesibile și care integrează perspectiva de gen, despre existența cardului și informează</w:t>
            </w:r>
            <w:r>
              <w:t xml:space="preserve"> persoanele cu dizabilități, inclusiv în moduri accesibile, cu privire la existența și condițiile de obținere, utili</w:t>
            </w:r>
            <w:r>
              <w:t xml:space="preserve">zare sau reînnoire a cardului european pentru dizabilitate și a cardului european de parcare pentru persoanele cu dizabilități. </w:t>
            </w:r>
            <w:r>
              <w:rPr>
                <w:b/>
                <w:i/>
              </w:rPr>
              <w:t>Acestea ar trebui, de asemenea, să coordoneze o formare cuprinzătoare care integrează perspectiva de gen pentru toți actorii imp</w:t>
            </w:r>
            <w:r>
              <w:rPr>
                <w:b/>
                <w:i/>
              </w:rPr>
              <w:t>licați.</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rPr>
        <w:t>&lt;Amend&gt;</w:t>
      </w:r>
      <w:r>
        <w:t>Amendamentul</w:t>
      </w:r>
      <w:r>
        <w:tab/>
      </w:r>
      <w:r>
        <w:tab/>
      </w:r>
      <w:r>
        <w:rPr>
          <w:rStyle w:val="HideTWBExt"/>
        </w:rPr>
        <w:t>&lt;NumAm&gt;</w:t>
      </w:r>
      <w:r>
        <w:t>14</w:t>
      </w:r>
      <w:r>
        <w:rPr>
          <w:rStyle w:val="HideTWBExt"/>
        </w:rPr>
        <w:t>&lt;/NumAm&gt;</w:t>
      </w:r>
    </w:p>
    <w:p w:rsidR="00C11972" w:rsidRPr="003049AD" w:rsidRDefault="00336A41" w:rsidP="00C11972">
      <w:pPr>
        <w:pStyle w:val="NormalBold12b"/>
      </w:pPr>
      <w:r>
        <w:rPr>
          <w:rStyle w:val="HideTWBExt"/>
        </w:rPr>
        <w:t>&lt;DocAmend&gt;</w:t>
      </w:r>
      <w:r>
        <w:t>Propunere de directivă</w:t>
      </w:r>
      <w:r>
        <w:rPr>
          <w:rStyle w:val="HideTWBExt"/>
        </w:rPr>
        <w:t>&lt;/DocAmend&gt;</w:t>
      </w:r>
    </w:p>
    <w:p w:rsidR="00C11972" w:rsidRPr="003049AD" w:rsidRDefault="00336A41" w:rsidP="00C11972">
      <w:pPr>
        <w:pStyle w:val="NormalBold"/>
      </w:pPr>
      <w:r>
        <w:rPr>
          <w:rStyle w:val="HideTWBExt"/>
        </w:rPr>
        <w:t>&lt;Article&gt;</w:t>
      </w:r>
      <w:r>
        <w:t>Articolul 11 – alineatul 4</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trHeight w:hRule="exact" w:val="240"/>
          <w:jc w:val="center"/>
        </w:trPr>
        <w:tc>
          <w:tcPr>
            <w:tcW w:w="9752" w:type="dxa"/>
            <w:gridSpan w:val="2"/>
          </w:tcPr>
          <w:p w:rsidR="00C11972" w:rsidRPr="003049AD" w:rsidRDefault="00C11972" w:rsidP="00096654"/>
        </w:tc>
      </w:tr>
      <w:tr w:rsidR="00327612" w:rsidTr="00096654">
        <w:trPr>
          <w:trHeight w:val="240"/>
          <w:jc w:val="center"/>
        </w:trPr>
        <w:tc>
          <w:tcPr>
            <w:tcW w:w="4876" w:type="dxa"/>
          </w:tcPr>
          <w:p w:rsidR="00C11972" w:rsidRPr="003049AD" w:rsidRDefault="00336A41" w:rsidP="00096654">
            <w:pPr>
              <w:pStyle w:val="AmColumnHeading"/>
            </w:pPr>
            <w:r>
              <w:t>Textul propus de Comisie</w:t>
            </w:r>
          </w:p>
        </w:tc>
        <w:tc>
          <w:tcPr>
            <w:tcW w:w="4876" w:type="dxa"/>
          </w:tcPr>
          <w:p w:rsidR="00C11972" w:rsidRPr="003049AD" w:rsidRDefault="00336A41" w:rsidP="00096654">
            <w:pPr>
              <w:pStyle w:val="AmColumnHeading"/>
            </w:pPr>
            <w:r>
              <w:t>Amendamentul</w:t>
            </w:r>
          </w:p>
        </w:tc>
      </w:tr>
      <w:tr w:rsidR="00327612" w:rsidTr="00096654">
        <w:trPr>
          <w:jc w:val="center"/>
        </w:trPr>
        <w:tc>
          <w:tcPr>
            <w:tcW w:w="4876" w:type="dxa"/>
          </w:tcPr>
          <w:p w:rsidR="00C11972" w:rsidRPr="003049AD" w:rsidRDefault="00336A41" w:rsidP="00096654">
            <w:pPr>
              <w:pStyle w:val="Normal6a"/>
            </w:pPr>
            <w:r>
              <w:t>4.</w:t>
            </w:r>
            <w:r>
              <w:tab/>
              <w:t xml:space="preserve">Înainte de adoptarea unui act delegat, Comisia consultă experții </w:t>
            </w:r>
            <w:r>
              <w:t>desemnați de fiecare stat membru în conformitate cu principiile prevăzute în Acordul interinstituțional din 13 aprilie 2016 privind o mai bună legiferare.</w:t>
            </w:r>
          </w:p>
        </w:tc>
        <w:tc>
          <w:tcPr>
            <w:tcW w:w="4876" w:type="dxa"/>
          </w:tcPr>
          <w:p w:rsidR="00C11972" w:rsidRPr="003049AD" w:rsidRDefault="00336A41" w:rsidP="00096654">
            <w:pPr>
              <w:pStyle w:val="Normal6a"/>
            </w:pPr>
            <w:r>
              <w:t>4.</w:t>
            </w:r>
            <w:r>
              <w:tab/>
              <w:t xml:space="preserve">Înainte de adoptarea unui act delegat, Comisia consultă experții desemnați de fiecare stat membru </w:t>
            </w:r>
            <w:r>
              <w:t xml:space="preserve">în conformitate cu principiile prevăzute în Acordul interinstituțional din 13 aprilie 2016 privind o mai bună legiferare. </w:t>
            </w:r>
            <w:r>
              <w:rPr>
                <w:b/>
                <w:i/>
              </w:rPr>
              <w:t>Comisia consultă, de asemenea, experți în materie de egalitate de gen și solicită date defalcate în funcție de gen din partea fiecărui</w:t>
            </w:r>
            <w:r>
              <w:rPr>
                <w:b/>
                <w:i/>
              </w:rPr>
              <w:t xml:space="preserve"> stat membru și a autorităților competente ale UE, în vederea consolidării integrării perspectivei de gen și a integrării dimensiunii de gen în buget, acolo unde este necesar.</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rPr>
        <w:t>&lt;Amend&gt;</w:t>
      </w:r>
      <w:r>
        <w:t>Amendamentul</w:t>
      </w:r>
      <w:r>
        <w:tab/>
      </w:r>
      <w:r>
        <w:tab/>
      </w:r>
      <w:r>
        <w:rPr>
          <w:rStyle w:val="HideTWBExt"/>
        </w:rPr>
        <w:t>&lt;NumAm&gt;</w:t>
      </w:r>
      <w:r>
        <w:t>15</w:t>
      </w:r>
      <w:r>
        <w:rPr>
          <w:rStyle w:val="HideTWBExt"/>
        </w:rPr>
        <w:t>&lt;/NumAm&gt;</w:t>
      </w:r>
    </w:p>
    <w:p w:rsidR="00C11972" w:rsidRPr="003049AD" w:rsidRDefault="00336A41" w:rsidP="00C11972">
      <w:pPr>
        <w:pStyle w:val="NormalBold12b"/>
      </w:pPr>
      <w:r>
        <w:rPr>
          <w:rStyle w:val="HideTWBExt"/>
        </w:rPr>
        <w:t>&lt;DocAmend&gt;</w:t>
      </w:r>
      <w:r>
        <w:t xml:space="preserve">Propunere de </w:t>
      </w:r>
      <w:r>
        <w:t>directivă</w:t>
      </w:r>
      <w:r>
        <w:rPr>
          <w:rStyle w:val="HideTWBExt"/>
        </w:rPr>
        <w:t>&lt;/DocAmend&gt;</w:t>
      </w:r>
    </w:p>
    <w:p w:rsidR="00C11972" w:rsidRPr="003049AD" w:rsidRDefault="00336A41" w:rsidP="00C11972">
      <w:pPr>
        <w:pStyle w:val="NormalBold"/>
      </w:pPr>
      <w:r>
        <w:rPr>
          <w:rStyle w:val="HideTWBExt"/>
        </w:rPr>
        <w:t>&lt;Article&gt;</w:t>
      </w:r>
      <w:r>
        <w:t>Articolul 13 – alineatul 2 – litera b</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trHeight w:hRule="exact" w:val="240"/>
          <w:jc w:val="center"/>
        </w:trPr>
        <w:tc>
          <w:tcPr>
            <w:tcW w:w="9752" w:type="dxa"/>
            <w:gridSpan w:val="2"/>
          </w:tcPr>
          <w:p w:rsidR="00C11972" w:rsidRPr="003049AD" w:rsidRDefault="00C11972" w:rsidP="00096654"/>
        </w:tc>
      </w:tr>
      <w:tr w:rsidR="00327612" w:rsidTr="00096654">
        <w:trPr>
          <w:trHeight w:val="240"/>
          <w:jc w:val="center"/>
        </w:trPr>
        <w:tc>
          <w:tcPr>
            <w:tcW w:w="4876" w:type="dxa"/>
          </w:tcPr>
          <w:p w:rsidR="00C11972" w:rsidRPr="003049AD" w:rsidRDefault="00336A41" w:rsidP="00096654">
            <w:pPr>
              <w:pStyle w:val="AmColumnHeading"/>
            </w:pPr>
            <w:r>
              <w:t>Textul propus de Comisie</w:t>
            </w:r>
          </w:p>
        </w:tc>
        <w:tc>
          <w:tcPr>
            <w:tcW w:w="4876" w:type="dxa"/>
          </w:tcPr>
          <w:p w:rsidR="00C11972" w:rsidRPr="003049AD" w:rsidRDefault="00336A41" w:rsidP="00096654">
            <w:pPr>
              <w:pStyle w:val="AmColumnHeading"/>
            </w:pPr>
            <w:r>
              <w:t>Amendamentul</w:t>
            </w:r>
          </w:p>
        </w:tc>
      </w:tr>
      <w:tr w:rsidR="00327612" w:rsidTr="00096654">
        <w:trPr>
          <w:jc w:val="center"/>
        </w:trPr>
        <w:tc>
          <w:tcPr>
            <w:tcW w:w="4876" w:type="dxa"/>
          </w:tcPr>
          <w:p w:rsidR="00C11972" w:rsidRPr="003049AD" w:rsidRDefault="00336A41" w:rsidP="00096654">
            <w:pPr>
              <w:pStyle w:val="Normal6a"/>
            </w:pPr>
            <w:r>
              <w:t>(b)</w:t>
            </w:r>
            <w:r>
              <w:tab/>
              <w:t xml:space="preserve">dispozițiile în baza cărora organismele publice sau asociațiile, organizațiile sau alte entități juridice private care au un interes </w:t>
            </w:r>
            <w:r>
              <w:t xml:space="preserve">legitim în a se asigura că dispozițiile prezentei directive sunt respectate pot sesiza instanțele sau organismele administrative competente, în temeiul dreptului intern și al procedurilor naționale, în numele sau în sprijinul persoanei cu dizabilități, cu </w:t>
            </w:r>
            <w:r>
              <w:t>acordul acesteia, în cadrul oricărei proceduri judiciare sau administrative prevăzute pentru asigurarea respectării obligațiilor care decurg din prezenta directivă.</w:t>
            </w:r>
          </w:p>
        </w:tc>
        <w:tc>
          <w:tcPr>
            <w:tcW w:w="4876" w:type="dxa"/>
          </w:tcPr>
          <w:p w:rsidR="00C11972" w:rsidRPr="003049AD" w:rsidRDefault="00336A41" w:rsidP="00096654">
            <w:pPr>
              <w:pStyle w:val="Normal6a"/>
            </w:pPr>
            <w:r>
              <w:t>(b)</w:t>
            </w:r>
            <w:r>
              <w:tab/>
              <w:t xml:space="preserve">dispozițiile în baza cărora organismele publice </w:t>
            </w:r>
            <w:r>
              <w:rPr>
                <w:b/>
                <w:i/>
              </w:rPr>
              <w:t xml:space="preserve">precum organismele de promovare a egalității </w:t>
            </w:r>
            <w:r>
              <w:t>sau asociațiile, organizațiile sau alte entități juridice private care au un interes legitim în a se asigura că dispozițiile prezentei directive sunt respectate pot sesiza instanțele sau organismele administrati</w:t>
            </w:r>
            <w:r>
              <w:t>ve competente, în temeiul dreptului intern și al procedurilor naționale, în numele sau în sprijinul persoanei cu dizabilități, cu acordul acesteia, în cadrul oricărei proceduri judiciare sau administrative prevăzute pentru asigurarea respectării obligațiil</w:t>
            </w:r>
            <w:r>
              <w:t>or care decurg din prezenta directivă.</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16</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16 – alineatul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2.</w:t>
            </w:r>
            <w:r>
              <w:tab/>
              <w:t xml:space="preserve">Raportul abordează, printre </w:t>
            </w:r>
            <w:r>
              <w:t>altele, utilizarea cardului european pentru dizabilitate și a cardului european de parcare pentru persoanele cu dizabilități având în vedere evoluțiile sociale și economice, pentru a evalua necesitatea de a revizui prezenta directivă.</w:t>
            </w:r>
          </w:p>
        </w:tc>
        <w:tc>
          <w:tcPr>
            <w:tcW w:w="4876" w:type="dxa"/>
            <w:hideMark/>
          </w:tcPr>
          <w:p w:rsidR="00C11972" w:rsidRPr="003049AD" w:rsidRDefault="00336A41" w:rsidP="00096654">
            <w:pPr>
              <w:pStyle w:val="Normal6"/>
              <w:rPr>
                <w:szCs w:val="24"/>
              </w:rPr>
            </w:pPr>
            <w:r>
              <w:t>2.</w:t>
            </w:r>
            <w:r>
              <w:tab/>
              <w:t>Raportul abordează</w:t>
            </w:r>
            <w:r>
              <w:t>, printre altele, utilizarea cardului european pentru dizabilitate și a cardului european de parcare pentru persoanele cu dizabilități având în vedere evoluțiile sociale și economice</w:t>
            </w:r>
            <w:r>
              <w:rPr>
                <w:b/>
                <w:i/>
              </w:rPr>
              <w:t xml:space="preserve"> din statele membre și din Uniune în ansamblu</w:t>
            </w:r>
            <w:r>
              <w:t>, pentru a evalua necesitatea</w:t>
            </w:r>
            <w:r>
              <w:t xml:space="preserve"> de a revizui prezenta directivă. </w:t>
            </w:r>
            <w:r>
              <w:rPr>
                <w:b/>
                <w:i/>
              </w:rPr>
              <w:t>Raportul include o analiză din perspectiva genului, axată pe modul în care dispozițiile prezentei directive au influențat efectiv și potențial libera circulație a femeilor și fetelor cu dizabilități. Raportul evaluează, de</w:t>
            </w:r>
            <w:r>
              <w:rPr>
                <w:b/>
                <w:i/>
              </w:rPr>
              <w:t xml:space="preserve"> asemenea, eficacitatea măsurilor de stimulare oferite de statele membre prestatorilor de servicii. El ține cont de feedbackul persoanelor cu dizabilități și al organizațiilor neguvernamentale relevante, în special al organizațiilor care reprezintă persoan</w:t>
            </w:r>
            <w:r>
              <w:rPr>
                <w:b/>
                <w:i/>
              </w:rPr>
              <w:t>ele cu dizabilități și al organizațiilor care militează pentru egalitatea de gen, dar și al actorilor economici. Comisia creează un portal digital care conține toate informațiile despre avantajele deținerii cardului european pentru dizabilitate și a cardul</w:t>
            </w:r>
            <w:r>
              <w:rPr>
                <w:b/>
                <w:i/>
              </w:rPr>
              <w:t>ui european de parcare în toate statele membre, într-un mod care integrează dimensiunea de gen.</w:t>
            </w:r>
          </w:p>
        </w:tc>
      </w:tr>
    </w:tbl>
    <w:p w:rsidR="00C11972" w:rsidRPr="003049AD" w:rsidRDefault="00336A41" w:rsidP="00C11972">
      <w:r>
        <w:rPr>
          <w:rStyle w:val="HideTWBExt"/>
        </w:rPr>
        <w:t>&lt;/Amend&gt;</w:t>
      </w:r>
    </w:p>
    <w:p w:rsidR="00C11972" w:rsidRPr="003049AD" w:rsidRDefault="00336A41" w:rsidP="00C11972">
      <w:pPr>
        <w:pStyle w:val="AmNumberTabs"/>
      </w:pPr>
      <w:r>
        <w:rPr>
          <w:rStyle w:val="HideTWBExt"/>
          <w:b w:val="0"/>
        </w:rPr>
        <w:t>&lt;Amend&gt;</w:t>
      </w:r>
      <w:r>
        <w:t>Amendamentul</w:t>
      </w:r>
      <w:r>
        <w:tab/>
      </w:r>
      <w:r>
        <w:tab/>
      </w:r>
      <w:r>
        <w:rPr>
          <w:rStyle w:val="HideTWBExt"/>
          <w:b w:val="0"/>
        </w:rPr>
        <w:t>&lt;NumAm&gt;</w:t>
      </w:r>
      <w:r>
        <w:t>17</w:t>
      </w:r>
      <w:r>
        <w:rPr>
          <w:rStyle w:val="HideTWBExt"/>
          <w:b w:val="0"/>
        </w:rPr>
        <w:t>&lt;/NumAm&gt;</w:t>
      </w:r>
    </w:p>
    <w:p w:rsidR="00C11972" w:rsidRPr="003049AD" w:rsidRDefault="00C11972" w:rsidP="00C11972"/>
    <w:p w:rsidR="00C11972" w:rsidRPr="003049AD" w:rsidRDefault="00336A41" w:rsidP="00C11972">
      <w:pPr>
        <w:pStyle w:val="NormalBold"/>
        <w:keepNext/>
      </w:pPr>
      <w:r>
        <w:rPr>
          <w:rStyle w:val="HideTWBExt"/>
          <w:b w:val="0"/>
        </w:rPr>
        <w:t>&lt;DocAmend&gt;</w:t>
      </w:r>
      <w:r>
        <w:t>Propunere de directivă</w:t>
      </w:r>
      <w:r>
        <w:rPr>
          <w:rStyle w:val="HideTWBExt"/>
          <w:b w:val="0"/>
        </w:rPr>
        <w:t>&lt;/DocAmend&gt;</w:t>
      </w:r>
    </w:p>
    <w:p w:rsidR="00C11972" w:rsidRPr="003049AD" w:rsidRDefault="00336A41" w:rsidP="00C11972">
      <w:pPr>
        <w:pStyle w:val="NormalBold"/>
      </w:pPr>
      <w:r>
        <w:rPr>
          <w:rStyle w:val="HideTWBExt"/>
          <w:b w:val="0"/>
        </w:rPr>
        <w:t>&lt;Article&gt;</w:t>
      </w:r>
      <w:r>
        <w:t>Articolul 16 – alineatul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27612" w:rsidTr="00096654">
        <w:trPr>
          <w:jc w:val="center"/>
        </w:trPr>
        <w:tc>
          <w:tcPr>
            <w:tcW w:w="9752" w:type="dxa"/>
            <w:gridSpan w:val="2"/>
          </w:tcPr>
          <w:p w:rsidR="00C11972" w:rsidRPr="003049AD" w:rsidRDefault="00C11972" w:rsidP="00096654">
            <w:pPr>
              <w:keepNext/>
            </w:pPr>
          </w:p>
        </w:tc>
      </w:tr>
      <w:tr w:rsidR="00327612" w:rsidTr="00096654">
        <w:trPr>
          <w:jc w:val="center"/>
        </w:trPr>
        <w:tc>
          <w:tcPr>
            <w:tcW w:w="4876" w:type="dxa"/>
            <w:hideMark/>
          </w:tcPr>
          <w:p w:rsidR="00C11972" w:rsidRPr="003049AD" w:rsidRDefault="00336A41" w:rsidP="00096654">
            <w:pPr>
              <w:pStyle w:val="ColumnHeading"/>
              <w:keepNext/>
            </w:pPr>
            <w:r>
              <w:t>Textul propus de C</w:t>
            </w:r>
            <w:r>
              <w:t>omisie</w:t>
            </w:r>
          </w:p>
        </w:tc>
        <w:tc>
          <w:tcPr>
            <w:tcW w:w="4876" w:type="dxa"/>
            <w:hideMark/>
          </w:tcPr>
          <w:p w:rsidR="00C11972" w:rsidRPr="003049AD" w:rsidRDefault="00336A41" w:rsidP="00096654">
            <w:pPr>
              <w:pStyle w:val="ColumnHeading"/>
              <w:keepNext/>
            </w:pPr>
            <w:r>
              <w:t>Amendamentul</w:t>
            </w:r>
          </w:p>
        </w:tc>
      </w:tr>
      <w:tr w:rsidR="00327612" w:rsidTr="00096654">
        <w:trPr>
          <w:jc w:val="center"/>
        </w:trPr>
        <w:tc>
          <w:tcPr>
            <w:tcW w:w="4876" w:type="dxa"/>
            <w:hideMark/>
          </w:tcPr>
          <w:p w:rsidR="00C11972" w:rsidRPr="003049AD" w:rsidRDefault="00336A41" w:rsidP="00096654">
            <w:pPr>
              <w:pStyle w:val="Normal6"/>
            </w:pPr>
            <w:r>
              <w:t>3.</w:t>
            </w:r>
            <w:r>
              <w:tab/>
              <w:t>Statele membre comunică în timp util Comisiei, la cererea acesteia, toate informațiile necesare pentru întocmirea de către Comisie a unui astfel de raport.</w:t>
            </w:r>
          </w:p>
        </w:tc>
        <w:tc>
          <w:tcPr>
            <w:tcW w:w="4876" w:type="dxa"/>
            <w:hideMark/>
          </w:tcPr>
          <w:p w:rsidR="00C11972" w:rsidRPr="003049AD" w:rsidRDefault="00336A41" w:rsidP="00096654">
            <w:pPr>
              <w:pStyle w:val="Normal6"/>
              <w:rPr>
                <w:szCs w:val="24"/>
              </w:rPr>
            </w:pPr>
            <w:r>
              <w:t>3.</w:t>
            </w:r>
            <w:r>
              <w:tab/>
              <w:t>Statele membre comunică în timp util Comisiei, la cererea acesteia, toate</w:t>
            </w:r>
            <w:r>
              <w:t xml:space="preserve"> informațiile necesare pentru întocmirea de către Comisie a unui astfel de raport. </w:t>
            </w:r>
            <w:r>
              <w:rPr>
                <w:b/>
                <w:i/>
              </w:rPr>
              <w:t>Aceste informații includ, printre altele, o perspectivă clară de gen cu privire la implementarea cardului pentru dizabilitate. Statele membre colectează date defalcate în fu</w:t>
            </w:r>
            <w:r>
              <w:rPr>
                <w:b/>
                <w:i/>
              </w:rPr>
              <w:t>ncție de gen pentru a identifica formele de discriminare multiplă cu care se confruntă femeile și fetele cu dizabilități atunci când accesează condiții speciale sau tratament preferențial în ceea ce privește serviciile, activitățile sau instalațiile, ori c</w:t>
            </w:r>
            <w:r>
              <w:rPr>
                <w:b/>
                <w:i/>
              </w:rPr>
              <w:t xml:space="preserve">ondițiile și instalațiile de parcare oferite sau rezervate persoanelor cu dizabilități sau persoanei (persoanelor) care le însoțesc sau le asistă, inclusiv asistentului sau asistenților lor personali, conform cu obligațiile care decurg din cardul european </w:t>
            </w:r>
            <w:r>
              <w:rPr>
                <w:b/>
                <w:i/>
              </w:rPr>
              <w:t>pentru dizabilitate sau din cardul european de parcare pentru persoanele cu dizabilități. Aceste date ar trebui utilizate pentru evaluarea impactului de gen al directivei și pentru a garanta revizuirea acesteia în viitor care să integreze dimensiunea de ge</w:t>
            </w:r>
            <w:r>
              <w:rPr>
                <w:b/>
                <w:i/>
              </w:rPr>
              <w:t>n.</w:t>
            </w:r>
          </w:p>
        </w:tc>
      </w:tr>
    </w:tbl>
    <w:p w:rsidR="00C11972" w:rsidRPr="003049AD" w:rsidRDefault="00336A41" w:rsidP="00C11972">
      <w:r>
        <w:rPr>
          <w:rStyle w:val="HideTWBExt"/>
        </w:rPr>
        <w:t>&lt;/Amend&gt;</w:t>
      </w:r>
    </w:p>
    <w:p w:rsidR="00C11972" w:rsidRPr="003049AD" w:rsidRDefault="00C11972" w:rsidP="00C11972">
      <w:pPr>
        <w:rPr>
          <w:rStyle w:val="HideTWBExt"/>
          <w:szCs w:val="20"/>
        </w:rPr>
      </w:pPr>
    </w:p>
    <w:p w:rsidR="00EB2CDF" w:rsidRPr="003049AD" w:rsidRDefault="00336A41" w:rsidP="00EB2CDF">
      <w:r>
        <w:rPr>
          <w:rStyle w:val="HideTWBExt"/>
        </w:rPr>
        <w:t>&lt;/RepeatBlock-Amend&gt;</w:t>
      </w:r>
    </w:p>
    <w:p w:rsidR="00EB2CDF" w:rsidRPr="003049AD" w:rsidRDefault="00EB2CDF" w:rsidP="00EB2CDF"/>
    <w:p w:rsidR="00D36117" w:rsidRPr="003049AD" w:rsidRDefault="00336A41" w:rsidP="00D36117">
      <w:r>
        <w:br w:type="page"/>
      </w:r>
    </w:p>
    <w:p w:rsidR="0006726B" w:rsidRDefault="00336A41" w:rsidP="0006726B">
      <w:pPr>
        <w:pStyle w:val="PageHeadingNotTOC"/>
        <w:rPr>
          <w:noProof/>
        </w:rPr>
      </w:pPr>
      <w:bookmarkStart w:id="4" w:name="FootprintPageAD"/>
      <w:r>
        <w:t>ANEXĂ: ENTITĂȚILE SAU PERSOANELE</w:t>
      </w:r>
      <w:r>
        <w:br/>
        <w:t>DE LA CARE RAPORTOAREA PENTRU AVIZ A PRIMIT CONTRIBUȚII</w:t>
      </w:r>
    </w:p>
    <w:p w:rsidR="0006726B" w:rsidRPr="0099178F" w:rsidRDefault="00336A41" w:rsidP="0006726B">
      <w:pPr>
        <w:pStyle w:val="Normal24a"/>
      </w:pPr>
      <w:r>
        <w:rPr>
          <w:rStyle w:val="HideTWBExt"/>
        </w:rPr>
        <w:t>&lt;FootprintIntro&gt;</w:t>
      </w:r>
      <w:r>
        <w:t xml:space="preserve">Potrivit articolului 8 din anexa I la Regulamentul de procedură, raportoarea declară că a primit contribuții de </w:t>
      </w:r>
      <w:r>
        <w:t>la următoarele entități sau persoane pentru întocmirea avizului, înainte de adoptarea acestuia în comisie:</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327612" w:rsidTr="00B46F6A">
        <w:tc>
          <w:tcPr>
            <w:tcW w:w="9060" w:type="dxa"/>
            <w:shd w:val="clear" w:color="auto" w:fill="auto"/>
          </w:tcPr>
          <w:p w:rsidR="0006726B" w:rsidRDefault="00336A41" w:rsidP="00B46F6A">
            <w:pPr>
              <w:pStyle w:val="NormalBoldCenter"/>
            </w:pPr>
            <w:r>
              <w:t>Entitatea și/sau persoana</w:t>
            </w:r>
          </w:p>
        </w:tc>
      </w:tr>
      <w:tr w:rsidR="00327612" w:rsidTr="00B46F6A">
        <w:tc>
          <w:tcPr>
            <w:tcW w:w="9060" w:type="dxa"/>
            <w:shd w:val="clear" w:color="auto" w:fill="auto"/>
          </w:tcPr>
          <w:p w:rsidR="0006726B" w:rsidRDefault="00336A41" w:rsidP="00B46F6A">
            <w:r>
              <w:t>CERMI- Comité Español de Representantes de Personas con Discapacidad</w:t>
            </w:r>
          </w:p>
        </w:tc>
      </w:tr>
      <w:tr w:rsidR="00327612" w:rsidTr="00B46F6A">
        <w:tc>
          <w:tcPr>
            <w:tcW w:w="9060" w:type="dxa"/>
            <w:shd w:val="clear" w:color="auto" w:fill="auto"/>
          </w:tcPr>
          <w:p w:rsidR="0006726B" w:rsidRPr="003049AD" w:rsidRDefault="00336A41" w:rsidP="00B46F6A">
            <w:r>
              <w:t xml:space="preserve">ONCE-Organización Nacional de </w:t>
            </w:r>
            <w:r>
              <w:t>Ciegos Españoles</w:t>
            </w:r>
          </w:p>
        </w:tc>
      </w:tr>
      <w:tr w:rsidR="00327612" w:rsidTr="00B46F6A">
        <w:tc>
          <w:tcPr>
            <w:tcW w:w="9060" w:type="dxa"/>
            <w:shd w:val="clear" w:color="auto" w:fill="auto"/>
          </w:tcPr>
          <w:p w:rsidR="0006726B" w:rsidRPr="003049AD" w:rsidRDefault="00336A41" w:rsidP="00B46F6A">
            <w:r>
              <w:t>Asociación Autismo España</w:t>
            </w:r>
          </w:p>
        </w:tc>
      </w:tr>
    </w:tbl>
    <w:p w:rsidR="0006726B" w:rsidRDefault="0006726B" w:rsidP="0006726B"/>
    <w:p w:rsidR="0006726B" w:rsidRPr="002537B8" w:rsidRDefault="00336A41" w:rsidP="0006726B">
      <w:r>
        <w:t>Lista de mai sus este elaborată sub responsabilitatea exclusivă a raportoarei.</w:t>
      </w:r>
    </w:p>
    <w:p w:rsidR="0006726B" w:rsidRPr="0006726B" w:rsidRDefault="0006726B" w:rsidP="0006726B"/>
    <w:bookmarkEnd w:id="4"/>
    <w:p w:rsidR="00CD1847" w:rsidRPr="0006726B" w:rsidRDefault="00336A41" w:rsidP="0006726B">
      <w:r>
        <w:br w:type="page"/>
      </w:r>
    </w:p>
    <w:p w:rsidR="0006726B" w:rsidRDefault="00336A41" w:rsidP="0006726B">
      <w:pPr>
        <w:pStyle w:val="PageHeadingNotTOC"/>
      </w:pPr>
      <w:bookmarkStart w:id="5" w:name="ProcPageAD"/>
      <w:r>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Instituirea cardului european pentru dizabilitate și a cardului european de parcar</w:t>
            </w:r>
            <w:r>
              <w:rPr>
                <w:color w:val="000000"/>
                <w:sz w:val="20"/>
              </w:rPr>
              <w:t>e pentru persoanele cu dizabilități</w:t>
            </w:r>
          </w:p>
        </w:tc>
      </w:tr>
      <w:tr w:rsidR="0032761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COM(2023)0512 – C9-0328/2023 – 2023/0311(COD)</w:t>
            </w: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Comisie competentă</w:t>
            </w:r>
          </w:p>
          <w:p w:rsidR="0006726B" w:rsidRDefault="00336A41">
            <w:pPr>
              <w:autoSpaceDE w:val="0"/>
              <w:autoSpaceDN w:val="0"/>
              <w:adjustRightInd w:val="0"/>
              <w:rPr>
                <w:color w:val="000000"/>
                <w:sz w:val="20"/>
                <w:szCs w:val="20"/>
              </w:rPr>
            </w:pPr>
            <w:r>
              <w:rPr>
                <w:color w:val="000000"/>
                <w:sz w:val="20"/>
              </w:rPr>
              <w:t xml:space="preserve"> </w:t>
            </w:r>
            <w:r>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EMPL</w:t>
            </w:r>
          </w:p>
          <w:p w:rsidR="0006726B" w:rsidRDefault="00336A41">
            <w:pPr>
              <w:autoSpaceDE w:val="0"/>
              <w:autoSpaceDN w:val="0"/>
              <w:adjustRightInd w:val="0"/>
              <w:rPr>
                <w:color w:val="000000"/>
                <w:sz w:val="20"/>
                <w:szCs w:val="20"/>
              </w:rPr>
            </w:pPr>
            <w:r>
              <w:rPr>
                <w:color w:val="000000"/>
                <w:sz w:val="20"/>
              </w:rPr>
              <w:t>19.10.2023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Aviz emis de către</w:t>
            </w:r>
          </w:p>
          <w:p w:rsidR="0006726B" w:rsidRDefault="00336A41">
            <w:pPr>
              <w:autoSpaceDE w:val="0"/>
              <w:autoSpaceDN w:val="0"/>
              <w:adjustRightInd w:val="0"/>
              <w:rPr>
                <w:color w:val="000000"/>
                <w:sz w:val="20"/>
                <w:szCs w:val="20"/>
              </w:rPr>
            </w:pPr>
            <w:r>
              <w:rPr>
                <w:color w:val="000000"/>
                <w:sz w:val="20"/>
              </w:rPr>
              <w:t xml:space="preserve"> </w:t>
            </w:r>
            <w:r>
              <w:rPr>
                <w:color w:val="000000"/>
                <w:sz w:val="20"/>
              </w:rPr>
              <w:t>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FEMM</w:t>
            </w:r>
          </w:p>
          <w:p w:rsidR="0006726B" w:rsidRDefault="00336A41">
            <w:pPr>
              <w:autoSpaceDE w:val="0"/>
              <w:autoSpaceDN w:val="0"/>
              <w:adjustRightInd w:val="0"/>
              <w:rPr>
                <w:color w:val="000000"/>
                <w:sz w:val="20"/>
                <w:szCs w:val="20"/>
              </w:rPr>
            </w:pPr>
            <w:r>
              <w:rPr>
                <w:color w:val="000000"/>
                <w:sz w:val="20"/>
              </w:rPr>
              <w:t>19.10.2023</w:t>
            </w: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 xml:space="preserve">Raportor/Raportoare pentru </w:t>
            </w:r>
            <w:r>
              <w:rPr>
                <w:b/>
                <w:color w:val="000000"/>
                <w:sz w:val="20"/>
              </w:rPr>
              <w:t>aviz</w:t>
            </w:r>
          </w:p>
          <w:p w:rsidR="0006726B" w:rsidRDefault="00336A41">
            <w:pPr>
              <w:autoSpaceDE w:val="0"/>
              <w:autoSpaceDN w:val="0"/>
              <w:adjustRightInd w:val="0"/>
              <w:rPr>
                <w:color w:val="000000"/>
                <w:sz w:val="20"/>
                <w:szCs w:val="20"/>
              </w:rPr>
            </w:pPr>
            <w:r>
              <w:rPr>
                <w:color w:val="000000"/>
                <w:sz w:val="20"/>
              </w:rPr>
              <w:t xml:space="preserve"> </w:t>
            </w:r>
            <w:r>
              <w:rPr>
                <w:color w:val="000000"/>
                <w:sz w:val="20"/>
              </w:rPr>
              <w:t>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Rosa Estaràs Ferragut</w:t>
            </w:r>
          </w:p>
          <w:p w:rsidR="0006726B" w:rsidRDefault="00336A41">
            <w:pPr>
              <w:autoSpaceDE w:val="0"/>
              <w:autoSpaceDN w:val="0"/>
              <w:adjustRightInd w:val="0"/>
              <w:rPr>
                <w:color w:val="000000"/>
                <w:sz w:val="20"/>
                <w:szCs w:val="20"/>
              </w:rPr>
            </w:pPr>
            <w:r>
              <w:rPr>
                <w:color w:val="000000"/>
                <w:sz w:val="20"/>
              </w:rPr>
              <w:t>10.10.2023</w:t>
            </w: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Data adoptării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30.11.2023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06726B">
            <w:pPr>
              <w:autoSpaceDE w:val="0"/>
              <w:autoSpaceDN w:val="0"/>
              <w:adjustRightInd w:val="0"/>
              <w:rPr>
                <w:rFonts w:ascii="sans-serif" w:hAnsi="sans-serif" w:cs="sans-serif"/>
                <w:color w:val="000000"/>
              </w:rPr>
            </w:pP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Rezultatul votului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w:t>
            </w:r>
          </w:p>
          <w:p w:rsidR="0006726B" w:rsidRDefault="00336A41">
            <w:pPr>
              <w:autoSpaceDE w:val="0"/>
              <w:autoSpaceDN w:val="0"/>
              <w:adjustRightInd w:val="0"/>
              <w:rPr>
                <w:color w:val="000000"/>
                <w:sz w:val="20"/>
                <w:szCs w:val="20"/>
              </w:rPr>
            </w:pPr>
            <w:r>
              <w:rPr>
                <w:color w:val="000000"/>
                <w:sz w:val="20"/>
              </w:rPr>
              <w:t>–:</w:t>
            </w:r>
          </w:p>
          <w:p w:rsidR="0006726B" w:rsidRDefault="00336A41">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22</w:t>
            </w:r>
          </w:p>
          <w:p w:rsidR="0006726B" w:rsidRDefault="00336A41">
            <w:pPr>
              <w:autoSpaceDE w:val="0"/>
              <w:autoSpaceDN w:val="0"/>
              <w:adjustRightInd w:val="0"/>
              <w:rPr>
                <w:color w:val="000000"/>
                <w:sz w:val="20"/>
                <w:szCs w:val="20"/>
              </w:rPr>
            </w:pPr>
            <w:r>
              <w:rPr>
                <w:color w:val="000000"/>
                <w:sz w:val="20"/>
              </w:rPr>
              <w:t>1</w:t>
            </w:r>
          </w:p>
          <w:p w:rsidR="0006726B" w:rsidRDefault="00336A41">
            <w:pPr>
              <w:autoSpaceDE w:val="0"/>
              <w:autoSpaceDN w:val="0"/>
              <w:adjustRightInd w:val="0"/>
              <w:rPr>
                <w:color w:val="000000"/>
                <w:sz w:val="20"/>
                <w:szCs w:val="20"/>
              </w:rPr>
            </w:pPr>
            <w:r>
              <w:rPr>
                <w:color w:val="000000"/>
                <w:sz w:val="20"/>
              </w:rPr>
              <w:t>0</w:t>
            </w:r>
          </w:p>
        </w:tc>
      </w:tr>
      <w:tr w:rsidR="0032761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 xml:space="preserve">Isabella Adinolfi, Robert Biedroń, Vilija Blinkevičiūtė, Margarita de la Pisa </w:t>
            </w:r>
            <w:r>
              <w:rPr>
                <w:color w:val="000000"/>
                <w:sz w:val="20"/>
              </w:rPr>
              <w:t>Carrión, Frances Fitzgerald, Radka Maxová, Johan Nissinen, Maria Noichl, Carina Ohlsson, Pina Picierno, Maria Veronica Rossi, Christine Schneider</w:t>
            </w:r>
          </w:p>
        </w:tc>
      </w:tr>
      <w:tr w:rsidR="0032761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 xml:space="preserve">Abir Al-Sahlani, Marina Kaljurand, Aušra Maldeikienė, Silvia Modig, </w:t>
            </w:r>
            <w:r>
              <w:rPr>
                <w:color w:val="000000"/>
                <w:sz w:val="20"/>
              </w:rPr>
              <w:t>Susana Solís Pérez, Pernille Weiss, Angelika Winzig</w:t>
            </w:r>
          </w:p>
        </w:tc>
      </w:tr>
      <w:tr w:rsidR="0032761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b/>
                <w:bCs/>
                <w:color w:val="000000"/>
                <w:sz w:val="20"/>
                <w:szCs w:val="20"/>
              </w:rPr>
            </w:pPr>
            <w:r>
              <w:rPr>
                <w:b/>
                <w:color w:val="000000"/>
                <w:sz w:val="20"/>
              </w:rPr>
              <w:t>Membri 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6726B" w:rsidRDefault="00336A41">
            <w:pPr>
              <w:autoSpaceDE w:val="0"/>
              <w:autoSpaceDN w:val="0"/>
              <w:adjustRightInd w:val="0"/>
              <w:rPr>
                <w:color w:val="000000"/>
                <w:sz w:val="20"/>
                <w:szCs w:val="20"/>
              </w:rPr>
            </w:pPr>
            <w:r>
              <w:rPr>
                <w:color w:val="000000"/>
                <w:sz w:val="20"/>
              </w:rPr>
              <w:t>Jakop G. Dalunde, France Jamet, Grace O’Sullivan, Tomáš Zdechovský</w:t>
            </w:r>
          </w:p>
        </w:tc>
      </w:tr>
    </w:tbl>
    <w:p w:rsidR="0006726B" w:rsidRDefault="0006726B"/>
    <w:bookmarkEnd w:id="5"/>
    <w:p w:rsidR="0006726B" w:rsidRDefault="0006726B" w:rsidP="0006726B">
      <w:pPr>
        <w:sectPr w:rsidR="0006726B" w:rsidSect="0006726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6726B" w:rsidRPr="0099178F" w:rsidRDefault="00336A41" w:rsidP="00C36610">
      <w:pPr>
        <w:pStyle w:val="PageHeadingNotTOC"/>
      </w:pPr>
      <w:bookmarkStart w:id="6" w:name="RollCallPageAD"/>
      <w:r>
        <w:t>VOT FINAL PRIN APEL NOMINAL</w:t>
      </w:r>
      <w:r>
        <w:b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7612" w:rsidTr="00B46F6A">
        <w:trPr>
          <w:cantSplit/>
        </w:trPr>
        <w:tc>
          <w:tcPr>
            <w:tcW w:w="1701" w:type="dxa"/>
            <w:shd w:val="pct10" w:color="000000" w:fill="FFFFFF"/>
            <w:vAlign w:val="center"/>
          </w:tcPr>
          <w:p w:rsidR="0006726B" w:rsidRPr="003049AD" w:rsidRDefault="00336A41" w:rsidP="00B46F6A">
            <w:pPr>
              <w:pStyle w:val="RollCallVotes"/>
            </w:pPr>
            <w:r>
              <w:t>2</w:t>
            </w:r>
            <w:r>
              <w:t>2</w:t>
            </w:r>
          </w:p>
        </w:tc>
        <w:tc>
          <w:tcPr>
            <w:tcW w:w="7371" w:type="dxa"/>
            <w:shd w:val="pct10" w:color="000000" w:fill="FFFFFF"/>
          </w:tcPr>
          <w:p w:rsidR="0006726B" w:rsidRPr="003049AD" w:rsidRDefault="00336A41" w:rsidP="00B46F6A">
            <w:pPr>
              <w:pStyle w:val="RollCallSymbols14pt"/>
            </w:pPr>
            <w:r>
              <w:t>+</w:t>
            </w:r>
          </w:p>
        </w:tc>
      </w:tr>
      <w:tr w:rsidR="00327612" w:rsidTr="00B46F6A">
        <w:trPr>
          <w:cantSplit/>
        </w:trPr>
        <w:tc>
          <w:tcPr>
            <w:tcW w:w="1701" w:type="dxa"/>
            <w:shd w:val="clear" w:color="auto" w:fill="FFFFFF"/>
          </w:tcPr>
          <w:p w:rsidR="0006726B" w:rsidRPr="003049AD" w:rsidRDefault="00336A41" w:rsidP="00B46F6A">
            <w:pPr>
              <w:pStyle w:val="RollCallTable"/>
            </w:pPr>
            <w:r>
              <w:t>ECR</w:t>
            </w:r>
          </w:p>
        </w:tc>
        <w:tc>
          <w:tcPr>
            <w:tcW w:w="7371" w:type="dxa"/>
            <w:shd w:val="clear" w:color="auto" w:fill="FFFFFF"/>
          </w:tcPr>
          <w:p w:rsidR="0006726B" w:rsidRPr="003049AD" w:rsidRDefault="00336A41" w:rsidP="00B46F6A">
            <w:pPr>
              <w:pStyle w:val="RollCallTable"/>
            </w:pPr>
            <w:r>
              <w:t>Margarita de la Pisa Carrión</w:t>
            </w:r>
          </w:p>
        </w:tc>
      </w:tr>
      <w:tr w:rsidR="00327612" w:rsidTr="00B46F6A">
        <w:trPr>
          <w:cantSplit/>
        </w:trPr>
        <w:tc>
          <w:tcPr>
            <w:tcW w:w="1701" w:type="dxa"/>
            <w:shd w:val="clear" w:color="auto" w:fill="FFFFFF"/>
          </w:tcPr>
          <w:p w:rsidR="0006726B" w:rsidRPr="003049AD" w:rsidRDefault="00336A41" w:rsidP="00B46F6A">
            <w:pPr>
              <w:pStyle w:val="RollCallTable"/>
            </w:pPr>
            <w:r>
              <w:t>ID</w:t>
            </w:r>
          </w:p>
        </w:tc>
        <w:tc>
          <w:tcPr>
            <w:tcW w:w="7371" w:type="dxa"/>
            <w:shd w:val="clear" w:color="auto" w:fill="FFFFFF"/>
          </w:tcPr>
          <w:p w:rsidR="0006726B" w:rsidRPr="003049AD" w:rsidRDefault="00336A41" w:rsidP="00B46F6A">
            <w:pPr>
              <w:pStyle w:val="RollCallTable"/>
            </w:pPr>
            <w:r>
              <w:t>France Jamet, Maria Veronica Rossi</w:t>
            </w:r>
          </w:p>
        </w:tc>
      </w:tr>
      <w:tr w:rsidR="00327612" w:rsidTr="00B46F6A">
        <w:trPr>
          <w:cantSplit/>
        </w:trPr>
        <w:tc>
          <w:tcPr>
            <w:tcW w:w="1701" w:type="dxa"/>
            <w:shd w:val="clear" w:color="auto" w:fill="FFFFFF"/>
          </w:tcPr>
          <w:p w:rsidR="0006726B" w:rsidRPr="003049AD" w:rsidRDefault="00336A41" w:rsidP="00B46F6A">
            <w:pPr>
              <w:pStyle w:val="RollCallTable"/>
            </w:pPr>
            <w:r>
              <w:t>PPE</w:t>
            </w:r>
          </w:p>
        </w:tc>
        <w:tc>
          <w:tcPr>
            <w:tcW w:w="7371" w:type="dxa"/>
            <w:shd w:val="clear" w:color="auto" w:fill="FFFFFF"/>
          </w:tcPr>
          <w:p w:rsidR="0006726B" w:rsidRPr="003049AD" w:rsidRDefault="00336A41" w:rsidP="00B46F6A">
            <w:pPr>
              <w:pStyle w:val="RollCallTable"/>
            </w:pPr>
            <w:r>
              <w:t>Isabella Adinolfi, Frances Fitzgerald, Helmut Geuking, Aušra Maldeikienė, Christine Schneider, Pernille Weiss, Angelika Winzig, Tomáš Zdechovský</w:t>
            </w:r>
          </w:p>
        </w:tc>
      </w:tr>
      <w:tr w:rsidR="00327612" w:rsidTr="00B46F6A">
        <w:trPr>
          <w:cantSplit/>
        </w:trPr>
        <w:tc>
          <w:tcPr>
            <w:tcW w:w="1701" w:type="dxa"/>
            <w:shd w:val="clear" w:color="auto" w:fill="FFFFFF"/>
          </w:tcPr>
          <w:p w:rsidR="0006726B" w:rsidRPr="003049AD" w:rsidRDefault="00336A41" w:rsidP="00B46F6A">
            <w:pPr>
              <w:pStyle w:val="RollCallTable"/>
            </w:pPr>
            <w:r>
              <w:t>Renew</w:t>
            </w:r>
          </w:p>
        </w:tc>
        <w:tc>
          <w:tcPr>
            <w:tcW w:w="7371" w:type="dxa"/>
            <w:shd w:val="clear" w:color="auto" w:fill="FFFFFF"/>
          </w:tcPr>
          <w:p w:rsidR="0006726B" w:rsidRPr="003049AD" w:rsidRDefault="00336A41" w:rsidP="00B46F6A">
            <w:pPr>
              <w:pStyle w:val="RollCallTable"/>
            </w:pPr>
            <w:r>
              <w:t xml:space="preserve">Abir Al-Sahlani, </w:t>
            </w:r>
            <w:r>
              <w:t>Susana Solís Pérez</w:t>
            </w:r>
          </w:p>
        </w:tc>
      </w:tr>
      <w:tr w:rsidR="00327612" w:rsidTr="00B46F6A">
        <w:trPr>
          <w:cantSplit/>
        </w:trPr>
        <w:tc>
          <w:tcPr>
            <w:tcW w:w="1701" w:type="dxa"/>
            <w:shd w:val="clear" w:color="auto" w:fill="FFFFFF"/>
          </w:tcPr>
          <w:p w:rsidR="0006726B" w:rsidRPr="003049AD" w:rsidRDefault="00336A41" w:rsidP="00B46F6A">
            <w:pPr>
              <w:pStyle w:val="RollCallTable"/>
            </w:pPr>
            <w:r>
              <w:t>S&amp;D</w:t>
            </w:r>
          </w:p>
        </w:tc>
        <w:tc>
          <w:tcPr>
            <w:tcW w:w="7371" w:type="dxa"/>
            <w:shd w:val="clear" w:color="auto" w:fill="FFFFFF"/>
          </w:tcPr>
          <w:p w:rsidR="0006726B" w:rsidRPr="003049AD" w:rsidRDefault="00336A41" w:rsidP="00B46F6A">
            <w:pPr>
              <w:pStyle w:val="RollCallTable"/>
            </w:pPr>
            <w:r>
              <w:t>Robert Biedroń, Vilija Blinkevičiūtė, Marina Kaljurand, Radka Maxová, Maria Noichl, Carina Ohlsson, Pina Picierno</w:t>
            </w:r>
          </w:p>
        </w:tc>
      </w:tr>
      <w:tr w:rsidR="00327612" w:rsidTr="00B46F6A">
        <w:trPr>
          <w:cantSplit/>
        </w:trPr>
        <w:tc>
          <w:tcPr>
            <w:tcW w:w="1701" w:type="dxa"/>
            <w:shd w:val="clear" w:color="auto" w:fill="FFFFFF"/>
          </w:tcPr>
          <w:p w:rsidR="0006726B" w:rsidRPr="003049AD" w:rsidRDefault="00336A41" w:rsidP="00B46F6A">
            <w:pPr>
              <w:pStyle w:val="RollCallTable"/>
            </w:pPr>
            <w:r>
              <w:t>The Left</w:t>
            </w:r>
          </w:p>
        </w:tc>
        <w:tc>
          <w:tcPr>
            <w:tcW w:w="7371" w:type="dxa"/>
            <w:shd w:val="clear" w:color="auto" w:fill="FFFFFF"/>
          </w:tcPr>
          <w:p w:rsidR="0006726B" w:rsidRPr="003049AD" w:rsidRDefault="00336A41" w:rsidP="00B46F6A">
            <w:pPr>
              <w:pStyle w:val="RollCallTable"/>
            </w:pPr>
            <w:r>
              <w:t>Silvia Modig</w:t>
            </w:r>
          </w:p>
        </w:tc>
      </w:tr>
      <w:tr w:rsidR="00327612" w:rsidTr="00B46F6A">
        <w:trPr>
          <w:cantSplit/>
        </w:trPr>
        <w:tc>
          <w:tcPr>
            <w:tcW w:w="1701" w:type="dxa"/>
            <w:shd w:val="clear" w:color="auto" w:fill="FFFFFF"/>
          </w:tcPr>
          <w:p w:rsidR="0006726B" w:rsidRPr="003049AD" w:rsidRDefault="00336A41" w:rsidP="00B46F6A">
            <w:pPr>
              <w:pStyle w:val="RollCallTable"/>
            </w:pPr>
            <w:r>
              <w:t>Verts/ALE</w:t>
            </w:r>
          </w:p>
        </w:tc>
        <w:tc>
          <w:tcPr>
            <w:tcW w:w="7371" w:type="dxa"/>
            <w:shd w:val="clear" w:color="auto" w:fill="FFFFFF"/>
          </w:tcPr>
          <w:p w:rsidR="0006726B" w:rsidRPr="003049AD" w:rsidRDefault="00336A41" w:rsidP="00B46F6A">
            <w:pPr>
              <w:pStyle w:val="RollCallTable"/>
            </w:pPr>
            <w:r>
              <w:t>Grace O'Sullivan</w:t>
            </w:r>
          </w:p>
        </w:tc>
      </w:tr>
    </w:tbl>
    <w:p w:rsidR="0006726B" w:rsidRPr="003049AD" w:rsidRDefault="0006726B" w:rsidP="000672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7612" w:rsidTr="00B46F6A">
        <w:trPr>
          <w:cantSplit/>
        </w:trPr>
        <w:tc>
          <w:tcPr>
            <w:tcW w:w="1701" w:type="dxa"/>
            <w:shd w:val="pct10" w:color="000000" w:fill="FFFFFF"/>
            <w:vAlign w:val="center"/>
          </w:tcPr>
          <w:p w:rsidR="0006726B" w:rsidRPr="003049AD" w:rsidRDefault="00336A41" w:rsidP="00B46F6A">
            <w:pPr>
              <w:pStyle w:val="RollCallVotes"/>
            </w:pPr>
            <w:r>
              <w:t>1</w:t>
            </w:r>
          </w:p>
        </w:tc>
        <w:tc>
          <w:tcPr>
            <w:tcW w:w="7371" w:type="dxa"/>
            <w:shd w:val="pct10" w:color="000000" w:fill="FFFFFF"/>
          </w:tcPr>
          <w:p w:rsidR="0006726B" w:rsidRPr="003049AD" w:rsidRDefault="00336A41" w:rsidP="00B46F6A">
            <w:pPr>
              <w:pStyle w:val="RollCallSymbols14pt"/>
            </w:pPr>
            <w:r>
              <w:t>-</w:t>
            </w:r>
          </w:p>
        </w:tc>
      </w:tr>
      <w:tr w:rsidR="00327612" w:rsidTr="00B46F6A">
        <w:trPr>
          <w:cantSplit/>
        </w:trPr>
        <w:tc>
          <w:tcPr>
            <w:tcW w:w="1701" w:type="dxa"/>
            <w:shd w:val="clear" w:color="auto" w:fill="FFFFFF"/>
          </w:tcPr>
          <w:p w:rsidR="0006726B" w:rsidRPr="003049AD" w:rsidRDefault="00336A41" w:rsidP="00B46F6A">
            <w:pPr>
              <w:pStyle w:val="RollCallTable"/>
            </w:pPr>
            <w:r>
              <w:t>ECR</w:t>
            </w:r>
          </w:p>
        </w:tc>
        <w:tc>
          <w:tcPr>
            <w:tcW w:w="7371" w:type="dxa"/>
            <w:shd w:val="clear" w:color="auto" w:fill="FFFFFF"/>
          </w:tcPr>
          <w:p w:rsidR="0006726B" w:rsidRPr="003049AD" w:rsidRDefault="00336A41" w:rsidP="00B46F6A">
            <w:pPr>
              <w:pStyle w:val="RollCallTable"/>
            </w:pPr>
            <w:r>
              <w:t>Johan Nissinen</w:t>
            </w:r>
          </w:p>
        </w:tc>
      </w:tr>
    </w:tbl>
    <w:p w:rsidR="0006726B" w:rsidRPr="003049AD" w:rsidRDefault="0006726B" w:rsidP="0006726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327612" w:rsidTr="00B46F6A">
        <w:trPr>
          <w:cantSplit/>
        </w:trPr>
        <w:tc>
          <w:tcPr>
            <w:tcW w:w="1701" w:type="dxa"/>
            <w:shd w:val="pct10" w:color="000000" w:fill="FFFFFF"/>
            <w:vAlign w:val="center"/>
          </w:tcPr>
          <w:p w:rsidR="0006726B" w:rsidRPr="003049AD" w:rsidRDefault="00336A41" w:rsidP="00B46F6A">
            <w:pPr>
              <w:pStyle w:val="RollCallVotes"/>
            </w:pPr>
            <w:r>
              <w:t>0</w:t>
            </w:r>
          </w:p>
        </w:tc>
        <w:tc>
          <w:tcPr>
            <w:tcW w:w="7371" w:type="dxa"/>
            <w:shd w:val="pct10" w:color="000000" w:fill="FFFFFF"/>
          </w:tcPr>
          <w:p w:rsidR="0006726B" w:rsidRPr="003049AD" w:rsidRDefault="00336A41" w:rsidP="00B46F6A">
            <w:pPr>
              <w:pStyle w:val="RollCallSymbols14pt"/>
            </w:pPr>
            <w:r>
              <w:t>0</w:t>
            </w:r>
          </w:p>
        </w:tc>
      </w:tr>
      <w:tr w:rsidR="00327612" w:rsidTr="00B46F6A">
        <w:trPr>
          <w:cantSplit/>
        </w:trPr>
        <w:tc>
          <w:tcPr>
            <w:tcW w:w="1701" w:type="dxa"/>
            <w:shd w:val="clear" w:color="auto" w:fill="FFFFFF"/>
          </w:tcPr>
          <w:p w:rsidR="0006726B" w:rsidRPr="003049AD" w:rsidRDefault="0006726B" w:rsidP="00B46F6A">
            <w:pPr>
              <w:pStyle w:val="RollCallTable"/>
            </w:pPr>
          </w:p>
        </w:tc>
        <w:tc>
          <w:tcPr>
            <w:tcW w:w="7371" w:type="dxa"/>
            <w:shd w:val="clear" w:color="auto" w:fill="FFFFFF"/>
          </w:tcPr>
          <w:p w:rsidR="0006726B" w:rsidRPr="003049AD" w:rsidRDefault="0006726B" w:rsidP="00B46F6A">
            <w:pPr>
              <w:pStyle w:val="RollCallTable"/>
            </w:pPr>
          </w:p>
        </w:tc>
      </w:tr>
    </w:tbl>
    <w:p w:rsidR="0006726B" w:rsidRDefault="0006726B" w:rsidP="00147FBF">
      <w:pPr>
        <w:pStyle w:val="Normal12a"/>
      </w:pPr>
    </w:p>
    <w:p w:rsidR="0006726B" w:rsidRDefault="00336A41" w:rsidP="00B735E3">
      <w:r>
        <w:t xml:space="preserve">Legenda simbolurilor </w:t>
      </w:r>
      <w:r>
        <w:t>utilizate:</w:t>
      </w:r>
    </w:p>
    <w:p w:rsidR="0006726B" w:rsidRDefault="00336A41" w:rsidP="003858C5">
      <w:pPr>
        <w:pStyle w:val="RollCallTabs"/>
      </w:pPr>
      <w:r>
        <w:t>+</w:t>
      </w:r>
      <w:r>
        <w:tab/>
        <w:t>:</w:t>
      </w:r>
      <w:r>
        <w:tab/>
        <w:t>pentru</w:t>
      </w:r>
    </w:p>
    <w:p w:rsidR="0006726B" w:rsidRDefault="00336A41" w:rsidP="003858C5">
      <w:pPr>
        <w:pStyle w:val="RollCallTabs"/>
      </w:pPr>
      <w:r>
        <w:t>-</w:t>
      </w:r>
      <w:r>
        <w:tab/>
        <w:t>:</w:t>
      </w:r>
      <w:r>
        <w:tab/>
        <w:t>împotrivă</w:t>
      </w:r>
    </w:p>
    <w:p w:rsidR="0006726B" w:rsidRDefault="00336A41" w:rsidP="003858C5">
      <w:pPr>
        <w:pStyle w:val="RollCallTabs"/>
      </w:pPr>
      <w:r>
        <w:t>0</w:t>
      </w:r>
      <w:r>
        <w:tab/>
        <w:t>:</w:t>
      </w:r>
      <w:r>
        <w:tab/>
        <w:t>abțineri</w:t>
      </w:r>
    </w:p>
    <w:p w:rsidR="0006726B" w:rsidRDefault="0006726B" w:rsidP="00207509"/>
    <w:bookmarkEnd w:id="6"/>
    <w:p w:rsidR="00DB56E4" w:rsidRPr="0006726B" w:rsidRDefault="00DB56E4" w:rsidP="0006726B"/>
    <w:sectPr w:rsidR="00DB56E4" w:rsidRPr="0006726B" w:rsidSect="0006726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36A41">
      <w:r>
        <w:separator/>
      </w:r>
    </w:p>
  </w:endnote>
  <w:endnote w:type="continuationSeparator" w:id="0">
    <w:p w:rsidR="00000000" w:rsidRDefault="00336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783" w:rsidRPr="003049AD" w:rsidRDefault="00336A41" w:rsidP="00130783">
    <w:pPr>
      <w:pStyle w:val="EPFooter"/>
    </w:pPr>
    <w:r w:rsidRPr="003049AD">
      <w:t>PE</w:t>
    </w:r>
    <w:r w:rsidRPr="003049AD">
      <w:rPr>
        <w:rStyle w:val="HideTWBExt"/>
      </w:rPr>
      <w:t>&lt;NoPE&gt;</w:t>
    </w:r>
    <w:r w:rsidRPr="003049AD">
      <w:t>754.897</w:t>
    </w:r>
    <w:r w:rsidRPr="003049AD">
      <w:rPr>
        <w:rStyle w:val="HideTWBExt"/>
      </w:rPr>
      <w:t>&lt;/NoPE&gt;&lt;Version&gt;</w:t>
    </w:r>
    <w:r w:rsidRPr="003049AD">
      <w:t>v05-00</w:t>
    </w:r>
    <w:r w:rsidRPr="003049AD">
      <w:rPr>
        <w:rStyle w:val="HideTWBExt"/>
      </w:rPr>
      <w:t>&lt;/Version&gt;</w:t>
    </w:r>
    <w:r w:rsidRPr="003049AD">
      <w:tab/>
    </w:r>
    <w:r w:rsidRPr="003049AD">
      <w:fldChar w:fldCharType="begin"/>
    </w:r>
    <w:r w:rsidRPr="003049AD">
      <w:instrText xml:space="preserve"> PAGE  \* MERGEFORMAT </w:instrText>
    </w:r>
    <w:r w:rsidRPr="003049AD">
      <w:fldChar w:fldCharType="separate"/>
    </w:r>
    <w:r>
      <w:rPr>
        <w:noProof/>
      </w:rPr>
      <w:t>16</w:t>
    </w:r>
    <w:r w:rsidRPr="003049AD">
      <w:fldChar w:fldCharType="end"/>
    </w:r>
    <w:r w:rsidRPr="003049AD">
      <w:t>/</w:t>
    </w:r>
    <w:r w:rsidR="00552CE1">
      <w:fldChar w:fldCharType="begin"/>
    </w:r>
    <w:r>
      <w:instrText xml:space="preserve"> NUMPAGES  \* MERGEFORMAT </w:instrText>
    </w:r>
    <w:r w:rsidR="00552CE1">
      <w:fldChar w:fldCharType="separate"/>
    </w:r>
    <w:r>
      <w:rPr>
        <w:noProof/>
      </w:rPr>
      <w:t>19</w:t>
    </w:r>
    <w:r w:rsidR="00552CE1">
      <w:rPr>
        <w:noProof/>
      </w:rPr>
      <w:fldChar w:fldCharType="end"/>
    </w:r>
    <w:r w:rsidRPr="003049AD">
      <w:tab/>
    </w:r>
    <w:r w:rsidRPr="003049AD">
      <w:rPr>
        <w:rStyle w:val="HideTWBExt"/>
      </w:rPr>
      <w:t>&lt;PathFdR&gt;</w:t>
    </w:r>
    <w:r w:rsidRPr="003049AD">
      <w:t>AD\1292708RO.docx</w:t>
    </w:r>
    <w:r w:rsidRPr="003049AD">
      <w:rPr>
        <w:rStyle w:val="HideTWBExt"/>
      </w:rPr>
      <w:t>&lt;/PathFdR&gt;</w:t>
    </w:r>
  </w:p>
  <w:p w:rsidR="009725C8" w:rsidRPr="003049AD" w:rsidRDefault="00336A41" w:rsidP="00130783">
    <w:pPr>
      <w:pStyle w:val="EPFooter2"/>
    </w:pPr>
    <w:r w:rsidRPr="003049AD">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783" w:rsidRPr="003049AD" w:rsidRDefault="00336A41" w:rsidP="00130783">
    <w:pPr>
      <w:pStyle w:val="EPFooter"/>
    </w:pPr>
    <w:r w:rsidRPr="003049AD">
      <w:rPr>
        <w:rStyle w:val="HideTWBExt"/>
      </w:rPr>
      <w:t>&lt;PathFdR&gt;</w:t>
    </w:r>
    <w:r w:rsidRPr="003049AD">
      <w:t>AD\1292708RO.docx</w:t>
    </w:r>
    <w:r w:rsidRPr="003049AD">
      <w:rPr>
        <w:rStyle w:val="HideTWBExt"/>
      </w:rPr>
      <w:t>&lt;/PathFdR&gt;</w:t>
    </w:r>
    <w:r w:rsidRPr="003049AD">
      <w:tab/>
    </w:r>
    <w:r w:rsidRPr="003049AD">
      <w:fldChar w:fldCharType="begin"/>
    </w:r>
    <w:r w:rsidRPr="003049AD">
      <w:instrText xml:space="preserve"> PAGE  \* MERGEFORMAT </w:instrText>
    </w:r>
    <w:r w:rsidRPr="003049AD">
      <w:fldChar w:fldCharType="separate"/>
    </w:r>
    <w:r>
      <w:rPr>
        <w:noProof/>
      </w:rPr>
      <w:t>15</w:t>
    </w:r>
    <w:r w:rsidRPr="003049AD">
      <w:fldChar w:fldCharType="end"/>
    </w:r>
    <w:r w:rsidRPr="003049AD">
      <w:t>/</w:t>
    </w:r>
    <w:r w:rsidR="00552CE1">
      <w:fldChar w:fldCharType="begin"/>
    </w:r>
    <w:r>
      <w:instrText xml:space="preserve"> NUMPAGES  \* MERGEFORMAT </w:instrText>
    </w:r>
    <w:r w:rsidR="00552CE1">
      <w:fldChar w:fldCharType="separate"/>
    </w:r>
    <w:r>
      <w:rPr>
        <w:noProof/>
      </w:rPr>
      <w:t>19</w:t>
    </w:r>
    <w:r w:rsidR="00552CE1">
      <w:rPr>
        <w:noProof/>
      </w:rPr>
      <w:fldChar w:fldCharType="end"/>
    </w:r>
    <w:r w:rsidRPr="003049AD">
      <w:tab/>
      <w:t>PE</w:t>
    </w:r>
    <w:r w:rsidRPr="003049AD">
      <w:rPr>
        <w:rStyle w:val="HideTWBExt"/>
      </w:rPr>
      <w:t>&lt;NoPE&gt;</w:t>
    </w:r>
    <w:r w:rsidRPr="003049AD">
      <w:t>754.897</w:t>
    </w:r>
    <w:r w:rsidRPr="003049AD">
      <w:rPr>
        <w:rStyle w:val="HideTWBExt"/>
      </w:rPr>
      <w:t>&lt;/NoPE&gt;&lt;Version&gt;</w:t>
    </w:r>
    <w:r w:rsidRPr="003049AD">
      <w:t>v05-00</w:t>
    </w:r>
    <w:r w:rsidRPr="003049AD">
      <w:rPr>
        <w:rStyle w:val="HideTWBExt"/>
      </w:rPr>
      <w:t>&lt;/Version&gt;</w:t>
    </w:r>
  </w:p>
  <w:p w:rsidR="009725C8" w:rsidRPr="003049AD" w:rsidRDefault="00336A41" w:rsidP="00130783">
    <w:pPr>
      <w:pStyle w:val="EPFooter2"/>
    </w:pPr>
    <w:r w:rsidRPr="003049AD">
      <w:tab/>
    </w:r>
    <w:r w:rsidRPr="003049AD">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0783" w:rsidRPr="003049AD" w:rsidRDefault="00336A41" w:rsidP="00130783">
    <w:pPr>
      <w:pStyle w:val="EPFooter"/>
    </w:pPr>
    <w:r w:rsidRPr="003049AD">
      <w:rPr>
        <w:rStyle w:val="HideTWBExt"/>
      </w:rPr>
      <w:t>&lt;PathFdR&gt;</w:t>
    </w:r>
    <w:r w:rsidRPr="003049AD">
      <w:t>AD\1292708RO.docx</w:t>
    </w:r>
    <w:r w:rsidRPr="003049AD">
      <w:rPr>
        <w:rStyle w:val="HideTWBExt"/>
      </w:rPr>
      <w:t>&lt;/PathFdR&gt;</w:t>
    </w:r>
    <w:r w:rsidRPr="003049AD">
      <w:tab/>
    </w:r>
    <w:r w:rsidRPr="003049AD">
      <w:tab/>
      <w:t>PE</w:t>
    </w:r>
    <w:r w:rsidRPr="003049AD">
      <w:rPr>
        <w:rStyle w:val="HideTWBExt"/>
      </w:rPr>
      <w:t>&lt;NoPE&gt;</w:t>
    </w:r>
    <w:r w:rsidRPr="003049AD">
      <w:t>754.897</w:t>
    </w:r>
    <w:r w:rsidRPr="003049AD">
      <w:rPr>
        <w:rStyle w:val="HideTWBExt"/>
      </w:rPr>
      <w:t>&lt;/NoPE&gt;&lt;Version&gt;</w:t>
    </w:r>
    <w:r w:rsidRPr="003049AD">
      <w:t>v05-00</w:t>
    </w:r>
    <w:r w:rsidRPr="003049AD">
      <w:rPr>
        <w:rStyle w:val="HideTWBExt"/>
      </w:rPr>
      <w:t>&lt;/Version&gt;</w:t>
    </w:r>
  </w:p>
  <w:p w:rsidR="009725C8" w:rsidRPr="003049AD" w:rsidRDefault="00336A41" w:rsidP="00130783">
    <w:pPr>
      <w:pStyle w:val="EPFooter2"/>
    </w:pPr>
    <w:r w:rsidRPr="003049AD">
      <w:t>RO</w:t>
    </w:r>
    <w:r w:rsidRPr="003049AD">
      <w:tab/>
    </w:r>
    <w:r w:rsidRPr="003049AD">
      <w:rPr>
        <w:b w:val="0"/>
        <w:i/>
        <w:color w:val="C0C0C0"/>
        <w:sz w:val="22"/>
      </w:rPr>
      <w:t>Unită în diversitate</w:t>
    </w:r>
    <w:r w:rsidRPr="003049AD">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36A41">
      <w:r>
        <w:separator/>
      </w:r>
    </w:p>
  </w:footnote>
  <w:footnote w:type="continuationSeparator" w:id="0">
    <w:p w:rsidR="00000000" w:rsidRDefault="00336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6B" w:rsidRDefault="000672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6B" w:rsidRDefault="000672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726B" w:rsidRDefault="000672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ACTMNU" w:val=" 1"/>
    <w:docVar w:name="AMPLURMNU" w:val=" 1"/>
    <w:docVar w:name="AUTHORMFMNU" w:val=" 2"/>
    <w:docVar w:name="CJMNU" w:val="1"/>
    <w:docVar w:name="CODEMNU" w:val=" 1"/>
    <w:docVar w:name="COM2KEY" w:val="FEMM"/>
    <w:docVar w:name="COMKEY" w:val="FEMM"/>
    <w:docVar w:name="Consolidate" w:val="True"/>
    <w:docVar w:name="CONTRIBUTIONMNU" w:val=" 1"/>
    <w:docVar w:name="CVA" w:val="43"/>
    <w:docVar w:name="DOCCODMNU" w:val=" 2"/>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4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823469 HideTWBInt;}}{\*\rsidtbl \rsid24658\rsid223860\rsid735077\rsid1718133\rsid2892074\rsid3565327_x000d__x000a_\rsid4666813\rsid6641733\rsid6823469\rsid7823322\rsid9636012\rsid10226440\rsid10377208\rsid11215221\rsid11549030\rsid12154954\rsid14382809\rsid14424199\rsid15204470\rsid15285974\rsid15950462\rsid16324206\rsid16662270}{\mmathPr\mmathFont34\mbrkBin0_x000d__x000a_\mbrkBinSub0\msmallFrac0\mdispDef1\mlMargin0\mrMargin0\mdefJc1\mwrapIndent1440\mintLim0\mnaryLim1}{\info{\author MARCUZZO Sandrina}{\operator MARCUZZO Sandrina}{\creatim\yr2023\mo11\dy14\hr10\min47}{\revtim\yr2023\mo11\dy14\hr10\min47}{\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823469\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0226440 \chftnsep _x000d__x000a_\par }}{\*\ftnsepc \ltrpar \pard\plain \ltrpar\ql \li0\ri0\widctlpar\wrapdefault\aspalpha\aspnum\faauto\adjustright\rin0\lin0\itap0 \rtlch\fcs1 \af0\afs20\alang1025 \ltrch\fcs0 \fs24\lang2057\langfe2057\cgrid\langnp2057\langfenp2057 {\rtlch\fcs1 \af0 _x000d__x000a_\ltrch\fcs0 \insrsid10226440 \chftnsepc _x000d__x000a_\par }}{\*\aftnsep \ltrpar \pard\plain \ltrpar\ql \li0\ri0\widctlpar\wrapdefault\aspalpha\aspnum\faauto\adjustright\rin0\lin0\itap0 \rtlch\fcs1 \af0\afs20\alang1025 \ltrch\fcs0 \fs24\lang2057\langfe2057\cgrid\langnp2057\langfenp2057 {\rtlch\fcs1 \af0 _x000d__x000a_\ltrch\fcs0 \insrsid10226440 \chftnsep _x000d__x000a_\par }}{\*\aftnsepc \ltrpar \pard\plain \ltrpar\ql \li0\ri0\widctlpar\wrapdefault\aspalpha\aspnum\faauto\adjustright\rin0\lin0\itap0 \rtlch\fcs1 \af0\afs20\alang1025 \ltrch\fcs0 \fs24\lang2057\langfe2057\cgrid\langnp2057\langfenp2057 {\rtlch\fcs1 \af0 _x000d__x000a_\ltrch\fcs0 \insrsid1022644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823469\charrsid12130910 {\*\bkmkstart ReplaceBookmark}#}{\rtlch\fcs1 \af1 \ltrch\fcs0 _x000d__x000a_\cs17\v\f1\fs20\cf15\insrsid6823469\charrsid12130910 &gt;&gt;&gt;CVAR@@AmendA}{\rtlch\fcs1 \af0 \ltrch\fcs0 \insrsid6823469\charrsid1213091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0_x000d__x000a_3395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26559 HideTWBExt;}{_x000d__x000a_\s18\ql \li0\ri0\sa120\nowidctlpar\wrapdefault\aspalpha\aspnum\faauto\adjustright\rin0\lin0\itap0 \rtlch\fcs1 \af0\afs20\alang1025 \ltrch\fcs0 \fs24\lang2057\langfe2057\cgrid\langnp2057\langfenp2057 \sbasedon0 \snext18 \spriority0 \styrsid726559 _x000d__x000a_Normal6a;}{\s19\ql \li0\ri0\nowidctlpar\wrapdefault\aspalpha\aspnum\faauto\adjustright\rin0\lin0\itap0 \rtlch\fcs1 \af0\afs20\alang1025 \ltrch\fcs0 \b\fs24\lang2057\langfe2057\cgrid\langnp2057\langfenp2057 \sbasedon0 \snext19 \spriority0 \styrsid726559 _x000d__x000a_NormalBold;}{\*\cs20 \additive \v\f1\fs20\cf15 \spriority0 \styrsid726559 HideTWBInt;}{\s21\qr \li0\ri0\sb240\sa240\nowidctlpar\wrapdefault\aspalpha\aspnum\faauto\adjustright\rin0\lin0\itap0 \rtlch\fcs1 \af0\afs20\alang1025 \ltrch\fcs0 _x000d__x000a_\fs24\lang2057\langfe2057\cgrid\langnp2057\langfenp2057 \sbasedon0 \snext21 \spriority0 \styrsid726559 AmOrLang;}{\s22\qc \li0\ri0\sa240\nowidctlpar\wrapdefault\aspalpha\aspnum\faauto\adjustright\rin0\lin0\itap0 \rtlch\fcs1 \af0\afs20\alang1025 _x000d__x000a_\ltrch\fcs0 \i\fs24\lang2057\langfe2057\cgrid\langnp2057\langfenp2057 \sbasedon0 \snext22 \spriority0 \styrsid72655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26559 AmNumberTabs;}{\s24\ql \li0\ri0\sb240\nowidctlpar\wrapdefault\aspalpha\aspnum\faauto\adjustright\rin0\lin0\itap0 \rtlch\fcs1 _x000d__x000a_\af0\afs20\alang1025 \ltrch\fcs0 \b\fs24\lang2057\langfe2057\cgrid\langnp2057\langfenp2057 \sbasedon0 \snext24 \spriority0 \styrsid726559 NormalBold12b;}}{\*\rsidtbl \rsid24658\rsid223860\rsid726559\rsid735077\rsid1718133\rsid2892074\rsid3565327_x000d__x000a_\rsid4666813\rsid6641733\rsid7823322\rsid9636012\rsid10377208\rsid11215221\rsid11549030\rsid11751165\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26559\newtblstyruls\nogrowautofit\usenormstyforlist\noindnmbrts\felnbrelev\nocxsptable\indrlsweleven\noafcnsttbl\afelev\utinl\hwelev\spltpgpar\notcvasp\notbrkcnstfrctbl\notvatxbx\krnprsnet\cachedcolbal \nouicompat \fet0_x000d__x000a_{\*\wgrffmtfilter 013f}\nofeaturethrottle1\ilfomacatclnup0{\*\template C:\\Users\\SMARCU~1\\AppData\\Local\\Temp\\Blank1.dotx}{\*\ftnsep \ltrpar \pard\plain \ltrpar\ql \li0\ri0\widctlpar\wrapdefault\aspalpha\aspnum\faauto\adjustright\rin0\lin0\itap0 _x000d__x000a_\rtlch\fcs1 \af0\afs20\alang1025 \ltrch\fcs0 \fs24\lang2057\langfe2057\cgrid\langnp2057\langfenp2057 {\rtlch\fcs1 \af0 \ltrch\fcs0 \insrsid11751165 \chftnsep _x000d__x000a_\par }}{\*\ftnsepc \ltrpar \pard\plain \ltrpar\ql \li0\ri0\widctlpar\wrapdefault\aspalpha\aspnum\faauto\adjustright\rin0\lin0\itap0 \rtlch\fcs1 \af0\afs20\alang1025 \ltrch\fcs0 \fs24\lang2057\langfe2057\cgrid\langnp2057\langfenp2057 {\rtlch\fcs1 \af0 _x000d__x000a_\ltrch\fcs0 \insrsid11751165 \chftnsepc _x000d__x000a_\par }}{\*\aftnsep \ltrpar \pard\plain \ltrpar\ql \li0\ri0\widctlpar\wrapdefault\aspalpha\aspnum\faauto\adjustright\rin0\lin0\itap0 \rtlch\fcs1 \af0\afs20\alang1025 \ltrch\fcs0 \fs24\lang2057\langfe2057\cgrid\langnp2057\langfenp2057 {\rtlch\fcs1 \af0 _x000d__x000a_\ltrch\fcs0 \insrsid11751165 \chftnsep _x000d__x000a_\par }}{\*\aftnsepc \ltrpar \pard\plain \ltrpar\ql \li0\ri0\widctlpar\wrapdefault\aspalpha\aspnum\faauto\adjustright\rin0\lin0\itap0 \rtlch\fcs1 \af0\afs20\alang1025 \ltrch\fcs0 \fs24\lang2057\langfe2057\cgrid\langnp2057\langfenp2057 {\rtlch\fcs1 \af0 _x000d__x000a_\ltrch\fcs0 \insrsid11751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726559 \rtlch\fcs1 _x000d__x000a_\af0\afs20\alang1025 \ltrch\fcs0 \b\fs24\lang2057\langfe2057\cgrid\langnp2057\langfenp2057 {\rtlch\fcs1 \af0 \ltrch\fcs0 \cs17\b0\v\fs20\cf9\lang1024\langfe1024\loch\af1\hich\af1\dbch\af31501\noproof\insrsid726559\charrsid12130910 {\*\bkmkstart restartA}_x000d__x000a_\hich\af1\dbch\af31501\loch\f1 &lt;AmendA&gt;}{\rtlch\fcs1 \af0 \ltrch\fcs0 \insrsid726559\charrsid12130910 Amendment\tab \tab }{\rtlch\fcs1 \af0 \ltrch\fcs0 _x000d__x000a_\cs17\b0\v\fs20\cf9\lang1024\langfe1024\loch\af1\hich\af1\dbch\af31501\noproof\insrsid726559\charrsid12130910 \hich\af1\dbch\af31501\loch\f1 &lt;NumAmA&gt;}{\rtlch\fcs1 \af0 \ltrch\fcs0 \insrsid726559\charrsid12130910 #}{\rtlch\fcs1 \af1 \ltrch\fcs0 _x000d__x000a_\cs20\v\f1\fs20\cf15\insrsid726559\charrsid12130910 ENMIENDA@NRAM@}{\rtlch\fcs1 \af0 \ltrch\fcs0 \insrsid726559\charrsid12130910 #}{\rtlch\fcs1 \af0 \ltrch\fcs0 _x000d__x000a_\cs17\b0\v\fs20\cf9\lang1024\langfe1024\loch\af1\hich\af1\dbch\af31501\noproof\insrsid726559\charrsid12130910 \hich\af1\dbch\af31501\loch\f1 &lt;/NumAmA&gt;}{\rtlch\fcs1 \af0 \ltrch\fcs0 \insrsid726559\charrsid12130910 _x000d__x000a_\par }\pard\plain \ltrpar\s24\ql \li0\ri0\sb240\keepn\nowidctlpar\wrapdefault\aspalpha\aspnum\faauto\adjustright\rin0\lin0\itap0\pararsid726559 \rtlch\fcs1 \af0\afs20\alang1025 \ltrch\fcs0 \b\fs24\lang2057\langfe2057\cgrid\langnp2057\langfenp2057 {\rtlch\fcs1 _x000d__x000a_\af0 \ltrch\fcs0 \cs17\b0\v\fs20\cf9\lang1024\langfe1024\loch\af1\hich\af1\dbch\af31501\noproof\insrsid726559\charrsid12130910 \hich\af1\dbch\af31501\loch\f1 &lt;DocAmend&gt;}{\rtlch\fcs1 \af0 \ltrch\fcs0 \insrsid726559\charrsid12130910 _x000d__x000a_Draft legislative resolution}{\rtlch\fcs1 \af0 \ltrch\fcs0 \cs17\b0\v\fs20\cf9\lang1024\langfe1024\loch\af1\hich\af1\dbch\af31501\noproof\insrsid726559\charrsid12130910 \hich\af1\dbch\af31501\loch\f1 &lt;/DocAmend&gt;}{\rtlch\fcs1 \af0 \ltrch\fcs0 _x000d__x000a_\insrsid726559\charrsid12130910 _x000d__x000a_\par }\pard\plain \ltrpar\s19\ql \li0\ri0\nowidctlpar\wrapdefault\aspalpha\aspnum\faauto\adjustright\rin0\lin0\itap0\pararsid726559 \rtlch\fcs1 \af0\afs20\alang1025 \ltrch\fcs0 \b\fs24\lang2057\langfe2057\cgrid\langnp2057\langfenp2057 {\rtlch\fcs1 \af0 _x000d__x000a_\ltrch\fcs0 \cs17\b0\v\fs20\cf9\lang1024\langfe1024\loch\af1\hich\af1\dbch\af31501\noproof\insrsid726559\charrsid12130910 \hich\af1\dbch\af31501\loch\f1 &lt;Article&gt;}{\rtlch\fcs1 \af0 \ltrch\fcs0 \cf10\insrsid726559\charrsid12130910 \u9668\'3f}{\rtlch\fcs1 _x000d__x000a_\af0 \ltrch\fcs0 \insrsid726559\charrsid12130910 #}{\rtlch\fcs1 \af1 \ltrch\fcs0 \cs20\v\f1\fs20\cf15\insrsid726559\charrsid12130910 TVTRESPART@RESPART@}{\rtlch\fcs1 \af0 \ltrch\fcs0 \insrsid726559\charrsid12130910 #}{\rtlch\fcs1 \af0 \ltrch\fcs0 _x000d__x000a_\cf10\insrsid726559\charrsid12130910 \u9658\'3f}{\rtlch\fcs1 \af0 \ltrch\fcs0 \cs17\b0\v\fs20\cf9\lang1024\langfe1024\loch\af1\hich\af1\dbch\af31501\noproof\insrsid726559\charrsid12130910 \hich\af1\dbch\af31501\loch\f1 &lt;/Article&gt;}{\rtlch\fcs1 \af0 _x000d__x000a_\ltrch\fcs0 \insrsid726559\charrsid12130910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726559\charrsid12130910 Draft legislative resolution\cell Amendment\cell }\pard\plain \ltrpar_x000d__x000a_\ql \li0\ri0\widctlpar\intbl\wrapdefault\aspalpha\aspnum\faauto\adjustright\rin0\lin0 \rtlch\fcs1 \af0\afs20\alang1025 \ltrch\fcs0 \fs24\lang2057\langfe2057\cgrid\langnp2057\langfenp2057 {\rtlch\fcs1 \af0 \ltrch\fcs0 \insrsid726559\charrsid12130910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726559\charrsid12130910 ##\cell ##}{\rtlch\fcs1 \af0\afs24 \ltrch\fcs0 \insrsid726559\charrsid12130910 \cell }\pard\plain \ltrpar\ql \li0\ri0\widctlpar\intbl\wrapdefault\aspalpha\aspnum\faauto\adjustright\rin0\lin0 \rtlch\fcs1 _x000d__x000a_\af0\afs20\alang1025 \ltrch\fcs0 \fs24\lang2057\langfe2057\cgrid\langnp2057\langfenp2057 {\rtlch\fcs1 \af0 \ltrch\fcs0 \insrsid726559\charrsid12130910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726559 \rtlch\fcs1 \af0\afs20\alang1025 \ltrch\fcs0 \fs24\lang2057\langfe2057\cgrid\langnp2057\langfenp2057 {\rtlch\fcs1 \af0 \ltrch\fcs0 _x000d__x000a_\insrsid726559\charrsid12130910 Or. }{\rtlch\fcs1 \af0 \ltrch\fcs0 \cs17\v\fs20\cf9\lang1024\langfe1024\loch\af1\hich\af1\dbch\af31501\noproof\insrsid726559\charrsid12130910 \hich\af1\dbch\af31501\loch\f1 &lt;Original&gt;}{\rtlch\fcs1 \af0 \ltrch\fcs0 _x000d__x000a_\insrsid726559\charrsid12130910 #}{\rtlch\fcs1 \af1 \ltrch\fcs0 \cs20\v\f1\fs20\cf15\insrsid726559\charrsid12130910 MNU[OPTORLANG][ORLANGMORE]@CHOICE@AMPLURMNU}{\rtlch\fcs1 \af0 \ltrch\fcs0 \insrsid726559\charrsid12130910 #}{\rtlch\fcs1 \af0 \ltrch\fcs0 _x000d__x000a_\cs17\v\fs20\cf9\lang1024\langfe1024\loch\af1\hich\af1\dbch\af31501\noproof\insrsid726559\charrsid12130910 \hich\af1\dbch\af31501\loch\f1 &lt;/Original&gt;}{\rtlch\fcs1 \af0 \ltrch\fcs0 \insrsid726559\charrsid12130910 _x000d__x000a_\par }\pard\plain \ltrpar\ql \li0\ri0\widctlpar\wrapdefault\aspalpha\aspnum\faauto\adjustright\rin0\lin0\itap0\pararsid726559 \rtlch\fcs1 \af0\afs20\alang1025 \ltrch\fcs0 \fs24\lang2057\langfe2057\cgrid\langnp2057\langfenp2057 {\rtlch\fcs1 \af0 \ltrch\fcs0 _x000d__x000a_\cs17\v\fs20\cf9\lang1024\langfe1024\loch\af1\hich\af1\dbch\af31501\noproof\insrsid726559\charrsid1213091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d_x000d__x000a_c9a5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04185\rsid1718133\rsid2892074\rsid3565327\rsid4666813\rsid6641733\rsid7823322\rsid9636012\rsid10377208_x000d__x000a_\rsid11215221\rsid11549030\rsid12154954\rsid12612698\rsid14382809\rsid14424199\rsid15204470\rsid15285974\rsid15950462\rsid16324206\rsid16662270}{\mmathPr\mmathFont34\mbrkBin0\mbrkBinSub0\msmallFrac0\mdispDef1\mlMargin0\mrMargin0\mdefJc1\mwrapIndent1440_x000d__x000a_\mintLim0\mnaryLim1}{\info{\author MARCUZZO Sandrina}{\operator MARCUZZO Sandrina}{\creatim\yr2023\mo12\dy4\hr14\min30}{\revtim\yr2023\mo12\dy4\hr14\min30}{\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704185\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2612698 \chftnsep _x000d__x000a_\par }}{\*\ftnsepc \ltrpar \pard\plain \ltrpar\ql \li0\ri0\widctlpar\wrapdefault\aspalpha\aspnum\faauto\adjustright\rin0\lin0\itap0 \rtlch\fcs1 \af0\afs20\alang1025 \ltrch\fcs0 \fs24\lang2057\langfe2057\cgrid\langnp2057\langfenp2057 {\rtlch\fcs1 \af0 _x000d__x000a_\ltrch\fcs0 \insrsid12612698 \chftnsepc _x000d__x000a_\par }}{\*\aftnsep \ltrpar \pard\plain \ltrpar\ql \li0\ri0\widctlpar\wrapdefault\aspalpha\aspnum\faauto\adjustright\rin0\lin0\itap0 \rtlch\fcs1 \af0\afs20\alang1025 \ltrch\fcs0 \fs24\lang2057\langfe2057\cgrid\langnp2057\langfenp2057 {\rtlch\fcs1 \af0 _x000d__x000a_\ltrch\fcs0 \insrsid12612698 \chftnsep _x000d__x000a_\par }}{\*\aftnsepc \ltrpar \pard\plain \ltrpar\ql \li0\ri0\widctlpar\wrapdefault\aspalpha\aspnum\faauto\adjustright\rin0\lin0\itap0 \rtlch\fcs1 \af0\afs20\alang1025 \ltrch\fcs0 \fs24\lang2057\langfe2057\cgrid\langnp2057\langfenp2057 {\rtlch\fcs1 \af0 _x000d__x000a_\ltrch\fcs0 \insrsid126126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704185 _x000d__x000a_\rtlch\fcs1 \af0\afs20\alang1025 \ltrch\fcs0 \fs24\lang2057\langfe2057\cgrid\langnp2057\langfenp2057 {\rtlch\fcs1 \af0 \ltrch\fcs0 \insrsid1704185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a3_x000d__x000a_ebffb5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330938 HideTWBExt;}{_x000d__x000a_\s18\ql \li0\ri0\sa120\nowidctlpar\wrapdefault\aspalpha\aspnum\faauto\adjustright\rin0\lin0\itap0 \rtlch\fcs1 \af0\afs20\alang1025 \ltrch\fcs0 \fs24\lang2057\langfe2057\cgrid\langnp2057\langfenp2057 \sbasedon0 \snext18 \spriority0 \styrsid4330938 _x000d__x000a_Normal6a;}{\s19\ql \li0\ri0\nowidctlpar\wrapdefault\aspalpha\aspnum\faauto\adjustright\rin0\lin0\itap0 \rtlch\fcs1 \af0\afs20\alang1025 \ltrch\fcs0 \b\fs24\lang2057\langfe2057\cgrid\langnp2057\langfenp2057 \sbasedon0 \snext19 \spriority0 \styrsid4330938 _x000d__x000a_NormalBold;}{\s20\ql \li0\ri0\sa240\nowidctlpar\wrapdefault\aspalpha\aspnum\faauto\adjustright\rin0\lin0\itap0 \rtlch\fcs1 \af0\afs20\alang1025 \ltrch\fcs0 \i\fs24\lang2057\langfe2057\cgrid\langnp2057\langfenp2057 _x000d__x000a_\sbasedon0 \snext20 \spriority0 \styrsid4330938 AmJustText;}{\s21\qc \li0\ri0\sb240\sa240\nowidctlpar\wrapdefault\aspalpha\aspnum\faauto\adjustright\rin0\lin0\itap0 \rtlch\fcs1 \af0\afs20\alang1025 \ltrch\fcs0 _x000d__x000a_\i\fs24\lang2057\langfe2057\cgrid\langnp2057\langfenp2057 \sbasedon0 \snext21 \spriority0 \styrsid4330938 AmCrossRef;}{\*\cs22 \additive \v\f1\fs20\cf15 \spriority0 \styrsid4330938 HideTWBInt;}{_x000d__x000a_\s23\qc \li0\ri0\sb240\sa240\keepn\nowidctlpar\wrapdefault\aspalpha\aspnum\faauto\adjustright\rin0\lin0\itap0 \rtlch\fcs1 \af0\afs20\alang1025 \ltrch\fcs0 \i\fs24\lang2057\langfe2057\cgrid\langnp2057\langfenp2057 _x000d__x000a_\sbasedon0 \snext20 \spriority0 \styrsid4330938 AmJustTitle;}{\s24\qr \li0\ri0\sb240\sa240\nowidctlpar\wrapdefault\aspalpha\aspnum\faauto\adjustright\rin0\lin0\itap0 \rtlch\fcs1 \af0\afs20\alang1025 \ltrch\fcs0 _x000d__x000a_\fs24\lang2057\langfe2057\cgrid\langnp2057\langfenp2057 \sbasedon0 \snext24 \spriority0 \styrsid4330938 AmOrLang;}{\s25\qc \li0\ri0\sa240\nowidctlpar\wrapdefault\aspalpha\aspnum\faauto\adjustright\rin0\lin0\itap0 \rtlch\fcs1 \af0\afs20\alang1025 _x000d__x000a_\ltrch\fcs0 \i\fs24\lang2057\langfe2057\cgrid\langnp2057\langfenp2057 \sbasedon0 \snext25 \spriority0 \styrsid4330938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330938 AmNumberTabs;}{\s27\ql \li0\ri0\sb240\nowidctlpar\wrapdefault\aspalpha\aspnum\faauto\adjustright\rin0\lin0\itap0 \rtlch\fcs1 _x000d__x000a_\af0\afs20\alang1025 \ltrch\fcs0 \b\fs24\lang2057\langfe2057\cgrid\langnp2057\langfenp2057 \sbasedon0 \snext27 \spriority0 \styrsid4330938 NormalBold12b;}}{\*\rsidtbl \rsid24658\rsid223860\rsid735077\rsid1718133\rsid2892074\rsid3565327\rsid4330938_x000d__x000a_\rsid4666813\rsid6641733\rsid7823322\rsid9636012\rsid10377208\rsid11215221\rsid11549030\rsid12154954\rsid14382809\rsid14424199\rsid15204470\rsid15285974\rsid15738697\rsid15950462\rsid16324206\rsid16662270}{\mmathPr\mmathFont34\mbrkBin0\mbrkBinSub0_x000d__x000a_\msmallFrac0\mdispDef1\mlMargin0\mrMargin0\mdefJc1\mwrapIndent1440\mintLim0\mnaryLim1}{\info{\author MARCUZZO Sandrina}{\operator MARCUZZO Sandrina}{\creatim\yr2023\mo11\dy14\hr10\min40}{\revtim\yr2023\mo11\dy14\hr10\min40}{\version1}{\edmins0}_x000d__x000a_{\nofpages1}{\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330938\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738697 \chftnsep _x000d__x000a_\par }}{\*\ftnsepc \ltrpar \pard\plain \ltrpar\ql \li0\ri0\widctlpar\wrapdefault\aspalpha\aspnum\faauto\adjustright\rin0\lin0\itap0 \rtlch\fcs1 \af0\afs20\alang1025 \ltrch\fcs0 \fs24\lang2057\langfe2057\cgrid\langnp2057\langfenp2057 {\rtlch\fcs1 \af0 _x000d__x000a_\ltrch\fcs0 \insrsid15738697 \chftnsepc _x000d__x000a_\par }}{\*\aftnsep \ltrpar \pard\plain \ltrpar\ql \li0\ri0\widctlpar\wrapdefault\aspalpha\aspnum\faauto\adjustright\rin0\lin0\itap0 \rtlch\fcs1 \af0\afs20\alang1025 \ltrch\fcs0 \fs24\lang2057\langfe2057\cgrid\langnp2057\langfenp2057 {\rtlch\fcs1 \af0 _x000d__x000a_\ltrch\fcs0 \insrsid15738697 \chftnsep _x000d__x000a_\par }}{\*\aftnsepc \ltrpar \pard\plain \ltrpar\ql \li0\ri0\widctlpar\wrapdefault\aspalpha\aspnum\faauto\adjustright\rin0\lin0\itap0 \rtlch\fcs1 \af0\afs20\alang1025 \ltrch\fcs0 \fs24\lang2057\langfe2057\cgrid\langnp2057\langfenp2057 {\rtlch\fcs1 \af0 _x000d__x000a_\ltrch\fcs0 \insrsid1573869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330938 \rtlch\fcs1 _x000d__x000a_\af0\afs20\alang1025 \ltrch\fcs0 \b\fs24\lang2057\langfe2057\cgrid\langnp2057\langfenp2057 {\rtlch\fcs1 \af0 \ltrch\fcs0 \cs17\b0\v\fs20\cf9\lang1024\langfe1024\loch\af1\hich\af1\dbch\af31501\noproof\insrsid4330938\charrsid12130910 {\*\bkmkstart restartB}_x000d__x000a_\hich\af1\dbch\af31501\loch\f1 &lt;AmendB&gt;}{\rtlch\fcs1 \af0 \ltrch\fcs0 \insrsid4330938\charrsid12130910 Amendment\tab \tab }{\rtlch\fcs1 \af0 \ltrch\fcs0 _x000d__x000a_\cs17\b0\v\fs20\cf9\lang1024\langfe1024\loch\af1\hich\af1\dbch\af31501\noproof\insrsid4330938\charrsid12130910 \hich\af1\dbch\af31501\loch\f1 &lt;NumAmB&gt;}{\rtlch\fcs1 \af0 \ltrch\fcs0 \insrsid4330938\charrsid12130910 #}{\rtlch\fcs1 \af1 \ltrch\fcs0 _x000d__x000a_\cs22\v\f1\fs20\cf15\insrsid4330938\charrsid12130910 ENMIENDA@NRAM@}{\rtlch\fcs1 \af0 \ltrch\fcs0 \insrsid4330938\charrsid12130910 #}{\rtlch\fcs1 \af0 \ltrch\fcs0 _x000d__x000a_\cs17\b0\v\fs20\cf9\lang1024\langfe1024\loch\af1\hich\af1\dbch\af31501\noproof\insrsid4330938\charrsid12130910 \hich\af1\dbch\af31501\loch\f1 &lt;/NumAmB&gt;}{\rtlch\fcs1 \af0 \ltrch\fcs0 \insrsid4330938\charrsid12130910 _x000d__x000a_\par }\pard\plain \ltrpar\s27\ql \li0\ri0\sb240\keepn\nowidctlpar\wrapdefault\aspalpha\aspnum\faauto\adjustright\rin0\lin0\itap0\pararsid4330938 \rtlch\fcs1 \af0\afs20\alang1025 \ltrch\fcs0 \b\fs24\lang2057\langfe2057\cgrid\langnp2057\langfenp2057 {_x000d__x000a_\rtlch\fcs1 \af0 \ltrch\fcs0 \cs17\b0\v\fs20\cf9\lang1024\langfe1024\loch\af1\hich\af1\dbch\af31501\noproof\insrsid4330938\charrsid12130910 \hich\af1\dbch\af31501\loch\f1 &lt;DocAmend&gt;}{\rtlch\fcs1 \af0 \ltrch\fcs0 \insrsid4330938\charrsid12130910 #}{_x000d__x000a_\rtlch\fcs1 \af1 \ltrch\fcs0 \cs22\v\f1\fs20\cf15\insrsid4330938\charrsid12130910 MNU[OPTPROPOSALCOD][OPTPROPOSALCNS][OPTPROPOSALNLE][OPTPROPOSALINL]@CHOICE@CODEMNU}{\rtlch\fcs1 \af0 \ltrch\fcs0 \insrsid4330938\charrsid12130910 ##}{\rtlch\fcs1 \af1 _x000d__x000a_\ltrch\fcs0 \cs22\v\f1\fs20\cf15\insrsid4330938\charrsid12130910 MNU[AMACTYES][NOTAPP]@CHOICE@AMACTMNU}{\rtlch\fcs1 \af0 \ltrch\fcs0 \insrsid4330938\charrsid12130910 #}{\rtlch\fcs1 \af0 \ltrch\fcs0 _x000d__x000a_\cs17\b0\v\fs20\cf9\lang1024\langfe1024\loch\af1\hich\af1\dbch\af31501\noproof\insrsid4330938\charrsid12130910 \hich\af1\dbch\af31501\loch\f1 &lt;/DocAmend&gt;}{\rtlch\fcs1 \af0 \ltrch\fcs0 \insrsid4330938\charrsid12130910 _x000d__x000a_\par }\pard\plain \ltrpar\s19\ql \li0\ri0\keepn\nowidctlpar\wrapdefault\aspalpha\aspnum\faauto\adjustright\rin0\lin0\itap0\pararsid4330938 \rtlch\fcs1 \af0\afs20\alang1025 \ltrch\fcs0 \b\fs24\lang2057\langfe2057\cgrid\langnp2057\langfenp2057 {\rtlch\fcs1 \af0 _x000d__x000a_\ltrch\fcs0 \cs17\b0\v\fs20\cf9\lang1024\langfe1024\loch\af1\hich\af1\dbch\af31501\noproof\insrsid4330938\charrsid12130910 \hich\af1\dbch\af31501\loch\f1 &lt;Article&gt;}{\rtlch\fcs1 \af0 \ltrch\fcs0 \insrsid4330938\charrsid12130910 #}{\rtlch\fcs1 \af1 _x000d__x000a_\ltrch\fcs0 \cs22\v\f1\fs20\cf15\insrsid4330938\charrsid12130910 MNU[AMACTPARTYES][AMACTPARTNO]@CHOICE@AMACTMNU}{\rtlch\fcs1 \af0 \ltrch\fcs0 \insrsid4330938\charrsid12130910 #}{\rtlch\fcs1 \af0 \ltrch\fcs0 _x000d__x000a_\cs17\b0\v\fs20\cf9\lang1024\langfe1024\loch\af1\hich\af1\dbch\af31501\noproof\insrsid4330938\charrsid12130910 \hich\af1\dbch\af31501\loch\f1 &lt;/Article&gt;}{\rtlch\fcs1 \af0 \ltrch\fcs0 \insrsid4330938\charrsid12130910 _x000d__x000a_\par }\pard\plain \ltrpar\ql \li0\ri0\keepn\widctlpar\wrapdefault\aspalpha\aspnum\faauto\adjustright\rin0\lin0\itap0\pararsid4330938 \rtlch\fcs1 \af0\afs20\alang1025 \ltrch\fcs0 \fs24\lang2057\langfe2057\cgrid\langnp2057\langfenp2057 {\rtlch\fcs1 \af0 _x000d__x000a_\ltrch\fcs0 \cs17\v\fs20\cf9\lang1024\langfe1024\loch\af1\hich\af1\dbch\af31501\noproof\insrsid4330938\charrsid12130910 \hich\af1\dbch\af31501\loch\f1 &lt;DocAmend2&gt;&lt;OptDel&gt;}{\rtlch\fcs1 \af0 \ltrch\fcs0 \insrsid4330938\charrsid12130910 #}{\rtlch\fcs1 \af1 _x000d__x000a_\ltrch\fcs0 \cs22\v\f1\fs20\cf15\insrsid4330938\charrsid12130910 MNU[OPTNRACTYES][NOTAPP]@CHOICE@AMACTMNU}{\rtlch\fcs1 \af0 \ltrch\fcs0 \insrsid4330938\charrsid12130910 #}{\rtlch\fcs1 \af0 \ltrch\fcs0 _x000d__x000a_\cs17\v\fs20\cf9\lang1024\langfe1024\loch\af1\hich\af1\dbch\af31501\noproof\insrsid4330938\charrsid12130910 \hich\af1\dbch\af31501\loch\f1 &lt;/OptDel&gt;&lt;/DocAmend2&gt;}{\rtlch\fcs1 \af0 \ltrch\fcs0 \insrsid4330938\charrsid12130910 _x000d__x000a_\par }\pard \ltrpar\ql \li0\ri0\widctlpar\wrapdefault\aspalpha\aspnum\faauto\adjustright\rin0\lin0\itap0\pararsid4330938 {\rtlch\fcs1 \af0 \ltrch\fcs0 \cs17\v\fs20\cf9\lang1024\langfe1024\loch\af1\hich\af1\dbch\af31501\noproof\insrsid4330938\charrsid12130910 _x000d__x000a_\hich\af1\dbch\af31501\loch\f1 &lt;Article2&gt;&lt;OptDel&gt;}{\rtlch\fcs1 \af0 \ltrch\fcs0 \insrsid4330938\charrsid12130910 #}{\rtlch\fcs1 \af1 \ltrch\fcs0 \cs22\v\f1\fs20\cf15\insrsid4330938\charrsid12130910 MNU[OPTACTPARTYES][NOTAPP]@CHOICE@AMACTMNU}{\rtlch\fcs1 _x000d__x000a_\af0 \ltrch\fcs0 \insrsid4330938\charrsid12130910 #}{\rtlch\fcs1 \af0 \ltrch\fcs0 \cs17\v\fs20\cf9\lang1024\langfe1024\loch\af1\hich\af1\dbch\af31501\noproof\insrsid4330938\charrsid12130910 \hich\af1\dbch\af31501\loch\f1 &lt;/OptDel&gt;&lt;/Article2&gt;}{\rtlch\fcs1 _x000d__x000a_\af0 \ltrch\fcs0 \insrsid4330938\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4330938\charrsid12130910 #}{\rtlch\fcs1 \af1 \ltrch\fcs0 \cs22\v\f1\fs20\cf15\insrsid4330938\charrsid12130910 MNU[OPTLEFTAMACT][LEFTPROP]@CHOICE@AMACTMNU}{\rtlch\fcs1 \af0 \ltrch\fcs0 \insrsid4330938\charrsid12130910 #\cell Amendment\cell _x000d__x000a_}\pard\plain \ltrpar\ql \li0\ri0\widctlpar\intbl\wrapdefault\aspalpha\aspnum\faauto\adjustright\rin0\lin0 \rtlch\fcs1 \af0\afs20\alang1025 \ltrch\fcs0 \fs24\lang2057\langfe2057\cgrid\langnp2057\langfenp2057 {\rtlch\fcs1 \af0 \ltrch\fcs0 _x000d__x000a_\insrsid4330938\charrsid12130910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4330938\charrsid12130910 ##\cell ##}{\rtlch\fcs1 \af0\afs24 \ltrch\fcs0 \insrsid4330938\charrsid12130910 \cell }\pard\plain \ltrpar\ql \li0\ri0\widctlpar\intbl\wrapdefault\aspalpha\aspnum\faauto\adjustright\rin0\lin0 \rtlch\fcs1 _x000d__x000a_\af0\afs20\alang1025 \ltrch\fcs0 \fs24\lang2057\langfe2057\cgrid\langnp2057\langfenp2057 {\rtlch\fcs1 \af0 \ltrch\fcs0 \insrsid4330938\charrsid12130910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4330938 \rtlch\fcs1 \af0\afs20\alang1025 \ltrch\fcs0 \fs24\lang2057\langfe2057\cgrid\langnp2057\langfenp2057 {\rtlch\fcs1 \af0 \ltrch\fcs0 _x000d__x000a_\insrsid4330938\charrsid12130910 Or. }{\rtlch\fcs1 \af0 \ltrch\fcs0 \cs17\v\fs20\cf9\lang1024\langfe1024\loch\af1\hich\af1\dbch\af31501\noproof\insrsid4330938\charrsid12130910 \hich\af1\dbch\af31501\loch\f1 &lt;Original&gt;}{\rtlch\fcs1 \af0 \ltrch\fcs0 _x000d__x000a_\insrsid4330938\charrsid12130910 #}{\rtlch\fcs1 \af1 \ltrch\fcs0 \cs22\v\f1\fs20\cf15\insrsid4330938\charrsid12130910 MNU[OPTORLANG][ORLANGMORE]@CHOICE@AMPLURMNU}{\rtlch\fcs1 \af0 \ltrch\fcs0 \insrsid4330938\charrsid12130910 #}{\rtlch\fcs1 \af0 _x000d__x000a_\ltrch\fcs0 \cs17\v\fs20\cf9\lang1024\langfe1024\loch\af1\hich\af1\dbch\af31501\noproof\insrsid4330938\charrsid12130910 \hich\af1\dbch\af31501\loch\f1 &lt;/Original&gt;}{\rtlch\fcs1 \af0 \ltrch\fcs0 \insrsid4330938\charrsid12130910 _x000d__x000a_\par }\pard\plain \ltrpar\s21\qc \li0\ri0\sb240\sa240\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OptDel&gt;}{\rtlch\fcs1 \af0 \ltrch\fcs0 \insrsid4330938\charrsid12130910 #}{_x000d__x000a_\rtlch\fcs1 \af1 \ltrch\fcs0 \cs22\v\f1\fs20\cf15\insrsid4330938\charrsid12130910 MNU[CROSSREFNO][CROSSREFYES]@CHOICE@}{\rtlch\fcs1 \af0 \ltrch\fcs0 \insrsid4330938\charrsid12130910 #}{\rtlch\fcs1 \af0 \ltrch\fcs0 _x000d__x000a_\cs17\i0\v\fs20\cf9\lang1024\langfe1024\loch\af1\hich\af1\dbch\af31501\noproof\insrsid4330938\charrsid12130910 \hich\af1\dbch\af31501\loch\f1 &lt;/OptDel&gt;}{\rtlch\fcs1 \af0 \ltrch\fcs0 \insrsid4330938\charrsid12130910 _x000d__x000a_\par }\pard\plain \ltrpar\s23\qc \li0\ri0\sb240\sa240\keepn\nowidctlpar\wrapdefault\aspalpha\aspnum\faauto\adjustright\rin0\lin0\itap0\pararsid4330938 \rtlch\fcs1 \af0\afs20\alang1025 \ltrch\fcs0 \i\fs24\lang2057\langfe2057\cgrid\langnp2057\langfenp2057 {_x000d__x000a_\rtlch\fcs1 \af0 \ltrch\fcs0 \cs17\i0\v\fs20\cf9\lang1024\langfe1024\loch\af1\hich\af1\dbch\af31501\noproof\insrsid4330938\charrsid12130910 \hich\af1\dbch\af31501\loch\f1 &lt;TitreJust&gt;}{\rtlch\fcs1 \af0 \ltrch\fcs0 \insrsid4330938\charrsid12130910 _x000d__x000a_Justification}{\rtlch\fcs1 \af0 \ltrch\fcs0 \cs17\i0\v\fs20\cf9\lang1024\langfe1024\loch\af1\hich\af1\dbch\af31501\noproof\insrsid4330938\charrsid12130910 \hich\af1\dbch\af31501\loch\f1 &lt;/TitreJust&gt;}{\rtlch\fcs1 \af0 \ltrch\fcs0 _x000d__x000a_\insrsid4330938\charrsid12130910 _x000d__x000a_\par }\pard\plain \ltrpar\s20\ql \li0\ri0\sa240\nowidctlpar\wrapdefault\aspalpha\aspnum\faauto\adjustright\rin0\lin0\itap0\pararsid4330938 \rtlch\fcs1 \af0\afs20\alang1025 \ltrch\fcs0 \i\fs24\lang2057\langfe2057\cgrid\langnp2057\langfenp2057 {\rtlch\fcs1 \af0 _x000d__x000a_\ltrch\fcs0 \cs17\i0\v\fs20\cf9\lang1024\langfe1024\loch\af1\hich\af1\dbch\af31501\noproof\insrsid4330938\charrsid12130910 \hich\af1\dbch\af31501\loch\f1 &lt;OptDelPrev&gt;}{\rtlch\fcs1 \af0 \ltrch\fcs0 \insrsid4330938\charrsid12130910 #}{\rtlch\fcs1 \af1 _x000d__x000a_\ltrch\fcs0 \cs22\v\f1\fs20\cf15\insrsid4330938\charrsid12130910 MNU[TEXTJUSTYES][TEXTJUSTNO]@CHOICE@}{\rtlch\fcs1 \af0 \ltrch\fcs0 \insrsid4330938\charrsid12130910 #}{\rtlch\fcs1 \af0 \ltrch\fcs0 _x000d__x000a_\cs17\i0\v\fs20\cf9\lang1024\langfe1024\loch\af1\hich\af1\dbch\af31501\noproof\insrsid4330938\charrsid12130910 \hich\af1\dbch\af31501\loch\f1 &lt;/OptDelPrev&gt;}{\rtlch\fcs1 \af0 \ltrch\fcs0 \insrsid4330938\charrsid12130910 _x000d__x000a_\par }\pard\plain \ltrpar\ql \li0\ri0\widctlpar\wrapdefault\aspalpha\aspnum\faauto\adjustright\rin0\lin0\itap0\pararsid4330938 \rtlch\fcs1 \af0\afs20\alang1025 \ltrch\fcs0 \fs24\lang2057\langfe2057\cgrid\langnp2057\langfenp2057 {\rtlch\fcs1 \af0 \ltrch\fcs0 _x000d__x000a_\cs17\v\fs20\cf9\lang1024\langfe1024\loch\af1\hich\af1\dbch\af31501\noproof\insrsid4330938\charrsid1213091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3_x000d__x000a_d9a6de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2\fbidi \froman\fcharset238\fprq2 Times New Roman CE;}{\f333\fbidi \froman\fcharset204\fprq2 Times New Roman Cyr;}_x000d__x000a_{\f335\fbidi \froman\fcharset161\fprq2 Times New Roman Greek;}{\f336\fbidi \froman\fcharset162\fprq2 Times New Roman Tur;}{\f337\fbidi \froman\fcharset177\fprq2 Times New Roman (Hebrew);}{\f338\fbidi \froman\fcharset178\fprq2 Times New Roman (Arabic);}_x000d__x000a_{\f339\fbidi \froman\fcharset186\fprq2 Times New Roman Baltic;}{\f340\fbidi \froman\fcharset163\fprq2 Times New Roman (Vietnamese);}{\f342\fbidi \fswiss\fcharset238\fprq2 Arial CE;}{\f343\fbidi \fswiss\fcharset204\fprq2 Arial Cyr;}_x000d__x000a_{\f345\fbidi \fswiss\fcharset161\fprq2 Arial Greek;}{\f346\fbidi \fswiss\fcharset162\fprq2 Arial Tur;}{\f347\fbidi \fswiss\fcharset177\fprq2 Arial (Hebrew);}{\f348\fbidi \fswiss\fcharset178\fprq2 Arial (Arabic);}_x000d__x000a_{\f349\fbidi \fswiss\fcharset186\fprq2 Arial Baltic;}{\f350\fbidi \fswiss\fcharset163\fprq2 Arial (Vietnamese);}{\f672\fbidi \froman\fcharset238\fprq2 Cambria Math CE;}{\f673\fbidi \froman\fcharset204\fprq2 Cambria Math Cyr;}_x000d__x000a_{\f675\fbidi \froman\fcharset161\fprq2 Cambria Math Greek;}{\f676\fbidi \froman\fcharset162\fprq2 Cambria Math Tur;}{\f679\fbidi \froman\fcharset186\fprq2 Cambria Math Baltic;}{\f68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978370 HideTWBExt;}{_x000d__x000a_\s18\ql \li0\ri0\sa120\nowidctlpar\wrapdefault\aspalpha\aspnum\faauto\adjustright\rin0\lin0\itap0 \rtlch\fcs1 \af0\afs20\alang1025 \ltrch\fcs0 \fs24\lang2057\langfe2057\cgrid\langnp2057\langfenp2057 \sbasedon0 \snext18 \spriority0 \styrsid13978370 _x000d__x000a_Normal6a;}{\s19\ql \li0\ri0\nowidctlpar\wrapdefault\aspalpha\aspnum\faauto\adjustright\rin0\lin0\itap0 \rtlch\fcs1 \af0\afs20\alang1025 \ltrch\fcs0 \b\fs24\lang2057\langfe2057\cgrid\langnp2057\langfenp2057 \sbasedon0 \snext19 \spriority0 \styrsid13978370 _x000d__x000a_NormalBold;}{\s20\ql \li0\ri0\sa240\nowidctlpar\wrapdefault\aspalpha\aspnum\faauto\adjustright\rin0\lin0\itap0 \rtlch\fcs1 \af0\afs20\alang1025 \ltrch\fcs0 \i\fs24\lang2057\langfe2057\cgrid\langnp2057\langfenp2057 _x000d__x000a_\sbasedon0 \snext20 \spriority0 \styrsid13978370 AmJustText;}{\s21\qc \li0\ri0\sb240\sa240\nowidctlpar\wrapdefault\aspalpha\aspnum\faauto\adjustright\rin0\lin0\itap0 \rtlch\fcs1 \af0\afs20\alang1025 \ltrch\fcs0 _x000d__x000a_\i\fs24\lang2057\langfe2057\cgrid\langnp2057\langfenp2057 \sbasedon0 \snext21 \spriority0 \styrsid13978370 AmCrossRef;}{\*\cs22 \additive \v\f1\fs20\cf15 \spriority0 \styrsid13978370 HideTWBInt;}{_x000d__x000a_\s23\qc \li0\ri0\sb240\sa240\keepn\nowidctlpar\wrapdefault\aspalpha\aspnum\faauto\adjustright\rin0\lin0\itap0 \rtlch\fcs1 \af0\afs20\alang1025 \ltrch\fcs0 \i\fs24\lang2057\langfe2057\cgrid\langnp2057\langfenp2057 _x000d__x000a_\sbasedon0 \snext20 \spriority0 \styrsid13978370 AmJustTitle;}{\s24\qr \li0\ri0\sb240\sa240\nowidctlpar\wrapdefault\aspalpha\aspnum\faauto\adjustright\rin0\lin0\itap0 \rtlch\fcs1 \af0\afs20\alang1025 \ltrch\fcs0 _x000d__x000a_\fs24\lang2057\langfe2057\cgrid\langnp2057\langfenp2057 \sbasedon0 \snext24 \spriority0 \styrsid13978370 AmOrLang;}{\s25\qc \li0\ri0\sa240\nowidctlpar\wrapdefault\aspalpha\aspnum\faauto\adjustright\rin0\lin0\itap0 \rtlch\fcs1 \af0\afs20\alang1025 _x000d__x000a_\ltrch\fcs0 \i\fs24\lang2057\langfe2057\cgrid\langnp2057\langfenp2057 \sbasedon0 \snext25 \spriority0 \styrsid139783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3978370 AmNumberTabs;}{\s27\ql \li0\ri0\sb240\nowidctlpar\wrapdefault\aspalpha\aspnum\faauto\adjustright\rin0\lin0\itap0 \rtlch\fcs1 _x000d__x000a_\af0\afs20\alang1025 \ltrch\fcs0 \b\fs24\lang2057\langfe2057\cgrid\langnp2057\langfenp2057 \sbasedon0 \snext27 \spriority0 \styrsid13978370 NormalBold12b;}}{\*\rsidtbl \rsid24658\rsid223860\rsid735077\rsid1718133\rsid2892074\rsid3565327\rsid4666813_x000d__x000a_\rsid5723055\rsid6641733\rsid7823322\rsid9636012\rsid10377208\rsid11215221\rsid11549030\rsid12154954\rsid13978370\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1\dy14\hr10\min47}{\revtim\yr2023\mo11\dy14\hr10\min47}{\version1}{\edmins0}_x000d__x000a_{\nofpages1}{\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97837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5723055 \chftnsep _x000d__x000a_\par }}{\*\ftnsepc \ltrpar \pard\plain \ltrpar\ql \li0\ri0\widctlpar\wrapdefault\aspalpha\aspnum\faauto\adjustright\rin0\lin0\itap0 \rtlch\fcs1 \af0\afs20\alang1025 \ltrch\fcs0 \fs24\lang2057\langfe2057\cgrid\langnp2057\langfenp2057 {\rtlch\fcs1 \af0 _x000d__x000a_\ltrch\fcs0 \insrsid5723055 \chftnsepc _x000d__x000a_\par }}{\*\aftnsep \ltrpar \pard\plain \ltrpar\ql \li0\ri0\widctlpar\wrapdefault\aspalpha\aspnum\faauto\adjustright\rin0\lin0\itap0 \rtlch\fcs1 \af0\afs20\alang1025 \ltrch\fcs0 \fs24\lang2057\langfe2057\cgrid\langnp2057\langfenp2057 {\rtlch\fcs1 \af0 _x000d__x000a_\ltrch\fcs0 \insrsid5723055 \chftnsep _x000d__x000a_\par }}{\*\aftnsepc \ltrpar \pard\plain \ltrpar\ql \li0\ri0\widctlpar\wrapdefault\aspalpha\aspnum\faauto\adjustright\rin0\lin0\itap0 \rtlch\fcs1 \af0\afs20\alang1025 \ltrch\fcs0 \fs24\lang2057\langfe2057\cgrid\langnp2057\langfenp2057 {\rtlch\fcs1 \af0 _x000d__x000a_\ltrch\fcs0 \insrsid572305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978370 \rtlch\fcs1 _x000d__x000a_\af0\afs20\alang1025 \ltrch\fcs0 \b\fs24\lang2057\langfe2057\cgrid\langnp2057\langfenp2057 {\rtlch\fcs1 \af0 \ltrch\fcs0 \cs17\b0\v\fs20\cf9\lang1024\langfe1024\loch\af1\hich\af1\dbch\af31501\noproof\insrsid13978370\charrsid12130910 {\*\bkmkstart restart}_x000d__x000a_\hich\af1\dbch\af31501\loch\f1 &lt;}{\rtlch\fcs1 \af0 \ltrch\fcs0 \cs17\b0\v\fs20\cf9\lang1024\langfe1024\loch\af1\hich\af1\dbch\af31501\noproof\insrsid13978370 \hich\af1\dbch\af31501\loch\f1 Amend}{\rtlch\fcs1 \af0 \ltrch\fcs0 _x000d__x000a_\cs17\b0\v\fs20\cf9\lang1024\langfe1024\loch\af1\hich\af1\dbch\af31501\noproof\insrsid13978370\charrsid12130910 \hich\af1\dbch\af31501\loch\f1 &gt;}{\rtlch\fcs1 \af0 \ltrch\fcs0 \insrsid13978370\charrsid12130910 Amendment\tab \tab }{\rtlch\fcs1 \af0 _x000d__x000a_\ltrch\fcs0 \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rtlch\fcs1 \af1 \ltrch\fcs0 _x000d__x000a_\cs22\v\f1\fs20\cf15\insrsid13978370\charrsid12130910 ENMIENDA@NRAM@}{\rtlch\fcs1 \af0 \ltrch\fcs0 \insrsid13978370\charrsid12130910 #}{\rtlch\fcs1 \af0 \ltrch\fcs0 _x000d__x000a_\cs17\b0\v\fs20\cf9\lang1024\langfe1024\loch\af1\hich\af1\dbch\af31501\noproof\insrsid13978370\charrsid12130910 \hich\af1\dbch\af31501\loch\f1 &lt;/}{\rtlch\fcs1 \af0 \ltrch\fcs0 _x000d__x000a_\cs17\b0\v\fs20\cf9\lang1024\langfe1024\loch\af1\hich\af1\dbch\af31501\noproof\insrsid13978370 \hich\af1\dbch\af31501\loch\f1 NumAm&gt;}{\rtlch\fcs1 \af0 \ltrch\fcs0 \insrsid13978370\charrsid12130910 _x000d__x000a_\par }\pard\plain \ltrpar\s27\ql \li0\ri0\sb240\keepn\nowidctlpar\wrapdefault\aspalpha\aspnum\faauto\adjustright\rin0\lin0\itap0\pararsid13978370 \rtlch\fcs1 \af0\afs20\alang1025 \ltrch\fcs0 \b\fs24\lang2057\langfe2057\cgrid\langnp2057\langfenp2057 {_x000d__x000a_\rtlch\fcs1 \af0 \ltrch\fcs0 \cs17\b0\v\fs20\cf9\lang1024\langfe1024\loch\af1\hich\af1\dbch\af31501\noproof\insrsid13978370\charrsid12130910 \hich\af1\dbch\af31501\loch\f1 &lt;DocAmend&gt;}{\rtlch\fcs1 \af0 \ltrch\fcs0 \insrsid13978370\charrsid12130910 #}{_x000d__x000a_\rtlch\fcs1 \af1 \ltrch\fcs0 \cs22\v\f1\fs20\cf15\insrsid13978370\charrsid12130910 MNU[OPTPROPOSALCOD][OPTPROPOSALCNS][OPTPROPOSALNLE][OPTPROPOSALINL]@CHOICE@CODEMNU}{\rtlch\fcs1 \af0 \ltrch\fcs0 \insrsid13978370\charrsid12130910 ##}{\rtlch\fcs1 \af1 _x000d__x000a_\ltrch\fcs0 \cs22\v\f1\fs20\cf15\insrsid13978370\charrsid12130910 MNU[AMACTYES][NOTAPP]@CHOICE@AMACTMNU}{\rtlch\fcs1 \af0 \ltrch\fcs0 \insrsid13978370\charrsid12130910 #}{\rtlch\fcs1 \af0 \ltrch\fcs0 _x000d__x000a_\cs17\b0\v\fs20\cf9\lang1024\langfe1024\loch\af1\hich\af1\dbch\af31501\noproof\insrsid13978370\charrsid12130910 \hich\af1\dbch\af31501\loch\f1 &lt;/DocAmend&gt;}{\rtlch\fcs1 \af0 \ltrch\fcs0 \insrsid13978370\charrsid12130910 _x000d__x000a_\par }\pard\plain \ltrpar\s19\ql \li0\ri0\keepn\nowidctlpar\wrapdefault\aspalpha\aspnum\faauto\adjustright\rin0\lin0\itap0\pararsid13978370 \rtlch\fcs1 \af0\afs20\alang1025 \ltrch\fcs0 \b\fs24\lang2057\langfe2057\cgrid\langnp2057\langfenp2057 {\rtlch\fcs1 _x000d__x000a_\af0 \ltrch\fcs0 \cs17\b0\v\fs20\cf9\lang1024\langfe1024\loch\af1\hich\af1\dbch\af31501\noproof\insrsid13978370\charrsid12130910 \hich\af1\dbch\af31501\loch\f1 &lt;Article&gt;}{\rtlch\fcs1 \af0 \ltrch\fcs0 \insrsid13978370\charrsid12130910 #}{\rtlch\fcs1 \af1 _x000d__x000a_\ltrch\fcs0 \cs22\v\f1\fs20\cf15\insrsid13978370\charrsid12130910 MNU[AMACTPARTYES][AMACTPARTNO]@CHOICE@AMACTMNU}{\rtlch\fcs1 \af0 \ltrch\fcs0 \insrsid13978370\charrsid12130910 #}{\rtlch\fcs1 \af0 \ltrch\fcs0 _x000d__x000a_\cs17\b0\v\fs20\cf9\lang1024\langfe1024\loch\af1\hich\af1\dbch\af31501\noproof\insrsid13978370\charrsid12130910 \hich\af1\dbch\af31501\loch\f1 &lt;/Article&gt;}{\rtlch\fcs1 \af0 \ltrch\fcs0 \insrsid13978370\charrsid12130910 _x000d__x000a_\par }\pard\plain \ltrpar\ql \li0\ri0\keepn\widctlpar\wrapdefault\aspalpha\aspnum\faauto\adjustright\rin0\lin0\itap0\pararsid13978370 \rtlch\fcs1 \af0\afs20\alang1025 \ltrch\fcs0 \fs24\lang2057\langfe2057\cgrid\langnp2057\langfenp2057 {\rtlch\fcs1 \af0 _x000d__x000a_\ltrch\fcs0 \cs17\v\fs20\cf9\lang1024\langfe1024\loch\af1\hich\af1\dbch\af31501\noproof\insrsid13978370\charrsid12130910 \hich\af1\dbch\af31501\loch\f1 &lt;DocAmend2&gt;&lt;OptDel&gt;}{\rtlch\fcs1 \af0 \ltrch\fcs0 \insrsid13978370\charrsid12130910 #}{\rtlch\fcs1 _x000d__x000a_\af1 \ltrch\fcs0 \cs22\v\f1\fs20\cf15\insrsid13978370\charrsid12130910 MNU[OPTNRACTYES][NOTAPP]@CHOICE@AMACTMNU}{\rtlch\fcs1 \af0 \ltrch\fcs0 \insrsid13978370\charrsid12130910 #}{\rtlch\fcs1 \af0 \ltrch\fcs0 _x000d__x000a_\cs17\v\fs20\cf9\lang1024\langfe1024\loch\af1\hich\af1\dbch\af31501\noproof\insrsid13978370\charrsid12130910 \hich\af1\dbch\af31501\loch\f1 &lt;/OptDel&gt;&lt;/DocAmend2&gt;}{\rtlch\fcs1 \af0 \ltrch\fcs0 \insrsid13978370\charrsid12130910 _x000d__x000a_\par }\pard \ltrpar\ql \li0\ri0\widctlpar\wrapdefault\aspalpha\aspnum\faauto\adjustright\rin0\lin0\itap0\pararsid13978370 {\rtlch\fcs1 \af0 \ltrch\fcs0 _x000d__x000a_\cs17\v\fs20\cf9\lang1024\langfe1024\loch\af1\hich\af1\dbch\af31501\noproof\insrsid13978370\charrsid12130910 \hich\af1\dbch\af31501\loch\f1 &lt;Article2&gt;&lt;OptDel&gt;}{\rtlch\fcs1 \af0 \ltrch\fcs0 \insrsid13978370\charrsid12130910 #}{\rtlch\fcs1 \af1 \ltrch\fcs0 _x000d__x000a_\cs22\v\f1\fs20\cf15\insrsid13978370\charrsid12130910 MNU[OPTACTPARTYES][NOTAPP]@CHOICE@AMACTMNU}{\rtlch\fcs1 \af0 \ltrch\fcs0 \insrsid13978370\charrsid12130910 #}{\rtlch\fcs1 \af0 \ltrch\fcs0 _x000d__x000a_\cs17\v\fs20\cf9\lang1024\langfe1024\loch\af1\hich\af1\dbch\af31501\noproof\insrsid13978370\charrsid12130910 \hich\af1\dbch\af31501\loch\f1 &lt;/OptDel&gt;&lt;/Article2&gt;}{\rtlch\fcs1 \af0 \ltrch\fcs0 \insrsid13978370\charrsid12130910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3978370\charrsid12130910 \cell }\pard\plain \ltrpar\ql \li0\ri0\widctlpar\intbl\wrapdefault\aspalpha\aspnum\faauto\adjustright\rin0\lin0 _x000d__x000a_\rtlch\fcs1 \af0\afs20\alang1025 \ltrch\fcs0 \fs24\lang2057\langfe2057\cgrid\langnp2057\langfenp2057 {\rtlch\fcs1 \af0 \ltrch\fcs0 \insrsid13978370\charrsid12130910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3978370\charrsid12130910 #}{\rtlch\fcs1 \af1 \ltrch\fcs0 \cs22\v\f1\fs20\cf15\insrsid13978370\charrsid12130910 MNU[OPTLEFTAMACT][LEFTPROP]@CHOICE@AMACTMNU}{\rtlch\fcs1 \af0 \ltrch\fcs0 \insrsid13978370\charrsid12130910 #\cell Amendment\cell _x000d__x000a_}\pard\plain \ltrpar\ql \li0\ri0\widctlpar\intbl\wrapdefault\aspalpha\aspnum\faauto\adjustright\rin0\lin0 \rtlch\fcs1 \af0\afs20\alang1025 \ltrch\fcs0 \fs24\lang2057\langfe2057\cgrid\langnp2057\langfenp2057 {\rtlch\fcs1 \af0 \ltrch\fcs0 _x000d__x000a_\insrsid13978370\charrsid12130910 \trowd \irow1\irowband1\ltrrow\ts11\trqc\trgaph340\trleft0\trftsWidth3\trwWidth9752\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8\ql \li0\ri0\sa120\nowidctlpar\intbl\wrapdefault\aspalpha\aspnum\faauto\adjustright\rin0\lin0\pararsid14374628 \rtlch\fcs1 \af0\afs20\alang1025 \ltrch\fcs0 \fs24\lang2057\langfe2057\cgrid\langnp2057\langfenp2057 {_x000d__x000a_\rtlch\fcs1 \af0 \ltrch\fcs0 \insrsid13978370\charrsid12130910 ##\cell ##}{\rtlch\fcs1 \af0\afs24 \ltrch\fcs0 \insrsid13978370\charrsid12130910 \cell }\pard\plain \ltrpar_x000d__x000a_\ql \li0\ri0\widctlpar\intbl\wrapdefault\aspalpha\aspnum\faauto\adjustright\rin0\lin0 \rtlch\fcs1 \af0\afs20\alang1025 \ltrch\fcs0 \fs24\lang2057\langfe2057\cgrid\langnp2057\langfenp2057 {\rtlch\fcs1 \af0 \ltrch\fcs0 \insrsid13978370\charrsid12130910 _x000d__x000a_\trowd \irow2\irowband2\lastrow \ltrrow\ts11\trqc\trgaph340\trleft0\trftsWidth3\trwWidth9752\trftsWidthB3\trpaddl340\trpaddr340\trpaddfl3\trpaddft3\trpaddfb3\trpaddfr3\tblrsid14374628\tblind0\tblindtype3 \clvertalt\clbrdrt\brdrtbl \clbrdrl\brdrtbl _x000d__x000a_\clbrdrb\brdrtbl \clbrdrr\brdrtbl \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3978370 \rtlch\fcs1 \af0\afs20\alang1025 \ltrch\fcs0 \fs24\lang2057\langfe2057\cgrid\langnp2057\langfenp2057 {\rtlch\fcs1 \af0 \ltrch\fcs0 _x000d__x000a_\insrsid13978370\charrsid12130910 Or. }{\rtlch\fcs1 \af0 \ltrch\fcs0 \cs17\v\fs20\cf9\lang1024\langfe1024\loch\af1\hich\af1\dbch\af31501\noproof\insrsid13978370\charrsid12130910 \hich\af1\dbch\af31501\loch\f1 &lt;Original&gt;}{\rtlch\fcs1 \af0 \ltrch\fcs0 _x000d__x000a_\insrsid13978370\charrsid12130910 #}{\rtlch\fcs1 \af1 \ltrch\fcs0 \cs22\v\f1\fs20\cf15\insrsid13978370\charrsid12130910 MNU[OPTORLANG][ORLANGMORE]@CHOICE@AMPLURMNU}{\rtlch\fcs1 \af0 \ltrch\fcs0 \insrsid13978370\charrsid12130910 #}{\rtlch\fcs1 \af0 _x000d__x000a_\ltrch\fcs0 \cs17\v\fs20\cf9\lang1024\langfe1024\loch\af1\hich\af1\dbch\af31501\noproof\insrsid13978370\charrsid12130910 \hich\af1\dbch\af31501\loch\f1 &lt;/Original&gt;}{\rtlch\fcs1 \af0 \ltrch\fcs0 \insrsid13978370\charrsid12130910 _x000d__x000a_\par }\pard\plain \ltrpar\s21\qc \li0\ri0\sb240\sa240\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OptDel&gt;}{\rtlch\fcs1 \af0 \ltrch\fcs0 \insrsid13978370\charrsid12130910 #}{_x000d__x000a_\rtlch\fcs1 \af1 \ltrch\fcs0 \cs22\v\f1\fs20\cf15\insrsid13978370\charrsid12130910 MNU[CROSSREFNO][CROSSREFYES]@CHOICE@}{\rtlch\fcs1 \af0 \ltrch\fcs0 \insrsid13978370\charrsid12130910 #}{\rtlch\fcs1 \af0 \ltrch\fcs0 _x000d__x000a_\cs17\i0\v\fs20\cf9\lang1024\langfe1024\loch\af1\hich\af1\dbch\af31501\noproof\insrsid13978370\charrsid12130910 \hich\af1\dbch\af31501\loch\f1 &lt;/OptDel&gt;}{\rtlch\fcs1 \af0 \ltrch\fcs0 \insrsid13978370\charrsid12130910 _x000d__x000a_\par }\pard\plain \ltrpar\s23\qc \li0\ri0\sb240\sa240\keepn\nowidctlpar\wrapdefault\aspalpha\aspnum\faauto\adjustright\rin0\lin0\itap0\pararsid13978370 \rtlch\fcs1 \af0\afs20\alang1025 \ltrch\fcs0 \i\fs24\lang2057\langfe2057\cgrid\langnp2057\langfenp2057 {_x000d__x000a_\rtlch\fcs1 \af0 \ltrch\fcs0 \cs17\i0\v\fs20\cf9\lang1024\langfe1024\loch\af1\hich\af1\dbch\af31501\noproof\insrsid13978370\charrsid12130910 \hich\af1\dbch\af31501\loch\f1 &lt;TitreJust&gt;}{\rtlch\fcs1 \af0 \ltrch\fcs0 \insrsid13978370\charrsid12130910 _x000d__x000a_Justification}{\rtlch\fcs1 \af0 \ltrch\fcs0 \cs17\i0\v\fs20\cf9\lang1024\langfe1024\loch\af1\hich\af1\dbch\af31501\noproof\insrsid13978370\charrsid12130910 \hich\af1\dbch\af31501\loch\f1 &lt;/TitreJust&gt;}{\rtlch\fcs1 \af0 \ltrch\fcs0 _x000d__x000a_\insrsid13978370\charrsid12130910 _x000d__x000a_\par }\pard\plain \ltrpar\s20\ql \li0\ri0\sa240\nowidctlpar\wrapdefault\aspalpha\aspnum\faauto\adjustright\rin0\lin0\itap0\pararsid13978370 \rtlch\fcs1 \af0\afs20\alang1025 \ltrch\fcs0 \i\fs24\lang2057\langfe2057\cgrid\langnp2057\langfenp2057 {\rtlch\fcs1 _x000d__x000a_\af0 \ltrch\fcs0 \cs17\i0\v\fs20\cf9\lang1024\langfe1024\loch\af1\hich\af1\dbch\af31501\noproof\insrsid13978370\charrsid12130910 \hich\af1\dbch\af31501\loch\f1 &lt;OptDelPrev&gt;}{\rtlch\fcs1 \af0 \ltrch\fcs0 \insrsid13978370\charrsid12130910 #}{\rtlch\fcs1 _x000d__x000a_\af1 \ltrch\fcs0 \cs22\v\f1\fs20\cf15\insrsid13978370\charrsid12130910 MNU[TEXTJUSTYES][TEXTJUSTNO]@CHOICE@}{\rtlch\fcs1 \af0 \ltrch\fcs0 \insrsid13978370\charrsid12130910 #}{\rtlch\fcs1 \af0 \ltrch\fcs0 _x000d__x000a_\cs17\i0\v\fs20\cf9\lang1024\langfe1024\loch\af1\hich\af1\dbch\af31501\noproof\insrsid13978370\charrsid12130910 \hich\af1\dbch\af31501\loch\f1 &lt;/OptDelPrev&gt;}{\rtlch\fcs1 \af0 \ltrch\fcs0 \insrsid13978370\charrsid12130910 _x000d__x000a_\par }\pard\plain \ltrpar\ql \li0\ri0\widctlpar\wrapdefault\aspalpha\aspnum\faauto\adjustright\rin0\lin0\itap0\pararsid13978370 \rtlch\fcs1 \af0\afs20\alang1025 \ltrch\fcs0 \fs24\lang2057\langfe2057\cgrid\langnp2057\langfenp2057 {\rtlch\fcs1 \af0 \ltrch\fcs0 _x000d__x000a_\cs17\v\fs20\cf9\lang1024\langfe1024\loch\af1\hich\af1\dbch\af31501\noproof\insrsid13978370\charrsid12130910 \hich\af1\dbch\af31501\loch\f1 &lt;/}{\rtlch\fcs1 \af0 \ltrch\fcs0 _x000d__x000a_\cs17\v\fs20\cf9\lang1024\langfe1024\loch\af1\hich\af1\dbch\af31501\noproof\insrsid13978370 \hich\af1\dbch\af31501\loch\f1 Amend}{\rtlch\fcs1 \af0 \ltrch\fcs0 _x000d__x000a_\cs17\v\fs20\cf9\lang1024\langfe1024\loch\af1\hich\af1\dbch\af31501\noproof\insrsid13978370\charrsid1213091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95_x000d__x000a_2696df1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3920 HideTWBExt;}{_x000d__x000a_\s18\ql \li0\ri0\sa120\nowidctlpar\wrapdefault\aspalpha\aspnum\faauto\adjustright\rin0\lin0\itap0 \rtlch\fcs1 \af0\afs20\alang1025 \ltrch\fcs0 \fs24\lang2057\langfe2057\cgrid\langnp2057\langfenp2057 \sbasedon0 \snext18 \spriority0 \styrsid10183920 _x000d__x000a_Normal6a;}{\s19\ql \li0\ri0\nowidctlpar\wrapdefault\aspalpha\aspnum\faauto\adjustright\rin0\lin0\itap0 \rtlch\fcs1 \af0\afs20\alang1025 \ltrch\fcs0 \b\fs24\lang2057\langfe2057\cgrid\langnp2057\langfenp2057 \sbasedon0 \snext19 \spriority0 \styrsid10183920 _x000d__x000a_NormalBold;}{\s20\qc \li0\ri0\sa240\nowidctlpar\wrapdefault\aspalpha\aspnum\faauto\adjustright\rin0\lin0\itap0 \rtlch\fcs1 \af0\afs20\alang1025 \ltrch\fcs0 \i\fs24\lang2057\langfe2057\cgrid\langnp2057\langfenp2057 _x000d__x000a_\sbasedon0 \snext20 \spriority0 \styrsid10183920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3920 AmNumberTabs;}{\s22\ql \li0\ri0\sb240\nowidctlpar\wrapdefault\aspalpha\aspnum\faauto\adjustright\rin0\lin0\itap0 \rtlch\fcs1 _x000d__x000a_\af0\afs20\alang1025 \ltrch\fcs0 \b\fs24\lang2057\langfe2057\cgrid\langnp2057\langfenp2057 \sbasedon0 \snext22 \spriority0 \styrsid10183920 NormalBold12b;}}{\*\rsidtbl \rsid24658\rsid223860\rsid735077\rsid1718133\rsid2892074\rsid3565327\rsid4666813_x000d__x000a_\rsid6641733\rsid7823322\rsid9636012\rsid10183920\rsid10377208\rsid11215221\rsid11549030\rsid12154954\rsid14382809\rsid14424199\rsid15087798\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3920\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5087798 \chftnsep _x000d__x000a_\par }}{\*\ftnsepc \ltrpar \pard\plain \ltrpar\ql \li0\ri0\widctlpar\wrapdefault\aspalpha\aspnum\faauto\adjustright\rin0\lin0\itap0 \rtlch\fcs1 \af0\afs20\alang1025 \ltrch\fcs0 \fs24\lang2057\langfe2057\cgrid\langnp2057\langfenp2057 {\rtlch\fcs1 \af0 _x000d__x000a_\ltrch\fcs0 \insrsid15087798 \chftnsepc _x000d__x000a_\par }}{\*\aftnsep \ltrpar \pard\plain \ltrpar\ql \li0\ri0\widctlpar\wrapdefault\aspalpha\aspnum\faauto\adjustright\rin0\lin0\itap0 \rtlch\fcs1 \af0\afs20\alang1025 \ltrch\fcs0 \fs24\lang2057\langfe2057\cgrid\langnp2057\langfenp2057 {\rtlch\fcs1 \af0 _x000d__x000a_\ltrch\fcs0 \insrsid15087798 \chftnsep _x000d__x000a_\par }}{\*\aftnsepc \ltrpar \pard\plain \ltrpar\ql \li0\ri0\widctlpar\wrapdefault\aspalpha\aspnum\faauto\adjustright\rin0\lin0\itap0 \rtlch\fcs1 \af0\afs20\alang1025 \ltrch\fcs0 \fs24\lang2057\langfe2057\cgrid\langnp2057\langfenp2057 {\rtlch\fcs1 \af0 _x000d__x000a_\ltrch\fcs0 \insrsid150877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3920 \rtlch\fcs1 _x000d__x000a_\af0\afs20\alang1025 \ltrch\fcs0 \b\fs24\lang2057\langfe2057\cgrid\langnp2057\langfenp2057 {\rtlch\fcs1 \af0 \ltrch\fcs0 \cs17\b0\v\fs20\cf9\lang1024\langfe1024\loch\af1\hich\af1\dbch\af31501\noproof\insrsid10183920\charrsid15879488 {\*\bkmkstart restartA_x000d__x000a_}\hich\af1\dbch\af31501\loch\f1 &lt;AmendA&gt;}{\rtlch\fcs1 \af0 \ltrch\fcs0 \insrsid10183920\charrsid15879488 [ZAMENDMENT]\tab \tab }{\rtlch\fcs1 \af0 \ltrch\fcs0 _x000d__x000a_\cs17\b0\v\fs20\cf9\lang1024\langfe1024\loch\af1\hich\af1\dbch\af31501\noproof\insrsid10183920\charrsid15879488 \hich\af1\dbch\af31501\loch\f1 &lt;NumAmA&gt;}{\rtlch\fcs1 \af0 \ltrch\fcs0 \insrsid10183920\charrsid15879488 [ZNRAM]}{\rtlch\fcs1 \af0 \ltrch\fcs0 _x000d__x000a_\cs17\b0\v\fs20\cf9\lang1024\langfe1024\loch\af1\hich\af1\dbch\af31501\noproof\insrsid10183920\charrsid15879488 \hich\af1\dbch\af31501\loch\f1 &lt;/NumAmA&gt;}{\rtlch\fcs1 \af0 \ltrch\fcs0 \insrsid10183920\charrsid15879488 _x000d__x000a_\par }\pard\plain \ltrpar\s22\ql \li0\ri0\sb240\keepn\nowidctlpar\wrapdefault\aspalpha\aspnum\faauto\adjustright\rin0\lin0\itap0\pararsid10183920 \rtlch\fcs1 \af0\afs20\alang1025 \ltrch\fcs0 \b\fs24\lang2057\langfe2057\cgrid\langnp2057\langfenp2057 {_x000d__x000a_\rtlch\fcs1 \af0 \ltrch\fcs0 \cs17\b0\v\fs20\cf9\lang1024\langfe1024\loch\af1\hich\af1\dbch\af31501\noproof\langnp1036\insrsid10183920\charrsid11356624 \hich\af1\dbch\af31501\loch\f1 &lt;DocAmend&gt;}{\rtlch\fcs1 \af0 \ltrch\fcs0 _x000d__x000a_\lang1036\langfe2057\langnp1036\insrsid10183920\charrsid11356624 [ZRESOLUTION]}{\rtlch\fcs1 \af0 \ltrch\fcs0 \cs17\b0\v\fs20\cf9\lang1024\langfe1024\loch\af1\hich\af1\dbch\af31501\noproof\langnp1036\insrsid10183920\charrsid11356624 _x000d__x000a_\hich\af1\dbch\af31501\loch\f1 &lt;/DocAmend&gt;}{\rtlch\fcs1 \af0 \ltrch\fcs0 \lang1036\langfe2057\langnp1036\insrsid10183920\charrsid11356624 _x000d__x000a_\par }\pard\plain \ltrpar\s19\ql \li0\ri0\nowidctlpar\wrapdefault\aspalpha\aspnum\faauto\adjustright\rin0\lin0\itap0\pararsid10183920 \rtlch\fcs1 \af0\afs20\alang1025 \ltrch\fcs0 \b\fs24\lang2057\langfe2057\cgrid\langnp2057\langfenp2057 {\rtlch\fcs1 \af0 _x000d__x000a_\ltrch\fcs0 \cs17\b0\v\fs20\cf9\lang1024\langfe1024\loch\af1\hich\af1\dbch\af31501\noproof\langnp1036\insrsid10183920\charrsid11356624 \hich\af1\dbch\af31501\loch\f1 &lt;Article&gt;}{\rtlch\fcs1 \af0 \ltrch\fcs0 _x000d__x000a_\lang1036\langfe2057\langnp1036\insrsid10183920\charrsid11356624 [ZRESPART]}{\rtlch\fcs1 \af0 \ltrch\fcs0 \cs17\b0\v\fs20\cf9\lang1024\langfe1024\loch\af1\hich\af1\dbch\af31501\noproof\langnp1036\insrsid10183920\charrsid11356624 _x000d__x000a_\hich\af1\dbch\af31501\loch\f1 &lt;/Article&gt;}{\rtlch\fcs1 \af0 \ltrch\fcs0 \lang1036\langfe2057\langnp1036\insrsid10183920\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0183920\charrsid11356624 \cell }\pard \ltrpar_x000d__x000a_\ql \li0\ri0\widctlpar\intbl\wrapdefault\aspalpha\aspnum\faauto\adjustright\rin0\lin0 {\rtlch\fcs1 \af0 \ltrch\fcs0 \insrsid10183920\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10183920\charrsid15879488 [ZLEFTA]\cell [ZRIGHT]\cell }\pard\plain \ltrpar_x000d__x000a_\ql \li0\ri0\widctlpar\intbl\wrapdefault\aspalpha\aspnum\faauto\adjustright\rin0\lin0 \rtlch\fcs1 \af0\afs20\alang1025 \ltrch\fcs0 \fs24\lang2057\langfe2057\cgrid\langnp2057\langfenp2057 {\rtlch\fcs1 \af0 \ltrch\fcs0 \insrsid10183920\charrsid15879488 _x000d__x000a_\trowd \irow1\irowband1\ltrrow\ts11\trqc\trgaph340\trleft-340\trftsWidth1\trftsWidthB3\trpaddl340\trpaddr340\trpaddfl3\trpaddft3\trpaddfb3\trpaddfr3\tblrsid14374628\tblind0\tblindtype3 \clvertalt\clbrdrt\brdrtbl \clbrdrl\brdrtbl \clbrdrb\brdrtbl \clbrdrr_x000d__x000a_\brdrtbl \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0183920\charrsid15879488 [ZTEXTL]\cell [ZTEXTR]}{\rtlch\fcs1 \af0\afs24 \ltrch\fcs0 \insrsid10183920\charrsid15879488 \cell }\pard\plain \ltrpar\ql \li0\ri0\widctlpar\intbl\wrapdefault\aspalpha\aspnum\faauto\adjustright\rin0\lin0 \rtlch\fcs1 _x000d__x000a_\af0\afs20\alang1025 \ltrch\fcs0 \fs24\lang2057\langfe2057\cgrid\langnp2057\langfenp2057 {\rtlch\fcs1 \af0 \ltrch\fcs0 \insrsid10183920\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3920 {\rtlch\fcs1 \af0 \ltrch\fcs0 \cs17\v\fs20\cf9\lang1024\langfe1024\loch\af1\hich\af1\dbch\af31501\noproof\insrsid10183920\charrsid15879488 _x000d__x000a_\hich\af1\dbch\af31501\loch\f1 &lt;/AmendA&gt;}{\rtlch\fcs1 \af0 \ltrch\fcs0 \insrsid10183920\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36_x000d__x000a_f804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949306 HideTWBExt;}{_x000d__x000a_\s18\ql \li0\ri0\sa120\nowidctlpar\wrapdefault\aspalpha\aspnum\faauto\adjustright\rin0\lin0\itap0 \rtlch\fcs1 \af0\afs20\alang1025 \ltrch\fcs0 \fs24\lang2057\langfe2057\cgrid\langnp2057\langfenp2057 \sbasedon0 \snext18 \spriority0 \styrsid6949306 _x000d__x000a_Normal6a;}{\s19\ql \li0\ri0\nowidctlpar\wrapdefault\aspalpha\aspnum\faauto\adjustright\rin0\lin0\itap0 \rtlch\fcs1 \af0\afs20\alang1025 \ltrch\fcs0 \b\fs24\lang2057\langfe2057\cgrid\langnp2057\langfenp2057 \sbasedon0 \snext19 \spriority0 \styrsid6949306 _x000d__x000a_NormalBold;}{\s20\ql \li0\ri0\sa240\nowidctlpar\wrapdefault\aspalpha\aspnum\faauto\adjustright\rin0\lin0\itap0 \rtlch\fcs1 \af0\afs20\alang1025 \ltrch\fcs0 \i\fs24\lang2057\langfe2057\cgrid\langnp2057\langfenp2057 _x000d__x000a_\sbasedon0 \snext20 \spriority0 \styrsid6949306 AmJustText;}{\s21\qc \li0\ri0\sb240\sa240\nowidctlpar\wrapdefault\aspalpha\aspnum\faauto\adjustright\rin0\lin0\itap0 \rtlch\fcs1 \af0\afs20\alang1025 \ltrch\fcs0 _x000d__x000a_\i\fs24\lang2057\langfe2057\cgrid\langnp2057\langfenp2057 \sbasedon0 \snext21 \spriority0 \styrsid6949306 AmCrossRef;}{\s22\qc \li0\ri0\sb240\sa240\keepn\nowidctlpar\wrapdefault\aspalpha\aspnum\faauto\adjustright\rin0\lin0\itap0 \rtlch\fcs1 _x000d__x000a_\af0\afs20\alang1025 \ltrch\fcs0 \i\fs24\lang2057\langfe2057\cgrid\langnp2057\langfenp2057 \sbasedon0 \snext20 \spriority0 \styrsid6949306 AmJustTitle;}{\s23\qc \li0\ri0\sa240\nowidctlpar\wrapdefault\aspalpha\aspnum\faauto\adjustright\rin0\lin0\itap0 _x000d__x000a_\rtlch\fcs1 \af0\afs20\alang1025 \ltrch\fcs0 \i\fs24\lang2057\langfe2057\cgrid\langnp2057\langfenp2057 \sbasedon0 \snext23 \spriority0 \styrsid694930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6949306 AmNumberTabs;}{\s25\ql \li0\ri0\sb240\nowidctlpar\wrapdefault\aspalpha\aspnum\faauto\adjustright\rin0\lin0\itap0 \rtlch\fcs1 _x000d__x000a_\af0\afs20\alang1025 \ltrch\fcs0 \b\fs24\lang2057\langfe2057\cgrid\langnp2057\langfenp2057 \sbasedon0 \snext25 \spriority0 \styrsid6949306 NormalBold12b;}}{\*\rsidtbl \rsid24658\rsid223860\rsid735077\rsid1718133\rsid2892074\rsid3565327\rsid4666813_x000d__x000a_\rsid6641733\rsid6949306\rsid7669812\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949306\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7669812 \chftnsep _x000d__x000a_\par }}{\*\ftnsepc \ltrpar \pard\plain \ltrpar\ql \li0\ri0\widctlpar\wrapdefault\aspalpha\aspnum\faauto\adjustright\rin0\lin0\itap0 \rtlch\fcs1 \af0\afs20\alang1025 \ltrch\fcs0 \fs24\lang2057\langfe2057\cgrid\langnp2057\langfenp2057 {\rtlch\fcs1 \af0 _x000d__x000a_\ltrch\fcs0 \insrsid7669812 \chftnsepc _x000d__x000a_\par }}{\*\aftnsep \ltrpar \pard\plain \ltrpar\ql \li0\ri0\widctlpar\wrapdefault\aspalpha\aspnum\faauto\adjustright\rin0\lin0\itap0 \rtlch\fcs1 \af0\afs20\alang1025 \ltrch\fcs0 \fs24\lang2057\langfe2057\cgrid\langnp2057\langfenp2057 {\rtlch\fcs1 \af0 _x000d__x000a_\ltrch\fcs0 \insrsid7669812 \chftnsep _x000d__x000a_\par }}{\*\aftnsepc \ltrpar \pard\plain \ltrpar\ql \li0\ri0\widctlpar\wrapdefault\aspalpha\aspnum\faauto\adjustright\rin0\lin0\itap0 \rtlch\fcs1 \af0\afs20\alang1025 \ltrch\fcs0 \fs24\lang2057\langfe2057\cgrid\langnp2057\langfenp2057 {\rtlch\fcs1 \af0 _x000d__x000a_\ltrch\fcs0 \insrsid76698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6949306 \rtlch\fcs1 _x000d__x000a_\af0\afs20\alang1025 \ltrch\fcs0 \b\fs24\lang2057\langfe2057\cgrid\langnp2057\langfenp2057 {\rtlch\fcs1 \af0 \ltrch\fcs0 \cs17\b0\v\fs20\cf9\lang1024\langfe1024\loch\af1\hich\af1\dbch\af31501\noproof\insrsid6949306\charrsid15879488 {\*\bkmkstart restartB}_x000d__x000a_\hich\af1\dbch\af31501\loch\f1 &lt;AmendB&gt;}{\rtlch\fcs1 \af0 \ltrch\fcs0 \insrsid6949306\charrsid15879488 [ZAMENDMENT]\tab \tab }{\rtlch\fcs1 \af0 \ltrch\fcs0 _x000d__x000a_\cs17\b0\v\fs20\cf9\lang1024\langfe1024\loch\af1\hich\af1\dbch\af31501\noproof\insrsid6949306\charrsid15879488 \hich\af1\dbch\af31501\loch\f1 &lt;NumAmB&gt;}{\rtlch\fcs1 \af0 \ltrch\fcs0 \insrsid6949306\charrsid15879488 [ZNRAM]}{\rtlch\fcs1 \af0 \ltrch\fcs0 _x000d__x000a_\cs17\b0\v\fs20\cf9\lang1024\langfe1024\loch\af1\hich\af1\dbch\af31501\noproof\insrsid6949306\charrsid15879488 \hich\af1\dbch\af31501\loch\f1 &lt;/NumAmB&gt;}{\rtlch\fcs1 \af0 \ltrch\fcs0 \insrsid6949306\charrsid15879488 _x000d__x000a_\par }\pard\plain \ltrpar\s25\ql \li0\ri0\sb240\keepn\nowidctlpar\wrapdefault\aspalpha\aspnum\faauto\adjustright\rin0\lin0\itap0\pararsid6949306 \rtlch\fcs1 \af0\afs20\alang1025 \ltrch\fcs0 \b\fs24\lang2057\langfe2057\cgrid\langnp2057\langfenp2057 {_x000d__x000a_\rtlch\fcs1 \af0 \ltrch\fcs0 \cs17\b0\v\fs20\cf9\lang1024\langfe1024\loch\af1\hich\af1\dbch\af31501\noproof\insrsid6949306\charrsid15879488 \hich\af1\dbch\af31501\loch\f1 &lt;DocAmend&gt;}{\rtlch\fcs1 \af0 \ltrch\fcs0 \insrsid6949306\charrsid15879488 _x000d__x000a_[ZPROPOSAL][ZAMACT]}{\rtlch\fcs1 \af0 \ltrch\fcs0 \cs17\b0\v\fs20\cf9\lang1024\langfe1024\loch\af1\hich\af1\dbch\af31501\noproof\insrsid6949306\charrsid15879488 \hich\af1\dbch\af31501\loch\f1 &lt;/DocAmend&gt;}{\rtlch\fcs1 \af0 \ltrch\fcs0 _x000d__x000a_\insrsid6949306\charrsid15879488 _x000d__x000a_\par }\pard\plain \ltrpar\s19\ql \li0\ri0\keepn\nowidctlpar\wrapdefault\aspalpha\aspnum\faauto\adjustright\rin0\lin0\itap0\pararsid6949306 \rtlch\fcs1 \af0\afs20\alang1025 \ltrch\fcs0 \b\fs24\lang2057\langfe2057\cgrid\langnp2057\langfenp2057 {\rtlch\fcs1 \af0 _x000d__x000a_\ltrch\fcs0 \cs17\b0\v\fs20\cf9\lang1024\langfe1024\loch\af1\hich\af1\dbch\af31501\noproof\insrsid6949306\charrsid15879488 \hich\af1\dbch\af31501\loch\f1 &lt;Article&gt;}{\rtlch\fcs1 \af0 \ltrch\fcs0 \insrsid6949306\charrsid15879488 [ZAMPART]}{\rtlch\fcs1 \af0 _x000d__x000a_\ltrch\fcs0 \cs17\b0\v\fs20\cf9\lang1024\langfe1024\loch\af1\hich\af1\dbch\af31501\noproof\insrsid6949306\charrsid15879488 \hich\af1\dbch\af31501\loch\f1 &lt;/Article&gt;}{\rtlch\fcs1 \af0 \ltrch\fcs0 \insrsid6949306\charrsid15879488 _x000d__x000a_\par }\pard\plain \ltrpar\ql \li0\ri0\keepn\widctlpar\wrapdefault\aspalpha\aspnum\faauto\adjustright\rin0\lin0\itap0\pararsid6949306 \rtlch\fcs1 \af0\afs20\alang1025 \ltrch\fcs0 \fs24\lang2057\langfe2057\cgrid\langnp2057\langfenp2057 {\rtlch\fcs1 \af0 _x000d__x000a_\ltrch\fcs0 \cs17\v\fs20\cf9\lang1024\langfe1024\loch\af1\hich\af1\dbch\af31501\noproof\insrsid6949306\charrsid15879488 \hich\af1\dbch\af31501\loch\f1 &lt;DocAmend2&gt;&lt;OptDel&gt;}{\rtlch\fcs1 \af0 \ltrch\fcs0 \insrsid6949306\charrsid15879488 [ZNRACT]}{_x000d__x000a_\rtlch\fcs1 \af0 \ltrch\fcs0 \cs17\v\fs20\cf9\lang1024\langfe1024\loch\af1\hich\af1\dbch\af31501\noproof\insrsid6949306\charrsid15879488 \hich\af1\dbch\af31501\loch\f1 &lt;/OptDel&gt;&lt;/DocAmend2&gt;}{\rtlch\fcs1 \af0 \ltrch\fcs0 \insrsid6949306\charrsid15879488 _x000d__x000a__x000d__x000a_\par }\pard \ltrpar\ql \li0\ri0\widctlpar\wrapdefault\aspalpha\aspnum\faauto\adjustright\rin0\lin0\itap0\pararsid6949306 {\rtlch\fcs1 \af0 \ltrch\fcs0 _x000d__x000a_\cs17\v\fs20\cf9\lang1024\langfe1024\loch\af1\hich\af1\dbch\af31501\noproof\langnp1036\insrsid6949306\charrsid11356624 \hich\af1\dbch\af31501\loch\f1 &lt;Article2&gt;&lt;OptDel&gt;}{\rtlch\fcs1 \af0 \ltrch\fcs0 _x000d__x000a_\lang1036\langfe2057\langnp1036\insrsid6949306\charrsid11356624 [ZACTPART]}{\rtlch\fcs1 \af0 \ltrch\fcs0 \cs17\v\fs20\cf9\lang1024\langfe1024\loch\af1\hich\af1\dbch\af31501\noproof\langnp1036\insrsid6949306\charrsid11356624 \hich\af1\dbch\af31501\loch\f1 _x000d__x000a_&lt;/OptDel&gt;&lt;/Article2&gt;}{\rtlch\fcs1 \af0 \ltrch\fcs0 \lang1036\langfe2057\langnp1036\insrsid694930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6949306\charrsid11356624 \cell }\pard \ltrpar\ql \li0\ri0\widctlpar\intbl\wrapdefault\aspalpha\aspnum\faauto\adjustright\rin0\lin0 {\rtlch\fcs1 \af0 \ltrch\fcs0 \insrsid694930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6949306\charrsid15879488 [ZLEFTB]\cell [ZRIGHT]\cell }\pard\plain \ltrpar\ql \li0\ri0\widctlpar\intbl\wrapdefault\aspalpha\aspnum\faauto\adjustright\rin0\lin0 \rtlch\fcs1 \af0\afs20\alang1025 \ltrch\fcs0 _x000d__x000a_\fs24\lang2057\langfe2057\cgrid\langnp2057\langfenp2057 {\rtlch\fcs1 \af0 \ltrch\fcs0 \insrsid694930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6949306\charrsid15879488 [ZTEXTL]\cell [ZTEXTR]}{\rtlch\fcs1 \af0\afs24 \ltrch\fcs0 \insrsid6949306\charrsid15879488 \cell }\pard\plain \ltrpar\ql \li0\ri0\widctlpar\intbl\wrapdefault\aspalpha\aspnum\faauto\adjustright\rin0\lin0 \rtlch\fcs1 _x000d__x000a_\af0\afs20\alang1025 \ltrch\fcs0 \fs24\lang2057\langfe2057\cgrid\langnp2057\langfenp2057 {\rtlch\fcs1 \af0 \ltrch\fcs0 \insrsid694930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6949306 \rtlch\fcs1 \af0\afs20\alang1025 \ltrch\fcs0 \i\fs24\lang2057\langfe2057\cgrid\langnp2057\langfenp2057 {\rtlch\fcs1 \af0 \ltrch\fcs0 _x000d__x000a_\cs17\i0\v\fs20\cf9\lang1024\langfe1024\loch\af1\hich\af1\dbch\af31501\noproof\insrsid6949306\charrsid15879488 \hich\af1\dbch\af31501\loch\f1 &lt;OptDel&gt;}{\rtlch\fcs1 \af0 \ltrch\fcs0 \insrsid6949306\charrsid15879488 [ZCROSSREF]}{\rtlch\fcs1 \af0 _x000d__x000a_\ltrch\fcs0 \cs17\i0\v\fs20\cf9\lang1024\langfe1024\loch\af1\hich\af1\dbch\af31501\noproof\insrsid6949306\charrsid15879488 \hich\af1\dbch\af31501\loch\f1 &lt;/OptDel&gt;}{\rtlch\fcs1 \af0 \ltrch\fcs0 \insrsid6949306\charrsid15879488 _x000d__x000a_\par }\pard\plain \ltrpar\s22\qc \li0\ri0\sb240\sa240\keepn\nowidctlpar\wrapdefault\aspalpha\aspnum\faauto\adjustright\rin0\lin0\itap0\pararsid6949306 \rtlch\fcs1 \af0\afs20\alang1025 \ltrch\fcs0 \i\fs24\lang2057\langfe2057\cgrid\langnp2057\langfenp2057 {_x000d__x000a_\rtlch\fcs1 \af0 \ltrch\fcs0 \cs17\i0\v\fs20\cf9\lang1024\langfe1024\loch\af1\hich\af1\dbch\af31501\noproof\insrsid6949306\charrsid15879488 \hich\af1\dbch\af31501\loch\f1 &lt;TitreJust&gt;}{\rtlch\fcs1 \af0 \ltrch\fcs0 \insrsid6949306\charrsid15879488 _x000d__x000a_[ZJUSTIFICATION]}{\rtlch\fcs1 \af0 \ltrch\fcs0 \cs17\i0\v\fs20\cf9\lang1024\langfe1024\loch\af1\hich\af1\dbch\af31501\noproof\insrsid6949306\charrsid15879488 \hich\af1\dbch\af31501\loch\f1 &lt;/TitreJust&gt;}{\rtlch\fcs1 \af0 \ltrch\fcs0 _x000d__x000a_\insrsid6949306\charrsid15879488 _x000d__x000a_\par }\pard\plain \ltrpar\s20\ql \li0\ri0\sa240\nowidctlpar\wrapdefault\aspalpha\aspnum\faauto\adjustright\rin0\lin0\itap0\pararsid6949306 \rtlch\fcs1 \af0\afs20\alang1025 \ltrch\fcs0 \i\fs24\lang2057\langfe2057\cgrid\langnp2057\langfenp2057 {\rtlch\fcs1 \af0 _x000d__x000a_\ltrch\fcs0 \cs17\i0\v\fs20\cf9\lang1024\langfe1024\loch\af1\hich\af1\dbch\af31501\noproof\insrsid6949306\charrsid15879488 \hich\af1\dbch\af31501\loch\f1 &lt;OptDelPrev&gt;}{\rtlch\fcs1 \af0 \ltrch\fcs0 \insrsid6949306\charrsid15879488 [ZTEXTJUST]}{\rtlch\fcs1 _x000d__x000a_\af0 \ltrch\fcs0 \cs17\i0\v\fs20\cf9\lang1024\langfe1024\loch\af1\hich\af1\dbch\af31501\noproof\insrsid6949306\charrsid15879488 \hich\af1\dbch\af31501\loch\f1 &lt;/OptDelPrev&gt;}{\rtlch\fcs1 \af0 \ltrch\fcs0 \insrsid6949306\charrsid15879488 _x000d__x000a_\par }\pard\plain \ltrpar\ql \li0\ri0\widctlpar\wrapdefault\aspalpha\aspnum\faauto\adjustright\rin0\lin0\itap0\pararsid6949306 \rtlch\fcs1 \af0\afs20\alang1025 \ltrch\fcs0 \fs24\lang2057\langfe2057\cgrid\langnp2057\langfenp2057 {\rtlch\fcs1 \af0 \ltrch\fcs0 _x000d__x000a_\cs17\v\fs20\cf9\lang1024\langfe1024\loch\af1\hich\af1\dbch\af31501\noproof\insrsid6949306\charrsid15879488 \hich\af1\dbch\af31501\loch\f1 &lt;/AmendB&gt;}{\rtlch\fcs1 \af0 \ltrch\fcs0 \insrsid694930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5b_x000d__x000a_8f07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544203 HideTWBExt;}{_x000d__x000a_\s18\ql \li0\ri0\sa120\nowidctlpar\wrapdefault\aspalpha\aspnum\faauto\adjustright\rin0\lin0\itap0 \rtlch\fcs1 \af0\afs20\alang1025 \ltrch\fcs0 \fs24\lang2057\langfe2057\cgrid\langnp2057\langfenp2057 \sbasedon0 \snext18 \spriority0 \styrsid4544203 _x000d__x000a_Normal6a;}{\s19\ql \li0\ri0\nowidctlpar\wrapdefault\aspalpha\aspnum\faauto\adjustright\rin0\lin0\itap0 \rtlch\fcs1 \af0\afs20\alang1025 \ltrch\fcs0 \b\fs24\lang2057\langfe2057\cgrid\langnp2057\langfenp2057 \sbasedon0 \snext19 \spriority0 \styrsid4544203 _x000d__x000a_NormalBold;}{\s20\ql \li0\ri0\sa240\nowidctlpar\wrapdefault\aspalpha\aspnum\faauto\adjustright\rin0\lin0\itap0 \rtlch\fcs1 \af0\afs20\alang1025 \ltrch\fcs0 \i\fs24\lang2057\langfe2057\cgrid\langnp2057\langfenp2057 _x000d__x000a_\sbasedon0 \snext20 \spriority0 \styrsid4544203 AmJustText;}{\s21\qc \li0\ri0\sb240\sa240\nowidctlpar\wrapdefault\aspalpha\aspnum\faauto\adjustright\rin0\lin0\itap0 \rtlch\fcs1 \af0\afs20\alang1025 \ltrch\fcs0 _x000d__x000a_\i\fs24\lang2057\langfe2057\cgrid\langnp2057\langfenp2057 \sbasedon0 \snext21 \spriority0 \styrsid4544203 AmCrossRef;}{\s22\qc \li0\ri0\sb240\sa240\keepn\nowidctlpar\wrapdefault\aspalpha\aspnum\faauto\adjustright\rin0\lin0\itap0 \rtlch\fcs1 _x000d__x000a_\af0\afs20\alang1025 \ltrch\fcs0 \i\fs24\lang2057\langfe2057\cgrid\langnp2057\langfenp2057 \sbasedon0 \snext20 \spriority0 \styrsid4544203 AmJustTitle;}{\s23\qc \li0\ri0\sa240\nowidctlpar\wrapdefault\aspalpha\aspnum\faauto\adjustright\rin0\lin0\itap0 _x000d__x000a_\rtlch\fcs1 \af0\afs20\alang1025 \ltrch\fcs0 \i\fs24\lang2057\langfe2057\cgrid\langnp2057\langfenp2057 \sbasedon0 \snext23 \spriority0 \styrsid4544203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4544203 AmNumberTabs;}{\s25\ql \li0\ri0\sb240\nowidctlpar\wrapdefault\aspalpha\aspnum\faauto\adjustright\rin0\lin0\itap0 \rtlch\fcs1 _x000d__x000a_\af0\afs20\alang1025 \ltrch\fcs0 \b\fs24\lang2057\langfe2057\cgrid\langnp2057\langfenp2057 \sbasedon0 \snext25 \spriority0 \styrsid4544203 NormalBold12b;}}{\*\rsidtbl \rsid24658\rsid223860\rsid735077\rsid1718133\rsid2892074\rsid3565327\rsid4544203_x000d__x000a_\rsid4666813\rsid6641733\rsid7823322\rsid9636012\rsid10377208\rsid11215221\rsid11549030\rsid12154954\rsid14382809\rsid14424199\rsid15204470\rsid15285974\rsid15950462\rsid16324206\rsid16522254\rsid16662270}{\mmathPr\mmathFont34\mbrkBin0\mbrkBinSub0_x000d__x000a_\msmallFrac0\mdispDef1\mlMargin0\mrMargin0\mdefJc1\mwrapIndent1440\mintLim0\mnaryLim1}{\info{\author MARCUZZO Sandrina}{\operator MARCUZZO Sandrina}{\creatim\yr2023\mo12\dy4\hr14\min30}{\revtim\yr2023\mo12\dy4\hr14\min30}{\version1}{\edmins0}{\nofpages1}_x000d__x000a_{\nofwords56}{\nofchars316}{\nofcharsws36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54420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6522254 \chftnsep _x000d__x000a_\par }}{\*\ftnsepc \ltrpar \pard\plain \ltrpar\ql \li0\ri0\widctlpar\wrapdefault\aspalpha\aspnum\faauto\adjustright\rin0\lin0\itap0 \rtlch\fcs1 \af0\afs20\alang1025 \ltrch\fcs0 \fs24\lang2057\langfe2057\cgrid\langnp2057\langfenp2057 {\rtlch\fcs1 \af0 _x000d__x000a_\ltrch\fcs0 \insrsid16522254 \chftnsepc _x000d__x000a_\par }}{\*\aftnsep \ltrpar \pard\plain \ltrpar\ql \li0\ri0\widctlpar\wrapdefault\aspalpha\aspnum\faauto\adjustright\rin0\lin0\itap0 \rtlch\fcs1 \af0\afs20\alang1025 \ltrch\fcs0 \fs24\lang2057\langfe2057\cgrid\langnp2057\langfenp2057 {\rtlch\fcs1 \af0 _x000d__x000a_\ltrch\fcs0 \insrsid16522254 \chftnsep _x000d__x000a_\par }}{\*\aftnsepc \ltrpar \pard\plain \ltrpar\ql \li0\ri0\widctlpar\wrapdefault\aspalpha\aspnum\faauto\adjustright\rin0\lin0\itap0 \rtlch\fcs1 \af0\afs20\alang1025 \ltrch\fcs0 \fs24\lang2057\langfe2057\cgrid\langnp2057\langfenp2057 {\rtlch\fcs1 \af0 _x000d__x000a_\ltrch\fcs0 \insrsid165222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4544203 \rtlch\fcs1 _x000d__x000a_\af0\afs20\alang1025 \ltrch\fcs0 \b\fs24\lang2057\langfe2057\cgrid\langnp2057\langfenp2057 {\rtlch\fcs1 \af0 \ltrch\fcs0 \cs17\b0\v\fs20\cf9\lang1024\langfe1024\loch\af1\hich\af1\dbch\af31501\noproof\insrsid4544203\charrsid15879488 {\*\bkmkstart restartB}_x000d__x000a_\hich\af1\dbch\af31501\loch\f1 &lt;AmendB&gt;}{\rtlch\fcs1 \af0 \ltrch\fcs0 \insrsid4544203\charrsid15879488 [ZAMENDMENT]\tab \tab }{\rtlch\fcs1 \af0 \ltrch\fcs0 _x000d__x000a_\cs17\b0\v\fs20\cf9\lang1024\langfe1024\loch\af1\hich\af1\dbch\af31501\noproof\insrsid4544203\charrsid15879488 \hich\af1\dbch\af31501\loch\f1 &lt;NumAmB&gt;}{\rtlch\fcs1 \af0 \ltrch\fcs0 \insrsid4544203\charrsid15879488 [ZNRAM]}{\rtlch\fcs1 \af0 \ltrch\fcs0 _x000d__x000a_\cs17\b0\v\fs20\cf9\lang1024\langfe1024\loch\af1\hich\af1\dbch\af31501\noproof\insrsid4544203\charrsid15879488 \hich\af1\dbch\af31501\loch\f1 &lt;/NumAmB&gt;}{\rtlch\fcs1 \af0 \ltrch\fcs0 \insrsid4544203\charrsid15879488 _x000d__x000a_\par }\pard\plain \ltrpar\s25\ql \li0\ri0\sb240\keepn\nowidctlpar\wrapdefault\aspalpha\aspnum\faauto\adjustright\rin0\lin0\itap0\pararsid4544203 \rtlch\fcs1 \af0\afs20\alang1025 \ltrch\fcs0 \b\fs24\lang2057\langfe2057\cgrid\langnp2057\langfenp2057 {_x000d__x000a_\rtlch\fcs1 \af0 \ltrch\fcs0 \cs17\b0\v\fs20\cf9\lang1024\langfe1024\loch\af1\hich\af1\dbch\af31501\noproof\insrsid4544203\charrsid15879488 \hich\af1\dbch\af31501\loch\f1 &lt;DocAmend&gt;}{\rtlch\fcs1 \af0 \ltrch\fcs0 \insrsid4544203\charrsid15879488 _x000d__x000a_[ZPROPOSAL][ZAMACT]}{\rtlch\fcs1 \af0 \ltrch\fcs0 \cs17\b0\v\fs20\cf9\lang1024\langfe1024\loch\af1\hich\af1\dbch\af31501\noproof\insrsid4544203\charrsid15879488 \hich\af1\dbch\af31501\loch\f1 &lt;/DocAmend&gt;}{\rtlch\fcs1 \af0 \ltrch\fcs0 _x000d__x000a_\insrsid4544203\charrsid15879488 _x000d__x000a_\par }\pard\plain \ltrpar\s19\ql \li0\ri0\keepn\nowidctlpar\wrapdefault\aspalpha\aspnum\faauto\adjustright\rin0\lin0\itap0\pararsid4544203 \rtlch\fcs1 \af0\afs20\alang1025 \ltrch\fcs0 \b\fs24\lang2057\langfe2057\cgrid\langnp2057\langfenp2057 {\rtlch\fcs1 \af0 _x000d__x000a_\ltrch\fcs0 \cs17\b0\v\fs20\cf9\lang1024\langfe1024\loch\af1\hich\af1\dbch\af31501\noproof\insrsid4544203\charrsid15879488 \hich\af1\dbch\af31501\loch\f1 &lt;Article&gt;}{\rtlch\fcs1 \af0 \ltrch\fcs0 \insrsid4544203\charrsid15879488 [ZAMPART]}{\rtlch\fcs1 \af0 _x000d__x000a_\ltrch\fcs0 \cs17\b0\v\fs20\cf9\lang1024\langfe1024\loch\af1\hich\af1\dbch\af31501\noproof\insrsid4544203\charrsid15879488 \hich\af1\dbch\af31501\loch\f1 &lt;/Article&gt;}{\rtlch\fcs1 \af0 \ltrch\fcs0 \insrsid4544203\charrsid15879488 _x000d__x000a_\par }\pard\plain \ltrpar\ql \li0\ri0\keepn\widctlpar\wrapdefault\aspalpha\aspnum\faauto\adjustright\rin0\lin0\itap0\pararsid4544203 \rtlch\fcs1 \af0\afs20\alang1025 \ltrch\fcs0 \fs24\lang2057\langfe2057\cgrid\langnp2057\langfenp2057 {\rtlch\fcs1 \af0 _x000d__x000a_\ltrch\fcs0 \cs17\v\fs20\cf9\lang1024\langfe1024\loch\af1\hich\af1\dbch\af31501\noproof\insrsid4544203\charrsid15879488 \hich\af1\dbch\af31501\loch\f1 &lt;DocAmend2&gt;&lt;OptDel&gt;}{\rtlch\fcs1 \af0 \ltrch\fcs0 \insrsid4544203\charrsid15879488 [ZNRACT]}{_x000d__x000a_\rtlch\fcs1 \af0 \ltrch\fcs0 \cs17\v\fs20\cf9\lang1024\langfe1024\loch\af1\hich\af1\dbch\af31501\noproof\insrsid4544203\charrsid15879488 \hich\af1\dbch\af31501\loch\f1 &lt;/OptDel&gt;&lt;/DocAmend2&gt;}{\rtlch\fcs1 \af0 \ltrch\fcs0 \insrsid4544203\charrsid15879488 _x000d__x000a__x000d__x000a_\par }\pard \ltrpar\ql \li0\ri0\widctlpar\wrapdefault\aspalpha\aspnum\faauto\adjustright\rin0\lin0\itap0\pararsid4544203 {\rtlch\fcs1 \af0 \ltrch\fcs0 _x000d__x000a_\cs17\v\fs20\cf9\lang1024\langfe1024\loch\af1\hich\af1\dbch\af31501\noproof\langnp1036\insrsid4544203\charrsid11356624 \hich\af1\dbch\af31501\loch\f1 &lt;Article2&gt;&lt;OptDel&gt;}{\rtlch\fcs1 \af0 \ltrch\fcs0 _x000d__x000a_\lang1036\langfe2057\langnp1036\insrsid4544203\charrsid11356624 [ZACTPART]}{\rtlch\fcs1 \af0 \ltrch\fcs0 \cs17\v\fs20\cf9\lang1024\langfe1024\loch\af1\hich\af1\dbch\af31501\noproof\langnp1036\insrsid4544203\charrsid11356624 \hich\af1\dbch\af31501\loch\f1 _x000d__x000a_&lt;/OptDel&gt;&lt;/Article2&gt;}{\rtlch\fcs1 \af0 \ltrch\fcs0 \lang1036\langfe2057\langnp1036\insrsid4544203\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4544203\charrsid11356624 \cell }\pard \ltrpar\ql \li0\ri0\widctlpar\intbl\wrapdefault\aspalpha\aspnum\faauto\adjustright\rin0\lin0 {\rtlch\fcs1 \af0 \ltrch\fcs0 \insrsid4544203\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4544203\charrsid15879488 [ZLEFTB]\cell [ZRIGHT]\cell }\pard\plain \ltrpar\ql \li0\ri0\widctlpar\intbl\wrapdefault\aspalpha\aspnum\faauto\adjustright\rin0\lin0 \rtlch\fcs1 \af0\afs20\alang1025 \ltrch\fcs0 _x000d__x000a_\fs24\lang2057\langfe2057\cgrid\langnp2057\langfenp2057 {\rtlch\fcs1 \af0 \ltrch\fcs0 \insrsid4544203\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4544203\charrsid15879488 [ZTEXTL]\cell [ZTEXTR]}{\rtlch\fcs1 \af0\afs24 \ltrch\fcs0 \insrsid4544203\charrsid15879488 \cell }\pard\plain \ltrpar\ql \li0\ri0\widctlpar\intbl\wrapdefault\aspalpha\aspnum\faauto\adjustright\rin0\lin0 \rtlch\fcs1 _x000d__x000a_\af0\afs20\alang1025 \ltrch\fcs0 \fs24\lang2057\langfe2057\cgrid\langnp2057\langfenp2057 {\rtlch\fcs1 \af0 \ltrch\fcs0 \insrsid4544203\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4544203 \rtlch\fcs1 \af0\afs20\alang1025 \ltrch\fcs0 \i\fs24\lang2057\langfe2057\cgrid\langnp2057\langfenp2057 {\rtlch\fcs1 \af0 \ltrch\fcs0 _x000d__x000a_\cs17\i0\v\fs20\cf9\lang1024\langfe1024\loch\af1\hich\af1\dbch\af31501\noproof\insrsid4544203\charrsid15879488 \hich\af1\dbch\af31501\loch\f1 &lt;OptDel&gt;}{\rtlch\fcs1 \af0 \ltrch\fcs0 \insrsid4544203\charrsid15879488 [ZCROSSREF]}{\rtlch\fcs1 \af0 _x000d__x000a_\ltrch\fcs0 \cs17\i0\v\fs20\cf9\lang1024\langfe1024\loch\af1\hich\af1\dbch\af31501\noproof\insrsid4544203\charrsid15879488 \hich\af1\dbch\af31501\loch\f1 &lt;/OptDel&gt;}{\rtlch\fcs1 \af0 \ltrch\fcs0 \insrsid4544203\charrsid15879488 _x000d__x000a_\par }\pard\plain \ltrpar\s22\qc \li0\ri0\sb240\sa240\keepn\nowidctlpar\wrapdefault\aspalpha\aspnum\faauto\adjustright\rin0\lin0\itap0\pararsid4544203 \rtlch\fcs1 \af0\afs20\alang1025 \ltrch\fcs0 \i\fs24\lang2057\langfe2057\cgrid\langnp2057\langfenp2057 {_x000d__x000a_\rtlch\fcs1 \af0 \ltrch\fcs0 \cs17\i0\v\fs20\cf9\lang1024\langfe1024\loch\af1\hich\af1\dbch\af31501\noproof\insrsid4544203\charrsid15879488 \hich\af1\dbch\af31501\loch\f1 &lt;TitreJust&gt;}{\rtlch\fcs1 \af0 \ltrch\fcs0 \insrsid4544203\charrsid15879488 _x000d__x000a_[ZJUSTIFICATION]}{\rtlch\fcs1 \af0 \ltrch\fcs0 \cs17\i0\v\fs20\cf9\lang1024\langfe1024\loch\af1\hich\af1\dbch\af31501\noproof\insrsid4544203\charrsid15879488 \hich\af1\dbch\af31501\loch\f1 &lt;/TitreJust&gt;}{\rtlch\fcs1 \af0 \ltrch\fcs0 _x000d__x000a_\insrsid4544203\charrsid15879488 _x000d__x000a_\par }\pard\plain \ltrpar\s20\ql \li0\ri0\sa240\nowidctlpar\wrapdefault\aspalpha\aspnum\faauto\adjustright\rin0\lin0\itap0\pararsid4544203 \rtlch\fcs1 \af0\afs20\alang1025 \ltrch\fcs0 \i\fs24\lang2057\langfe2057\cgrid\langnp2057\langfenp2057 {\rtlch\fcs1 \af0 _x000d__x000a_\ltrch\fcs0 \cs17\i0\v\fs20\cf9\lang1024\langfe1024\loch\af1\hich\af1\dbch\af31501\noproof\insrsid4544203\charrsid15879488 \hich\af1\dbch\af31501\loch\f1 &lt;OptDelPrev&gt;}{\rtlch\fcs1 \af0 \ltrch\fcs0 \insrsid4544203\charrsid15879488 [ZTEXTJUST]}{\rtlch\fcs1 _x000d__x000a_\af0 \ltrch\fcs0 \cs17\i0\v\fs20\cf9\lang1024\langfe1024\loch\af1\hich\af1\dbch\af31501\noproof\insrsid4544203\charrsid15879488 \hich\af1\dbch\af31501\loch\f1 &lt;/OptDelPrev&gt;}{\rtlch\fcs1 \af0 \ltrch\fcs0 \insrsid4544203\charrsid15879488 _x000d__x000a_\par }\pard\plain \ltrpar\ql \li0\ri0\widctlpar\wrapdefault\aspalpha\aspnum\faauto\adjustright\rin0\lin0\itap0\pararsid4544203 \rtlch\fcs1 \af0\afs20\alang1025 \ltrch\fcs0 \fs24\lang2057\langfe2057\cgrid\langnp2057\langfenp2057 {\rtlch\fcs1 \af0 \ltrch\fcs0 _x000d__x000a_\cs17\v\fs20\cf9\lang1024\langfe1024\loch\af1\hich\af1\dbch\af31501\noproof\insrsid4544203\charrsid15879488 \hich\af1\dbch\af31501\loch\f1 &lt;/AmendB&gt;}{\rtlch\fcs1 \af0 \ltrch\fcs0 \insrsid4544203\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3_x000d__x000a_8302b6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2"/>
    <w:docVar w:name="TITLECODMNU" w:val=" 1"/>
    <w:docVar w:name="TVTAMACTPART" w:val="Recital 6"/>
    <w:docVar w:name="TXTLANGUE" w:val="RO"/>
    <w:docVar w:name="TXTLANGUEMIN" w:val="ro"/>
    <w:docVar w:name="TXTNRC" w:val="0512"/>
    <w:docVar w:name="TXTNRCOM" w:val="2023"/>
    <w:docVar w:name="TXTNRFIRSTAM" w:val="1"/>
    <w:docVar w:name="TXTNRLASTAM" w:val="43"/>
    <w:docVar w:name="TXTNRPE" w:val="754.897"/>
    <w:docVar w:name="TXTNRPROC" w:val="2023/0311"/>
    <w:docVar w:name="TXTPEorAP" w:val="PE"/>
    <w:docVar w:name="TXTROUTE" w:val="AD\1292708RO.docx"/>
    <w:docVar w:name="TXTVERSION" w:val="05-00"/>
  </w:docVars>
  <w:rsids>
    <w:rsidRoot w:val="00B91A5E"/>
    <w:rsid w:val="00026559"/>
    <w:rsid w:val="00027FA8"/>
    <w:rsid w:val="0004474F"/>
    <w:rsid w:val="0006726B"/>
    <w:rsid w:val="00082EC4"/>
    <w:rsid w:val="000867B4"/>
    <w:rsid w:val="00096654"/>
    <w:rsid w:val="00096CA2"/>
    <w:rsid w:val="00097200"/>
    <w:rsid w:val="000B582F"/>
    <w:rsid w:val="000D44A6"/>
    <w:rsid w:val="000E5966"/>
    <w:rsid w:val="000F59DA"/>
    <w:rsid w:val="00122C05"/>
    <w:rsid w:val="00130783"/>
    <w:rsid w:val="00134974"/>
    <w:rsid w:val="00141CD7"/>
    <w:rsid w:val="00147FBF"/>
    <w:rsid w:val="001616BD"/>
    <w:rsid w:val="001820A9"/>
    <w:rsid w:val="001A0556"/>
    <w:rsid w:val="001B0A1E"/>
    <w:rsid w:val="001B7B4C"/>
    <w:rsid w:val="001C0886"/>
    <w:rsid w:val="001C2422"/>
    <w:rsid w:val="001D5154"/>
    <w:rsid w:val="001E3AC4"/>
    <w:rsid w:val="001F7C78"/>
    <w:rsid w:val="0020077A"/>
    <w:rsid w:val="00207509"/>
    <w:rsid w:val="00215FA4"/>
    <w:rsid w:val="0023131B"/>
    <w:rsid w:val="002537B8"/>
    <w:rsid w:val="002676CA"/>
    <w:rsid w:val="002A67EE"/>
    <w:rsid w:val="002D6504"/>
    <w:rsid w:val="002F44A1"/>
    <w:rsid w:val="003049AD"/>
    <w:rsid w:val="00304EA8"/>
    <w:rsid w:val="0030544B"/>
    <w:rsid w:val="00327612"/>
    <w:rsid w:val="00336A41"/>
    <w:rsid w:val="00341A99"/>
    <w:rsid w:val="00344369"/>
    <w:rsid w:val="00360FAA"/>
    <w:rsid w:val="0038294E"/>
    <w:rsid w:val="003858C5"/>
    <w:rsid w:val="003A2F84"/>
    <w:rsid w:val="003B43F6"/>
    <w:rsid w:val="003C7390"/>
    <w:rsid w:val="003D4362"/>
    <w:rsid w:val="003E1280"/>
    <w:rsid w:val="003E352B"/>
    <w:rsid w:val="003F128E"/>
    <w:rsid w:val="003F2C57"/>
    <w:rsid w:val="0040055C"/>
    <w:rsid w:val="00441B57"/>
    <w:rsid w:val="00460A79"/>
    <w:rsid w:val="00475E8E"/>
    <w:rsid w:val="00480A64"/>
    <w:rsid w:val="00486D41"/>
    <w:rsid w:val="00487596"/>
    <w:rsid w:val="004B3A53"/>
    <w:rsid w:val="004C2A0D"/>
    <w:rsid w:val="004D35DF"/>
    <w:rsid w:val="004F1D2F"/>
    <w:rsid w:val="005004D6"/>
    <w:rsid w:val="00502B76"/>
    <w:rsid w:val="00513F6F"/>
    <w:rsid w:val="00522B51"/>
    <w:rsid w:val="00524707"/>
    <w:rsid w:val="00537202"/>
    <w:rsid w:val="00552CE1"/>
    <w:rsid w:val="005539B7"/>
    <w:rsid w:val="005661F7"/>
    <w:rsid w:val="00571233"/>
    <w:rsid w:val="00582526"/>
    <w:rsid w:val="00586A0B"/>
    <w:rsid w:val="005A6143"/>
    <w:rsid w:val="005A6F67"/>
    <w:rsid w:val="005B3175"/>
    <w:rsid w:val="005C2691"/>
    <w:rsid w:val="00613134"/>
    <w:rsid w:val="00626D52"/>
    <w:rsid w:val="00643DA8"/>
    <w:rsid w:val="00657D5C"/>
    <w:rsid w:val="00683DD1"/>
    <w:rsid w:val="00691B1C"/>
    <w:rsid w:val="006A0F0A"/>
    <w:rsid w:val="006A352D"/>
    <w:rsid w:val="006A48AA"/>
    <w:rsid w:val="006B1267"/>
    <w:rsid w:val="006C30F5"/>
    <w:rsid w:val="006C5587"/>
    <w:rsid w:val="006D292E"/>
    <w:rsid w:val="006F096D"/>
    <w:rsid w:val="00707817"/>
    <w:rsid w:val="00712462"/>
    <w:rsid w:val="00716BAA"/>
    <w:rsid w:val="007536D2"/>
    <w:rsid w:val="00774A7C"/>
    <w:rsid w:val="0078548A"/>
    <w:rsid w:val="007B7CE3"/>
    <w:rsid w:val="007F15CE"/>
    <w:rsid w:val="007F187F"/>
    <w:rsid w:val="007F1AF6"/>
    <w:rsid w:val="00817D13"/>
    <w:rsid w:val="00820C7D"/>
    <w:rsid w:val="00833D11"/>
    <w:rsid w:val="00836FD3"/>
    <w:rsid w:val="008375A8"/>
    <w:rsid w:val="00860F4B"/>
    <w:rsid w:val="008635EC"/>
    <w:rsid w:val="00871AD8"/>
    <w:rsid w:val="00872A52"/>
    <w:rsid w:val="00876A73"/>
    <w:rsid w:val="00893338"/>
    <w:rsid w:val="0089388A"/>
    <w:rsid w:val="008C5297"/>
    <w:rsid w:val="008D44B9"/>
    <w:rsid w:val="008D44ED"/>
    <w:rsid w:val="008E6F61"/>
    <w:rsid w:val="008F3DB0"/>
    <w:rsid w:val="00904864"/>
    <w:rsid w:val="009052FE"/>
    <w:rsid w:val="009215FC"/>
    <w:rsid w:val="009228F3"/>
    <w:rsid w:val="00924555"/>
    <w:rsid w:val="009368B3"/>
    <w:rsid w:val="009725C8"/>
    <w:rsid w:val="0097542F"/>
    <w:rsid w:val="00982B83"/>
    <w:rsid w:val="009857B4"/>
    <w:rsid w:val="0099178F"/>
    <w:rsid w:val="009C611A"/>
    <w:rsid w:val="009D4992"/>
    <w:rsid w:val="009E7319"/>
    <w:rsid w:val="00A1575C"/>
    <w:rsid w:val="00A4306C"/>
    <w:rsid w:val="00A71228"/>
    <w:rsid w:val="00A74E25"/>
    <w:rsid w:val="00A754B5"/>
    <w:rsid w:val="00A91A61"/>
    <w:rsid w:val="00A97D01"/>
    <w:rsid w:val="00AC2A60"/>
    <w:rsid w:val="00AD49D0"/>
    <w:rsid w:val="00AE7614"/>
    <w:rsid w:val="00B00003"/>
    <w:rsid w:val="00B00EE6"/>
    <w:rsid w:val="00B02B0F"/>
    <w:rsid w:val="00B04C49"/>
    <w:rsid w:val="00B46F6A"/>
    <w:rsid w:val="00B476DC"/>
    <w:rsid w:val="00B556CD"/>
    <w:rsid w:val="00B62D4B"/>
    <w:rsid w:val="00B735E3"/>
    <w:rsid w:val="00B904FA"/>
    <w:rsid w:val="00B91A5E"/>
    <w:rsid w:val="00BA3E40"/>
    <w:rsid w:val="00BC2202"/>
    <w:rsid w:val="00BD1F76"/>
    <w:rsid w:val="00BD6CE9"/>
    <w:rsid w:val="00BD7CF5"/>
    <w:rsid w:val="00BE20CF"/>
    <w:rsid w:val="00BE7313"/>
    <w:rsid w:val="00C0682E"/>
    <w:rsid w:val="00C11972"/>
    <w:rsid w:val="00C124F0"/>
    <w:rsid w:val="00C1452F"/>
    <w:rsid w:val="00C22327"/>
    <w:rsid w:val="00C335C6"/>
    <w:rsid w:val="00C36610"/>
    <w:rsid w:val="00C4219C"/>
    <w:rsid w:val="00C52A28"/>
    <w:rsid w:val="00C62D55"/>
    <w:rsid w:val="00C66A8D"/>
    <w:rsid w:val="00C709B7"/>
    <w:rsid w:val="00C74928"/>
    <w:rsid w:val="00C75E98"/>
    <w:rsid w:val="00C81C5B"/>
    <w:rsid w:val="00C83B35"/>
    <w:rsid w:val="00CC66E6"/>
    <w:rsid w:val="00CD1847"/>
    <w:rsid w:val="00CF14C0"/>
    <w:rsid w:val="00CF5DBD"/>
    <w:rsid w:val="00D0754B"/>
    <w:rsid w:val="00D25CF2"/>
    <w:rsid w:val="00D36117"/>
    <w:rsid w:val="00D45B66"/>
    <w:rsid w:val="00D56CE0"/>
    <w:rsid w:val="00D6254D"/>
    <w:rsid w:val="00D67D0A"/>
    <w:rsid w:val="00D74FD1"/>
    <w:rsid w:val="00D943A5"/>
    <w:rsid w:val="00D94DA6"/>
    <w:rsid w:val="00D9581F"/>
    <w:rsid w:val="00DB56E4"/>
    <w:rsid w:val="00DE2846"/>
    <w:rsid w:val="00E27F01"/>
    <w:rsid w:val="00E6160A"/>
    <w:rsid w:val="00E77FF5"/>
    <w:rsid w:val="00E85376"/>
    <w:rsid w:val="00E94D64"/>
    <w:rsid w:val="00EA3802"/>
    <w:rsid w:val="00EB2CDF"/>
    <w:rsid w:val="00EF1432"/>
    <w:rsid w:val="00EF33D5"/>
    <w:rsid w:val="00F15744"/>
    <w:rsid w:val="00F24D40"/>
    <w:rsid w:val="00F26A7A"/>
    <w:rsid w:val="00F470EA"/>
    <w:rsid w:val="00F63F7D"/>
    <w:rsid w:val="00FD11D6"/>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802DF5A-20D1-468C-8529-F741CF5DF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B04C49"/>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0">
    <w:name w:val="msonormal"/>
    <w:basedOn w:val="Normal"/>
    <w:rsid w:val="00EB2CDF"/>
    <w:pPr>
      <w:widowControl/>
      <w:spacing w:before="100" w:beforeAutospacing="1" w:after="100" w:afterAutospacing="1"/>
    </w:pPr>
  </w:style>
  <w:style w:type="paragraph" w:styleId="Footer">
    <w:name w:val="footer"/>
    <w:link w:val="FooterChar"/>
    <w:unhideWhenUsed/>
    <w:rsid w:val="00EB2CD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EB2CDF"/>
    <w:rPr>
      <w:sz w:val="22"/>
    </w:rPr>
  </w:style>
  <w:style w:type="character" w:customStyle="1" w:styleId="Normal12Char">
    <w:name w:val="Normal12 Char"/>
    <w:basedOn w:val="DefaultParagraphFont"/>
    <w:link w:val="Normal12"/>
    <w:locked/>
    <w:rsid w:val="00EB2CDF"/>
    <w:rPr>
      <w:noProof/>
      <w:sz w:val="24"/>
    </w:rPr>
  </w:style>
  <w:style w:type="paragraph" w:customStyle="1" w:styleId="Normal12">
    <w:name w:val="Normal12"/>
    <w:basedOn w:val="Normal"/>
    <w:link w:val="Normal12Char"/>
    <w:rsid w:val="00EB2CDF"/>
    <w:pPr>
      <w:spacing w:after="240"/>
    </w:pPr>
    <w:rPr>
      <w:noProof/>
      <w:szCs w:val="20"/>
    </w:rPr>
  </w:style>
  <w:style w:type="paragraph" w:customStyle="1" w:styleId="CommitteeAM">
    <w:name w:val="CommitteeAM"/>
    <w:basedOn w:val="Normal"/>
    <w:rsid w:val="00EB2CDF"/>
    <w:pPr>
      <w:spacing w:before="240" w:after="600"/>
      <w:jc w:val="center"/>
    </w:pPr>
    <w:rPr>
      <w:i/>
      <w:szCs w:val="20"/>
    </w:rPr>
  </w:style>
  <w:style w:type="paragraph" w:customStyle="1" w:styleId="ZDateAM">
    <w:name w:val="ZDateAM"/>
    <w:basedOn w:val="Normal"/>
    <w:rsid w:val="00EB2CDF"/>
    <w:pPr>
      <w:tabs>
        <w:tab w:val="right" w:pos="9356"/>
      </w:tabs>
      <w:spacing w:after="480"/>
    </w:pPr>
    <w:rPr>
      <w:noProof/>
      <w:szCs w:val="20"/>
    </w:rPr>
  </w:style>
  <w:style w:type="paragraph" w:customStyle="1" w:styleId="ProjRap">
    <w:name w:val="ProjRap"/>
    <w:basedOn w:val="Normal"/>
    <w:rsid w:val="00EB2CDF"/>
    <w:pPr>
      <w:tabs>
        <w:tab w:val="right" w:pos="9356"/>
      </w:tabs>
    </w:pPr>
    <w:rPr>
      <w:b/>
      <w:noProof/>
      <w:szCs w:val="20"/>
    </w:rPr>
  </w:style>
  <w:style w:type="paragraph" w:customStyle="1" w:styleId="PELeft">
    <w:name w:val="PELeft"/>
    <w:basedOn w:val="Normal"/>
    <w:rsid w:val="00EB2CDF"/>
    <w:pPr>
      <w:spacing w:before="40" w:after="40"/>
    </w:pPr>
    <w:rPr>
      <w:rFonts w:ascii="Arial" w:hAnsi="Arial" w:cs="Arial"/>
      <w:sz w:val="22"/>
      <w:szCs w:val="22"/>
    </w:rPr>
  </w:style>
  <w:style w:type="paragraph" w:customStyle="1" w:styleId="PERight">
    <w:name w:val="PERight"/>
    <w:basedOn w:val="Normal"/>
    <w:next w:val="Normal"/>
    <w:rsid w:val="00EB2CDF"/>
    <w:pPr>
      <w:jc w:val="right"/>
    </w:pPr>
    <w:rPr>
      <w:rFonts w:ascii="Arial" w:hAnsi="Arial" w:cs="Arial"/>
      <w:sz w:val="22"/>
      <w:szCs w:val="22"/>
    </w:rPr>
  </w:style>
  <w:style w:type="character" w:customStyle="1" w:styleId="Normal6Char">
    <w:name w:val="Normal6 Char"/>
    <w:basedOn w:val="DefaultParagraphFont"/>
    <w:link w:val="Normal6"/>
    <w:locked/>
    <w:rsid w:val="00EB2CDF"/>
    <w:rPr>
      <w:sz w:val="24"/>
      <w:lang w:val="ro-RO"/>
    </w:rPr>
  </w:style>
  <w:style w:type="paragraph" w:customStyle="1" w:styleId="Normal6">
    <w:name w:val="Normal6"/>
    <w:basedOn w:val="Normal"/>
    <w:link w:val="Normal6Char"/>
    <w:rsid w:val="00EB2CDF"/>
    <w:pPr>
      <w:spacing w:after="120"/>
    </w:pPr>
    <w:rPr>
      <w:szCs w:val="20"/>
    </w:rPr>
  </w:style>
  <w:style w:type="character" w:customStyle="1" w:styleId="NormalBoldChar">
    <w:name w:val="NormalBold Char"/>
    <w:basedOn w:val="DefaultParagraphFont"/>
    <w:link w:val="NormalBold"/>
    <w:locked/>
    <w:rsid w:val="00EB2CDF"/>
    <w:rPr>
      <w:b/>
      <w:sz w:val="24"/>
    </w:rPr>
  </w:style>
  <w:style w:type="paragraph" w:customStyle="1" w:styleId="Normal12Italic">
    <w:name w:val="Normal12Italic"/>
    <w:basedOn w:val="Normal12"/>
    <w:rsid w:val="00EB2CDF"/>
    <w:rPr>
      <w:i/>
    </w:rPr>
  </w:style>
  <w:style w:type="paragraph" w:customStyle="1" w:styleId="JustificationTitle">
    <w:name w:val="JustificationTitle"/>
    <w:basedOn w:val="Normal"/>
    <w:next w:val="Normal12"/>
    <w:rsid w:val="00EB2CDF"/>
    <w:pPr>
      <w:keepNext/>
      <w:spacing w:before="240" w:after="240"/>
      <w:jc w:val="center"/>
    </w:pPr>
    <w:rPr>
      <w:i/>
      <w:noProof/>
      <w:szCs w:val="20"/>
    </w:rPr>
  </w:style>
  <w:style w:type="paragraph" w:customStyle="1" w:styleId="Olang">
    <w:name w:val="Olang"/>
    <w:basedOn w:val="Normal"/>
    <w:rsid w:val="00EB2CDF"/>
    <w:pPr>
      <w:spacing w:before="240" w:after="240"/>
      <w:jc w:val="right"/>
    </w:pPr>
    <w:rPr>
      <w:noProof/>
    </w:rPr>
  </w:style>
  <w:style w:type="paragraph" w:customStyle="1" w:styleId="ColumnHeading">
    <w:name w:val="ColumnHeading"/>
    <w:basedOn w:val="Normal"/>
    <w:rsid w:val="00EB2CDF"/>
    <w:pPr>
      <w:spacing w:after="240"/>
      <w:jc w:val="center"/>
    </w:pPr>
    <w:rPr>
      <w:i/>
      <w:szCs w:val="20"/>
    </w:rPr>
  </w:style>
  <w:style w:type="paragraph" w:customStyle="1" w:styleId="AMNumberTabs0">
    <w:name w:val="AMNumberTabs"/>
    <w:basedOn w:val="Normal"/>
    <w:rsid w:val="00EB2CD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CrossRef">
    <w:name w:val="CrossRef"/>
    <w:basedOn w:val="Normal"/>
    <w:rsid w:val="00EB2CDF"/>
    <w:pPr>
      <w:spacing w:before="240"/>
      <w:jc w:val="center"/>
    </w:pPr>
    <w:rPr>
      <w:i/>
      <w:szCs w:val="20"/>
    </w:rPr>
  </w:style>
  <w:style w:type="paragraph" w:customStyle="1" w:styleId="Footer2">
    <w:name w:val="Footer2"/>
    <w:basedOn w:val="Normal12"/>
    <w:rsid w:val="00EB2CDF"/>
    <w:pPr>
      <w:tabs>
        <w:tab w:val="center" w:pos="4535"/>
        <w:tab w:val="right" w:pos="9923"/>
      </w:tabs>
      <w:spacing w:line="480" w:lineRule="auto"/>
      <w:ind w:left="-851"/>
    </w:pPr>
    <w:rPr>
      <w:rFonts w:ascii="Arial" w:cs="Arial"/>
      <w:b/>
      <w:sz w:val="48"/>
    </w:rPr>
  </w:style>
  <w:style w:type="character" w:customStyle="1" w:styleId="Footer2Middle">
    <w:name w:val="Footer2Middle"/>
    <w:rsid w:val="00EB2CDF"/>
    <w:rPr>
      <w:rFonts w:ascii="Arial" w:hAnsi="Arial" w:cs="Arial" w:hint="default"/>
      <w:b w:val="0"/>
      <w:bCs w:val="0"/>
      <w:i/>
      <w:iCs w:val="0"/>
      <w:color w:val="C0C0C0"/>
      <w:sz w:val="22"/>
    </w:rPr>
  </w:style>
  <w:style w:type="paragraph" w:customStyle="1" w:styleId="EntPE">
    <w:name w:val="EntPE"/>
    <w:basedOn w:val="Normal12"/>
    <w:rsid w:val="00EB2CDF"/>
    <w:pPr>
      <w:jc w:val="center"/>
    </w:pPr>
    <w:rPr>
      <w:noProof w:val="0"/>
      <w:sz w:val="56"/>
    </w:rPr>
  </w:style>
  <w:style w:type="paragraph" w:styleId="BalloonText">
    <w:name w:val="Balloon Text"/>
    <w:basedOn w:val="Normal"/>
    <w:link w:val="BalloonTextChar"/>
    <w:semiHidden/>
    <w:unhideWhenUsed/>
    <w:rsid w:val="00BE7313"/>
    <w:rPr>
      <w:rFonts w:ascii="Segoe UI" w:hAnsi="Segoe UI" w:cs="Segoe UI"/>
      <w:sz w:val="18"/>
      <w:szCs w:val="18"/>
    </w:rPr>
  </w:style>
  <w:style w:type="character" w:customStyle="1" w:styleId="BalloonTextChar">
    <w:name w:val="Balloon Text Char"/>
    <w:basedOn w:val="DefaultParagraphFont"/>
    <w:link w:val="BalloonText"/>
    <w:semiHidden/>
    <w:rsid w:val="00BE7313"/>
    <w:rPr>
      <w:rFonts w:ascii="Segoe UI" w:hAnsi="Segoe UI" w:cs="Segoe UI"/>
      <w:sz w:val="18"/>
      <w:szCs w:val="18"/>
    </w:rPr>
  </w:style>
  <w:style w:type="paragraph" w:customStyle="1" w:styleId="RollCallSymbols14pt">
    <w:name w:val="RollCallSymbols14pt"/>
    <w:basedOn w:val="Normal"/>
    <w:rsid w:val="00DE2846"/>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E2846"/>
    <w:pPr>
      <w:tabs>
        <w:tab w:val="center" w:pos="284"/>
        <w:tab w:val="left" w:pos="426"/>
      </w:tabs>
    </w:pPr>
    <w:rPr>
      <w:snapToGrid w:val="0"/>
      <w:szCs w:val="20"/>
      <w:lang w:eastAsia="en-US"/>
    </w:rPr>
  </w:style>
  <w:style w:type="paragraph" w:customStyle="1" w:styleId="RollCallVotes">
    <w:name w:val="RollCallVotes"/>
    <w:basedOn w:val="Normal"/>
    <w:rsid w:val="00DE2846"/>
    <w:pPr>
      <w:spacing w:before="120" w:after="120"/>
      <w:jc w:val="center"/>
    </w:pPr>
    <w:rPr>
      <w:b/>
      <w:bCs/>
      <w:snapToGrid w:val="0"/>
      <w:sz w:val="16"/>
      <w:szCs w:val="20"/>
      <w:lang w:eastAsia="en-US"/>
    </w:rPr>
  </w:style>
  <w:style w:type="paragraph" w:customStyle="1" w:styleId="RollCallTable">
    <w:name w:val="RollCallTable"/>
    <w:basedOn w:val="Normal"/>
    <w:rsid w:val="00DE2846"/>
    <w:pPr>
      <w:spacing w:before="120" w:after="120"/>
    </w:pPr>
    <w:rPr>
      <w:snapToGrid w:val="0"/>
      <w:sz w:val="16"/>
      <w:szCs w:val="20"/>
      <w:lang w:eastAsia="en-US"/>
    </w:rPr>
  </w:style>
  <w:style w:type="character" w:customStyle="1" w:styleId="AmNumberTabsChar">
    <w:name w:val="AmNumberTabs Char"/>
    <w:basedOn w:val="DefaultParagraphFont"/>
    <w:link w:val="AmNumberTabs"/>
    <w:rsid w:val="00C11972"/>
    <w:rPr>
      <w:b/>
      <w:sz w:val="24"/>
    </w:rPr>
  </w:style>
  <w:style w:type="character" w:customStyle="1" w:styleId="NormalBold12bChar">
    <w:name w:val="NormalBold12b Char"/>
    <w:basedOn w:val="AmNumberTabsChar"/>
    <w:link w:val="NormalBold12b"/>
    <w:rsid w:val="00C11972"/>
    <w:rPr>
      <w:b/>
      <w:sz w:val="24"/>
    </w:rPr>
  </w:style>
  <w:style w:type="character" w:styleId="CommentReference">
    <w:name w:val="annotation reference"/>
    <w:basedOn w:val="DefaultParagraphFont"/>
    <w:rsid w:val="00344369"/>
    <w:rPr>
      <w:sz w:val="16"/>
      <w:szCs w:val="16"/>
    </w:rPr>
  </w:style>
  <w:style w:type="paragraph" w:styleId="CommentText">
    <w:name w:val="annotation text"/>
    <w:basedOn w:val="Normal"/>
    <w:link w:val="CommentTextChar"/>
    <w:rsid w:val="00344369"/>
    <w:rPr>
      <w:sz w:val="20"/>
      <w:szCs w:val="20"/>
    </w:rPr>
  </w:style>
  <w:style w:type="character" w:customStyle="1" w:styleId="CommentTextChar">
    <w:name w:val="Comment Text Char"/>
    <w:basedOn w:val="DefaultParagraphFont"/>
    <w:link w:val="CommentText"/>
    <w:rsid w:val="00344369"/>
  </w:style>
  <w:style w:type="paragraph" w:styleId="CommentSubject">
    <w:name w:val="annotation subject"/>
    <w:basedOn w:val="CommentText"/>
    <w:next w:val="CommentText"/>
    <w:link w:val="CommentSubjectChar"/>
    <w:semiHidden/>
    <w:unhideWhenUsed/>
    <w:rsid w:val="00344369"/>
    <w:rPr>
      <w:b/>
      <w:bCs/>
    </w:rPr>
  </w:style>
  <w:style w:type="character" w:customStyle="1" w:styleId="CommentSubjectChar">
    <w:name w:val="Comment Subject Char"/>
    <w:basedOn w:val="CommentTextChar"/>
    <w:link w:val="CommentSubject"/>
    <w:semiHidden/>
    <w:rsid w:val="00344369"/>
    <w:rPr>
      <w:b/>
      <w:bCs/>
    </w:rPr>
  </w:style>
  <w:style w:type="paragraph" w:customStyle="1" w:styleId="Normal24a">
    <w:name w:val="Normal24a"/>
    <w:basedOn w:val="Normal"/>
    <w:rsid w:val="0006726B"/>
    <w:pPr>
      <w:spacing w:after="480"/>
    </w:pPr>
    <w:rPr>
      <w:szCs w:val="20"/>
    </w:rPr>
  </w:style>
  <w:style w:type="paragraph" w:customStyle="1" w:styleId="NormalBoldCenter">
    <w:name w:val="NormalBoldCenter"/>
    <w:basedOn w:val="Normal"/>
    <w:rsid w:val="0006726B"/>
    <w:pPr>
      <w:jc w:val="center"/>
    </w:pPr>
    <w:rPr>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FEBFF-CB06-4912-8AAD-D4D74D10F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3972</Words>
  <Characters>24319</Characters>
  <Application>Microsoft Office Word</Application>
  <DocSecurity>0</DocSecurity>
  <Lines>878</Lines>
  <Paragraphs>213</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28110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2024-01-10T11:03:00Z</dcterms:created>
  <dcterms:modified xsi:type="dcterms:W3CDTF">2024-01-10T11:03:00Z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1292708</vt:lpwstr>
  </property>
  <property fmtid="{D5CDD505-2E9C-101B-9397-08002B2CF9AE}" pid="4" name="&lt;Model&gt;">
    <vt:lpwstr>PA_Legam</vt:lpwstr>
  </property>
  <property fmtid="{D5CDD505-2E9C-101B-9397-08002B2CF9AE}" pid="5" name="&lt;ModelCod&gt;">
    <vt:lpwstr>\\eiciBRUpr1\pdocep$\DocEP\DOCS\General\PA\PA_Leg\PA_Legam.dotx(19/12/2022 06:51:18)</vt:lpwstr>
  </property>
  <property fmtid="{D5CDD505-2E9C-101B-9397-08002B2CF9AE}" pid="6" name="&lt;ModelTra&gt;">
    <vt:lpwstr>\\eiciBRUpr1\pdocep$\DocEP\TRANSFIL\EN\PA_Legam.EN(21/03/2023 16:53:01)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AD\1292708RO.docx</vt:lpwstr>
  </property>
  <property fmtid="{D5CDD505-2E9C-101B-9397-08002B2CF9AE}" pid="10" name="LastEdited with">
    <vt:lpwstr>9.17.0 Build [20231101]</vt:lpwstr>
  </property>
  <property fmtid="{D5CDD505-2E9C-101B-9397-08002B2CF9AE}" pid="11" name="PE number">
    <vt:lpwstr>754.897</vt:lpwstr>
  </property>
  <property fmtid="{D5CDD505-2E9C-101B-9397-08002B2CF9AE}" pid="12" name="SDLStudio">
    <vt:lpwstr/>
  </property>
  <property fmtid="{D5CDD505-2E9C-101B-9397-08002B2CF9AE}" pid="13" name="SendToEpades">
    <vt:lpwstr>OK - 2023/12/12 14:30</vt:lpwstr>
  </property>
  <property fmtid="{D5CDD505-2E9C-101B-9397-08002B2CF9AE}" pid="14" name="Bookout">
    <vt:lpwstr>OK - 2024/01/10 12:03</vt:lpwstr>
  </property>
</Properties>
</file>