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A5ABC" w:rsidRPr="00D72564" w:rsidTr="009725C8">
        <w:trPr>
          <w:trHeight w:hRule="exact" w:val="1418"/>
        </w:trPr>
        <w:tc>
          <w:tcPr>
            <w:tcW w:w="6804" w:type="dxa"/>
            <w:shd w:val="clear" w:color="auto" w:fill="auto"/>
            <w:vAlign w:val="center"/>
          </w:tcPr>
          <w:p w:rsidR="00BA3E40" w:rsidRPr="00D72564" w:rsidRDefault="00F44036" w:rsidP="009725C8">
            <w:pPr>
              <w:pStyle w:val="EPName"/>
            </w:pPr>
            <w:r w:rsidRPr="00D72564">
              <w:t>Europaparlamentet</w:t>
            </w:r>
          </w:p>
          <w:p w:rsidR="00BA3E40" w:rsidRPr="00D72564" w:rsidRDefault="00F44036" w:rsidP="00F26A7A">
            <w:pPr>
              <w:pStyle w:val="EPTerm"/>
            </w:pPr>
            <w:r w:rsidRPr="00D72564">
              <w:t>2019-2024</w:t>
            </w:r>
          </w:p>
        </w:tc>
        <w:tc>
          <w:tcPr>
            <w:tcW w:w="2268" w:type="dxa"/>
            <w:shd w:val="clear" w:color="auto" w:fill="auto"/>
          </w:tcPr>
          <w:p w:rsidR="00BA3E40" w:rsidRPr="00D72564" w:rsidRDefault="00F44036" w:rsidP="009725C8">
            <w:pPr>
              <w:pStyle w:val="EPLogo"/>
            </w:pPr>
            <w:r w:rsidRPr="00D7256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72564" w:rsidRDefault="00F24D40" w:rsidP="00F24D40">
      <w:pPr>
        <w:pStyle w:val="LineTop"/>
      </w:pPr>
    </w:p>
    <w:p w:rsidR="00F24D40" w:rsidRPr="00D72564" w:rsidRDefault="00F44036" w:rsidP="00F24D40">
      <w:pPr>
        <w:pStyle w:val="EPBody"/>
      </w:pPr>
      <w:r w:rsidRPr="00D72564">
        <w:rPr>
          <w:rStyle w:val="HideTWBExt"/>
          <w:i w:val="0"/>
          <w:szCs w:val="24"/>
        </w:rPr>
        <w:t>&lt;Commission&gt;</w:t>
      </w:r>
      <w:r w:rsidRPr="00D72564">
        <w:rPr>
          <w:rStyle w:val="HideTWBInt"/>
          <w:i w:val="0"/>
          <w:szCs w:val="24"/>
        </w:rPr>
        <w:t>{FEMM}</w:t>
      </w:r>
      <w:r w:rsidRPr="00D72564">
        <w:t>Utskottet för kvinnors rättigheter och jämställdhet</w:t>
      </w:r>
      <w:r w:rsidRPr="00D72564">
        <w:rPr>
          <w:rStyle w:val="HideTWBExt"/>
          <w:i w:val="0"/>
          <w:szCs w:val="24"/>
        </w:rPr>
        <w:t>&lt;/Commission&gt;</w:t>
      </w:r>
    </w:p>
    <w:p w:rsidR="00F24D40" w:rsidRPr="00D72564" w:rsidRDefault="00F24D40" w:rsidP="00F24D40">
      <w:pPr>
        <w:pStyle w:val="LineBottom"/>
      </w:pPr>
    </w:p>
    <w:p w:rsidR="00DB56E4" w:rsidRPr="00D72564" w:rsidRDefault="00F44036" w:rsidP="00DB56E4">
      <w:pPr>
        <w:pStyle w:val="CoverReference"/>
      </w:pPr>
      <w:r w:rsidRPr="00D72564">
        <w:rPr>
          <w:rStyle w:val="HideTWBExt"/>
          <w:b w:val="0"/>
          <w:szCs w:val="24"/>
        </w:rPr>
        <w:t>&lt;RefProc&gt;</w:t>
      </w:r>
      <w:r w:rsidRPr="00D72564">
        <w:t>2023/0311</w:t>
      </w:r>
      <w:r w:rsidRPr="00D72564">
        <w:rPr>
          <w:rStyle w:val="HideTWBExt"/>
          <w:b w:val="0"/>
          <w:szCs w:val="24"/>
        </w:rPr>
        <w:t>&lt;/RefProc&gt;&lt;RefTypeProc&gt;</w:t>
      </w:r>
      <w:r w:rsidRPr="00D72564">
        <w:t>(COD)</w:t>
      </w:r>
      <w:r w:rsidRPr="00D72564">
        <w:rPr>
          <w:rStyle w:val="HideTWBExt"/>
          <w:b w:val="0"/>
          <w:szCs w:val="24"/>
        </w:rPr>
        <w:t>&lt;/RefTypeProc&gt;</w:t>
      </w:r>
    </w:p>
    <w:p w:rsidR="00DB56E4" w:rsidRPr="00D72564" w:rsidRDefault="00F44036" w:rsidP="00DB56E4">
      <w:pPr>
        <w:pStyle w:val="CoverDate"/>
      </w:pPr>
      <w:r w:rsidRPr="00D72564">
        <w:rPr>
          <w:rStyle w:val="HideTWBExt"/>
        </w:rPr>
        <w:t>&lt;Date&gt;</w:t>
      </w:r>
      <w:r w:rsidRPr="00D72564">
        <w:rPr>
          <w:rStyle w:val="HideTWBInt"/>
        </w:rPr>
        <w:t>{04/12/2023}</w:t>
      </w:r>
      <w:r w:rsidRPr="00D72564">
        <w:t>4.12.2023</w:t>
      </w:r>
      <w:r w:rsidRPr="00D72564">
        <w:rPr>
          <w:rStyle w:val="HideTWBExt"/>
        </w:rPr>
        <w:t>&lt;/Date&gt;</w:t>
      </w:r>
    </w:p>
    <w:p w:rsidR="00DB56E4" w:rsidRPr="00D72564" w:rsidRDefault="00F44036" w:rsidP="00DB56E4">
      <w:pPr>
        <w:pStyle w:val="CoverDocType24a"/>
      </w:pPr>
      <w:r w:rsidRPr="00D72564">
        <w:rPr>
          <w:rStyle w:val="HideTWBExt"/>
          <w:b w:val="0"/>
          <w:szCs w:val="24"/>
        </w:rPr>
        <w:t>&lt;TitreType&gt;</w:t>
      </w:r>
      <w:r w:rsidRPr="00D72564">
        <w:t>YTTRANDE</w:t>
      </w:r>
      <w:r w:rsidRPr="00D72564">
        <w:rPr>
          <w:rStyle w:val="HideTWBExt"/>
          <w:b w:val="0"/>
          <w:szCs w:val="24"/>
        </w:rPr>
        <w:t>&lt;/TitreType&gt;</w:t>
      </w:r>
    </w:p>
    <w:p w:rsidR="00DB56E4" w:rsidRPr="00D72564" w:rsidRDefault="00F44036" w:rsidP="00DB56E4">
      <w:pPr>
        <w:pStyle w:val="CoverNormal24a"/>
      </w:pPr>
      <w:r w:rsidRPr="00D72564">
        <w:rPr>
          <w:rStyle w:val="HideTWBExt"/>
        </w:rPr>
        <w:t>&lt;CommissionResp&gt;</w:t>
      </w:r>
      <w:r w:rsidRPr="00D72564">
        <w:t>från utskottet för kvinnors rättigheter och jämställdhet</w:t>
      </w:r>
      <w:r w:rsidRPr="00D72564">
        <w:rPr>
          <w:rStyle w:val="HideTWBExt"/>
        </w:rPr>
        <w:t>&lt;/CommissionResp&gt;</w:t>
      </w:r>
    </w:p>
    <w:p w:rsidR="00DB56E4" w:rsidRPr="00D72564" w:rsidRDefault="00F44036" w:rsidP="00DB56E4">
      <w:pPr>
        <w:pStyle w:val="CoverNormal24a"/>
      </w:pPr>
      <w:r w:rsidRPr="00D72564">
        <w:rPr>
          <w:rStyle w:val="HideTWBExt"/>
        </w:rPr>
        <w:t>&lt;CommissionInt&gt;</w:t>
      </w:r>
      <w:r w:rsidRPr="00D72564">
        <w:t>till utskottet för sysselsättning och sociala frågor</w:t>
      </w:r>
      <w:r w:rsidRPr="00D72564">
        <w:rPr>
          <w:rStyle w:val="HideTWBExt"/>
        </w:rPr>
        <w:t>&lt;/CommissionInt&gt;</w:t>
      </w:r>
    </w:p>
    <w:p w:rsidR="00DB56E4" w:rsidRPr="00D72564" w:rsidRDefault="00F44036" w:rsidP="00DB56E4">
      <w:pPr>
        <w:pStyle w:val="CoverNormal"/>
      </w:pPr>
      <w:r w:rsidRPr="00D72564">
        <w:rPr>
          <w:rStyle w:val="HideTWBExt"/>
        </w:rPr>
        <w:t>&lt;Titre&gt;</w:t>
      </w:r>
      <w:r w:rsidRPr="00D72564">
        <w:t>över förslaget till Europaparlamentets och rådets direktiv om inrättande av</w:t>
      </w:r>
      <w:r w:rsidR="00C650B4" w:rsidRPr="00D72564">
        <w:t xml:space="preserve"> EU</w:t>
      </w:r>
      <w:r w:rsidR="00C650B4" w:rsidRPr="00D72564">
        <w:noBreakHyphen/>
      </w:r>
      <w:r w:rsidRPr="00D72564">
        <w:t>intyget om funktionsnedsättning och EU-parkeringstillståndet för personer med funktionsnedsättning</w:t>
      </w:r>
      <w:r w:rsidRPr="00D72564">
        <w:rPr>
          <w:vanish/>
        </w:rPr>
        <w:t xml:space="preserve"> </w:t>
      </w:r>
      <w:r w:rsidRPr="00D72564">
        <w:rPr>
          <w:rStyle w:val="HideTWBExt"/>
        </w:rPr>
        <w:t>&lt;/Titre&gt;</w:t>
      </w:r>
    </w:p>
    <w:p w:rsidR="00DB56E4" w:rsidRPr="00D72564" w:rsidRDefault="00F44036" w:rsidP="00DB56E4">
      <w:pPr>
        <w:pStyle w:val="CoverNormal24a"/>
      </w:pPr>
      <w:r w:rsidRPr="00D72564">
        <w:rPr>
          <w:rStyle w:val="HideTWBExt"/>
        </w:rPr>
        <w:t>&lt;DocRef&gt;</w:t>
      </w:r>
      <w:r w:rsidRPr="00D72564">
        <w:t>COM(2023)0512 – C9 - 0328/2023</w:t>
      </w:r>
      <w:r w:rsidRPr="00D72564">
        <w:rPr>
          <w:rStyle w:val="HideTWBExt"/>
        </w:rPr>
        <w:t>&lt;/DocRef&gt;</w:t>
      </w:r>
    </w:p>
    <w:p w:rsidR="00DB56E4" w:rsidRPr="00D72564" w:rsidRDefault="00F44036" w:rsidP="00DB56E4">
      <w:pPr>
        <w:pStyle w:val="CoverNormal24a"/>
      </w:pPr>
      <w:r w:rsidRPr="00D72564">
        <w:t xml:space="preserve">Föredragande av yttrande: </w:t>
      </w:r>
      <w:r w:rsidRPr="00D72564">
        <w:rPr>
          <w:rStyle w:val="HideTWBExt"/>
        </w:rPr>
        <w:t>&lt;Depute&gt;</w:t>
      </w:r>
      <w:r w:rsidRPr="00D72564">
        <w:t>Rosa Estaràs Ferragut</w:t>
      </w:r>
      <w:r w:rsidRPr="00D72564">
        <w:rPr>
          <w:rStyle w:val="HideTWBExt"/>
        </w:rPr>
        <w:t>&lt;/Depute&gt;</w:t>
      </w:r>
    </w:p>
    <w:p w:rsidR="00CF14C0" w:rsidRPr="00D72564" w:rsidRDefault="00CF14C0" w:rsidP="0004474F">
      <w:pPr>
        <w:tabs>
          <w:tab w:val="center" w:pos="4677"/>
        </w:tabs>
      </w:pPr>
    </w:p>
    <w:p w:rsidR="00DB56E4" w:rsidRPr="00D72564" w:rsidRDefault="00F44036" w:rsidP="0004474F">
      <w:pPr>
        <w:tabs>
          <w:tab w:val="center" w:pos="4677"/>
        </w:tabs>
      </w:pPr>
      <w:r w:rsidRPr="00D72564">
        <w:br w:type="page"/>
      </w:r>
      <w:r w:rsidRPr="00D72564">
        <w:lastRenderedPageBreak/>
        <w:t>PA_Legam</w:t>
      </w:r>
    </w:p>
    <w:p w:rsidR="00DB56E4" w:rsidRPr="00D72564" w:rsidRDefault="00F44036" w:rsidP="005A6143">
      <w:pPr>
        <w:pStyle w:val="AmHeadingPA"/>
      </w:pPr>
      <w:r w:rsidRPr="00D72564">
        <w:br w:type="page"/>
      </w:r>
      <w:r w:rsidRPr="00D72564">
        <w:lastRenderedPageBreak/>
        <w:t>ÄNDRINGSFÖRSLAG</w:t>
      </w:r>
    </w:p>
    <w:p w:rsidR="00DB56E4" w:rsidRPr="00D72564" w:rsidRDefault="00F44036" w:rsidP="001E3AC4">
      <w:pPr>
        <w:pStyle w:val="Normal12a"/>
      </w:pPr>
      <w:bookmarkStart w:id="0" w:name="IntroA"/>
      <w:r w:rsidRPr="00D72564">
        <w:t>Utskottet för kvinnors rättigheter och jämställdhet uppmanar utskottet för sysselsättning och sociala frågor att som ansvarigt utskott beakta följande:</w:t>
      </w:r>
    </w:p>
    <w:bookmarkEnd w:id="0"/>
    <w:p w:rsidR="00EB2CDF" w:rsidRPr="00D72564" w:rsidRDefault="00EB2CDF" w:rsidP="00EB2CDF"/>
    <w:p w:rsidR="00C11972" w:rsidRPr="00D72564" w:rsidRDefault="00F44036" w:rsidP="00C11972">
      <w:bookmarkStart w:id="1" w:name="PasteOldAMStart"/>
      <w:bookmarkStart w:id="2" w:name="PasteOldAMEnd"/>
      <w:bookmarkEnd w:id="1"/>
      <w:bookmarkEnd w:id="2"/>
      <w:r w:rsidRPr="00D72564">
        <w:rPr>
          <w:rStyle w:val="HideTWBExt"/>
        </w:rPr>
        <w:t>&lt;RepeatBlock-Amend&gt;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2a (nytt)</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(2a)</w:t>
            </w:r>
            <w:r w:rsidRPr="00D72564">
              <w:rPr>
                <w:b/>
                <w:i/>
              </w:rPr>
              <w:tab/>
              <w:t>Europeiska unionens stadga om de grundläggande rättigheterna (stadgan), särskilt artiklarna 3, 6, 7, 8, 14, 15, 16, 20, 21, 23, 24, 25, 26, 31, 34, 35, 36, 41, 42, 45 och 47, innehåller alla de viktigaste mänskliga fri- och rättigheterna, inklusive för personer med funktionshinder.</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(2b)</w:t>
            </w:r>
            <w:r w:rsidRPr="00D72564">
              <w:rPr>
                <w:b/>
                <w:i/>
              </w:rPr>
              <w:tab/>
              <w:t xml:space="preserve"> I resolutionen av den 13 december 2022 om lika rättigheter för personer med funktionsnedsättning</w:t>
            </w:r>
            <w:r w:rsidRPr="00D72564">
              <w:rPr>
                <w:b/>
                <w:i/>
                <w:vertAlign w:val="superscript"/>
              </w:rPr>
              <w:t>1a</w:t>
            </w:r>
            <w:r w:rsidRPr="00D72564">
              <w:rPr>
                <w:b/>
                <w:i/>
              </w:rPr>
              <w:t xml:space="preserve"> framhålls vikten och behovet av ett EU-intyg om funktionsnedsättning.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(2c)</w:t>
            </w:r>
            <w:r w:rsidRPr="00D72564">
              <w:rPr>
                <w:b/>
                <w:i/>
              </w:rPr>
              <w:tab/>
              <w:t>I resolutionen av den 4 oktober 2023 om harmonisering av rättigheterna för personer med autism</w:t>
            </w:r>
            <w:r w:rsidRPr="00D72564">
              <w:rPr>
                <w:b/>
                <w:i/>
                <w:vertAlign w:val="superscript"/>
              </w:rPr>
              <w:t>2a</w:t>
            </w:r>
            <w:r w:rsidRPr="00D72564">
              <w:rPr>
                <w:b/>
                <w:i/>
              </w:rPr>
              <w:t xml:space="preserve"> betonas vikten av förslaget om EU-intyget om funktionsnedsättning.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__________________</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vertAlign w:val="superscript"/>
              </w:rPr>
              <w:t>1a</w:t>
            </w:r>
            <w:r w:rsidRPr="00D72564">
              <w:t xml:space="preserve"> </w:t>
            </w:r>
            <w:r w:rsidRPr="00D72564">
              <w:rPr>
                <w:b/>
                <w:i/>
              </w:rPr>
              <w:t xml:space="preserve"> https://www.europarl.europa.eu/doceo/document/TA-9-2022-0435_SV.html</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vertAlign w:val="superscript"/>
              </w:rPr>
              <w:t>2a</w:t>
            </w:r>
            <w:r w:rsidRPr="00D72564">
              <w:t xml:space="preserve"> </w:t>
            </w:r>
            <w:r w:rsidRPr="00D72564">
              <w:rPr>
                <w:b/>
                <w:i/>
              </w:rPr>
              <w:t>https://www.europarl.europa.eu/doceo/document/TA-9-2023-0343_SV.html</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2</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3a (nytt)</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(3a)</w:t>
            </w:r>
            <w:r w:rsidRPr="00D72564">
              <w:rPr>
                <w:b/>
                <w:i/>
              </w:rPr>
              <w:tab/>
              <w:t>Jämställdhet mellan kvinnor och män är ett av unionens värden som fastställs i artikel 2 i EU-fördraget, och i artikel 8 i EUF-fördraget anges att unionen i all sin verksamhet ska sträva efter att undanröja bristande jämställdhet, varigenom principen om integrering av ett jämställdhetsperspektiv och jämställdhet mellan kvinnor och män fastställs. Europeiska unionen har ratificerat Istanbulkonventionen om förebyggande och bekämpning av våld mot kvinnor och våld i hemmet, och därför måste det skydd och det stöd som ges inom ramen för Istanbulkonventionen vara tillgängligt för alla kvinnor utan diskriminering, oavsett om de har en funktionsnedsättning eller inte.</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3</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3b (nytt)</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(3b)</w:t>
            </w:r>
            <w:r w:rsidRPr="00D72564">
              <w:rPr>
                <w:b/>
                <w:i/>
              </w:rPr>
              <w:tab/>
              <w:t xml:space="preserve">Mandatet gällande jämlikhet och icke-diskriminering i artikel 5 i konventionen om rättigheter för personer med funktionsnedsättning är relevant, eftersom EU-intyget om funktionsnedsättning är avsett att påskynda jämlikheten för personer med funktionsnedsättningar genom ett ömsesidigt erkännande av dem inom EU. Frågan om rörlighet och fri rörlighet behöver angripas ur ett jämställdhetsperspektiv, så att denna lagstiftning bidrar till erkännandet av rättigheterna för kvinnor och flickor med funktionsnedsättning samt mödrar och anhörigvårdare till personer med funktionsnedsättning och till tillämpningen av ett intersektionellt förhållningssätt när det gäller att skydda </w:t>
            </w:r>
            <w:r w:rsidRPr="00D72564">
              <w:rPr>
                <w:b/>
                <w:i/>
              </w:rPr>
              <w:lastRenderedPageBreak/>
              <w:t>dem mot diskriminering. Det är absolut nödvändigt att erkänna att kvinnor och flickor med funktionsnedsättning utsätts för diskriminering på många områden i livet, bland annat social isolering, bristande tillgång till samhällstjänster, bostäder av låg kvalitet, institutionalisering och otillräcklig hälso</w:t>
            </w:r>
            <w:r w:rsidRPr="00D72564">
              <w:rPr>
                <w:b/>
                <w:i/>
              </w:rPr>
              <w:noBreakHyphen/>
              <w:t xml:space="preserve"> och sjukvård, vilket hindrar dem från att bidra och delta aktivt i samhället. Kvinnor med funktionsnedsättning löper tio gånger större risk att utsättas för fysiska eller sexuella övergrepp än kvinnor utan funktionsnedsättning, och därför bör information om tillgången till särskilda stödtjänster göras tillgänglig för de kvinnor med funktionsnedsättning som har utsatts för någon form av könsrelaterat våld. Överlag är situationen för kvinnor och flickor med funktionsnedsättning sämre än för män och pojkar med funktionsnedsättning, vilket blir ännu tydligare till exempel på landsbygden där tillgången till tjänster och möjligheter i allmänhet är mycket mer begränsad. Varje person med en faktisk funktionsnedsättning enligt definitionen i artikel 1 i konventionen om rättigheter för personer med funktionsnedsättning bör, när denna uppehåller sig eller rör sig i en annan EU-medlemsstat än sin egen, få sin funktionsnedsättning erkänd.</w:t>
            </w:r>
          </w:p>
        </w:tc>
      </w:tr>
    </w:tbl>
    <w:p w:rsidR="00C11972" w:rsidRPr="00D72564" w:rsidRDefault="00F44036" w:rsidP="00C11972">
      <w:r w:rsidRPr="00D72564">
        <w:rPr>
          <w:rStyle w:val="HideTWBExt"/>
        </w:rPr>
        <w:lastRenderedPageBreak/>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4</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6</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hideMark/>
          </w:tcPr>
          <w:p w:rsidR="00C11972" w:rsidRPr="00D72564" w:rsidRDefault="00F44036" w:rsidP="00096654">
            <w:pPr>
              <w:pStyle w:val="Normal6"/>
            </w:pPr>
            <w:r w:rsidRPr="00D72564">
              <w:t>(6)</w:t>
            </w:r>
            <w:r w:rsidRPr="00D72564">
              <w:tab/>
              <w:t xml:space="preserve">Syftet med FN:s konvention om rättigheter för personer med funktionsnedsättning är att främja, skydda och säkerställa det fulla och lika åtnjutandet av alla mänskliga rättigheter och grundläggande friheter för alla personer med funktionsnedsättning och att </w:t>
            </w:r>
            <w:r w:rsidRPr="00D72564">
              <w:lastRenderedPageBreak/>
              <w:t>främja respekten för deras inneboende värde och därigenom säkerställa deras fullständiga och faktiska deltagande och inkludering i samhället på lika villkor som andra. I FN:s konvention om rättigheter för personer med funktionsnedsättning erkänns också vikten av att vidta lämpliga åtgärder för att säkerställa tillgänglighet för personer med funktionsnedsättning.</w:t>
            </w:r>
          </w:p>
        </w:tc>
        <w:tc>
          <w:tcPr>
            <w:tcW w:w="4876" w:type="dxa"/>
            <w:hideMark/>
          </w:tcPr>
          <w:p w:rsidR="00C11972" w:rsidRPr="00D72564" w:rsidRDefault="00F44036" w:rsidP="00096654">
            <w:pPr>
              <w:pStyle w:val="Normal6"/>
              <w:rPr>
                <w:szCs w:val="24"/>
              </w:rPr>
            </w:pPr>
            <w:r w:rsidRPr="00D72564">
              <w:lastRenderedPageBreak/>
              <w:t>(6)</w:t>
            </w:r>
            <w:r w:rsidRPr="00D72564">
              <w:tab/>
              <w:t xml:space="preserve">Syftet med FN:s konvention om rättigheter för personer med funktionsnedsättning är att främja, skydda och säkerställa det fulla och lika åtnjutandet av alla mänskliga rättigheter och grundläggande friheter för alla personer med funktionsnedsättning och att </w:t>
            </w:r>
            <w:r w:rsidRPr="00D72564">
              <w:lastRenderedPageBreak/>
              <w:t xml:space="preserve">främja respekten för deras inneboende värde och därigenom säkerställa deras fullständiga och faktiska deltagande och inkludering i samhället på lika villkor som andra. </w:t>
            </w:r>
            <w:r w:rsidRPr="00D72564">
              <w:rPr>
                <w:b/>
                <w:i/>
              </w:rPr>
              <w:t>I artikel 6 i FN:s konvention om rättigheter för personer med funktionsnedsättning erkänns särskilt att kvinnor och flickor med funktionsnedsättning är utsatta för flerfaldig diskriminering, i många fall på grund av kombinationen kön och funktionsnedsättning, vilket påverkar alla områden i deras liv, inklusive deras erfarenheter av rörlighet, och det krävs att konventionsstaterna vidtar åtgärder för att säkerställa att kvinnor och flickor fullständigt och likaberättigat åtnjuter alla mänskliga rättigheter och grundläggande friheter samt att kvinnor utvecklas fullt ut, gör framsteg och stärker den egna förmågan. Kvinnor med funktionsnedsättning utsätts ofta för intersektionella former av diskriminering, och därför måste EU-lagstiftningen integrera ett intersektionellt förhållningssätt för att på ett korrekt sätt hantera utestängning och diskriminering ur ett övergripande, systemiskt och strukturellt perspektiv. EU:s medlemsstater är bundna av FN:s konvention om rättigheter för personer med funktionsnedsättning, men det finns betydande skillnader i hur de genomför den</w:t>
            </w:r>
            <w:r w:rsidRPr="00D72564">
              <w:rPr>
                <w:b/>
                <w:i/>
                <w:vertAlign w:val="superscript"/>
              </w:rPr>
              <w:t>1a</w:t>
            </w:r>
            <w:r w:rsidRPr="00D72564">
              <w:rPr>
                <w:b/>
                <w:i/>
              </w:rPr>
              <w:t>. Alla länder behöver göra framsteg när det gäller jämlikhet för personer med funktionsnedsättning, till exempel genom investeringar i infrastruktur, kapacitetsuppbyggnad och upplysningskampanjer.</w:t>
            </w:r>
            <w:r w:rsidRPr="00D72564">
              <w:t xml:space="preserve"> I FN:s konvention om rättigheter för personer med funktionsnedsättning erkänns också vikten av att vidta lämpliga åtgärder för att säkerställa </w:t>
            </w:r>
            <w:r w:rsidRPr="00D72564">
              <w:rPr>
                <w:b/>
                <w:i/>
              </w:rPr>
              <w:t xml:space="preserve">allmän </w:t>
            </w:r>
            <w:r w:rsidRPr="00D72564">
              <w:t>tillgänglighet för personer med funktionsnedsättning</w:t>
            </w:r>
            <w:r w:rsidRPr="00D72564">
              <w:rPr>
                <w:b/>
                <w:i/>
              </w:rPr>
              <w:t xml:space="preserve">, till exempel för dem med funktionell analfabetism som främst drabbar kvinnor, särskilt med avseende på det nuvarande direktivet, och för att säkerställa att personer med funktionsnedsättning </w:t>
            </w:r>
            <w:r w:rsidRPr="00D72564">
              <w:rPr>
                <w:b/>
                <w:i/>
              </w:rPr>
              <w:lastRenderedPageBreak/>
              <w:t>åtnjuter personlig rörlighet med största möjliga oberoende</w:t>
            </w:r>
            <w:r w:rsidRPr="00D72564">
              <w:t>.</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 xml:space="preserve">(6a) Det är nödvändigt att erkänna att kvinnor och flickor med funktionsnedsättning löper ökad risk för våld och övergrepp, inbegripet sexuella övergrepp, och är mer sårbara på grund av sitt kön, sin ålder och sin funktionsnedsättning. </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(6b) Siffror visar tydligt att anhörigvårdare till personer med funktionsnedsättning till övervägande del är kvinnor och att man därför måste ha ett jämställdhetsperspektiv även när man undersöker anhörigvårdarnas situation.</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t>__________________</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vertAlign w:val="superscript"/>
              </w:rPr>
              <w:t>1a</w:t>
            </w:r>
            <w:r w:rsidRPr="00D72564">
              <w:t xml:space="preserve"> </w:t>
            </w:r>
            <w:r w:rsidRPr="00D72564">
              <w:rPr>
                <w:b/>
                <w:i/>
              </w:rPr>
              <w:t>Implementing the UN Convention on the Rights of Persons with Disabilities, https://fra.europa.eu/sites/default/files/fra_uploads/fra-2023-uncrpd-human-rights-indicators_en.pdf</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5</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6a (nytt)</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(6a)</w:t>
            </w:r>
            <w:r w:rsidR="00C650B4" w:rsidRPr="00D72564">
              <w:rPr>
                <w:b/>
                <w:i/>
              </w:rPr>
              <w:t xml:space="preserve"> </w:t>
            </w:r>
            <w:r w:rsidRPr="00D72564">
              <w:rPr>
                <w:b/>
                <w:i/>
              </w:rPr>
              <w:t>Uppgifter från Europeiska jämställdhetsinstitutet</w:t>
            </w:r>
            <w:r w:rsidRPr="00D72564">
              <w:rPr>
                <w:b/>
                <w:i/>
                <w:vertAlign w:val="superscript"/>
              </w:rPr>
              <w:t>1a</w:t>
            </w:r>
            <w:r w:rsidRPr="00D72564">
              <w:rPr>
                <w:b/>
                <w:i/>
              </w:rPr>
              <w:t xml:space="preserve"> visar att 20 % av kvinnorn</w:t>
            </w:r>
            <w:r w:rsidR="00C650B4" w:rsidRPr="00D72564">
              <w:rPr>
                <w:b/>
                <w:i/>
              </w:rPr>
              <w:t>a med funktionsnedsättning i EU </w:t>
            </w:r>
            <w:r w:rsidRPr="00D72564">
              <w:rPr>
                <w:b/>
                <w:i/>
              </w:rPr>
              <w:t xml:space="preserve">är heltidsanställda, vilket kan jämföras med 29 % av männen med funktionsnedsättning och 48 % av kvinnorna utan funktionsnedsättning. 22 % av kvinnorna med funktionsnedsättning riskerar fattigdom, jämfört med 20 % av männen med funktionsnedsättning och 16 % av kvinnorna utan funktionsnedsättning. 17 % av kvinnorna med funktionsnedsättning tar examen från högre utbildning, jämfört med 18 % av männen med funktionsnedsättning och 32 % av kvinnorna utan </w:t>
            </w:r>
            <w:r w:rsidRPr="00D72564">
              <w:rPr>
                <w:b/>
                <w:i/>
              </w:rPr>
              <w:lastRenderedPageBreak/>
              <w:t>funktionsnedsättning. 11 % av kvinnorna med funktionsnedsättning har otillfredsställda behov av läkarundersökningar, jämfört med 10 % av männen med funktionsnedsättning och 3 % av kvinnorna utan funktionsnedsättning. Det finns cirka 46 miljoner kvinnor och flickor med funktionsnedsättning i EU, vilket motsvarar cirka 16 % av den totala kvinnliga befolkningen och 60 % av den totala populationen av personer med funktionsnedsättning</w:t>
            </w:r>
            <w:r w:rsidRPr="00D72564">
              <w:rPr>
                <w:b/>
                <w:i/>
                <w:vertAlign w:val="superscript"/>
              </w:rPr>
              <w:t>1b</w:t>
            </w:r>
            <w:r w:rsidRPr="00D72564">
              <w:rPr>
                <w:b/>
                <w:i/>
              </w:rPr>
              <w:t>. Därför måste hänsyn tas till jämställdhetsaspekter vid inrättandet av ett EU-intyg om funktionsnedsättning, och i enlighet med de särskilda rekommendationer som kommittén för konventionen om rättigheter för personer med funktionsnedsättning antog om EU:s första rapport 2015 måste särskilt integreringen av kvinnor och flickor med funktionsnedsättning stå i centrum för EU:s jämställdhetsstrategi, tillsammans med politik och program och ett jämställdhetsperspektiv i unionens strategi för personer med funktionsnedsättning. Kommittén rekommenderade också att Europeiska unionen tar fram åtgärder för att främja rättigheterna för kvinnor och flickor med funktionsnedsättning genom att inrätta en mekanism för att övervaka framsteg och stödja finansiering av datainsamling och forskning om kvinnor och flickor med funktionsnedsättning</w:t>
            </w:r>
            <w:r w:rsidRPr="00D72564">
              <w:rPr>
                <w:b/>
                <w:i/>
                <w:vertAlign w:val="superscript"/>
              </w:rPr>
              <w:t>1c</w:t>
            </w:r>
            <w:r w:rsidRPr="00D72564">
              <w:rPr>
                <w:b/>
                <w:i/>
              </w:rPr>
              <w:t>. Europeiska kommissionen och EU:s medlemsstater ska se till att könsuppdelade uppgifter samlas in för att genomföra en könsspecifik konsekvensbedömning av direktivet och garantera en jämställdhetsintegrerad översyn av det i framtiden.</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__________________</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vertAlign w:val="superscript"/>
              </w:rPr>
              <w:t>1a</w:t>
            </w:r>
            <w:r w:rsidRPr="00D72564">
              <w:t xml:space="preserve"> </w:t>
            </w:r>
            <w:r w:rsidRPr="00D72564">
              <w:rPr>
                <w:b/>
                <w:i/>
              </w:rPr>
              <w:t>Intersecting inequalities in the European Union in the 2023 Gender Equality Index https://eige.europa.eu/gender-equality-</w:t>
            </w:r>
            <w:r w:rsidRPr="00D72564">
              <w:rPr>
                <w:b/>
                <w:i/>
              </w:rPr>
              <w:lastRenderedPageBreak/>
              <w:t>index/2023/domain/intersecting-inequalities/disability/work</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vertAlign w:val="superscript"/>
              </w:rPr>
              <w:t>1b</w:t>
            </w:r>
            <w:r w:rsidRPr="00D72564">
              <w:t xml:space="preserve"> </w:t>
            </w:r>
            <w:r w:rsidRPr="00D72564">
              <w:rPr>
                <w:b/>
                <w:i/>
              </w:rPr>
              <w:t>https://www.edf-feph.org/women-and-gender-equality/</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vertAlign w:val="superscript"/>
              </w:rPr>
              <w:t>1c</w:t>
            </w:r>
            <w:r w:rsidRPr="00D72564">
              <w:t xml:space="preserve"> </w:t>
            </w:r>
            <w:r w:rsidRPr="00D72564">
              <w:rPr>
                <w:b/>
                <w:i/>
              </w:rPr>
              <w:t>Concluding observations on the initial report of the European Union CRPD/C/EU/CO/1, Kommittén för rättigheter för personer med funktionsnedsättning, 2 oktober 2015.</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rPr>
          <w:rStyle w:val="HideTWBExt"/>
          <w:b w:val="0"/>
          <w:szCs w:val="24"/>
        </w:rPr>
        <w:t>&lt;NumAm&gt;</w:t>
      </w:r>
      <w:r w:rsidRPr="00D72564">
        <w:t>6</w:t>
      </w:r>
      <w:r w:rsidRPr="00D72564">
        <w:rPr>
          <w:rStyle w:val="HideTWBExt"/>
          <w:b w:val="0"/>
          <w:szCs w:val="24"/>
        </w:rPr>
        <w:t>&lt;/NumAm&gt;</w:t>
      </w:r>
    </w:p>
    <w:p w:rsidR="00C11972" w:rsidRPr="00D72564" w:rsidRDefault="00F44036" w:rsidP="00C11972">
      <w:pPr>
        <w:pStyle w:val="NormalBold12b"/>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7</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trHeight w:hRule="exact" w:val="240"/>
          <w:jc w:val="center"/>
        </w:trPr>
        <w:tc>
          <w:tcPr>
            <w:tcW w:w="9752" w:type="dxa"/>
            <w:gridSpan w:val="2"/>
          </w:tcPr>
          <w:p w:rsidR="00C11972" w:rsidRPr="00D72564" w:rsidRDefault="00C11972" w:rsidP="00096654"/>
        </w:tc>
      </w:tr>
      <w:tr w:rsidR="00C650B4" w:rsidRPr="00D72564" w:rsidTr="00096654">
        <w:trPr>
          <w:trHeight w:val="240"/>
          <w:jc w:val="center"/>
        </w:trPr>
        <w:tc>
          <w:tcPr>
            <w:tcW w:w="4876" w:type="dxa"/>
          </w:tcPr>
          <w:p w:rsidR="00C11972" w:rsidRPr="00D72564" w:rsidRDefault="00F44036" w:rsidP="00096654">
            <w:pPr>
              <w:pStyle w:val="AmColumnHeading"/>
            </w:pPr>
            <w:r w:rsidRPr="00D72564">
              <w:t>Kommissionens förslag</w:t>
            </w:r>
          </w:p>
        </w:tc>
        <w:tc>
          <w:tcPr>
            <w:tcW w:w="4876" w:type="dxa"/>
          </w:tcPr>
          <w:p w:rsidR="00C11972" w:rsidRPr="00D72564" w:rsidRDefault="00F44036" w:rsidP="00096654">
            <w:pPr>
              <w:pStyle w:val="AmColumnHeading"/>
            </w:pPr>
            <w:r w:rsidRPr="00D72564">
              <w:t>Ändringsförslag</w:t>
            </w:r>
          </w:p>
        </w:tc>
      </w:tr>
      <w:tr w:rsidR="00C650B4" w:rsidRPr="00D72564" w:rsidTr="00096654">
        <w:trPr>
          <w:jc w:val="center"/>
        </w:trPr>
        <w:tc>
          <w:tcPr>
            <w:tcW w:w="4876" w:type="dxa"/>
          </w:tcPr>
          <w:p w:rsidR="00C11972" w:rsidRPr="00D72564" w:rsidRDefault="00F44036" w:rsidP="00096654">
            <w:pPr>
              <w:pStyle w:val="Normal6a"/>
            </w:pPr>
            <w:r w:rsidRPr="00D72564">
              <w:t>(7)</w:t>
            </w:r>
            <w:r w:rsidRPr="00D72564">
              <w:tab/>
              <w:t>I den europeiska pelaren för sociala rättigheter, som proklamerades av Europaparlamentet, rådet och Europeiska kommissionen i Göteborg den 17</w:t>
            </w:r>
            <w:r w:rsidRPr="00D72564">
              <w:rPr>
                <w:b/>
                <w:i/>
              </w:rPr>
              <w:t xml:space="preserve"> </w:t>
            </w:r>
            <w:r w:rsidRPr="00D72564">
              <w:t>november 2017</w:t>
            </w:r>
            <w:r w:rsidRPr="00D72564">
              <w:rPr>
                <w:vertAlign w:val="superscript"/>
              </w:rPr>
              <w:t>40</w:t>
            </w:r>
            <w:r w:rsidRPr="00D72564">
              <w:t>, föreskrivs att var och en, bland annat oberoende funktionsnedsättning, har rätt till lika behandling och lika möjligheter när det gäller</w:t>
            </w:r>
            <w:r w:rsidRPr="00D72564">
              <w:rPr>
                <w:b/>
                <w:bCs/>
                <w:i/>
                <w:iCs/>
              </w:rPr>
              <w:t>, bland annat</w:t>
            </w:r>
            <w:r w:rsidRPr="00D72564">
              <w:t xml:space="preserve">, tillgång till varor och tjänster som erbjuds allmänheten (princip 3). I den europeiska pelaren för sociala rättigheter erkänns dessutom att personer med funktionsnedsättning har rätt till tjänster som </w:t>
            </w:r>
            <w:r w:rsidRPr="00D72564">
              <w:rPr>
                <w:b/>
                <w:i/>
              </w:rPr>
              <w:t>gör det möjligt för</w:t>
            </w:r>
            <w:r w:rsidRPr="00D72564">
              <w:t xml:space="preserve"> dem att delta i samhället (princip 17).</w:t>
            </w:r>
          </w:p>
        </w:tc>
        <w:tc>
          <w:tcPr>
            <w:tcW w:w="4876" w:type="dxa"/>
          </w:tcPr>
          <w:p w:rsidR="00C11972" w:rsidRPr="00D72564" w:rsidRDefault="00F44036" w:rsidP="00096654">
            <w:pPr>
              <w:pStyle w:val="Normal6a"/>
            </w:pPr>
            <w:r w:rsidRPr="00D72564">
              <w:t>(7)</w:t>
            </w:r>
            <w:r w:rsidRPr="00D72564">
              <w:tab/>
              <w:t>I den europeiska pelaren för sociala rättigheter, som proklamerades av Europaparlamentet, rådet och Europeiska kommissionen i Göteborg den 17</w:t>
            </w:r>
            <w:r w:rsidRPr="00D72564">
              <w:rPr>
                <w:b/>
                <w:i/>
              </w:rPr>
              <w:t> </w:t>
            </w:r>
            <w:r w:rsidRPr="00D72564">
              <w:t>november 2017</w:t>
            </w:r>
            <w:r w:rsidRPr="00D72564">
              <w:rPr>
                <w:vertAlign w:val="superscript"/>
              </w:rPr>
              <w:t>40</w:t>
            </w:r>
            <w:r w:rsidRPr="00D72564">
              <w:t>, föreskrivs att var och en, bland annat oberoende funktionsnedsättning, har rätt till lika behandling och lika möjligheter när det gäller</w:t>
            </w:r>
            <w:r w:rsidRPr="00D72564">
              <w:rPr>
                <w:b/>
                <w:i/>
              </w:rPr>
              <w:t xml:space="preserve"> anställning</w:t>
            </w:r>
            <w:r w:rsidRPr="00D72564">
              <w:t xml:space="preserve">, </w:t>
            </w:r>
            <w:r w:rsidRPr="00D72564">
              <w:rPr>
                <w:b/>
                <w:i/>
              </w:rPr>
              <w:t>socialt skydd</w:t>
            </w:r>
            <w:r w:rsidRPr="00D72564">
              <w:t>,</w:t>
            </w:r>
            <w:r w:rsidRPr="00D72564">
              <w:rPr>
                <w:b/>
                <w:i/>
              </w:rPr>
              <w:t xml:space="preserve"> utbildning och</w:t>
            </w:r>
            <w:r w:rsidRPr="00D72564">
              <w:t xml:space="preserve"> tillgång till varor och tjänster som erbjuds allmänheten (princip 3)</w:t>
            </w:r>
            <w:r w:rsidRPr="00D72564">
              <w:rPr>
                <w:b/>
                <w:i/>
              </w:rPr>
              <w:t xml:space="preserve"> och att lika behandling och lika möjligheter för kvinnor och män måste säkerställas och främjas på alla områden (princip 2)</w:t>
            </w:r>
            <w:r w:rsidRPr="00D72564">
              <w:t xml:space="preserve">. I den europeiska pelaren för sociala rättigheter erkänns dessutom att personer med funktionsnedsättning har rätt till tjänster som </w:t>
            </w:r>
            <w:r w:rsidRPr="00D72564">
              <w:rPr>
                <w:b/>
                <w:i/>
              </w:rPr>
              <w:t>hjälper</w:t>
            </w:r>
            <w:r w:rsidRPr="00D72564">
              <w:t xml:space="preserve"> dem att delta </w:t>
            </w:r>
            <w:r w:rsidRPr="00D72564">
              <w:rPr>
                <w:b/>
                <w:i/>
              </w:rPr>
              <w:t xml:space="preserve">på arbetsmarknaden och </w:t>
            </w:r>
            <w:r w:rsidRPr="00D72564">
              <w:t xml:space="preserve">i samhället </w:t>
            </w:r>
            <w:r w:rsidRPr="00D72564">
              <w:rPr>
                <w:b/>
                <w:i/>
              </w:rPr>
              <w:t xml:space="preserve">samt en arbetsmiljö anpassad till deras behov </w:t>
            </w:r>
            <w:r w:rsidRPr="00D72564">
              <w:t xml:space="preserve">(princip 17). </w:t>
            </w:r>
            <w:r w:rsidRPr="00D72564">
              <w:rPr>
                <w:b/>
                <w:i/>
              </w:rPr>
              <w:t>(1) Enligt den europeiska pelaren för sociala rättigheter har dessutom var och en rätt att få snabb tillgång till överkomliga förebyggande insatser samt vård och medicinska behandlingar av god kvalitet (princip 16).</w:t>
            </w:r>
          </w:p>
        </w:tc>
      </w:tr>
      <w:tr w:rsidR="00C650B4" w:rsidRPr="00D72564" w:rsidTr="00096654">
        <w:trPr>
          <w:jc w:val="center"/>
        </w:trPr>
        <w:tc>
          <w:tcPr>
            <w:tcW w:w="4876" w:type="dxa"/>
          </w:tcPr>
          <w:p w:rsidR="00C11972" w:rsidRPr="00D72564" w:rsidRDefault="00F44036" w:rsidP="00096654">
            <w:pPr>
              <w:pStyle w:val="Normal6a"/>
            </w:pPr>
            <w:r w:rsidRPr="00D72564">
              <w:rPr>
                <w:b/>
                <w:i/>
              </w:rPr>
              <w:t>_________________</w:t>
            </w:r>
          </w:p>
        </w:tc>
        <w:tc>
          <w:tcPr>
            <w:tcW w:w="4876" w:type="dxa"/>
          </w:tcPr>
          <w:p w:rsidR="00C11972" w:rsidRPr="00D72564" w:rsidRDefault="00F44036" w:rsidP="00096654">
            <w:pPr>
              <w:pStyle w:val="Normal6a"/>
            </w:pPr>
            <w:r w:rsidRPr="00D72564">
              <w:rPr>
                <w:b/>
                <w:i/>
              </w:rPr>
              <w:t>_________________</w:t>
            </w:r>
          </w:p>
        </w:tc>
      </w:tr>
      <w:tr w:rsidR="00C650B4" w:rsidRPr="00D72564" w:rsidTr="00096654">
        <w:trPr>
          <w:jc w:val="center"/>
        </w:trPr>
        <w:tc>
          <w:tcPr>
            <w:tcW w:w="4876" w:type="dxa"/>
          </w:tcPr>
          <w:p w:rsidR="00C11972" w:rsidRPr="00D72564" w:rsidRDefault="00F44036" w:rsidP="00096654">
            <w:pPr>
              <w:pStyle w:val="Normal6a"/>
            </w:pPr>
            <w:r w:rsidRPr="00D72564">
              <w:rPr>
                <w:vertAlign w:val="superscript"/>
              </w:rPr>
              <w:t>40</w:t>
            </w:r>
            <w:r w:rsidRPr="00D72564">
              <w:t xml:space="preserve"> Interinstitutionell proklamation av den europeiska pelaren för sociala rättigheter </w:t>
            </w:r>
            <w:r w:rsidRPr="00D72564">
              <w:lastRenderedPageBreak/>
              <w:t>(EUT C 428, 13.12.2017, s. 10).</w:t>
            </w:r>
          </w:p>
        </w:tc>
        <w:tc>
          <w:tcPr>
            <w:tcW w:w="4876" w:type="dxa"/>
          </w:tcPr>
          <w:p w:rsidR="00C11972" w:rsidRPr="00D72564" w:rsidRDefault="00F44036" w:rsidP="00096654">
            <w:pPr>
              <w:pStyle w:val="Normal6a"/>
            </w:pPr>
            <w:r w:rsidRPr="00D72564">
              <w:rPr>
                <w:vertAlign w:val="superscript"/>
              </w:rPr>
              <w:lastRenderedPageBreak/>
              <w:t>40</w:t>
            </w:r>
            <w:r w:rsidRPr="00D72564">
              <w:t xml:space="preserve"> Interinstitutionell proklamation av den europeiska pelaren för sociala rättigheter </w:t>
            </w:r>
            <w:r w:rsidRPr="00D72564">
              <w:lastRenderedPageBreak/>
              <w:t>(EUT C 428, 13.12.2017, s. 10).</w:t>
            </w:r>
          </w:p>
        </w:tc>
      </w:tr>
    </w:tbl>
    <w:p w:rsidR="00C11972" w:rsidRPr="00D72564" w:rsidRDefault="00F44036" w:rsidP="00C11972">
      <w:r w:rsidRPr="00D72564">
        <w:rPr>
          <w:rStyle w:val="HideTWBExt"/>
        </w:rPr>
        <w:lastRenderedPageBreak/>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rPr>
          <w:rStyle w:val="NormalBoldChar"/>
          <w:b/>
        </w:rPr>
        <w:t>7</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15a (nytt)</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(15a)</w:t>
            </w:r>
            <w:r w:rsidRPr="00D72564">
              <w:rPr>
                <w:b/>
                <w:i/>
              </w:rPr>
              <w:tab/>
              <w:t>Personliga assistenter kan inkludera informella vårdare, såsom familjemedlemmar, och hänsyn måste tas till att kvinnor, inklusive kvinnliga familjemedlemmar, bär ett oproportionellt ansvar för oavlönad och avlönad vård av personer med funktionsnedsättning.</w:t>
            </w:r>
          </w:p>
        </w:tc>
      </w:tr>
    </w:tbl>
    <w:p w:rsidR="00C11972" w:rsidRPr="00D72564" w:rsidRDefault="00F44036" w:rsidP="00C11972">
      <w:r w:rsidRPr="00D72564">
        <w:rPr>
          <w:rStyle w:val="HideTWBExt"/>
        </w:rPr>
        <w:t>&lt;/Amend&gt;</w:t>
      </w:r>
    </w:p>
    <w:p w:rsidR="00C11972" w:rsidRPr="00D72564" w:rsidRDefault="00F44036" w:rsidP="00C11972">
      <w:pPr>
        <w:pStyle w:val="AMNumberTabs0"/>
        <w:keepNext/>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8</w:t>
      </w:r>
      <w:r w:rsidRPr="00D72564">
        <w:rPr>
          <w:rStyle w:val="HideTWBExt"/>
          <w:b w:val="0"/>
          <w:szCs w:val="24"/>
        </w:rPr>
        <w:t>&lt;/NumAm&gt;</w:t>
      </w:r>
    </w:p>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16a (nytt)</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(16a)</w:t>
            </w:r>
            <w:r w:rsidRPr="00D72564">
              <w:rPr>
                <w:b/>
                <w:i/>
              </w:rPr>
              <w:tab/>
              <w:t>Det är nödvändigt att ta itu med den enorma bristen på kunskap om psykosocial tillgänglighet, som är orsaken till att inga enskilda åtgärder eller strukturåtgärder vidtas för att undanröja de hinder som står i vägen för eller hindrar den, inbegripet attitydbetingade, administrativa och systemiska eller symboliska hinder, för att bidra till att bekämpa stigmatisering och fördomar som leder till diskriminering, våld, övergrepp, social utestängning och segregering, vilket hindrar personer med funktionsnedsättning från att utöva sina rättigheter på ett ändamålsenligt sätt och inte främjar respekten för deras självständighet, vilja och preferenser.</w:t>
            </w:r>
          </w:p>
        </w:tc>
      </w:tr>
    </w:tbl>
    <w:p w:rsidR="00C11972" w:rsidRPr="00D72564" w:rsidRDefault="00F44036" w:rsidP="00C11972">
      <w:pPr>
        <w:pStyle w:val="JustificationTitle"/>
        <w:rPr>
          <w:noProof w:val="0"/>
        </w:rPr>
      </w:pPr>
      <w:r w:rsidRPr="00D72564">
        <w:rPr>
          <w:rStyle w:val="HideTWBExt"/>
          <w:i w:val="0"/>
          <w:szCs w:val="24"/>
        </w:rPr>
        <w:t>&lt;TitreJust&gt;</w:t>
      </w:r>
      <w:r w:rsidRPr="00D72564">
        <w:t>Motivering</w:t>
      </w:r>
      <w:r w:rsidRPr="00D72564">
        <w:rPr>
          <w:rStyle w:val="HideTWBExt"/>
          <w:i w:val="0"/>
          <w:szCs w:val="24"/>
        </w:rPr>
        <w:t>&lt;/TitreJust&gt;</w:t>
      </w:r>
    </w:p>
    <w:p w:rsidR="00C11972" w:rsidRPr="00D72564" w:rsidRDefault="00F44036" w:rsidP="00C11972">
      <w:pPr>
        <w:pStyle w:val="Normal12Italic"/>
        <w:rPr>
          <w:noProof w:val="0"/>
        </w:rPr>
      </w:pPr>
      <w:r w:rsidRPr="00D72564">
        <w:t xml:space="preserve">Det behövs ett starkare skydd för kvinnor med funktionsnedsättning. EU-intyget om funktionsnedsättning bör inbegripa förmånsbehandling för kvinnor och flickor med funktionsnedsättning som utsatts för våld och övergrepp, så att de omedelbart </w:t>
      </w:r>
      <w:r w:rsidRPr="00D72564">
        <w:lastRenderedPageBreak/>
        <w:t>uppmärksammas som de som är mest utsatta och så att förebyggande åtgärder kan vidtas.</w:t>
      </w:r>
    </w:p>
    <w:p w:rsidR="00C11972" w:rsidRPr="00D72564" w:rsidRDefault="00F44036" w:rsidP="00C11972">
      <w:r w:rsidRPr="00D72564">
        <w:rPr>
          <w:rStyle w:val="HideTWBExt"/>
        </w:rPr>
        <w:t>&lt;/Amend&gt;</w:t>
      </w:r>
    </w:p>
    <w:p w:rsidR="00C11972" w:rsidRPr="00D72564" w:rsidRDefault="00F44036" w:rsidP="00C11972">
      <w:pPr>
        <w:pStyle w:val="AMNumberTabs0"/>
        <w:keepNext/>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9</w:t>
      </w:r>
      <w:r w:rsidRPr="00D72564">
        <w:rPr>
          <w:rStyle w:val="HideTWBExt"/>
          <w:b w:val="0"/>
          <w:szCs w:val="24"/>
        </w:rPr>
        <w:t>&lt;/NumAm&gt;</w:t>
      </w:r>
    </w:p>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Skäl 24</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hideMark/>
          </w:tcPr>
          <w:p w:rsidR="00C11972" w:rsidRPr="00D72564" w:rsidRDefault="00F44036" w:rsidP="00096654">
            <w:pPr>
              <w:pStyle w:val="Normal6"/>
            </w:pPr>
            <w:r w:rsidRPr="00D72564">
              <w:t>(24)</w:t>
            </w:r>
            <w:r w:rsidRPr="00D72564">
              <w:tab/>
              <w:t xml:space="preserve">Exempel på särskilda villkor eller positiv särbehandling är fritt tillträde, nedsatta avgifter, sänkta tullar och avgifter för avgiftsbelagda vägar/broar/tunnlar, prioriterat tillträde, reserverade sittplatser i parker och andra offentliga områden, tillgängliga platser vid kulturella eller offentliga evenemang, personlig assistans, assistansdjur, assistans på stranden för att komma ner i vattnet, stöd (såsom tillgång till punktskrift, ljudguider och teckenspråkstolkning), tillhandahållande av hjälpmedel eller assistans, utlåning av rullstol, utlåning av flytande rullstol, turistinformation i lättillgängliga format, användning av elskoter på vägar eller rullstol på cykelbanor utan böter och så vidare. Parkeringsvillkor och parkeringsmöjligheter </w:t>
            </w:r>
            <w:r w:rsidRPr="00D72564">
              <w:rPr>
                <w:b/>
                <w:i/>
              </w:rPr>
              <w:t xml:space="preserve">som </w:t>
            </w:r>
            <w:r w:rsidRPr="00D72564">
              <w:t>omfattar större parkeringsutrymme eller reserverade parkeringsplatser. När det gäller persontransporter får, utöver de särskilda villkor eller den positiva särbehandling som erbjuds personer med funktionsnedsättning, i enlighet med nationell lagstiftning eller praxis, assistansdjur, personliga assistenter eller andra personer som ledsagar eller assisterar personer med funktionsnedsättning (eller personer med nedsatt rörlighet) resa kostnadsfritt eller bli placerade, om det är praktiskt möjligt, bredvid personen med funktionsnedsättning.</w:t>
            </w:r>
          </w:p>
        </w:tc>
        <w:tc>
          <w:tcPr>
            <w:tcW w:w="4876" w:type="dxa"/>
            <w:hideMark/>
          </w:tcPr>
          <w:p w:rsidR="00C11972" w:rsidRPr="00D72564" w:rsidRDefault="00F44036" w:rsidP="00096654">
            <w:pPr>
              <w:pStyle w:val="Normal6"/>
              <w:rPr>
                <w:szCs w:val="24"/>
              </w:rPr>
            </w:pPr>
            <w:r w:rsidRPr="00D72564">
              <w:t>(24)</w:t>
            </w:r>
            <w:r w:rsidRPr="00D72564">
              <w:tab/>
              <w:t xml:space="preserve">Exempel på särskilda villkor eller positiv särbehandling är fritt tillträde, nedsatta avgifter, sänkta tullar och avgifter för avgiftsbelagda vägar/broar/tunnlar, prioriterat tillträde, reserverade sittplatser i parker och andra offentliga områden, tillgängliga platser vid kulturella eller offentliga evenemang, personlig assistans, assistansdjur, assistans på stranden för att komma ner i vattnet, stöd (såsom tillgång till punktskrift, ljudguider och teckenspråkstolkning), tillhandahållande av hjälpmedel eller assistans, utlåning av rullstol, utlåning av flytande rullstol, turistinformation i lättillgängliga format, användning av elskoter på vägar eller rullstol på cykelbanor utan böter och så vidare. Parkeringsvillkor och parkeringsmöjligheter omfattar större parkeringsutrymme eller reserverade parkeringsplatser. När det gäller persontransporter får, utöver de särskilda villkor eller den positiva särbehandling som erbjuds personer med funktionsnedsättning, i enlighet med nationell lagstiftning eller praxis, assistansdjur, personliga assistenter eller andra personer som ledsagar eller assisterar personer med funktionsnedsättning (eller personer med nedsatt rörlighet) resa kostnadsfritt eller bli placerade, om det är praktiskt möjligt, bredvid personen med funktionsnedsättning. </w:t>
            </w:r>
            <w:r w:rsidRPr="00D72564">
              <w:rPr>
                <w:b/>
                <w:i/>
              </w:rPr>
              <w:t xml:space="preserve">När det gäller antagandet av ändamålsenliga åtgärder för att säkerställa rörligheten är det nödvändigt att beakta tillgängligheten hos de olika allmänna transportmedlen (tåg, flygplan osv.) för de personer med funktionsnedsättning som behöver </w:t>
            </w:r>
            <w:r w:rsidRPr="00D72564">
              <w:rPr>
                <w:b/>
                <w:i/>
              </w:rPr>
              <w:lastRenderedPageBreak/>
              <w:t>använda sin egen rullstol på grund av den specialisering som krävs för att garantera deras säkerhet.</w:t>
            </w:r>
          </w:p>
        </w:tc>
      </w:tr>
    </w:tbl>
    <w:p w:rsidR="00C11972" w:rsidRPr="00D72564" w:rsidRDefault="00F44036" w:rsidP="00C11972">
      <w:pPr>
        <w:pStyle w:val="JustificationTitle"/>
        <w:rPr>
          <w:noProof w:val="0"/>
        </w:rPr>
      </w:pPr>
      <w:r w:rsidRPr="00D72564">
        <w:rPr>
          <w:rStyle w:val="HideTWBExt"/>
          <w:i w:val="0"/>
          <w:szCs w:val="24"/>
        </w:rPr>
        <w:lastRenderedPageBreak/>
        <w:t>&lt;TitreJust&gt;</w:t>
      </w:r>
      <w:r w:rsidRPr="00D72564">
        <w:t>Motivering</w:t>
      </w:r>
      <w:r w:rsidRPr="00D72564">
        <w:rPr>
          <w:rStyle w:val="HideTWBExt"/>
          <w:i w:val="0"/>
          <w:szCs w:val="24"/>
        </w:rPr>
        <w:t>&lt;/TitreJust&gt;</w:t>
      </w:r>
    </w:p>
    <w:p w:rsidR="00C11972" w:rsidRPr="00D72564" w:rsidRDefault="00F44036" w:rsidP="00C11972">
      <w:pPr>
        <w:pStyle w:val="Normal12Italic"/>
        <w:rPr>
          <w:noProof w:val="0"/>
        </w:rPr>
      </w:pPr>
      <w:r w:rsidRPr="00D72564">
        <w:t>Icke-diskriminering av personer med funktionsnedsättning. Personer med funktionsnedsättning bör åtnjuta alla rättigheter på samma villkor som andra. Detta inbegriper att kunna åtnjuta fri rörlighet för personer utan hinder för deras rörlighet och med det individuella stöd som varje person behöver. Säkerställa allmän tillgänglighet i enlighet med artikel 9 i konventionen om rättigheter för personer med funktionsnedsättning i överensstämmelse med de tidigare ändringsförslagen.</w:t>
      </w:r>
    </w:p>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10</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2 – punkterna 3a och 3b (nya)</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(3a) Informations- och rådgivningstjänster för kvinnor och flickor med funktionsnedsättning.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(3b) Informationstjänster, assistans och stöd som särskilt riktar sig till kvinnor och flickor med funktionsnedsättning som utsatts för våld.</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11</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5 – punkt 1a (ny)</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tcPr>
          <w:p w:rsidR="00C11972" w:rsidRPr="00D72564" w:rsidRDefault="00C11972" w:rsidP="00096654">
            <w:pPr>
              <w:pStyle w:val="Normal6"/>
            </w:pPr>
          </w:p>
        </w:tc>
        <w:tc>
          <w:tcPr>
            <w:tcW w:w="4876" w:type="dxa"/>
            <w:hideMark/>
          </w:tcPr>
          <w:p w:rsidR="00C11972" w:rsidRPr="00D72564" w:rsidRDefault="00F44036" w:rsidP="00096654">
            <w:pPr>
              <w:pStyle w:val="Normal6"/>
              <w:rPr>
                <w:szCs w:val="24"/>
              </w:rPr>
            </w:pPr>
            <w:r w:rsidRPr="00D72564">
              <w:rPr>
                <w:b/>
                <w:i/>
              </w:rPr>
              <w:t>1a.</w:t>
            </w:r>
            <w:r w:rsidRPr="00D72564">
              <w:rPr>
                <w:b/>
                <w:i/>
              </w:rPr>
              <w:tab/>
              <w:t xml:space="preserve">Medlemsstaterna ska vidta alla nödvändiga åtgärder för att erkänna alla personer med funktionsnedsättning som innehar ett EU-intyg om funktionsnedsättning i syfte att säkerställa ömsesidigt erkännande av intyget som ett skydd mot diskriminering på grund av funktionsnedsättning med åtföljande rätt att i hela EU få tillgång till de rättsmedel och mekanismer som tillhandahålls mot </w:t>
            </w:r>
            <w:r w:rsidRPr="00D72564">
              <w:rPr>
                <w:b/>
                <w:i/>
              </w:rPr>
              <w:lastRenderedPageBreak/>
              <w:t>kränkningar av rättigheter och bristande faktisk likabehandling. Medlemsstaterna ska särskilt se till att EU-intyget om funktionsnedsättning är lika tillgängligt för alla personer med funktionsnedsättning oavsett kön, ras, hudfärg, etniskt eller socialt ursprung, genetiska särdrag, språk, religion eller övertygelse, politisk eller annan åskådning, tillhörighet till nationell minoritet, förmögenhet, börd, funktionshinder, ålder eller sexuell läggning.</w:t>
            </w:r>
          </w:p>
        </w:tc>
      </w:tr>
    </w:tbl>
    <w:p w:rsidR="00C11972" w:rsidRPr="00D72564" w:rsidRDefault="00F44036" w:rsidP="00C11972">
      <w:r w:rsidRPr="00D72564">
        <w:rPr>
          <w:rStyle w:val="HideTWBExt"/>
        </w:rPr>
        <w:lastRenderedPageBreak/>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12</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6 – punkt 5</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hideMark/>
          </w:tcPr>
          <w:p w:rsidR="00C11972" w:rsidRPr="00D72564" w:rsidRDefault="00F44036" w:rsidP="00096654">
            <w:pPr>
              <w:pStyle w:val="Normal6"/>
            </w:pPr>
            <w:r w:rsidRPr="00D72564">
              <w:t>5.</w:t>
            </w:r>
            <w:r w:rsidRPr="00D72564">
              <w:tab/>
              <w:t>EU-intyget om funktionsnedsättning ska utfärdas som ett fysiskt kort och kompletteras i ett digitalt format efter antagandet av de delegerade akter som avses i punkt 7. Personer med funktionsnedsättning ska ges möjlighet att välja att använda antingen det fysiska kortet eller den digitala versionen, eller bådadera.</w:t>
            </w:r>
          </w:p>
        </w:tc>
        <w:tc>
          <w:tcPr>
            <w:tcW w:w="4876" w:type="dxa"/>
            <w:hideMark/>
          </w:tcPr>
          <w:p w:rsidR="00C11972" w:rsidRPr="00D72564" w:rsidRDefault="00F44036" w:rsidP="00096654">
            <w:pPr>
              <w:pStyle w:val="Normal6"/>
              <w:rPr>
                <w:szCs w:val="24"/>
              </w:rPr>
            </w:pPr>
            <w:r w:rsidRPr="00D72564">
              <w:t>5.</w:t>
            </w:r>
            <w:r w:rsidRPr="00D72564">
              <w:tab/>
              <w:t xml:space="preserve">EU-intyget om funktionsnedsättning ska utfärdas som ett fysiskt kort och kompletteras i ett digitalt format efter antagandet av de delegerade akter som avses i punkt 7. Personer med funktionsnedsättning ska ges möjlighet att välja att använda antingen det fysiska kortet eller den digitala versionen, eller bådadera. </w:t>
            </w:r>
            <w:r w:rsidRPr="00D72564">
              <w:rPr>
                <w:b/>
                <w:i/>
              </w:rPr>
              <w:t>Processen för att begära och få ett EU-intyg om funktionsnedsättning utfärdat av medlemsstaterna ska utformas på ett förenklat sätt. För de personer med funktionsnedsättning som ansöker om intyget skulle ett alternativ till exempel kunna vara att man anger deras specifika behov på intygets baksida. På så sätt skulle det inte finnas några fysiska eller digitala hinder för att bevilja dem lika tillgång till gratis utfärdande eller förnyelse av intyget. Det är viktigt att garantera att intyget är fullt tillgängligt och användbart för alla personer med funktionsnedsättning, särskilt för kvinnor och flickor med funktionsnedsättning som löper särskild risk att utestängas digitalt.</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lastRenderedPageBreak/>
        <w:t>&lt;Amend&gt;</w:t>
      </w:r>
      <w:r w:rsidRPr="00D72564">
        <w:t>Ändringsförslag</w:t>
      </w:r>
      <w:r w:rsidRPr="00D72564">
        <w:tab/>
      </w:r>
      <w:r w:rsidRPr="00D72564">
        <w:tab/>
      </w:r>
      <w:r w:rsidRPr="00D72564">
        <w:rPr>
          <w:rStyle w:val="HideTWBExt"/>
          <w:b w:val="0"/>
          <w:szCs w:val="24"/>
        </w:rPr>
        <w:t>&lt;NumAm&gt;</w:t>
      </w:r>
      <w:r w:rsidRPr="00D72564">
        <w:t>13</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9 – punkt 2</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hideMark/>
          </w:tcPr>
          <w:p w:rsidR="00C11972" w:rsidRPr="00D72564" w:rsidRDefault="00F44036" w:rsidP="00096654">
            <w:pPr>
              <w:pStyle w:val="Normal6"/>
            </w:pPr>
            <w:r w:rsidRPr="00D72564">
              <w:t>2.</w:t>
            </w:r>
            <w:r w:rsidRPr="00D72564">
              <w:tab/>
              <w:t>Medlemsstaterna ska vidta lämpliga åtgärder för att öka medvetenheten bland allmänheten och informera personer med funktionsnedsättning, även på lättillgängliga sätt, om förekomsten av och villkoren för att erhålla, använda eller förnya EU-intyget om funktionsnedsättning och EU-parkeringstillståndet för personer med funktionsnedsättning.</w:t>
            </w:r>
          </w:p>
        </w:tc>
        <w:tc>
          <w:tcPr>
            <w:tcW w:w="4876" w:type="dxa"/>
            <w:hideMark/>
          </w:tcPr>
          <w:p w:rsidR="00C11972" w:rsidRPr="00D72564" w:rsidRDefault="00F44036" w:rsidP="00096654">
            <w:pPr>
              <w:pStyle w:val="Normal6"/>
              <w:rPr>
                <w:szCs w:val="24"/>
              </w:rPr>
            </w:pPr>
            <w:r w:rsidRPr="00D72564">
              <w:t>2.</w:t>
            </w:r>
            <w:r w:rsidRPr="00D72564">
              <w:tab/>
              <w:t>Medlemsstaterna ska vidta lämpliga åtgärder för att öka medvetenheten bland allmänheten</w:t>
            </w:r>
            <w:r w:rsidRPr="00D72564">
              <w:rPr>
                <w:b/>
                <w:i/>
              </w:rPr>
              <w:t>, inbegripet bland offentliga myndigheter</w:t>
            </w:r>
            <w:r w:rsidRPr="00D72564">
              <w:t xml:space="preserve"> och </w:t>
            </w:r>
            <w:r w:rsidRPr="00D72564">
              <w:rPr>
                <w:b/>
                <w:i/>
              </w:rPr>
              <w:t xml:space="preserve">privata tjänsteleverantörer som har potential att erbjuda skräddarsytt stöd i enlighet med artikel 5, om förekomsten av och villkoren för intyget. Medlemsstaterna ska också </w:t>
            </w:r>
            <w:r w:rsidRPr="00D72564">
              <w:t>informera personer med funktionsnedsättning, även på lättillgängliga</w:t>
            </w:r>
            <w:r w:rsidRPr="00D72564">
              <w:rPr>
                <w:b/>
                <w:i/>
              </w:rPr>
              <w:t xml:space="preserve"> och könsinkluderande</w:t>
            </w:r>
            <w:r w:rsidRPr="00D72564">
              <w:t xml:space="preserve"> sätt, om förekomsten av och villkoren för att erhålla, använda eller förnya EU-intyget om funktionsnedsättning och EU-parkeringstillståndet för personer med funktionsnedsättning. </w:t>
            </w:r>
            <w:r w:rsidRPr="00D72564">
              <w:rPr>
                <w:b/>
                <w:i/>
              </w:rPr>
              <w:t>De bör också samordna heltäckande jämställdhetsintegrerad utbildning för alla berörda aktörer.</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14</w:t>
      </w:r>
      <w:r w:rsidRPr="00D72564">
        <w:rPr>
          <w:rStyle w:val="HideTWBExt"/>
          <w:b w:val="0"/>
          <w:szCs w:val="24"/>
        </w:rPr>
        <w:t>&lt;/NumAm&gt;</w:t>
      </w:r>
    </w:p>
    <w:p w:rsidR="00C11972" w:rsidRPr="00D72564" w:rsidRDefault="00F44036" w:rsidP="00C11972">
      <w:pPr>
        <w:pStyle w:val="NormalBold12b"/>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11 – punkt 4</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trHeight w:hRule="exact" w:val="240"/>
          <w:jc w:val="center"/>
        </w:trPr>
        <w:tc>
          <w:tcPr>
            <w:tcW w:w="9752" w:type="dxa"/>
            <w:gridSpan w:val="2"/>
          </w:tcPr>
          <w:p w:rsidR="00C11972" w:rsidRPr="00D72564" w:rsidRDefault="00C11972" w:rsidP="00096654"/>
        </w:tc>
      </w:tr>
      <w:tr w:rsidR="00C650B4" w:rsidRPr="00D72564" w:rsidTr="00096654">
        <w:trPr>
          <w:trHeight w:val="240"/>
          <w:jc w:val="center"/>
        </w:trPr>
        <w:tc>
          <w:tcPr>
            <w:tcW w:w="4876" w:type="dxa"/>
          </w:tcPr>
          <w:p w:rsidR="00C11972" w:rsidRPr="00D72564" w:rsidRDefault="00F44036" w:rsidP="00096654">
            <w:pPr>
              <w:pStyle w:val="AmColumnHeading"/>
            </w:pPr>
            <w:r w:rsidRPr="00D72564">
              <w:t>Kommissionens förslag</w:t>
            </w:r>
          </w:p>
        </w:tc>
        <w:tc>
          <w:tcPr>
            <w:tcW w:w="4876" w:type="dxa"/>
          </w:tcPr>
          <w:p w:rsidR="00C11972" w:rsidRPr="00D72564" w:rsidRDefault="00F44036" w:rsidP="00096654">
            <w:pPr>
              <w:pStyle w:val="AmColumnHeading"/>
            </w:pPr>
            <w:r w:rsidRPr="00D72564">
              <w:t>Ändringsförslag</w:t>
            </w:r>
          </w:p>
        </w:tc>
      </w:tr>
      <w:tr w:rsidR="00C650B4" w:rsidRPr="00D72564" w:rsidTr="00096654">
        <w:trPr>
          <w:jc w:val="center"/>
        </w:trPr>
        <w:tc>
          <w:tcPr>
            <w:tcW w:w="4876" w:type="dxa"/>
          </w:tcPr>
          <w:p w:rsidR="00C11972" w:rsidRPr="00D72564" w:rsidRDefault="00F44036" w:rsidP="00096654">
            <w:pPr>
              <w:pStyle w:val="Normal6a"/>
            </w:pPr>
            <w:r w:rsidRPr="00D72564">
              <w:t>4.</w:t>
            </w:r>
            <w:r w:rsidRPr="00D72564">
              <w:tab/>
              <w:t>Innan kommissionen antar en delegerad akt ska den samråda med experter som utsetts av varje medlemsstat i enlighet med principerna i det interinstitutionella avtalet av den 13 april 2016 om bättre lagstiftning.</w:t>
            </w:r>
          </w:p>
        </w:tc>
        <w:tc>
          <w:tcPr>
            <w:tcW w:w="4876" w:type="dxa"/>
          </w:tcPr>
          <w:p w:rsidR="00C11972" w:rsidRPr="00D72564" w:rsidRDefault="00F44036" w:rsidP="00096654">
            <w:pPr>
              <w:pStyle w:val="Normal6a"/>
            </w:pPr>
            <w:r w:rsidRPr="00D72564">
              <w:t>4.</w:t>
            </w:r>
            <w:r w:rsidRPr="00D72564">
              <w:tab/>
              <w:t xml:space="preserve">Innan kommissionen antar en delegerad akt ska den samråda med experter som utsetts av varje medlemsstat i enlighet med principerna i det interinstitutionella avtalet av den 13 april 2016 om bättre lagstiftning. </w:t>
            </w:r>
            <w:r w:rsidRPr="00D72564">
              <w:rPr>
                <w:b/>
                <w:i/>
              </w:rPr>
              <w:t>Kommissionen ska också samråda med jämställdhetsexperter och begära könsuppdelade uppgifter från varje medlemsstat och behöriga EU</w:t>
            </w:r>
            <w:r w:rsidRPr="00D72564">
              <w:rPr>
                <w:b/>
                <w:i/>
              </w:rPr>
              <w:noBreakHyphen/>
              <w:t xml:space="preserve">myndigheter i syfte att vid behov förbättra integreringen av ett jämställdhetsperspektiv och </w:t>
            </w:r>
            <w:r w:rsidRPr="00D72564">
              <w:rPr>
                <w:b/>
                <w:i/>
              </w:rPr>
              <w:lastRenderedPageBreak/>
              <w:t>jämställdhetsbudgeteringen.</w:t>
            </w:r>
          </w:p>
        </w:tc>
      </w:tr>
    </w:tbl>
    <w:p w:rsidR="00C11972" w:rsidRPr="00D72564" w:rsidRDefault="00F44036" w:rsidP="00C11972">
      <w:r w:rsidRPr="00D72564">
        <w:rPr>
          <w:rStyle w:val="HideTWBExt"/>
        </w:rPr>
        <w:lastRenderedPageBreak/>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15</w:t>
      </w:r>
      <w:r w:rsidRPr="00D72564">
        <w:rPr>
          <w:rStyle w:val="HideTWBExt"/>
          <w:b w:val="0"/>
          <w:szCs w:val="24"/>
        </w:rPr>
        <w:t>&lt;/NumAm&gt;</w:t>
      </w:r>
    </w:p>
    <w:p w:rsidR="00C11972" w:rsidRPr="00D72564" w:rsidRDefault="00F44036" w:rsidP="00C11972">
      <w:pPr>
        <w:pStyle w:val="NormalBold12b"/>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13 – punkt 2 – led b</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trHeight w:hRule="exact" w:val="240"/>
          <w:jc w:val="center"/>
        </w:trPr>
        <w:tc>
          <w:tcPr>
            <w:tcW w:w="9752" w:type="dxa"/>
            <w:gridSpan w:val="2"/>
          </w:tcPr>
          <w:p w:rsidR="00C11972" w:rsidRPr="00D72564" w:rsidRDefault="00C11972" w:rsidP="00096654"/>
        </w:tc>
      </w:tr>
      <w:tr w:rsidR="00C650B4" w:rsidRPr="00D72564" w:rsidTr="00096654">
        <w:trPr>
          <w:trHeight w:val="240"/>
          <w:jc w:val="center"/>
        </w:trPr>
        <w:tc>
          <w:tcPr>
            <w:tcW w:w="4876" w:type="dxa"/>
          </w:tcPr>
          <w:p w:rsidR="00C11972" w:rsidRPr="00D72564" w:rsidRDefault="00F44036" w:rsidP="00096654">
            <w:pPr>
              <w:pStyle w:val="AmColumnHeading"/>
            </w:pPr>
            <w:r w:rsidRPr="00D72564">
              <w:t>Kommissionens förslag</w:t>
            </w:r>
          </w:p>
        </w:tc>
        <w:tc>
          <w:tcPr>
            <w:tcW w:w="4876" w:type="dxa"/>
          </w:tcPr>
          <w:p w:rsidR="00C11972" w:rsidRPr="00D72564" w:rsidRDefault="00F44036" w:rsidP="00096654">
            <w:pPr>
              <w:pStyle w:val="AmColumnHeading"/>
            </w:pPr>
            <w:r w:rsidRPr="00D72564">
              <w:t>Ändringsförslag</w:t>
            </w:r>
          </w:p>
        </w:tc>
      </w:tr>
      <w:tr w:rsidR="00C650B4" w:rsidRPr="00D72564" w:rsidTr="00096654">
        <w:trPr>
          <w:jc w:val="center"/>
        </w:trPr>
        <w:tc>
          <w:tcPr>
            <w:tcW w:w="4876" w:type="dxa"/>
          </w:tcPr>
          <w:p w:rsidR="00C11972" w:rsidRPr="00D72564" w:rsidRDefault="00F44036" w:rsidP="00096654">
            <w:pPr>
              <w:pStyle w:val="Normal6a"/>
            </w:pPr>
            <w:r w:rsidRPr="00D72564">
              <w:t>b)</w:t>
            </w:r>
            <w:r w:rsidRPr="00D72564">
              <w:tab/>
              <w:t xml:space="preserve">Bestämmelser varigenom offentliga organ eller privata sammanslutningar, organisationer eller andra rättsliga enheter, som har ett legitimt intresse av att säkerställa att bestämmelserna i detta direktiv följs, får vidta åtgärder i enlighet med nationell lagstiftning och nationella förfaranden inför domstolar eller de behöriga förvaltningsmyndigheterna till stöd för en person med funktionsnedsättning och på den personens vägnar, med </w:t>
            </w:r>
            <w:r w:rsidRPr="00D72564">
              <w:rPr>
                <w:b/>
                <w:i/>
              </w:rPr>
              <w:t>hans eller hennes</w:t>
            </w:r>
            <w:r w:rsidRPr="00D72564">
              <w:t xml:space="preserve"> tillstånd, i alla de rättsliga eller administrativa förfaranden som föreskrivs för att säkerställa att skyldigheterna i detta direktiv efterlevs.</w:t>
            </w:r>
          </w:p>
        </w:tc>
        <w:tc>
          <w:tcPr>
            <w:tcW w:w="4876" w:type="dxa"/>
          </w:tcPr>
          <w:p w:rsidR="00C11972" w:rsidRPr="00D72564" w:rsidRDefault="00F44036" w:rsidP="00096654">
            <w:pPr>
              <w:pStyle w:val="Normal6a"/>
            </w:pPr>
            <w:r w:rsidRPr="00D72564">
              <w:t>b)</w:t>
            </w:r>
            <w:r w:rsidRPr="00D72564">
              <w:tab/>
              <w:t xml:space="preserve">Bestämmelser varigenom offentliga organ </w:t>
            </w:r>
            <w:r w:rsidRPr="00D72564">
              <w:rPr>
                <w:b/>
                <w:i/>
              </w:rPr>
              <w:t xml:space="preserve">såsom jämlikhetsorgan </w:t>
            </w:r>
            <w:r w:rsidRPr="00D72564">
              <w:t xml:space="preserve">eller privata sammanslutningar, organisationer eller andra rättsliga enheter, som har ett legitimt intresse av att säkerställa att bestämmelserna i detta direktiv följs, får vidta åtgärder i enlighet med nationell lagstiftning och nationella förfaranden inför domstolar eller de behöriga förvaltningsmyndigheterna till stöd för en person med funktionsnedsättning och på den personens vägnar, med </w:t>
            </w:r>
            <w:r w:rsidRPr="00D72564">
              <w:rPr>
                <w:b/>
                <w:i/>
              </w:rPr>
              <w:t>personens</w:t>
            </w:r>
            <w:r w:rsidRPr="00D72564">
              <w:t xml:space="preserve"> tillstånd, i alla de rättsliga eller administrativa förfaranden som föreskrivs för att säkerställa att skyldigheterna i detta direktiv efterlevs.</w:t>
            </w:r>
          </w:p>
        </w:tc>
      </w:tr>
    </w:tbl>
    <w:p w:rsidR="00C11972" w:rsidRPr="00D72564" w:rsidRDefault="00F44036" w:rsidP="00C11972">
      <w:r w:rsidRPr="00D72564">
        <w:rPr>
          <w:rStyle w:val="HideTWBExt"/>
        </w:rPr>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16</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16 – punkt 2</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hideMark/>
          </w:tcPr>
          <w:p w:rsidR="00C11972" w:rsidRPr="00D72564" w:rsidRDefault="00F44036" w:rsidP="00096654">
            <w:pPr>
              <w:pStyle w:val="Normal6"/>
            </w:pPr>
            <w:r w:rsidRPr="00D72564">
              <w:t>2.</w:t>
            </w:r>
            <w:r w:rsidRPr="00D72564">
              <w:tab/>
              <w:t>Rapporten ska bland annat</w:t>
            </w:r>
            <w:r w:rsidRPr="00D72564">
              <w:rPr>
                <w:b/>
                <w:bCs/>
                <w:i/>
                <w:iCs/>
              </w:rPr>
              <w:t>,</w:t>
            </w:r>
            <w:r w:rsidRPr="00D72564">
              <w:t xml:space="preserve"> </w:t>
            </w:r>
            <w:r w:rsidRPr="00D72564">
              <w:rPr>
                <w:b/>
                <w:bCs/>
                <w:i/>
                <w:iCs/>
              </w:rPr>
              <w:t>mot bakgrund av den sociala och ekonomiska utvecklingen,</w:t>
            </w:r>
            <w:r w:rsidRPr="00D72564">
              <w:rPr>
                <w:b/>
                <w:i/>
              </w:rPr>
              <w:t xml:space="preserve"> </w:t>
            </w:r>
            <w:r w:rsidRPr="00D72564">
              <w:t>behandla användningen av EU-intyget om funktionsnedsättning och EU-parkeringstillståndet för personer med funktionsnedsättning för att behovet att revidera detta direktiv ska kunna bedömas.</w:t>
            </w:r>
          </w:p>
        </w:tc>
        <w:tc>
          <w:tcPr>
            <w:tcW w:w="4876" w:type="dxa"/>
            <w:hideMark/>
          </w:tcPr>
          <w:p w:rsidR="00C11972" w:rsidRPr="00D72564" w:rsidRDefault="00F44036" w:rsidP="00096654">
            <w:pPr>
              <w:pStyle w:val="Normal6"/>
              <w:rPr>
                <w:szCs w:val="24"/>
              </w:rPr>
            </w:pPr>
            <w:r w:rsidRPr="00D72564">
              <w:t>2.</w:t>
            </w:r>
            <w:r w:rsidRPr="00D72564">
              <w:tab/>
              <w:t>Rapporten ska bland annat behandla användningen av EU-intyget om funktionsnedsättning och EU-parkeringstillståndet för personer med funktionsnedsättning</w:t>
            </w:r>
            <w:r w:rsidRPr="00D72564">
              <w:rPr>
                <w:b/>
                <w:bCs/>
                <w:i/>
                <w:iCs/>
              </w:rPr>
              <w:t xml:space="preserve"> mot bakgrund av den sociala och ekonomiska utvecklingen i medlemsstaterna och i unionen som helhet</w:t>
            </w:r>
            <w:r w:rsidRPr="00D72564">
              <w:rPr>
                <w:b/>
                <w:i/>
              </w:rPr>
              <w:t>,</w:t>
            </w:r>
            <w:r w:rsidRPr="00D72564">
              <w:t xml:space="preserve"> för att behovet att revidera detta direktiv ska kunna bedömas. </w:t>
            </w:r>
            <w:r w:rsidRPr="00D72564">
              <w:rPr>
                <w:b/>
                <w:i/>
              </w:rPr>
              <w:t xml:space="preserve">Rapporten ska innehålla en jämställdhetsanalys, med fokus på hur bestämmelserna i detta direktiv faktiskt och potentiellt har påverkat den fria rörligheten för kvinnor och flickor med funktionsnedsättning. </w:t>
            </w:r>
            <w:r w:rsidRPr="00D72564">
              <w:rPr>
                <w:b/>
                <w:i/>
              </w:rPr>
              <w:lastRenderedPageBreak/>
              <w:t>Rapporten ska också innehålla en utvärdering av hur ändamålsenliga de incitament är som medlemsstaterna tillhandahåller tjänsteleverantörer. I rapporten ska hänsyn tas till återkopplingen från personer med funktionsnedsättning och relevanta icke</w:t>
            </w:r>
            <w:r w:rsidRPr="00D72564">
              <w:rPr>
                <w:b/>
                <w:i/>
              </w:rPr>
              <w:noBreakHyphen/>
              <w:t>statliga organisationer, särskilt organisationer som företräder personer med funktionsnedsättning och organisationer som kämpar för jämställdhet, samt ekonomiska intressenter. Kommissionen ska skapa en digital portal som innehåller all information om fördelarna med att inneha EU-intyget om funktionsnedsättning och EU</w:t>
            </w:r>
            <w:r w:rsidRPr="00D72564">
              <w:rPr>
                <w:b/>
                <w:i/>
              </w:rPr>
              <w:noBreakHyphen/>
              <w:t>parkeringstillståndet i alla medlemsstater på ett könsinkluderande sätt.</w:t>
            </w:r>
          </w:p>
        </w:tc>
      </w:tr>
    </w:tbl>
    <w:p w:rsidR="00C11972" w:rsidRPr="00D72564" w:rsidRDefault="00F44036" w:rsidP="00C11972">
      <w:r w:rsidRPr="00D72564">
        <w:rPr>
          <w:rStyle w:val="HideTWBExt"/>
        </w:rPr>
        <w:lastRenderedPageBreak/>
        <w:t>&lt;/Amend&gt;</w:t>
      </w:r>
    </w:p>
    <w:p w:rsidR="00C11972" w:rsidRPr="00D72564" w:rsidRDefault="00F44036" w:rsidP="00C11972">
      <w:pPr>
        <w:pStyle w:val="AmNumberTabs"/>
      </w:pPr>
      <w:r w:rsidRPr="00D72564">
        <w:rPr>
          <w:rStyle w:val="HideTWBExt"/>
          <w:b w:val="0"/>
          <w:szCs w:val="24"/>
        </w:rPr>
        <w:t>&lt;Amend&gt;</w:t>
      </w:r>
      <w:r w:rsidRPr="00D72564">
        <w:t>Ändringsförslag</w:t>
      </w:r>
      <w:r w:rsidRPr="00D72564">
        <w:tab/>
      </w:r>
      <w:r w:rsidRPr="00D72564">
        <w:tab/>
      </w:r>
      <w:r w:rsidRPr="00D72564">
        <w:rPr>
          <w:rStyle w:val="HideTWBExt"/>
          <w:b w:val="0"/>
          <w:szCs w:val="24"/>
        </w:rPr>
        <w:t>&lt;NumAm&gt;</w:t>
      </w:r>
      <w:r w:rsidRPr="00D72564">
        <w:t>17</w:t>
      </w:r>
      <w:r w:rsidRPr="00D72564">
        <w:rPr>
          <w:rStyle w:val="HideTWBExt"/>
          <w:b w:val="0"/>
          <w:szCs w:val="24"/>
        </w:rPr>
        <w:t>&lt;/NumAm&gt;</w:t>
      </w:r>
    </w:p>
    <w:p w:rsidR="00C11972" w:rsidRPr="00D72564" w:rsidRDefault="00C11972" w:rsidP="00C11972"/>
    <w:p w:rsidR="00C11972" w:rsidRPr="00D72564" w:rsidRDefault="00F44036" w:rsidP="00C11972">
      <w:pPr>
        <w:pStyle w:val="NormalBold"/>
        <w:keepNext/>
      </w:pPr>
      <w:r w:rsidRPr="00D72564">
        <w:rPr>
          <w:rStyle w:val="HideTWBExt"/>
          <w:b w:val="0"/>
          <w:szCs w:val="24"/>
        </w:rPr>
        <w:t>&lt;DocAmend&gt;</w:t>
      </w:r>
      <w:r w:rsidRPr="00D72564">
        <w:t>Förslag till direktiv</w:t>
      </w:r>
      <w:r w:rsidRPr="00D72564">
        <w:rPr>
          <w:rStyle w:val="HideTWBExt"/>
          <w:b w:val="0"/>
          <w:szCs w:val="24"/>
        </w:rPr>
        <w:t>&lt;/DocAmend&gt;</w:t>
      </w:r>
    </w:p>
    <w:p w:rsidR="00C11972" w:rsidRPr="00D72564" w:rsidRDefault="00F44036" w:rsidP="00C11972">
      <w:pPr>
        <w:pStyle w:val="NormalBold"/>
      </w:pPr>
      <w:r w:rsidRPr="00D72564">
        <w:rPr>
          <w:rStyle w:val="HideTWBExt"/>
          <w:b w:val="0"/>
          <w:szCs w:val="24"/>
        </w:rPr>
        <w:t>&lt;Article&gt;</w:t>
      </w:r>
      <w:r w:rsidRPr="00D72564">
        <w:t>Artikel 16 – punkt 3</w:t>
      </w:r>
      <w:r w:rsidRPr="00D72564">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50B4" w:rsidRPr="00D72564" w:rsidTr="00096654">
        <w:trPr>
          <w:jc w:val="center"/>
        </w:trPr>
        <w:tc>
          <w:tcPr>
            <w:tcW w:w="9752" w:type="dxa"/>
            <w:gridSpan w:val="2"/>
          </w:tcPr>
          <w:p w:rsidR="00C11972" w:rsidRPr="00D72564" w:rsidRDefault="00C11972" w:rsidP="00096654">
            <w:pPr>
              <w:keepNext/>
            </w:pPr>
          </w:p>
        </w:tc>
      </w:tr>
      <w:tr w:rsidR="00C650B4" w:rsidRPr="00D72564" w:rsidTr="00096654">
        <w:trPr>
          <w:jc w:val="center"/>
        </w:trPr>
        <w:tc>
          <w:tcPr>
            <w:tcW w:w="4876" w:type="dxa"/>
            <w:hideMark/>
          </w:tcPr>
          <w:p w:rsidR="00C11972" w:rsidRPr="00D72564" w:rsidRDefault="00F44036" w:rsidP="00096654">
            <w:pPr>
              <w:pStyle w:val="ColumnHeading"/>
              <w:keepNext/>
            </w:pPr>
            <w:r w:rsidRPr="00D72564">
              <w:t>Kommissionens förslag</w:t>
            </w:r>
          </w:p>
        </w:tc>
        <w:tc>
          <w:tcPr>
            <w:tcW w:w="4876" w:type="dxa"/>
            <w:hideMark/>
          </w:tcPr>
          <w:p w:rsidR="00C11972" w:rsidRPr="00D72564" w:rsidRDefault="00F44036" w:rsidP="00096654">
            <w:pPr>
              <w:pStyle w:val="ColumnHeading"/>
              <w:keepNext/>
            </w:pPr>
            <w:r w:rsidRPr="00D72564">
              <w:t>Ändringsförslag</w:t>
            </w:r>
          </w:p>
        </w:tc>
      </w:tr>
      <w:tr w:rsidR="00C650B4" w:rsidRPr="00D72564" w:rsidTr="00096654">
        <w:trPr>
          <w:jc w:val="center"/>
        </w:trPr>
        <w:tc>
          <w:tcPr>
            <w:tcW w:w="4876" w:type="dxa"/>
            <w:hideMark/>
          </w:tcPr>
          <w:p w:rsidR="00C11972" w:rsidRPr="00D72564" w:rsidRDefault="00F44036" w:rsidP="00096654">
            <w:pPr>
              <w:pStyle w:val="Normal6"/>
            </w:pPr>
            <w:r w:rsidRPr="00D72564">
              <w:t>3.</w:t>
            </w:r>
            <w:r w:rsidRPr="00D72564">
              <w:tab/>
              <w:t>Medlemsstaterna ska på kommissionens begäran och i god tid till kommissionen lämna all information som behövs för att kommissionen ska kunna utarbeta en sådan rapport.</w:t>
            </w:r>
          </w:p>
        </w:tc>
        <w:tc>
          <w:tcPr>
            <w:tcW w:w="4876" w:type="dxa"/>
            <w:hideMark/>
          </w:tcPr>
          <w:p w:rsidR="00C11972" w:rsidRPr="00D72564" w:rsidRDefault="00F44036" w:rsidP="00C650B4">
            <w:pPr>
              <w:pStyle w:val="Normal6"/>
              <w:keepNext/>
              <w:widowControl/>
              <w:rPr>
                <w:szCs w:val="24"/>
              </w:rPr>
            </w:pPr>
            <w:r w:rsidRPr="00D72564">
              <w:t>3.</w:t>
            </w:r>
            <w:r w:rsidRPr="00D72564">
              <w:tab/>
              <w:t xml:space="preserve">Medlemsstaterna ska på kommissionens begäran och i god tid till kommissionen lämna all information som behövs för att kommissionen ska kunna utarbeta en sådan rapport. </w:t>
            </w:r>
            <w:r w:rsidRPr="00D72564">
              <w:rPr>
                <w:b/>
                <w:i/>
              </w:rPr>
              <w:t xml:space="preserve">Denna information ska bland annat ha ett tydligt genusperspektiv när det gäller genomförandet av intyget om funktionsnedsättning. Medlemsstaterna ska samla in könsuppdelade uppgifter för att identifiera de former av flerfaldig diskriminering som kvinnor och flickor med funktionsnedsättning utsätts för när de får tillgång till särskilda villkor eller positiv särbehandling i fråga om tjänster, verksamheter eller anläggningar, eller parkeringsvillkor och parkeringsplatser som erbjuds till eller är reserverade för personer med funktionsnedsättning eller personer som åtföljer eller assisterar dem, </w:t>
            </w:r>
            <w:r w:rsidRPr="00D72564">
              <w:rPr>
                <w:b/>
                <w:i/>
              </w:rPr>
              <w:lastRenderedPageBreak/>
              <w:t>inbegripet deras personliga assistenter, i enlighet med de skyldigheter som följer av EU-intyget om funktionsnedsättning eller EU-parkeringstillståndet för personer med funktionsnedsättning. Dessa uppgifter ska användas för den könsspecifika konsekvensbedömningen av direktivet och garantera en jämställdhetsintegrerad översyn av det i framtiden.</w:t>
            </w:r>
          </w:p>
        </w:tc>
      </w:tr>
    </w:tbl>
    <w:p w:rsidR="00C11972" w:rsidRPr="00D72564" w:rsidRDefault="00F44036" w:rsidP="00C11972">
      <w:r w:rsidRPr="00D72564">
        <w:rPr>
          <w:rStyle w:val="HideTWBExt"/>
        </w:rPr>
        <w:lastRenderedPageBreak/>
        <w:t>&lt;/Amend&gt;</w:t>
      </w:r>
    </w:p>
    <w:p w:rsidR="00C11972" w:rsidRPr="00D72564" w:rsidRDefault="00C11972" w:rsidP="00C11972">
      <w:pPr>
        <w:rPr>
          <w:rStyle w:val="HideTWBExt"/>
        </w:rPr>
      </w:pPr>
    </w:p>
    <w:p w:rsidR="00D36117" w:rsidRPr="00D72564" w:rsidRDefault="00F44036" w:rsidP="00D36117">
      <w:r w:rsidRPr="00D72564">
        <w:rPr>
          <w:rStyle w:val="HideTWBExt"/>
        </w:rPr>
        <w:t>&lt;/RepeatBlock-Amend&gt;</w:t>
      </w:r>
      <w:bookmarkStart w:id="3" w:name="_GoBack"/>
      <w:bookmarkEnd w:id="3"/>
    </w:p>
    <w:p w:rsidR="00C650B4" w:rsidRPr="00D72564" w:rsidRDefault="00F44036" w:rsidP="00C650B4">
      <w:pPr>
        <w:jc w:val="center"/>
        <w:outlineLvl w:val="0"/>
        <w:rPr>
          <w:rFonts w:ascii="Arial" w:hAnsi="Arial"/>
          <w:b/>
          <w:caps/>
        </w:rPr>
      </w:pPr>
      <w:r w:rsidRPr="00D72564">
        <w:br w:type="page"/>
      </w:r>
      <w:r w:rsidR="00C650B4" w:rsidRPr="00D72564">
        <w:rPr>
          <w:rFonts w:ascii="Arial" w:hAnsi="Arial"/>
          <w:b/>
        </w:rPr>
        <w:lastRenderedPageBreak/>
        <w:t xml:space="preserve">BILAGA: </w:t>
      </w:r>
      <w:r w:rsidR="00C650B4" w:rsidRPr="00D72564">
        <w:rPr>
          <w:rFonts w:ascii="Arial" w:hAnsi="Arial"/>
          <w:b/>
          <w:caps/>
        </w:rPr>
        <w:t>enheter eller personer SOM</w:t>
      </w:r>
    </w:p>
    <w:p w:rsidR="00CD1847" w:rsidRPr="00D72564" w:rsidRDefault="00C650B4" w:rsidP="00C650B4">
      <w:pPr>
        <w:jc w:val="center"/>
        <w:outlineLvl w:val="0"/>
        <w:rPr>
          <w:rFonts w:ascii="Arial" w:hAnsi="Arial"/>
          <w:b/>
        </w:rPr>
      </w:pPr>
      <w:r w:rsidRPr="00D72564">
        <w:rPr>
          <w:rFonts w:ascii="Arial" w:hAnsi="Arial"/>
          <w:b/>
          <w:caps/>
        </w:rPr>
        <w:t>föredraganden av YTTRANDE har MOTTAGIT SYNPUNKTER från</w:t>
      </w:r>
    </w:p>
    <w:p w:rsidR="00CD1847" w:rsidRPr="00D72564" w:rsidRDefault="00CD1847" w:rsidP="00CD1847">
      <w:pPr>
        <w:spacing w:before="9" w:line="500" w:lineRule="atLeast"/>
        <w:ind w:left="80" w:right="-46" w:hanging="97"/>
        <w:jc w:val="center"/>
        <w:rPr>
          <w:rFonts w:eastAsia="Calibri"/>
          <w:sz w:val="22"/>
          <w:szCs w:val="22"/>
        </w:rPr>
      </w:pPr>
    </w:p>
    <w:p w:rsidR="00CD1847" w:rsidRPr="00D72564" w:rsidRDefault="00F44036" w:rsidP="00CD1847">
      <w:pPr>
        <w:spacing w:before="9" w:line="360" w:lineRule="auto"/>
        <w:ind w:right="-46"/>
        <w:rPr>
          <w:rFonts w:eastAsia="Calibri"/>
          <w:sz w:val="22"/>
          <w:szCs w:val="22"/>
        </w:rPr>
      </w:pPr>
      <w:r w:rsidRPr="00D72564">
        <w:rPr>
          <w:sz w:val="22"/>
        </w:rPr>
        <w:t>Denna förteckning upprättas uteslu</w:t>
      </w:r>
      <w:r w:rsidR="006B554C" w:rsidRPr="00D72564">
        <w:rPr>
          <w:sz w:val="22"/>
        </w:rPr>
        <w:t>tande på föredragandens ansvar.</w:t>
      </w:r>
      <w:r w:rsidRPr="00D72564">
        <w:rPr>
          <w:sz w:val="22"/>
        </w:rPr>
        <w:t xml:space="preserve"> Föredraganden har mottagit synpunkter från följande enheter eller personer i samband med att [förslaget till yttrande/yttrandet utarbetades, fram till dess att det antogs i utskottet]:</w:t>
      </w:r>
    </w:p>
    <w:p w:rsidR="00CD1847" w:rsidRPr="00D72564" w:rsidRDefault="00CD1847" w:rsidP="00CD1847">
      <w:pPr>
        <w:spacing w:line="200" w:lineRule="exact"/>
        <w:ind w:right="-46"/>
        <w:rPr>
          <w:szCs w:val="20"/>
        </w:rPr>
      </w:pPr>
    </w:p>
    <w:p w:rsidR="00CD1847" w:rsidRPr="00D72564" w:rsidRDefault="00CD1847" w:rsidP="00CD1847">
      <w:pPr>
        <w:spacing w:line="200" w:lineRule="exact"/>
        <w:ind w:right="-46"/>
      </w:pPr>
    </w:p>
    <w:p w:rsidR="00CD1847" w:rsidRPr="00D72564"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C650B4" w:rsidRPr="00D72564"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D72564" w:rsidRDefault="00F44036" w:rsidP="006B554C">
            <w:pPr>
              <w:spacing w:line="260" w:lineRule="exact"/>
              <w:ind w:left="3435" w:right="3563" w:hanging="142"/>
              <w:jc w:val="both"/>
              <w:rPr>
                <w:rFonts w:eastAsia="Calibri"/>
                <w:b/>
                <w:sz w:val="22"/>
                <w:szCs w:val="22"/>
              </w:rPr>
            </w:pPr>
            <w:r w:rsidRPr="00D72564">
              <w:rPr>
                <w:b/>
                <w:sz w:val="22"/>
              </w:rPr>
              <w:t>Enhet och/eller person</w:t>
            </w:r>
          </w:p>
        </w:tc>
      </w:tr>
      <w:tr w:rsidR="00C650B4" w:rsidRPr="00D72564"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D72564" w:rsidRDefault="00F44036">
            <w:pPr>
              <w:rPr>
                <w:szCs w:val="20"/>
              </w:rPr>
            </w:pPr>
            <w:r w:rsidRPr="00D72564">
              <w:t>CERMI- Comité Español de Representantes de Personas con Discapacidad</w:t>
            </w:r>
          </w:p>
        </w:tc>
      </w:tr>
      <w:tr w:rsidR="00C650B4" w:rsidRPr="00D72564"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D72564" w:rsidRDefault="00F44036">
            <w:r w:rsidRPr="00D72564">
              <w:t>ONCE-Organización Nacional de Ciegos Españoles</w:t>
            </w:r>
          </w:p>
        </w:tc>
      </w:tr>
      <w:tr w:rsidR="00FA5ABC" w:rsidRPr="00D72564"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D72564" w:rsidRDefault="00F44036">
            <w:r w:rsidRPr="00D72564">
              <w:t>Asociación Autismo España</w:t>
            </w:r>
          </w:p>
        </w:tc>
      </w:tr>
    </w:tbl>
    <w:p w:rsidR="00CD1847" w:rsidRPr="00D72564" w:rsidRDefault="00CD1847" w:rsidP="00CD1847">
      <w:pPr>
        <w:spacing w:line="200" w:lineRule="exact"/>
        <w:rPr>
          <w:szCs w:val="20"/>
          <w:lang w:bidi="en-GB"/>
        </w:rPr>
      </w:pPr>
    </w:p>
    <w:p w:rsidR="00CD1847" w:rsidRPr="00D72564" w:rsidRDefault="00CD1847" w:rsidP="00CD1847">
      <w:pPr>
        <w:spacing w:line="200" w:lineRule="exact"/>
      </w:pPr>
    </w:p>
    <w:p w:rsidR="00CD1847" w:rsidRPr="00D72564" w:rsidRDefault="00CD1847" w:rsidP="00CD1847">
      <w:pPr>
        <w:spacing w:line="200" w:lineRule="exact"/>
      </w:pPr>
    </w:p>
    <w:p w:rsidR="00CD1847" w:rsidRPr="00D72564" w:rsidRDefault="00F44036">
      <w:pPr>
        <w:widowControl/>
      </w:pPr>
      <w:r w:rsidRPr="00D72564">
        <w:br w:type="page"/>
      </w:r>
    </w:p>
    <w:p w:rsidR="005B3175" w:rsidRPr="00D72564" w:rsidRDefault="00F44036" w:rsidP="00A4306C">
      <w:pPr>
        <w:pStyle w:val="PageHeadingNotTOC"/>
      </w:pPr>
      <w:bookmarkStart w:id="4" w:name="ProcPageAD"/>
      <w:r w:rsidRPr="00D72564">
        <w:lastRenderedPageBreak/>
        <w:t>ÄRENDETS GÅNG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50B4" w:rsidRPr="00D725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Inrättande av EU-intyget</w:t>
            </w:r>
            <w:r w:rsidR="00C650B4" w:rsidRPr="00D72564">
              <w:rPr>
                <w:sz w:val="20"/>
              </w:rPr>
              <w:t xml:space="preserve"> om funktionsnedsättning och EU</w:t>
            </w:r>
            <w:r w:rsidR="00C650B4" w:rsidRPr="00D72564">
              <w:rPr>
                <w:sz w:val="20"/>
              </w:rPr>
              <w:noBreakHyphen/>
            </w:r>
            <w:r w:rsidRPr="00D72564">
              <w:rPr>
                <w:sz w:val="20"/>
              </w:rPr>
              <w:t>parkeringstillståndet för personer med funktionsnedsättning</w:t>
            </w:r>
          </w:p>
        </w:tc>
      </w:tr>
      <w:tr w:rsidR="00C650B4" w:rsidRPr="00D725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COM(2023)0512 – C9-0328/2023 – 2023/0311(COD)</w:t>
            </w:r>
          </w:p>
        </w:tc>
      </w:tr>
      <w:tr w:rsidR="00C650B4" w:rsidRPr="00D725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Ansvarigt utskott</w:t>
            </w:r>
          </w:p>
          <w:p w:rsidR="005B3175" w:rsidRPr="00D72564" w:rsidRDefault="00F44036">
            <w:pPr>
              <w:autoSpaceDE w:val="0"/>
              <w:autoSpaceDN w:val="0"/>
              <w:adjustRightInd w:val="0"/>
              <w:rPr>
                <w:sz w:val="20"/>
                <w:szCs w:val="20"/>
              </w:rPr>
            </w:pPr>
            <w:r w:rsidRPr="00D72564">
              <w:rPr>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EMPL</w:t>
            </w:r>
          </w:p>
          <w:p w:rsidR="005B3175" w:rsidRPr="00D72564" w:rsidRDefault="00F44036">
            <w:pPr>
              <w:autoSpaceDE w:val="0"/>
              <w:autoSpaceDN w:val="0"/>
              <w:adjustRightInd w:val="0"/>
              <w:rPr>
                <w:sz w:val="20"/>
                <w:szCs w:val="20"/>
              </w:rPr>
            </w:pPr>
            <w:r w:rsidRPr="00D72564">
              <w:rPr>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D72564" w:rsidRDefault="005B317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D72564" w:rsidRDefault="005B317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D72564" w:rsidRDefault="005B3175">
            <w:pPr>
              <w:autoSpaceDE w:val="0"/>
              <w:autoSpaceDN w:val="0"/>
              <w:adjustRightInd w:val="0"/>
              <w:rPr>
                <w:rFonts w:ascii="sans-serif" w:hAnsi="sans-serif" w:cs="sans-serif"/>
              </w:rPr>
            </w:pPr>
          </w:p>
        </w:tc>
      </w:tr>
      <w:tr w:rsidR="00C650B4" w:rsidRPr="00D725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Yttrande från</w:t>
            </w:r>
          </w:p>
          <w:p w:rsidR="005B3175" w:rsidRPr="00D72564" w:rsidRDefault="00F44036">
            <w:pPr>
              <w:autoSpaceDE w:val="0"/>
              <w:autoSpaceDN w:val="0"/>
              <w:adjustRightInd w:val="0"/>
              <w:rPr>
                <w:sz w:val="20"/>
                <w:szCs w:val="20"/>
              </w:rPr>
            </w:pPr>
            <w:r w:rsidRPr="00D72564">
              <w:rPr>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FEMM</w:t>
            </w:r>
          </w:p>
          <w:p w:rsidR="005B3175" w:rsidRPr="00D72564" w:rsidRDefault="00F44036">
            <w:pPr>
              <w:autoSpaceDE w:val="0"/>
              <w:autoSpaceDN w:val="0"/>
              <w:adjustRightInd w:val="0"/>
              <w:rPr>
                <w:sz w:val="20"/>
                <w:szCs w:val="20"/>
              </w:rPr>
            </w:pPr>
            <w:r w:rsidRPr="00D72564">
              <w:rPr>
                <w:sz w:val="20"/>
              </w:rPr>
              <w:t>19.10.2023</w:t>
            </w:r>
          </w:p>
        </w:tc>
      </w:tr>
      <w:tr w:rsidR="00C650B4" w:rsidRPr="00D725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Föredragande av yttrande</w:t>
            </w:r>
          </w:p>
          <w:p w:rsidR="005B3175" w:rsidRPr="00D72564" w:rsidRDefault="00F44036">
            <w:pPr>
              <w:autoSpaceDE w:val="0"/>
              <w:autoSpaceDN w:val="0"/>
              <w:adjustRightInd w:val="0"/>
              <w:rPr>
                <w:sz w:val="20"/>
                <w:szCs w:val="20"/>
              </w:rPr>
            </w:pPr>
            <w:r w:rsidRPr="00D72564">
              <w:rPr>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Rosa Estaràs Ferragut</w:t>
            </w:r>
          </w:p>
          <w:p w:rsidR="005B3175" w:rsidRPr="00D72564" w:rsidRDefault="00F44036">
            <w:pPr>
              <w:autoSpaceDE w:val="0"/>
              <w:autoSpaceDN w:val="0"/>
              <w:adjustRightInd w:val="0"/>
              <w:rPr>
                <w:sz w:val="20"/>
                <w:szCs w:val="20"/>
              </w:rPr>
            </w:pPr>
            <w:r w:rsidRPr="00D72564">
              <w:rPr>
                <w:sz w:val="20"/>
              </w:rPr>
              <w:t>10.10.2023</w:t>
            </w:r>
          </w:p>
        </w:tc>
      </w:tr>
      <w:tr w:rsidR="00C650B4" w:rsidRPr="00D725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D72564" w:rsidRDefault="005B317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D72564" w:rsidRDefault="005B3175">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D72564" w:rsidRDefault="005B3175">
            <w:pPr>
              <w:autoSpaceDE w:val="0"/>
              <w:autoSpaceDN w:val="0"/>
              <w:adjustRightInd w:val="0"/>
              <w:rPr>
                <w:rFonts w:ascii="sans-serif" w:hAnsi="sans-serif" w:cs="sans-serif"/>
              </w:rPr>
            </w:pPr>
          </w:p>
        </w:tc>
      </w:tr>
      <w:tr w:rsidR="00C650B4" w:rsidRPr="00D725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w:t>
            </w:r>
          </w:p>
          <w:p w:rsidR="005B3175" w:rsidRPr="00D72564" w:rsidRDefault="00F44036">
            <w:pPr>
              <w:autoSpaceDE w:val="0"/>
              <w:autoSpaceDN w:val="0"/>
              <w:adjustRightInd w:val="0"/>
              <w:rPr>
                <w:sz w:val="20"/>
                <w:szCs w:val="20"/>
              </w:rPr>
            </w:pPr>
            <w:r w:rsidRPr="00D72564">
              <w:rPr>
                <w:sz w:val="20"/>
              </w:rPr>
              <w:t>–:</w:t>
            </w:r>
          </w:p>
          <w:p w:rsidR="005B3175" w:rsidRPr="00D72564" w:rsidRDefault="00F44036">
            <w:pPr>
              <w:autoSpaceDE w:val="0"/>
              <w:autoSpaceDN w:val="0"/>
              <w:adjustRightInd w:val="0"/>
              <w:rPr>
                <w:sz w:val="20"/>
                <w:szCs w:val="20"/>
              </w:rPr>
            </w:pPr>
            <w:r w:rsidRPr="00D72564">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22</w:t>
            </w:r>
          </w:p>
          <w:p w:rsidR="005B3175" w:rsidRPr="00D72564" w:rsidRDefault="00F44036">
            <w:pPr>
              <w:autoSpaceDE w:val="0"/>
              <w:autoSpaceDN w:val="0"/>
              <w:adjustRightInd w:val="0"/>
              <w:rPr>
                <w:sz w:val="20"/>
                <w:szCs w:val="20"/>
              </w:rPr>
            </w:pPr>
            <w:r w:rsidRPr="00D72564">
              <w:rPr>
                <w:sz w:val="20"/>
              </w:rPr>
              <w:t>1</w:t>
            </w:r>
          </w:p>
          <w:p w:rsidR="005B3175" w:rsidRPr="00D72564" w:rsidRDefault="00F44036">
            <w:pPr>
              <w:autoSpaceDE w:val="0"/>
              <w:autoSpaceDN w:val="0"/>
              <w:adjustRightInd w:val="0"/>
              <w:rPr>
                <w:sz w:val="20"/>
                <w:szCs w:val="20"/>
              </w:rPr>
            </w:pPr>
            <w:r w:rsidRPr="00D72564">
              <w:rPr>
                <w:sz w:val="20"/>
              </w:rPr>
              <w:t>0</w:t>
            </w:r>
          </w:p>
        </w:tc>
      </w:tr>
      <w:tr w:rsidR="00C650B4" w:rsidRPr="00D7256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Isabella Adinolfi, Robert Biedroń, Vilija</w:t>
            </w:r>
            <w:r w:rsidR="00C650B4" w:rsidRPr="00D72564">
              <w:rPr>
                <w:sz w:val="20"/>
              </w:rPr>
              <w:t xml:space="preserve"> Blinkevičiūtė, Margarita de la </w:t>
            </w:r>
            <w:r w:rsidRPr="00D72564">
              <w:rPr>
                <w:sz w:val="20"/>
              </w:rPr>
              <w:t>Pisa Carrión, Frances Fitzgerald, Radk</w:t>
            </w:r>
            <w:r w:rsidR="00C650B4" w:rsidRPr="00D72564">
              <w:rPr>
                <w:sz w:val="20"/>
              </w:rPr>
              <w:t>a Maxová, Johan Nissinen, Maria </w:t>
            </w:r>
            <w:r w:rsidRPr="00D72564">
              <w:rPr>
                <w:sz w:val="20"/>
              </w:rPr>
              <w:t>Noichl, Carin</w:t>
            </w:r>
            <w:r w:rsidR="00C650B4" w:rsidRPr="00D72564">
              <w:rPr>
                <w:sz w:val="20"/>
              </w:rPr>
              <w:t>a Ohlsson, Pina Picierno, Maria </w:t>
            </w:r>
            <w:r w:rsidRPr="00D72564">
              <w:rPr>
                <w:sz w:val="20"/>
              </w:rPr>
              <w:t>Veronica Rossi, Christine Schneider</w:t>
            </w:r>
          </w:p>
        </w:tc>
      </w:tr>
      <w:tr w:rsidR="00C650B4" w:rsidRPr="00D725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Abir Al-Sahlani, Marina Kaljurand, Aušra Maldeikienė, Silvia Modig, Susana Solís Pérez, Pernille Weiss, Angelika Winzig</w:t>
            </w:r>
          </w:p>
        </w:tc>
      </w:tr>
      <w:tr w:rsidR="00C650B4" w:rsidRPr="00D7256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b/>
                <w:bCs/>
                <w:sz w:val="20"/>
                <w:szCs w:val="20"/>
              </w:rPr>
            </w:pPr>
            <w:r w:rsidRPr="00D72564">
              <w:rPr>
                <w:b/>
                <w:sz w:val="20"/>
              </w:rPr>
              <w:t>Slutomröstning: närvarande suppleanter (art. 209.7)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D72564" w:rsidRDefault="00F44036">
            <w:pPr>
              <w:autoSpaceDE w:val="0"/>
              <w:autoSpaceDN w:val="0"/>
              <w:adjustRightInd w:val="0"/>
              <w:rPr>
                <w:sz w:val="20"/>
                <w:szCs w:val="20"/>
              </w:rPr>
            </w:pPr>
            <w:r w:rsidRPr="00D72564">
              <w:rPr>
                <w:sz w:val="20"/>
              </w:rPr>
              <w:t>Jakop G. Dalunde, France Jamet, Grace O’Sullivan, Tomáš Zdechovský</w:t>
            </w:r>
          </w:p>
        </w:tc>
      </w:tr>
    </w:tbl>
    <w:p w:rsidR="005B3175" w:rsidRPr="00D72564" w:rsidRDefault="005B3175"/>
    <w:p w:rsidR="00DE2846" w:rsidRPr="00D72564" w:rsidRDefault="00DE2846" w:rsidP="00D36117"/>
    <w:bookmarkEnd w:id="4"/>
    <w:p w:rsidR="00DE2846" w:rsidRPr="00D72564" w:rsidRDefault="00DE2846" w:rsidP="00DE2846">
      <w:pPr>
        <w:sectPr w:rsidR="00DE2846" w:rsidRPr="00D72564" w:rsidSect="0064077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D72564" w:rsidRDefault="00DE2846" w:rsidP="00DE2846"/>
    <w:p w:rsidR="00DE2846" w:rsidRPr="00D72564" w:rsidRDefault="00F44036" w:rsidP="00C36610">
      <w:pPr>
        <w:pStyle w:val="PageHeadingNotTOC"/>
      </w:pPr>
      <w:bookmarkStart w:id="5" w:name="RollCallPageAD"/>
      <w:r w:rsidRPr="00D72564">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50B4" w:rsidRPr="00D72564" w:rsidTr="008920AC">
        <w:trPr>
          <w:cantSplit/>
        </w:trPr>
        <w:tc>
          <w:tcPr>
            <w:tcW w:w="1701" w:type="dxa"/>
            <w:shd w:val="pct10" w:color="000000" w:fill="FFFFFF"/>
            <w:vAlign w:val="center"/>
          </w:tcPr>
          <w:p w:rsidR="00DE2846" w:rsidRPr="00D72564" w:rsidRDefault="00F44036" w:rsidP="003858C5">
            <w:pPr>
              <w:pStyle w:val="RollCallVotes"/>
            </w:pPr>
            <w:r w:rsidRPr="00D72564">
              <w:t>22</w:t>
            </w:r>
          </w:p>
        </w:tc>
        <w:tc>
          <w:tcPr>
            <w:tcW w:w="7371" w:type="dxa"/>
            <w:shd w:val="pct10" w:color="000000" w:fill="FFFFFF"/>
          </w:tcPr>
          <w:p w:rsidR="00DE2846" w:rsidRPr="00D72564" w:rsidRDefault="00F44036" w:rsidP="003858C5">
            <w:pPr>
              <w:pStyle w:val="RollCallSymbols14pt"/>
            </w:pPr>
            <w:r w:rsidRPr="00D72564">
              <w:t>+</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ECR</w:t>
            </w:r>
          </w:p>
        </w:tc>
        <w:tc>
          <w:tcPr>
            <w:tcW w:w="7371" w:type="dxa"/>
            <w:shd w:val="clear" w:color="auto" w:fill="FFFFFF"/>
          </w:tcPr>
          <w:p w:rsidR="00DE2846" w:rsidRPr="00D72564" w:rsidRDefault="00F44036" w:rsidP="003858C5">
            <w:pPr>
              <w:pStyle w:val="RollCallTable"/>
            </w:pPr>
            <w:r w:rsidRPr="00D72564">
              <w:t>Margarita de la Pisa Carrión</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ID</w:t>
            </w:r>
          </w:p>
        </w:tc>
        <w:tc>
          <w:tcPr>
            <w:tcW w:w="7371" w:type="dxa"/>
            <w:shd w:val="clear" w:color="auto" w:fill="FFFFFF"/>
          </w:tcPr>
          <w:p w:rsidR="00DE2846" w:rsidRPr="00D72564" w:rsidRDefault="00F44036" w:rsidP="003858C5">
            <w:pPr>
              <w:pStyle w:val="RollCallTable"/>
            </w:pPr>
            <w:r w:rsidRPr="00D72564">
              <w:t>France Jamet, Maria Veronica Rossi</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PPE</w:t>
            </w:r>
          </w:p>
        </w:tc>
        <w:tc>
          <w:tcPr>
            <w:tcW w:w="7371" w:type="dxa"/>
            <w:shd w:val="clear" w:color="auto" w:fill="FFFFFF"/>
          </w:tcPr>
          <w:p w:rsidR="00DE2846" w:rsidRPr="00D72564" w:rsidRDefault="00F44036" w:rsidP="003858C5">
            <w:pPr>
              <w:pStyle w:val="RollCallTable"/>
            </w:pPr>
            <w:r w:rsidRPr="00D72564">
              <w:t>Isabella Adinolfi, Frances Fitzgerald, Helmut Geuking, Aušra Maldeikienė</w:t>
            </w:r>
            <w:r w:rsidR="00C650B4" w:rsidRPr="00D72564">
              <w:t>, Christine Schneider, Pernille </w:t>
            </w:r>
            <w:r w:rsidRPr="00D72564">
              <w:t>Weiss, Angelika Winzig, Tomáš Zdechovský</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Renew</w:t>
            </w:r>
          </w:p>
        </w:tc>
        <w:tc>
          <w:tcPr>
            <w:tcW w:w="7371" w:type="dxa"/>
            <w:shd w:val="clear" w:color="auto" w:fill="FFFFFF"/>
          </w:tcPr>
          <w:p w:rsidR="00DE2846" w:rsidRPr="00D72564" w:rsidRDefault="00F44036" w:rsidP="003858C5">
            <w:pPr>
              <w:pStyle w:val="RollCallTable"/>
            </w:pPr>
            <w:r w:rsidRPr="00D72564">
              <w:t>Abir Al-Sahlani, Susana Solís Pérez</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S&amp;D</w:t>
            </w:r>
          </w:p>
        </w:tc>
        <w:tc>
          <w:tcPr>
            <w:tcW w:w="7371" w:type="dxa"/>
            <w:shd w:val="clear" w:color="auto" w:fill="FFFFFF"/>
          </w:tcPr>
          <w:p w:rsidR="00DE2846" w:rsidRPr="00D72564" w:rsidRDefault="00F44036" w:rsidP="003858C5">
            <w:pPr>
              <w:pStyle w:val="RollCallTable"/>
            </w:pPr>
            <w:r w:rsidRPr="00D72564">
              <w:t>Robert Biedroń, Vilija Blinkevičiūtė, Marina Kaljurand, Radka Maxová, Mar</w:t>
            </w:r>
            <w:r w:rsidR="00C650B4" w:rsidRPr="00D72564">
              <w:t>ia Noichl, Carina Ohlsson, Pina </w:t>
            </w:r>
            <w:r w:rsidRPr="00D72564">
              <w:t>Picierno</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The Left</w:t>
            </w:r>
          </w:p>
        </w:tc>
        <w:tc>
          <w:tcPr>
            <w:tcW w:w="7371" w:type="dxa"/>
            <w:shd w:val="clear" w:color="auto" w:fill="FFFFFF"/>
          </w:tcPr>
          <w:p w:rsidR="00DE2846" w:rsidRPr="00D72564" w:rsidRDefault="00F44036" w:rsidP="003858C5">
            <w:pPr>
              <w:pStyle w:val="RollCallTable"/>
            </w:pPr>
            <w:r w:rsidRPr="00D72564">
              <w:t>Silvia Modig</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Verts/ALE</w:t>
            </w:r>
          </w:p>
        </w:tc>
        <w:tc>
          <w:tcPr>
            <w:tcW w:w="7371" w:type="dxa"/>
            <w:shd w:val="clear" w:color="auto" w:fill="FFFFFF"/>
          </w:tcPr>
          <w:p w:rsidR="00DE2846" w:rsidRPr="00D72564" w:rsidRDefault="00F44036" w:rsidP="003858C5">
            <w:pPr>
              <w:pStyle w:val="RollCallTable"/>
            </w:pPr>
            <w:r w:rsidRPr="00D72564">
              <w:t>Grace O'Sullivan</w:t>
            </w:r>
          </w:p>
        </w:tc>
      </w:tr>
    </w:tbl>
    <w:p w:rsidR="00DE2846" w:rsidRPr="00D72564"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50B4" w:rsidRPr="00D72564" w:rsidTr="008920AC">
        <w:trPr>
          <w:cantSplit/>
        </w:trPr>
        <w:tc>
          <w:tcPr>
            <w:tcW w:w="1701" w:type="dxa"/>
            <w:shd w:val="pct10" w:color="000000" w:fill="FFFFFF"/>
            <w:vAlign w:val="center"/>
          </w:tcPr>
          <w:p w:rsidR="00DE2846" w:rsidRPr="00D72564" w:rsidRDefault="00F44036" w:rsidP="003858C5">
            <w:pPr>
              <w:pStyle w:val="RollCallVotes"/>
            </w:pPr>
            <w:r w:rsidRPr="00D72564">
              <w:t>1</w:t>
            </w:r>
          </w:p>
        </w:tc>
        <w:tc>
          <w:tcPr>
            <w:tcW w:w="7371" w:type="dxa"/>
            <w:shd w:val="pct10" w:color="000000" w:fill="FFFFFF"/>
          </w:tcPr>
          <w:p w:rsidR="00DE2846" w:rsidRPr="00D72564" w:rsidRDefault="00F44036" w:rsidP="003858C5">
            <w:pPr>
              <w:pStyle w:val="RollCallSymbols14pt"/>
            </w:pPr>
            <w:r w:rsidRPr="00D72564">
              <w:t>-</w:t>
            </w:r>
          </w:p>
        </w:tc>
      </w:tr>
      <w:tr w:rsidR="00C650B4" w:rsidRPr="00D72564" w:rsidTr="008920AC">
        <w:trPr>
          <w:cantSplit/>
        </w:trPr>
        <w:tc>
          <w:tcPr>
            <w:tcW w:w="1701" w:type="dxa"/>
            <w:shd w:val="clear" w:color="auto" w:fill="FFFFFF"/>
          </w:tcPr>
          <w:p w:rsidR="00DE2846" w:rsidRPr="00D72564" w:rsidRDefault="00F44036" w:rsidP="003858C5">
            <w:pPr>
              <w:pStyle w:val="RollCallTable"/>
            </w:pPr>
            <w:r w:rsidRPr="00D72564">
              <w:t>ECR</w:t>
            </w:r>
          </w:p>
        </w:tc>
        <w:tc>
          <w:tcPr>
            <w:tcW w:w="7371" w:type="dxa"/>
            <w:shd w:val="clear" w:color="auto" w:fill="FFFFFF"/>
          </w:tcPr>
          <w:p w:rsidR="00DE2846" w:rsidRPr="00D72564" w:rsidRDefault="00F44036" w:rsidP="003858C5">
            <w:pPr>
              <w:pStyle w:val="RollCallTable"/>
            </w:pPr>
            <w:r w:rsidRPr="00D72564">
              <w:t>Johan Nissinen</w:t>
            </w:r>
          </w:p>
        </w:tc>
      </w:tr>
    </w:tbl>
    <w:p w:rsidR="00DE2846" w:rsidRPr="00D72564"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50B4" w:rsidRPr="00D72564" w:rsidTr="008920AC">
        <w:trPr>
          <w:cantSplit/>
        </w:trPr>
        <w:tc>
          <w:tcPr>
            <w:tcW w:w="1701" w:type="dxa"/>
            <w:shd w:val="pct10" w:color="000000" w:fill="FFFFFF"/>
            <w:vAlign w:val="center"/>
          </w:tcPr>
          <w:p w:rsidR="00DE2846" w:rsidRPr="00D72564" w:rsidRDefault="00F44036" w:rsidP="003858C5">
            <w:pPr>
              <w:pStyle w:val="RollCallVotes"/>
            </w:pPr>
            <w:r w:rsidRPr="00D72564">
              <w:t>0</w:t>
            </w:r>
          </w:p>
        </w:tc>
        <w:tc>
          <w:tcPr>
            <w:tcW w:w="7371" w:type="dxa"/>
            <w:shd w:val="pct10" w:color="000000" w:fill="FFFFFF"/>
          </w:tcPr>
          <w:p w:rsidR="00DE2846" w:rsidRPr="00D72564" w:rsidRDefault="00F44036" w:rsidP="003858C5">
            <w:pPr>
              <w:pStyle w:val="RollCallSymbols14pt"/>
            </w:pPr>
            <w:r w:rsidRPr="00D72564">
              <w:t>0</w:t>
            </w:r>
          </w:p>
        </w:tc>
      </w:tr>
      <w:tr w:rsidR="00C650B4" w:rsidRPr="00D72564" w:rsidTr="008920AC">
        <w:trPr>
          <w:cantSplit/>
        </w:trPr>
        <w:tc>
          <w:tcPr>
            <w:tcW w:w="1701" w:type="dxa"/>
            <w:shd w:val="clear" w:color="auto" w:fill="FFFFFF"/>
          </w:tcPr>
          <w:p w:rsidR="00DE2846" w:rsidRPr="00D72564" w:rsidRDefault="00DE2846" w:rsidP="003858C5">
            <w:pPr>
              <w:pStyle w:val="RollCallTable"/>
            </w:pPr>
          </w:p>
        </w:tc>
        <w:tc>
          <w:tcPr>
            <w:tcW w:w="7371" w:type="dxa"/>
            <w:shd w:val="clear" w:color="auto" w:fill="FFFFFF"/>
          </w:tcPr>
          <w:p w:rsidR="00DE2846" w:rsidRPr="00D72564" w:rsidRDefault="00DE2846" w:rsidP="003858C5">
            <w:pPr>
              <w:pStyle w:val="RollCallTable"/>
            </w:pPr>
          </w:p>
        </w:tc>
      </w:tr>
    </w:tbl>
    <w:p w:rsidR="00DE2846" w:rsidRPr="00D72564" w:rsidRDefault="00DE2846" w:rsidP="00147FBF">
      <w:pPr>
        <w:pStyle w:val="Normal12a"/>
      </w:pPr>
    </w:p>
    <w:p w:rsidR="00DE2846" w:rsidRPr="00D72564" w:rsidRDefault="00F44036" w:rsidP="00B735E3">
      <w:r w:rsidRPr="00D72564">
        <w:t>Teckenförklaring</w:t>
      </w:r>
    </w:p>
    <w:p w:rsidR="00DE2846" w:rsidRPr="00D72564" w:rsidRDefault="00F44036" w:rsidP="003858C5">
      <w:pPr>
        <w:pStyle w:val="RollCallTabs"/>
      </w:pPr>
      <w:r w:rsidRPr="00D72564">
        <w:t>+</w:t>
      </w:r>
      <w:r w:rsidRPr="00D72564">
        <w:tab/>
        <w:t>:</w:t>
      </w:r>
      <w:r w:rsidRPr="00D72564">
        <w:tab/>
        <w:t>Ja-röster</w:t>
      </w:r>
    </w:p>
    <w:p w:rsidR="00DE2846" w:rsidRPr="00D72564" w:rsidRDefault="00F44036" w:rsidP="003858C5">
      <w:pPr>
        <w:pStyle w:val="RollCallTabs"/>
      </w:pPr>
      <w:r w:rsidRPr="00D72564">
        <w:t>-</w:t>
      </w:r>
      <w:r w:rsidRPr="00D72564">
        <w:tab/>
        <w:t>:</w:t>
      </w:r>
      <w:r w:rsidRPr="00D72564">
        <w:tab/>
        <w:t>Nej-röster</w:t>
      </w:r>
    </w:p>
    <w:p w:rsidR="00DE2846" w:rsidRPr="00D72564" w:rsidRDefault="00F44036" w:rsidP="003858C5">
      <w:pPr>
        <w:pStyle w:val="RollCallTabs"/>
      </w:pPr>
      <w:r w:rsidRPr="00D72564">
        <w:t>0</w:t>
      </w:r>
      <w:r w:rsidRPr="00D72564">
        <w:tab/>
        <w:t>:</w:t>
      </w:r>
      <w:r w:rsidRPr="00D72564">
        <w:tab/>
        <w:t>Nedlagda röster</w:t>
      </w:r>
    </w:p>
    <w:p w:rsidR="00DE2846" w:rsidRPr="00D72564" w:rsidRDefault="00DE2846" w:rsidP="00207509"/>
    <w:bookmarkEnd w:id="5"/>
    <w:p w:rsidR="00DB56E4" w:rsidRPr="00D72564" w:rsidRDefault="00DB56E4" w:rsidP="00DE2846"/>
    <w:sectPr w:rsidR="00DB56E4" w:rsidRPr="00D72564"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69F" w:rsidRPr="00D72564" w:rsidRDefault="00F44036">
      <w:r w:rsidRPr="00D72564">
        <w:separator/>
      </w:r>
    </w:p>
  </w:endnote>
  <w:endnote w:type="continuationSeparator" w:id="0">
    <w:p w:rsidR="0025769F" w:rsidRPr="00D72564" w:rsidRDefault="00F44036">
      <w:r w:rsidRPr="00D72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73" w:rsidRPr="00D72564" w:rsidRDefault="00640773" w:rsidP="00640773">
    <w:pPr>
      <w:pStyle w:val="EPFooter"/>
    </w:pPr>
    <w:r w:rsidRPr="00D72564">
      <w:t>PE</w:t>
    </w:r>
    <w:r w:rsidRPr="00D72564">
      <w:rPr>
        <w:rStyle w:val="HideTWBExt"/>
      </w:rPr>
      <w:t>&lt;NoPE&gt;</w:t>
    </w:r>
    <w:r w:rsidRPr="00D72564">
      <w:t>754.897</w:t>
    </w:r>
    <w:r w:rsidRPr="00D72564">
      <w:rPr>
        <w:rStyle w:val="HideTWBExt"/>
      </w:rPr>
      <w:t>&lt;/NoPE&gt;&lt;Version&gt;</w:t>
    </w:r>
    <w:r w:rsidRPr="00D72564">
      <w:t>v05-00</w:t>
    </w:r>
    <w:r w:rsidRPr="00D72564">
      <w:rPr>
        <w:rStyle w:val="HideTWBExt"/>
      </w:rPr>
      <w:t>&lt;/Version&gt;</w:t>
    </w:r>
    <w:r w:rsidRPr="00D72564">
      <w:tab/>
    </w:r>
    <w:r w:rsidRPr="00D72564">
      <w:fldChar w:fldCharType="begin"/>
    </w:r>
    <w:r w:rsidRPr="00D72564">
      <w:instrText xml:space="preserve"> PAGE  \* MERGEFORMAT </w:instrText>
    </w:r>
    <w:r w:rsidRPr="00D72564">
      <w:fldChar w:fldCharType="separate"/>
    </w:r>
    <w:r w:rsidR="00C81720">
      <w:rPr>
        <w:noProof/>
      </w:rPr>
      <w:t>16</w:t>
    </w:r>
    <w:r w:rsidRPr="00D72564">
      <w:fldChar w:fldCharType="end"/>
    </w:r>
    <w:r w:rsidRPr="00D72564">
      <w:t>/</w:t>
    </w:r>
    <w:fldSimple w:instr=" NUMPAGES  \* MERGEFORMAT ">
      <w:r w:rsidR="00C81720">
        <w:rPr>
          <w:noProof/>
        </w:rPr>
        <w:t>20</w:t>
      </w:r>
    </w:fldSimple>
    <w:r w:rsidRPr="00D72564">
      <w:tab/>
    </w:r>
    <w:r w:rsidRPr="00D72564">
      <w:rPr>
        <w:rStyle w:val="HideTWBExt"/>
      </w:rPr>
      <w:t>&lt;PathFdR&gt;</w:t>
    </w:r>
    <w:r w:rsidR="00D72564" w:rsidRPr="00D72564">
      <w:t>AD\1292708SV.docx</w:t>
    </w:r>
    <w:r w:rsidRPr="00D72564">
      <w:rPr>
        <w:rStyle w:val="HideTWBExt"/>
      </w:rPr>
      <w:t>&lt;/PathFdR&gt;</w:t>
    </w:r>
  </w:p>
  <w:p w:rsidR="009725C8" w:rsidRPr="00D72564" w:rsidRDefault="00640773" w:rsidP="00640773">
    <w:pPr>
      <w:pStyle w:val="EPFooter2"/>
    </w:pPr>
    <w:r w:rsidRPr="00D72564">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73" w:rsidRPr="00D72564" w:rsidRDefault="00640773" w:rsidP="00640773">
    <w:pPr>
      <w:pStyle w:val="EPFooter"/>
    </w:pPr>
    <w:r w:rsidRPr="00D72564">
      <w:rPr>
        <w:rStyle w:val="HideTWBExt"/>
      </w:rPr>
      <w:t>&lt;PathFdR&gt;</w:t>
    </w:r>
    <w:r w:rsidR="00D72564" w:rsidRPr="00D72564">
      <w:t>AD\1292708SV.docx</w:t>
    </w:r>
    <w:r w:rsidRPr="00D72564">
      <w:rPr>
        <w:rStyle w:val="HideTWBExt"/>
      </w:rPr>
      <w:t>&lt;/PathFdR&gt;</w:t>
    </w:r>
    <w:r w:rsidRPr="00D72564">
      <w:tab/>
    </w:r>
    <w:r w:rsidRPr="00D72564">
      <w:fldChar w:fldCharType="begin"/>
    </w:r>
    <w:r w:rsidRPr="00D72564">
      <w:instrText xml:space="preserve"> PAGE  \* MERGEFORMAT </w:instrText>
    </w:r>
    <w:r w:rsidRPr="00D72564">
      <w:fldChar w:fldCharType="separate"/>
    </w:r>
    <w:r w:rsidR="00C81720">
      <w:rPr>
        <w:noProof/>
      </w:rPr>
      <w:t>17</w:t>
    </w:r>
    <w:r w:rsidRPr="00D72564">
      <w:fldChar w:fldCharType="end"/>
    </w:r>
    <w:r w:rsidRPr="00D72564">
      <w:t>/</w:t>
    </w:r>
    <w:fldSimple w:instr=" NUMPAGES  \* MERGEFORMAT ">
      <w:r w:rsidR="00C81720">
        <w:rPr>
          <w:noProof/>
        </w:rPr>
        <w:t>20</w:t>
      </w:r>
    </w:fldSimple>
    <w:r w:rsidRPr="00D72564">
      <w:tab/>
      <w:t>PE</w:t>
    </w:r>
    <w:r w:rsidRPr="00D72564">
      <w:rPr>
        <w:rStyle w:val="HideTWBExt"/>
      </w:rPr>
      <w:t>&lt;NoPE&gt;</w:t>
    </w:r>
    <w:r w:rsidRPr="00D72564">
      <w:t>754.897</w:t>
    </w:r>
    <w:r w:rsidRPr="00D72564">
      <w:rPr>
        <w:rStyle w:val="HideTWBExt"/>
      </w:rPr>
      <w:t>&lt;/NoPE&gt;&lt;Version&gt;</w:t>
    </w:r>
    <w:r w:rsidRPr="00D72564">
      <w:t>v05-00</w:t>
    </w:r>
    <w:r w:rsidRPr="00D72564">
      <w:rPr>
        <w:rStyle w:val="HideTWBExt"/>
      </w:rPr>
      <w:t>&lt;/Version&gt;</w:t>
    </w:r>
  </w:p>
  <w:p w:rsidR="009725C8" w:rsidRPr="00D72564" w:rsidRDefault="00640773" w:rsidP="00640773">
    <w:pPr>
      <w:pStyle w:val="EPFooter2"/>
    </w:pPr>
    <w:r w:rsidRPr="00D72564">
      <w:tab/>
    </w:r>
    <w:r w:rsidRPr="00D72564">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73" w:rsidRPr="00D72564" w:rsidRDefault="00640773" w:rsidP="00640773">
    <w:pPr>
      <w:pStyle w:val="EPFooter"/>
    </w:pPr>
    <w:r w:rsidRPr="00D72564">
      <w:rPr>
        <w:rStyle w:val="HideTWBExt"/>
      </w:rPr>
      <w:t>&lt;PathFdR&gt;</w:t>
    </w:r>
    <w:r w:rsidR="00D72564" w:rsidRPr="00D72564">
      <w:t>AD\1292708SV.docx</w:t>
    </w:r>
    <w:r w:rsidRPr="00D72564">
      <w:rPr>
        <w:rStyle w:val="HideTWBExt"/>
      </w:rPr>
      <w:t>&lt;/PathFdR&gt;</w:t>
    </w:r>
    <w:r w:rsidRPr="00D72564">
      <w:tab/>
    </w:r>
    <w:r w:rsidRPr="00D72564">
      <w:tab/>
      <w:t>PE</w:t>
    </w:r>
    <w:r w:rsidRPr="00D72564">
      <w:rPr>
        <w:rStyle w:val="HideTWBExt"/>
      </w:rPr>
      <w:t>&lt;NoPE&gt;</w:t>
    </w:r>
    <w:r w:rsidRPr="00D72564">
      <w:t>754.897</w:t>
    </w:r>
    <w:r w:rsidRPr="00D72564">
      <w:rPr>
        <w:rStyle w:val="HideTWBExt"/>
      </w:rPr>
      <w:t>&lt;/NoPE&gt;&lt;Version&gt;</w:t>
    </w:r>
    <w:r w:rsidRPr="00D72564">
      <w:t>v05-00</w:t>
    </w:r>
    <w:r w:rsidRPr="00D72564">
      <w:rPr>
        <w:rStyle w:val="HideTWBExt"/>
      </w:rPr>
      <w:t>&lt;/Version&gt;</w:t>
    </w:r>
  </w:p>
  <w:p w:rsidR="009725C8" w:rsidRPr="00D72564" w:rsidRDefault="00640773" w:rsidP="00640773">
    <w:pPr>
      <w:pStyle w:val="EPFooter2"/>
    </w:pPr>
    <w:r w:rsidRPr="00D72564">
      <w:t>SV</w:t>
    </w:r>
    <w:r w:rsidRPr="00D72564">
      <w:tab/>
    </w:r>
    <w:r w:rsidRPr="00D72564">
      <w:rPr>
        <w:b w:val="0"/>
        <w:i/>
        <w:color w:val="C0C0C0"/>
        <w:sz w:val="22"/>
      </w:rPr>
      <w:t>Förenade i mångfalden</w:t>
    </w:r>
    <w:r w:rsidRPr="00D72564">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69F" w:rsidRPr="00D72564" w:rsidRDefault="00F44036">
      <w:r w:rsidRPr="00D72564">
        <w:separator/>
      </w:r>
    </w:p>
  </w:footnote>
  <w:footnote w:type="continuationSeparator" w:id="0">
    <w:p w:rsidR="0025769F" w:rsidRPr="00D72564" w:rsidRDefault="00F44036">
      <w:r w:rsidRPr="00D725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720" w:rsidRDefault="00C817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720" w:rsidRDefault="00C817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720" w:rsidRDefault="00C817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SV"/>
    <w:docVar w:name="TXTLANGUEMIN" w:val="sv"/>
    <w:docVar w:name="TXTNRC" w:val="0512"/>
    <w:docVar w:name="TXTNRCOM" w:val="2023"/>
    <w:docVar w:name="TXTNRFIRSTAM" w:val="1"/>
    <w:docVar w:name="TXTNRLASTAM" w:val="43"/>
    <w:docVar w:name="TXTNRPE" w:val="754.897"/>
    <w:docVar w:name="TXTNRPROC" w:val="2023/0311"/>
    <w:docVar w:name="TXTPEorAP" w:val="PE"/>
    <w:docVar w:name="TXTROUTE" w:val="AD\1292708SV.docx"/>
    <w:docVar w:name="TXTVERSION" w:val="05-00"/>
  </w:docVars>
  <w:rsids>
    <w:rsidRoot w:val="00B91A5E"/>
    <w:rsid w:val="00026559"/>
    <w:rsid w:val="00027FA8"/>
    <w:rsid w:val="0004474F"/>
    <w:rsid w:val="00082EC4"/>
    <w:rsid w:val="000867B4"/>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5769F"/>
    <w:rsid w:val="002676CA"/>
    <w:rsid w:val="002A67EE"/>
    <w:rsid w:val="002D6504"/>
    <w:rsid w:val="002F44A1"/>
    <w:rsid w:val="00304EA8"/>
    <w:rsid w:val="0030544B"/>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F1D2F"/>
    <w:rsid w:val="005004D6"/>
    <w:rsid w:val="00502B76"/>
    <w:rsid w:val="00513F6F"/>
    <w:rsid w:val="00522B51"/>
    <w:rsid w:val="00524707"/>
    <w:rsid w:val="00537202"/>
    <w:rsid w:val="005539B7"/>
    <w:rsid w:val="005661F7"/>
    <w:rsid w:val="00571233"/>
    <w:rsid w:val="00582526"/>
    <w:rsid w:val="00586A0B"/>
    <w:rsid w:val="005A6143"/>
    <w:rsid w:val="005A6F67"/>
    <w:rsid w:val="005B3175"/>
    <w:rsid w:val="005C2691"/>
    <w:rsid w:val="00613134"/>
    <w:rsid w:val="00626D52"/>
    <w:rsid w:val="00640773"/>
    <w:rsid w:val="00643DA8"/>
    <w:rsid w:val="00657D5C"/>
    <w:rsid w:val="00683DD1"/>
    <w:rsid w:val="00691B1C"/>
    <w:rsid w:val="006A0F0A"/>
    <w:rsid w:val="006A352D"/>
    <w:rsid w:val="006A48AA"/>
    <w:rsid w:val="006B1267"/>
    <w:rsid w:val="006B554C"/>
    <w:rsid w:val="006C30F5"/>
    <w:rsid w:val="006C5587"/>
    <w:rsid w:val="006D292E"/>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A4DEC"/>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476DC"/>
    <w:rsid w:val="00B556CD"/>
    <w:rsid w:val="00B62D4B"/>
    <w:rsid w:val="00B735E3"/>
    <w:rsid w:val="00B904FA"/>
    <w:rsid w:val="00B91A5E"/>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50B4"/>
    <w:rsid w:val="00C66A8D"/>
    <w:rsid w:val="00C709B7"/>
    <w:rsid w:val="00C74928"/>
    <w:rsid w:val="00C75E98"/>
    <w:rsid w:val="00C81720"/>
    <w:rsid w:val="00C81C5B"/>
    <w:rsid w:val="00C83B35"/>
    <w:rsid w:val="00CC66E6"/>
    <w:rsid w:val="00CD1847"/>
    <w:rsid w:val="00CF14C0"/>
    <w:rsid w:val="00CF5DBD"/>
    <w:rsid w:val="00D0754B"/>
    <w:rsid w:val="00D25CF2"/>
    <w:rsid w:val="00D36117"/>
    <w:rsid w:val="00D45B66"/>
    <w:rsid w:val="00D56CE0"/>
    <w:rsid w:val="00D6254D"/>
    <w:rsid w:val="00D67D0A"/>
    <w:rsid w:val="00D72564"/>
    <w:rsid w:val="00D74FD1"/>
    <w:rsid w:val="00D943A5"/>
    <w:rsid w:val="00D94DA6"/>
    <w:rsid w:val="00D9581F"/>
    <w:rsid w:val="00DB56E4"/>
    <w:rsid w:val="00DE2846"/>
    <w:rsid w:val="00E27F01"/>
    <w:rsid w:val="00E6160A"/>
    <w:rsid w:val="00E77FF5"/>
    <w:rsid w:val="00E85376"/>
    <w:rsid w:val="00E94D64"/>
    <w:rsid w:val="00EA3802"/>
    <w:rsid w:val="00EB2CDF"/>
    <w:rsid w:val="00EF1432"/>
    <w:rsid w:val="00EF33D5"/>
    <w:rsid w:val="00F15744"/>
    <w:rsid w:val="00F24D40"/>
    <w:rsid w:val="00F26A7A"/>
    <w:rsid w:val="00F44036"/>
    <w:rsid w:val="00F470EA"/>
    <w:rsid w:val="00F63F7D"/>
    <w:rsid w:val="00FA5ABC"/>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CA510"/>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sv-SE"/>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1A627-95DC-4A99-9D5E-9C56DC196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3656</Words>
  <Characters>24679</Characters>
  <Application>Microsoft Office Word</Application>
  <DocSecurity>0</DocSecurity>
  <Lines>921</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2024-01-15T08:10:00Z</dcterms:created>
  <dcterms:modified xsi:type="dcterms:W3CDTF">2024-01-15T08:10:00Z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AD\1292708SV.docx</vt:lpwstr>
  </property>
  <property fmtid="{D5CDD505-2E9C-101B-9397-08002B2CF9AE}" pid="10" name="LastEdited with">
    <vt:lpwstr>9.17.0 Build [20231101]</vt:lpwstr>
  </property>
  <property fmtid="{D5CDD505-2E9C-101B-9397-08002B2CF9AE}" pid="11" name="PE number">
    <vt:lpwstr>754.897</vt:lpwstr>
  </property>
  <property fmtid="{D5CDD505-2E9C-101B-9397-08002B2CF9AE}" pid="12" name="SendToEpades">
    <vt:lpwstr>OK - 2023/12/12 14:30</vt:lpwstr>
  </property>
  <property fmtid="{D5CDD505-2E9C-101B-9397-08002B2CF9AE}" pid="13" name="SDLStudio">
    <vt:lpwstr/>
  </property>
  <property fmtid="{D5CDD505-2E9C-101B-9397-08002B2CF9AE}" pid="14" name="Bookout">
    <vt:lpwstr>OK - 2024/01/15 09:07</vt:lpwstr>
  </property>
</Properties>
</file>