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E42E2" w:rsidRPr="001311AD" w:rsidTr="00C85D0F">
        <w:trPr>
          <w:trHeight w:hRule="exact" w:val="1418"/>
        </w:trPr>
        <w:tc>
          <w:tcPr>
            <w:tcW w:w="6804" w:type="dxa"/>
            <w:shd w:val="clear" w:color="auto" w:fill="auto"/>
            <w:vAlign w:val="center"/>
          </w:tcPr>
          <w:p w:rsidR="004F48ED" w:rsidRPr="001311AD" w:rsidRDefault="00E84871" w:rsidP="00C85D0F">
            <w:pPr>
              <w:pStyle w:val="EPName"/>
            </w:pPr>
            <w:r w:rsidRPr="001311AD">
              <w:t>Ευρωπαϊκό Κοινοβούλιο</w:t>
            </w:r>
          </w:p>
          <w:p w:rsidR="004F48ED" w:rsidRPr="001311AD" w:rsidRDefault="00E84871" w:rsidP="00E5273B">
            <w:pPr>
              <w:pStyle w:val="EPTerm"/>
            </w:pPr>
            <w:r w:rsidRPr="001311AD">
              <w:t>2024-2029</w:t>
            </w:r>
          </w:p>
        </w:tc>
        <w:tc>
          <w:tcPr>
            <w:tcW w:w="2268" w:type="dxa"/>
            <w:shd w:val="clear" w:color="auto" w:fill="auto"/>
          </w:tcPr>
          <w:p w:rsidR="004F48ED" w:rsidRPr="001311AD" w:rsidRDefault="00E84871" w:rsidP="00C85D0F">
            <w:pPr>
              <w:pStyle w:val="EPLogo"/>
            </w:pPr>
            <w:r w:rsidRPr="001311A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1311AD" w:rsidRDefault="00E9601C" w:rsidP="00E9601C">
      <w:pPr>
        <w:pStyle w:val="LineTop"/>
      </w:pPr>
    </w:p>
    <w:p w:rsidR="00E9601C" w:rsidRPr="001311AD" w:rsidRDefault="00E84871" w:rsidP="00E9601C">
      <w:pPr>
        <w:pStyle w:val="EPBody"/>
      </w:pPr>
      <w:r w:rsidRPr="001311AD">
        <w:rPr>
          <w:rStyle w:val="HideTWBExt"/>
        </w:rPr>
        <w:t>&lt;</w:t>
      </w:r>
      <w:r w:rsidRPr="001311AD">
        <w:rPr>
          <w:rStyle w:val="HideTWBExt"/>
          <w:i w:val="0"/>
        </w:rPr>
        <w:t>Commission</w:t>
      </w:r>
      <w:r w:rsidRPr="001311AD">
        <w:rPr>
          <w:rStyle w:val="HideTWBExt"/>
        </w:rPr>
        <w:t>&gt;</w:t>
      </w:r>
      <w:r w:rsidRPr="001311AD">
        <w:rPr>
          <w:rStyle w:val="HideTWBInt"/>
          <w:color w:val="auto"/>
        </w:rPr>
        <w:t>{FEMM}</w:t>
      </w:r>
      <w:r w:rsidRPr="001311AD">
        <w:t>Επιτροπή Δικαιωμάτων των Γυναικών και Ισότητας των Φύλων</w:t>
      </w:r>
      <w:r w:rsidRPr="001311AD">
        <w:rPr>
          <w:rStyle w:val="HideTWBExt"/>
        </w:rPr>
        <w:t>&lt;/</w:t>
      </w:r>
      <w:r w:rsidRPr="001311AD">
        <w:rPr>
          <w:rStyle w:val="HideTWBExt"/>
          <w:i w:val="0"/>
        </w:rPr>
        <w:t>Commission</w:t>
      </w:r>
      <w:r w:rsidRPr="001311AD">
        <w:rPr>
          <w:rStyle w:val="HideTWBExt"/>
        </w:rPr>
        <w:t>&gt;</w:t>
      </w:r>
    </w:p>
    <w:p w:rsidR="00E9601C" w:rsidRPr="001311AD" w:rsidRDefault="00E9601C" w:rsidP="00E9601C">
      <w:pPr>
        <w:pStyle w:val="LineBottom"/>
      </w:pPr>
    </w:p>
    <w:p w:rsidR="004E54DC" w:rsidRPr="001311AD" w:rsidRDefault="00E84871" w:rsidP="004E54DC">
      <w:pPr>
        <w:pStyle w:val="CoverReference"/>
      </w:pPr>
      <w:r w:rsidRPr="001311AD">
        <w:rPr>
          <w:rStyle w:val="HideTWBExt"/>
          <w:b w:val="0"/>
        </w:rPr>
        <w:t>&lt;RefProc&gt;</w:t>
      </w:r>
      <w:r w:rsidRPr="001311AD">
        <w:t>2024/2030</w:t>
      </w:r>
      <w:r w:rsidRPr="001311AD">
        <w:rPr>
          <w:rStyle w:val="HideTWBExt"/>
          <w:b w:val="0"/>
        </w:rPr>
        <w:t>&lt;/RefProc&gt;&lt;RefTypeProc&gt;</w:t>
      </w:r>
      <w:r w:rsidRPr="001311AD">
        <w:t>(DEC)</w:t>
      </w:r>
      <w:r w:rsidRPr="001311AD">
        <w:rPr>
          <w:rStyle w:val="HideTWBExt"/>
          <w:b w:val="0"/>
        </w:rPr>
        <w:t>&lt;/RefTypeProc&gt;</w:t>
      </w:r>
    </w:p>
    <w:p w:rsidR="002E2F2E" w:rsidRPr="001311AD" w:rsidRDefault="00E84871">
      <w:pPr>
        <w:pStyle w:val="CoverDate"/>
      </w:pPr>
      <w:r w:rsidRPr="001311AD">
        <w:rPr>
          <w:rStyle w:val="HideTWBExt"/>
        </w:rPr>
        <w:t>&lt;Date&gt;</w:t>
      </w:r>
      <w:r w:rsidRPr="001311AD">
        <w:t>21.2.2025</w:t>
      </w:r>
      <w:r w:rsidRPr="001311AD">
        <w:rPr>
          <w:rStyle w:val="HideTWBExt"/>
        </w:rPr>
        <w:t>&lt;/Date&gt;</w:t>
      </w:r>
    </w:p>
    <w:p w:rsidR="002E2F2E" w:rsidRPr="001311AD" w:rsidRDefault="00E84871">
      <w:pPr>
        <w:pStyle w:val="CoverDocType24a"/>
      </w:pPr>
      <w:r w:rsidRPr="001311AD">
        <w:rPr>
          <w:rStyle w:val="HideTWBExt"/>
          <w:b w:val="0"/>
        </w:rPr>
        <w:t>&lt;TitreType&gt;</w:t>
      </w:r>
      <w:r w:rsidRPr="001311AD">
        <w:t>ΓΝΩΜΟΔΟΤΗΣΗ</w:t>
      </w:r>
      <w:r w:rsidRPr="001311AD">
        <w:rPr>
          <w:rStyle w:val="HideTWBExt"/>
          <w:b w:val="0"/>
        </w:rPr>
        <w:t>&lt;/TitreType&gt;</w:t>
      </w:r>
    </w:p>
    <w:p w:rsidR="002E2F2E" w:rsidRPr="001311AD" w:rsidRDefault="00E84871">
      <w:pPr>
        <w:pStyle w:val="CoverNormal24a"/>
      </w:pPr>
      <w:r w:rsidRPr="001311AD">
        <w:rPr>
          <w:rStyle w:val="HideTWBExt"/>
        </w:rPr>
        <w:t>&lt;CommissionResp&gt;</w:t>
      </w:r>
      <w:r w:rsidRPr="001311AD">
        <w:t>της Επιτροπής Δικαιωμάτων των Γυναικών και Ισότητας των Φύλων</w:t>
      </w:r>
      <w:r w:rsidRPr="001311AD">
        <w:rPr>
          <w:rStyle w:val="HideTWBExt"/>
        </w:rPr>
        <w:t>&lt;/CommissionResp&gt;</w:t>
      </w:r>
    </w:p>
    <w:p w:rsidR="002E2F2E" w:rsidRPr="001311AD" w:rsidRDefault="00E84871" w:rsidP="0095497D">
      <w:pPr>
        <w:pStyle w:val="CoverNormal24a"/>
      </w:pPr>
      <w:r w:rsidRPr="001311AD">
        <w:rPr>
          <w:rStyle w:val="HideTWBExt"/>
        </w:rPr>
        <w:t>&lt;CommissionInt&gt;</w:t>
      </w:r>
      <w:r w:rsidRPr="001311AD">
        <w:t>προς την Επιτροπή Ελέγχου του Προϋπολογισμού</w:t>
      </w:r>
      <w:r w:rsidRPr="001311AD">
        <w:rPr>
          <w:rStyle w:val="HideTWBExt"/>
        </w:rPr>
        <w:t>&lt;/CommissionInt&gt;</w:t>
      </w:r>
    </w:p>
    <w:p w:rsidR="002E2F2E" w:rsidRPr="001311AD" w:rsidRDefault="00E84871">
      <w:pPr>
        <w:pStyle w:val="CoverNormal"/>
      </w:pPr>
      <w:r w:rsidRPr="001311AD">
        <w:rPr>
          <w:rStyle w:val="HideTWBExt"/>
        </w:rPr>
        <w:t>&lt;Titre&gt;</w:t>
      </w:r>
      <w:r w:rsidRPr="001311AD">
        <w:t>σχετικά με την απαλλαγή όσον αφορά την εκτέλεση του προϋπολογισμού των οργανισ</w:t>
      </w:r>
      <w:r w:rsidRPr="001311AD">
        <w:t>μών της Ευρωπαϊκής Ένωσης για το οικονομικό έτος 2023</w:t>
      </w:r>
      <w:r w:rsidRPr="001311AD">
        <w:rPr>
          <w:rStyle w:val="HideTWBExt"/>
        </w:rPr>
        <w:t>&lt;/Titre&gt;</w:t>
      </w:r>
    </w:p>
    <w:p w:rsidR="002E2F2E" w:rsidRPr="001311AD" w:rsidRDefault="00E84871">
      <w:pPr>
        <w:pStyle w:val="CoverNormal24a"/>
      </w:pPr>
      <w:r w:rsidRPr="001311AD">
        <w:rPr>
          <w:rStyle w:val="HideTWBExt"/>
        </w:rPr>
        <w:t>&lt;DocRef&gt;</w:t>
      </w:r>
      <w:r w:rsidRPr="001311AD">
        <w:t>(2024/2030(DEC))</w:t>
      </w:r>
      <w:r w:rsidRPr="001311AD">
        <w:rPr>
          <w:rStyle w:val="HideTWBExt"/>
        </w:rPr>
        <w:t>&lt;/DocRef&gt;</w:t>
      </w:r>
    </w:p>
    <w:p w:rsidR="002E2F2E" w:rsidRPr="001311AD" w:rsidRDefault="00E84871">
      <w:pPr>
        <w:pStyle w:val="CoverNormal24a"/>
      </w:pPr>
      <w:r w:rsidRPr="001311AD">
        <w:t>Συντάκτρια γνωμοδότησης:</w:t>
      </w:r>
      <w:r w:rsidRPr="001311AD">
        <w:rPr>
          <w:rStyle w:val="HideTWBExt"/>
        </w:rPr>
        <w:t>&lt;Depute&gt;</w:t>
      </w:r>
      <w:r w:rsidRPr="001311AD">
        <w:t xml:space="preserve"> Lina Gálvez</w:t>
      </w:r>
      <w:r w:rsidRPr="001311AD">
        <w:rPr>
          <w:rStyle w:val="HideTWBExt"/>
        </w:rPr>
        <w:t>&lt;/Depute&gt;</w:t>
      </w:r>
    </w:p>
    <w:p w:rsidR="002E2223" w:rsidRPr="001311AD" w:rsidRDefault="002E2223" w:rsidP="002E2223">
      <w:pPr>
        <w:pStyle w:val="CoverNormal"/>
      </w:pPr>
    </w:p>
    <w:p w:rsidR="00977F76" w:rsidRPr="001311AD" w:rsidRDefault="00977F76" w:rsidP="00977F76">
      <w:pPr>
        <w:pStyle w:val="CoverNormal"/>
      </w:pPr>
    </w:p>
    <w:p w:rsidR="002E2F2E" w:rsidRPr="001311AD" w:rsidRDefault="00E84871" w:rsidP="00BB2AC1">
      <w:pPr>
        <w:widowControl/>
        <w:tabs>
          <w:tab w:val="center" w:pos="4677"/>
        </w:tabs>
      </w:pPr>
      <w:r w:rsidRPr="001311AD">
        <w:br w:type="page"/>
      </w:r>
      <w:r w:rsidRPr="001311AD">
        <w:lastRenderedPageBreak/>
        <w:t>PA_NonLegDec</w:t>
      </w:r>
    </w:p>
    <w:p w:rsidR="00BB3FBC" w:rsidRPr="001311AD" w:rsidRDefault="00E84871" w:rsidP="00BB3FBC">
      <w:pPr>
        <w:pStyle w:val="PageHeadingNotTOC"/>
      </w:pPr>
      <w:r w:rsidRPr="001311AD">
        <w:br w:type="page"/>
      </w:r>
      <w:r w:rsidRPr="001311AD">
        <w:lastRenderedPageBreak/>
        <w:t>ΓΝΩΜΟΔΟΤΗΣΗ</w:t>
      </w:r>
    </w:p>
    <w:p w:rsidR="00BB3FBC" w:rsidRPr="001311AD" w:rsidRDefault="00E84871" w:rsidP="00BB3FBC">
      <w:pPr>
        <w:pStyle w:val="Normal12a"/>
      </w:pPr>
      <w:r w:rsidRPr="001311AD">
        <w:t>Η Επιτροπή Δικαιωμάτων των Γυναικών και Ισότητας των Φύλων καλεί την Επιτροπή</w:t>
      </w:r>
      <w:r w:rsidRPr="001311AD">
        <w:t xml:space="preserve"> Ελέγχου του Προϋπολογισμού, που είναι αρμόδια επί της ουσίας, να συμπεριλάβει στην πρόταση ψηφίσματός της τα ακόλουθα:</w:t>
      </w:r>
    </w:p>
    <w:p w:rsidR="00BB3FBC" w:rsidRPr="001311AD" w:rsidRDefault="00E84871" w:rsidP="00BB3FBC">
      <w:pPr>
        <w:pStyle w:val="Normal12a"/>
        <w:rPr>
          <w:b/>
          <w:bCs/>
          <w:iCs/>
        </w:rPr>
      </w:pPr>
      <w:r w:rsidRPr="001311AD">
        <w:rPr>
          <w:rStyle w:val="HideTWBExt"/>
        </w:rPr>
        <w:t>&lt;RepeatBlock-Dec&gt;</w:t>
      </w:r>
      <w:r>
        <w:t xml:space="preserve"> </w:t>
      </w:r>
    </w:p>
    <w:p w:rsidR="00BB3FBC" w:rsidRPr="001311AD" w:rsidRDefault="00E84871" w:rsidP="00BB3FBC">
      <w:pPr>
        <w:spacing w:before="240" w:after="240"/>
        <w:ind w:left="567" w:hanging="567"/>
      </w:pPr>
      <w:r w:rsidRPr="001311AD">
        <w:t xml:space="preserve">Α. </w:t>
      </w:r>
      <w:r w:rsidRPr="001311AD">
        <w:tab/>
        <w:t>λαμβάνοντας υπόψη ότι</w:t>
      </w:r>
      <w:bookmarkStart w:id="0" w:name="_GoBack"/>
      <w:r>
        <w:t xml:space="preserve"> </w:t>
      </w:r>
      <w:bookmarkEnd w:id="0"/>
      <w:r w:rsidRPr="001311AD">
        <w:t xml:space="preserve">το άρθρο 8 ΣΛΕΕ ορίζει ότι η Ένωση επιδιώκει την εξάλειψη των ανισοτήτων και την προαγωγή </w:t>
      </w:r>
      <w:r w:rsidRPr="001311AD">
        <w:t>της ισότητας μεταξύ των φύλων σε όλες της τις δραστηριότητες θεσπίζοντας την αρχή της ενσωμάτωσης της διάστασης του φύλου· λαμβάνοντας υπόψη ότι η ισότητα των φύλων πρέπει να ενσωματωθεί σε όλες τις πολιτικές και τις δραστηριότητες της ΕΕ, μεταξύ άλλων μέσ</w:t>
      </w:r>
      <w:r w:rsidRPr="001311AD">
        <w:t>ω της συνεκτίμησης της ισότητας των φύλων στον προϋπολογισμό σε όλα τα επίπεδα της διαδικασίας του προϋπολογισμού· λαμβάνοντας υπόψη ότι η ισότητα αποτελεί θεμελιώδες δικαίωμα βάσει της Συνθήκης της Λισαβόνας και προτεραιότητα για την Ένωση, και ότι η επίτ</w:t>
      </w:r>
      <w:r w:rsidRPr="001311AD">
        <w:t>ευξη της ισότητας των φύλων είναι ζωτικής σημασίας για την προάσπιση αυτών των δικαιωμάτων· λαμβάνοντας υπόψη ότι το Ευρωπαϊκό Ινστιτούτο για την Ισότητα των Φύλων (EIGE) διαδραματίζει κεντρικό ρόλο στη στήριξη των θεσμικών οργάνων της Ένωσης και των κρατώ</w:t>
      </w:r>
      <w:r w:rsidRPr="001311AD">
        <w:t>ν μελών για την επίτευξη αυτού του στόχου· λαμβάνοντας υπόψη ότι στόχος του EIGE είναι να συμβάλλει στην ισότητα των φύλων και να προωθεί την ενίσχυσή της, συμπεριλαμβανομένης της ενσωμάτωσης της διάστασης του φύλου σε όλες τις πολιτικές της ΕΕ, καθήκον στ</w:t>
      </w:r>
      <w:r w:rsidRPr="001311AD">
        <w:t>ο οποίο έχει αποδειχθεί ζωτικής και ουσιαστικής σημασίας· λαμβάνοντας, επομένως, υπόψη ότι πρέπει να διατεθούν στο EIGE επαρκείς και σταθεροί οικονομικοί και ανθρώπινοι πόροι για να εκπληρώσει τα καθήκοντά του·</w:t>
      </w:r>
    </w:p>
    <w:p w:rsidR="00BB3FBC" w:rsidRPr="001311AD" w:rsidRDefault="00E84871" w:rsidP="00BB3FBC">
      <w:pPr>
        <w:pStyle w:val="NormalHanging12a"/>
      </w:pPr>
      <w:r w:rsidRPr="001311AD">
        <w:t>Β.</w:t>
      </w:r>
      <w:r w:rsidRPr="001311AD">
        <w:tab/>
        <w:t xml:space="preserve">λαμβάνοντας υπόψη ότι το EIGE ιδρύθηκε με </w:t>
      </w:r>
      <w:r w:rsidRPr="001311AD">
        <w:t>στόχο να συμβάλει στην προώθηση της ισότητας των φύλων στην Ένωση και να την ενισχύσει, και να συμβάλει, επίσης, στην ενσωμάτωση της διάστασης του φύλου σε όλες τις ενωσιακές πολιτικές και στις συνακόλουθες εθνικές πολιτικές, στην καταπολέμηση των διακρίσε</w:t>
      </w:r>
      <w:r w:rsidRPr="001311AD">
        <w:t>ων με βάση το φύλο και στην ευαισθητοποίηση των πολιτών της Ένωσης όσον αφορά την ισότητα των φύλων·</w:t>
      </w:r>
    </w:p>
    <w:p w:rsidR="00BB3FBC" w:rsidRPr="001311AD" w:rsidRDefault="00E84871" w:rsidP="00BB3FBC">
      <w:pPr>
        <w:pStyle w:val="NormalHanging12a"/>
      </w:pPr>
      <w:r w:rsidRPr="001311AD">
        <w:t>Γ.</w:t>
      </w:r>
      <w:r w:rsidRPr="001311AD">
        <w:tab/>
        <w:t>λαμβάνοντας υπόψη ότι η βασική αποστολή του EIGE επικεντρώνεται στην επίτευξη της ισότητας των φύλων στην ΕΕ με την παροχή έρευνας, τη συλλογή και την κ</w:t>
      </w:r>
      <w:r w:rsidRPr="001311AD">
        <w:t>οινοποίηση δεδομένων και την ανάπτυξη μεθόδων για τη βελτίωση των στατιστικών και της συλλογής δεδομένων, τη μέτρηση της κατάστασης της ισότητας των φύλων τόσο σε επίπεδο ΕΕ όσο και σε επίπεδο κρατών μελών, την ανάπτυξη μεθοδολογικών εργαλείων και την παρο</w:t>
      </w:r>
      <w:r w:rsidRPr="001311AD">
        <w:t>χή τεχνικής υποστήριξης για την ενσωμάτωση της διάστασης του φύλου, καθώς και τη συνεργασία με τα θεσμικά όργανα της ΕΕ, τα κράτη μέλη της ΕΕ, τους διεθνείς οργανισμούς, την ακαδημαϊκή κοινότητα, την κοινωνία των πολιτών και άλλα ενδιαφερόμενα μέρη·</w:t>
      </w:r>
    </w:p>
    <w:p w:rsidR="00BB3FBC" w:rsidRPr="001311AD" w:rsidRDefault="00E84871" w:rsidP="00BB3FBC">
      <w:pPr>
        <w:pStyle w:val="NormalHanging12a"/>
      </w:pPr>
      <w:r w:rsidRPr="001311AD">
        <w:t>Δ.</w:t>
      </w:r>
      <w:r w:rsidRPr="001311AD">
        <w:tab/>
        <w:t>λαμ</w:t>
      </w:r>
      <w:r w:rsidRPr="001311AD">
        <w:t>βάνοντας υπόψη ότι ο δείκτης ισότητας των φύλων για το 2023 για την Ευρωπαϊκή Ένωση (ΕΕ) ξεπέρασε για πρώτη φορά τις 70 μονάδες, παρουσιάζοντας μέτρια αύξηση 1,6 μονάδων από το 2022· λαμβάνοντας υπόψη ότι η αύξηση της συνολικής βαθμολογίας της ΕΕ είναι η υ</w:t>
      </w:r>
      <w:r w:rsidRPr="001311AD">
        <w:t xml:space="preserve">ψηλότερη ετήσια αύξηση από την πρώτη δημοσίευση του δείκτη το 2013· λαμβάνοντας υπόψη ότι ορισμένοι τομείς παρουσιάζουν σημάδια οπισθοδρόμησης, ιδίως στους οικονομικούς και εισοδηματικούς δείκτες· </w:t>
      </w:r>
    </w:p>
    <w:p w:rsidR="00BB3FBC" w:rsidRPr="001311AD" w:rsidRDefault="00E84871" w:rsidP="00BB3FBC">
      <w:pPr>
        <w:pStyle w:val="NormalHanging12a"/>
      </w:pPr>
      <w:r w:rsidRPr="001311AD">
        <w:t>Ε.</w:t>
      </w:r>
      <w:r w:rsidRPr="001311AD">
        <w:tab/>
        <w:t>λαμβάνοντας υπόψη ότι το 2023 το έργο του EIGE επικεντρ</w:t>
      </w:r>
      <w:r w:rsidRPr="001311AD">
        <w:t>ώθηκε σε δύο θεματικές προτεραιότητες: την Ευρωπαϊκή Πράσινη Συμφωνία και την έμφυλη βία· λαμβάνοντας υπόψη ότι οι κρίσεις επιδεινώνουν την ευπάθεια και την έκθεση των γυναικών στη βία, εντείνοντας τις υφιστάμενες διαρθρωτικές ανισότητες και επιδεινώνοντας</w:t>
      </w:r>
      <w:r w:rsidRPr="001311AD">
        <w:t xml:space="preserve"> όλα τα είδη έμφυλης βίας, συμπεριλαμβανομένης της σωματικής, σεξουαλικής και ψυχολογικής βίας· λαμβάνοντας υπόψη ότι η τήρηση της αρχής της ενσωμάτωσης της διάστασης του φύλου, η ενσωμάτωση μιας οπτικής με ευαισθησία ως προς το φύλο, και η διερεύνηση των </w:t>
      </w:r>
      <w:r w:rsidRPr="001311AD">
        <w:t xml:space="preserve">επιπτώσεων όλων των πολιτικών στις γυναίκες αποτελούν κρίσιμες πτυχές για την επίτευξη της ισότητας των φύλων· λαμβάνοντας υπόψη ότι οι γυναίκες υποεκπροσωπούνται σε ηγετικούς ρόλους στην πολιτική για το κλίμα, καθώς οι άνδρες εξακολουθούν να καλύπτουν το </w:t>
      </w:r>
      <w:r w:rsidRPr="001311AD">
        <w:t>67 % των ρόλων λήψης αποφάσεων που σχετίζονται με το κλίμα· λαμβάνοντας υπόψη ότι το EIGE επισήμανε επίσης πως οι γυναίκες υποεκπροσωπούνται στη δημιουργία και την ανάπτυξη καθαρής καινοτομίας· λαμβάνοντας υπόψη ότι αυτό έχει προστιθέμενη αξία για τη χάραξ</w:t>
      </w:r>
      <w:r w:rsidRPr="001311AD">
        <w:t>η ευρωπαϊκής πολιτικής·</w:t>
      </w:r>
    </w:p>
    <w:p w:rsidR="00BB3FBC" w:rsidRPr="001311AD" w:rsidRDefault="00E84871" w:rsidP="00BB3FBC">
      <w:pPr>
        <w:pStyle w:val="NormalHanging12a"/>
      </w:pPr>
      <w:r w:rsidRPr="001311AD">
        <w:t>ΣΤ.</w:t>
      </w:r>
      <w:r w:rsidRPr="001311AD">
        <w:tab/>
        <w:t>λαμβάνοντας υπόψη ότι η ισότητα των φύλων στην Ένωση έχει επηρεαστεί ιδιαίτερα από τις συνέπειες του επιθετικού πολέμου της Ρωσίας κατά της Ουκρανίας, την κρίση όσον αφορά το κόστος διαβίωσης, που πλήττει δυσανάλογα τις γυναίκες</w:t>
      </w:r>
      <w:r w:rsidRPr="001311AD">
        <w:t>, και την εναντίωση στην ισότητα των φύλων και στα δικαιώματα των γυναικών· λαμβάνοντας υπόψη ότι για τους λόγους αυτούς εντείνονται περαιτέρω οι ανισότητες· λαμβάνοντας υπόψη ότι το έργο του EIGE επικεντρώθηκε επίσης στην έμφυλη βία, επιδιώκοντας τη διεξα</w:t>
      </w:r>
      <w:r w:rsidRPr="001311AD">
        <w:t>γωγή έρευνας σε επίπεδο ΕΕ σχετικά με την έμφυλη βία για τη γεφύρωση του δεκαετούς χάσματος δεδομένων σχετικά με την επικράτηση της βίας κατά των γυναικών στην ΕΕ· λαμβάνοντας υπόψη ότι το EIGE εργάζεται για την παροχή στοιχείων σχετικά με την έμφυλη βία π</w:t>
      </w:r>
      <w:r w:rsidRPr="001311AD">
        <w:t>ου μπορούν να υποστηρίξουν την ΕΕ και τα κράτη μέλη (και πέραν αυτών) στις προσπάθειές τους να εξαλείψουν όλες τις μορφές βίας·</w:t>
      </w:r>
    </w:p>
    <w:p w:rsidR="00BB3FBC" w:rsidRPr="001311AD" w:rsidRDefault="00E84871" w:rsidP="00BB3FBC">
      <w:pPr>
        <w:pStyle w:val="NormalHanging12a"/>
      </w:pPr>
      <w:r w:rsidRPr="001311AD">
        <w:t>Ζ.</w:t>
      </w:r>
      <w:r w:rsidRPr="001311AD">
        <w:tab/>
        <w:t>λαμβάνοντας υπόψη ότι οι οργανισμοί της ΕΕ, όπως το EIGE, συμβάλλουν στην εφαρμογή των πολιτικών της ΕΕ και επιδιώκουν την αν</w:t>
      </w:r>
      <w:r w:rsidRPr="001311AD">
        <w:t>άπτυξη μιας πιο βιώσιμης, συμπεριληπτικής και ανταγωνιστικής Ευρώπης προς όφελος όλων των πολιτών της ΕΕ· λαμβάνοντας υπόψη ότι οι οργανισμοί αυτοί είναι αποκεντρωμένοι και, συνεπώς, ανεξάρτητοι κατά την ανάπτυξη των προγραμμάτων εργασίας τους·</w:t>
      </w:r>
    </w:p>
    <w:p w:rsidR="00BB3FBC" w:rsidRPr="001311AD" w:rsidRDefault="00E84871" w:rsidP="00BB3FBC">
      <w:pPr>
        <w:pStyle w:val="NormalHanging12a"/>
      </w:pPr>
      <w:r w:rsidRPr="001311AD">
        <w:t>1.</w:t>
      </w:r>
      <w:r w:rsidRPr="001311AD">
        <w:tab/>
        <w:t xml:space="preserve">τονίζει </w:t>
      </w:r>
      <w:r w:rsidRPr="001311AD">
        <w:t>ότι την τελευταία δεκαετία οι οικονομικές, κοινωνικές, εργασιακές και έμφυλες ανισότητες εντός και μεταξύ των κρατών μελών έχουν οξυνθεί· υπενθυμίζει τον σημαντικό ρόλο που διαδραματίζει το EIGE στην κατανόηση και την αντιμετώπιση της έκτασης και των αιτίω</w:t>
      </w:r>
      <w:r w:rsidRPr="001311AD">
        <w:t>ν της ανισότητας των φύλων στην ΕΕ· σημειώνει το διαρκώς υψηλό επίπεδο εκτέλεσης του προϋπολογισμού του EIGE, παρά τη συνεχιζόμενη υποστελέχωση του οργανισμού, που φτάνει το 98,4% το 2023 όσον αφορά τις πιστώσεις αναλήψεων υποχρεώσεων και το 83% όσον αφορά</w:t>
      </w:r>
      <w:r w:rsidRPr="001311AD">
        <w:t xml:space="preserve"> τις πιστώσεις πληρωμών· συγχαίρει το EIGE για την επίτευξη του 92,76 % των στόχων του προγράμματος εργασίας του· σημειώνει ότι ο δείκτης ισότητας των φύλων για το 2023 επικεντρώθηκε στον τρόπο με τον οποίο το χάσμα μεταξύ των φύλων επηρεάζει τις προσπάθει</w:t>
      </w:r>
      <w:r w:rsidRPr="001311AD">
        <w:t>ες πράσινης μετάβασης και επηρεάζεται από αυτές, ιδίως σε τομείς όπως η ενέργεια, η καινοτομία στον τομέα της οικολογικής τεχνολογίας και οι μεταφορές και εκφράζει ικανοποίηση για το γεγονός ότι οι πρωτοβουλίες του EIGE ρίχνουν φως σε αυτό το φαινόμενο·</w:t>
      </w:r>
    </w:p>
    <w:p w:rsidR="00BB3FBC" w:rsidRPr="001311AD" w:rsidRDefault="00E84871" w:rsidP="00BB3FBC">
      <w:pPr>
        <w:pStyle w:val="NormalHanging12a"/>
      </w:pPr>
      <w:r w:rsidRPr="001311AD">
        <w:t>2.</w:t>
      </w:r>
      <w:r w:rsidRPr="001311AD">
        <w:t xml:space="preserve"> </w:t>
      </w:r>
      <w:r w:rsidRPr="001311AD">
        <w:tab/>
        <w:t>σημειώνει ότι το EIGE ιδρύθηκε ως κέντρο γνώσεων της ΕΕ για την ισότητα των φύλων με σκοπό την παραγωγή ανεξάρτητης έρευνας και την ανταλλαγή βέλτιστων πρακτικών για την εξάλειψη των διακρίσεων με βάση το φύλο, τον συνδυασμό έρευνας, δεδομένων και εργαλε</w:t>
      </w:r>
      <w:r w:rsidRPr="001311AD">
        <w:t>ίων που θα βοηθήσουν την ΕΕ και τα κράτη μέλη της να σχεδιάσουν συμπεριληπτικές και μετασχηματιστικές ως προς το φύλο πολιτικές και να ενσωματώσουν την ισότητα των φύλων σε όλες τις πολιτικές τους· επισημαίνει ότι είναι επειγόντως αναγκαίο να επιτύχει η Έν</w:t>
      </w:r>
      <w:r w:rsidRPr="001311AD">
        <w:t>ωση πρόοδο στο ζήτημα της ισότητας των φύλων, υπό το φως της συνεχιζόμενης κρίσης, όπως η κλιματική κρίση, οι πόλεμοι, η εναντίωση στην ισότητα των φύλων και τα αντιδημοκρατικά κινήματα καθώς και η διαδεδομένη έμφυλη βία· τονίζει ότι η αντιμετώπιση της ενα</w:t>
      </w:r>
      <w:r w:rsidRPr="001311AD">
        <w:t>ντίωσης και της έμφυλης βίας δεν μπορεί να αποσυνδεθεί από την εξάλειψη των οικονομικών και κοινωνικών ανισοτήτων· καλεί το EIGE να δώσει προτεραιότητα στην έρευνα και τις συστάσεις που επικεντρώνονται στη μείωση του μισθολογικού χάσματος μεταξύ των φύλων,</w:t>
      </w:r>
      <w:r w:rsidRPr="001311AD">
        <w:t xml:space="preserve"> στην αύξηση της πρόσβασης των γυναικών σε ποιοτικές θέσεις εργασίας και στη διασφάλιση της οικονομικής ανεξαρτησίας τους ως θεμελιώδους μέρους της αποστολής του· σημειώνει, στο πλαίσιο αυτό, ότι το μισθολογικό χάσμα μεταξύ των φύλων στην ΕΕ είναι 13 % και</w:t>
      </w:r>
      <w:r w:rsidRPr="001311AD">
        <w:t xml:space="preserve"> ότι το συνταξιοδοτικό χάσμα μεταξύ των φύλων είναι 29 %, γεγονός που επηρεάζει την κοινωνική ευημερία των γυναικών· σημειώνει ότι οι γυναίκες στην ΕΕ αντιμετωπίζουν επίσης απειλές κατά των θεμελιωδών δικαιωμάτων και της σωματικής αυτονομίας τους, καθώς εξ</w:t>
      </w:r>
      <w:r w:rsidRPr="001311AD">
        <w:t>ακολουθούν να υφίστανται επιθέσεις κατά της σεξουαλικής και αναπαραγωγικής υγείας και των συναφών δικαιωμάτων, συμπεριλαμβανομένων των δικαιωμάτων άμβλωσης· επαναλαμβάνει ότι οι γυναίκες πλήττονται επίσης δυσανάλογα από την κλιματική κρίση και τους πολέμου</w:t>
      </w:r>
      <w:r w:rsidRPr="001311AD">
        <w:t xml:space="preserve">ς και τις συγκρούσεις· </w:t>
      </w:r>
    </w:p>
    <w:p w:rsidR="00BB3FBC" w:rsidRPr="001311AD" w:rsidRDefault="00E84871" w:rsidP="00BB3FBC">
      <w:pPr>
        <w:pStyle w:val="NormalHanging12a"/>
      </w:pPr>
      <w:r w:rsidRPr="001311AD">
        <w:t>3.</w:t>
      </w:r>
      <w:r w:rsidRPr="001311AD">
        <w:tab/>
        <w:t>αναγνωρίζει τα υψηλά ποσοστά επιτυχίας του EIGE στην ανάπτυξη δράσεων και εκστρατειών επικοινωνίας για την ισότητα των φύλων, τονίζοντας τη σημασία του για την ευαισθητοποίηση·</w:t>
      </w:r>
    </w:p>
    <w:p w:rsidR="00BB3FBC" w:rsidRPr="001311AD" w:rsidRDefault="00E84871" w:rsidP="00BB3FBC">
      <w:pPr>
        <w:pStyle w:val="NormalHanging12a"/>
      </w:pPr>
      <w:r w:rsidRPr="001311AD">
        <w:t>4.</w:t>
      </w:r>
      <w:r w:rsidRPr="001311AD">
        <w:tab/>
        <w:t>τονίζει ότι είναι σημαντικό να επαναληφθούν οι δρ</w:t>
      </w:r>
      <w:r w:rsidRPr="001311AD">
        <w:t>άσεις που σχετίζονται με την ενσωμάτωση της διάστασης του φύλου οι οποίες δεν είχαν ποσοστό επιτυχίας 100 %, ιδίως δε εκείνες στην περίπτωση των οποίων αυτό οφείλεται σε διαδικαστικούς λόγους·</w:t>
      </w:r>
    </w:p>
    <w:p w:rsidR="00BB3FBC" w:rsidRPr="001311AD" w:rsidRDefault="00E84871" w:rsidP="00BB3FBC">
      <w:pPr>
        <w:pStyle w:val="NormalHanging12a"/>
      </w:pPr>
      <w:r w:rsidRPr="001311AD">
        <w:t>5.</w:t>
      </w:r>
      <w:r w:rsidRPr="001311AD">
        <w:tab/>
        <w:t>επισημαίνει τη σημαντική έρευνα του EIGE, η οποία παρουσιάζε</w:t>
      </w:r>
      <w:r w:rsidRPr="001311AD">
        <w:t xml:space="preserve">ι τον τρόπο με τον οποίο η βία είναι αποτέλεσμα ανισοτήτων που πλήττουν όλες τις γυναίκες αλλά καταδεικνύει επίσης ότι ορισμένες ομάδες γυναικών είναι περισσότερο εκτεθειμένες σε βία, όπως για παράδειγμα οι γυναίκες με αναπηρία· καλεί το EIGE να αναπτύξει </w:t>
      </w:r>
      <w:r w:rsidRPr="001311AD">
        <w:t>περαιτέρω το μελλοντικό έργο του σε αυτό το πιεστικό ζήτημα·</w:t>
      </w:r>
    </w:p>
    <w:p w:rsidR="00BB3FBC" w:rsidRPr="001311AD" w:rsidRDefault="00E84871" w:rsidP="00BB3FBC">
      <w:pPr>
        <w:pStyle w:val="NormalHanging12a"/>
      </w:pPr>
      <w:r w:rsidRPr="001311AD">
        <w:t>6.</w:t>
      </w:r>
      <w:r w:rsidRPr="001311AD">
        <w:tab/>
        <w:t>σημειώνει ότι το EIGE θεωρεί ήδη ότι η βία κατά των γυναικών αποτελεί μία από τις σοβαρότερες παραβιάσεις των ανθρωπίνων δικαιωμάτων στις κοινωνίες·</w:t>
      </w:r>
    </w:p>
    <w:p w:rsidR="00BB3FBC" w:rsidRPr="001311AD" w:rsidRDefault="00E84871" w:rsidP="00BB3FBC">
      <w:pPr>
        <w:pStyle w:val="NormalHanging12a"/>
      </w:pPr>
      <w:r w:rsidRPr="001311AD">
        <w:t>7.</w:t>
      </w:r>
      <w:r w:rsidRPr="001311AD">
        <w:tab/>
        <w:t>συμφωνεί με το συμπέρασμα της έρευνας το</w:t>
      </w:r>
      <w:r w:rsidRPr="001311AD">
        <w:t>υ EIGE, ότι οι γυναίκες και τα κορίτσια με αναπηρία διατρέχουν συχνά υψηλότερο κίνδυνο φτώχειας στον τομέα των μεταφορών λόγω της περιορισμένης οικονομικής προσιτότητας, διαθεσιμότητας και προσβασιμότητας των μεταφορών·</w:t>
      </w:r>
    </w:p>
    <w:p w:rsidR="00BB3FBC" w:rsidRPr="001311AD" w:rsidRDefault="00E84871" w:rsidP="00BB3FBC">
      <w:pPr>
        <w:pStyle w:val="NormalHanging12a"/>
      </w:pPr>
      <w:r w:rsidRPr="001311AD">
        <w:t>8.</w:t>
      </w:r>
      <w:r w:rsidRPr="001311AD">
        <w:tab/>
        <w:t xml:space="preserve">εκφράζει την ικανοποίησή του για </w:t>
      </w:r>
      <w:r w:rsidRPr="001311AD">
        <w:t>τα βασικά στοιχεία του EIGE σχετικά με την ισότητα των φύλων, σύμφωνα με τα οποία η Κροατία και η Ελλάδα έχουν το υψηλότερο ποσοστό γυναικών μεταξύ του προσωπικού έρευνας και καινοτομίας σε επιχειρήσεις στους τομείς της ηλεκτρικής ενέργειας, του φυσικού αε</w:t>
      </w:r>
      <w:r w:rsidRPr="001311AD">
        <w:t>ρίου και της ύδρευσης· επισημαίνει ότι οι πληροφορίες αυτές προσφέρουν προστιθέμενη αξία για τον σκοπό της ισότητας των φύλων στην αγορά ενέργειας·</w:t>
      </w:r>
    </w:p>
    <w:p w:rsidR="00BB3FBC" w:rsidRPr="001311AD" w:rsidRDefault="00E84871" w:rsidP="00BB3FBC">
      <w:pPr>
        <w:pStyle w:val="NormalHanging12a"/>
      </w:pPr>
      <w:r w:rsidRPr="001311AD">
        <w:t xml:space="preserve">9. </w:t>
      </w:r>
      <w:r w:rsidRPr="001311AD">
        <w:tab/>
        <w:t>σημειώνει ότι η αύξηση κατά 8,5 % των δαπανών προσωπικού του EIGE μπορεί να αποδοθεί τόσο στο επίμονα υψ</w:t>
      </w:r>
      <w:r w:rsidRPr="001311AD">
        <w:t>ηλό ποσοστό πληθωρισμού όσο και στην τιμαριθμική αναπροσαρμογή των μισθών κατά 2,7 %, και ότι ο μέσος αριθμός προσωπικού παρέμεινε στους 45 υπαλλήλους· σημειώνει ότι δύο συμβασιούχοι υπάλληλοι προσλήφθηκαν και χρηματοδοτήθηκαν από τη συμφωνία συνεισφοράς τ</w:t>
      </w:r>
      <w:r w:rsidRPr="001311AD">
        <w:t xml:space="preserve">ου ΜΠΒ με τη Γενική Διεύθυνση Γειτονίας και Διαπραγματεύσεων για τη Διεύρυνση της Επιτροπής· σημειώνει ότι ο κανονισμός (ΕΚ) αριθ. 1922/2006 του Ευρωπαϊκού Κοινοβουλίου και του Συμβουλίου, της 20ής Δεκεμβρίου 2006, περί ιδρύσεως Ευρωπαϊκού Ινστιτούτου για </w:t>
      </w:r>
      <w:r w:rsidRPr="001311AD">
        <w:t>την Ισότητα των Φύλων, ορίζει στο άρθρο 6 ότι το EIGE θα πρέπει να λειτουργεί ανεξάρτητα προς το δημόσιο συμφέρον· υπενθυμίζει ότι καθήκον του EIGE είναι η συλλογή, η ανάλυση και η διάδοση πληροφοριών για την ισότητα των φύλων, καθώς και η ανάπτυξη, η ανάλ</w:t>
      </w:r>
      <w:r w:rsidRPr="001311AD">
        <w:t>υση, η αξιολόγηση και η διάδοση μεθοδολογικών εργαλείων που υποβοηθούν την ενσωμάτωση της διάστασης της ισότητας των φύλων στις πολιτικές της Ένωσης και τις συνακόλουθες εθνικές πολιτικές· αναγνωρίζει τη συνεχιζόμενη υποστελέχωση του EIGE, η οποία αποδεικν</w:t>
      </w:r>
      <w:r w:rsidRPr="001311AD">
        <w:t>ύεται από τα πορίσματα της δεύτερης εξωτερικής αξιολόγησης· υπογραμμίζει το αίτημά του για διάθεση δημοσιονομικών πόρων και κατανομή προσωπικού στο EIGE ώστε να είναι σε θέση να εκπληρώνει τα καθήκοντά του, μεταξύ άλλων, ως απάντηση στις αυξανόμενες επείγο</w:t>
      </w:r>
      <w:r w:rsidRPr="001311AD">
        <w:t xml:space="preserve">υσες απαιτήσεις, την τεχνική βοήθεια και τα αιτήματα για τις υπηρεσίες του· </w:t>
      </w:r>
    </w:p>
    <w:p w:rsidR="00BB3FBC" w:rsidRPr="001311AD" w:rsidRDefault="00E84871" w:rsidP="00BB3FBC">
      <w:pPr>
        <w:pStyle w:val="NormalHanging12a"/>
      </w:pPr>
      <w:r w:rsidRPr="001311AD">
        <w:t>10.</w:t>
      </w:r>
      <w:r w:rsidRPr="001311AD">
        <w:tab/>
        <w:t xml:space="preserve">υπενθυμίζει ότι το EIGE ιδρύθηκε για να συνδράμει τα ευρωπαϊκά θεσμικά όργανα και τα κράτη μέλη στις προσπάθειες τους να ενσωματώσουν τη διάσταση του φύλου σε όλες τις </w:t>
      </w:r>
      <w:r w:rsidRPr="001311AD">
        <w:t>πολιτικές τους και να καταπολεμήσουν τις διακρίσεις με βάση το φύλο μέσω την εκπόνησης επικαιροποιημένων εκθέσεων και ότι, κατά συνέπεια, συμβάλλει σημαντικά στις προσπάθειες επίτευξης πραγματικής ισότητας των φύλων·</w:t>
      </w:r>
    </w:p>
    <w:p w:rsidR="00BB3FBC" w:rsidRPr="001311AD" w:rsidRDefault="00E84871" w:rsidP="00BB3FBC">
      <w:pPr>
        <w:pStyle w:val="NormalHanging12a"/>
      </w:pPr>
      <w:r w:rsidRPr="001311AD">
        <w:t xml:space="preserve">11. </w:t>
      </w:r>
      <w:r w:rsidRPr="001311AD">
        <w:tab/>
        <w:t>εκφράζει την ικανοποίησή του για τ</w:t>
      </w:r>
      <w:r w:rsidRPr="001311AD">
        <w:t>η συνεχιζόμενη συνεργασία μεταξύ EIGE και Επιτροπής Δικαιωμάτων των Γυναικών και Ισότητας των Φύλων (FEMM), και ειδικότερα, για τη συμβολή του Ινστιτούτου στις συνεχιζόμενες προσπάθειες της επιτροπής όσον αφορά την έμφυλη βία, την ισορροπία μεταξύ επαγγελμ</w:t>
      </w:r>
      <w:r w:rsidRPr="001311AD">
        <w:t>ατικής και ιδιωτικής ζωής, το μισθολογικό και συνταξιοδοτικό χάσμα μεταξύ των φύλων, τον αντίκτυπο των κρίσεων στις γυναίκες και την ενσωμάτωση και συνεκτίμηση της διάστασης του φύλου στον προϋπολογισμό· υποστηρίζει ένθερμα το έργο του Ινστιτούτου, το οποί</w:t>
      </w:r>
      <w:r w:rsidRPr="001311AD">
        <w:t>ο επιτρέπει στην επιτροπή να επιτελεί σωστά το έργο της· σημειώνει τη σημασία της διαθεσιμότητας αξιόπιστων δεδομένων ανά φύλο, προκειμένου να καταστεί δυνατή η τεκμηριωμένη χάραξη πολιτικής· σημειώνει την πολύτιμη συμβολή που μπορεί να προσφέρει το EIGE σ</w:t>
      </w:r>
      <w:r w:rsidRPr="001311AD">
        <w:t>ε όλες τις επιτροπές του Ευρωπαϊκού Κοινοβουλίου και σε άλλους οργανισμούς της ΕΕ, προκειμένου να ενσωματωθεί καλύτερα η διάσταση του φύλου σε όλες τις πολιτικές και δράσεις της ΕΕ· καλεί το EIGE να εγκρίνει ένα διατομεακό πλαίσιο στην έρευνα και τη χάραξη</w:t>
      </w:r>
      <w:r w:rsidRPr="001311AD">
        <w:t xml:space="preserve"> πολιτικής του για την αντιμετώπιση των επιδεινούμενων κοινωνικών και οικονομικών μειονεκτημάτων που αντιμετωπίζουν οι γυναίκες από περιθωριοποιημένες ομάδες, συμπεριλαμβανομένων των γυναικών που δεν ανήκουν στη λευκή φυλή, των μεταναστριών, των ατόμων με </w:t>
      </w:r>
      <w:r w:rsidRPr="001311AD">
        <w:t xml:space="preserve">αναπηρία και των ατόμων ΛΟΑΤΚΙ+· τονίζει τη σημασία της συλλογής αναλυτικών δεδομένων για την ανάπτυξη στοχευμένων λύσεων για τις ομάδες αυτές· </w:t>
      </w:r>
    </w:p>
    <w:p w:rsidR="00BB3FBC" w:rsidRPr="001311AD" w:rsidRDefault="00E84871" w:rsidP="00BB3FBC">
      <w:pPr>
        <w:pStyle w:val="NormalHanging12a"/>
      </w:pPr>
      <w:r w:rsidRPr="001311AD">
        <w:t>12.</w:t>
      </w:r>
      <w:r w:rsidRPr="001311AD">
        <w:tab/>
        <w:t>θεωρεί, με βάση τα τρέχοντα διαθέσιμα στοιχεία, ότι μπορεί να χορηγηθεί απαλλαγή στη διευθύντρια του EIGE ό</w:t>
      </w:r>
      <w:r w:rsidRPr="001311AD">
        <w:t>σον αφορά την εκτέλεση του προϋπολογισμού του για το οικονομικό έτος 2023.</w:t>
      </w:r>
    </w:p>
    <w:p w:rsidR="00BB3FBC" w:rsidRPr="001311AD" w:rsidRDefault="00E84871" w:rsidP="00BB3FBC">
      <w:pPr>
        <w:pStyle w:val="NormalHanging12a"/>
        <w:rPr>
          <w:rStyle w:val="HideTWBExt"/>
        </w:rPr>
      </w:pPr>
      <w:r w:rsidRPr="001311AD">
        <w:rPr>
          <w:rStyle w:val="HideTWBExt"/>
        </w:rPr>
        <w:t>&lt;/RepeatBlock-Dec&gt;</w:t>
      </w:r>
    </w:p>
    <w:p w:rsidR="00BB3FBC" w:rsidRPr="001311AD" w:rsidRDefault="00E84871" w:rsidP="00BB3FBC">
      <w:r w:rsidRPr="001311AD">
        <w:br w:type="page"/>
      </w:r>
    </w:p>
    <w:p w:rsidR="00BB3FBC" w:rsidRPr="001311AD" w:rsidRDefault="00E84871" w:rsidP="00BB3FBC">
      <w:pPr>
        <w:pStyle w:val="PageHeadingNotTOC"/>
      </w:pPr>
      <w:bookmarkStart w:id="1" w:name="FootprintPageAD"/>
      <w:r w:rsidRPr="001311AD">
        <w:t>ΠΑΡΑΡΤΗΜΑ: ΟΝΤΟΤΗΤΕΣ Ή ΠΡΟΣΩΠΑ</w:t>
      </w:r>
      <w:r w:rsidRPr="001311AD">
        <w:br/>
        <w:t>ΠΟΥ ΕΧΟΥΝ ΚΑΤΑΘΕΣΕΙ ΤΙΣ ΕΙΣΗΓΗΣΕΙΣ ΤΟΥΣ ΣΤΗ ΣΥΝΤΑΚΤΡΙΑ ΓΝΩΜΟΔΟΤΗΣΗΣ</w:t>
      </w:r>
    </w:p>
    <w:p w:rsidR="00BB3FBC" w:rsidRPr="001311AD" w:rsidRDefault="00E84871" w:rsidP="00BB3FBC">
      <w:pPr>
        <w:pStyle w:val="Normal24a"/>
      </w:pPr>
      <w:r w:rsidRPr="001311AD">
        <w:rPr>
          <w:rStyle w:val="HideTWBExt"/>
        </w:rPr>
        <w:t>&lt;FootprintIntro&gt;</w:t>
      </w:r>
      <w:r w:rsidRPr="001311AD">
        <w:t>Η πρόεδρος υπό την ιδιότητά της ως συντάκτρια</w:t>
      </w:r>
      <w:r w:rsidRPr="001311AD">
        <w:t xml:space="preserve"> γνωμοδότησης δηλώνει, υπό την αποκλειστική της ευθύνη, ότι δεν έλαβε εισηγήσεις από οντότητα ή πρόσωπο που πρέπει να επισημανθεί στο παρόν παράρτημα δυνάμει του άρθρου 8 του παραρτήματος Ι του Κανονισμού.</w:t>
      </w:r>
      <w:r w:rsidRPr="001311AD">
        <w:rPr>
          <w:rStyle w:val="HideTWBExt"/>
        </w:rPr>
        <w:t>&lt;/FootprintIntro&gt;</w:t>
      </w:r>
    </w:p>
    <w:p w:rsidR="00BB3FBC" w:rsidRPr="001311AD" w:rsidRDefault="00BB3FBC" w:rsidP="00BB3FBC"/>
    <w:bookmarkEnd w:id="1"/>
    <w:p w:rsidR="002761B9" w:rsidRPr="001311AD" w:rsidRDefault="002761B9" w:rsidP="00BB3FBC">
      <w:pPr>
        <w:pStyle w:val="PageHeadingNotTOC"/>
        <w:sectPr w:rsidR="002761B9" w:rsidRPr="001311AD" w:rsidSect="001311A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035E09" w:rsidRPr="001311AD" w:rsidRDefault="00E84871" w:rsidP="00035E09">
      <w:pPr>
        <w:pStyle w:val="PageHeadingNotTOC"/>
      </w:pPr>
      <w:bookmarkStart w:id="2" w:name="ProcPageAD"/>
      <w:r w:rsidRPr="001311AD">
        <w:t xml:space="preserve">ΠΛΗΡΟΦΟΡΙΕΣ ΣΧΕΤΙΚΑ ΜΕ ΤΗΝ </w:t>
      </w:r>
      <w:r w:rsidRPr="001311AD">
        <w:t>ΕΓΚΡΙΣΗ</w:t>
      </w:r>
      <w:r w:rsidRPr="001311AD">
        <w:br/>
        <w:t>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E42E2" w:rsidRPr="001311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1311AD" w:rsidRDefault="00E84871">
            <w:pPr>
              <w:autoSpaceDE w:val="0"/>
              <w:autoSpaceDN w:val="0"/>
              <w:adjustRightInd w:val="0"/>
              <w:rPr>
                <w:b/>
                <w:bCs/>
                <w:color w:val="000000"/>
                <w:sz w:val="20"/>
              </w:rPr>
            </w:pPr>
            <w:r w:rsidRPr="001311AD">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5E09" w:rsidRPr="001311AD" w:rsidRDefault="00E84871">
            <w:pPr>
              <w:autoSpaceDE w:val="0"/>
              <w:autoSpaceDN w:val="0"/>
              <w:adjustRightInd w:val="0"/>
              <w:rPr>
                <w:color w:val="000000"/>
                <w:sz w:val="20"/>
              </w:rPr>
            </w:pPr>
            <w:r w:rsidRPr="001311AD">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5E09" w:rsidRPr="001311AD"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5E09" w:rsidRPr="001311AD"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1311AD" w:rsidRDefault="00035E09">
            <w:pPr>
              <w:autoSpaceDE w:val="0"/>
              <w:autoSpaceDN w:val="0"/>
              <w:adjustRightInd w:val="0"/>
              <w:rPr>
                <w:rFonts w:ascii="sans-serif" w:hAnsi="sans-serif" w:cs="sans-serif"/>
                <w:color w:val="000000"/>
                <w:szCs w:val="24"/>
              </w:rPr>
            </w:pPr>
          </w:p>
        </w:tc>
      </w:tr>
      <w:tr w:rsidR="000E42E2" w:rsidRPr="001311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1311AD" w:rsidRDefault="00E84871">
            <w:pPr>
              <w:autoSpaceDE w:val="0"/>
              <w:autoSpaceDN w:val="0"/>
              <w:adjustRightInd w:val="0"/>
              <w:rPr>
                <w:b/>
                <w:bCs/>
                <w:color w:val="000000"/>
                <w:sz w:val="20"/>
              </w:rPr>
            </w:pPr>
            <w:r w:rsidRPr="001311AD">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5E09" w:rsidRPr="001311AD" w:rsidRDefault="00E84871">
            <w:pPr>
              <w:autoSpaceDE w:val="0"/>
              <w:autoSpaceDN w:val="0"/>
              <w:adjustRightInd w:val="0"/>
              <w:rPr>
                <w:color w:val="000000"/>
                <w:sz w:val="20"/>
              </w:rPr>
            </w:pPr>
            <w:r w:rsidRPr="001311AD">
              <w:rPr>
                <w:color w:val="000000"/>
                <w:sz w:val="20"/>
              </w:rPr>
              <w:t>+:</w:t>
            </w:r>
          </w:p>
          <w:p w:rsidR="00035E09" w:rsidRPr="001311AD" w:rsidRDefault="00E84871">
            <w:pPr>
              <w:autoSpaceDE w:val="0"/>
              <w:autoSpaceDN w:val="0"/>
              <w:adjustRightInd w:val="0"/>
              <w:rPr>
                <w:color w:val="000000"/>
                <w:sz w:val="20"/>
              </w:rPr>
            </w:pPr>
            <w:r w:rsidRPr="001311AD">
              <w:rPr>
                <w:color w:val="000000"/>
                <w:sz w:val="20"/>
              </w:rPr>
              <w:t>–:</w:t>
            </w:r>
          </w:p>
          <w:p w:rsidR="00035E09" w:rsidRPr="001311AD" w:rsidRDefault="00E84871">
            <w:pPr>
              <w:autoSpaceDE w:val="0"/>
              <w:autoSpaceDN w:val="0"/>
              <w:adjustRightInd w:val="0"/>
              <w:rPr>
                <w:color w:val="000000"/>
                <w:sz w:val="20"/>
              </w:rPr>
            </w:pPr>
            <w:r w:rsidRPr="001311A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1311AD" w:rsidRDefault="00E84871">
            <w:pPr>
              <w:autoSpaceDE w:val="0"/>
              <w:autoSpaceDN w:val="0"/>
              <w:adjustRightInd w:val="0"/>
              <w:rPr>
                <w:color w:val="000000"/>
                <w:sz w:val="20"/>
              </w:rPr>
            </w:pPr>
            <w:r w:rsidRPr="001311AD">
              <w:rPr>
                <w:color w:val="000000"/>
                <w:sz w:val="20"/>
              </w:rPr>
              <w:t>27</w:t>
            </w:r>
          </w:p>
          <w:p w:rsidR="00035E09" w:rsidRPr="001311AD" w:rsidRDefault="00E84871">
            <w:pPr>
              <w:autoSpaceDE w:val="0"/>
              <w:autoSpaceDN w:val="0"/>
              <w:adjustRightInd w:val="0"/>
              <w:rPr>
                <w:color w:val="000000"/>
                <w:sz w:val="20"/>
              </w:rPr>
            </w:pPr>
            <w:r w:rsidRPr="001311AD">
              <w:rPr>
                <w:color w:val="000000"/>
                <w:sz w:val="20"/>
              </w:rPr>
              <w:t>10</w:t>
            </w:r>
          </w:p>
          <w:p w:rsidR="00035E09" w:rsidRPr="001311AD" w:rsidRDefault="00E84871">
            <w:pPr>
              <w:autoSpaceDE w:val="0"/>
              <w:autoSpaceDN w:val="0"/>
              <w:adjustRightInd w:val="0"/>
              <w:rPr>
                <w:color w:val="000000"/>
                <w:sz w:val="20"/>
              </w:rPr>
            </w:pPr>
            <w:r w:rsidRPr="001311AD">
              <w:rPr>
                <w:color w:val="000000"/>
                <w:sz w:val="20"/>
              </w:rPr>
              <w:t>1</w:t>
            </w:r>
          </w:p>
        </w:tc>
      </w:tr>
      <w:tr w:rsidR="000E42E2" w:rsidRPr="001311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1311AD" w:rsidRDefault="00E84871">
            <w:pPr>
              <w:autoSpaceDE w:val="0"/>
              <w:autoSpaceDN w:val="0"/>
              <w:adjustRightInd w:val="0"/>
              <w:rPr>
                <w:b/>
                <w:bCs/>
                <w:color w:val="000000"/>
                <w:sz w:val="20"/>
              </w:rPr>
            </w:pPr>
            <w:r w:rsidRPr="001311AD">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1311AD" w:rsidRDefault="00E84871">
            <w:pPr>
              <w:autoSpaceDE w:val="0"/>
              <w:autoSpaceDN w:val="0"/>
              <w:adjustRightInd w:val="0"/>
              <w:rPr>
                <w:color w:val="000000"/>
                <w:sz w:val="20"/>
              </w:rPr>
            </w:pPr>
            <w:r w:rsidRPr="001311AD">
              <w:rPr>
                <w:color w:val="000000"/>
                <w:sz w:val="20"/>
              </w:rPr>
              <w:t xml:space="preserve">Abir Al-Sahlani, Mireia Borrás Pabón, Irmhild Boßdorf, Mélissa Camara, Margarita de la Pisa </w:t>
            </w:r>
            <w:r w:rsidRPr="001311AD">
              <w:rPr>
                <w:color w:val="000000"/>
                <w:sz w:val="20"/>
              </w:rPr>
              <w:t>Carrión, Valérie Devaux, Elisabeth Dieringer, Rosa Estaràs Ferragut, Heléne Fritzon, Lina Gálvez, Alexandra Geese, Chiara Gemma, Assita Kanko, Arba Kokalari, Ewa Kopacz, Έλενα Κουντουρά, Sebastian Kruis, Judita Laššáková, Ελεονώρα Μελέτη, Irene Montero, Ca</w:t>
            </w:r>
            <w:r w:rsidRPr="001311AD">
              <w:rPr>
                <w:color w:val="000000"/>
                <w:sz w:val="20"/>
              </w:rPr>
              <w:t>rolina Morace, Maria Noichl, Mirosława Nykiel, Sirpa Pietikäinen, Giusi Princi, Emma Rafowicz, Joanna Scheuring-Wielgus, Benedetta Scuderi, Laurence Trochu, Marko Vešligaj, Maria Walsh, Lucia Yar</w:t>
            </w:r>
          </w:p>
        </w:tc>
      </w:tr>
      <w:tr w:rsidR="000E42E2" w:rsidRPr="001311A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5E09" w:rsidRPr="001311AD" w:rsidRDefault="00E84871">
            <w:pPr>
              <w:autoSpaceDE w:val="0"/>
              <w:autoSpaceDN w:val="0"/>
              <w:adjustRightInd w:val="0"/>
              <w:rPr>
                <w:b/>
                <w:bCs/>
                <w:color w:val="000000"/>
                <w:sz w:val="20"/>
              </w:rPr>
            </w:pPr>
            <w:r w:rsidRPr="001311AD">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35E09" w:rsidRPr="001311AD" w:rsidRDefault="00E84871">
            <w:pPr>
              <w:autoSpaceDE w:val="0"/>
              <w:autoSpaceDN w:val="0"/>
              <w:adjustRightInd w:val="0"/>
              <w:rPr>
                <w:color w:val="000000"/>
                <w:sz w:val="20"/>
              </w:rPr>
            </w:pPr>
            <w:r w:rsidRPr="001311AD">
              <w:rPr>
                <w:color w:val="000000"/>
                <w:sz w:val="20"/>
              </w:rPr>
              <w:t>Elena Donazz</w:t>
            </w:r>
            <w:r w:rsidRPr="001311AD">
              <w:rPr>
                <w:color w:val="000000"/>
                <w:sz w:val="20"/>
              </w:rPr>
              <w:t>an, Λουκάς Φουρλάς, Elisabeth Grossmann, Jana Toom</w:t>
            </w:r>
          </w:p>
        </w:tc>
      </w:tr>
      <w:tr w:rsidR="000E42E2" w:rsidRPr="001311A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5E09" w:rsidRPr="001311AD" w:rsidRDefault="00E84871">
            <w:pPr>
              <w:autoSpaceDE w:val="0"/>
              <w:autoSpaceDN w:val="0"/>
              <w:adjustRightInd w:val="0"/>
              <w:rPr>
                <w:b/>
                <w:bCs/>
                <w:color w:val="000000"/>
                <w:sz w:val="20"/>
              </w:rPr>
            </w:pPr>
            <w:r w:rsidRPr="001311AD">
              <w:rPr>
                <w:b/>
                <w:color w:val="000000"/>
                <w:sz w:val="20"/>
              </w:rPr>
              <w:t>Βουλευτές (άρθρο 216 παράγραφος 7 του Κανονισμού)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35E09" w:rsidRPr="001311AD" w:rsidRDefault="00E84871">
            <w:pPr>
              <w:autoSpaceDE w:val="0"/>
              <w:autoSpaceDN w:val="0"/>
              <w:adjustRightInd w:val="0"/>
              <w:rPr>
                <w:color w:val="000000"/>
                <w:sz w:val="20"/>
              </w:rPr>
            </w:pPr>
            <w:r w:rsidRPr="001311AD">
              <w:rPr>
                <w:color w:val="000000"/>
                <w:sz w:val="20"/>
              </w:rPr>
              <w:t>Gabriella Gerzsenyi, Νίκος Παπανδρέου</w:t>
            </w:r>
          </w:p>
        </w:tc>
      </w:tr>
    </w:tbl>
    <w:p w:rsidR="00035E09" w:rsidRPr="001311AD" w:rsidRDefault="00035E09"/>
    <w:bookmarkEnd w:id="2"/>
    <w:p w:rsidR="002761B9" w:rsidRPr="001311AD" w:rsidRDefault="002761B9" w:rsidP="00487ABE">
      <w:pPr>
        <w:sectPr w:rsidR="002761B9" w:rsidRPr="001311AD" w:rsidSect="00ED25CD">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43B8C" w:rsidRPr="001311AD" w:rsidRDefault="00E84871" w:rsidP="00C36610">
      <w:pPr>
        <w:pStyle w:val="PageHeadingNotTOC"/>
      </w:pPr>
      <w:bookmarkStart w:id="3" w:name="RollCallPageAD"/>
      <w:bookmarkStart w:id="4" w:name="RollCallPageRR"/>
      <w:r w:rsidRPr="001311AD">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E42E2" w:rsidRPr="001311AD" w:rsidTr="008920AC">
        <w:trPr>
          <w:cantSplit/>
        </w:trPr>
        <w:tc>
          <w:tcPr>
            <w:tcW w:w="1701" w:type="dxa"/>
            <w:shd w:val="pct10" w:color="000000" w:fill="FFFFFF"/>
            <w:vAlign w:val="center"/>
          </w:tcPr>
          <w:p w:rsidR="00143B8C" w:rsidRPr="001311AD" w:rsidRDefault="00E84871" w:rsidP="003858C5">
            <w:pPr>
              <w:pStyle w:val="RollCallVotes"/>
            </w:pPr>
            <w:r w:rsidRPr="001311AD">
              <w:t>27</w:t>
            </w:r>
          </w:p>
        </w:tc>
        <w:tc>
          <w:tcPr>
            <w:tcW w:w="7371" w:type="dxa"/>
            <w:shd w:val="pct10" w:color="000000" w:fill="FFFFFF"/>
          </w:tcPr>
          <w:p w:rsidR="00143B8C" w:rsidRPr="001311AD" w:rsidRDefault="00E84871" w:rsidP="003858C5">
            <w:pPr>
              <w:pStyle w:val="RollCallSymbols14pt"/>
            </w:pPr>
            <w:r w:rsidRPr="001311AD">
              <w:t>+</w:t>
            </w:r>
          </w:p>
        </w:tc>
      </w:tr>
      <w:tr w:rsidR="000E42E2" w:rsidRPr="001311AD" w:rsidTr="008920AC">
        <w:trPr>
          <w:cantSplit/>
        </w:trPr>
        <w:tc>
          <w:tcPr>
            <w:tcW w:w="1701" w:type="dxa"/>
            <w:shd w:val="clear" w:color="auto" w:fill="FFFFFF"/>
          </w:tcPr>
          <w:p w:rsidR="00143B8C" w:rsidRPr="001311AD" w:rsidRDefault="00E84871" w:rsidP="003858C5">
            <w:pPr>
              <w:pStyle w:val="RollCallTable"/>
            </w:pPr>
            <w:r w:rsidRPr="001311AD">
              <w:t>PPE</w:t>
            </w:r>
          </w:p>
        </w:tc>
        <w:tc>
          <w:tcPr>
            <w:tcW w:w="7371" w:type="dxa"/>
            <w:shd w:val="clear" w:color="auto" w:fill="FFFFFF"/>
          </w:tcPr>
          <w:p w:rsidR="00143B8C" w:rsidRPr="001311AD" w:rsidRDefault="00E84871" w:rsidP="003858C5">
            <w:pPr>
              <w:pStyle w:val="RollCallTable"/>
            </w:pPr>
            <w:r w:rsidRPr="001311AD">
              <w:t>Loucas Fourlas, Gabriella Gerzsenyi, Arba Kokalari, Ewa Kopacz, Ελεονώρα Μελέτη, Mirosława Nykiel, Sirpa Pietikäinen,</w:t>
            </w:r>
            <w:r w:rsidRPr="001311AD">
              <w:t xml:space="preserve"> Giusi Princi, Maria Walsh</w:t>
            </w:r>
          </w:p>
        </w:tc>
      </w:tr>
      <w:tr w:rsidR="000E42E2" w:rsidRPr="001311AD" w:rsidTr="008920AC">
        <w:trPr>
          <w:cantSplit/>
        </w:trPr>
        <w:tc>
          <w:tcPr>
            <w:tcW w:w="1701" w:type="dxa"/>
            <w:shd w:val="clear" w:color="auto" w:fill="FFFFFF"/>
          </w:tcPr>
          <w:p w:rsidR="00143B8C" w:rsidRPr="001311AD" w:rsidRDefault="00E84871" w:rsidP="003858C5">
            <w:pPr>
              <w:pStyle w:val="RollCallTable"/>
            </w:pPr>
            <w:r w:rsidRPr="001311AD">
              <w:t>Renew</w:t>
            </w:r>
          </w:p>
        </w:tc>
        <w:tc>
          <w:tcPr>
            <w:tcW w:w="7371" w:type="dxa"/>
            <w:shd w:val="clear" w:color="auto" w:fill="FFFFFF"/>
          </w:tcPr>
          <w:p w:rsidR="00143B8C" w:rsidRPr="001311AD" w:rsidRDefault="00E84871" w:rsidP="003858C5">
            <w:pPr>
              <w:pStyle w:val="RollCallTable"/>
            </w:pPr>
            <w:r w:rsidRPr="001311AD">
              <w:t>Abir Al-Sahlani, Valérie Devaux, Jana Toom, Lucia Yar</w:t>
            </w:r>
          </w:p>
        </w:tc>
      </w:tr>
      <w:tr w:rsidR="000E42E2" w:rsidRPr="001311AD" w:rsidTr="008920AC">
        <w:trPr>
          <w:cantSplit/>
        </w:trPr>
        <w:tc>
          <w:tcPr>
            <w:tcW w:w="1701" w:type="dxa"/>
            <w:shd w:val="clear" w:color="auto" w:fill="FFFFFF"/>
          </w:tcPr>
          <w:p w:rsidR="00143B8C" w:rsidRPr="001311AD" w:rsidRDefault="00E84871" w:rsidP="003858C5">
            <w:pPr>
              <w:pStyle w:val="RollCallTable"/>
            </w:pPr>
            <w:r w:rsidRPr="001311AD">
              <w:t>S&amp;D</w:t>
            </w:r>
          </w:p>
        </w:tc>
        <w:tc>
          <w:tcPr>
            <w:tcW w:w="7371" w:type="dxa"/>
            <w:shd w:val="clear" w:color="auto" w:fill="FFFFFF"/>
          </w:tcPr>
          <w:p w:rsidR="00143B8C" w:rsidRPr="001311AD" w:rsidRDefault="00E84871" w:rsidP="003858C5">
            <w:pPr>
              <w:pStyle w:val="RollCallTable"/>
            </w:pPr>
            <w:r w:rsidRPr="001311AD">
              <w:t>Heléne Fritzon, Lina Gálvez, Elisabeth Grossmann, Maria Noichl, Νίκος Παπανδρέου, Emma Rafowicz, Joanna Scheuring-Wielgus, Marko Vešligaj</w:t>
            </w:r>
          </w:p>
        </w:tc>
      </w:tr>
      <w:tr w:rsidR="000E42E2" w:rsidRPr="001311AD" w:rsidTr="008920AC">
        <w:trPr>
          <w:cantSplit/>
        </w:trPr>
        <w:tc>
          <w:tcPr>
            <w:tcW w:w="1701" w:type="dxa"/>
            <w:shd w:val="clear" w:color="auto" w:fill="FFFFFF"/>
          </w:tcPr>
          <w:p w:rsidR="00143B8C" w:rsidRPr="001311AD" w:rsidRDefault="00E84871" w:rsidP="003858C5">
            <w:pPr>
              <w:pStyle w:val="RollCallTable"/>
            </w:pPr>
            <w:r w:rsidRPr="001311AD">
              <w:t>The Left</w:t>
            </w:r>
          </w:p>
        </w:tc>
        <w:tc>
          <w:tcPr>
            <w:tcW w:w="7371" w:type="dxa"/>
            <w:shd w:val="clear" w:color="auto" w:fill="FFFFFF"/>
          </w:tcPr>
          <w:p w:rsidR="00143B8C" w:rsidRPr="001311AD" w:rsidRDefault="00E84871" w:rsidP="003858C5">
            <w:pPr>
              <w:pStyle w:val="RollCallTable"/>
            </w:pPr>
            <w:r w:rsidRPr="001311AD">
              <w:t xml:space="preserve">Έλενα </w:t>
            </w:r>
            <w:r w:rsidRPr="001311AD">
              <w:t>Κουντουρά, Irene Montero, Carolina Morace</w:t>
            </w:r>
          </w:p>
        </w:tc>
      </w:tr>
      <w:tr w:rsidR="000E42E2" w:rsidRPr="001311AD" w:rsidTr="008920AC">
        <w:trPr>
          <w:cantSplit/>
        </w:trPr>
        <w:tc>
          <w:tcPr>
            <w:tcW w:w="1701" w:type="dxa"/>
            <w:shd w:val="clear" w:color="auto" w:fill="FFFFFF"/>
          </w:tcPr>
          <w:p w:rsidR="00143B8C" w:rsidRPr="001311AD" w:rsidRDefault="00E84871" w:rsidP="003858C5">
            <w:pPr>
              <w:pStyle w:val="RollCallTable"/>
            </w:pPr>
            <w:r w:rsidRPr="001311AD">
              <w:t>Verts/ALE</w:t>
            </w:r>
          </w:p>
        </w:tc>
        <w:tc>
          <w:tcPr>
            <w:tcW w:w="7371" w:type="dxa"/>
            <w:shd w:val="clear" w:color="auto" w:fill="FFFFFF"/>
          </w:tcPr>
          <w:p w:rsidR="00143B8C" w:rsidRPr="001311AD" w:rsidRDefault="00E84871" w:rsidP="003858C5">
            <w:pPr>
              <w:pStyle w:val="RollCallTable"/>
            </w:pPr>
            <w:r w:rsidRPr="001311AD">
              <w:t>Mélissa Camara, Alexandra Geese, Benedetta Scuderi</w:t>
            </w:r>
          </w:p>
        </w:tc>
      </w:tr>
    </w:tbl>
    <w:p w:rsidR="00143B8C" w:rsidRPr="001311AD"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E42E2" w:rsidRPr="001311AD" w:rsidTr="008920AC">
        <w:trPr>
          <w:cantSplit/>
        </w:trPr>
        <w:tc>
          <w:tcPr>
            <w:tcW w:w="1701" w:type="dxa"/>
            <w:shd w:val="pct10" w:color="000000" w:fill="FFFFFF"/>
            <w:vAlign w:val="center"/>
          </w:tcPr>
          <w:p w:rsidR="00143B8C" w:rsidRPr="001311AD" w:rsidRDefault="00E84871" w:rsidP="003858C5">
            <w:pPr>
              <w:pStyle w:val="RollCallVotes"/>
            </w:pPr>
            <w:r w:rsidRPr="001311AD">
              <w:t>10</w:t>
            </w:r>
          </w:p>
        </w:tc>
        <w:tc>
          <w:tcPr>
            <w:tcW w:w="7371" w:type="dxa"/>
            <w:shd w:val="pct10" w:color="000000" w:fill="FFFFFF"/>
          </w:tcPr>
          <w:p w:rsidR="00143B8C" w:rsidRPr="001311AD" w:rsidRDefault="00E84871" w:rsidP="003858C5">
            <w:pPr>
              <w:pStyle w:val="RollCallSymbols14pt"/>
            </w:pPr>
            <w:r w:rsidRPr="001311AD">
              <w:t>-</w:t>
            </w:r>
          </w:p>
        </w:tc>
      </w:tr>
      <w:tr w:rsidR="000E42E2" w:rsidRPr="001311AD" w:rsidTr="008920AC">
        <w:trPr>
          <w:cantSplit/>
        </w:trPr>
        <w:tc>
          <w:tcPr>
            <w:tcW w:w="1701" w:type="dxa"/>
            <w:shd w:val="clear" w:color="auto" w:fill="FFFFFF"/>
          </w:tcPr>
          <w:p w:rsidR="00143B8C" w:rsidRPr="001311AD" w:rsidRDefault="00E84871" w:rsidP="003858C5">
            <w:pPr>
              <w:pStyle w:val="RollCallTable"/>
            </w:pPr>
            <w:r w:rsidRPr="001311AD">
              <w:t>ECR</w:t>
            </w:r>
          </w:p>
        </w:tc>
        <w:tc>
          <w:tcPr>
            <w:tcW w:w="7371" w:type="dxa"/>
            <w:shd w:val="clear" w:color="auto" w:fill="FFFFFF"/>
          </w:tcPr>
          <w:p w:rsidR="00143B8C" w:rsidRPr="001311AD" w:rsidRDefault="00E84871" w:rsidP="003858C5">
            <w:pPr>
              <w:pStyle w:val="RollCallTable"/>
            </w:pPr>
            <w:r w:rsidRPr="001311AD">
              <w:t>Elena Donazzan, Chiara Gemma, Assita Kanko, Laurence Trochu</w:t>
            </w:r>
          </w:p>
        </w:tc>
      </w:tr>
      <w:tr w:rsidR="000E42E2" w:rsidRPr="001311AD" w:rsidTr="008920AC">
        <w:trPr>
          <w:cantSplit/>
        </w:trPr>
        <w:tc>
          <w:tcPr>
            <w:tcW w:w="1701" w:type="dxa"/>
            <w:shd w:val="clear" w:color="auto" w:fill="FFFFFF"/>
          </w:tcPr>
          <w:p w:rsidR="00143B8C" w:rsidRPr="001311AD" w:rsidRDefault="00E84871" w:rsidP="003858C5">
            <w:pPr>
              <w:pStyle w:val="RollCallTable"/>
            </w:pPr>
            <w:r w:rsidRPr="001311AD">
              <w:t>ESN</w:t>
            </w:r>
          </w:p>
        </w:tc>
        <w:tc>
          <w:tcPr>
            <w:tcW w:w="7371" w:type="dxa"/>
            <w:shd w:val="clear" w:color="auto" w:fill="FFFFFF"/>
          </w:tcPr>
          <w:p w:rsidR="00143B8C" w:rsidRPr="001311AD" w:rsidRDefault="00E84871" w:rsidP="003858C5">
            <w:pPr>
              <w:pStyle w:val="RollCallTable"/>
            </w:pPr>
            <w:r w:rsidRPr="001311AD">
              <w:t>Irmhild Boßdorf</w:t>
            </w:r>
          </w:p>
        </w:tc>
      </w:tr>
      <w:tr w:rsidR="000E42E2" w:rsidRPr="001311AD" w:rsidTr="008920AC">
        <w:trPr>
          <w:cantSplit/>
        </w:trPr>
        <w:tc>
          <w:tcPr>
            <w:tcW w:w="1701" w:type="dxa"/>
            <w:shd w:val="clear" w:color="auto" w:fill="FFFFFF"/>
          </w:tcPr>
          <w:p w:rsidR="00143B8C" w:rsidRPr="001311AD" w:rsidRDefault="00E84871" w:rsidP="003858C5">
            <w:pPr>
              <w:pStyle w:val="RollCallTable"/>
            </w:pPr>
            <w:r w:rsidRPr="001311AD">
              <w:t>NI</w:t>
            </w:r>
          </w:p>
        </w:tc>
        <w:tc>
          <w:tcPr>
            <w:tcW w:w="7371" w:type="dxa"/>
            <w:shd w:val="clear" w:color="auto" w:fill="FFFFFF"/>
          </w:tcPr>
          <w:p w:rsidR="00143B8C" w:rsidRPr="001311AD" w:rsidRDefault="00E84871" w:rsidP="003858C5">
            <w:pPr>
              <w:pStyle w:val="RollCallTable"/>
            </w:pPr>
            <w:r w:rsidRPr="001311AD">
              <w:t>Judita Laššáková</w:t>
            </w:r>
          </w:p>
        </w:tc>
      </w:tr>
      <w:tr w:rsidR="000E42E2" w:rsidRPr="001311AD" w:rsidTr="008920AC">
        <w:trPr>
          <w:cantSplit/>
        </w:trPr>
        <w:tc>
          <w:tcPr>
            <w:tcW w:w="1701" w:type="dxa"/>
            <w:shd w:val="clear" w:color="auto" w:fill="FFFFFF"/>
          </w:tcPr>
          <w:p w:rsidR="00143B8C" w:rsidRPr="001311AD" w:rsidRDefault="00E84871" w:rsidP="003858C5">
            <w:pPr>
              <w:pStyle w:val="RollCallTable"/>
            </w:pPr>
            <w:r w:rsidRPr="001311AD">
              <w:t>PfE</w:t>
            </w:r>
          </w:p>
        </w:tc>
        <w:tc>
          <w:tcPr>
            <w:tcW w:w="7371" w:type="dxa"/>
            <w:shd w:val="clear" w:color="auto" w:fill="FFFFFF"/>
          </w:tcPr>
          <w:p w:rsidR="00143B8C" w:rsidRPr="001311AD" w:rsidRDefault="00E84871" w:rsidP="003858C5">
            <w:pPr>
              <w:pStyle w:val="RollCallTable"/>
            </w:pPr>
            <w:r w:rsidRPr="001311AD">
              <w:t xml:space="preserve">Mireia Borrás Pabón, Elisabeth </w:t>
            </w:r>
            <w:r w:rsidRPr="001311AD">
              <w:t>Dieringer, Sebastian Kruis, Margarita de la Pisa Carrión</w:t>
            </w:r>
          </w:p>
        </w:tc>
      </w:tr>
    </w:tbl>
    <w:p w:rsidR="00143B8C" w:rsidRPr="001311AD"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E42E2" w:rsidRPr="001311AD" w:rsidTr="008920AC">
        <w:trPr>
          <w:cantSplit/>
        </w:trPr>
        <w:tc>
          <w:tcPr>
            <w:tcW w:w="1701" w:type="dxa"/>
            <w:shd w:val="pct10" w:color="000000" w:fill="FFFFFF"/>
            <w:vAlign w:val="center"/>
          </w:tcPr>
          <w:p w:rsidR="00143B8C" w:rsidRPr="001311AD" w:rsidRDefault="00E84871" w:rsidP="003858C5">
            <w:pPr>
              <w:pStyle w:val="RollCallVotes"/>
            </w:pPr>
            <w:r w:rsidRPr="001311AD">
              <w:t>1</w:t>
            </w:r>
          </w:p>
        </w:tc>
        <w:tc>
          <w:tcPr>
            <w:tcW w:w="7371" w:type="dxa"/>
            <w:shd w:val="pct10" w:color="000000" w:fill="FFFFFF"/>
          </w:tcPr>
          <w:p w:rsidR="00143B8C" w:rsidRPr="001311AD" w:rsidRDefault="00E84871" w:rsidP="003858C5">
            <w:pPr>
              <w:pStyle w:val="RollCallSymbols14pt"/>
            </w:pPr>
            <w:r w:rsidRPr="001311AD">
              <w:t>0</w:t>
            </w:r>
          </w:p>
        </w:tc>
      </w:tr>
      <w:tr w:rsidR="000E42E2" w:rsidRPr="001311AD" w:rsidTr="008920AC">
        <w:trPr>
          <w:cantSplit/>
        </w:trPr>
        <w:tc>
          <w:tcPr>
            <w:tcW w:w="1701" w:type="dxa"/>
            <w:shd w:val="clear" w:color="auto" w:fill="FFFFFF"/>
          </w:tcPr>
          <w:p w:rsidR="00143B8C" w:rsidRPr="001311AD" w:rsidRDefault="00E84871" w:rsidP="003858C5">
            <w:pPr>
              <w:pStyle w:val="RollCallTable"/>
            </w:pPr>
            <w:r w:rsidRPr="001311AD">
              <w:t>PPE</w:t>
            </w:r>
          </w:p>
        </w:tc>
        <w:tc>
          <w:tcPr>
            <w:tcW w:w="7371" w:type="dxa"/>
            <w:shd w:val="clear" w:color="auto" w:fill="FFFFFF"/>
          </w:tcPr>
          <w:p w:rsidR="00143B8C" w:rsidRPr="001311AD" w:rsidRDefault="00E84871" w:rsidP="003858C5">
            <w:pPr>
              <w:pStyle w:val="RollCallTable"/>
            </w:pPr>
            <w:r w:rsidRPr="001311AD">
              <w:t>Rosa Estaràs Ferragut</w:t>
            </w:r>
          </w:p>
        </w:tc>
      </w:tr>
    </w:tbl>
    <w:p w:rsidR="00143B8C" w:rsidRPr="001311AD" w:rsidRDefault="00143B8C" w:rsidP="00147FBF">
      <w:pPr>
        <w:pStyle w:val="Normal12a"/>
      </w:pPr>
    </w:p>
    <w:p w:rsidR="00143B8C" w:rsidRPr="001311AD" w:rsidRDefault="00E84871" w:rsidP="00B735E3">
      <w:r w:rsidRPr="001311AD">
        <w:t>Υπόμνημα των χρησιμοποιούμενων συμβόλων:</w:t>
      </w:r>
    </w:p>
    <w:p w:rsidR="00143B8C" w:rsidRPr="001311AD" w:rsidRDefault="00E84871" w:rsidP="003858C5">
      <w:pPr>
        <w:pStyle w:val="RollCallTabs"/>
      </w:pPr>
      <w:r w:rsidRPr="001311AD">
        <w:t>+</w:t>
      </w:r>
      <w:r w:rsidRPr="001311AD">
        <w:tab/>
        <w:t>:</w:t>
      </w:r>
      <w:r w:rsidRPr="001311AD">
        <w:tab/>
        <w:t>υπέρ</w:t>
      </w:r>
    </w:p>
    <w:p w:rsidR="00143B8C" w:rsidRPr="001311AD" w:rsidRDefault="00E84871" w:rsidP="003858C5">
      <w:pPr>
        <w:pStyle w:val="RollCallTabs"/>
      </w:pPr>
      <w:r w:rsidRPr="001311AD">
        <w:t>-</w:t>
      </w:r>
      <w:r w:rsidRPr="001311AD">
        <w:tab/>
        <w:t>:</w:t>
      </w:r>
      <w:r w:rsidRPr="001311AD">
        <w:tab/>
        <w:t>κατά</w:t>
      </w:r>
    </w:p>
    <w:p w:rsidR="00143B8C" w:rsidRPr="001311AD" w:rsidRDefault="00E84871" w:rsidP="003858C5">
      <w:pPr>
        <w:pStyle w:val="RollCallTabs"/>
      </w:pPr>
      <w:r w:rsidRPr="001311AD">
        <w:t>0</w:t>
      </w:r>
      <w:r w:rsidRPr="001311AD">
        <w:tab/>
        <w:t>:</w:t>
      </w:r>
      <w:r w:rsidRPr="001311AD">
        <w:tab/>
        <w:t>αποχή</w:t>
      </w:r>
    </w:p>
    <w:p w:rsidR="00143B8C" w:rsidRPr="001311AD" w:rsidRDefault="00143B8C" w:rsidP="00207509"/>
    <w:bookmarkEnd w:id="3"/>
    <w:bookmarkEnd w:id="4"/>
    <w:p w:rsidR="00E05697" w:rsidRPr="001311AD" w:rsidRDefault="00E05697" w:rsidP="00487ABE"/>
    <w:sectPr w:rsidR="00E05697" w:rsidRPr="001311AD" w:rsidSect="00ED25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311AD" w:rsidRDefault="00E84871">
      <w:r w:rsidRPr="001311AD">
        <w:separator/>
      </w:r>
    </w:p>
  </w:endnote>
  <w:endnote w:type="continuationSeparator" w:id="0">
    <w:p w:rsidR="00000000" w:rsidRPr="001311AD" w:rsidRDefault="00E84871">
      <w:r w:rsidRPr="001311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1AD" w:rsidRPr="001311AD" w:rsidRDefault="001311AD" w:rsidP="001311AD">
    <w:pPr>
      <w:pStyle w:val="EPFooter"/>
    </w:pPr>
    <w:r w:rsidRPr="001311AD">
      <w:t>PE</w:t>
    </w:r>
    <w:r w:rsidRPr="001311AD">
      <w:rPr>
        <w:rStyle w:val="HideTWBExt"/>
      </w:rPr>
      <w:t>&lt;NoPE&gt;</w:t>
    </w:r>
    <w:r w:rsidRPr="001311AD">
      <w:t>765.344</w:t>
    </w:r>
    <w:r w:rsidRPr="001311AD">
      <w:rPr>
        <w:rStyle w:val="HideTWBExt"/>
      </w:rPr>
      <w:t>&lt;/NoPE&gt;&lt;Version&gt;</w:t>
    </w:r>
    <w:r w:rsidRPr="001311AD">
      <w:t>v02-00</w:t>
    </w:r>
    <w:r w:rsidRPr="001311AD">
      <w:rPr>
        <w:rStyle w:val="HideTWBExt"/>
      </w:rPr>
      <w:t>&lt;/Version&gt;</w:t>
    </w:r>
    <w:r w:rsidRPr="001311AD">
      <w:tab/>
    </w:r>
    <w:r w:rsidRPr="001311AD">
      <w:fldChar w:fldCharType="begin"/>
    </w:r>
    <w:r w:rsidRPr="001311AD">
      <w:instrText xml:space="preserve"> PAGE  \* MERGEFORMAT </w:instrText>
    </w:r>
    <w:r w:rsidRPr="001311AD">
      <w:fldChar w:fldCharType="separate"/>
    </w:r>
    <w:r w:rsidR="00E84871">
      <w:rPr>
        <w:noProof/>
      </w:rPr>
      <w:t>4</w:t>
    </w:r>
    <w:r w:rsidRPr="001311AD">
      <w:fldChar w:fldCharType="end"/>
    </w:r>
    <w:r w:rsidRPr="001311AD">
      <w:t>/</w:t>
    </w:r>
    <w:fldSimple w:instr=" NUMPAGES  \* MERGEFORMAT ">
      <w:r w:rsidR="00E84871">
        <w:rPr>
          <w:noProof/>
        </w:rPr>
        <w:t>10</w:t>
      </w:r>
    </w:fldSimple>
    <w:r w:rsidRPr="001311AD">
      <w:tab/>
    </w:r>
    <w:r w:rsidRPr="001311AD">
      <w:rPr>
        <w:rStyle w:val="HideTWBExt"/>
      </w:rPr>
      <w:t>&lt;PathFdR&gt;</w:t>
    </w:r>
    <w:r w:rsidRPr="001311AD">
      <w:t>AD\1315717EL.docx</w:t>
    </w:r>
    <w:r w:rsidRPr="001311AD">
      <w:rPr>
        <w:rStyle w:val="HideTWBExt"/>
      </w:rPr>
      <w:t>&lt;/PathFdR&gt;</w:t>
    </w:r>
  </w:p>
  <w:p w:rsidR="002761B9" w:rsidRPr="001311AD" w:rsidRDefault="001311AD" w:rsidP="001311AD">
    <w:pPr>
      <w:pStyle w:val="EPFooter2"/>
    </w:pPr>
    <w:r w:rsidRPr="001311A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1AD" w:rsidRPr="001311AD" w:rsidRDefault="001311AD" w:rsidP="001311AD">
    <w:pPr>
      <w:pStyle w:val="EPFooter"/>
    </w:pPr>
    <w:r w:rsidRPr="001311AD">
      <w:rPr>
        <w:rStyle w:val="HideTWBExt"/>
      </w:rPr>
      <w:t>&lt;PathFdR&gt;</w:t>
    </w:r>
    <w:r w:rsidRPr="001311AD">
      <w:t>AD\1315717EL.docx</w:t>
    </w:r>
    <w:r w:rsidRPr="001311AD">
      <w:rPr>
        <w:rStyle w:val="HideTWBExt"/>
      </w:rPr>
      <w:t>&lt;/PathFdR&gt;</w:t>
    </w:r>
    <w:r w:rsidRPr="001311AD">
      <w:tab/>
    </w:r>
    <w:r w:rsidRPr="001311AD">
      <w:fldChar w:fldCharType="begin"/>
    </w:r>
    <w:r w:rsidRPr="001311AD">
      <w:instrText xml:space="preserve"> PAGE  \* MERGEFORMAT </w:instrText>
    </w:r>
    <w:r w:rsidRPr="001311AD">
      <w:fldChar w:fldCharType="separate"/>
    </w:r>
    <w:r w:rsidR="00E84871">
      <w:rPr>
        <w:noProof/>
      </w:rPr>
      <w:t>3</w:t>
    </w:r>
    <w:r w:rsidRPr="001311AD">
      <w:fldChar w:fldCharType="end"/>
    </w:r>
    <w:r w:rsidRPr="001311AD">
      <w:t>/</w:t>
    </w:r>
    <w:fldSimple w:instr=" NUMPAGES  \* MERGEFORMAT ">
      <w:r w:rsidR="00E84871">
        <w:rPr>
          <w:noProof/>
        </w:rPr>
        <w:t>10</w:t>
      </w:r>
    </w:fldSimple>
    <w:r w:rsidRPr="001311AD">
      <w:tab/>
      <w:t>PE</w:t>
    </w:r>
    <w:r w:rsidRPr="001311AD">
      <w:rPr>
        <w:rStyle w:val="HideTWBExt"/>
      </w:rPr>
      <w:t>&lt;NoPE&gt;</w:t>
    </w:r>
    <w:r w:rsidRPr="001311AD">
      <w:t>765.344</w:t>
    </w:r>
    <w:r w:rsidRPr="001311AD">
      <w:rPr>
        <w:rStyle w:val="HideTWBExt"/>
      </w:rPr>
      <w:t>&lt;/NoPE&gt;&lt;Version&gt;</w:t>
    </w:r>
    <w:r w:rsidRPr="001311AD">
      <w:t>v02-00</w:t>
    </w:r>
    <w:r w:rsidRPr="001311AD">
      <w:rPr>
        <w:rStyle w:val="HideTWBExt"/>
      </w:rPr>
      <w:t>&lt;/Version&gt;</w:t>
    </w:r>
  </w:p>
  <w:p w:rsidR="002761B9" w:rsidRPr="001311AD" w:rsidRDefault="001311AD" w:rsidP="001311AD">
    <w:pPr>
      <w:pStyle w:val="EPFooter2"/>
    </w:pPr>
    <w:r w:rsidRPr="001311AD">
      <w:tab/>
    </w:r>
    <w:r w:rsidRPr="001311A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1AD" w:rsidRPr="001311AD" w:rsidRDefault="001311AD" w:rsidP="001311AD">
    <w:pPr>
      <w:pStyle w:val="EPFooter"/>
    </w:pPr>
    <w:r w:rsidRPr="001311AD">
      <w:rPr>
        <w:rStyle w:val="HideTWBExt"/>
      </w:rPr>
      <w:t>&lt;PathFdR&gt;</w:t>
    </w:r>
    <w:r w:rsidRPr="001311AD">
      <w:t>AD\1315717EL.docx</w:t>
    </w:r>
    <w:r w:rsidRPr="001311AD">
      <w:rPr>
        <w:rStyle w:val="HideTWBExt"/>
      </w:rPr>
      <w:t>&lt;/PathFdR&gt;</w:t>
    </w:r>
    <w:r w:rsidRPr="001311AD">
      <w:tab/>
    </w:r>
    <w:r w:rsidRPr="001311AD">
      <w:tab/>
      <w:t>PE</w:t>
    </w:r>
    <w:r w:rsidRPr="001311AD">
      <w:rPr>
        <w:rStyle w:val="HideTWBExt"/>
      </w:rPr>
      <w:t>&lt;NoPE&gt;</w:t>
    </w:r>
    <w:r w:rsidRPr="001311AD">
      <w:t>765.344</w:t>
    </w:r>
    <w:r w:rsidRPr="001311AD">
      <w:rPr>
        <w:rStyle w:val="HideTWBExt"/>
      </w:rPr>
      <w:t>&lt;/NoPE&gt;&lt;Version&gt;</w:t>
    </w:r>
    <w:r w:rsidRPr="001311AD">
      <w:t>v02-00</w:t>
    </w:r>
    <w:r w:rsidRPr="001311AD">
      <w:rPr>
        <w:rStyle w:val="HideTWBExt"/>
      </w:rPr>
      <w:t>&lt;/Version&gt;</w:t>
    </w:r>
  </w:p>
  <w:p w:rsidR="002761B9" w:rsidRPr="001311AD" w:rsidRDefault="001311AD" w:rsidP="001311AD">
    <w:pPr>
      <w:pStyle w:val="EPFooter2"/>
    </w:pPr>
    <w:r w:rsidRPr="001311AD">
      <w:t>EL</w:t>
    </w:r>
    <w:r w:rsidRPr="001311AD">
      <w:tab/>
    </w:r>
    <w:r w:rsidRPr="001311AD">
      <w:rPr>
        <w:b w:val="0"/>
        <w:i/>
        <w:color w:val="C0C0C0"/>
        <w:sz w:val="22"/>
      </w:rPr>
      <w:t>Ενωμένη στην πολυμορφία</w:t>
    </w:r>
    <w:r w:rsidRPr="001311AD">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B4A" w:rsidRPr="001311AD" w:rsidRDefault="00E84871" w:rsidP="00B45B4A">
    <w:pPr>
      <w:pStyle w:val="EPFooter"/>
    </w:pPr>
    <w:r w:rsidRPr="001311AD">
      <w:rPr>
        <w:rStyle w:val="HideTWBExt"/>
      </w:rPr>
      <w:t>&lt;PathFdR&gt;</w:t>
    </w:r>
    <w:r w:rsidR="00ED499A" w:rsidRPr="001311AD">
      <w:t>AD\1315717EN.docx</w:t>
    </w:r>
    <w:r w:rsidRPr="001311AD">
      <w:rPr>
        <w:rStyle w:val="HideTWBExt"/>
      </w:rPr>
      <w:t>&lt;/PathFdR&gt;</w:t>
    </w:r>
    <w:r w:rsidRPr="001311AD">
      <w:tab/>
    </w:r>
    <w:r w:rsidRPr="001311AD">
      <w:tab/>
      <w:t>PE</w:t>
    </w:r>
    <w:r w:rsidRPr="001311AD">
      <w:rPr>
        <w:rStyle w:val="HideTWBExt"/>
      </w:rPr>
      <w:t>&lt;NoPE&gt;</w:t>
    </w:r>
    <w:r w:rsidRPr="001311AD">
      <w:t>765.344</w:t>
    </w:r>
    <w:r w:rsidRPr="001311AD">
      <w:rPr>
        <w:rStyle w:val="HideTWBExt"/>
      </w:rPr>
      <w:t>&lt;/NoPE&gt;&lt;Version&gt;</w:t>
    </w:r>
    <w:r w:rsidRPr="001311AD">
      <w:t>v02-00</w:t>
    </w:r>
    <w:r w:rsidRPr="001311AD">
      <w:rPr>
        <w:rStyle w:val="HideTWBExt"/>
      </w:rPr>
      <w:t>&lt;/Version&gt;</w:t>
    </w:r>
  </w:p>
  <w:p w:rsidR="00C75378" w:rsidRPr="001311AD" w:rsidRDefault="00E84871" w:rsidP="00B45B4A">
    <w:pPr>
      <w:pStyle w:val="EPFooter2"/>
    </w:pPr>
    <w:r w:rsidRPr="001311AD">
      <w:t>XT</w:t>
    </w:r>
    <w:r w:rsidRPr="001311AD">
      <w:tab/>
    </w:r>
    <w:r w:rsidRPr="001311AD">
      <w:rPr>
        <w:b w:val="0"/>
        <w:i/>
        <w:color w:val="C0C0C0"/>
        <w:sz w:val="22"/>
      </w:rPr>
      <w:t>United in diversity</w:t>
    </w:r>
    <w:r w:rsidRPr="001311AD">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311AD" w:rsidRDefault="00E84871">
      <w:r w:rsidRPr="001311AD">
        <w:separator/>
      </w:r>
    </w:p>
  </w:footnote>
  <w:footnote w:type="continuationSeparator" w:id="0">
    <w:p w:rsidR="00000000" w:rsidRPr="001311AD" w:rsidRDefault="00E84871">
      <w:r w:rsidRPr="001311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871" w:rsidRDefault="00E848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871" w:rsidRDefault="00E848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871" w:rsidRDefault="00E848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0A4A17E0">
      <w:start w:val="1"/>
      <w:numFmt w:val="decimal"/>
      <w:lvlText w:val="%1."/>
      <w:lvlJc w:val="left"/>
      <w:pPr>
        <w:ind w:left="720" w:hanging="360"/>
      </w:pPr>
    </w:lvl>
    <w:lvl w:ilvl="1" w:tplc="6D20ED1E" w:tentative="1">
      <w:start w:val="1"/>
      <w:numFmt w:val="lowerLetter"/>
      <w:lvlText w:val="%2."/>
      <w:lvlJc w:val="left"/>
      <w:pPr>
        <w:ind w:left="1440" w:hanging="360"/>
      </w:pPr>
    </w:lvl>
    <w:lvl w:ilvl="2" w:tplc="410240BE" w:tentative="1">
      <w:start w:val="1"/>
      <w:numFmt w:val="lowerRoman"/>
      <w:lvlText w:val="%3."/>
      <w:lvlJc w:val="right"/>
      <w:pPr>
        <w:ind w:left="2160" w:hanging="180"/>
      </w:pPr>
    </w:lvl>
    <w:lvl w:ilvl="3" w:tplc="31E47A14" w:tentative="1">
      <w:start w:val="1"/>
      <w:numFmt w:val="decimal"/>
      <w:lvlText w:val="%4."/>
      <w:lvlJc w:val="left"/>
      <w:pPr>
        <w:ind w:left="2880" w:hanging="360"/>
      </w:pPr>
    </w:lvl>
    <w:lvl w:ilvl="4" w:tplc="BAACFC76" w:tentative="1">
      <w:start w:val="1"/>
      <w:numFmt w:val="lowerLetter"/>
      <w:lvlText w:val="%5."/>
      <w:lvlJc w:val="left"/>
      <w:pPr>
        <w:ind w:left="3600" w:hanging="360"/>
      </w:pPr>
    </w:lvl>
    <w:lvl w:ilvl="5" w:tplc="DCBCD7BE" w:tentative="1">
      <w:start w:val="1"/>
      <w:numFmt w:val="lowerRoman"/>
      <w:lvlText w:val="%6."/>
      <w:lvlJc w:val="right"/>
      <w:pPr>
        <w:ind w:left="4320" w:hanging="180"/>
      </w:pPr>
    </w:lvl>
    <w:lvl w:ilvl="6" w:tplc="51DCEC7E" w:tentative="1">
      <w:start w:val="1"/>
      <w:numFmt w:val="decimal"/>
      <w:lvlText w:val="%7."/>
      <w:lvlJc w:val="left"/>
      <w:pPr>
        <w:ind w:left="5040" w:hanging="360"/>
      </w:pPr>
    </w:lvl>
    <w:lvl w:ilvl="7" w:tplc="3A80CCE8" w:tentative="1">
      <w:start w:val="1"/>
      <w:numFmt w:val="lowerLetter"/>
      <w:lvlText w:val="%8."/>
      <w:lvlJc w:val="left"/>
      <w:pPr>
        <w:ind w:left="5760" w:hanging="360"/>
      </w:pPr>
    </w:lvl>
    <w:lvl w:ilvl="8" w:tplc="6C7E8252"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845AEE22">
      <w:start w:val="1"/>
      <w:numFmt w:val="decimal"/>
      <w:lvlText w:val="%1."/>
      <w:lvlJc w:val="left"/>
      <w:pPr>
        <w:ind w:left="720" w:hanging="360"/>
      </w:pPr>
      <w:rPr>
        <w:rFonts w:eastAsiaTheme="minorHAnsi" w:hint="default"/>
      </w:rPr>
    </w:lvl>
    <w:lvl w:ilvl="1" w:tplc="5568D636" w:tentative="1">
      <w:start w:val="1"/>
      <w:numFmt w:val="lowerLetter"/>
      <w:lvlText w:val="%2."/>
      <w:lvlJc w:val="left"/>
      <w:pPr>
        <w:ind w:left="1440" w:hanging="360"/>
      </w:pPr>
    </w:lvl>
    <w:lvl w:ilvl="2" w:tplc="7A44E7A8" w:tentative="1">
      <w:start w:val="1"/>
      <w:numFmt w:val="lowerRoman"/>
      <w:lvlText w:val="%3."/>
      <w:lvlJc w:val="right"/>
      <w:pPr>
        <w:ind w:left="2160" w:hanging="180"/>
      </w:pPr>
    </w:lvl>
    <w:lvl w:ilvl="3" w:tplc="B5C008A6" w:tentative="1">
      <w:start w:val="1"/>
      <w:numFmt w:val="decimal"/>
      <w:lvlText w:val="%4."/>
      <w:lvlJc w:val="left"/>
      <w:pPr>
        <w:ind w:left="2880" w:hanging="360"/>
      </w:pPr>
    </w:lvl>
    <w:lvl w:ilvl="4" w:tplc="0A7CA57E" w:tentative="1">
      <w:start w:val="1"/>
      <w:numFmt w:val="lowerLetter"/>
      <w:lvlText w:val="%5."/>
      <w:lvlJc w:val="left"/>
      <w:pPr>
        <w:ind w:left="3600" w:hanging="360"/>
      </w:pPr>
    </w:lvl>
    <w:lvl w:ilvl="5" w:tplc="823474EE" w:tentative="1">
      <w:start w:val="1"/>
      <w:numFmt w:val="lowerRoman"/>
      <w:lvlText w:val="%6."/>
      <w:lvlJc w:val="right"/>
      <w:pPr>
        <w:ind w:left="4320" w:hanging="180"/>
      </w:pPr>
    </w:lvl>
    <w:lvl w:ilvl="6" w:tplc="4F886CA6" w:tentative="1">
      <w:start w:val="1"/>
      <w:numFmt w:val="decimal"/>
      <w:lvlText w:val="%7."/>
      <w:lvlJc w:val="left"/>
      <w:pPr>
        <w:ind w:left="5040" w:hanging="360"/>
      </w:pPr>
    </w:lvl>
    <w:lvl w:ilvl="7" w:tplc="B792DDE6" w:tentative="1">
      <w:start w:val="1"/>
      <w:numFmt w:val="lowerLetter"/>
      <w:lvlText w:val="%8."/>
      <w:lvlJc w:val="left"/>
      <w:pPr>
        <w:ind w:left="5760" w:hanging="360"/>
      </w:pPr>
    </w:lvl>
    <w:lvl w:ilvl="8" w:tplc="396A24A4"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F3B064BE">
      <w:start w:val="1"/>
      <w:numFmt w:val="decimal"/>
      <w:lvlText w:val="%1."/>
      <w:lvlJc w:val="left"/>
      <w:pPr>
        <w:ind w:left="720" w:hanging="360"/>
      </w:pPr>
    </w:lvl>
    <w:lvl w:ilvl="1" w:tplc="5C6056D0" w:tentative="1">
      <w:start w:val="1"/>
      <w:numFmt w:val="lowerLetter"/>
      <w:lvlText w:val="%2."/>
      <w:lvlJc w:val="left"/>
      <w:pPr>
        <w:ind w:left="1440" w:hanging="360"/>
      </w:pPr>
    </w:lvl>
    <w:lvl w:ilvl="2" w:tplc="C62041F0" w:tentative="1">
      <w:start w:val="1"/>
      <w:numFmt w:val="lowerRoman"/>
      <w:lvlText w:val="%3."/>
      <w:lvlJc w:val="right"/>
      <w:pPr>
        <w:ind w:left="2160" w:hanging="180"/>
      </w:pPr>
    </w:lvl>
    <w:lvl w:ilvl="3" w:tplc="124AE7D0" w:tentative="1">
      <w:start w:val="1"/>
      <w:numFmt w:val="decimal"/>
      <w:lvlText w:val="%4."/>
      <w:lvlJc w:val="left"/>
      <w:pPr>
        <w:ind w:left="2880" w:hanging="360"/>
      </w:pPr>
    </w:lvl>
    <w:lvl w:ilvl="4" w:tplc="BCC674C2" w:tentative="1">
      <w:start w:val="1"/>
      <w:numFmt w:val="lowerLetter"/>
      <w:lvlText w:val="%5."/>
      <w:lvlJc w:val="left"/>
      <w:pPr>
        <w:ind w:left="3600" w:hanging="360"/>
      </w:pPr>
    </w:lvl>
    <w:lvl w:ilvl="5" w:tplc="A54A9650" w:tentative="1">
      <w:start w:val="1"/>
      <w:numFmt w:val="lowerRoman"/>
      <w:lvlText w:val="%6."/>
      <w:lvlJc w:val="right"/>
      <w:pPr>
        <w:ind w:left="4320" w:hanging="180"/>
      </w:pPr>
    </w:lvl>
    <w:lvl w:ilvl="6" w:tplc="244CF444" w:tentative="1">
      <w:start w:val="1"/>
      <w:numFmt w:val="decimal"/>
      <w:lvlText w:val="%7."/>
      <w:lvlJc w:val="left"/>
      <w:pPr>
        <w:ind w:left="5040" w:hanging="360"/>
      </w:pPr>
    </w:lvl>
    <w:lvl w:ilvl="7" w:tplc="89F874DC" w:tentative="1">
      <w:start w:val="1"/>
      <w:numFmt w:val="lowerLetter"/>
      <w:lvlText w:val="%8."/>
      <w:lvlJc w:val="left"/>
      <w:pPr>
        <w:ind w:left="5760" w:hanging="360"/>
      </w:pPr>
    </w:lvl>
    <w:lvl w:ilvl="8" w:tplc="ABC656EC"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7A2A0020">
      <w:start w:val="1"/>
      <w:numFmt w:val="upperLetter"/>
      <w:lvlText w:val="%1."/>
      <w:lvlJc w:val="left"/>
      <w:pPr>
        <w:ind w:left="720" w:hanging="360"/>
      </w:pPr>
      <w:rPr>
        <w:rFonts w:hint="default"/>
      </w:rPr>
    </w:lvl>
    <w:lvl w:ilvl="1" w:tplc="3552F0C2" w:tentative="1">
      <w:start w:val="1"/>
      <w:numFmt w:val="lowerLetter"/>
      <w:lvlText w:val="%2."/>
      <w:lvlJc w:val="left"/>
      <w:pPr>
        <w:ind w:left="1440" w:hanging="360"/>
      </w:pPr>
    </w:lvl>
    <w:lvl w:ilvl="2" w:tplc="DD4C3742" w:tentative="1">
      <w:start w:val="1"/>
      <w:numFmt w:val="lowerRoman"/>
      <w:lvlText w:val="%3."/>
      <w:lvlJc w:val="right"/>
      <w:pPr>
        <w:ind w:left="2160" w:hanging="180"/>
      </w:pPr>
    </w:lvl>
    <w:lvl w:ilvl="3" w:tplc="6D303326" w:tentative="1">
      <w:start w:val="1"/>
      <w:numFmt w:val="decimal"/>
      <w:lvlText w:val="%4."/>
      <w:lvlJc w:val="left"/>
      <w:pPr>
        <w:ind w:left="2880" w:hanging="360"/>
      </w:pPr>
    </w:lvl>
    <w:lvl w:ilvl="4" w:tplc="B7B88552" w:tentative="1">
      <w:start w:val="1"/>
      <w:numFmt w:val="lowerLetter"/>
      <w:lvlText w:val="%5."/>
      <w:lvlJc w:val="left"/>
      <w:pPr>
        <w:ind w:left="3600" w:hanging="360"/>
      </w:pPr>
    </w:lvl>
    <w:lvl w:ilvl="5" w:tplc="13504954" w:tentative="1">
      <w:start w:val="1"/>
      <w:numFmt w:val="lowerRoman"/>
      <w:lvlText w:val="%6."/>
      <w:lvlJc w:val="right"/>
      <w:pPr>
        <w:ind w:left="4320" w:hanging="180"/>
      </w:pPr>
    </w:lvl>
    <w:lvl w:ilvl="6" w:tplc="95DECB36" w:tentative="1">
      <w:start w:val="1"/>
      <w:numFmt w:val="decimal"/>
      <w:lvlText w:val="%7."/>
      <w:lvlJc w:val="left"/>
      <w:pPr>
        <w:ind w:left="5040" w:hanging="360"/>
      </w:pPr>
    </w:lvl>
    <w:lvl w:ilvl="7" w:tplc="92F8CDA2" w:tentative="1">
      <w:start w:val="1"/>
      <w:numFmt w:val="lowerLetter"/>
      <w:lvlText w:val="%8."/>
      <w:lvlJc w:val="left"/>
      <w:pPr>
        <w:ind w:left="5760" w:hanging="360"/>
      </w:pPr>
    </w:lvl>
    <w:lvl w:ilvl="8" w:tplc="4C0E3E3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AMInserted" w:val="19"/>
    <w:docVar w:name="LastEditedSection" w:val=" 1"/>
    <w:docVar w:name="NumberAMInserted" w:val="19"/>
    <w:docVar w:name="strDocTypeID" w:val="PA_NonLegDec"/>
    <w:docVar w:name="strSubDir" w:val="1315"/>
    <w:docVar w:name="TITLEMNU" w:val=" 1"/>
    <w:docVar w:name="TXTAUTHOR" w:val="Assita Kanko"/>
    <w:docVar w:name="TXTBUDYEAR" w:val="2023"/>
    <w:docVar w:name="TXTLANGUE" w:val="EL"/>
    <w:docVar w:name="TXTLANGUEMIN" w:val="el"/>
    <w:docVar w:name="TXTNRPE" w:val="765.344"/>
    <w:docVar w:name="TXTNRPROC" w:val="2024/2030"/>
    <w:docVar w:name="TXTPEorAP" w:val="PE"/>
    <w:docVar w:name="TXTROUTE" w:val="AD\1315717EL.docx"/>
    <w:docVar w:name="TXTVERSION" w:val="02-00"/>
  </w:docVars>
  <w:rsids>
    <w:rsidRoot w:val="0035134A"/>
    <w:rsid w:val="000048A8"/>
    <w:rsid w:val="00007A18"/>
    <w:rsid w:val="000212A3"/>
    <w:rsid w:val="00035E09"/>
    <w:rsid w:val="0004380E"/>
    <w:rsid w:val="00062634"/>
    <w:rsid w:val="000A05CA"/>
    <w:rsid w:val="000B6C4B"/>
    <w:rsid w:val="000D001F"/>
    <w:rsid w:val="000D099F"/>
    <w:rsid w:val="000E42E2"/>
    <w:rsid w:val="000E6813"/>
    <w:rsid w:val="000F07FE"/>
    <w:rsid w:val="001275F4"/>
    <w:rsid w:val="001311AD"/>
    <w:rsid w:val="00143B8C"/>
    <w:rsid w:val="00147FBF"/>
    <w:rsid w:val="00196CC9"/>
    <w:rsid w:val="001973A7"/>
    <w:rsid w:val="001A455F"/>
    <w:rsid w:val="001E54ED"/>
    <w:rsid w:val="001F2766"/>
    <w:rsid w:val="001F6ED8"/>
    <w:rsid w:val="00207509"/>
    <w:rsid w:val="00212D35"/>
    <w:rsid w:val="00245C7F"/>
    <w:rsid w:val="00271180"/>
    <w:rsid w:val="002732A9"/>
    <w:rsid w:val="002761B9"/>
    <w:rsid w:val="0029157F"/>
    <w:rsid w:val="0029170E"/>
    <w:rsid w:val="002A4AC9"/>
    <w:rsid w:val="002B2892"/>
    <w:rsid w:val="002C0EE6"/>
    <w:rsid w:val="002C34AE"/>
    <w:rsid w:val="002E2223"/>
    <w:rsid w:val="002E2F2E"/>
    <w:rsid w:val="003026D4"/>
    <w:rsid w:val="00307C14"/>
    <w:rsid w:val="0035134A"/>
    <w:rsid w:val="003707A7"/>
    <w:rsid w:val="003858C5"/>
    <w:rsid w:val="00385BAB"/>
    <w:rsid w:val="0039003E"/>
    <w:rsid w:val="00396FA9"/>
    <w:rsid w:val="003B72FC"/>
    <w:rsid w:val="003D684B"/>
    <w:rsid w:val="003E06CF"/>
    <w:rsid w:val="003E35FB"/>
    <w:rsid w:val="003F3B83"/>
    <w:rsid w:val="004131E8"/>
    <w:rsid w:val="00431E30"/>
    <w:rsid w:val="00487232"/>
    <w:rsid w:val="00487ABE"/>
    <w:rsid w:val="00495CA4"/>
    <w:rsid w:val="004A1DED"/>
    <w:rsid w:val="004A34E6"/>
    <w:rsid w:val="004A59E4"/>
    <w:rsid w:val="004C28FB"/>
    <w:rsid w:val="004E54DC"/>
    <w:rsid w:val="004F48ED"/>
    <w:rsid w:val="00513ABB"/>
    <w:rsid w:val="00514664"/>
    <w:rsid w:val="0055017A"/>
    <w:rsid w:val="00577018"/>
    <w:rsid w:val="005779E7"/>
    <w:rsid w:val="00582162"/>
    <w:rsid w:val="00597579"/>
    <w:rsid w:val="005C562F"/>
    <w:rsid w:val="005D0786"/>
    <w:rsid w:val="005D15B8"/>
    <w:rsid w:val="005E3670"/>
    <w:rsid w:val="005F3551"/>
    <w:rsid w:val="00600DC9"/>
    <w:rsid w:val="00643F39"/>
    <w:rsid w:val="0066728C"/>
    <w:rsid w:val="006819E0"/>
    <w:rsid w:val="0071319E"/>
    <w:rsid w:val="00722749"/>
    <w:rsid w:val="0076544E"/>
    <w:rsid w:val="0077239A"/>
    <w:rsid w:val="007B4BD1"/>
    <w:rsid w:val="00806587"/>
    <w:rsid w:val="008506D1"/>
    <w:rsid w:val="0087333A"/>
    <w:rsid w:val="008818A9"/>
    <w:rsid w:val="008B55F9"/>
    <w:rsid w:val="008C6240"/>
    <w:rsid w:val="008E7494"/>
    <w:rsid w:val="008F0F3A"/>
    <w:rsid w:val="008F36CD"/>
    <w:rsid w:val="008F7002"/>
    <w:rsid w:val="0090751A"/>
    <w:rsid w:val="00931E33"/>
    <w:rsid w:val="0095301E"/>
    <w:rsid w:val="0095497D"/>
    <w:rsid w:val="009669A8"/>
    <w:rsid w:val="00972FD8"/>
    <w:rsid w:val="00977F76"/>
    <w:rsid w:val="0098140C"/>
    <w:rsid w:val="009A33F4"/>
    <w:rsid w:val="009A403C"/>
    <w:rsid w:val="009B5265"/>
    <w:rsid w:val="00A04928"/>
    <w:rsid w:val="00A2041C"/>
    <w:rsid w:val="00A71E83"/>
    <w:rsid w:val="00A722B1"/>
    <w:rsid w:val="00A8267E"/>
    <w:rsid w:val="00A93570"/>
    <w:rsid w:val="00A9617A"/>
    <w:rsid w:val="00AA1A2C"/>
    <w:rsid w:val="00AA223C"/>
    <w:rsid w:val="00AE3E0A"/>
    <w:rsid w:val="00AF22A2"/>
    <w:rsid w:val="00AF77DA"/>
    <w:rsid w:val="00B107A4"/>
    <w:rsid w:val="00B1441B"/>
    <w:rsid w:val="00B362F7"/>
    <w:rsid w:val="00B4523A"/>
    <w:rsid w:val="00B45B4A"/>
    <w:rsid w:val="00B67954"/>
    <w:rsid w:val="00B735E3"/>
    <w:rsid w:val="00BB2AC1"/>
    <w:rsid w:val="00BB3FBC"/>
    <w:rsid w:val="00BE3DD6"/>
    <w:rsid w:val="00C04938"/>
    <w:rsid w:val="00C175C0"/>
    <w:rsid w:val="00C36610"/>
    <w:rsid w:val="00C47E30"/>
    <w:rsid w:val="00C54F53"/>
    <w:rsid w:val="00C75378"/>
    <w:rsid w:val="00C85D0F"/>
    <w:rsid w:val="00CA0D01"/>
    <w:rsid w:val="00CA7932"/>
    <w:rsid w:val="00CF7076"/>
    <w:rsid w:val="00D24AD3"/>
    <w:rsid w:val="00D41244"/>
    <w:rsid w:val="00D438D0"/>
    <w:rsid w:val="00D44697"/>
    <w:rsid w:val="00D47632"/>
    <w:rsid w:val="00D625A2"/>
    <w:rsid w:val="00D71751"/>
    <w:rsid w:val="00D759AA"/>
    <w:rsid w:val="00DA7632"/>
    <w:rsid w:val="00DD7FB7"/>
    <w:rsid w:val="00DE5C08"/>
    <w:rsid w:val="00E01434"/>
    <w:rsid w:val="00E05697"/>
    <w:rsid w:val="00E06D32"/>
    <w:rsid w:val="00E12435"/>
    <w:rsid w:val="00E3462E"/>
    <w:rsid w:val="00E5273B"/>
    <w:rsid w:val="00E729C7"/>
    <w:rsid w:val="00E83B40"/>
    <w:rsid w:val="00E84871"/>
    <w:rsid w:val="00E9601C"/>
    <w:rsid w:val="00EA78B3"/>
    <w:rsid w:val="00EB19AA"/>
    <w:rsid w:val="00EC2C85"/>
    <w:rsid w:val="00ED25CD"/>
    <w:rsid w:val="00ED499A"/>
    <w:rsid w:val="00F036E0"/>
    <w:rsid w:val="00F129D0"/>
    <w:rsid w:val="00F36584"/>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DEF30"/>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paragraph" w:customStyle="1" w:styleId="RollCallSymbols14pt">
    <w:name w:val="RollCallSymbols14pt"/>
    <w:basedOn w:val="Normal"/>
    <w:rsid w:val="00143B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43B8C"/>
    <w:pPr>
      <w:tabs>
        <w:tab w:val="center" w:pos="284"/>
        <w:tab w:val="left" w:pos="426"/>
      </w:tabs>
    </w:pPr>
    <w:rPr>
      <w:snapToGrid w:val="0"/>
      <w:lang w:eastAsia="en-US"/>
    </w:rPr>
  </w:style>
  <w:style w:type="paragraph" w:customStyle="1" w:styleId="RollCallVotes">
    <w:name w:val="RollCallVotes"/>
    <w:basedOn w:val="Normal"/>
    <w:rsid w:val="00143B8C"/>
    <w:pPr>
      <w:spacing w:before="120" w:after="120"/>
      <w:jc w:val="center"/>
    </w:pPr>
    <w:rPr>
      <w:b/>
      <w:bCs/>
      <w:snapToGrid w:val="0"/>
      <w:sz w:val="16"/>
      <w:lang w:eastAsia="en-US"/>
    </w:rPr>
  </w:style>
  <w:style w:type="paragraph" w:customStyle="1" w:styleId="RollCallTable">
    <w:name w:val="RollCallTable"/>
    <w:basedOn w:val="Normal"/>
    <w:rsid w:val="00143B8C"/>
    <w:pPr>
      <w:spacing w:before="120" w:after="120"/>
    </w:pPr>
    <w:rPr>
      <w:snapToGrid w:val="0"/>
      <w:sz w:val="16"/>
      <w:lang w:eastAsia="en-US"/>
    </w:rPr>
  </w:style>
  <w:style w:type="character" w:customStyle="1" w:styleId="NormalHanging12aChar">
    <w:name w:val="NormalHanging12a Char"/>
    <w:basedOn w:val="DefaultParagraphFont"/>
    <w:link w:val="NormalHanging12a"/>
    <w:rsid w:val="008F0F3A"/>
    <w:rPr>
      <w:sz w:val="24"/>
    </w:rPr>
  </w:style>
  <w:style w:type="paragraph" w:customStyle="1" w:styleId="Normal24a">
    <w:name w:val="Normal24a"/>
    <w:basedOn w:val="Normal"/>
    <w:rsid w:val="002761B9"/>
    <w:pPr>
      <w:spacing w:after="480"/>
    </w:pPr>
    <w:rPr>
      <w:szCs w:val="24"/>
    </w:rPr>
  </w:style>
  <w:style w:type="paragraph" w:customStyle="1" w:styleId="NormalBoldCenter">
    <w:name w:val="NormalBoldCenter"/>
    <w:basedOn w:val="Normal"/>
    <w:rsid w:val="002761B9"/>
    <w:pPr>
      <w:jc w:val="center"/>
    </w:pPr>
    <w:rPr>
      <w:b/>
      <w:szCs w:val="24"/>
    </w:rPr>
  </w:style>
  <w:style w:type="paragraph" w:customStyle="1" w:styleId="Footprint12b">
    <w:name w:val="Footprint12b"/>
    <w:basedOn w:val="Normal"/>
    <w:rsid w:val="002761B9"/>
    <w:pPr>
      <w:spacing w:before="240"/>
    </w:pPr>
    <w:rPr>
      <w:szCs w:val="24"/>
    </w:rPr>
  </w:style>
  <w:style w:type="paragraph" w:customStyle="1" w:styleId="NormalSingle">
    <w:name w:val="NormalSingle"/>
    <w:basedOn w:val="Normal"/>
    <w:qFormat/>
    <w:rsid w:val="002761B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2377</Words>
  <Characters>13644</Characters>
  <Application>Microsoft Office Word</Application>
  <DocSecurity>0</DocSecurity>
  <Lines>285</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2025-03-07T11:35:00Z</dcterms:created>
  <dcterms:modified xsi:type="dcterms:W3CDTF">2025-03-07T11:35:00Z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1315717</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\\eiciBRUpr1\pdocep$\DocEP\TRANSFIL\EN\PA_NonLegDec.EN(11/11/2024 17:01:00)</vt:lpwstr>
  </property>
  <property fmtid="{D5CDD505-2E9C-101B-9397-08002B2CF9AE}" pid="7" name="&lt;Type&gt;">
    <vt:lpwstr>AD</vt:lpwstr>
  </property>
  <property fmtid="{D5CDD505-2E9C-101B-9397-08002B2CF9AE}" pid="8" name="Created with">
    <vt:lpwstr>10.0.0 Build [20241005]</vt:lpwstr>
  </property>
  <property fmtid="{D5CDD505-2E9C-101B-9397-08002B2CF9AE}" pid="9" name="FooterPath">
    <vt:lpwstr>AD\1315717EL.docx</vt:lpwstr>
  </property>
  <property fmtid="{D5CDD505-2E9C-101B-9397-08002B2CF9AE}" pid="10" name="LastEdited with">
    <vt:lpwstr>10.0.1 Build [20250114]</vt:lpwstr>
  </property>
  <property fmtid="{D5CDD505-2E9C-101B-9397-08002B2CF9AE}" pid="11" name="PE number">
    <vt:lpwstr>765.344</vt:lpwstr>
  </property>
  <property fmtid="{D5CDD505-2E9C-101B-9397-08002B2CF9AE}" pid="12" name="SDLStudio">
    <vt:lpwstr/>
  </property>
  <property fmtid="{D5CDD505-2E9C-101B-9397-08002B2CF9AE}" pid="13" name="SendToEpades">
    <vt:lpwstr>OK - 2025/02/21 13:18</vt:lpwstr>
  </property>
  <property fmtid="{D5CDD505-2E9C-101B-9397-08002B2CF9AE}" pid="14" name="Bookout">
    <vt:lpwstr>OK - 2025/03/07 12:35</vt:lpwstr>
  </property>
</Properties>
</file>