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4E2342" w:rsidTr="00C85D0F">
        <w:trPr>
          <w:trHeight w:hRule="exact" w:val="1418"/>
        </w:trPr>
        <w:tc>
          <w:tcPr>
            <w:tcW w:w="6804" w:type="dxa"/>
            <w:shd w:val="clear" w:color="auto" w:fill="auto"/>
            <w:vAlign w:val="center"/>
          </w:tcPr>
          <w:p w:rsidR="004F48ED" w:rsidRPr="004E2342" w:rsidRDefault="00C6794A" w:rsidP="00C85D0F">
            <w:pPr>
              <w:pStyle w:val="EPName"/>
            </w:pPr>
            <w:r>
              <w:t>Europski parlament</w:t>
            </w:r>
          </w:p>
          <w:p w:rsidR="004F48ED" w:rsidRPr="004E2342" w:rsidRDefault="004E2342" w:rsidP="004E2342">
            <w:pPr>
              <w:pStyle w:val="EPTerm"/>
            </w:pPr>
            <w:r>
              <w:t>2024-2029</w:t>
            </w:r>
          </w:p>
        </w:tc>
        <w:tc>
          <w:tcPr>
            <w:tcW w:w="2268" w:type="dxa"/>
            <w:shd w:val="clear" w:color="auto" w:fill="auto"/>
          </w:tcPr>
          <w:p w:rsidR="004F48ED" w:rsidRPr="004E2342" w:rsidRDefault="004F48ED" w:rsidP="00C85D0F">
            <w:pPr>
              <w:pStyle w:val="EPLogo"/>
            </w:pPr>
            <w:r w:rsidRPr="004E234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9601C" w:rsidRPr="004E2342" w:rsidRDefault="00E9601C" w:rsidP="00E9601C">
      <w:pPr>
        <w:pStyle w:val="LineTop"/>
      </w:pPr>
    </w:p>
    <w:p w:rsidR="00E9601C" w:rsidRPr="004E2342" w:rsidRDefault="00E9601C" w:rsidP="00E9601C">
      <w:pPr>
        <w:pStyle w:val="EPBody"/>
      </w:pPr>
      <w:r>
        <w:rPr>
          <w:rStyle w:val="HideTWBExt"/>
        </w:rPr>
        <w:t>&lt;</w:t>
      </w:r>
      <w:r>
        <w:rPr>
          <w:rStyle w:val="HideTWBExt"/>
          <w:i w:val="0"/>
        </w:rPr>
        <w:t>Commission</w:t>
      </w:r>
      <w:r>
        <w:rPr>
          <w:rStyle w:val="HideTWBExt"/>
        </w:rPr>
        <w:t>&gt;</w:t>
      </w:r>
      <w:r>
        <w:rPr>
          <w:rStyle w:val="HideTWBInt"/>
        </w:rPr>
        <w:t>{FEMM}</w:t>
      </w:r>
      <w:r>
        <w:t>Odbor za prava žena i rodnu ravnopravnost</w:t>
      </w:r>
      <w:r>
        <w:rPr>
          <w:rStyle w:val="HideTWBExt"/>
        </w:rPr>
        <w:t>&lt;/</w:t>
      </w:r>
      <w:r>
        <w:rPr>
          <w:rStyle w:val="HideTWBExt"/>
          <w:i w:val="0"/>
        </w:rPr>
        <w:t>Commission</w:t>
      </w:r>
      <w:r>
        <w:rPr>
          <w:rStyle w:val="HideTWBExt"/>
        </w:rPr>
        <w:t>&gt;</w:t>
      </w:r>
    </w:p>
    <w:p w:rsidR="00E9601C" w:rsidRPr="004E2342" w:rsidRDefault="00E9601C" w:rsidP="00E9601C">
      <w:pPr>
        <w:pStyle w:val="LineBottom"/>
      </w:pPr>
    </w:p>
    <w:p w:rsidR="004E54DC" w:rsidRPr="004E2342" w:rsidRDefault="004E54DC"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rsidR="002E2F2E" w:rsidRPr="004E2342" w:rsidRDefault="002E2F2E">
      <w:pPr>
        <w:pStyle w:val="CoverDate"/>
      </w:pPr>
      <w:r>
        <w:rPr>
          <w:rStyle w:val="HideTWBExt"/>
        </w:rPr>
        <w:t>&lt;Date&gt;</w:t>
      </w:r>
      <w:r>
        <w:rPr>
          <w:rStyle w:val="HideTWBInt"/>
        </w:rPr>
        <w:t>{21/02/2025}</w:t>
      </w:r>
      <w:r>
        <w:t>21.2.2025</w:t>
      </w:r>
      <w:r>
        <w:rPr>
          <w:rStyle w:val="HideTWBExt"/>
        </w:rPr>
        <w:t>&lt;/Date&gt;</w:t>
      </w:r>
    </w:p>
    <w:p w:rsidR="002E2F2E" w:rsidRPr="004E2342" w:rsidRDefault="002E2F2E">
      <w:pPr>
        <w:pStyle w:val="CoverDocType24a"/>
      </w:pPr>
      <w:r>
        <w:rPr>
          <w:rStyle w:val="HideTWBExt"/>
          <w:b w:val="0"/>
        </w:rPr>
        <w:t>&lt;TitreType&gt;</w:t>
      </w:r>
      <w:r>
        <w:t>MIŠLJENJE</w:t>
      </w:r>
      <w:r>
        <w:rPr>
          <w:rStyle w:val="HideTWBExt"/>
          <w:b w:val="0"/>
        </w:rPr>
        <w:t>&lt;/TitreType&gt;</w:t>
      </w:r>
    </w:p>
    <w:p w:rsidR="002E2F2E" w:rsidRPr="004E2342" w:rsidRDefault="002E2F2E">
      <w:pPr>
        <w:pStyle w:val="CoverNormal24a"/>
      </w:pPr>
      <w:r>
        <w:rPr>
          <w:rStyle w:val="HideTWBExt"/>
        </w:rPr>
        <w:t>&lt;CommissionResp&gt;</w:t>
      </w:r>
      <w:r>
        <w:t>Odbora za prava žena i rodnu ravnopravnost</w:t>
      </w:r>
      <w:r>
        <w:rPr>
          <w:rStyle w:val="HideTWBExt"/>
        </w:rPr>
        <w:t>&lt;/CommissionResp&gt;</w:t>
      </w:r>
    </w:p>
    <w:p w:rsidR="002E2F2E" w:rsidRPr="004E2342" w:rsidRDefault="002E2F2E" w:rsidP="0095497D">
      <w:pPr>
        <w:pStyle w:val="CoverNormal24a"/>
      </w:pPr>
      <w:r>
        <w:rPr>
          <w:rStyle w:val="HideTWBExt"/>
        </w:rPr>
        <w:t>&lt;CommissionInt&gt;</w:t>
      </w:r>
      <w:r>
        <w:t>upućeno Odboru za proračunski nadzor</w:t>
      </w:r>
      <w:r>
        <w:rPr>
          <w:rStyle w:val="HideTWBExt"/>
        </w:rPr>
        <w:t>&lt;/CommissionInt&gt;</w:t>
      </w:r>
    </w:p>
    <w:p w:rsidR="004E2342" w:rsidRPr="004E2342" w:rsidRDefault="004E2342" w:rsidP="004E2342">
      <w:pPr>
        <w:pStyle w:val="CoverNormal"/>
      </w:pPr>
      <w:r>
        <w:rPr>
          <w:rStyle w:val="HideTWBExt"/>
        </w:rPr>
        <w:t>&lt;Titre&gt;</w:t>
      </w:r>
      <w:r>
        <w:t>o razrješnici za izvršenje proračuna agencija Europske unije za financijsku godinu 2023.</w:t>
      </w:r>
      <w:r>
        <w:rPr>
          <w:rStyle w:val="HideTWBExt"/>
        </w:rPr>
        <w:t>&lt;/Titre&gt;</w:t>
      </w:r>
    </w:p>
    <w:p w:rsidR="004E2342" w:rsidRPr="004E2342" w:rsidRDefault="004E2342" w:rsidP="004E2342">
      <w:pPr>
        <w:pStyle w:val="CoverNormal24a"/>
      </w:pPr>
      <w:r>
        <w:rPr>
          <w:rStyle w:val="HideTWBExt"/>
        </w:rPr>
        <w:t>&lt;DocRef&gt;</w:t>
      </w:r>
      <w:r>
        <w:t>(2024/2030(DEC))</w:t>
      </w:r>
      <w:r>
        <w:rPr>
          <w:rStyle w:val="HideTWBExt"/>
        </w:rPr>
        <w:t>&lt;/DocRef&gt;</w:t>
      </w:r>
    </w:p>
    <w:p w:rsidR="002E2F2E" w:rsidRPr="004E2342" w:rsidRDefault="004E2342">
      <w:pPr>
        <w:pStyle w:val="CoverNormal24a"/>
      </w:pPr>
      <w:r>
        <w:t xml:space="preserve">Izvjestiteljica za mišljenje: </w:t>
      </w:r>
      <w:r>
        <w:rPr>
          <w:rStyle w:val="HideTWBExt"/>
        </w:rPr>
        <w:t>&lt;Depute&gt;</w:t>
      </w:r>
      <w:r>
        <w:t>Lina Gálvez</w:t>
      </w:r>
      <w:r>
        <w:rPr>
          <w:rStyle w:val="HideTWBExt"/>
        </w:rPr>
        <w:t>&lt;/Depute&gt;</w:t>
      </w:r>
    </w:p>
    <w:p w:rsidR="00977F76" w:rsidRPr="004E2342" w:rsidRDefault="00977F76" w:rsidP="00977F76">
      <w:pPr>
        <w:pStyle w:val="CoverNormal"/>
      </w:pPr>
    </w:p>
    <w:p w:rsidR="002E2F2E" w:rsidRPr="004E2342" w:rsidRDefault="002E2F2E" w:rsidP="00BB2AC1">
      <w:pPr>
        <w:widowControl/>
        <w:tabs>
          <w:tab w:val="center" w:pos="4677"/>
        </w:tabs>
      </w:pPr>
      <w:r>
        <w:br w:type="page"/>
      </w:r>
      <w:r>
        <w:lastRenderedPageBreak/>
        <w:t>PA_NonLegDec</w:t>
      </w:r>
    </w:p>
    <w:p w:rsidR="003E06CF" w:rsidRPr="004E2342" w:rsidRDefault="002E2F2E" w:rsidP="003E06CF">
      <w:pPr>
        <w:pStyle w:val="PageHeadingNotTOC"/>
      </w:pPr>
      <w:r>
        <w:br w:type="page"/>
      </w:r>
      <w:r>
        <w:lastRenderedPageBreak/>
        <w:t>MIŠLJENJE</w:t>
      </w:r>
    </w:p>
    <w:p w:rsidR="004E2342" w:rsidRPr="004E2342" w:rsidRDefault="004E2342" w:rsidP="004E2342">
      <w:pPr>
        <w:pStyle w:val="Normal12a"/>
      </w:pPr>
      <w:r>
        <w:t>Odbor za prava žena i rodnu ravnopravnost poziva Odbor za proračunski nadzor da kao nadležni odbor u prijedlog rezolucije koji će usvojiti uvrsti sljedeće:</w:t>
      </w:r>
    </w:p>
    <w:p w:rsidR="004E2342" w:rsidRPr="004E2342" w:rsidRDefault="004E2342" w:rsidP="004E2342">
      <w:pPr>
        <w:pStyle w:val="Normal12a"/>
        <w:rPr>
          <w:b/>
          <w:bCs/>
          <w:i/>
          <w:iCs/>
        </w:rPr>
      </w:pPr>
      <w:r>
        <w:rPr>
          <w:rStyle w:val="HideTWBExt"/>
        </w:rPr>
        <w:t>&lt;RepeatBlock-Dec&gt;</w:t>
      </w:r>
      <w:r>
        <w:rPr>
          <w:b/>
          <w:i/>
        </w:rPr>
        <w:t xml:space="preserve"> </w:t>
      </w:r>
    </w:p>
    <w:p w:rsidR="00935154" w:rsidRPr="00582162" w:rsidRDefault="004E2342" w:rsidP="00935154">
      <w:pPr>
        <w:spacing w:before="240" w:after="240"/>
        <w:ind w:left="567" w:hanging="567"/>
      </w:pPr>
      <w:r>
        <w:t>A.</w:t>
      </w:r>
      <w:r>
        <w:tab/>
        <w:t>budući da se u članku 8. UFEU-a navodi da Unija u svim svojim aktivnostima teži uklanjanju nejednakosti i promicanju rodne ravnopravnosti, čime se uspostavlja načelo rodno osviještene politike; budući da rodna ravnopravnost mora biti uključena u sve politike i aktivnosti EU-a, među ostalim donošenjem rodno osjetljivog proračuna na svim razinama proračunskog postupka; budući da je jednakost temeljno pravo u skladu s Ugovorom iz Lisabona i jedan od prioriteta Unije te da je postizanje rodne ravnopravnosti ključno za poštovanje tih prava; budući da Europski institut za ravnopravnost spolova (EIGE) ima središnju ulogu u podupiranju institucija Unije i država članica u postizanju tog cilja; budući da je cilj EIGE-a doprinijeti promicanju i jačanju rodne ravnopravnosti, uključujući rodno osviještenu politiku, u svim politikama EU-a, što je zadaća u kojoj se pokazao ključnim i učinkovitim; budući da se stoga naglašava da EIGE-u treba osigurati dostatne i stabilne financijske i ljudske resurse kako bi ispunio svoje zadaće;</w:t>
      </w:r>
    </w:p>
    <w:p w:rsidR="00935154" w:rsidRPr="00582162" w:rsidRDefault="00935154" w:rsidP="00935154">
      <w:pPr>
        <w:pStyle w:val="NormalHanging12a"/>
      </w:pPr>
      <w:r>
        <w:t>B.</w:t>
      </w:r>
      <w:r>
        <w:tab/>
        <w:t>budući da je EIGE osnovan radi promicanja i jačanja rodne ravnopravnosti u Uniji, što se odnosi na poticanje rodne osviještenosti u svim politikama Unije i nacionalnim politikama koje iz njih proizlaze, borbu protiv diskriminacije na temelju roda te podizanje razine osviještenosti građana Unije o rodnoj ravnopravnosti;</w:t>
      </w:r>
    </w:p>
    <w:p w:rsidR="00935154" w:rsidRPr="00582162" w:rsidRDefault="00935154" w:rsidP="00935154">
      <w:pPr>
        <w:pStyle w:val="NormalHanging12a"/>
      </w:pPr>
      <w:r>
        <w:t>C.</w:t>
      </w:r>
      <w:r>
        <w:tab/>
        <w:t>budući da je temeljna misija EIGE-a usmjerena na postizanje rodne ravnopravnosti u EU-u putem istraživanja, prikupljanja i priopćavanja podataka te razvoja metoda za poboljšanje statistike i prikupljanja podataka, mjerenja stanja rodne ravnopravnosti na razini EU-a i država članica, razvoja metodoloških alata i pružanja tehničke potpore za rodno osviještenu politiku te suradnje s institucijama EU-a, državama članicama, agencijama EU-a, međunarodnim organizacijama, akademskom zajednicom, civilnim društvom i drugim dionicima;</w:t>
      </w:r>
    </w:p>
    <w:p w:rsidR="00935154" w:rsidRPr="00582162" w:rsidRDefault="00935154" w:rsidP="00935154">
      <w:pPr>
        <w:pStyle w:val="NormalHanging12a"/>
      </w:pPr>
      <w:r>
        <w:t>D.</w:t>
      </w:r>
      <w:r>
        <w:tab/>
        <w:t xml:space="preserve">budući da je indeks rodne ravnopravnosti za 2023. za Europsku uniju (EU) prvi put premašio 70 bodova, što pokazuje skroman rast od 1,6 bodova od 2022.; budući da je povećanje rezultata za cijeli EU najveće godišnje povećanje od prvog izdanja indeksa 2013.; budući da neka područja pokazuju znakove nazadovanja, posebno u gospodarskim i dohodovnim parametrima; </w:t>
      </w:r>
    </w:p>
    <w:p w:rsidR="00935154" w:rsidRPr="00582162" w:rsidRDefault="00935154" w:rsidP="00935154">
      <w:pPr>
        <w:pStyle w:val="NormalHanging12a"/>
      </w:pPr>
      <w:r>
        <w:t>E.</w:t>
      </w:r>
      <w:r>
        <w:tab/>
        <w:t xml:space="preserve">budući da je rad EIGE-a 2023. bio usmjeren na dva tematska prioriteta: europski zeleni plan i rodno uvjetovano nasilje; budući da krize pogoršavaju ranjivost žena i njihovu izloženost nasilju, čime se pojačavaju postojeće strukturne nejednakosti i pogoršavaju sve vrste rodno uvjetovanog nasilja, uključujući fizičko, seksualno i psihološko nasilje; budući da su poštovanje načela rodno osviještene politike, uključivanje rodno osjetljive perspektive i istraživanje učinka svih politika na žene ključni aspekti postizanja rodne ravnopravnosti; budući da su žene nedovoljno zastupljene na vodećim položajima u klimatskoj politici jer muškarci i dalje zauzimaju 67 % radnih mjesta na kojima se </w:t>
      </w:r>
      <w:r>
        <w:lastRenderedPageBreak/>
        <w:t>donose odluke povezane s klimom; budući da je EIGE također istaknuo da su žene nedovoljno zastupljene u stvaranju i razvoju čistih inovacija; budući da to ima dodanu vrijednost za donošenje europskih politika;</w:t>
      </w:r>
    </w:p>
    <w:p w:rsidR="00935154" w:rsidRPr="00582162" w:rsidRDefault="00935154" w:rsidP="00935154">
      <w:pPr>
        <w:pStyle w:val="NormalHanging12a"/>
      </w:pPr>
      <w:r>
        <w:t>F.</w:t>
      </w:r>
      <w:r>
        <w:tab/>
        <w:t>budući da na rodnu ravnopravnost u Uniji posebno utječu posljedice ruske ratne agresije protiv Ukrajine, kriza povezana s troškovima života, koja nerazmjerno pogađa žene, kao i nazadovanja u pogledu rodne ravnopravnosti i prava žena; budući da se time dodatno produbljuju nejednakosti; budući da je rad EIGE-a bio usmjeren i na rodno uvjetovano nasilje, u okviru istraživanja na razini EU-a o rodno uvjetovanom nasilju kako bi se ispravio desetogodišnji nedostatak podataka o raširenosti nasilja nad ženama u EU-u; budući da EIGE radi na pružanju dokaza o rodno uvjetovanom nasilju kojima se može poduprijeti EU i države članice (i šire) u njihovim naporima za iskorjenjivanje svih oblika nasilja;</w:t>
      </w:r>
    </w:p>
    <w:p w:rsidR="00935154" w:rsidRPr="00582162" w:rsidRDefault="00935154" w:rsidP="00935154">
      <w:pPr>
        <w:pStyle w:val="NormalHanging12a"/>
      </w:pPr>
      <w:r>
        <w:t>G.</w:t>
      </w:r>
      <w:r>
        <w:tab/>
        <w:t>budući da agencije EU-a, kao što je EIGE, doprinose provedbi politika EU-a i teže razvoju održivije, uključivije i konkurentnije Europe u korist svih građana EU-a; budući da su te agencije decentralizirane i stoga neovisne u razvoju svojih programa rada;</w:t>
      </w:r>
    </w:p>
    <w:p w:rsidR="00935154" w:rsidRPr="00582162" w:rsidRDefault="00935154" w:rsidP="00935154">
      <w:pPr>
        <w:pStyle w:val="NormalHanging12a"/>
      </w:pPr>
      <w:r>
        <w:t>1.</w:t>
      </w:r>
      <w:r>
        <w:tab/>
        <w:t>naglašava da su u posljednjem desetljeću gospodarske, socijalne, radne i rodne nejednakosti unutar država članica i među njima postale još izraženije; podsjeća na važnu ulogu EIGE-a u razumijevanju i smanjenju opsega i uzroka rodne neravnopravnosti u EU-u; prima na znanje stalno visoku razinu izvršenja proračuna EIGE-a, unatoč kontinuiranom nedostatku osoblja u Agenciji, pri čemu su odobrena sredstva za preuzimanje obveza 2023. iznosila do 98 %, a stopa odobrenih sredstava za plaćanje 83 %; čestita EIGE-u na ostvarivanju 92,76 % ciljeva navedenih u njegovu programu rada; napominje da je indeks rodne ravnopravnosti za 2023. bio usredotočen na utjecaj rodnih razlika na ostvarivanje zelene tranzicije, posebno u sektorima kao što su energetika, inovacije u zelenim tehnologijama i promet, kao i na utjecaj tog ostvarivanja na rodne razlike, te pozdravlja činjenicu da su inicijative EIGE-a pomogle u razjašnjavanju tog fenomena;</w:t>
      </w:r>
    </w:p>
    <w:p w:rsidR="00935154" w:rsidRPr="00582162" w:rsidRDefault="00935154" w:rsidP="00935154">
      <w:pPr>
        <w:pStyle w:val="NormalHanging12a"/>
      </w:pPr>
      <w:r>
        <w:t xml:space="preserve">2. </w:t>
      </w:r>
      <w:r>
        <w:tab/>
        <w:t xml:space="preserve">napominje da je EIGE osnovan kao centar znanja EU-a o rodnoj ravnopravnosti radi izrade neovisnih istraživanja i razmjene najboljih praksi za uklanjanje rodne diskriminacije, kombiniranja istraživanja, podataka i alata kako bi se EU-u i državama članicama pomoglo da osmisle uključive i rodno transformativne politike i da uključe rodnu ravnopravnost u sve svoje politike; ističe da je hitno potrebno da Unija ostvari napredak u području rodne ravnopravnosti s obzirom na aktualne krize, kao što su klimatska kriza, ratovi, nazadovanja u području rodne ravnopravnosti, antidemokratski pokreti te rašireno rodno uvjetovano nasilje; naglašava da se rješavanje problema nazadovanja i rodno uvjetovanog nasilja ne može odvojiti od rješavanja problema gospodarskih i socijalnih nejednakosti; poziva EIGE da prednost da istraživanjima i preporukama usmjerenima na smanjenje razlike u plaći na temelju spola, povećanje pristupa žena kvalitetnim radnim mjestima i jamčenje njihove ekonomske neovisnosti kao neizostavnog aspekta njegove misije; u tom pogledu napominje da razlika u plaći na temelju spola u EU-u iznosi 13 %, a razlika u mirovinama među spolovima 29 %, što utječe na društvenu dobrobit žena; napominje da su i temeljna prava žena u EU-u ugrožena, kao i njihova tjelesna autonomija, jer su i dalje prisutni napadi na njihovo spolno i reproduktivno zdravlje i njihova prava, uključujući prava na pobačaj; ponavlja da su žene također nerazmjerno pogođene klimatskom krizom te ratovima i sukobima; </w:t>
      </w:r>
    </w:p>
    <w:p w:rsidR="00935154" w:rsidRPr="00582162" w:rsidRDefault="00935154" w:rsidP="00935154">
      <w:pPr>
        <w:pStyle w:val="NormalHanging12a"/>
      </w:pPr>
      <w:r>
        <w:t>3.</w:t>
      </w:r>
      <w:r>
        <w:tab/>
        <w:t>prepoznaje visoke stope uspješnosti EIGE-a u razvoju mjera i komunikacijskih kampanja o rodnoj ravnopravnosti te naglašava njegovu važnost u povećanju informiranosti;</w:t>
      </w:r>
    </w:p>
    <w:p w:rsidR="00935154" w:rsidRPr="00582162" w:rsidRDefault="00935154" w:rsidP="00935154">
      <w:pPr>
        <w:pStyle w:val="NormalHanging12a"/>
      </w:pPr>
      <w:r>
        <w:t>4.</w:t>
      </w:r>
      <w:r>
        <w:tab/>
        <w:t>ističe kako je važno nastaviti provoditi mjere povezane s rodno osviještenom politikom za koje nije postignuta stopa uspješnosti od 100 %, posebno zbog postupovnih razloga;</w:t>
      </w:r>
    </w:p>
    <w:p w:rsidR="00935154" w:rsidRPr="00582162" w:rsidRDefault="00935154" w:rsidP="00935154">
      <w:pPr>
        <w:pStyle w:val="NormalHanging12a"/>
      </w:pPr>
      <w:r>
        <w:t>5.</w:t>
      </w:r>
      <w:r>
        <w:tab/>
        <w:t>ističe važno istraživanje EIGE-a koje pokazuje kako je nasilje posljedica nejednakosti koje pogađaju sve žene, ali da su neke skupine žena doista izloženije nasilju, kao što su žene s invaliditetom; poziva EIGE da nastavi sa svojim radom na tim najhitnijim pitanjima;</w:t>
      </w:r>
    </w:p>
    <w:p w:rsidR="00935154" w:rsidRPr="00582162" w:rsidRDefault="00935154" w:rsidP="00935154">
      <w:pPr>
        <w:pStyle w:val="NormalHanging12a"/>
      </w:pPr>
      <w:r>
        <w:t>6.</w:t>
      </w:r>
      <w:r>
        <w:tab/>
        <w:t>napominje da EIGE već smatra nasilje nad ženama jednim od najtežih kršenja ljudskih prava u društvima;</w:t>
      </w:r>
    </w:p>
    <w:p w:rsidR="00935154" w:rsidRPr="00582162" w:rsidRDefault="00935154" w:rsidP="00935154">
      <w:pPr>
        <w:pStyle w:val="NormalHanging12a"/>
      </w:pPr>
      <w:r>
        <w:t>7.</w:t>
      </w:r>
      <w:r>
        <w:tab/>
        <w:t>slaže se s EIGE-om u njegovu istraživanju da su žene, djevojke i djevojčice s invaliditetom često izložene većem riziku od siromaštva u pogledu prijevoza zbog ograničene cjenovne pristupačnosti prijevoza, njegove dostupnosti i pristupačnosti općenito;</w:t>
      </w:r>
    </w:p>
    <w:p w:rsidR="00935154" w:rsidRPr="00582162" w:rsidRDefault="00935154" w:rsidP="00935154">
      <w:pPr>
        <w:pStyle w:val="NormalHanging12a"/>
      </w:pPr>
      <w:r>
        <w:t>8.</w:t>
      </w:r>
      <w:r>
        <w:tab/>
        <w:t>pozdravlja zaključke u pogledu rodne ravnopravnosti EIGE-a u kojima se navodi da Hrvatska i Grčka imaju najveći udio žena među istraživačkim i inovacijskim osobljem u poduzećima u sektorima električne energije, plina i vodoopskrbe; napominje da takve informacije imaju dodanu vrijednost za rodnu ravnopravnost na energetskom tržištu;</w:t>
      </w:r>
    </w:p>
    <w:p w:rsidR="00935154" w:rsidRPr="00582162" w:rsidRDefault="00935154" w:rsidP="00935154">
      <w:pPr>
        <w:pStyle w:val="NormalHanging12a"/>
      </w:pPr>
      <w:r>
        <w:t xml:space="preserve">9. </w:t>
      </w:r>
      <w:r>
        <w:tab/>
        <w:t xml:space="preserve">napominje da se povećanje troškova osoblja EIGE-a od 8,5 % može pripisati kontinuirano visokoj stopi inflacije, kao i indeksaciji plaća od 2,7 %, te napominje da je prosječan broj zaposlenika ostao 45; napominje da su dva člana ugovornog osoblja bila zaposlena i financirana sporazumom o doprinosu IPA-e s Glavnom upravom Komisije za susjedsku politiku i pregovore o proširenju; napominje da se u članku 6. Uredbe (EZ) br. 1922/2006 Europskog parlamenta i Vijeća od 20. prosinca 2006. o osnivanju Europskog instituta za ravnopravnost spolova navodi da bi EIGE trebao djelovati neovisno u javnom interesu; podsjeća na to da je zadaća EIGE-a prikupljati, analizirati i objavljivati informacije u vezi s rodnom ravnopravnošću te osmišljavati, analizirati, vrednovati i objavljivati metodološke instrumente radi poticanja uključivanja rodne ravnopravnosti u politike Unije, kao i u povezane nacionalne politike; prima na znanje stalan manjak osoblja EIGE-a, što je vidljivo iz zaključaka druge vanjske evaluacije; naglašava svoje apele da se EIGE-u dodijele potrebna proračunska sredstva i osoblje kako bi mu se omogućilo da ispunjava svoje zadaće, među ostalim kao odgovor na sve veće hitne zahtjeve, tehničku pomoć i zahtjeve za njegove usluge; </w:t>
      </w:r>
    </w:p>
    <w:p w:rsidR="00935154" w:rsidRPr="00582162" w:rsidRDefault="00935154" w:rsidP="00935154">
      <w:pPr>
        <w:pStyle w:val="NormalHanging12a"/>
      </w:pPr>
      <w:r>
        <w:t>10.</w:t>
      </w:r>
      <w:r>
        <w:tab/>
        <w:t>podsjeća da je EIGE osnovan kako bi europskim institucijama i državama članicama pomogao da uključe rodnu ravnopravnost u sve svoje politike i kako bi se borio protiv rodno uvjetovane diskriminacije dostavljanjem ažuriranih studija te na taj način doprinio postizanju istinske rodne ravnopravnosti;</w:t>
      </w:r>
    </w:p>
    <w:p w:rsidR="00935154" w:rsidRPr="00582162" w:rsidRDefault="00935154" w:rsidP="00935154">
      <w:pPr>
        <w:pStyle w:val="NormalHanging12a"/>
      </w:pPr>
      <w:r>
        <w:t xml:space="preserve">11. </w:t>
      </w:r>
      <w:r>
        <w:tab/>
        <w:t xml:space="preserve">pozdravlja aktualnu suradnju između EIGE-a i Odbora za prava žena i rodnu ravnopravnost (FEMM), a posebno doprinos Instituta aktualnim naporima Odbora u pogledu rodno uvjetovanog nasilja, ravnoteže između poslovnog i privatnog života, razlike u plaćama i mirovinama između spolova, učinka kriza na žene te uključivanja rodno osviještene politike i izrade proračuna; snažno podupire rad Instituta koji Odboru omogućuje da propisno obavlja svoj posao; konstatira važnost dostupnosti pouzdanih podataka iskazanih po spolu kako bi se omogućilo donošenje politika na temelju dokaza; prima na znanje vrijedan doprinos koji EIGE može dati svim odborima Europskog parlamenta i drugim agencijama EU-a kako bi se rodno osviještena politika bolje integrirala u politike i djelovanja EU-a; poziva EIGE da u svojim istraživanjima i donošenju politika donese intersekcijski okvir za rješavanje problema složenih društvenih i gospodarskih nepogodnosti s kojima se suočavaju žene iz marginaliziranih skupina, uključujući žene druge boje kože, migrante, osobe s invaliditetom i LGBTIQA+ osobe; naglašava važnost prikupljanja raščlanjenih podataka kako bi se razvila ciljana rješenja za te skupine; </w:t>
      </w:r>
    </w:p>
    <w:p w:rsidR="004E2342" w:rsidRPr="004E2342" w:rsidRDefault="00935154" w:rsidP="005F51E1">
      <w:pPr>
        <w:ind w:left="567" w:hanging="567"/>
      </w:pPr>
      <w:r>
        <w:t>12.</w:t>
      </w:r>
      <w:r>
        <w:tab/>
        <w:t>smatra da se, na temelju trenutačno dostupnih podataka, direktorici EIGE-a može dati razrješnica za izvršenje njegova proračuna za financijsku godinu 2023.</w:t>
      </w:r>
    </w:p>
    <w:p w:rsidR="004E2342" w:rsidRPr="004E2342" w:rsidRDefault="004E2342" w:rsidP="005F51E1">
      <w:pPr>
        <w:pStyle w:val="NormalHanging12a"/>
      </w:pPr>
      <w:r>
        <w:rPr>
          <w:rStyle w:val="HideTWBExt"/>
        </w:rPr>
        <w:t>&lt;/RepeatBlock-Dec&gt;</w:t>
      </w:r>
    </w:p>
    <w:p w:rsidR="00935154" w:rsidRDefault="00935154" w:rsidP="00ED6528">
      <w:pPr>
        <w:sectPr w:rsidR="00935154" w:rsidSect="0093515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35154" w:rsidRPr="00D7238E" w:rsidRDefault="00935154" w:rsidP="002B2C72">
      <w:pPr>
        <w:pStyle w:val="PageHeadingNotTOC"/>
      </w:pPr>
      <w:bookmarkStart w:id="0" w:name="FootprintPageAD"/>
      <w:r>
        <w:t>PRILOG: SUBJEKTI ILI OSOBE</w:t>
      </w:r>
      <w:r>
        <w:br/>
        <w:t>OD KOJIH JE IZVJESTITELJICA ZA MIŠLJENJE PRIMILA INFORMACIJE</w:t>
      </w:r>
    </w:p>
    <w:p w:rsidR="00935154" w:rsidRPr="0099178F" w:rsidRDefault="00935154" w:rsidP="00037518">
      <w:pPr>
        <w:pStyle w:val="Normal24a"/>
      </w:pPr>
      <w:r>
        <w:rPr>
          <w:rStyle w:val="HideTWBExt"/>
        </w:rPr>
        <w:t>&lt;FootprintIntro&gt;</w:t>
      </w:r>
      <w:r w:rsidR="002F73DE">
        <w:t>P</w:t>
      </w:r>
      <w:r w:rsidR="002F73DE" w:rsidRPr="002F73DE">
        <w:t>redsjednica u svojstvu izvjestiteljice za mišljenje</w:t>
      </w:r>
      <w:r>
        <w:t xml:space="preserve"> izjavljuje, pod svojom isključivom odgovornošću, da nije primila nikakve informacije ni od jednog subjekta ili osobe koje bi u skladu s člankom 8. Priloga I. Poslovniku trebalo navesti u ovom Prilogu.</w:t>
      </w:r>
      <w:r>
        <w:rPr>
          <w:rStyle w:val="HideTWBExt"/>
        </w:rPr>
        <w:t>&lt;/FootprintIntro&gt;</w:t>
      </w:r>
    </w:p>
    <w:p w:rsidR="00935154" w:rsidRPr="00935154" w:rsidRDefault="00935154" w:rsidP="00935154"/>
    <w:bookmarkEnd w:id="0"/>
    <w:p w:rsidR="00935154" w:rsidRDefault="00935154" w:rsidP="00ED6528">
      <w:pPr>
        <w:sectPr w:rsidR="00935154" w:rsidSect="0093515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D6528" w:rsidRPr="00ED6528" w:rsidRDefault="00ED6528" w:rsidP="00ED6528"/>
    <w:p w:rsidR="00ED6528" w:rsidRDefault="00ED6528" w:rsidP="00ED6528">
      <w:pPr>
        <w:pStyle w:val="PageHeadingNotTOC"/>
      </w:pPr>
      <w:bookmarkStart w:id="1" w:name="ProcPageAD"/>
      <w:r>
        <w:t>INFORMACIJE O USVAJANJU U ODBORU KOJI DAJE MIŠLJENJE</w:t>
      </w:r>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D6528" w:rsidTr="009351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b/>
                <w:bCs/>
                <w:color w:val="000000"/>
                <w:sz w:val="20"/>
              </w:rPr>
            </w:pPr>
            <w:r>
              <w:rPr>
                <w:b/>
                <w:color w:val="000000"/>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D6528" w:rsidRDefault="00ED6528">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D6528" w:rsidRDefault="00ED652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D6528" w:rsidRDefault="00ED652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rFonts w:ascii="sans-serif" w:hAnsi="sans-serif" w:cs="sans-serif"/>
                <w:color w:val="000000"/>
                <w:szCs w:val="24"/>
              </w:rPr>
            </w:pPr>
          </w:p>
        </w:tc>
      </w:tr>
      <w:tr w:rsidR="00ED6528" w:rsidTr="009351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b/>
                <w:bCs/>
                <w:color w:val="000000"/>
                <w:sz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D6528" w:rsidRDefault="00ED6528">
            <w:pPr>
              <w:autoSpaceDE w:val="0"/>
              <w:autoSpaceDN w:val="0"/>
              <w:adjustRightInd w:val="0"/>
              <w:rPr>
                <w:color w:val="000000"/>
                <w:sz w:val="20"/>
              </w:rPr>
            </w:pPr>
            <w:r>
              <w:rPr>
                <w:color w:val="000000"/>
                <w:sz w:val="20"/>
              </w:rPr>
              <w:t>+:</w:t>
            </w:r>
          </w:p>
          <w:p w:rsidR="00ED6528" w:rsidRDefault="00ED6528">
            <w:pPr>
              <w:autoSpaceDE w:val="0"/>
              <w:autoSpaceDN w:val="0"/>
              <w:adjustRightInd w:val="0"/>
              <w:rPr>
                <w:color w:val="000000"/>
                <w:sz w:val="20"/>
              </w:rPr>
            </w:pPr>
            <w:r>
              <w:rPr>
                <w:color w:val="000000"/>
                <w:sz w:val="20"/>
              </w:rPr>
              <w:t>–:</w:t>
            </w:r>
          </w:p>
          <w:p w:rsidR="00ED6528" w:rsidRDefault="00ED652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color w:val="000000"/>
                <w:sz w:val="20"/>
              </w:rPr>
            </w:pPr>
            <w:r>
              <w:rPr>
                <w:color w:val="000000"/>
                <w:sz w:val="20"/>
              </w:rPr>
              <w:t>27</w:t>
            </w:r>
          </w:p>
          <w:p w:rsidR="00ED6528" w:rsidRDefault="00ED6528">
            <w:pPr>
              <w:autoSpaceDE w:val="0"/>
              <w:autoSpaceDN w:val="0"/>
              <w:adjustRightInd w:val="0"/>
              <w:rPr>
                <w:color w:val="000000"/>
                <w:sz w:val="20"/>
              </w:rPr>
            </w:pPr>
            <w:r>
              <w:rPr>
                <w:color w:val="000000"/>
                <w:sz w:val="20"/>
              </w:rPr>
              <w:t>10</w:t>
            </w:r>
          </w:p>
          <w:p w:rsidR="00ED6528" w:rsidRDefault="00ED6528">
            <w:pPr>
              <w:autoSpaceDE w:val="0"/>
              <w:autoSpaceDN w:val="0"/>
              <w:adjustRightInd w:val="0"/>
              <w:rPr>
                <w:color w:val="000000"/>
                <w:sz w:val="20"/>
              </w:rPr>
            </w:pPr>
            <w:r>
              <w:rPr>
                <w:color w:val="000000"/>
                <w:sz w:val="20"/>
              </w:rPr>
              <w:t>1</w:t>
            </w:r>
          </w:p>
        </w:tc>
      </w:tr>
      <w:tr w:rsidR="00ED6528" w:rsidTr="009351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b/>
                <w:bCs/>
                <w:color w:val="000000"/>
                <w:sz w:val="20"/>
              </w:rPr>
            </w:pPr>
            <w:r>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ED6528" w:rsidTr="009351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b/>
                <w:bCs/>
                <w:color w:val="000000"/>
                <w:sz w:val="20"/>
              </w:rPr>
            </w:pPr>
            <w:r>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color w:val="000000"/>
                <w:sz w:val="20"/>
              </w:rPr>
            </w:pPr>
            <w:r>
              <w:rPr>
                <w:color w:val="000000"/>
                <w:sz w:val="20"/>
              </w:rPr>
              <w:t>Elena Donazzan, Loucas Fourlas, Elisabeth Grossmann, Jana Toom</w:t>
            </w:r>
          </w:p>
        </w:tc>
      </w:tr>
      <w:tr w:rsidR="00ED6528" w:rsidTr="009351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b/>
                <w:bCs/>
                <w:color w:val="000000"/>
                <w:sz w:val="20"/>
              </w:rPr>
            </w:pPr>
            <w:r>
              <w:rPr>
                <w:b/>
                <w:color w:val="000000"/>
                <w:sz w:val="20"/>
              </w:rPr>
              <w:t>Zastupnici nazočni na konačnom glasovanju prema čl. 216. st. 7. Poslovnika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D6528" w:rsidRDefault="00ED6528">
            <w:pPr>
              <w:autoSpaceDE w:val="0"/>
              <w:autoSpaceDN w:val="0"/>
              <w:adjustRightInd w:val="0"/>
              <w:rPr>
                <w:color w:val="000000"/>
                <w:sz w:val="20"/>
              </w:rPr>
            </w:pPr>
            <w:r>
              <w:rPr>
                <w:color w:val="000000"/>
                <w:sz w:val="20"/>
              </w:rPr>
              <w:t>Gabriella Gerzsenyi, Nikos Papandreou</w:t>
            </w:r>
          </w:p>
        </w:tc>
      </w:tr>
    </w:tbl>
    <w:p w:rsidR="00935154" w:rsidRPr="00582162" w:rsidRDefault="00935154" w:rsidP="00935154">
      <w:pPr>
        <w:sectPr w:rsidR="00935154" w:rsidRPr="00582162" w:rsidSect="00ED25CD">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35154" w:rsidRPr="00582162" w:rsidRDefault="00935154" w:rsidP="00935154">
      <w:pPr>
        <w:pStyle w:val="PageHeadingNotTOC"/>
      </w:pPr>
      <w:bookmarkStart w:id="2" w:name="RollCallPageAD"/>
      <w:bookmarkStart w:id="3" w:name="RollCallPageRR"/>
      <w:r>
        <w:t>POIMENIČNO KONAČNO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35154" w:rsidRPr="00582162" w:rsidTr="006F05D1">
        <w:trPr>
          <w:cantSplit/>
        </w:trPr>
        <w:tc>
          <w:tcPr>
            <w:tcW w:w="1701" w:type="dxa"/>
            <w:shd w:val="pct10" w:color="000000" w:fill="FFFFFF"/>
            <w:vAlign w:val="center"/>
          </w:tcPr>
          <w:p w:rsidR="00935154" w:rsidRPr="00582162" w:rsidRDefault="00935154" w:rsidP="006F05D1">
            <w:pPr>
              <w:pStyle w:val="RollCallVotes"/>
            </w:pPr>
            <w:r>
              <w:t>27</w:t>
            </w:r>
          </w:p>
        </w:tc>
        <w:tc>
          <w:tcPr>
            <w:tcW w:w="7371" w:type="dxa"/>
            <w:shd w:val="pct10" w:color="000000" w:fill="FFFFFF"/>
          </w:tcPr>
          <w:p w:rsidR="00935154" w:rsidRPr="00582162" w:rsidRDefault="00935154" w:rsidP="006F05D1">
            <w:pPr>
              <w:pStyle w:val="RollCallSymbols14pt"/>
            </w:pPr>
            <w:r>
              <w:t>+</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PPE</w:t>
            </w:r>
          </w:p>
        </w:tc>
        <w:tc>
          <w:tcPr>
            <w:tcW w:w="7371" w:type="dxa"/>
            <w:shd w:val="clear" w:color="auto" w:fill="FFFFFF"/>
          </w:tcPr>
          <w:p w:rsidR="00935154" w:rsidRPr="00582162" w:rsidRDefault="00935154" w:rsidP="006F05D1">
            <w:pPr>
              <w:pStyle w:val="RollCallTable"/>
            </w:pPr>
            <w:r>
              <w:t>Loucas Fourlas, Gabriella Gerzsenyi, Arba Kokalari, Ewa Kopacz, Eleonora Meleti, Mirosława Nykiel, Sirpa Pietikäinen, Giusi Princi, Maria Walsh</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Renew</w:t>
            </w:r>
          </w:p>
        </w:tc>
        <w:tc>
          <w:tcPr>
            <w:tcW w:w="7371" w:type="dxa"/>
            <w:shd w:val="clear" w:color="auto" w:fill="FFFFFF"/>
          </w:tcPr>
          <w:p w:rsidR="00935154" w:rsidRPr="00582162" w:rsidRDefault="00935154" w:rsidP="006F05D1">
            <w:pPr>
              <w:pStyle w:val="RollCallTable"/>
            </w:pPr>
            <w:r>
              <w:t>Abir Al-Sahlani, Valérie Devaux, Jana Toom, Lucia Yar</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S&amp;D</w:t>
            </w:r>
          </w:p>
        </w:tc>
        <w:tc>
          <w:tcPr>
            <w:tcW w:w="7371" w:type="dxa"/>
            <w:shd w:val="clear" w:color="auto" w:fill="FFFFFF"/>
          </w:tcPr>
          <w:p w:rsidR="00935154" w:rsidRPr="00582162" w:rsidRDefault="00935154" w:rsidP="006F05D1">
            <w:pPr>
              <w:pStyle w:val="RollCallTable"/>
            </w:pPr>
            <w:r>
              <w:t>Heléne Fritzon, Lina Gálvez, Elisabeth Grossmann, Maria Noichl, Nikos Papandreou, Emma Rafowicz, Joanna Scheuring-Wielgus, Marko Vešligaj</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The Left</w:t>
            </w:r>
          </w:p>
        </w:tc>
        <w:tc>
          <w:tcPr>
            <w:tcW w:w="7371" w:type="dxa"/>
            <w:shd w:val="clear" w:color="auto" w:fill="FFFFFF"/>
          </w:tcPr>
          <w:p w:rsidR="00935154" w:rsidRPr="00582162" w:rsidRDefault="00935154" w:rsidP="006F05D1">
            <w:pPr>
              <w:pStyle w:val="RollCallTable"/>
            </w:pPr>
            <w:r>
              <w:t>Elena Kountoura, Irene Montero, Carolina Morace</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Verts/ALE</w:t>
            </w:r>
          </w:p>
        </w:tc>
        <w:tc>
          <w:tcPr>
            <w:tcW w:w="7371" w:type="dxa"/>
            <w:shd w:val="clear" w:color="auto" w:fill="FFFFFF"/>
          </w:tcPr>
          <w:p w:rsidR="00935154" w:rsidRPr="00582162" w:rsidRDefault="00935154" w:rsidP="006F05D1">
            <w:pPr>
              <w:pStyle w:val="RollCallTable"/>
            </w:pPr>
            <w:r>
              <w:t>Mélissa Camara, Alexandra Geese, Benedetta Scuderi</w:t>
            </w:r>
          </w:p>
        </w:tc>
      </w:tr>
    </w:tbl>
    <w:p w:rsidR="00935154" w:rsidRPr="00582162" w:rsidRDefault="00935154" w:rsidP="0093515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35154" w:rsidRPr="00582162" w:rsidTr="006F05D1">
        <w:trPr>
          <w:cantSplit/>
        </w:trPr>
        <w:tc>
          <w:tcPr>
            <w:tcW w:w="1701" w:type="dxa"/>
            <w:shd w:val="pct10" w:color="000000" w:fill="FFFFFF"/>
            <w:vAlign w:val="center"/>
          </w:tcPr>
          <w:p w:rsidR="00935154" w:rsidRPr="00582162" w:rsidRDefault="00935154" w:rsidP="006F05D1">
            <w:pPr>
              <w:pStyle w:val="RollCallVotes"/>
            </w:pPr>
            <w:r>
              <w:t>10</w:t>
            </w:r>
          </w:p>
        </w:tc>
        <w:tc>
          <w:tcPr>
            <w:tcW w:w="7371" w:type="dxa"/>
            <w:shd w:val="pct10" w:color="000000" w:fill="FFFFFF"/>
          </w:tcPr>
          <w:p w:rsidR="00935154" w:rsidRPr="00582162" w:rsidRDefault="00935154" w:rsidP="006F05D1">
            <w:pPr>
              <w:pStyle w:val="RollCallSymbols14pt"/>
            </w:pPr>
            <w:r>
              <w:t>-</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ECR</w:t>
            </w:r>
          </w:p>
        </w:tc>
        <w:tc>
          <w:tcPr>
            <w:tcW w:w="7371" w:type="dxa"/>
            <w:shd w:val="clear" w:color="auto" w:fill="FFFFFF"/>
          </w:tcPr>
          <w:p w:rsidR="00935154" w:rsidRPr="00582162" w:rsidRDefault="00935154" w:rsidP="006F05D1">
            <w:pPr>
              <w:pStyle w:val="RollCallTable"/>
            </w:pPr>
            <w:r>
              <w:t>Elena Donazzan, Chiara Gemma, Assita Kanko, Laurence Trochu</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ESN</w:t>
            </w:r>
          </w:p>
        </w:tc>
        <w:tc>
          <w:tcPr>
            <w:tcW w:w="7371" w:type="dxa"/>
            <w:shd w:val="clear" w:color="auto" w:fill="FFFFFF"/>
          </w:tcPr>
          <w:p w:rsidR="00935154" w:rsidRPr="00582162" w:rsidRDefault="00935154" w:rsidP="006F05D1">
            <w:pPr>
              <w:pStyle w:val="RollCallTable"/>
            </w:pPr>
            <w:r>
              <w:t>Irmhild Boßdorf</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NI</w:t>
            </w:r>
          </w:p>
        </w:tc>
        <w:tc>
          <w:tcPr>
            <w:tcW w:w="7371" w:type="dxa"/>
            <w:shd w:val="clear" w:color="auto" w:fill="FFFFFF"/>
          </w:tcPr>
          <w:p w:rsidR="00935154" w:rsidRPr="00582162" w:rsidRDefault="00935154" w:rsidP="006F05D1">
            <w:pPr>
              <w:pStyle w:val="RollCallTable"/>
            </w:pPr>
            <w:r>
              <w:t>Judita Laššáková</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PfE</w:t>
            </w:r>
          </w:p>
        </w:tc>
        <w:tc>
          <w:tcPr>
            <w:tcW w:w="7371" w:type="dxa"/>
            <w:shd w:val="clear" w:color="auto" w:fill="FFFFFF"/>
          </w:tcPr>
          <w:p w:rsidR="00935154" w:rsidRPr="00582162" w:rsidRDefault="00935154" w:rsidP="006F05D1">
            <w:pPr>
              <w:pStyle w:val="RollCallTable"/>
            </w:pPr>
            <w:r>
              <w:t>Mireia Borrás Pabón, Elisabeth Dieringer, Sebastian Kruis, Margarita de la Pisa Carrión</w:t>
            </w:r>
          </w:p>
        </w:tc>
      </w:tr>
    </w:tbl>
    <w:p w:rsidR="00935154" w:rsidRPr="00582162" w:rsidRDefault="00935154" w:rsidP="0093515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35154" w:rsidRPr="00582162" w:rsidTr="006F05D1">
        <w:trPr>
          <w:cantSplit/>
        </w:trPr>
        <w:tc>
          <w:tcPr>
            <w:tcW w:w="1701" w:type="dxa"/>
            <w:shd w:val="pct10" w:color="000000" w:fill="FFFFFF"/>
            <w:vAlign w:val="center"/>
          </w:tcPr>
          <w:p w:rsidR="00935154" w:rsidRPr="00582162" w:rsidRDefault="00935154" w:rsidP="006F05D1">
            <w:pPr>
              <w:pStyle w:val="RollCallVotes"/>
            </w:pPr>
            <w:r>
              <w:t>1</w:t>
            </w:r>
          </w:p>
        </w:tc>
        <w:tc>
          <w:tcPr>
            <w:tcW w:w="7371" w:type="dxa"/>
            <w:shd w:val="pct10" w:color="000000" w:fill="FFFFFF"/>
          </w:tcPr>
          <w:p w:rsidR="00935154" w:rsidRPr="00582162" w:rsidRDefault="00935154" w:rsidP="006F05D1">
            <w:pPr>
              <w:pStyle w:val="RollCallSymbols14pt"/>
            </w:pPr>
            <w:r>
              <w:t>0</w:t>
            </w:r>
          </w:p>
        </w:tc>
      </w:tr>
      <w:tr w:rsidR="00935154" w:rsidRPr="00582162" w:rsidTr="006F05D1">
        <w:trPr>
          <w:cantSplit/>
        </w:trPr>
        <w:tc>
          <w:tcPr>
            <w:tcW w:w="1701" w:type="dxa"/>
            <w:shd w:val="clear" w:color="auto" w:fill="FFFFFF"/>
          </w:tcPr>
          <w:p w:rsidR="00935154" w:rsidRPr="00582162" w:rsidRDefault="00935154" w:rsidP="006F05D1">
            <w:pPr>
              <w:pStyle w:val="RollCallTable"/>
            </w:pPr>
            <w:r>
              <w:t>PPE</w:t>
            </w:r>
          </w:p>
        </w:tc>
        <w:tc>
          <w:tcPr>
            <w:tcW w:w="7371" w:type="dxa"/>
            <w:shd w:val="clear" w:color="auto" w:fill="FFFFFF"/>
          </w:tcPr>
          <w:p w:rsidR="00935154" w:rsidRPr="00582162" w:rsidRDefault="00935154" w:rsidP="006F05D1">
            <w:pPr>
              <w:pStyle w:val="RollCallTable"/>
            </w:pPr>
            <w:r>
              <w:t>Rosa Estaràs Ferragut</w:t>
            </w:r>
          </w:p>
        </w:tc>
      </w:tr>
    </w:tbl>
    <w:p w:rsidR="00935154" w:rsidRPr="00582162" w:rsidRDefault="00935154" w:rsidP="00935154">
      <w:pPr>
        <w:pStyle w:val="Normal12a"/>
      </w:pPr>
    </w:p>
    <w:p w:rsidR="00935154" w:rsidRPr="00582162" w:rsidRDefault="00935154" w:rsidP="00935154">
      <w:r>
        <w:t>Korišteni znakovi:</w:t>
      </w:r>
    </w:p>
    <w:p w:rsidR="00935154" w:rsidRPr="00582162" w:rsidRDefault="00935154" w:rsidP="00935154">
      <w:pPr>
        <w:pStyle w:val="RollCallTabs"/>
      </w:pPr>
      <w:r>
        <w:t>+</w:t>
      </w:r>
      <w:r>
        <w:tab/>
        <w:t>:</w:t>
      </w:r>
      <w:r>
        <w:tab/>
        <w:t>za</w:t>
      </w:r>
    </w:p>
    <w:p w:rsidR="00935154" w:rsidRPr="00582162" w:rsidRDefault="00935154" w:rsidP="00935154">
      <w:pPr>
        <w:pStyle w:val="RollCallTabs"/>
      </w:pPr>
      <w:r>
        <w:t>-</w:t>
      </w:r>
      <w:r>
        <w:tab/>
        <w:t>:</w:t>
      </w:r>
      <w:r>
        <w:tab/>
        <w:t>protiv</w:t>
      </w:r>
    </w:p>
    <w:p w:rsidR="00935154" w:rsidRPr="00582162" w:rsidRDefault="00935154" w:rsidP="00935154">
      <w:pPr>
        <w:pStyle w:val="RollCallTabs"/>
      </w:pPr>
      <w:r>
        <w:t>0</w:t>
      </w:r>
      <w:r>
        <w:tab/>
        <w:t>:</w:t>
      </w:r>
      <w:r>
        <w:tab/>
        <w:t>suzdržani</w:t>
      </w:r>
    </w:p>
    <w:p w:rsidR="00935154" w:rsidRPr="00582162" w:rsidRDefault="00935154" w:rsidP="00935154"/>
    <w:p w:rsidR="00935154" w:rsidRPr="00582162" w:rsidRDefault="00935154" w:rsidP="00935154">
      <w:bookmarkStart w:id="4" w:name="_GoBack"/>
      <w:bookmarkEnd w:id="2"/>
      <w:bookmarkEnd w:id="3"/>
      <w:bookmarkEnd w:id="4"/>
    </w:p>
    <w:bookmarkEnd w:id="1"/>
    <w:sectPr w:rsidR="00935154" w:rsidRPr="00582162" w:rsidSect="009351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94A" w:rsidRPr="004E2342" w:rsidRDefault="00C6794A">
      <w:r w:rsidRPr="004E2342">
        <w:separator/>
      </w:r>
    </w:p>
  </w:endnote>
  <w:endnote w:type="continuationSeparator" w:id="0">
    <w:p w:rsidR="00C6794A" w:rsidRPr="004E2342" w:rsidRDefault="00C6794A">
      <w:r w:rsidRPr="004E23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528" w:rsidRDefault="00ED6528" w:rsidP="00ED6528">
    <w:pPr>
      <w:pStyle w:val="EPFooter"/>
    </w:pPr>
    <w:r>
      <w:t>PE</w:t>
    </w:r>
    <w:r w:rsidRPr="00ED6528">
      <w:rPr>
        <w:rStyle w:val="HideTWBExt"/>
      </w:rPr>
      <w:t>&lt;NoPE&gt;</w:t>
    </w:r>
    <w:r>
      <w:t>765.344</w:t>
    </w:r>
    <w:r w:rsidRPr="00ED6528">
      <w:rPr>
        <w:rStyle w:val="HideTWBExt"/>
      </w:rPr>
      <w:t>&lt;/NoPE&gt;&lt;Version&gt;</w:t>
    </w:r>
    <w:r>
      <w:t>v02-00</w:t>
    </w:r>
    <w:r w:rsidRPr="00ED6528">
      <w:rPr>
        <w:rStyle w:val="HideTWBExt"/>
      </w:rPr>
      <w:t>&lt;/Version&gt;</w:t>
    </w:r>
    <w:r>
      <w:tab/>
    </w:r>
    <w:r>
      <w:fldChar w:fldCharType="begin"/>
    </w:r>
    <w:r>
      <w:instrText xml:space="preserve"> PAGE  \* MERGEFORMAT </w:instrText>
    </w:r>
    <w:r>
      <w:fldChar w:fldCharType="separate"/>
    </w:r>
    <w:r w:rsidR="002F73DE">
      <w:rPr>
        <w:noProof/>
      </w:rPr>
      <w:t>8</w:t>
    </w:r>
    <w:r>
      <w:fldChar w:fldCharType="end"/>
    </w:r>
    <w:r>
      <w:t>/</w:t>
    </w:r>
    <w:fldSimple w:instr=" NUMPAGES  \* MERGEFORMAT ">
      <w:r w:rsidR="002F73DE">
        <w:rPr>
          <w:noProof/>
        </w:rPr>
        <w:t>9</w:t>
      </w:r>
    </w:fldSimple>
    <w:r>
      <w:tab/>
    </w:r>
    <w:r w:rsidRPr="00ED6528">
      <w:rPr>
        <w:rStyle w:val="HideTWBExt"/>
      </w:rPr>
      <w:t>&lt;PathFdR&gt;</w:t>
    </w:r>
    <w:r>
      <w:t>AD\1315717HR.docx</w:t>
    </w:r>
    <w:r w:rsidRPr="00ED6528">
      <w:rPr>
        <w:rStyle w:val="HideTWBExt"/>
      </w:rPr>
      <w:t>&lt;/PathFdR&gt;</w:t>
    </w:r>
  </w:p>
  <w:p w:rsidR="00C75378" w:rsidRPr="004E2342" w:rsidRDefault="00ED6528" w:rsidP="00ED6528">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528" w:rsidRDefault="00ED6528" w:rsidP="00ED6528">
    <w:pPr>
      <w:pStyle w:val="EPFooter"/>
    </w:pPr>
    <w:r w:rsidRPr="00ED6528">
      <w:rPr>
        <w:rStyle w:val="HideTWBExt"/>
      </w:rPr>
      <w:t>&lt;PathFdR&gt;</w:t>
    </w:r>
    <w:r>
      <w:t>AD\1315717HR.docx</w:t>
    </w:r>
    <w:r w:rsidRPr="00ED6528">
      <w:rPr>
        <w:rStyle w:val="HideTWBExt"/>
      </w:rPr>
      <w:t>&lt;/PathFdR&gt;</w:t>
    </w:r>
    <w:r>
      <w:tab/>
    </w:r>
    <w:r>
      <w:fldChar w:fldCharType="begin"/>
    </w:r>
    <w:r>
      <w:instrText xml:space="preserve"> PAGE  \* MERGEFORMAT </w:instrText>
    </w:r>
    <w:r>
      <w:fldChar w:fldCharType="separate"/>
    </w:r>
    <w:r w:rsidR="002F73DE">
      <w:rPr>
        <w:noProof/>
      </w:rPr>
      <w:t>9</w:t>
    </w:r>
    <w:r>
      <w:fldChar w:fldCharType="end"/>
    </w:r>
    <w:r>
      <w:t>/</w:t>
    </w:r>
    <w:fldSimple w:instr=" NUMPAGES  \* MERGEFORMAT ">
      <w:r w:rsidR="002F73DE">
        <w:rPr>
          <w:noProof/>
        </w:rPr>
        <w:t>9</w:t>
      </w:r>
    </w:fldSimple>
    <w:r>
      <w:tab/>
      <w:t>PE</w:t>
    </w:r>
    <w:r w:rsidRPr="00ED6528">
      <w:rPr>
        <w:rStyle w:val="HideTWBExt"/>
      </w:rPr>
      <w:t>&lt;NoPE&gt;</w:t>
    </w:r>
    <w:r>
      <w:t>765.344</w:t>
    </w:r>
    <w:r w:rsidRPr="00ED6528">
      <w:rPr>
        <w:rStyle w:val="HideTWBExt"/>
      </w:rPr>
      <w:t>&lt;/NoPE&gt;&lt;Version&gt;</w:t>
    </w:r>
    <w:r>
      <w:t>v02-00</w:t>
    </w:r>
    <w:r w:rsidRPr="00ED6528">
      <w:rPr>
        <w:rStyle w:val="HideTWBExt"/>
      </w:rPr>
      <w:t>&lt;/Version&gt;</w:t>
    </w:r>
  </w:p>
  <w:p w:rsidR="00C75378" w:rsidRPr="004E2342" w:rsidRDefault="00ED6528" w:rsidP="00ED6528">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528" w:rsidRDefault="00ED6528" w:rsidP="00ED6528">
    <w:pPr>
      <w:pStyle w:val="EPFooter"/>
    </w:pPr>
    <w:r w:rsidRPr="00ED6528">
      <w:rPr>
        <w:rStyle w:val="HideTWBExt"/>
      </w:rPr>
      <w:t>&lt;PathFdR&gt;</w:t>
    </w:r>
    <w:r>
      <w:t>AD\1315717HR.docx</w:t>
    </w:r>
    <w:r w:rsidRPr="00ED6528">
      <w:rPr>
        <w:rStyle w:val="HideTWBExt"/>
      </w:rPr>
      <w:t>&lt;/PathFdR&gt;</w:t>
    </w:r>
    <w:r>
      <w:tab/>
    </w:r>
    <w:r>
      <w:tab/>
      <w:t>PE</w:t>
    </w:r>
    <w:r w:rsidRPr="00ED6528">
      <w:rPr>
        <w:rStyle w:val="HideTWBExt"/>
      </w:rPr>
      <w:t>&lt;NoPE&gt;</w:t>
    </w:r>
    <w:r>
      <w:t>765.344</w:t>
    </w:r>
    <w:r w:rsidRPr="00ED6528">
      <w:rPr>
        <w:rStyle w:val="HideTWBExt"/>
      </w:rPr>
      <w:t>&lt;/NoPE&gt;&lt;Version&gt;</w:t>
    </w:r>
    <w:r>
      <w:t>v02-00</w:t>
    </w:r>
    <w:r w:rsidRPr="00ED6528">
      <w:rPr>
        <w:rStyle w:val="HideTWBExt"/>
      </w:rPr>
      <w:t>&lt;/Version&gt;</w:t>
    </w:r>
  </w:p>
  <w:p w:rsidR="00C75378" w:rsidRPr="004E2342" w:rsidRDefault="00ED6528" w:rsidP="00ED6528">
    <w:pPr>
      <w:pStyle w:val="EPFooter2"/>
    </w:pPr>
    <w:r>
      <w:t>HR</w:t>
    </w:r>
    <w:r>
      <w:tab/>
    </w:r>
    <w:r w:rsidRPr="00ED6528">
      <w:rPr>
        <w:b w:val="0"/>
        <w:i/>
        <w:color w:val="C0C0C0"/>
        <w:sz w:val="22"/>
      </w:rPr>
      <w:t>Ujedinjena u raznolikosti</w:t>
    </w:r>
    <w:r>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154" w:rsidRPr="00DE5C08" w:rsidRDefault="00935154" w:rsidP="00B45B4A">
    <w:pPr>
      <w:pStyle w:val="EPFooter"/>
    </w:pPr>
    <w:r w:rsidRPr="00DE5C08">
      <w:rPr>
        <w:rStyle w:val="HideTWBExt"/>
      </w:rPr>
      <w:t>&lt;PathFdR&gt;</w:t>
    </w:r>
    <w:r>
      <w:t>AD\1315717EN.docx</w:t>
    </w:r>
    <w:r w:rsidRPr="00DE5C08">
      <w:rPr>
        <w:rStyle w:val="HideTWBExt"/>
      </w:rPr>
      <w:t>&lt;/PathFdR&gt;</w:t>
    </w:r>
    <w:r w:rsidRPr="00DE5C08">
      <w:tab/>
    </w:r>
    <w:r w:rsidRPr="00DE5C08">
      <w:tab/>
      <w:t>PE</w:t>
    </w:r>
    <w:r w:rsidRPr="00DE5C08">
      <w:rPr>
        <w:rStyle w:val="HideTWBExt"/>
      </w:rPr>
      <w:t>&lt;NoPE&gt;</w:t>
    </w:r>
    <w:r w:rsidRPr="00DE5C08">
      <w:t>765.344</w:t>
    </w:r>
    <w:r w:rsidRPr="00DE5C08">
      <w:rPr>
        <w:rStyle w:val="HideTWBExt"/>
      </w:rPr>
      <w:t>&lt;/NoPE&gt;&lt;Version&gt;</w:t>
    </w:r>
    <w:r w:rsidRPr="00DE5C08">
      <w:t>v02-00</w:t>
    </w:r>
    <w:r w:rsidRPr="00DE5C08">
      <w:rPr>
        <w:rStyle w:val="HideTWBExt"/>
      </w:rPr>
      <w:t>&lt;/Version&gt;</w:t>
    </w:r>
  </w:p>
  <w:p w:rsidR="00935154" w:rsidRPr="00DE5C08" w:rsidRDefault="00935154" w:rsidP="00B45B4A">
    <w:pPr>
      <w:pStyle w:val="EPFooter2"/>
    </w:pPr>
    <w:r w:rsidRPr="00DE5C08">
      <w:t>XT</w:t>
    </w:r>
    <w:r w:rsidRPr="00DE5C08">
      <w:tab/>
    </w:r>
    <w:r w:rsidRPr="00DE5C08">
      <w:rPr>
        <w:b w:val="0"/>
        <w:i/>
        <w:color w:val="C0C0C0"/>
        <w:sz w:val="22"/>
      </w:rPr>
      <w:t>United in diversity</w:t>
    </w:r>
    <w:r w:rsidRPr="00DE5C08">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94A" w:rsidRPr="004E2342" w:rsidRDefault="00C6794A">
      <w:r w:rsidRPr="004E2342">
        <w:separator/>
      </w:r>
    </w:p>
  </w:footnote>
  <w:footnote w:type="continuationSeparator" w:id="0">
    <w:p w:rsidR="00C6794A" w:rsidRPr="004E2342" w:rsidRDefault="00C6794A">
      <w:r w:rsidRPr="004E23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154" w:rsidRDefault="00935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154" w:rsidRDefault="009351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154" w:rsidRDefault="009351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154" w:rsidRDefault="009351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154" w:rsidRDefault="009351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154" w:rsidRDefault="009351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DOCDT" w:val="14/11/2024"/>
    <w:docVar w:name="FONCTIONMNU" w:val=" 2"/>
    <w:docVar w:name="LastEditedSection" w:val=" 1"/>
    <w:docVar w:name="strDocTypeID" w:val="PA_NonLegDec"/>
    <w:docVar w:name="strSubDir" w:val="1315"/>
    <w:docVar w:name="TXTAUTHOR" w:val="Assita Kanko"/>
    <w:docVar w:name="TXTLANGUE" w:val="HR"/>
    <w:docVar w:name="TXTLANGUEMIN" w:val="hr"/>
    <w:docVar w:name="TXTNRPE" w:val="765.344"/>
    <w:docVar w:name="TXTNRPROC" w:val="2024/2030"/>
    <w:docVar w:name="TXTPEorAP" w:val="PE"/>
    <w:docVar w:name="TXTROUTE" w:val="AD\1315717HR.docx"/>
    <w:docVar w:name="TXTVERSION" w:val="02-00"/>
  </w:docVars>
  <w:rsids>
    <w:rsidRoot w:val="00C6794A"/>
    <w:rsid w:val="000048A8"/>
    <w:rsid w:val="00007A18"/>
    <w:rsid w:val="00062634"/>
    <w:rsid w:val="000A05CA"/>
    <w:rsid w:val="000B6C4B"/>
    <w:rsid w:val="000D001F"/>
    <w:rsid w:val="000D099F"/>
    <w:rsid w:val="000E6813"/>
    <w:rsid w:val="000F07FE"/>
    <w:rsid w:val="001275F4"/>
    <w:rsid w:val="001A455F"/>
    <w:rsid w:val="001F2766"/>
    <w:rsid w:val="001F6ED8"/>
    <w:rsid w:val="00212D35"/>
    <w:rsid w:val="00245C7F"/>
    <w:rsid w:val="00271180"/>
    <w:rsid w:val="002A4AC9"/>
    <w:rsid w:val="002B2892"/>
    <w:rsid w:val="002C0EE6"/>
    <w:rsid w:val="002C34AE"/>
    <w:rsid w:val="002E2F2E"/>
    <w:rsid w:val="002F73DE"/>
    <w:rsid w:val="00307C14"/>
    <w:rsid w:val="003241D7"/>
    <w:rsid w:val="003707A7"/>
    <w:rsid w:val="00385BAB"/>
    <w:rsid w:val="0039003E"/>
    <w:rsid w:val="00396FA9"/>
    <w:rsid w:val="003B72FC"/>
    <w:rsid w:val="003D684B"/>
    <w:rsid w:val="003E06CF"/>
    <w:rsid w:val="003E35FB"/>
    <w:rsid w:val="003F3B83"/>
    <w:rsid w:val="00431E30"/>
    <w:rsid w:val="00487232"/>
    <w:rsid w:val="00495CA4"/>
    <w:rsid w:val="004A34E6"/>
    <w:rsid w:val="004C28FB"/>
    <w:rsid w:val="004E2342"/>
    <w:rsid w:val="004E54DC"/>
    <w:rsid w:val="004F48ED"/>
    <w:rsid w:val="00514664"/>
    <w:rsid w:val="0055017A"/>
    <w:rsid w:val="00577018"/>
    <w:rsid w:val="005779E7"/>
    <w:rsid w:val="005D0786"/>
    <w:rsid w:val="005E3670"/>
    <w:rsid w:val="005F51E1"/>
    <w:rsid w:val="00600DC9"/>
    <w:rsid w:val="00643F39"/>
    <w:rsid w:val="0066728C"/>
    <w:rsid w:val="006819E0"/>
    <w:rsid w:val="0071319E"/>
    <w:rsid w:val="00722749"/>
    <w:rsid w:val="00806587"/>
    <w:rsid w:val="008818A9"/>
    <w:rsid w:val="008C6240"/>
    <w:rsid w:val="008E7494"/>
    <w:rsid w:val="008F36CD"/>
    <w:rsid w:val="008F7002"/>
    <w:rsid w:val="00935154"/>
    <w:rsid w:val="0095301E"/>
    <w:rsid w:val="0095497D"/>
    <w:rsid w:val="009669A8"/>
    <w:rsid w:val="00972FD8"/>
    <w:rsid w:val="00977F76"/>
    <w:rsid w:val="0098140C"/>
    <w:rsid w:val="009A33F4"/>
    <w:rsid w:val="009A403C"/>
    <w:rsid w:val="009B5265"/>
    <w:rsid w:val="00A04781"/>
    <w:rsid w:val="00A2041C"/>
    <w:rsid w:val="00A722B1"/>
    <w:rsid w:val="00A8267E"/>
    <w:rsid w:val="00A93570"/>
    <w:rsid w:val="00A9617A"/>
    <w:rsid w:val="00AA1A2C"/>
    <w:rsid w:val="00AA223C"/>
    <w:rsid w:val="00AF77DA"/>
    <w:rsid w:val="00B107A4"/>
    <w:rsid w:val="00B1441B"/>
    <w:rsid w:val="00B362F7"/>
    <w:rsid w:val="00BB0EE3"/>
    <w:rsid w:val="00BB2AC1"/>
    <w:rsid w:val="00C04938"/>
    <w:rsid w:val="00C175C0"/>
    <w:rsid w:val="00C47E30"/>
    <w:rsid w:val="00C54F53"/>
    <w:rsid w:val="00C6794A"/>
    <w:rsid w:val="00C75378"/>
    <w:rsid w:val="00CA0D01"/>
    <w:rsid w:val="00CF7076"/>
    <w:rsid w:val="00D03B99"/>
    <w:rsid w:val="00D41244"/>
    <w:rsid w:val="00D438D0"/>
    <w:rsid w:val="00D44697"/>
    <w:rsid w:val="00D47632"/>
    <w:rsid w:val="00D625A2"/>
    <w:rsid w:val="00D71751"/>
    <w:rsid w:val="00D759AA"/>
    <w:rsid w:val="00DA7632"/>
    <w:rsid w:val="00E01434"/>
    <w:rsid w:val="00E05697"/>
    <w:rsid w:val="00E12435"/>
    <w:rsid w:val="00E3462E"/>
    <w:rsid w:val="00E729C7"/>
    <w:rsid w:val="00E83B40"/>
    <w:rsid w:val="00E9601C"/>
    <w:rsid w:val="00EA78B3"/>
    <w:rsid w:val="00EB19AA"/>
    <w:rsid w:val="00EC05CA"/>
    <w:rsid w:val="00EC2C85"/>
    <w:rsid w:val="00ED6528"/>
    <w:rsid w:val="00F036E0"/>
    <w:rsid w:val="00F129D0"/>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6F6F8"/>
  <w15:chartTrackingRefBased/>
  <w15:docId w15:val="{BE50408D-94ED-4C62-9BA5-88AA96C9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4E2342"/>
    <w:pPr>
      <w:widowControl/>
      <w:ind w:left="720"/>
      <w:contextualSpacing/>
      <w:jc w:val="both"/>
    </w:pPr>
    <w:rPr>
      <w:rFonts w:eastAsiaTheme="minorHAnsi"/>
      <w:szCs w:val="24"/>
      <w:lang w:eastAsia="en-US"/>
    </w:rPr>
  </w:style>
  <w:style w:type="paragraph" w:styleId="Footer">
    <w:name w:val="footer"/>
    <w:basedOn w:val="Normal"/>
    <w:link w:val="FooterChar"/>
    <w:semiHidden/>
    <w:rsid w:val="00D03B99"/>
    <w:pPr>
      <w:tabs>
        <w:tab w:val="center" w:pos="4513"/>
        <w:tab w:val="right" w:pos="9026"/>
      </w:tabs>
    </w:pPr>
  </w:style>
  <w:style w:type="character" w:customStyle="1" w:styleId="FooterChar">
    <w:name w:val="Footer Char"/>
    <w:basedOn w:val="DefaultParagraphFont"/>
    <w:link w:val="Footer"/>
    <w:semiHidden/>
    <w:rsid w:val="00D03B99"/>
    <w:rPr>
      <w:sz w:val="24"/>
      <w:lang w:val="hr-HR"/>
    </w:rPr>
  </w:style>
  <w:style w:type="character" w:customStyle="1" w:styleId="NormalHanging12aChar">
    <w:name w:val="NormalHanging12a Char"/>
    <w:basedOn w:val="DefaultParagraphFont"/>
    <w:link w:val="NormalHanging12a"/>
    <w:rsid w:val="00935154"/>
    <w:rPr>
      <w:sz w:val="24"/>
    </w:rPr>
  </w:style>
  <w:style w:type="paragraph" w:customStyle="1" w:styleId="Normal24a">
    <w:name w:val="Normal24a"/>
    <w:basedOn w:val="Normal"/>
    <w:rsid w:val="00935154"/>
    <w:pPr>
      <w:spacing w:after="480"/>
    </w:pPr>
    <w:rPr>
      <w:szCs w:val="24"/>
    </w:rPr>
  </w:style>
  <w:style w:type="paragraph" w:customStyle="1" w:styleId="NormalBoldCenter">
    <w:name w:val="NormalBoldCenter"/>
    <w:basedOn w:val="Normal"/>
    <w:rsid w:val="00935154"/>
    <w:pPr>
      <w:jc w:val="center"/>
    </w:pPr>
    <w:rPr>
      <w:b/>
      <w:szCs w:val="24"/>
    </w:rPr>
  </w:style>
  <w:style w:type="paragraph" w:customStyle="1" w:styleId="Footprint12b">
    <w:name w:val="Footprint12b"/>
    <w:basedOn w:val="Normal"/>
    <w:rsid w:val="00935154"/>
    <w:pPr>
      <w:spacing w:before="240"/>
    </w:pPr>
    <w:rPr>
      <w:szCs w:val="24"/>
    </w:rPr>
  </w:style>
  <w:style w:type="paragraph" w:customStyle="1" w:styleId="NormalSingle">
    <w:name w:val="NormalSingle"/>
    <w:basedOn w:val="Normal"/>
    <w:qFormat/>
    <w:rsid w:val="00935154"/>
    <w:rPr>
      <w:szCs w:val="24"/>
    </w:rPr>
  </w:style>
  <w:style w:type="paragraph" w:customStyle="1" w:styleId="RollCallSymbols14pt">
    <w:name w:val="RollCallSymbols14pt"/>
    <w:basedOn w:val="Normal"/>
    <w:rsid w:val="009351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35154"/>
    <w:pPr>
      <w:tabs>
        <w:tab w:val="center" w:pos="284"/>
        <w:tab w:val="left" w:pos="426"/>
      </w:tabs>
    </w:pPr>
    <w:rPr>
      <w:snapToGrid w:val="0"/>
      <w:lang w:eastAsia="en-US"/>
    </w:rPr>
  </w:style>
  <w:style w:type="paragraph" w:customStyle="1" w:styleId="RollCallVotes">
    <w:name w:val="RollCallVotes"/>
    <w:basedOn w:val="Normal"/>
    <w:rsid w:val="00935154"/>
    <w:pPr>
      <w:spacing w:before="120" w:after="120"/>
      <w:jc w:val="center"/>
    </w:pPr>
    <w:rPr>
      <w:b/>
      <w:bCs/>
      <w:snapToGrid w:val="0"/>
      <w:sz w:val="16"/>
      <w:lang w:eastAsia="en-US"/>
    </w:rPr>
  </w:style>
  <w:style w:type="paragraph" w:customStyle="1" w:styleId="RollCallTable">
    <w:name w:val="RollCallTable"/>
    <w:basedOn w:val="Normal"/>
    <w:rsid w:val="0093515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jec\AppData\Local\Temp\PA_NonLegDe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PA_NonLegDec.dotx</Template>
  <TotalTime>0</TotalTime>
  <Pages>9</Pages>
  <Words>1919</Words>
  <Characters>11447</Characters>
  <Application>Microsoft Office Word</Application>
  <DocSecurity>0</DocSecurity>
  <Lines>239</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2025-03-05T16:27:00Z</dcterms:created>
  <dcterms:modified xsi:type="dcterms:W3CDTF">2025-03-05T16:27:00Z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1315717</vt:lpwstr>
  </property>
  <property fmtid="{D5CDD505-2E9C-101B-9397-08002B2CF9AE}" pid="6" name="&lt;Type&gt;">
    <vt:lpwstr>AD</vt:lpwstr>
  </property>
  <property fmtid="{D5CDD505-2E9C-101B-9397-08002B2CF9AE}" pid="7" name="&lt;ModelCod&gt;">
    <vt:lpwstr>\\eiciLUXpr1\pdocep$\DocEP\DOCS\General\PA\PA_NonLeg\PA_NonLegDec.dotx(08/11/2024 09:44:10)</vt:lpwstr>
  </property>
  <property fmtid="{D5CDD505-2E9C-101B-9397-08002B2CF9AE}" pid="8" name="&lt;ModelTra&gt;">
    <vt:lpwstr>\\eiciLUXpr1\pdocep$\DocEP\TRANSFIL\HR\PA_NonLegDec.HR(15/11/2024 11:11:00)</vt:lpwstr>
  </property>
  <property fmtid="{D5CDD505-2E9C-101B-9397-08002B2CF9AE}" pid="9" name="&lt;Model&gt;">
    <vt:lpwstr>PA_NonLegDec</vt:lpwstr>
  </property>
  <property fmtid="{D5CDD505-2E9C-101B-9397-08002B2CF9AE}" pid="10" name="FooterPath">
    <vt:lpwstr>AD\1315717HR.docx</vt:lpwstr>
  </property>
  <property fmtid="{D5CDD505-2E9C-101B-9397-08002B2CF9AE}" pid="11" name="PE number">
    <vt:lpwstr>765.344</vt:lpwstr>
  </property>
  <property fmtid="{D5CDD505-2E9C-101B-9397-08002B2CF9AE}" pid="12" name="Bookout">
    <vt:lpwstr>OK - 2025/03/05 17:27</vt:lpwstr>
  </property>
  <property fmtid="{D5CDD505-2E9C-101B-9397-08002B2CF9AE}" pid="13" name="SDLStudio">
    <vt:lpwstr/>
  </property>
</Properties>
</file>