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4E0" w:rsidRDefault="001034E0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D567A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F48ED" w:rsidRPr="00FF2C5A" w:rsidRDefault="007404B6" w:rsidP="00C85D0F">
            <w:pPr>
              <w:pStyle w:val="EPName"/>
            </w:pPr>
            <w:r>
              <w:t>Parlamento europeo</w:t>
            </w:r>
          </w:p>
          <w:p w:rsidR="004F48ED" w:rsidRPr="002C583D" w:rsidRDefault="007404B6" w:rsidP="002C583D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4F48ED" w:rsidRPr="00FF2C5A" w:rsidRDefault="007404B6" w:rsidP="00C85D0F">
            <w:pPr>
              <w:pStyle w:val="EPLogo"/>
            </w:pPr>
            <w:r w:rsidRPr="00FF2C5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601C" w:rsidRPr="00FF2C5A" w:rsidRDefault="00E9601C" w:rsidP="00E9601C">
      <w:pPr>
        <w:pStyle w:val="LineTop"/>
      </w:pPr>
    </w:p>
    <w:p w:rsidR="00E9601C" w:rsidRPr="00FF2C5A" w:rsidRDefault="007404B6" w:rsidP="00E9601C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i w:val="0"/>
          <w:color w:val="auto"/>
        </w:rPr>
        <w:t>{FEMM}</w:t>
      </w:r>
      <w:r>
        <w:t>Commissione per i diritti delle donne e l'uguaglianza di genere</w:t>
      </w:r>
      <w:r>
        <w:rPr>
          <w:rStyle w:val="HideTWBExt"/>
          <w:i w:val="0"/>
        </w:rPr>
        <w:t>&lt;/Commission&gt;</w:t>
      </w:r>
    </w:p>
    <w:p w:rsidR="00E9601C" w:rsidRPr="00FF2C5A" w:rsidRDefault="00E9601C" w:rsidP="00E9601C">
      <w:pPr>
        <w:pStyle w:val="LineBottom"/>
      </w:pPr>
    </w:p>
    <w:p w:rsidR="004E54DC" w:rsidRPr="00FF2C5A" w:rsidRDefault="007404B6" w:rsidP="004E54DC">
      <w:pPr>
        <w:pStyle w:val="CoverReference"/>
      </w:pPr>
      <w:r>
        <w:rPr>
          <w:rStyle w:val="HideTWBExt"/>
          <w:b w:val="0"/>
        </w:rPr>
        <w:t>&lt;RefProc&gt;</w:t>
      </w:r>
      <w:r>
        <w:t>2024/2030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:rsidR="002E2F2E" w:rsidRPr="00FF2C5A" w:rsidRDefault="007404B6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{21/02/2025}</w:t>
      </w:r>
      <w:r>
        <w:t>21.2.2025</w:t>
      </w:r>
      <w:r>
        <w:rPr>
          <w:rStyle w:val="HideTWBExt"/>
        </w:rPr>
        <w:t>&lt;/Date&gt;</w:t>
      </w:r>
    </w:p>
    <w:p w:rsidR="002E2F2E" w:rsidRPr="00FF2C5A" w:rsidRDefault="007404B6">
      <w:pPr>
        <w:pStyle w:val="CoverDocType24a"/>
      </w:pPr>
      <w:r>
        <w:rPr>
          <w:rStyle w:val="HideTWBExt"/>
          <w:b w:val="0"/>
        </w:rPr>
        <w:t>&lt;TitreType&gt;</w:t>
      </w:r>
      <w:r>
        <w:t>PARERE</w:t>
      </w:r>
      <w:r>
        <w:rPr>
          <w:rStyle w:val="HideTWBExt"/>
          <w:b w:val="0"/>
        </w:rPr>
        <w:t>&lt;/TitreType&gt;</w:t>
      </w:r>
    </w:p>
    <w:p w:rsidR="002E2F2E" w:rsidRPr="00FF2C5A" w:rsidRDefault="007404B6">
      <w:pPr>
        <w:pStyle w:val="CoverNormal24a"/>
      </w:pPr>
      <w:r>
        <w:rPr>
          <w:rStyle w:val="HideTWBExt"/>
        </w:rPr>
        <w:t>&lt;CommissionResp&gt;</w:t>
      </w:r>
      <w:r>
        <w:t>della commissione per i diritti delle donne e l'uguaglianza di genere</w:t>
      </w:r>
      <w:r>
        <w:rPr>
          <w:rStyle w:val="HideTWBExt"/>
        </w:rPr>
        <w:t>&lt;/CommissionResp&gt;</w:t>
      </w:r>
    </w:p>
    <w:p w:rsidR="002E2F2E" w:rsidRPr="00FF2C5A" w:rsidRDefault="007404B6" w:rsidP="0095497D">
      <w:pPr>
        <w:pStyle w:val="CoverNormal24a"/>
      </w:pPr>
      <w:r>
        <w:rPr>
          <w:rStyle w:val="HideTWBExt"/>
        </w:rPr>
        <w:t>&lt;CommissionInt&gt;</w:t>
      </w:r>
      <w:r>
        <w:t>destinato alla commissione per il controllo dei bilanci</w:t>
      </w:r>
      <w:r>
        <w:rPr>
          <w:rStyle w:val="HideTWBExt"/>
        </w:rPr>
        <w:t>&lt;/CommissionInt&gt;</w:t>
      </w:r>
    </w:p>
    <w:p w:rsidR="002E2F2E" w:rsidRPr="00FF2C5A" w:rsidRDefault="007404B6">
      <w:pPr>
        <w:pStyle w:val="CoverNormal"/>
      </w:pPr>
      <w:r>
        <w:rPr>
          <w:rStyle w:val="HideTWBExt"/>
        </w:rPr>
        <w:t>&lt;Titre&gt;</w:t>
      </w:r>
      <w:r>
        <w:t xml:space="preserve">sul discarico per l'esecuzione del bilancio delle agenzie </w:t>
      </w:r>
      <w:r>
        <w:t>dell'Unione europea per l'esercizio 2023</w:t>
      </w:r>
      <w:r>
        <w:rPr>
          <w:rStyle w:val="HideTWBExt"/>
        </w:rPr>
        <w:t>&lt;/Titre&gt;</w:t>
      </w:r>
    </w:p>
    <w:p w:rsidR="002E2F2E" w:rsidRPr="00FF2C5A" w:rsidRDefault="007404B6">
      <w:pPr>
        <w:pStyle w:val="CoverNormal24a"/>
      </w:pPr>
      <w:r>
        <w:rPr>
          <w:rStyle w:val="HideTWBExt"/>
        </w:rPr>
        <w:t>&lt;DocRef&gt;</w:t>
      </w:r>
      <w:r>
        <w:t>(2024/2030(DEC))</w:t>
      </w:r>
      <w:r>
        <w:rPr>
          <w:rStyle w:val="HideTWBExt"/>
        </w:rPr>
        <w:t>&lt;/DocRef&gt;</w:t>
      </w:r>
    </w:p>
    <w:p w:rsidR="002E2F2E" w:rsidRPr="00FF2C5A" w:rsidRDefault="007404B6">
      <w:pPr>
        <w:pStyle w:val="CoverNormal24a"/>
      </w:pPr>
      <w:r>
        <w:t xml:space="preserve">Relatrice per parere: </w:t>
      </w:r>
      <w:r>
        <w:rPr>
          <w:rStyle w:val="HideTWBExt"/>
        </w:rPr>
        <w:t>&lt;Depute&gt;</w:t>
      </w:r>
      <w:r>
        <w:t>Lina Gálvez</w:t>
      </w:r>
      <w:r>
        <w:rPr>
          <w:rStyle w:val="HideTWBExt"/>
        </w:rPr>
        <w:t>&lt;/Depute&gt;</w:t>
      </w:r>
    </w:p>
    <w:p w:rsidR="00977F76" w:rsidRPr="00FF2C5A" w:rsidRDefault="00977F76" w:rsidP="00977F76">
      <w:pPr>
        <w:pStyle w:val="CoverNormal"/>
      </w:pPr>
    </w:p>
    <w:p w:rsidR="002E2F2E" w:rsidRPr="00FF2C5A" w:rsidRDefault="007404B6" w:rsidP="00BB2AC1">
      <w:pPr>
        <w:widowControl/>
        <w:tabs>
          <w:tab w:val="center" w:pos="4677"/>
        </w:tabs>
      </w:pPr>
      <w:r>
        <w:br w:type="page"/>
      </w:r>
      <w:r>
        <w:lastRenderedPageBreak/>
        <w:t>PA_NonLegDec</w:t>
      </w:r>
    </w:p>
    <w:p w:rsidR="003E06CF" w:rsidRPr="00FF2C5A" w:rsidRDefault="007404B6" w:rsidP="003E06CF">
      <w:pPr>
        <w:pStyle w:val="PageHeadingNotTOC"/>
      </w:pPr>
      <w:r>
        <w:br w:type="page"/>
      </w:r>
      <w:r>
        <w:lastRenderedPageBreak/>
        <w:t>PARERE</w:t>
      </w:r>
    </w:p>
    <w:p w:rsidR="002C583D" w:rsidRDefault="007404B6" w:rsidP="002C583D">
      <w:pPr>
        <w:pStyle w:val="Normal12a"/>
      </w:pPr>
      <w:r>
        <w:t>La commissione per i diritti delle donne e l'uguaglianza di genere invita la commissione per il con</w:t>
      </w:r>
      <w:r>
        <w:t>trollo dei bilanci, competente per il merito, a includere nella proposta di risoluzione che approverà quanto segue:</w:t>
      </w:r>
    </w:p>
    <w:p w:rsidR="00504692" w:rsidRPr="00582162" w:rsidRDefault="007404B6" w:rsidP="00504692">
      <w:pPr>
        <w:spacing w:before="240" w:after="240"/>
        <w:ind w:left="567" w:hanging="567"/>
      </w:pPr>
      <w:r>
        <w:t>A.</w:t>
      </w:r>
      <w:r>
        <w:tab/>
        <w:t xml:space="preserve">considerando che l'articolo 8 TFUE afferma che l'Unione mira, in tutte le sue azioni, a eliminare le ineguaglianze e a promuovere la </w:t>
      </w:r>
      <w:r>
        <w:t>parità di genere, stabilendo in tal modo il principio dell'integrazione della dimensione di genere; che la parità di genere deve essere integrata in tutte le politiche e le attività dell'UE, anche attraverso il bilancio di genere a tutti i livelli della pr</w:t>
      </w:r>
      <w:r>
        <w:t>ocedura di bilancio; che la parità è un diritto fondamentale ai sensi del trattato di Lisbona e una priorità per l'Unione, e che il suo conseguimento è fondamentale per la difesa di tali diritti; che l'Istituto europeo per l'uguaglianza di genere (EIGE) ri</w:t>
      </w:r>
      <w:r>
        <w:t>veste un ruolo centrale nel sostenere le istituzioni dell'Unione e gli Stati membri nel conseguimento di tale finalità; che l'EIGE ha l'obiettivo di sostenere e rafforzare la promozione della parità di genere, compresa l'integrazione della dimensione di ge</w:t>
      </w:r>
      <w:r>
        <w:t>nere in tutte le politiche dell'UE, un compito in cui si è dimostrato vitale ed efficace; che pertanto si sottolinea la necessità di dotare l'EIGE di risorse finanziarie e umane sufficienti e stabili affinché possa svolgere i suoi compiti;</w:t>
      </w:r>
    </w:p>
    <w:p w:rsidR="00504692" w:rsidRPr="00582162" w:rsidRDefault="007404B6" w:rsidP="00504692">
      <w:pPr>
        <w:pStyle w:val="NormalHanging12a"/>
      </w:pPr>
      <w:r>
        <w:t>B.</w:t>
      </w:r>
      <w:r>
        <w:tab/>
        <w:t xml:space="preserve">considerando </w:t>
      </w:r>
      <w:r>
        <w:t>che l'Istituto è stato fondato per sostenere e rafforzare la promozione dell'uguaglianza di genere nell'Unione, compresa l'integrazione della dimensione di genere in tutte le politiche unionali e nelle politiche nazionali che ne derivano, nonché per contra</w:t>
      </w:r>
      <w:r>
        <w:t>stare le discriminazioni fondate sul genere e sensibilizzare i cittadini dell'UE all'uguaglianza di genere;</w:t>
      </w:r>
    </w:p>
    <w:p w:rsidR="00504692" w:rsidRPr="00582162" w:rsidRDefault="007404B6" w:rsidP="00504692">
      <w:pPr>
        <w:pStyle w:val="NormalHanging12a"/>
      </w:pPr>
      <w:r>
        <w:t>C.</w:t>
      </w:r>
      <w:r>
        <w:tab/>
        <w:t>considerando che l'EIGE svolge la sua missione principale, incentrata sul conseguimento della parità di genere nell'UE, mettendo a disposizione r</w:t>
      </w:r>
      <w:r>
        <w:t xml:space="preserve">icerche, raccogliendo e comunicando dati, definendo metodi per migliorare le statistiche e la raccolta di dati, misurando lo stato della parità di genere a livello dell'UE e degli Stati membri, mettendo a punto strumenti metodologici e fornendo assistenza </w:t>
      </w:r>
      <w:r>
        <w:t>tecnica per l'integrazione della dimensione di genere, nonché collaborando con le istituzioni dell'UE, gli Stati membri, le agenzie dell'UE, le organizzazioni internazionali, il mondo accademico, la società civile e altri portatori di interessi;</w:t>
      </w:r>
    </w:p>
    <w:p w:rsidR="00504692" w:rsidRPr="00582162" w:rsidRDefault="007404B6" w:rsidP="00504692">
      <w:pPr>
        <w:pStyle w:val="NormalHanging12a"/>
      </w:pPr>
      <w:r>
        <w:t>D.</w:t>
      </w:r>
      <w:r>
        <w:tab/>
        <w:t>conside</w:t>
      </w:r>
      <w:r>
        <w:t xml:space="preserve">rando che l'indice sull'uguaglianza di genere 2023 per l'Unione europea (UE) ha superato per la prima volta i 70 punti, registrando una modesta crescita di 1,6 punti rispetto al 2022; che l'aumento del punteggio complessivo dell'UE rappresenta il maggiore </w:t>
      </w:r>
      <w:r>
        <w:t xml:space="preserve">incremento su base annua registrato dalla prima edizione dell'indice nel 2013; che alcuni settori mostrano segni di regressione, in particolare nelle metriche economiche e di reddito; </w:t>
      </w:r>
    </w:p>
    <w:p w:rsidR="00504692" w:rsidRPr="00582162" w:rsidRDefault="007404B6" w:rsidP="00504692">
      <w:pPr>
        <w:pStyle w:val="NormalHanging12a"/>
      </w:pPr>
      <w:r>
        <w:t>E.</w:t>
      </w:r>
      <w:r>
        <w:tab/>
        <w:t>considerando che nel 2023 il lavoro dell'EIGE si è concentrato su du</w:t>
      </w:r>
      <w:r>
        <w:t>e priorità tematiche, ossia il Green Deal europeo e la violenza di genere; che le crisi accentuano la vulnerabilità e l'esposizione delle donne alla violenza, intensificando le disparità strutturali esistenti e aggravando tutti i tipi di violenza di genere</w:t>
      </w:r>
      <w:r>
        <w:t>, comprese la violenza fisica, sessuale e psicologica; che, nel rispetto del principio dell'integrazione della dimensione di genere, includere una prospettiva sensibile alla dimensione di genere e indagare gli effetti di tutte le politiche sulle donne sono</w:t>
      </w:r>
      <w:r>
        <w:t xml:space="preserve"> aspetti fondamentali per </w:t>
      </w:r>
      <w:r>
        <w:lastRenderedPageBreak/>
        <w:t>conseguire la parità di genere; che le donne sono sottorappresentate nei ruoli di primo piano a livello della politica climatica, dal momento che gli uomini ricoprono ancora il 67 % dei ruoli decisionali legati al clima; che l'EIG</w:t>
      </w:r>
      <w:r>
        <w:t>E ha sottolineato che le donne sono sottorappresentate anche nella creazione e nello sviluppo dell'innovazione pulita; che ciò ha un valore aggiunto per l'elaborazione delle politiche europee;</w:t>
      </w:r>
    </w:p>
    <w:p w:rsidR="00504692" w:rsidRPr="00582162" w:rsidRDefault="007404B6" w:rsidP="00504692">
      <w:pPr>
        <w:pStyle w:val="NormalHanging12a"/>
      </w:pPr>
      <w:r>
        <w:t>F.</w:t>
      </w:r>
      <w:r>
        <w:tab/>
        <w:t>considerando che la parità di genere nell'Unione ha subito i</w:t>
      </w:r>
      <w:r>
        <w:t xml:space="preserve">n modo particolare l'impatto delle conseguenze della guerra di aggressione russa nei confronti dell'Ucraina, della crisi del costo della vita, che colpisce le donne in modo sproporzionato, e delle regressioni in materia di parità di genere e diritti delle </w:t>
      </w:r>
      <w:r>
        <w:t>donne; che ciò accentua ulteriormente le disuguaglianze; che l'attività dell'EIGE si è concentrata anche sulla violenza di genere, lavorando a un'ampia indagine su questo tema a livello dell'UE, con l'obiettivo di colmare una lacuna decennale in termini di</w:t>
      </w:r>
      <w:r>
        <w:t xml:space="preserve"> dati sulla diffusione della violenza contro le donne nell'UE; che l'EIGE si adopera per fornire dati sulla violenza di genere che possano sostenere l'UE e gli Stati membri (e non solo) nei loro sforzi tesi a eliminare ogni forma di violenza;</w:t>
      </w:r>
    </w:p>
    <w:p w:rsidR="00504692" w:rsidRPr="00582162" w:rsidRDefault="007404B6" w:rsidP="00504692">
      <w:pPr>
        <w:pStyle w:val="NormalHanging12a"/>
      </w:pPr>
      <w:r>
        <w:t>G.</w:t>
      </w:r>
      <w:r>
        <w:tab/>
        <w:t>consideran</w:t>
      </w:r>
      <w:r>
        <w:t>do che le agenzie dell'UE, come l'EIGE, contribuiscono all'attuazione delle politiche unionali e si adoperano per lo sviluppo di un'Europa più sostenibile, inclusiva e competitiva a vantaggio di tutti i cittadini dell'UE; che tali agenzie sono decentrate e</w:t>
      </w:r>
      <w:r>
        <w:t xml:space="preserve"> pertanto indipendenti nello sviluppo dei loro programmi di lavoro;</w:t>
      </w:r>
    </w:p>
    <w:p w:rsidR="00504692" w:rsidRPr="00582162" w:rsidRDefault="007404B6" w:rsidP="00504692">
      <w:pPr>
        <w:pStyle w:val="NormalHanging12a"/>
      </w:pPr>
      <w:r>
        <w:t>1.</w:t>
      </w:r>
      <w:r>
        <w:tab/>
        <w:t>pone l'accento sul fatto che nell'ultimo decennio si sono aggravate le disuguaglianze economiche, sociali, occupazionali e di genere all'interno degli Stati membri e tra di essi; ricord</w:t>
      </w:r>
      <w:r>
        <w:t>a l'importante ruolo svolto dall'EIGE nel comprendere e affrontare la portata e le cause della disuguaglianza di genere nell'UE; prende atto del livello costantemente elevato di esecuzione del bilancio dell'EIGE, nonostante la persistente carenza di person</w:t>
      </w:r>
      <w:r>
        <w:t xml:space="preserve">ale dell'Istituto, con stanziamenti di impegno che hanno raggiunto il 98 % nel 2023 e un tasso di utilizzo per gli stanziamenti di pagamento pari all'83 %; si congratula con l'EIGE per aver raggiunto il 92,76 % degli obiettivi del suo programma di lavoro; </w:t>
      </w:r>
      <w:r>
        <w:t>osserva che l'indice sull'uguaglianza di genere 2023 si è concentrato sul modo in cui i divari di genere incidono sugli sforzi di transizione verde e ne subiscono a loro volta gli effetti, in particolare in settori quali l'energia, la tecnologia verde, l'i</w:t>
      </w:r>
      <w:r>
        <w:t>nnovazione e i trasporti, e accoglie con favore le iniziative dell'EIGE che fanno luce su questo fenomeno;</w:t>
      </w:r>
    </w:p>
    <w:p w:rsidR="00504692" w:rsidRPr="00582162" w:rsidRDefault="007404B6" w:rsidP="00504692">
      <w:pPr>
        <w:pStyle w:val="NormalHanging12a"/>
      </w:pPr>
      <w:r>
        <w:t xml:space="preserve">2. </w:t>
      </w:r>
      <w:r>
        <w:tab/>
        <w:t>osserva che l'EIGE è stato istituito come centro di conoscenze dell'UE sull'uguaglianza di genere per produrre ricerche indipendenti e condivider</w:t>
      </w:r>
      <w:r>
        <w:t>e le migliori pratiche al fine di eliminare la discriminazione basata sul genere, nonché per combinare studi, dati e strumenti che aiutino l'UE e i suoi Stati membri a elaborare politiche inclusive e trasformative in termini di genere e a integrare la pari</w:t>
      </w:r>
      <w:r>
        <w:t>tà di genere in tutte le loro politiche; sottolinea che è urgente che l'Unione compia progressi in fatto di parità di genere alla luce delle crisi in corso, vale a dire la crisi climatica, le guerre, il regresso della parità di genere e i movimenti anti-de</w:t>
      </w:r>
      <w:r>
        <w:t>mocratici, e una diffusa violenza di genere; sottolinea inoltre che la lotta ai regressi e alla violenza di genere non può essere dissociata dalla lotta alle disuguaglianze economiche e sociali; invita l'EIGE a dare priorità alla ricerca e alle raccomandaz</w:t>
      </w:r>
      <w:r>
        <w:t xml:space="preserve">ioni che mirano a ridurre il divario retributivo di genere, ad aumentare l'accesso delle donne a posti di lavoro di qualità e a garantire l'indipendenza economica femminile, in quanto parte fondamentale della sua missione; </w:t>
      </w:r>
      <w:r>
        <w:lastRenderedPageBreak/>
        <w:t>osserva, a tale proposito, che il</w:t>
      </w:r>
      <w:r>
        <w:t xml:space="preserve"> divario retributivo di genere nell'UE si attesta al 13 % e il divario pensionistico di genere al 29 %, il che incide sul benessere sociale delle donne; osserva che le donne nell'UE vedono inoltre minacciati i loro diritti fondamentali e la loro autonomia </w:t>
      </w:r>
      <w:r>
        <w:t xml:space="preserve">fisica, dal momento che persistono attacchi contro la salute sessuale e riproduttiva e relativi diritti, compreso il diritto all'aborto; ribadisce che le donne sono colpite in modo sproporzionato anche dalle crisi climatiche, dalle guerre e dai conflitti; </w:t>
      </w:r>
    </w:p>
    <w:p w:rsidR="00504692" w:rsidRPr="00582162" w:rsidRDefault="007404B6" w:rsidP="00504692">
      <w:pPr>
        <w:pStyle w:val="NormalHanging12a"/>
      </w:pPr>
      <w:r>
        <w:t>3.</w:t>
      </w:r>
      <w:r>
        <w:tab/>
        <w:t>riconosce gli elevati tassi di successo dell'EIGE nello sviluppo di azioni e campagne di comunicazione sulla parità di genere, e sottolinea la sua importanza ai fini della sensibilizzazione;</w:t>
      </w:r>
    </w:p>
    <w:p w:rsidR="00504692" w:rsidRPr="00582162" w:rsidRDefault="007404B6" w:rsidP="00504692">
      <w:pPr>
        <w:pStyle w:val="NormalHanging12a"/>
      </w:pPr>
      <w:r>
        <w:t>4.</w:t>
      </w:r>
      <w:r>
        <w:tab/>
        <w:t>evidenzia l'importanza di riprendere le azioni relative al</w:t>
      </w:r>
      <w:r>
        <w:t>l'integrazione della dimensione di genere che non hanno raggiunto un tasso di successo del 100 %, in particolare per motivi procedurali;</w:t>
      </w:r>
    </w:p>
    <w:p w:rsidR="00504692" w:rsidRPr="00582162" w:rsidRDefault="007404B6" w:rsidP="00504692">
      <w:pPr>
        <w:pStyle w:val="NormalHanging12a"/>
      </w:pPr>
      <w:r>
        <w:t>5.</w:t>
      </w:r>
      <w:r>
        <w:tab/>
        <w:t>sottolinea l'importante attività di ricerca svolta dall'EIGE, da cui emerge che la violenza è il risultato di disugu</w:t>
      </w:r>
      <w:r>
        <w:t>aglianze che colpiscono tutte le donne, ma che effettivamente alcuni gruppi di donne sono più esposti al rischio di subire violenza, ad esempio le donne con disabilità; invita l'EIGE a sviluppare ulteriormente i suoi futuri lavori su questo tema urgente;</w:t>
      </w:r>
    </w:p>
    <w:p w:rsidR="00504692" w:rsidRPr="00582162" w:rsidRDefault="007404B6" w:rsidP="00504692">
      <w:pPr>
        <w:pStyle w:val="NormalHanging12a"/>
      </w:pPr>
      <w:r>
        <w:t>6</w:t>
      </w:r>
      <w:r>
        <w:t>.</w:t>
      </w:r>
      <w:r>
        <w:tab/>
        <w:t>osserva che l'EIGE considera già la violenza contro le donne come una delle più gravi violazioni dei diritti umani in seno alle società;</w:t>
      </w:r>
    </w:p>
    <w:p w:rsidR="00504692" w:rsidRPr="00582162" w:rsidRDefault="007404B6" w:rsidP="00504692">
      <w:pPr>
        <w:pStyle w:val="NormalHanging12a"/>
      </w:pPr>
      <w:r>
        <w:t>7.</w:t>
      </w:r>
      <w:r>
        <w:tab/>
        <w:t>concorda con i risultati della ricerca dell'EIGE secondo cui le donne e le ragazze con disabilità sono spesso espo</w:t>
      </w:r>
      <w:r>
        <w:t>ste a un rischio più elevato di povertà dei trasporti, a causa della limitata abbordabilità economica, disponibilità e accessibilità degli stessi;</w:t>
      </w:r>
    </w:p>
    <w:p w:rsidR="00504692" w:rsidRPr="00582162" w:rsidRDefault="007404B6" w:rsidP="00504692">
      <w:pPr>
        <w:pStyle w:val="NormalHanging12a"/>
      </w:pPr>
      <w:r>
        <w:t>8.</w:t>
      </w:r>
      <w:r>
        <w:tab/>
        <w:t xml:space="preserve">accoglie con favore i dati salienti dell'EIGE relativi alla parità di genere, secondo cui la Croazia e la </w:t>
      </w:r>
      <w:r>
        <w:t>Grecia risultano essere i paesi con la maggiore percentuale di donne tra il personale addetto alla ricerca e all'innovazione nelle imprese commerciali nei settori dell'elettricità, del gas e dell'approvvigionamento idrico; osserva che tali informazioni app</w:t>
      </w:r>
      <w:r>
        <w:t>ortano un valore aggiunto alla causa della parità di genere nel mercato dell'energia;</w:t>
      </w:r>
    </w:p>
    <w:p w:rsidR="00504692" w:rsidRPr="00582162" w:rsidRDefault="007404B6" w:rsidP="00504692">
      <w:pPr>
        <w:pStyle w:val="NormalHanging12a"/>
      </w:pPr>
      <w:r>
        <w:t xml:space="preserve">9. </w:t>
      </w:r>
      <w:r>
        <w:tab/>
        <w:t>osserva che l'aumento dell'8,5 % dei costi del personale dell'EIGE può essere imputato al tasso di inflazione persistentemente elevato e a un'indicizzazione delle ret</w:t>
      </w:r>
      <w:r>
        <w:t>ribuzioni del 2,7 %, e che il numero medio di membri del personale è rimasto stabile a 45 unità; rileva che due agenti contrattuali sono stati assunti e finanziati dall'accordo di contributo IPA con la direzione generale della Politica di vicinato e dei ne</w:t>
      </w:r>
      <w:r>
        <w:t>goziati di allargamento della Commissione; osserva che il regolamento (CE) n. 1922/2006 del Parlamento europeo e del Consiglio, del 20 dicembre 2006, che istituisce un Istituto europeo per l'uguaglianza di genere, stabilisce all'articolo 6 che l'EIGE dovre</w:t>
      </w:r>
      <w:r>
        <w:t>bbe svolgere le proprie attività indipendentemente, nel pubblico interesse; ricorda che l'EIGE ha il compito di raccogliere, analizzare e diffondere informazioni riguardanti l'uguaglianza di genere, nonché di sviluppare, analizzare, valutare e diffondere s</w:t>
      </w:r>
      <w:r>
        <w:t>trumenti metodologici a sostegno dell'integrazione dell'uguaglianza di genere nelle politiche dell'Unione europea e nelle politiche nazionali che ne derivano; riconosce la perdurante carenza di personale dell'EIGE, quale evidenziata dai risultati della sec</w:t>
      </w:r>
      <w:r>
        <w:t xml:space="preserve">onda valutazione esterna; sottolinea il suo invito a concedere all'EIGE le dotazioni di bilancio e di personale necessarie per consentirgli di svolgere i suoi compiti, anche in risposta alle crescenti domande urgenti, </w:t>
      </w:r>
      <w:r>
        <w:lastRenderedPageBreak/>
        <w:t>all'assistenza tecnica e alle richiest</w:t>
      </w:r>
      <w:r>
        <w:t xml:space="preserve">e dei suoi servizi; </w:t>
      </w:r>
    </w:p>
    <w:p w:rsidR="00504692" w:rsidRPr="00582162" w:rsidRDefault="007404B6" w:rsidP="00504692">
      <w:pPr>
        <w:pStyle w:val="NormalHanging12a"/>
      </w:pPr>
      <w:r>
        <w:t>10.</w:t>
      </w:r>
      <w:r>
        <w:tab/>
        <w:t>ricorda che l'EIGE è stato istituito per aiutare le istituzioni europee e gli Stati membri a integrare la parità di genere in tutte le loro politiche e a combattere la discriminazione basata sul genere mettendo a disposizione studi</w:t>
      </w:r>
      <w:r>
        <w:t xml:space="preserve"> aggiornati e contribuendo così in modo significativo agli sforzi volti a conseguire un'autentica parità di genere;</w:t>
      </w:r>
    </w:p>
    <w:p w:rsidR="00504692" w:rsidRDefault="007404B6" w:rsidP="00504692">
      <w:pPr>
        <w:pStyle w:val="NormalHanging12a"/>
      </w:pPr>
      <w:r>
        <w:t xml:space="preserve">11. </w:t>
      </w:r>
      <w:r>
        <w:tab/>
        <w:t>si compiace della cooperazione in corso tra l'EIGE e la commissione per i diritti delle donne e l'uguaglianza di genere (FEMM), in part</w:t>
      </w:r>
      <w:r>
        <w:t>icolare del contributo dell'Istituto agli sforzi in atto della commissione per quanto riguarda la violenza di genere, l'equilibrio tra vita professionale e vita privata, il divario retributivo e pensionistico di genere, l'impatto delle crisi sulle donne, l</w:t>
      </w:r>
      <w:r>
        <w:t>'integrazione della dimensione di genere e il bilancio di genere; sostiene fermamente il lavoro dell'Istituto, che consente alla commissione di svolgere correttamente il proprio lavoro; rileva l'importanza della disponibilità di dati disaggregati per gener</w:t>
      </w:r>
      <w:r>
        <w:t>e affidabili al fine di consentire l'elaborazione di politiche basate su dati concreti; prende atto del prezioso contributo che l'EIGE può apportare a tutte le commissioni del Parlamento europeo e alle altre agenzie dell'UE al fine di integrare meglio la p</w:t>
      </w:r>
      <w:r>
        <w:t>rospettiva di genere in tutte le politiche e azioni dell'Unione; invita l'EIGE ad adottare un quadro intersezionale nell'ambito della sua attività di ricerca e nell'elaborazione delle politiche per affrontare gli svantaggi sociali ed economici aggravati cu</w:t>
      </w:r>
      <w:r>
        <w:t xml:space="preserve">i devono far fronte le donne appartenenti a gruppi emarginati quali le persone di colore, i migranti, le persone con disabilità e le persone LGBTIQA+; sottolinea l'importanza di raccogliere dati disaggregati al fine di sviluppare soluzioni mirate per tali </w:t>
      </w:r>
      <w:r>
        <w:t xml:space="preserve">gruppi; </w:t>
      </w:r>
    </w:p>
    <w:p w:rsidR="00504692" w:rsidRDefault="007404B6" w:rsidP="00504692">
      <w:pPr>
        <w:pStyle w:val="NormalHanging12a"/>
      </w:pPr>
      <w:r>
        <w:t>12.</w:t>
      </w:r>
      <w:r>
        <w:tab/>
        <w:t>è del parere, sulla base dei dati attualmente disponibili, che alla direttrice dell'EIGE possa essere concesso il discarico per l'esecuzione del bilancio dell'Istituto per l'esercizio 2023.</w:t>
      </w:r>
    </w:p>
    <w:p w:rsidR="00504692" w:rsidRDefault="00504692">
      <w:pPr>
        <w:widowControl/>
        <w:sectPr w:rsidR="00504692" w:rsidSect="0050469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504692" w:rsidRPr="00D7238E" w:rsidRDefault="007404B6" w:rsidP="002B2C72">
      <w:pPr>
        <w:pStyle w:val="PageHeadingNotTOC"/>
      </w:pPr>
      <w:bookmarkStart w:id="0" w:name="FootprintPageAD"/>
      <w:r>
        <w:lastRenderedPageBreak/>
        <w:t>ALLEGATO: ENTITÀ O PERSONE</w:t>
      </w:r>
      <w:r>
        <w:br/>
        <w:t xml:space="preserve">DA CUI LA RELATRICE PER </w:t>
      </w:r>
      <w:r>
        <w:t>PARERE HA RICEVUTO CONTRIBUTI</w:t>
      </w:r>
    </w:p>
    <w:p w:rsidR="00504692" w:rsidRPr="0099178F" w:rsidRDefault="007404B6" w:rsidP="00037518">
      <w:pPr>
        <w:pStyle w:val="Normal24a"/>
      </w:pPr>
      <w:r>
        <w:rPr>
          <w:rStyle w:val="HideTWBExt"/>
        </w:rPr>
        <w:t>&lt;FootprintIntro&gt;</w:t>
      </w:r>
      <w:r>
        <w:t>La relatrice per parere dichiara, sotto la sua esclusiva responsabilità, di non aver ricevuto alcun contributo da entità o persone da menzionare nel presente allegato in virtù dell'allegato I, articolo 8, del r</w:t>
      </w:r>
      <w:r>
        <w:t>egolamento.</w:t>
      </w:r>
      <w:r>
        <w:rPr>
          <w:rStyle w:val="HideTWBExt"/>
        </w:rPr>
        <w:t>&lt;/FootprintIntro&gt;</w:t>
      </w:r>
    </w:p>
    <w:p w:rsidR="00504692" w:rsidRPr="00504692" w:rsidRDefault="00504692" w:rsidP="00504692"/>
    <w:bookmarkEnd w:id="0"/>
    <w:p w:rsidR="00504692" w:rsidRDefault="00504692" w:rsidP="00AF06AF">
      <w:pPr>
        <w:sectPr w:rsidR="00504692" w:rsidSect="0050469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F06AF" w:rsidRDefault="007404B6" w:rsidP="00AF06AF">
      <w:pPr>
        <w:pStyle w:val="PageHeadingNotTOC"/>
      </w:pPr>
      <w:bookmarkStart w:id="1" w:name="ProcPageAD"/>
      <w:r>
        <w:lastRenderedPageBreak/>
        <w:t>INFORMAZIONI SULL’APPROVAZIONE</w:t>
      </w:r>
      <w:r>
        <w:br/>
        <w:t>DA PARTE DELLA COMMISSIONE COMPETENTE PER PARERE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8D567A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7404B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Approvazione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7404B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18.2.2025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AF06AF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AF06AF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AF06AF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8D567A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7404B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Esito della votazione finale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7404B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AF06AF" w:rsidRDefault="007404B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AF06AF" w:rsidRDefault="007404B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7404B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</w:t>
            </w:r>
          </w:p>
          <w:p w:rsidR="00AF06AF" w:rsidRDefault="007404B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  <w:p w:rsidR="00AF06AF" w:rsidRDefault="007404B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D567A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7404B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Membri titolari presenti al momento della</w:t>
            </w:r>
            <w:r>
              <w:rPr>
                <w:b/>
                <w:color w:val="000000"/>
                <w:sz w:val="20"/>
              </w:rPr>
              <w:t xml:space="preserve"> votazione finale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7404B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Abir Al-Sahlani, Mireia Borrás Pabón, Irmhild Boßdorf, Mélissa Camara, Margarita de la Pisa Carrión, Valérie Devaux, Elisabeth Dieringer, Rosa Estaràs Ferragut, Heléne Fritzon, Lina Gálvez, Alexandra Geese, Chiara Gemma, Assita Kanko, </w:t>
            </w:r>
            <w:r>
              <w:rPr>
                <w:color w:val="000000"/>
                <w:sz w:val="20"/>
              </w:rPr>
              <w:t>Arba Kokalari, Ewa Kopacz, Elena Kountoura, Sebastian Kruis, Judita Laššáková, Eleonora Meleti, Irene Montero, Carolina Morace, Maria Noichl, Mirosława Nykiel, Sirpa Pietikäinen, Giusi Princi, Emma Rafowicz, Joanna Scheuring-Wielgus, Benedetta Scuderi, Lau</w:t>
            </w:r>
            <w:r>
              <w:rPr>
                <w:color w:val="000000"/>
                <w:sz w:val="20"/>
              </w:rPr>
              <w:t>rence Trochu, Marko Vešligaj, Maria Walsh, Lucia Yar</w:t>
            </w:r>
          </w:p>
        </w:tc>
      </w:tr>
      <w:tr w:rsidR="008D567A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7404B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Supplenti presenti al momento della votazione finale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7404B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Elena Donazzan, Loucas Fourlas, Elisabeth Grossmann, Jana Toom</w:t>
            </w:r>
          </w:p>
        </w:tc>
      </w:tr>
      <w:tr w:rsidR="008D567A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7404B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Deputati di cui all’art. 216, par. 7, del regolamento presenti al momento della </w:t>
            </w:r>
            <w:r>
              <w:rPr>
                <w:b/>
                <w:color w:val="000000"/>
                <w:sz w:val="20"/>
              </w:rPr>
              <w:t>votazione finale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F06AF" w:rsidRDefault="007404B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Gabriella Gerzsenyi, Nikos Papandreou</w:t>
            </w:r>
          </w:p>
        </w:tc>
      </w:tr>
    </w:tbl>
    <w:p w:rsidR="00AF06AF" w:rsidRDefault="00AF06AF"/>
    <w:bookmarkEnd w:id="1"/>
    <w:p w:rsidR="00504692" w:rsidRDefault="00504692" w:rsidP="00504692">
      <w:pPr>
        <w:sectPr w:rsidR="00504692" w:rsidSect="0050469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04692" w:rsidRPr="00582162" w:rsidRDefault="007404B6" w:rsidP="00504692">
      <w:pPr>
        <w:pStyle w:val="PageHeadingNotTOC"/>
      </w:pPr>
      <w:bookmarkStart w:id="2" w:name="RollCallPageAD"/>
      <w:r>
        <w:lastRenderedPageBreak/>
        <w:t>VOTAZIONE FINALE PER APPELLO NOMINALE</w:t>
      </w:r>
      <w:r>
        <w:br/>
        <w:t>DA PARTE DELLA COMMISSI</w:t>
      </w:r>
      <w:bookmarkStart w:id="3" w:name="_GoBack"/>
      <w:bookmarkEnd w:id="3"/>
      <w:r>
        <w:t>ONE COMPETENTE PER PARERE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8D567A" w:rsidTr="001C347F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04692" w:rsidRPr="00582162" w:rsidRDefault="007404B6" w:rsidP="001C347F">
            <w:pPr>
              <w:pStyle w:val="RollCallVotes"/>
            </w:pPr>
            <w:r>
              <w:t>27</w:t>
            </w:r>
          </w:p>
        </w:tc>
        <w:tc>
          <w:tcPr>
            <w:tcW w:w="7371" w:type="dxa"/>
            <w:shd w:val="pct10" w:color="000000" w:fill="FFFFFF"/>
          </w:tcPr>
          <w:p w:rsidR="00504692" w:rsidRPr="00582162" w:rsidRDefault="007404B6" w:rsidP="001C347F">
            <w:pPr>
              <w:pStyle w:val="RollCallSymbols14pt"/>
            </w:pPr>
            <w:r>
              <w:t>+</w:t>
            </w:r>
          </w:p>
        </w:tc>
      </w:tr>
      <w:tr w:rsidR="008D567A" w:rsidTr="001C347F">
        <w:trPr>
          <w:cantSplit/>
        </w:trPr>
        <w:tc>
          <w:tcPr>
            <w:tcW w:w="170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 xml:space="preserve">Loucas Fourlas, Gabriella Gerzsenyi, Arba Kokalari, Ewa Kopacz, </w:t>
            </w:r>
            <w:r>
              <w:t>Eleonora Meleti, Mirosława Nykiel, Sirpa Pietikäinen, Giusi Princi, Maria Walsh</w:t>
            </w:r>
          </w:p>
        </w:tc>
      </w:tr>
      <w:tr w:rsidR="008D567A" w:rsidTr="001C347F">
        <w:trPr>
          <w:cantSplit/>
        </w:trPr>
        <w:tc>
          <w:tcPr>
            <w:tcW w:w="170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Abir Al-Sahlani, Valérie Devaux, Jana Toom, Lucia Yar</w:t>
            </w:r>
          </w:p>
        </w:tc>
      </w:tr>
      <w:tr w:rsidR="008D567A" w:rsidTr="001C347F">
        <w:trPr>
          <w:cantSplit/>
        </w:trPr>
        <w:tc>
          <w:tcPr>
            <w:tcW w:w="170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 xml:space="preserve">Heléne Fritzon, Lina Gálvez, Elisabeth Grossmann, Maria Noichl, Nikos Papandreou, Emma Rafowicz, Joanna </w:t>
            </w:r>
            <w:r>
              <w:t>Scheuring-Wielgus, Marko Vešligaj</w:t>
            </w:r>
          </w:p>
        </w:tc>
      </w:tr>
      <w:tr w:rsidR="008D567A" w:rsidTr="001C347F">
        <w:trPr>
          <w:cantSplit/>
        </w:trPr>
        <w:tc>
          <w:tcPr>
            <w:tcW w:w="170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Elena Kountoura, Irene Montero, Carolina Morace</w:t>
            </w:r>
          </w:p>
        </w:tc>
      </w:tr>
      <w:tr w:rsidR="008D567A" w:rsidTr="001C347F">
        <w:trPr>
          <w:cantSplit/>
        </w:trPr>
        <w:tc>
          <w:tcPr>
            <w:tcW w:w="170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Mélissa Camara, Alexandra Geese, Benedetta Scuderi</w:t>
            </w:r>
          </w:p>
        </w:tc>
      </w:tr>
    </w:tbl>
    <w:p w:rsidR="00504692" w:rsidRPr="00582162" w:rsidRDefault="00504692" w:rsidP="00504692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8D567A" w:rsidTr="001C347F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04692" w:rsidRPr="00582162" w:rsidRDefault="007404B6" w:rsidP="001C347F">
            <w:pPr>
              <w:pStyle w:val="RollCallVotes"/>
            </w:pPr>
            <w:r>
              <w:t>10</w:t>
            </w:r>
          </w:p>
        </w:tc>
        <w:tc>
          <w:tcPr>
            <w:tcW w:w="7371" w:type="dxa"/>
            <w:shd w:val="pct10" w:color="000000" w:fill="FFFFFF"/>
          </w:tcPr>
          <w:p w:rsidR="00504692" w:rsidRPr="00582162" w:rsidRDefault="007404B6" w:rsidP="001C347F">
            <w:pPr>
              <w:pStyle w:val="RollCallSymbols14pt"/>
            </w:pPr>
            <w:r>
              <w:t>-</w:t>
            </w:r>
          </w:p>
        </w:tc>
      </w:tr>
      <w:tr w:rsidR="008D567A" w:rsidTr="001C347F">
        <w:trPr>
          <w:cantSplit/>
        </w:trPr>
        <w:tc>
          <w:tcPr>
            <w:tcW w:w="170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Elena Donazzan, Chiara Gemma, Assita Kanko, Laurence Trochu</w:t>
            </w:r>
          </w:p>
        </w:tc>
      </w:tr>
      <w:tr w:rsidR="008D567A" w:rsidTr="001C347F">
        <w:trPr>
          <w:cantSplit/>
        </w:trPr>
        <w:tc>
          <w:tcPr>
            <w:tcW w:w="170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Irmhild Boßdorf</w:t>
            </w:r>
          </w:p>
        </w:tc>
      </w:tr>
      <w:tr w:rsidR="008D567A" w:rsidTr="001C347F">
        <w:trPr>
          <w:cantSplit/>
        </w:trPr>
        <w:tc>
          <w:tcPr>
            <w:tcW w:w="170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Judita Laššáková</w:t>
            </w:r>
          </w:p>
        </w:tc>
      </w:tr>
      <w:tr w:rsidR="008D567A" w:rsidTr="001C347F">
        <w:trPr>
          <w:cantSplit/>
        </w:trPr>
        <w:tc>
          <w:tcPr>
            <w:tcW w:w="170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Mireia Borrás Pabón, Elisabeth Dieringer, Sebastian Kruis, Margarita de la Pisa Carrión</w:t>
            </w:r>
          </w:p>
        </w:tc>
      </w:tr>
    </w:tbl>
    <w:p w:rsidR="00504692" w:rsidRPr="00582162" w:rsidRDefault="00504692" w:rsidP="00504692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8D567A" w:rsidTr="001C347F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04692" w:rsidRPr="00582162" w:rsidRDefault="007404B6" w:rsidP="001C347F">
            <w:pPr>
              <w:pStyle w:val="RollCallVotes"/>
            </w:pPr>
            <w:r>
              <w:t>1</w:t>
            </w:r>
          </w:p>
        </w:tc>
        <w:tc>
          <w:tcPr>
            <w:tcW w:w="7371" w:type="dxa"/>
            <w:shd w:val="pct10" w:color="000000" w:fill="FFFFFF"/>
          </w:tcPr>
          <w:p w:rsidR="00504692" w:rsidRPr="00582162" w:rsidRDefault="007404B6" w:rsidP="001C347F">
            <w:pPr>
              <w:pStyle w:val="RollCallSymbols14pt"/>
            </w:pPr>
            <w:r>
              <w:t>0</w:t>
            </w:r>
          </w:p>
        </w:tc>
      </w:tr>
      <w:tr w:rsidR="008D567A" w:rsidTr="001C347F">
        <w:trPr>
          <w:cantSplit/>
        </w:trPr>
        <w:tc>
          <w:tcPr>
            <w:tcW w:w="170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504692" w:rsidRPr="00582162" w:rsidRDefault="007404B6" w:rsidP="001C347F">
            <w:pPr>
              <w:pStyle w:val="RollCallTable"/>
            </w:pPr>
            <w:r>
              <w:t>Rosa Estaràs Ferragut</w:t>
            </w:r>
          </w:p>
        </w:tc>
      </w:tr>
    </w:tbl>
    <w:p w:rsidR="00504692" w:rsidRDefault="00504692" w:rsidP="00B735E3"/>
    <w:p w:rsidR="00504692" w:rsidRDefault="00504692" w:rsidP="00B735E3"/>
    <w:p w:rsidR="00504692" w:rsidRDefault="007404B6" w:rsidP="00B735E3">
      <w:r>
        <w:t>Significato dei simboli utilizzati:</w:t>
      </w:r>
    </w:p>
    <w:p w:rsidR="00504692" w:rsidRDefault="007404B6" w:rsidP="003858C5">
      <w:pPr>
        <w:pStyle w:val="RollCallTabs"/>
      </w:pPr>
      <w:r>
        <w:t>+</w:t>
      </w:r>
      <w:r>
        <w:tab/>
        <w:t>:</w:t>
      </w:r>
      <w:r>
        <w:tab/>
        <w:t>favorevoli</w:t>
      </w:r>
    </w:p>
    <w:p w:rsidR="00504692" w:rsidRDefault="007404B6" w:rsidP="003858C5">
      <w:pPr>
        <w:pStyle w:val="RollCallTabs"/>
      </w:pPr>
      <w:r>
        <w:t>-</w:t>
      </w:r>
      <w:r>
        <w:tab/>
        <w:t>:</w:t>
      </w:r>
      <w:r>
        <w:tab/>
        <w:t>contrari</w:t>
      </w:r>
    </w:p>
    <w:p w:rsidR="00504692" w:rsidRDefault="007404B6" w:rsidP="003858C5">
      <w:pPr>
        <w:pStyle w:val="RollCallTabs"/>
      </w:pPr>
      <w:r>
        <w:t>0</w:t>
      </w:r>
      <w:r>
        <w:tab/>
        <w:t>:</w:t>
      </w:r>
      <w:r>
        <w:tab/>
        <w:t>astenuti</w:t>
      </w:r>
    </w:p>
    <w:p w:rsidR="00504692" w:rsidRDefault="00504692" w:rsidP="00207509"/>
    <w:bookmarkEnd w:id="2"/>
    <w:p w:rsidR="001034E0" w:rsidRPr="00504692" w:rsidRDefault="001034E0" w:rsidP="00AF06AF"/>
    <w:sectPr w:rsidR="001034E0" w:rsidRPr="00504692" w:rsidSect="0050469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404B6">
      <w:r>
        <w:separator/>
      </w:r>
    </w:p>
  </w:endnote>
  <w:endnote w:type="continuationSeparator" w:id="0">
    <w:p w:rsidR="00000000" w:rsidRDefault="00740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6AF" w:rsidRDefault="007404B6" w:rsidP="00AF06AF">
    <w:pPr>
      <w:pStyle w:val="EPFooter"/>
    </w:pPr>
    <w:r>
      <w:t>PE</w:t>
    </w:r>
    <w:r w:rsidRPr="00AF06AF">
      <w:rPr>
        <w:rStyle w:val="HideTWBExt"/>
      </w:rPr>
      <w:t>&lt;NoPE&gt;</w:t>
    </w:r>
    <w:r>
      <w:t>765.344</w:t>
    </w:r>
    <w:r w:rsidRPr="00AF06AF">
      <w:rPr>
        <w:rStyle w:val="HideTWBExt"/>
      </w:rPr>
      <w:t>&lt;/NoPE&gt;&lt;Version&gt;</w:t>
    </w:r>
    <w:r>
      <w:t>v02-00</w:t>
    </w:r>
    <w:r w:rsidRPr="00AF06AF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r w:rsidR="00504692">
      <w:fldChar w:fldCharType="begin"/>
    </w:r>
    <w:r>
      <w:instrText xml:space="preserve"> NUMPAGES  \* MERGEFORMAT </w:instrText>
    </w:r>
    <w:r w:rsidR="00504692">
      <w:fldChar w:fldCharType="separate"/>
    </w:r>
    <w:r>
      <w:rPr>
        <w:noProof/>
      </w:rPr>
      <w:t>9</w:t>
    </w:r>
    <w:r w:rsidR="00504692">
      <w:rPr>
        <w:noProof/>
      </w:rPr>
      <w:fldChar w:fldCharType="end"/>
    </w:r>
    <w:r>
      <w:tab/>
    </w:r>
    <w:r w:rsidRPr="00AF06AF">
      <w:rPr>
        <w:rStyle w:val="HideTWBExt"/>
      </w:rPr>
      <w:t>&lt;PathFdR&gt;</w:t>
    </w:r>
    <w:r>
      <w:t>AD\1315717IT.docx</w:t>
    </w:r>
    <w:r w:rsidRPr="00AF06AF">
      <w:rPr>
        <w:rStyle w:val="HideTWBExt"/>
      </w:rPr>
      <w:t>&lt;/PathFdR&gt;</w:t>
    </w:r>
  </w:p>
  <w:p w:rsidR="00C75378" w:rsidRPr="00FF2C5A" w:rsidRDefault="007404B6" w:rsidP="00AF06AF">
    <w:pPr>
      <w:pStyle w:val="EPFooter2"/>
    </w:pPr>
    <w:r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6AF" w:rsidRDefault="007404B6" w:rsidP="00AF06AF">
    <w:pPr>
      <w:pStyle w:val="EPFooter"/>
    </w:pPr>
    <w:r w:rsidRPr="00AF06AF">
      <w:rPr>
        <w:rStyle w:val="HideTWBExt"/>
      </w:rPr>
      <w:t>&lt;PathFdR&gt;</w:t>
    </w:r>
    <w:r>
      <w:t>AD\1315717IT.docx</w:t>
    </w:r>
    <w:r w:rsidRPr="00AF06AF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5</w:t>
    </w:r>
    <w:r>
      <w:fldChar w:fldCharType="end"/>
    </w:r>
    <w:r>
      <w:t>/</w:t>
    </w:r>
    <w:r w:rsidR="00504692">
      <w:fldChar w:fldCharType="begin"/>
    </w:r>
    <w:r>
      <w:instrText xml:space="preserve"> NUMPAGES  \* MERGEFORMAT </w:instrText>
    </w:r>
    <w:r w:rsidR="00504692">
      <w:fldChar w:fldCharType="separate"/>
    </w:r>
    <w:r>
      <w:rPr>
        <w:noProof/>
      </w:rPr>
      <w:t>9</w:t>
    </w:r>
    <w:r w:rsidR="00504692">
      <w:rPr>
        <w:noProof/>
      </w:rPr>
      <w:fldChar w:fldCharType="end"/>
    </w:r>
    <w:r>
      <w:tab/>
      <w:t>PE</w:t>
    </w:r>
    <w:r w:rsidRPr="00AF06AF">
      <w:rPr>
        <w:rStyle w:val="HideTWBExt"/>
      </w:rPr>
      <w:t>&lt;NoPE&gt;</w:t>
    </w:r>
    <w:r>
      <w:t>765.344</w:t>
    </w:r>
    <w:r w:rsidRPr="00AF06AF">
      <w:rPr>
        <w:rStyle w:val="HideTWBExt"/>
      </w:rPr>
      <w:t>&lt;/NoPE&gt;&lt;Version&gt;</w:t>
    </w:r>
    <w:r>
      <w:t>v02-00</w:t>
    </w:r>
    <w:r w:rsidRPr="00AF06AF">
      <w:rPr>
        <w:rStyle w:val="HideTWBExt"/>
      </w:rPr>
      <w:t>&lt;/Version&gt;</w:t>
    </w:r>
  </w:p>
  <w:p w:rsidR="00C75378" w:rsidRPr="00FF2C5A" w:rsidRDefault="007404B6" w:rsidP="00AF06AF">
    <w:pPr>
      <w:pStyle w:val="EPFooter2"/>
    </w:pPr>
    <w:r>
      <w:tab/>
    </w:r>
    <w:r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6AF" w:rsidRDefault="007404B6" w:rsidP="00AF06AF">
    <w:pPr>
      <w:pStyle w:val="EPFooter"/>
    </w:pPr>
    <w:r w:rsidRPr="00AF06AF">
      <w:rPr>
        <w:rStyle w:val="HideTWBExt"/>
      </w:rPr>
      <w:t>&lt;PathFdR&gt;</w:t>
    </w:r>
    <w:r>
      <w:t>AD\1315717IT.docx</w:t>
    </w:r>
    <w:r w:rsidRPr="00AF06AF">
      <w:rPr>
        <w:rStyle w:val="HideTWBExt"/>
      </w:rPr>
      <w:t>&lt;/PathFdR&gt;</w:t>
    </w:r>
    <w:r>
      <w:tab/>
    </w:r>
    <w:r>
      <w:tab/>
      <w:t>PE</w:t>
    </w:r>
    <w:r w:rsidRPr="00AF06AF">
      <w:rPr>
        <w:rStyle w:val="HideTWBExt"/>
      </w:rPr>
      <w:t>&lt;NoPE&gt;</w:t>
    </w:r>
    <w:r>
      <w:t>765.344</w:t>
    </w:r>
    <w:r w:rsidRPr="00AF06AF">
      <w:rPr>
        <w:rStyle w:val="HideTWBExt"/>
      </w:rPr>
      <w:t>&lt;/NoPE&gt;&lt;Version&gt;</w:t>
    </w:r>
    <w:r>
      <w:t>v02-00</w:t>
    </w:r>
    <w:r w:rsidRPr="00AF06AF">
      <w:rPr>
        <w:rStyle w:val="HideTWBExt"/>
      </w:rPr>
      <w:t>&lt;/Version&gt;</w:t>
    </w:r>
  </w:p>
  <w:p w:rsidR="00C75378" w:rsidRPr="00FF2C5A" w:rsidRDefault="007404B6" w:rsidP="00AF06AF">
    <w:pPr>
      <w:pStyle w:val="EPFooter2"/>
    </w:pPr>
    <w:r>
      <w:t>IT</w:t>
    </w:r>
    <w:r>
      <w:tab/>
    </w:r>
    <w:r w:rsidRPr="00AF06AF">
      <w:rPr>
        <w:b w:val="0"/>
        <w:i/>
        <w:color w:val="C0C0C0"/>
        <w:sz w:val="22"/>
      </w:rPr>
      <w:t>Unita nella diversità</w:t>
    </w:r>
    <w:r>
      <w:tab/>
      <w:t>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404B6">
      <w:r>
        <w:separator/>
      </w:r>
    </w:p>
  </w:footnote>
  <w:footnote w:type="continuationSeparator" w:id="0">
    <w:p w:rsidR="00000000" w:rsidRDefault="00740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4B6" w:rsidRDefault="007404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4B6" w:rsidRDefault="007404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4B6" w:rsidRDefault="007404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MNU" w:val=" 2"/>
    <w:docVar w:name="COMKEY" w:val="FEMM"/>
    <w:docVar w:name="CONTRIBUTIONMNU" w:val=" 2"/>
    <w:docVar w:name="DOCDT" w:val="14/11/2024"/>
    <w:docVar w:name="FONCTIONMNU" w:val=" 2"/>
    <w:docVar w:name="LastEditedSection" w:val=" 1"/>
    <w:docVar w:name="strDocTypeID" w:val="PA_NonLegDec"/>
    <w:docVar w:name="strSubDir" w:val="1315"/>
    <w:docVar w:name="TITLEMNU" w:val=" 1"/>
    <w:docVar w:name="TXTAUTHOR" w:val="Assita Kanko"/>
    <w:docVar w:name="TXTBUDYEAR" w:val="2023"/>
    <w:docVar w:name="TXTLANGUE" w:val="IT"/>
    <w:docVar w:name="TXTLANGUEMIN" w:val="it"/>
    <w:docVar w:name="TXTNRPE" w:val="765.344"/>
    <w:docVar w:name="TXTNRPROC" w:val="2024/2030"/>
    <w:docVar w:name="TXTPEorAP" w:val="PE"/>
    <w:docVar w:name="TXTROUTE" w:val="AD\1315717IT.docx"/>
    <w:docVar w:name="TXTVERSION" w:val="02-00"/>
  </w:docVars>
  <w:rsids>
    <w:rsidRoot w:val="00FF2C5A"/>
    <w:rsid w:val="000048A8"/>
    <w:rsid w:val="00007A18"/>
    <w:rsid w:val="00037518"/>
    <w:rsid w:val="00062634"/>
    <w:rsid w:val="000A05CA"/>
    <w:rsid w:val="000B6C4B"/>
    <w:rsid w:val="000C5FB7"/>
    <w:rsid w:val="000D001F"/>
    <w:rsid w:val="000D099F"/>
    <w:rsid w:val="000E6813"/>
    <w:rsid w:val="000F07FE"/>
    <w:rsid w:val="001034E0"/>
    <w:rsid w:val="001275F4"/>
    <w:rsid w:val="001A455F"/>
    <w:rsid w:val="001C347F"/>
    <w:rsid w:val="001F2766"/>
    <w:rsid w:val="001F6ED8"/>
    <w:rsid w:val="00207509"/>
    <w:rsid w:val="00212D35"/>
    <w:rsid w:val="00245C7F"/>
    <w:rsid w:val="00271180"/>
    <w:rsid w:val="002A4AC9"/>
    <w:rsid w:val="002B2892"/>
    <w:rsid w:val="002B2C72"/>
    <w:rsid w:val="002C0EE6"/>
    <w:rsid w:val="002C34AE"/>
    <w:rsid w:val="002C583D"/>
    <w:rsid w:val="002E2F2E"/>
    <w:rsid w:val="00307C14"/>
    <w:rsid w:val="003707A7"/>
    <w:rsid w:val="003858C5"/>
    <w:rsid w:val="00385BAB"/>
    <w:rsid w:val="0039003E"/>
    <w:rsid w:val="00396FA9"/>
    <w:rsid w:val="003B72FC"/>
    <w:rsid w:val="003D684B"/>
    <w:rsid w:val="003E06CF"/>
    <w:rsid w:val="003E35FB"/>
    <w:rsid w:val="003F3B83"/>
    <w:rsid w:val="00431E30"/>
    <w:rsid w:val="00487232"/>
    <w:rsid w:val="00495CA4"/>
    <w:rsid w:val="004A34E6"/>
    <w:rsid w:val="004C28FB"/>
    <w:rsid w:val="004E54DC"/>
    <w:rsid w:val="004F48ED"/>
    <w:rsid w:val="00504692"/>
    <w:rsid w:val="00514664"/>
    <w:rsid w:val="0055017A"/>
    <w:rsid w:val="00577018"/>
    <w:rsid w:val="005779E7"/>
    <w:rsid w:val="00582162"/>
    <w:rsid w:val="005D0786"/>
    <w:rsid w:val="005E3670"/>
    <w:rsid w:val="00600DC9"/>
    <w:rsid w:val="00643F39"/>
    <w:rsid w:val="0066728C"/>
    <w:rsid w:val="006819E0"/>
    <w:rsid w:val="0071319E"/>
    <w:rsid w:val="00722749"/>
    <w:rsid w:val="007404B6"/>
    <w:rsid w:val="00806587"/>
    <w:rsid w:val="008818A9"/>
    <w:rsid w:val="008C6240"/>
    <w:rsid w:val="008D567A"/>
    <w:rsid w:val="008E7494"/>
    <w:rsid w:val="008F36CD"/>
    <w:rsid w:val="008F7002"/>
    <w:rsid w:val="0095301E"/>
    <w:rsid w:val="0095497D"/>
    <w:rsid w:val="009669A8"/>
    <w:rsid w:val="00972FD8"/>
    <w:rsid w:val="00977F76"/>
    <w:rsid w:val="0098140C"/>
    <w:rsid w:val="009841B6"/>
    <w:rsid w:val="0099178F"/>
    <w:rsid w:val="009A33F4"/>
    <w:rsid w:val="009A403C"/>
    <w:rsid w:val="009B5265"/>
    <w:rsid w:val="00A2041C"/>
    <w:rsid w:val="00A722B1"/>
    <w:rsid w:val="00A8267E"/>
    <w:rsid w:val="00A93570"/>
    <w:rsid w:val="00A9617A"/>
    <w:rsid w:val="00AA1A2C"/>
    <w:rsid w:val="00AA223C"/>
    <w:rsid w:val="00AF06AF"/>
    <w:rsid w:val="00AF77DA"/>
    <w:rsid w:val="00B012DA"/>
    <w:rsid w:val="00B107A4"/>
    <w:rsid w:val="00B1441B"/>
    <w:rsid w:val="00B362F7"/>
    <w:rsid w:val="00B735E3"/>
    <w:rsid w:val="00BB2AC1"/>
    <w:rsid w:val="00C04938"/>
    <w:rsid w:val="00C175C0"/>
    <w:rsid w:val="00C47E30"/>
    <w:rsid w:val="00C54F53"/>
    <w:rsid w:val="00C75378"/>
    <w:rsid w:val="00C85D0F"/>
    <w:rsid w:val="00CA0D01"/>
    <w:rsid w:val="00CF7076"/>
    <w:rsid w:val="00D41244"/>
    <w:rsid w:val="00D438D0"/>
    <w:rsid w:val="00D44697"/>
    <w:rsid w:val="00D47632"/>
    <w:rsid w:val="00D625A2"/>
    <w:rsid w:val="00D71751"/>
    <w:rsid w:val="00D7238E"/>
    <w:rsid w:val="00D759AA"/>
    <w:rsid w:val="00DA7632"/>
    <w:rsid w:val="00E01434"/>
    <w:rsid w:val="00E05697"/>
    <w:rsid w:val="00E12435"/>
    <w:rsid w:val="00E31600"/>
    <w:rsid w:val="00E3462E"/>
    <w:rsid w:val="00E729C7"/>
    <w:rsid w:val="00E83B40"/>
    <w:rsid w:val="00E9601C"/>
    <w:rsid w:val="00EA78B3"/>
    <w:rsid w:val="00EB19AA"/>
    <w:rsid w:val="00EC2C85"/>
    <w:rsid w:val="00F036E0"/>
    <w:rsid w:val="00F129D0"/>
    <w:rsid w:val="00F46E44"/>
    <w:rsid w:val="00F611FC"/>
    <w:rsid w:val="00F61E8C"/>
    <w:rsid w:val="00F707AB"/>
    <w:rsid w:val="00F96D53"/>
    <w:rsid w:val="00FB459D"/>
    <w:rsid w:val="00FF00D4"/>
    <w:rsid w:val="00FF158E"/>
    <w:rsid w:val="00FF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2283A"/>
  <w15:chartTrackingRefBased/>
  <w15:docId w15:val="{3E14F367-8BE7-4609-B216-6F5F54B5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sid w:val="00DA7632"/>
    <w:rPr>
      <w:rFonts w:ascii="Arial" w:hAnsi="Arial"/>
      <w:noProof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ListParagraph">
    <w:name w:val="List Paragraph"/>
    <w:basedOn w:val="Normal"/>
    <w:uiPriority w:val="34"/>
    <w:qFormat/>
    <w:rsid w:val="002C583D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Footer">
    <w:name w:val="footer"/>
    <w:basedOn w:val="Normal"/>
    <w:link w:val="FooterChar"/>
    <w:semiHidden/>
    <w:rsid w:val="002C5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C583D"/>
    <w:rPr>
      <w:sz w:val="24"/>
      <w:lang w:val="it-IT"/>
    </w:rPr>
  </w:style>
  <w:style w:type="character" w:customStyle="1" w:styleId="NormalHanging12aChar">
    <w:name w:val="NormalHanging12a Char"/>
    <w:basedOn w:val="DefaultParagraphFont"/>
    <w:link w:val="NormalHanging12a"/>
    <w:rsid w:val="00504692"/>
    <w:rPr>
      <w:sz w:val="24"/>
    </w:rPr>
  </w:style>
  <w:style w:type="paragraph" w:customStyle="1" w:styleId="Normal24a">
    <w:name w:val="Normal24a"/>
    <w:basedOn w:val="Normal"/>
    <w:rsid w:val="00504692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504692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50469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04692"/>
    <w:rPr>
      <w:szCs w:val="24"/>
    </w:rPr>
  </w:style>
  <w:style w:type="paragraph" w:customStyle="1" w:styleId="RollCallSymbols14pt">
    <w:name w:val="RollCallSymbols14pt"/>
    <w:basedOn w:val="Normal"/>
    <w:rsid w:val="0050469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0469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0469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04692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2281</Words>
  <Characters>13149</Characters>
  <Application>Microsoft Office Word</Application>
  <DocSecurity>0</DocSecurity>
  <Lines>257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creator>European Parliament</dc:creator>
  <cp:lastModifiedBy>European Parliament</cp:lastModifiedBy>
  <cp:revision>2</cp:revision>
  <cp:lastPrinted>2004-10-28T10:33:00Z</cp:lastPrinted>
  <dcterms:created xsi:type="dcterms:W3CDTF">2025-02-26T15:58:00Z</dcterms:created>
  <dcterms:modified xsi:type="dcterms:W3CDTF">2025-02-26T15:58:00Z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1315717</vt:lpwstr>
  </property>
  <property fmtid="{D5CDD505-2E9C-101B-9397-08002B2CF9AE}" pid="4" name="&lt;Model&gt;">
    <vt:lpwstr>PA_NonLegDec</vt:lpwstr>
  </property>
  <property fmtid="{D5CDD505-2E9C-101B-9397-08002B2CF9AE}" pid="5" name="&lt;ModelCod&gt;">
    <vt:lpwstr>\\eiciLUXpr1\pdocep$\DocEP\DOCS\General\PA\PA_NonLeg\PA_NonLegDec.dotx(08/11/2024 09:44:10)</vt:lpwstr>
  </property>
  <property fmtid="{D5CDD505-2E9C-101B-9397-08002B2CF9AE}" pid="6" name="&lt;ModelTra&gt;">
    <vt:lpwstr>\\eiciLUXpr1\pdocep$\DocEP\TRANSFIL\IT\PA_NonLegDec.IT(18/11/2024 12:07:00)</vt:lpwstr>
  </property>
  <property fmtid="{D5CDD505-2E9C-101B-9397-08002B2CF9AE}" pid="7" name="&lt;Type&gt;">
    <vt:lpwstr>AD</vt:lpwstr>
  </property>
  <property fmtid="{D5CDD505-2E9C-101B-9397-08002B2CF9AE}" pid="8" name="Bookout">
    <vt:lpwstr>OK - 2025/02/26 16:57</vt:lpwstr>
  </property>
  <property fmtid="{D5CDD505-2E9C-101B-9397-08002B2CF9AE}" pid="9" name="Created with">
    <vt:lpwstr>10.0.0 Build [20241005]</vt:lpwstr>
  </property>
  <property fmtid="{D5CDD505-2E9C-101B-9397-08002B2CF9AE}" pid="10" name="FooterPath">
    <vt:lpwstr>AD\1315717IT.docx</vt:lpwstr>
  </property>
  <property fmtid="{D5CDD505-2E9C-101B-9397-08002B2CF9AE}" pid="11" name="LastEdited with">
    <vt:lpwstr>10.0.1 Build [20250114]</vt:lpwstr>
  </property>
  <property fmtid="{D5CDD505-2E9C-101B-9397-08002B2CF9AE}" pid="12" name="PE number">
    <vt:lpwstr>765.344</vt:lpwstr>
  </property>
  <property fmtid="{D5CDD505-2E9C-101B-9397-08002B2CF9AE}" pid="13" name="SDLStudio">
    <vt:lpwstr/>
  </property>
</Properties>
</file>