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6379A7" w14:paraId="0998BDE4" w14:textId="77777777" w:rsidTr="00C85D0F">
        <w:trPr>
          <w:trHeight w:hRule="exact" w:val="1418"/>
        </w:trPr>
        <w:tc>
          <w:tcPr>
            <w:tcW w:w="6804" w:type="dxa"/>
            <w:shd w:val="clear" w:color="auto" w:fill="auto"/>
            <w:vAlign w:val="center"/>
          </w:tcPr>
          <w:p w14:paraId="7B08ED22" w14:textId="77777777" w:rsidR="004F48ED" w:rsidRPr="006379A7" w:rsidRDefault="0035134A" w:rsidP="00C85D0F">
            <w:pPr>
              <w:pStyle w:val="EPName"/>
            </w:pPr>
            <w:bookmarkStart w:id="0" w:name="_GoBack"/>
            <w:bookmarkEnd w:id="0"/>
            <w:r>
              <w:t>Parlament Europejski</w:t>
            </w:r>
          </w:p>
          <w:p w14:paraId="207E2784" w14:textId="77777777" w:rsidR="004F48ED" w:rsidRPr="006379A7" w:rsidRDefault="00E5273B" w:rsidP="00E5273B">
            <w:pPr>
              <w:pStyle w:val="EPTerm"/>
            </w:pPr>
            <w:r>
              <w:t>2024-2029</w:t>
            </w:r>
          </w:p>
        </w:tc>
        <w:tc>
          <w:tcPr>
            <w:tcW w:w="2268" w:type="dxa"/>
            <w:shd w:val="clear" w:color="auto" w:fill="auto"/>
          </w:tcPr>
          <w:p w14:paraId="22BEB7AA" w14:textId="77777777" w:rsidR="004F48ED" w:rsidRPr="006379A7" w:rsidRDefault="004F48ED" w:rsidP="00C85D0F">
            <w:pPr>
              <w:pStyle w:val="EPLogo"/>
            </w:pPr>
            <w:r w:rsidRPr="006379A7">
              <w:rPr>
                <w:noProof/>
                <w:lang w:eastAsia="pl-PL"/>
              </w:rPr>
              <w:drawing>
                <wp:inline distT="0" distB="0" distL="0" distR="0" wp14:anchorId="000E6019" wp14:editId="428953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B99218" w14:textId="77777777" w:rsidR="00E9601C" w:rsidRPr="006379A7" w:rsidRDefault="00E9601C" w:rsidP="00E9601C">
      <w:pPr>
        <w:pStyle w:val="LineTop"/>
      </w:pPr>
    </w:p>
    <w:p w14:paraId="41267A63" w14:textId="77777777" w:rsidR="00E9601C" w:rsidRPr="00346E73" w:rsidRDefault="00E9601C" w:rsidP="00E9601C">
      <w:pPr>
        <w:pStyle w:val="EPBody"/>
      </w:pPr>
      <w:r>
        <w:rPr>
          <w:rStyle w:val="HideTWBExt"/>
          <w:lang w:val="en-GB"/>
        </w:rPr>
        <w:t>&lt;</w:t>
      </w:r>
      <w:r>
        <w:rPr>
          <w:rStyle w:val="HideTWBExt"/>
          <w:i w:val="0"/>
          <w:lang w:val="en-GB"/>
        </w:rPr>
        <w:t>Commission</w:t>
      </w:r>
      <w:r>
        <w:rPr>
          <w:rStyle w:val="HideTWBExt"/>
          <w:lang w:val="en-GB"/>
        </w:rPr>
        <w:t>&gt;</w:t>
      </w:r>
      <w:r>
        <w:rPr>
          <w:rStyle w:val="HideTWBInt"/>
          <w:lang w:val="en-GB"/>
        </w:rPr>
        <w:t>{FEMM}</w:t>
      </w:r>
      <w:r>
        <w:t>Komisja Praw Kobiet i Równouprawnienia</w:t>
      </w:r>
      <w:r>
        <w:rPr>
          <w:rStyle w:val="HideTWBExt"/>
          <w:lang w:val="en-GB"/>
        </w:rPr>
        <w:t>&lt;/</w:t>
      </w:r>
      <w:r>
        <w:rPr>
          <w:rStyle w:val="HideTWBExt"/>
          <w:i w:val="0"/>
          <w:lang w:val="en-GB"/>
        </w:rPr>
        <w:t>Commission</w:t>
      </w:r>
      <w:r>
        <w:rPr>
          <w:rStyle w:val="HideTWBExt"/>
          <w:lang w:val="en-GB"/>
        </w:rPr>
        <w:t>&gt;</w:t>
      </w:r>
    </w:p>
    <w:p w14:paraId="7C31EF5E" w14:textId="77777777" w:rsidR="00E9601C" w:rsidRPr="00346E73" w:rsidRDefault="00E9601C" w:rsidP="00E9601C">
      <w:pPr>
        <w:pStyle w:val="LineBottom"/>
        <w:rPr>
          <w:lang w:val="en-GB"/>
        </w:rPr>
      </w:pPr>
    </w:p>
    <w:p w14:paraId="22B8ED53" w14:textId="77777777" w:rsidR="004E54DC" w:rsidRPr="006379A7" w:rsidRDefault="004E54DC" w:rsidP="004E54DC">
      <w:pPr>
        <w:pStyle w:val="CoverReference"/>
      </w:pPr>
      <w:r>
        <w:rPr>
          <w:rStyle w:val="HideTWBExt"/>
          <w:b w:val="0"/>
        </w:rPr>
        <w:t>&lt;RefProc&gt;</w:t>
      </w:r>
      <w:r>
        <w:t>2024/2030</w:t>
      </w:r>
      <w:r>
        <w:rPr>
          <w:rStyle w:val="HideTWBExt"/>
          <w:b w:val="0"/>
        </w:rPr>
        <w:t>&lt;/RefProc&gt;&lt;RefTypeProc&gt;</w:t>
      </w:r>
      <w:r>
        <w:t>(DEC)</w:t>
      </w:r>
      <w:r>
        <w:rPr>
          <w:rStyle w:val="HideTWBExt"/>
          <w:b w:val="0"/>
        </w:rPr>
        <w:t>&lt;/RefTypeProc&gt;</w:t>
      </w:r>
    </w:p>
    <w:p w14:paraId="2B754C84" w14:textId="49988221" w:rsidR="002E2F2E" w:rsidRPr="006379A7" w:rsidRDefault="002E2F2E">
      <w:pPr>
        <w:pStyle w:val="CoverDate"/>
      </w:pPr>
      <w:r>
        <w:rPr>
          <w:rStyle w:val="HideTWBExt"/>
        </w:rPr>
        <w:t>&lt;Date&gt;</w:t>
      </w:r>
      <w:r>
        <w:t>21.2.2025</w:t>
      </w:r>
      <w:r>
        <w:rPr>
          <w:rStyle w:val="HideTWBExt"/>
        </w:rPr>
        <w:t>&lt;/Date&gt;</w:t>
      </w:r>
    </w:p>
    <w:p w14:paraId="4E0522BE" w14:textId="41759239" w:rsidR="002E2F2E" w:rsidRPr="00346E73" w:rsidRDefault="002E2F2E">
      <w:pPr>
        <w:pStyle w:val="CoverDocType24a"/>
      </w:pPr>
      <w:r>
        <w:rPr>
          <w:rStyle w:val="HideTWBExt"/>
          <w:b w:val="0"/>
          <w:lang w:val="en-GB"/>
        </w:rPr>
        <w:t>&lt;TitreType&gt;</w:t>
      </w:r>
      <w:r>
        <w:t>OPINIA</w:t>
      </w:r>
      <w:r>
        <w:rPr>
          <w:rStyle w:val="HideTWBExt"/>
          <w:b w:val="0"/>
          <w:lang w:val="en-GB"/>
        </w:rPr>
        <w:t>&lt;/TitreType&gt;</w:t>
      </w:r>
    </w:p>
    <w:p w14:paraId="3612B51B" w14:textId="77777777" w:rsidR="002E2F2E" w:rsidRPr="00346E73" w:rsidRDefault="002E2F2E">
      <w:pPr>
        <w:pStyle w:val="CoverNormal24a"/>
      </w:pPr>
      <w:r>
        <w:rPr>
          <w:rStyle w:val="HideTWBExt"/>
          <w:lang w:val="en-GB"/>
        </w:rPr>
        <w:t>&lt;CommissionResp&gt;</w:t>
      </w:r>
      <w:r>
        <w:t>Komisji Praw Kobiet i Równouprawnienia</w:t>
      </w:r>
      <w:r>
        <w:rPr>
          <w:rStyle w:val="HideTWBExt"/>
          <w:lang w:val="en-GB"/>
        </w:rPr>
        <w:t>&lt;/CommissionResp&gt;</w:t>
      </w:r>
    </w:p>
    <w:p w14:paraId="06BA9DBC" w14:textId="77777777" w:rsidR="002E2F2E" w:rsidRPr="00346E73" w:rsidRDefault="002E2F2E" w:rsidP="0095497D">
      <w:pPr>
        <w:pStyle w:val="CoverNormal24a"/>
      </w:pPr>
      <w:r>
        <w:rPr>
          <w:rStyle w:val="HideTWBExt"/>
          <w:lang w:val="en-GB"/>
        </w:rPr>
        <w:t>&lt;CommissionInt&gt;</w:t>
      </w:r>
      <w:r>
        <w:t>dla Komisji Kontroli Budżetowej</w:t>
      </w:r>
      <w:r>
        <w:rPr>
          <w:rStyle w:val="HideTWBExt"/>
          <w:lang w:val="en-GB"/>
        </w:rPr>
        <w:t>&lt;/CommissionInt&gt;</w:t>
      </w:r>
    </w:p>
    <w:p w14:paraId="4041EF5E" w14:textId="71EEE1AA" w:rsidR="002E2F2E" w:rsidRPr="00346E73" w:rsidRDefault="002E2F2E">
      <w:pPr>
        <w:pStyle w:val="CoverNormal"/>
      </w:pPr>
      <w:r>
        <w:rPr>
          <w:rStyle w:val="HideTWBExt"/>
          <w:lang w:val="en-GB"/>
        </w:rPr>
        <w:t>&lt;Titre&gt;</w:t>
      </w:r>
      <w:r>
        <w:t>w sprawie absolutorium z wykonania budżetu agencji Unii Europejskiej za rok budżetowy 2023</w:t>
      </w:r>
      <w:r>
        <w:rPr>
          <w:rStyle w:val="HideTWBExt"/>
          <w:lang w:val="en-GB"/>
        </w:rPr>
        <w:t>&lt;/Titre&gt;</w:t>
      </w:r>
    </w:p>
    <w:p w14:paraId="3C88BA39" w14:textId="77777777" w:rsidR="002E2F2E" w:rsidRPr="00346E73" w:rsidRDefault="002E2F2E">
      <w:pPr>
        <w:pStyle w:val="CoverNormal24a"/>
      </w:pPr>
      <w:r>
        <w:rPr>
          <w:rStyle w:val="HideTWBExt"/>
          <w:lang w:val="fr-FR"/>
        </w:rPr>
        <w:t>&lt;DocRef&gt;</w:t>
      </w:r>
      <w:r>
        <w:t>(2024/2030(DEC))</w:t>
      </w:r>
      <w:r>
        <w:rPr>
          <w:rStyle w:val="HideTWBExt"/>
          <w:lang w:val="fr-FR"/>
        </w:rPr>
        <w:t>&lt;/DocRef&gt;</w:t>
      </w:r>
    </w:p>
    <w:p w14:paraId="645CE4B6" w14:textId="5CE11108" w:rsidR="002E2F2E" w:rsidRPr="00346E73" w:rsidRDefault="0035134A">
      <w:pPr>
        <w:pStyle w:val="CoverNormal24a"/>
      </w:pPr>
      <w:r>
        <w:t>Sprawozdawczyni komisji opiniodawczej:</w:t>
      </w:r>
      <w:r>
        <w:rPr>
          <w:rStyle w:val="HideTWBExt"/>
          <w:lang w:val="fr-FR"/>
        </w:rPr>
        <w:t>&lt;Depute&gt;</w:t>
      </w:r>
      <w:r>
        <w:t xml:space="preserve"> Lina Gálvez</w:t>
      </w:r>
      <w:r>
        <w:rPr>
          <w:rStyle w:val="HideTWBExt"/>
          <w:lang w:val="fr-FR"/>
        </w:rPr>
        <w:t>&lt;/Depute&gt;</w:t>
      </w:r>
    </w:p>
    <w:p w14:paraId="3C618442" w14:textId="396B90E9" w:rsidR="002E2223" w:rsidRPr="00346E73" w:rsidRDefault="002E2223" w:rsidP="002E2223">
      <w:pPr>
        <w:pStyle w:val="CoverNormal"/>
        <w:rPr>
          <w:lang w:val="fr-FR"/>
        </w:rPr>
      </w:pPr>
    </w:p>
    <w:p w14:paraId="5ABF094F" w14:textId="77777777" w:rsidR="00977F76" w:rsidRPr="00346E73" w:rsidRDefault="00977F76" w:rsidP="00977F76">
      <w:pPr>
        <w:pStyle w:val="CoverNormal"/>
        <w:rPr>
          <w:lang w:val="fr-FR"/>
        </w:rPr>
      </w:pPr>
    </w:p>
    <w:p w14:paraId="6DD50AD1" w14:textId="77777777" w:rsidR="002E2F2E" w:rsidRPr="00346E73" w:rsidRDefault="002E2F2E" w:rsidP="00BB2AC1">
      <w:pPr>
        <w:widowControl/>
        <w:tabs>
          <w:tab w:val="center" w:pos="4677"/>
        </w:tabs>
      </w:pPr>
      <w:r>
        <w:br w:type="page"/>
      </w:r>
      <w:r>
        <w:lastRenderedPageBreak/>
        <w:t>PA_NonLegDec</w:t>
      </w:r>
    </w:p>
    <w:p w14:paraId="63E0BEFA" w14:textId="77777777" w:rsidR="00BB3FBC" w:rsidRPr="00346E73" w:rsidRDefault="002E2F2E" w:rsidP="00BB3FBC">
      <w:pPr>
        <w:pStyle w:val="PageHeadingNotTOC"/>
      </w:pPr>
      <w:r>
        <w:br w:type="page"/>
      </w:r>
      <w:r>
        <w:lastRenderedPageBreak/>
        <w:t>OPINIA</w:t>
      </w:r>
    </w:p>
    <w:p w14:paraId="400B7827" w14:textId="77777777" w:rsidR="00BB3FBC" w:rsidRPr="00346E73" w:rsidRDefault="00BB3FBC" w:rsidP="00BB3FBC">
      <w:pPr>
        <w:pStyle w:val="Normal12a"/>
      </w:pPr>
      <w:r>
        <w:t>Komisja Praw Kobiet i Równouprawnienia zwraca się do Komisji Kontroli Budżetowej, jako komisji przedmiotowo właściwej, o uwzględnienie w końcowym tekście projektu rezolucji tego, co następuje:</w:t>
      </w:r>
    </w:p>
    <w:p w14:paraId="0DA4FF8A" w14:textId="1302396B" w:rsidR="00BB3FBC" w:rsidRPr="00346E73" w:rsidRDefault="00BB3FBC" w:rsidP="00BB3FBC">
      <w:pPr>
        <w:pStyle w:val="Normal12a"/>
        <w:rPr>
          <w:b/>
          <w:bCs/>
          <w:iCs/>
        </w:rPr>
      </w:pPr>
      <w:r>
        <w:rPr>
          <w:rStyle w:val="HideTWBExt"/>
          <w:lang w:val="en-GB"/>
        </w:rPr>
        <w:t>&lt;RepeatBlock-Dec&gt;</w:t>
      </w:r>
      <w:r>
        <w:t xml:space="preserve">  </w:t>
      </w:r>
    </w:p>
    <w:p w14:paraId="0DEC1BB1" w14:textId="77777777" w:rsidR="00BB3FBC" w:rsidRPr="00346E73" w:rsidRDefault="00BB3FBC" w:rsidP="00BB3FBC">
      <w:pPr>
        <w:spacing w:before="240" w:after="240"/>
        <w:ind w:left="567" w:hanging="567"/>
      </w:pPr>
      <w:r>
        <w:t xml:space="preserve">A. </w:t>
      </w:r>
      <w:r>
        <w:tab/>
        <w:t>mając na uwadze, że art. 8 TFUE stanowi, iż we wszystkich swoich działaniach Unia zmierza do zniesienia nierówności oraz wspierania równości płci, a tym samym ustanawia zasadę uwzględniania aspektu płci; mając na uwadze, że równość płci należy włączać do wszystkich strategii politycznych i działań UE, w tym sporządzać budżet z uwzględnieniem aspektu płci na wszystkich etapach procedury budżetowej; mając na uwadze, że równość jest prawem podstawowym na mocy Traktatu z Lizbony i priorytetem Unii, a osiągnięcie równości płci ma kluczowe znaczenie dla utrzymania tych praw; mając na uwadze, że Europejski Instytut ds. Równości Kobiet i Mężczyzn (EIGE) odgrywa najważniejszą rolę we wspieraniu instytucji Unii i państw członkowskich w osiąganiu tego celu; mając na uwadze, że celem EIGE jest wspomaganie propagowania równouprawnienia płci i wnoszenie wkładu w tej dziedzinie, w tym w odniesieniu do uwzględniania aspektu płci we wszystkich obszarach polityki UE, w czym EIGE dowiodło swojego zaangażowania i skuteczności; mając na uwadze, że w związku z tym podkreśla się, iż EIGE musi dysponować wystarczającymi i stabilnymi zasobami finansowymi i ludzkimi, aby móc wypełniać swoje zadania;</w:t>
      </w:r>
    </w:p>
    <w:p w14:paraId="2CA6BDAF" w14:textId="30155463" w:rsidR="00BB3FBC" w:rsidRPr="00346E73" w:rsidRDefault="00BB3FBC" w:rsidP="00BB3FBC">
      <w:pPr>
        <w:pStyle w:val="NormalHanging12a"/>
      </w:pPr>
      <w:r>
        <w:t>B.</w:t>
      </w:r>
      <w:r>
        <w:tab/>
        <w:t>mając na uwadze, że EIGE utworzono, by przyczynił się do równouprawnienia płci i jego lepszego propagowania w Unii, w tym do uwzględniania aspektu płci we wszystkich obszarach polityki Unii oraz w wynikających z nich krajowych strategiach politycznych, do zwalczania dyskryminacji ze względu na płeć i do podnoszenia świadomości obywateli Unii co do problematyki równouprawnienia płci;</w:t>
      </w:r>
    </w:p>
    <w:p w14:paraId="6EE1F3B5" w14:textId="3D53227F" w:rsidR="00BB3FBC" w:rsidRPr="00346E73" w:rsidRDefault="00BB3FBC" w:rsidP="00BB3FBC">
      <w:pPr>
        <w:pStyle w:val="NormalHanging12a"/>
      </w:pPr>
      <w:r>
        <w:t>C.</w:t>
      </w:r>
      <w:r>
        <w:tab/>
        <w:t>mając na uwadze, że podstawowa misja EIGE koncentruje się na osiągnięciu równości płci w UE i polega na prowadzeniu badań, gromadzeniu i przekazywaniu danych oraz opracowywaniu metod poprawy statystyk i gromadzenia danych, mierzeniu stanu równouprawnienia płci zarówno na poziomie UE, jak i państw członkowskich, opracowywaniu metod i zapewnianiu wsparcia technicznego w zakresie uwzględniania aspektu płci, a także współpracy z instytucjami UE, jej państwami członkowskimi, agencjami UE, organizacjami międzynarodowymi, środowiskiem akademickim, społeczeństwem obywatelskim i innymi zainteresowanymi stronami;</w:t>
      </w:r>
    </w:p>
    <w:p w14:paraId="15A16B35" w14:textId="77777777" w:rsidR="00BB3FBC" w:rsidRPr="00346E73" w:rsidRDefault="00BB3FBC" w:rsidP="00BB3FBC">
      <w:pPr>
        <w:pStyle w:val="NormalHanging12a"/>
      </w:pPr>
      <w:r>
        <w:t>D.</w:t>
      </w:r>
      <w:r>
        <w:tab/>
        <w:t xml:space="preserve">mając na uwadze, że wskaźnik równouprawnienia płci dla Unii Europejskiej (UE) w 2023 r. po raz pierwszy przekroczył 70 punktów, co stanowi niewielki wzrost o 1,6 punktu w porównaniu z 2022 r.; mając na uwadze, że wzrost ogólnego wyniku UE jest największym wzrostem rocznym od pierwszej edycji wskaźnika w 2013 r.; mając na uwadze, że w niektórych dziedzinach można zaobserwować regresję, w szczególności jeśli chodzi o wskaźniki gospodarcze i dochody; </w:t>
      </w:r>
    </w:p>
    <w:p w14:paraId="7DED77EA" w14:textId="77777777" w:rsidR="00BB3FBC" w:rsidRPr="00346E73" w:rsidRDefault="00BB3FBC" w:rsidP="00BB3FBC">
      <w:pPr>
        <w:pStyle w:val="NormalHanging12a"/>
      </w:pPr>
      <w:r>
        <w:t>E.</w:t>
      </w:r>
      <w:r>
        <w:tab/>
        <w:t xml:space="preserve">mając na uwadze, że w 2023 r. działania EIGE koncentrowały się przede wszystkim na </w:t>
      </w:r>
      <w:r>
        <w:lastRenderedPageBreak/>
        <w:t>dwóch priorytetach tematycznych: Europejskim Zielonym Ładzie i przemocy ze względu na płeć; mając na uwadze, że kryzysy zwiększają podatność kobiet na przemoc i liczbę aktów przemocy wobec nich, ponieważ pogłębiają istniejące nierówności strukturalne i potęgują wszystkie rodzaje przemocy ze względu na płeć, w tym przemoc fizyczną, seksualną i psychologiczną; mając na uwadze, że przestrzeganie zasady uwzględniania aspektu płci, przyjęcie perspektywy wrażliwej na płeć i badanie wpływu wszystkich strategii politycznych na kobiety ma zasadnicze znaczenie dla osiągnięcia równouprawnienia płci; mając na uwadze, że kobiety są niedostatecznie reprezentowane na stanowiskach kierowniczych w polityce klimatycznej, ponieważ mężczyźni nadal zajmują 67 % stanowisk decyzyjnych związanych z klimatem; mając na uwadze, że EIGE zwrócił też uwagę, iż kobiety są niedostatecznie reprezentowane, jeśli chodzi o opracowywanie i rozwój czystych innowacji; mając na uwadze, że wnoszą one wartość dodaną w kształtowanie polityki europejskiej;</w:t>
      </w:r>
    </w:p>
    <w:p w14:paraId="38D0C954" w14:textId="77777777" w:rsidR="00BB3FBC" w:rsidRPr="00346E73" w:rsidRDefault="00BB3FBC" w:rsidP="00BB3FBC">
      <w:pPr>
        <w:pStyle w:val="NormalHanging12a"/>
      </w:pPr>
      <w:r>
        <w:t>F.</w:t>
      </w:r>
      <w:r>
        <w:tab/>
        <w:t>mając na uwadze, że na równouprawnienie płci w Unii szczególnie wpłynęły skutki rosyjskiej wojny napastniczej przeciwko Ukrainie, kryzys związany z kosztami utrzymania, który w nieproporcjonalny sposób dotyka kobiety, oraz regres w kwestii równości płci i praw kobiet; mając na uwadze, że jeszcze bardziej pogłębia to nierówności; mając na uwadze, że w EIGE koncentrował się również na przemocy ze względu na płeć – pracował nad ogólnounijnym badaniem dotyczącym tego rodzaju przemocy, aby wypełnić 10-letnią lukę w danych dotyczących występowania przemocy wobec kobiet w UE; mając na uwadze, że zadaniem EIGE jest dostarczanie popartych dowodami informacji o przemocy ze względu na płeć, które mogą wspierać UE i państwa członkowskie (i nie tylko) w eliminacji wszelkich form przemocy;</w:t>
      </w:r>
    </w:p>
    <w:p w14:paraId="6FCF86CD" w14:textId="77777777" w:rsidR="00BB3FBC" w:rsidRPr="00346E73" w:rsidRDefault="00BB3FBC" w:rsidP="00BB3FBC">
      <w:pPr>
        <w:pStyle w:val="NormalHanging12a"/>
      </w:pPr>
      <w:r>
        <w:t>G.</w:t>
      </w:r>
      <w:r>
        <w:tab/>
        <w:t>mając na uwadze, że agencje UE, takie jak EIGE, przyczyniają się do wdrażania strategii politycznych UE i dążą do rozwoju bardziej zrównoważonej, sprzyjającej włączeniu społecznemu i konkurencyjnej Europy z korzyścią dla wszystkich obywateli UE; mając na uwadze, że agencje te są zdecentralizowane, a tym samym niezależne w opracowywaniu swoich programów prac;</w:t>
      </w:r>
    </w:p>
    <w:p w14:paraId="5D278E27" w14:textId="119B25F9" w:rsidR="00BB3FBC" w:rsidRPr="00346E73" w:rsidRDefault="00BB3FBC" w:rsidP="00BB3FBC">
      <w:pPr>
        <w:pStyle w:val="NormalHanging12a"/>
      </w:pPr>
      <w:r>
        <w:t>1.</w:t>
      </w:r>
      <w:r>
        <w:tab/>
        <w:t>podkreśla, że w ostatnim dziesięcioleciu pogłębiły się nierówności gospodarcze, społeczne, pracownicze i nierówności ze względu na płeć w obrębie państw członkowskich i między nimi; przypomina o ważnej roli, jaką odgrywa EIGE w zrozumieniu zakresu i przyczyn nierówności płci w UE oraz w ich zwalczaniu; odnotowuje utrzymujący się wysoki poziom wykonania budżetu EIGE, pomimo utrzymującego się niedoboru personelu, przy czym w 2023 r. środki na zobowiązania wyniosły do 98 %, a wskaźnik środków na płatności wyniósł 83 %; gratuluje EIGE osiągnięcia 92,76 % celów wyznaczonych w jego programie prac; zauważa, że podczas sporządzania wskaźnika równouprawnienia płci z 2023 r. skoncentrowano się na wzajemnym oddziaływaniu na siebie różnic w traktowaniu kobiet i mężczyzn i działań na rzecz zielonej transformacji, zwłaszcza w sektorach takich jak energetyka, innowacje w technologie ekologiczne i transport, oraz z zadowoleniem przyjmuje inicjatywy EIGE, które rzucają światło na to zjawisko;</w:t>
      </w:r>
    </w:p>
    <w:p w14:paraId="03A0A9F3" w14:textId="77777777" w:rsidR="00BB3FBC" w:rsidRPr="00346E73" w:rsidRDefault="00BB3FBC" w:rsidP="00BB3FBC">
      <w:pPr>
        <w:pStyle w:val="NormalHanging12a"/>
      </w:pPr>
      <w:r>
        <w:t xml:space="preserve">2. </w:t>
      </w:r>
      <w:r>
        <w:tab/>
        <w:t xml:space="preserve">zauważa, że EIGE to unijne centrum wiedzy na temat równouprawnienia płci, które utworzono, by prowadziło niezależne badania i dzieliło się najlepszymi praktykami w celu wyeliminowania dyskryminacji ze względu na płeć, a także by łączyło badania, </w:t>
      </w:r>
      <w:r>
        <w:lastRenderedPageBreak/>
        <w:t xml:space="preserve">dane i narzędzia, które pomogą UE i jej państwom członkowskim w opracowywaniu inkluzywnych i transformacyjnych z punktu widzenia równości płci strategii politycznych i we włączaniu kwestii równości płci do wszystkich dziedzin polityki; podkreśla pilną potrzebę, aby Unia poczyniła postępy w zakresie równouprawnienia płci, biorąc pod uwagę trwające kryzysy, takie jak kryzys klimatyczny, wojny, regres w dziedzinie równouprawnienia płci, ruchy antydemokratyczne i powszechność przemocy ze względu na płeć; podkreśla, że przeciwdziałania regresowi w dziedzinie równouprawnienia płci i przemocy ze względu na płeć nie można oddzielać od walki z nierównościami gospodarczymi i społecznymi; wzywa EIGE, aby priorytetowo traktował badania i zalecenia, które koncentrują się na zmniejszaniu luki płacowej między kobietami a mężczyznami, zwiększaniu dostępu kobiet do wysokiej jakości miejsc pracy i zapewnianiu im niezależności ekonomicznej, co jest fundamentalną częścią jego misji; zauważa w związku z tym, że luka płacowa między kobietami a mężczyznami w UE wynosi 13 % a luka emerytalna między kobietami a mężczyznami wynosi 29 %, co wpływa na dobrostan społeczny kobiet; zauważa, że kobiety w UE również stawiają czoła zagrożeniom dla swoich praw podstawowych i autonomii cielesnej, ponieważ nadal dochodzi do ataków na zdrowie i prawa seksualne i reprodukcyjne, w tym prawo do aborcji; przypomina, że kobiety są również nieproporcjonalnie dotknięte kryzysem klimatycznym oraz wojnami i konfliktami; </w:t>
      </w:r>
    </w:p>
    <w:p w14:paraId="5544203F" w14:textId="080C78E8" w:rsidR="00BB3FBC" w:rsidRPr="00346E73" w:rsidRDefault="00BB3FBC" w:rsidP="00BB3FBC">
      <w:pPr>
        <w:pStyle w:val="NormalHanging12a"/>
      </w:pPr>
      <w:r>
        <w:t>3.</w:t>
      </w:r>
      <w:r>
        <w:tab/>
        <w:t>dostrzega wysokie wskaźniki powodzenia EIGE w opracowywaniu działań i kampanii komunikacyjnych dotyczących równouprawnienia płci, a także podkreśla, jak ważna jest rola EIGE w podnoszeniu świadomości;</w:t>
      </w:r>
    </w:p>
    <w:p w14:paraId="61DE9645" w14:textId="48A4F6A1" w:rsidR="00BB3FBC" w:rsidRPr="00346E73" w:rsidRDefault="00BB3FBC" w:rsidP="00BB3FBC">
      <w:pPr>
        <w:pStyle w:val="NormalHanging12a"/>
      </w:pPr>
      <w:r>
        <w:t>4.</w:t>
      </w:r>
      <w:r>
        <w:tab/>
        <w:t>podkreśla znaczenie wznowienia działań związanych z uwzględnianiem aspektu płci, w przypadku których nie osiągnięto 100 % skuteczności, w szczególności jeśli miało to miejsce z przyczyn proceduralnych;</w:t>
      </w:r>
    </w:p>
    <w:p w14:paraId="7F904EA6" w14:textId="17D5BBBC" w:rsidR="00BB3FBC" w:rsidRPr="00346E73" w:rsidRDefault="00BB3FBC" w:rsidP="00BB3FBC">
      <w:pPr>
        <w:pStyle w:val="NormalHanging12a"/>
      </w:pPr>
      <w:r>
        <w:t>5.</w:t>
      </w:r>
      <w:r>
        <w:tab/>
        <w:t>zwraca uwagę na ważne badanie EIGE, które wykazało, że chociaż przyczyną przemocy są nierówności, które dotykają wszystkie kobiety, w rzeczywistości niektóre grupy kobiet, np. kobiety z niepełnosprawnościami, są bardziej narażone na przemoc; wzywa EIGE, aby w przyszłości podjęło więcej działań w tej pilnej sprawie;</w:t>
      </w:r>
    </w:p>
    <w:p w14:paraId="7B6D6650" w14:textId="7D8FD703" w:rsidR="00BB3FBC" w:rsidRPr="00346E73" w:rsidRDefault="00BB3FBC" w:rsidP="00BB3FBC">
      <w:pPr>
        <w:pStyle w:val="NormalHanging12a"/>
      </w:pPr>
      <w:r>
        <w:t>6.</w:t>
      </w:r>
      <w:r>
        <w:tab/>
        <w:t>zauważa, że już teraz EIGE uznaje przemoc wobec kobiet za jedno z najpoważniejszych naruszeń praw człowieka w społeczeństwach;</w:t>
      </w:r>
    </w:p>
    <w:p w14:paraId="71A98D7A" w14:textId="12388561" w:rsidR="00BB3FBC" w:rsidRPr="00346E73" w:rsidRDefault="00BB3FBC" w:rsidP="00BB3FBC">
      <w:pPr>
        <w:pStyle w:val="NormalHanging12a"/>
      </w:pPr>
      <w:r>
        <w:t>7.</w:t>
      </w:r>
      <w:r>
        <w:tab/>
        <w:t>zgadza się z opinią, którą EIGE zawarł w swoich badaniach, że kobiety i dziewczęta z niepełnosprawnościami są często bardziej zagrożone ubóstwem transportowym ze względu na ograniczoną przystępność cenową, ofertę i dostępność transportu;</w:t>
      </w:r>
    </w:p>
    <w:p w14:paraId="36AEF74A" w14:textId="1D61944F" w:rsidR="00BB3FBC" w:rsidRPr="00346E73" w:rsidRDefault="00BB3FBC" w:rsidP="00BB3FBC">
      <w:pPr>
        <w:pStyle w:val="NormalHanging12a"/>
      </w:pPr>
      <w:r>
        <w:t>8.</w:t>
      </w:r>
      <w:r>
        <w:tab/>
        <w:t>z zadowoleniem przyjmuje dane EIGE na temat równouprawnienia płci, zgodnie z którymi Chorwacja i Grecja to kraje o najwyższym udziale kobiet wśród pracowników zajmujących się badaniami naukowymi i innowacjami w przedsiębiorstwach w sektorach dostaw energii elektrycznej, gazu i wody; zauważa, że takie informacje wnoszą wartość dodaną, jeśli chodzi o równouprawnienie płci na rynku energii;</w:t>
      </w:r>
    </w:p>
    <w:p w14:paraId="62C7E01E" w14:textId="77777777" w:rsidR="00BB3FBC" w:rsidRPr="00346E73" w:rsidRDefault="00BB3FBC" w:rsidP="00BB3FBC">
      <w:pPr>
        <w:pStyle w:val="NormalHanging12a"/>
      </w:pPr>
      <w:r>
        <w:t xml:space="preserve">9. </w:t>
      </w:r>
      <w:r>
        <w:tab/>
        <w:t xml:space="preserve">zauważa, że wzrost kosztów personelu EIGE o 8,5 % można przypisać utrzymującej się wysokiej stopie inflacji, a także indeksacji wynagrodzeń o 2,7 %, oraz że średnia liczba pracowników utrzymała się na poziomie 45; zauważa, że dwóch pracowników </w:t>
      </w:r>
      <w:r>
        <w:lastRenderedPageBreak/>
        <w:t xml:space="preserve">kontraktowych zatrudniono w ramach umowy o przyznaniu wkładu na wdrożenie IPA zawartej z Dyrekcją Generalną ds. Polityki Sąsiedztwa i Negocjacji w sprawie Rozszerzenia Komisji Europejskiej, która pokryła również koszty zatrudnienia tych osób; zauważa, że art. 6 rozporządzenia (WE) nr 1922/2006 Parlamentu Europejskiego i Rady z dnia 20 grudnia 2006 r. ustanawiające Europejski Instytut ds. Równości Kobiet i Mężczyzn stanowi, iż EIGE powinien prowadzić swoje działania niezależnie, w interesie publicznym; przypomina, że do zadań EIGE należy gromadzenie, analiza i rozpowszechnianie informacji na temat równouprawnienia płci oraz opracowywanie, analiza, ocena i rozpowszechnianie narzędzi metodycznych służących wspieraniu włączania problematyki równości płci do polityk Unii i do wynikających z nich polityk krajowych; odnotowuje, że w EIGE od dłuższego czasu brakuje personelu, co wskazano w ustaleniach z drugiej oceny zewnętrznej; zwraca uwagę na swoje apele o przyznanie EIGE niezbędnych środków budżetowych i kadrowych, tak aby mógł on wypełniać swoje zadania, również w odpowiedzi na coraz więcej pilnych potrzeb, konieczność pomocy technicznej i zapotrzebowanie na jego usługi; </w:t>
      </w:r>
    </w:p>
    <w:p w14:paraId="4783A667" w14:textId="487131CE" w:rsidR="00BB3FBC" w:rsidRPr="00346E73" w:rsidRDefault="00BB3FBC" w:rsidP="00BB3FBC">
      <w:pPr>
        <w:pStyle w:val="NormalHanging12a"/>
      </w:pPr>
      <w:r>
        <w:t>10.</w:t>
      </w:r>
      <w:r>
        <w:tab/>
        <w:t>przypomina, że EIGE powołano, by wspierać instytucje europejskie i państwa członkowskie we włączaniu kwestii równości płci do wszystkich dziedzin polityki i w zwalczaniu dyskryminacji ze względu na płeć przez dostarczanie aktualnych badań, co oznacza, że znacznie pomaga on w działaniach na rzecz osiągnięcia prawdziwej równości płci;</w:t>
      </w:r>
    </w:p>
    <w:p w14:paraId="5A3B23D8" w14:textId="77777777" w:rsidR="00BB3FBC" w:rsidRPr="00346E73" w:rsidRDefault="00BB3FBC" w:rsidP="00BB3FBC">
      <w:pPr>
        <w:pStyle w:val="NormalHanging12a"/>
      </w:pPr>
      <w:r>
        <w:t xml:space="preserve">11. </w:t>
      </w:r>
      <w:r>
        <w:tab/>
        <w:t xml:space="preserve">z zadowoleniem przyjmuje trwającą współpracę między EIGE a Komisją Praw Kobiet i Równouprawnienia (FEMM), w szczególności wkład Instytutu w bieżące prace komisji dotyczące przeciwdziałania przemocy ze względu na płeć, równowagi między życiem zawodowym a prywatnym, zróżnicowania wynagrodzenia i emerytur ze względu na płeć, wpływu kryzysów na kobiety, uwzględniania aspektu płci i sporządzania budżetu z uwzględnieniem tego aspektu; zdecydowanie wspiera pracę Instytutu, dzięki której komisja może właściwie wykonywać swoje zadania; zwraca uwagę, jak ważna jest dostępność wiarygodnych danych segregowanych według kryterium płci, dzięki którym można kształtować polityki w oparciu o dowody; zwraca uwagę na cenny wkład, jaki EIGE może wnieść w prace wszystkich komisji Parlamentu Europejskiego i innych agencji UE, co pozwoli lepiej uwzględniać aspekt płci we wszystkich strategiach politycznych UE; wzywa EIGE, aby przyjął intersekcjonalne podejście do swoich badań i kształtowania polityki, które pozwoli mu zająć się złożonymi przeszkodami społecznymi i ekonomicznymi, z jakimi borykają się kobiety z grup marginalizowanych, w tym kobiety o kolorze skóry innym niż biały, migrantki, osoby z niepełnosprawnościami i osoby LGBTIQA+; podkreśla znaczenie gromadzenia zdezagregowanych danych w celu opracowania ukierunkowanych rozwiązań dla tych grup; </w:t>
      </w:r>
    </w:p>
    <w:p w14:paraId="5123C3F6" w14:textId="39909064" w:rsidR="00BB3FBC" w:rsidRPr="00346E73" w:rsidRDefault="00BB3FBC" w:rsidP="00BB3FBC">
      <w:pPr>
        <w:pStyle w:val="NormalHanging12a"/>
      </w:pPr>
      <w:r>
        <w:t>12.</w:t>
      </w:r>
      <w:r>
        <w:tab/>
        <w:t>na podstawie obecnie dostępnych informacje uważa, że można udzielić dyrektor EIGE absolutorium z wykonania budżetu EIGE za rok budżetowy 2023.</w:t>
      </w:r>
    </w:p>
    <w:p w14:paraId="6421A31C" w14:textId="77777777" w:rsidR="00BB3FBC" w:rsidRPr="00346E73" w:rsidRDefault="00BB3FBC" w:rsidP="00BB3FBC">
      <w:pPr>
        <w:pStyle w:val="NormalHanging12a"/>
        <w:rPr>
          <w:rStyle w:val="HideTWBExt"/>
        </w:rPr>
      </w:pPr>
      <w:r>
        <w:rPr>
          <w:rStyle w:val="HideTWBExt"/>
          <w:lang w:val="en-GB"/>
        </w:rPr>
        <w:t>&lt;/RepeatBlock-Dec&gt;</w:t>
      </w:r>
    </w:p>
    <w:p w14:paraId="79740195" w14:textId="77777777" w:rsidR="00346E73" w:rsidRDefault="00346E73" w:rsidP="00BB3FBC">
      <w:pPr>
        <w:rPr>
          <w:lang w:val="en-GB"/>
        </w:rPr>
        <w:sectPr w:rsidR="00346E73" w:rsidSect="00346E7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797B54D7" w14:textId="4EED9861" w:rsidR="00BB3FBC" w:rsidRPr="00346E73" w:rsidRDefault="00BB3FBC" w:rsidP="00BB3FBC">
      <w:pPr>
        <w:rPr>
          <w:lang w:val="en-GB"/>
        </w:rPr>
      </w:pPr>
    </w:p>
    <w:p w14:paraId="6E4E7B41" w14:textId="77777777" w:rsidR="00346E73" w:rsidRDefault="00346E73" w:rsidP="002B2C72">
      <w:pPr>
        <w:pStyle w:val="PageHeadingNotTOC"/>
      </w:pPr>
      <w:bookmarkStart w:id="1" w:name="FootprintPageAD"/>
      <w:r>
        <w:t>ZAŁĄCZNIK: PODMIOTY LUB OSOBY,</w:t>
      </w:r>
    </w:p>
    <w:p w14:paraId="44DE1FE3" w14:textId="1AEC2049" w:rsidR="00346E73" w:rsidRPr="00D7238E" w:rsidRDefault="00346E73" w:rsidP="002B2C72">
      <w:pPr>
        <w:pStyle w:val="PageHeadingNotTOC"/>
      </w:pPr>
      <w:r>
        <w:t>OD KTÓRYCH SPRAWOZDAWCZYNI KOMISJI OPINIODAWCZEJ OTRZYMAŁA INFORMACJE</w:t>
      </w:r>
    </w:p>
    <w:p w14:paraId="187A28A6" w14:textId="72404515" w:rsidR="00346E73" w:rsidRPr="0099178F" w:rsidRDefault="00346E73" w:rsidP="00037518">
      <w:pPr>
        <w:pStyle w:val="Normal24a"/>
      </w:pPr>
      <w:r>
        <w:rPr>
          <w:rStyle w:val="HideTWBExt"/>
        </w:rPr>
        <w:t>&lt;FootprintIntro&gt;</w:t>
      </w:r>
      <w:r>
        <w:t>Sprawozdawczyni komisji opiniodawczej oświadcza na swoją wyłączną odpowiedzialność, że nie otrzymała żadnych informacji od podmiotu ani osoby, które należałoby wskazać w tym załączniku zgodnie z art. 8 załącznika I do Regulaminu.</w:t>
      </w:r>
      <w:r>
        <w:rPr>
          <w:rStyle w:val="HideTWBExt"/>
        </w:rPr>
        <w:t>&lt;/FootprintIntro&gt;</w:t>
      </w:r>
    </w:p>
    <w:p w14:paraId="55AC61E1" w14:textId="77777777" w:rsidR="00346E73" w:rsidRPr="00346E73" w:rsidRDefault="00346E73" w:rsidP="00346E73"/>
    <w:bookmarkEnd w:id="1"/>
    <w:p w14:paraId="0417E0B9" w14:textId="77777777" w:rsidR="00346E73" w:rsidRPr="00346E73" w:rsidRDefault="00346E73" w:rsidP="00346E73">
      <w:pPr>
        <w:sectPr w:rsidR="00346E73" w:rsidRPr="00346E73" w:rsidSect="00346E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C50BDA" w14:textId="413F9AA2" w:rsidR="00346E73" w:rsidRDefault="00346E73" w:rsidP="00346E73">
      <w:pPr>
        <w:pStyle w:val="PageHeadingNotTOC"/>
      </w:pPr>
      <w:bookmarkStart w:id="2" w:name="ProcPageAD"/>
      <w:r>
        <w:lastRenderedPageBreak/>
        <w:t>INFORMACJE O PRZYJĘCIU PRZEZ KOMISJĘ OPINIODAWCZĄ</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46E73" w14:paraId="618F42F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645F78" w14:textId="77777777" w:rsidR="00346E73" w:rsidRDefault="00346E73">
            <w:pPr>
              <w:autoSpaceDE w:val="0"/>
              <w:autoSpaceDN w:val="0"/>
              <w:adjustRightInd w:val="0"/>
              <w:rPr>
                <w:b/>
                <w:bCs/>
                <w:color w:val="000000"/>
                <w:sz w:val="20"/>
              </w:rPr>
            </w:pPr>
            <w:r>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7AF5E0D" w14:textId="77777777" w:rsidR="00346E73" w:rsidRDefault="00346E73">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DB8024B" w14:textId="77777777" w:rsidR="00346E73" w:rsidRDefault="00346E7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3CF4D4" w14:textId="77777777" w:rsidR="00346E73" w:rsidRDefault="00346E7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892CFA" w14:textId="77777777" w:rsidR="00346E73" w:rsidRDefault="00346E73">
            <w:pPr>
              <w:autoSpaceDE w:val="0"/>
              <w:autoSpaceDN w:val="0"/>
              <w:adjustRightInd w:val="0"/>
              <w:rPr>
                <w:rFonts w:ascii="sans-serif" w:hAnsi="sans-serif" w:cs="sans-serif"/>
                <w:color w:val="000000"/>
                <w:szCs w:val="24"/>
              </w:rPr>
            </w:pPr>
          </w:p>
        </w:tc>
      </w:tr>
      <w:tr w:rsidR="00346E73" w14:paraId="08C9C6C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009F1C0" w14:textId="77777777" w:rsidR="00346E73" w:rsidRDefault="00346E73">
            <w:pPr>
              <w:autoSpaceDE w:val="0"/>
              <w:autoSpaceDN w:val="0"/>
              <w:adjustRightInd w:val="0"/>
              <w:rPr>
                <w:b/>
                <w:bCs/>
                <w:color w:val="000000"/>
                <w:sz w:val="20"/>
              </w:rPr>
            </w:pPr>
            <w:r>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88C26AC" w14:textId="77777777" w:rsidR="00346E73" w:rsidRDefault="00346E73">
            <w:pPr>
              <w:autoSpaceDE w:val="0"/>
              <w:autoSpaceDN w:val="0"/>
              <w:adjustRightInd w:val="0"/>
              <w:rPr>
                <w:color w:val="000000"/>
                <w:sz w:val="20"/>
              </w:rPr>
            </w:pPr>
            <w:r>
              <w:rPr>
                <w:color w:val="000000"/>
                <w:sz w:val="20"/>
              </w:rPr>
              <w:t>+:</w:t>
            </w:r>
          </w:p>
          <w:p w14:paraId="23B458BF" w14:textId="77777777" w:rsidR="00346E73" w:rsidRDefault="00346E73">
            <w:pPr>
              <w:autoSpaceDE w:val="0"/>
              <w:autoSpaceDN w:val="0"/>
              <w:adjustRightInd w:val="0"/>
              <w:rPr>
                <w:color w:val="000000"/>
                <w:sz w:val="20"/>
              </w:rPr>
            </w:pPr>
            <w:r>
              <w:rPr>
                <w:color w:val="000000"/>
                <w:sz w:val="20"/>
              </w:rPr>
              <w:t>–:</w:t>
            </w:r>
          </w:p>
          <w:p w14:paraId="58BD5D12" w14:textId="77777777" w:rsidR="00346E73" w:rsidRDefault="00346E7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3A85287" w14:textId="77777777" w:rsidR="00346E73" w:rsidRDefault="00346E73">
            <w:pPr>
              <w:autoSpaceDE w:val="0"/>
              <w:autoSpaceDN w:val="0"/>
              <w:adjustRightInd w:val="0"/>
              <w:rPr>
                <w:color w:val="000000"/>
                <w:sz w:val="20"/>
              </w:rPr>
            </w:pPr>
            <w:r>
              <w:rPr>
                <w:color w:val="000000"/>
                <w:sz w:val="20"/>
              </w:rPr>
              <w:t>27</w:t>
            </w:r>
          </w:p>
          <w:p w14:paraId="1B7300D4" w14:textId="77777777" w:rsidR="00346E73" w:rsidRDefault="00346E73">
            <w:pPr>
              <w:autoSpaceDE w:val="0"/>
              <w:autoSpaceDN w:val="0"/>
              <w:adjustRightInd w:val="0"/>
              <w:rPr>
                <w:color w:val="000000"/>
                <w:sz w:val="20"/>
              </w:rPr>
            </w:pPr>
            <w:r>
              <w:rPr>
                <w:color w:val="000000"/>
                <w:sz w:val="20"/>
              </w:rPr>
              <w:t>10</w:t>
            </w:r>
          </w:p>
          <w:p w14:paraId="25F37B31" w14:textId="77777777" w:rsidR="00346E73" w:rsidRDefault="00346E73">
            <w:pPr>
              <w:autoSpaceDE w:val="0"/>
              <w:autoSpaceDN w:val="0"/>
              <w:adjustRightInd w:val="0"/>
              <w:rPr>
                <w:color w:val="000000"/>
                <w:sz w:val="20"/>
              </w:rPr>
            </w:pPr>
            <w:r>
              <w:rPr>
                <w:color w:val="000000"/>
                <w:sz w:val="20"/>
              </w:rPr>
              <w:t>1</w:t>
            </w:r>
          </w:p>
        </w:tc>
      </w:tr>
      <w:tr w:rsidR="00346E73" w14:paraId="1EF2A8D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DC11DE" w14:textId="77777777" w:rsidR="00346E73" w:rsidRDefault="00346E73">
            <w:pPr>
              <w:autoSpaceDE w:val="0"/>
              <w:autoSpaceDN w:val="0"/>
              <w:adjustRightInd w:val="0"/>
              <w:rPr>
                <w:b/>
                <w:bCs/>
                <w:color w:val="000000"/>
                <w:sz w:val="20"/>
              </w:rPr>
            </w:pPr>
            <w:r>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A64D5C" w14:textId="77777777" w:rsidR="00346E73" w:rsidRDefault="00346E73">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346E73" w14:paraId="0292ACD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E44725C" w14:textId="77777777" w:rsidR="00346E73" w:rsidRDefault="00346E73">
            <w:pPr>
              <w:autoSpaceDE w:val="0"/>
              <w:autoSpaceDN w:val="0"/>
              <w:adjustRightInd w:val="0"/>
              <w:rPr>
                <w:b/>
                <w:bCs/>
                <w:color w:val="000000"/>
                <w:sz w:val="20"/>
              </w:rPr>
            </w:pPr>
            <w:r>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2E411FC" w14:textId="77777777" w:rsidR="00346E73" w:rsidRDefault="00346E73">
            <w:pPr>
              <w:autoSpaceDE w:val="0"/>
              <w:autoSpaceDN w:val="0"/>
              <w:adjustRightInd w:val="0"/>
              <w:rPr>
                <w:color w:val="000000"/>
                <w:sz w:val="20"/>
              </w:rPr>
            </w:pPr>
            <w:r>
              <w:rPr>
                <w:color w:val="000000"/>
                <w:sz w:val="20"/>
              </w:rPr>
              <w:t>Elena Donazzan, Loucas Fourlas, Elisabeth Grossmann, Jana Toom</w:t>
            </w:r>
          </w:p>
        </w:tc>
      </w:tr>
      <w:tr w:rsidR="00346E73" w14:paraId="74C061E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FFE7C98" w14:textId="77777777" w:rsidR="00346E73" w:rsidRDefault="00346E73">
            <w:pPr>
              <w:autoSpaceDE w:val="0"/>
              <w:autoSpaceDN w:val="0"/>
              <w:adjustRightInd w:val="0"/>
              <w:rPr>
                <w:b/>
                <w:bCs/>
                <w:color w:val="000000"/>
                <w:sz w:val="20"/>
              </w:rPr>
            </w:pPr>
            <w:r>
              <w:rPr>
                <w:b/>
                <w:color w:val="000000"/>
                <w:sz w:val="20"/>
              </w:rPr>
              <w:t>Posłowie, o których mowa w art. 216 ust. 7 Regulaminu,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0FEA9AE" w14:textId="77777777" w:rsidR="00346E73" w:rsidRDefault="00346E73">
            <w:pPr>
              <w:autoSpaceDE w:val="0"/>
              <w:autoSpaceDN w:val="0"/>
              <w:adjustRightInd w:val="0"/>
              <w:rPr>
                <w:color w:val="000000"/>
                <w:sz w:val="20"/>
              </w:rPr>
            </w:pPr>
            <w:r>
              <w:rPr>
                <w:color w:val="000000"/>
                <w:sz w:val="20"/>
              </w:rPr>
              <w:t>Gabriella Gerzsenyi, Nikos Papandreou</w:t>
            </w:r>
          </w:p>
        </w:tc>
      </w:tr>
    </w:tbl>
    <w:p w14:paraId="1379F30E" w14:textId="77777777" w:rsidR="00346E73" w:rsidRPr="00346E73" w:rsidRDefault="00346E73" w:rsidP="00346E73"/>
    <w:bookmarkEnd w:id="2"/>
    <w:p w14:paraId="1884EABB" w14:textId="77777777" w:rsidR="00346E73" w:rsidRDefault="00346E73" w:rsidP="00346E73">
      <w:pPr>
        <w:sectPr w:rsidR="00346E73" w:rsidSect="00346E73">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52AA7E" w14:textId="4720DABD" w:rsidR="00346E73" w:rsidRPr="0099178F" w:rsidRDefault="00346E73" w:rsidP="00C36610">
      <w:pPr>
        <w:pStyle w:val="PageHeadingNotTOC"/>
      </w:pPr>
      <w:bookmarkStart w:id="3" w:name="RollCallPageAD"/>
      <w:r>
        <w:lastRenderedPageBreak/>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46E73" w:rsidRPr="006379A7" w14:paraId="1F546183" w14:textId="77777777" w:rsidTr="00AC437F">
        <w:trPr>
          <w:cantSplit/>
        </w:trPr>
        <w:tc>
          <w:tcPr>
            <w:tcW w:w="1701" w:type="dxa"/>
            <w:shd w:val="pct10" w:color="000000" w:fill="FFFFFF"/>
            <w:vAlign w:val="center"/>
          </w:tcPr>
          <w:p w14:paraId="428EBA80" w14:textId="77777777" w:rsidR="00346E73" w:rsidRPr="006379A7" w:rsidRDefault="00346E73" w:rsidP="00AC437F">
            <w:pPr>
              <w:pStyle w:val="RollCallVotes"/>
            </w:pPr>
            <w:r>
              <w:t>27</w:t>
            </w:r>
          </w:p>
        </w:tc>
        <w:tc>
          <w:tcPr>
            <w:tcW w:w="7371" w:type="dxa"/>
            <w:shd w:val="pct10" w:color="000000" w:fill="FFFFFF"/>
          </w:tcPr>
          <w:p w14:paraId="7895A128" w14:textId="77777777" w:rsidR="00346E73" w:rsidRPr="006379A7" w:rsidRDefault="00346E73" w:rsidP="00AC437F">
            <w:pPr>
              <w:pStyle w:val="RollCallSymbols14pt"/>
            </w:pPr>
            <w:r>
              <w:t>+</w:t>
            </w:r>
          </w:p>
        </w:tc>
      </w:tr>
      <w:tr w:rsidR="00346E73" w:rsidRPr="006379A7" w14:paraId="2B634933" w14:textId="77777777" w:rsidTr="00AC437F">
        <w:trPr>
          <w:cantSplit/>
        </w:trPr>
        <w:tc>
          <w:tcPr>
            <w:tcW w:w="1701" w:type="dxa"/>
            <w:shd w:val="clear" w:color="auto" w:fill="FFFFFF"/>
          </w:tcPr>
          <w:p w14:paraId="032D9A50" w14:textId="77777777" w:rsidR="00346E73" w:rsidRPr="006379A7" w:rsidRDefault="00346E73" w:rsidP="00AC437F">
            <w:pPr>
              <w:pStyle w:val="RollCallTable"/>
            </w:pPr>
            <w:r>
              <w:t>PPE</w:t>
            </w:r>
          </w:p>
        </w:tc>
        <w:tc>
          <w:tcPr>
            <w:tcW w:w="7371" w:type="dxa"/>
            <w:shd w:val="clear" w:color="auto" w:fill="FFFFFF"/>
          </w:tcPr>
          <w:p w14:paraId="078599A0" w14:textId="77777777" w:rsidR="00346E73" w:rsidRPr="006379A7" w:rsidRDefault="00346E73" w:rsidP="00AC437F">
            <w:pPr>
              <w:pStyle w:val="RollCallTable"/>
            </w:pPr>
            <w:r>
              <w:t>Loucas Fourlas, Gabriella Gerzsenyi, Arba Kokalari, Ewa Kopacz, Eleonora Meleti, Mirosława Nykiel, Sirpa Pietikäinen, Giusi Princi, Maria Walsh</w:t>
            </w:r>
          </w:p>
        </w:tc>
      </w:tr>
      <w:tr w:rsidR="00346E73" w:rsidRPr="006379A7" w14:paraId="2AF7F5A2" w14:textId="77777777" w:rsidTr="00AC437F">
        <w:trPr>
          <w:cantSplit/>
        </w:trPr>
        <w:tc>
          <w:tcPr>
            <w:tcW w:w="1701" w:type="dxa"/>
            <w:shd w:val="clear" w:color="auto" w:fill="FFFFFF"/>
          </w:tcPr>
          <w:p w14:paraId="1AFBEB3C" w14:textId="77777777" w:rsidR="00346E73" w:rsidRPr="006379A7" w:rsidRDefault="00346E73" w:rsidP="00AC437F">
            <w:pPr>
              <w:pStyle w:val="RollCallTable"/>
            </w:pPr>
            <w:r>
              <w:t>Renew</w:t>
            </w:r>
          </w:p>
        </w:tc>
        <w:tc>
          <w:tcPr>
            <w:tcW w:w="7371" w:type="dxa"/>
            <w:shd w:val="clear" w:color="auto" w:fill="FFFFFF"/>
          </w:tcPr>
          <w:p w14:paraId="4D7C0C7D" w14:textId="77777777" w:rsidR="00346E73" w:rsidRPr="006379A7" w:rsidRDefault="00346E73" w:rsidP="00AC437F">
            <w:pPr>
              <w:pStyle w:val="RollCallTable"/>
            </w:pPr>
            <w:r>
              <w:t>Abir Al-Sahlani, Valérie Devaux, Jana Toom, Lucia Yar</w:t>
            </w:r>
          </w:p>
        </w:tc>
      </w:tr>
      <w:tr w:rsidR="00346E73" w:rsidRPr="006379A7" w14:paraId="030C10C5" w14:textId="77777777" w:rsidTr="00AC437F">
        <w:trPr>
          <w:cantSplit/>
        </w:trPr>
        <w:tc>
          <w:tcPr>
            <w:tcW w:w="1701" w:type="dxa"/>
            <w:shd w:val="clear" w:color="auto" w:fill="FFFFFF"/>
          </w:tcPr>
          <w:p w14:paraId="05971E53" w14:textId="77777777" w:rsidR="00346E73" w:rsidRPr="006379A7" w:rsidRDefault="00346E73" w:rsidP="00AC437F">
            <w:pPr>
              <w:pStyle w:val="RollCallTable"/>
            </w:pPr>
            <w:r>
              <w:t>S&amp;D</w:t>
            </w:r>
          </w:p>
        </w:tc>
        <w:tc>
          <w:tcPr>
            <w:tcW w:w="7371" w:type="dxa"/>
            <w:shd w:val="clear" w:color="auto" w:fill="FFFFFF"/>
          </w:tcPr>
          <w:p w14:paraId="1172FACC" w14:textId="77777777" w:rsidR="00346E73" w:rsidRPr="006379A7" w:rsidRDefault="00346E73" w:rsidP="00AC437F">
            <w:pPr>
              <w:pStyle w:val="RollCallTable"/>
            </w:pPr>
            <w:r>
              <w:t>Heléne Fritzon, Lina Gálvez, Elisabeth Grossmann, Maria Noichl, Nikos Papandreou, Emma Rafowicz, Joanna Scheuring-Wielgus, Marko Vešligaj</w:t>
            </w:r>
          </w:p>
        </w:tc>
      </w:tr>
      <w:tr w:rsidR="00346E73" w:rsidRPr="006379A7" w14:paraId="24587614" w14:textId="77777777" w:rsidTr="00AC437F">
        <w:trPr>
          <w:cantSplit/>
        </w:trPr>
        <w:tc>
          <w:tcPr>
            <w:tcW w:w="1701" w:type="dxa"/>
            <w:shd w:val="clear" w:color="auto" w:fill="FFFFFF"/>
          </w:tcPr>
          <w:p w14:paraId="00EC12F0" w14:textId="77777777" w:rsidR="00346E73" w:rsidRPr="006379A7" w:rsidRDefault="00346E73" w:rsidP="00AC437F">
            <w:pPr>
              <w:pStyle w:val="RollCallTable"/>
            </w:pPr>
            <w:r>
              <w:t>The Left</w:t>
            </w:r>
          </w:p>
        </w:tc>
        <w:tc>
          <w:tcPr>
            <w:tcW w:w="7371" w:type="dxa"/>
            <w:shd w:val="clear" w:color="auto" w:fill="FFFFFF"/>
          </w:tcPr>
          <w:p w14:paraId="7B9F2B99" w14:textId="77777777" w:rsidR="00346E73" w:rsidRPr="006379A7" w:rsidRDefault="00346E73" w:rsidP="00AC437F">
            <w:pPr>
              <w:pStyle w:val="RollCallTable"/>
            </w:pPr>
            <w:r>
              <w:t>Elena Kountoura, Irene Montero, Carolina Morace</w:t>
            </w:r>
          </w:p>
        </w:tc>
      </w:tr>
      <w:tr w:rsidR="00346E73" w:rsidRPr="00346E73" w14:paraId="518C3DD7" w14:textId="77777777" w:rsidTr="00AC437F">
        <w:trPr>
          <w:cantSplit/>
        </w:trPr>
        <w:tc>
          <w:tcPr>
            <w:tcW w:w="1701" w:type="dxa"/>
            <w:shd w:val="clear" w:color="auto" w:fill="FFFFFF"/>
          </w:tcPr>
          <w:p w14:paraId="70B69A7B" w14:textId="77777777" w:rsidR="00346E73" w:rsidRPr="006379A7" w:rsidRDefault="00346E73" w:rsidP="00AC437F">
            <w:pPr>
              <w:pStyle w:val="RollCallTable"/>
            </w:pPr>
            <w:r>
              <w:t>Verts/ALE</w:t>
            </w:r>
          </w:p>
        </w:tc>
        <w:tc>
          <w:tcPr>
            <w:tcW w:w="7371" w:type="dxa"/>
            <w:shd w:val="clear" w:color="auto" w:fill="FFFFFF"/>
          </w:tcPr>
          <w:p w14:paraId="285149E2" w14:textId="77777777" w:rsidR="00346E73" w:rsidRPr="00346E73" w:rsidRDefault="00346E73" w:rsidP="00AC437F">
            <w:pPr>
              <w:pStyle w:val="RollCallTable"/>
            </w:pPr>
            <w:r>
              <w:t>Mélissa Camara, Alexandra Geese, Benedetta Scuderi</w:t>
            </w:r>
          </w:p>
        </w:tc>
      </w:tr>
    </w:tbl>
    <w:p w14:paraId="0C2D39AD" w14:textId="77777777" w:rsidR="00346E73" w:rsidRPr="00346E73" w:rsidRDefault="00346E73" w:rsidP="00346E73">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46E73" w:rsidRPr="006379A7" w14:paraId="1E811EE2" w14:textId="77777777" w:rsidTr="00AC437F">
        <w:trPr>
          <w:cantSplit/>
        </w:trPr>
        <w:tc>
          <w:tcPr>
            <w:tcW w:w="1701" w:type="dxa"/>
            <w:shd w:val="pct10" w:color="000000" w:fill="FFFFFF"/>
            <w:vAlign w:val="center"/>
          </w:tcPr>
          <w:p w14:paraId="3E0A49C9" w14:textId="77777777" w:rsidR="00346E73" w:rsidRPr="006379A7" w:rsidRDefault="00346E73" w:rsidP="00AC437F">
            <w:pPr>
              <w:pStyle w:val="RollCallVotes"/>
            </w:pPr>
            <w:r>
              <w:t>10</w:t>
            </w:r>
          </w:p>
        </w:tc>
        <w:tc>
          <w:tcPr>
            <w:tcW w:w="7371" w:type="dxa"/>
            <w:shd w:val="pct10" w:color="000000" w:fill="FFFFFF"/>
          </w:tcPr>
          <w:p w14:paraId="2BBD76BE" w14:textId="77777777" w:rsidR="00346E73" w:rsidRPr="006379A7" w:rsidRDefault="00346E73" w:rsidP="00AC437F">
            <w:pPr>
              <w:pStyle w:val="RollCallSymbols14pt"/>
            </w:pPr>
            <w:r>
              <w:t>-</w:t>
            </w:r>
          </w:p>
        </w:tc>
      </w:tr>
      <w:tr w:rsidR="00346E73" w:rsidRPr="00346E73" w14:paraId="677BA740" w14:textId="77777777" w:rsidTr="00AC437F">
        <w:trPr>
          <w:cantSplit/>
        </w:trPr>
        <w:tc>
          <w:tcPr>
            <w:tcW w:w="1701" w:type="dxa"/>
            <w:shd w:val="clear" w:color="auto" w:fill="FFFFFF"/>
          </w:tcPr>
          <w:p w14:paraId="5A8A7EFE" w14:textId="77777777" w:rsidR="00346E73" w:rsidRPr="006379A7" w:rsidRDefault="00346E73" w:rsidP="00AC437F">
            <w:pPr>
              <w:pStyle w:val="RollCallTable"/>
            </w:pPr>
            <w:r>
              <w:t>ECR</w:t>
            </w:r>
          </w:p>
        </w:tc>
        <w:tc>
          <w:tcPr>
            <w:tcW w:w="7371" w:type="dxa"/>
            <w:shd w:val="clear" w:color="auto" w:fill="FFFFFF"/>
          </w:tcPr>
          <w:p w14:paraId="0E36CDA3" w14:textId="77777777" w:rsidR="00346E73" w:rsidRPr="00346E73" w:rsidRDefault="00346E73" w:rsidP="00AC437F">
            <w:pPr>
              <w:pStyle w:val="RollCallTable"/>
            </w:pPr>
            <w:r>
              <w:t>Elena Donazzan, Chiara Gemma, Assita Kanko, Laurence Trochu</w:t>
            </w:r>
          </w:p>
        </w:tc>
      </w:tr>
      <w:tr w:rsidR="00346E73" w:rsidRPr="006379A7" w14:paraId="398138C2" w14:textId="77777777" w:rsidTr="00AC437F">
        <w:trPr>
          <w:cantSplit/>
        </w:trPr>
        <w:tc>
          <w:tcPr>
            <w:tcW w:w="1701" w:type="dxa"/>
            <w:shd w:val="clear" w:color="auto" w:fill="FFFFFF"/>
          </w:tcPr>
          <w:p w14:paraId="0DCC3591" w14:textId="77777777" w:rsidR="00346E73" w:rsidRPr="006379A7" w:rsidRDefault="00346E73" w:rsidP="00AC437F">
            <w:pPr>
              <w:pStyle w:val="RollCallTable"/>
            </w:pPr>
            <w:r>
              <w:t>ESN</w:t>
            </w:r>
          </w:p>
        </w:tc>
        <w:tc>
          <w:tcPr>
            <w:tcW w:w="7371" w:type="dxa"/>
            <w:shd w:val="clear" w:color="auto" w:fill="FFFFFF"/>
          </w:tcPr>
          <w:p w14:paraId="6E2FC40E" w14:textId="77777777" w:rsidR="00346E73" w:rsidRPr="006379A7" w:rsidRDefault="00346E73" w:rsidP="00AC437F">
            <w:pPr>
              <w:pStyle w:val="RollCallTable"/>
            </w:pPr>
            <w:r>
              <w:t>Irmhild Boßdorf</w:t>
            </w:r>
          </w:p>
        </w:tc>
      </w:tr>
      <w:tr w:rsidR="00346E73" w:rsidRPr="006379A7" w14:paraId="0CAC2062" w14:textId="77777777" w:rsidTr="00AC437F">
        <w:trPr>
          <w:cantSplit/>
        </w:trPr>
        <w:tc>
          <w:tcPr>
            <w:tcW w:w="1701" w:type="dxa"/>
            <w:shd w:val="clear" w:color="auto" w:fill="FFFFFF"/>
          </w:tcPr>
          <w:p w14:paraId="2D6B4511" w14:textId="77777777" w:rsidR="00346E73" w:rsidRPr="006379A7" w:rsidRDefault="00346E73" w:rsidP="00AC437F">
            <w:pPr>
              <w:pStyle w:val="RollCallTable"/>
            </w:pPr>
            <w:r>
              <w:t>NI</w:t>
            </w:r>
          </w:p>
        </w:tc>
        <w:tc>
          <w:tcPr>
            <w:tcW w:w="7371" w:type="dxa"/>
            <w:shd w:val="clear" w:color="auto" w:fill="FFFFFF"/>
          </w:tcPr>
          <w:p w14:paraId="074567CF" w14:textId="77777777" w:rsidR="00346E73" w:rsidRPr="006379A7" w:rsidRDefault="00346E73" w:rsidP="00AC437F">
            <w:pPr>
              <w:pStyle w:val="RollCallTable"/>
            </w:pPr>
            <w:r>
              <w:t>Judita Laššáková</w:t>
            </w:r>
          </w:p>
        </w:tc>
      </w:tr>
      <w:tr w:rsidR="00346E73" w:rsidRPr="006379A7" w14:paraId="03E24D10" w14:textId="77777777" w:rsidTr="00AC437F">
        <w:trPr>
          <w:cantSplit/>
        </w:trPr>
        <w:tc>
          <w:tcPr>
            <w:tcW w:w="1701" w:type="dxa"/>
            <w:shd w:val="clear" w:color="auto" w:fill="FFFFFF"/>
          </w:tcPr>
          <w:p w14:paraId="4262FB36" w14:textId="77777777" w:rsidR="00346E73" w:rsidRPr="006379A7" w:rsidRDefault="00346E73" w:rsidP="00AC437F">
            <w:pPr>
              <w:pStyle w:val="RollCallTable"/>
            </w:pPr>
            <w:r>
              <w:t>PfE</w:t>
            </w:r>
          </w:p>
        </w:tc>
        <w:tc>
          <w:tcPr>
            <w:tcW w:w="7371" w:type="dxa"/>
            <w:shd w:val="clear" w:color="auto" w:fill="FFFFFF"/>
          </w:tcPr>
          <w:p w14:paraId="6A4C1584" w14:textId="77777777" w:rsidR="00346E73" w:rsidRPr="006379A7" w:rsidRDefault="00346E73" w:rsidP="00AC437F">
            <w:pPr>
              <w:pStyle w:val="RollCallTable"/>
            </w:pPr>
            <w:r>
              <w:t>Mireia Borrás Pabón, Elisabeth Dieringer, Sebastian Kruis, Margarita de la Pisa Carrión</w:t>
            </w:r>
          </w:p>
        </w:tc>
      </w:tr>
    </w:tbl>
    <w:p w14:paraId="1BB305B4" w14:textId="77777777" w:rsidR="00346E73" w:rsidRPr="006379A7" w:rsidRDefault="00346E73" w:rsidP="00346E7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46E73" w:rsidRPr="006379A7" w14:paraId="27DFC4FC" w14:textId="77777777" w:rsidTr="00AC437F">
        <w:trPr>
          <w:cantSplit/>
        </w:trPr>
        <w:tc>
          <w:tcPr>
            <w:tcW w:w="1701" w:type="dxa"/>
            <w:shd w:val="pct10" w:color="000000" w:fill="FFFFFF"/>
            <w:vAlign w:val="center"/>
          </w:tcPr>
          <w:p w14:paraId="3DEE8848" w14:textId="77777777" w:rsidR="00346E73" w:rsidRPr="006379A7" w:rsidRDefault="00346E73" w:rsidP="00AC437F">
            <w:pPr>
              <w:pStyle w:val="RollCallVotes"/>
            </w:pPr>
            <w:r>
              <w:t>1</w:t>
            </w:r>
          </w:p>
        </w:tc>
        <w:tc>
          <w:tcPr>
            <w:tcW w:w="7371" w:type="dxa"/>
            <w:shd w:val="pct10" w:color="000000" w:fill="FFFFFF"/>
          </w:tcPr>
          <w:p w14:paraId="02EF0D59" w14:textId="77777777" w:rsidR="00346E73" w:rsidRPr="006379A7" w:rsidRDefault="00346E73" w:rsidP="00AC437F">
            <w:pPr>
              <w:pStyle w:val="RollCallSymbols14pt"/>
            </w:pPr>
            <w:r>
              <w:t>0</w:t>
            </w:r>
          </w:p>
        </w:tc>
      </w:tr>
      <w:tr w:rsidR="00346E73" w:rsidRPr="006379A7" w14:paraId="15724FD3" w14:textId="77777777" w:rsidTr="00AC437F">
        <w:trPr>
          <w:cantSplit/>
        </w:trPr>
        <w:tc>
          <w:tcPr>
            <w:tcW w:w="1701" w:type="dxa"/>
            <w:shd w:val="clear" w:color="auto" w:fill="FFFFFF"/>
          </w:tcPr>
          <w:p w14:paraId="4E94AD1F" w14:textId="77777777" w:rsidR="00346E73" w:rsidRPr="006379A7" w:rsidRDefault="00346E73" w:rsidP="00AC437F">
            <w:pPr>
              <w:pStyle w:val="RollCallTable"/>
            </w:pPr>
            <w:r>
              <w:t>PPE</w:t>
            </w:r>
          </w:p>
        </w:tc>
        <w:tc>
          <w:tcPr>
            <w:tcW w:w="7371" w:type="dxa"/>
            <w:shd w:val="clear" w:color="auto" w:fill="FFFFFF"/>
          </w:tcPr>
          <w:p w14:paraId="38C26A3C" w14:textId="77777777" w:rsidR="00346E73" w:rsidRPr="006379A7" w:rsidRDefault="00346E73" w:rsidP="00AC437F">
            <w:pPr>
              <w:pStyle w:val="RollCallTable"/>
            </w:pPr>
            <w:r>
              <w:t>Rosa Estaràs Ferragut</w:t>
            </w:r>
          </w:p>
        </w:tc>
      </w:tr>
    </w:tbl>
    <w:p w14:paraId="64DB538D" w14:textId="77777777" w:rsidR="00346E73" w:rsidRDefault="00346E73" w:rsidP="00147FBF">
      <w:pPr>
        <w:pStyle w:val="Normal12a"/>
      </w:pPr>
    </w:p>
    <w:p w14:paraId="4D2137A4" w14:textId="6F7B3C03" w:rsidR="00346E73" w:rsidRDefault="00346E73" w:rsidP="00B735E3">
      <w:r>
        <w:t>Objaśnienie używanych znaków:</w:t>
      </w:r>
    </w:p>
    <w:p w14:paraId="0E606C3E" w14:textId="6863A9F8" w:rsidR="00346E73" w:rsidRDefault="00346E73" w:rsidP="003858C5">
      <w:pPr>
        <w:pStyle w:val="RollCallTabs"/>
      </w:pPr>
      <w:r>
        <w:t>+</w:t>
      </w:r>
      <w:r>
        <w:tab/>
        <w:t>:</w:t>
      </w:r>
      <w:r>
        <w:tab/>
        <w:t>za</w:t>
      </w:r>
    </w:p>
    <w:p w14:paraId="24253BF3" w14:textId="606ABCCB" w:rsidR="00346E73" w:rsidRDefault="00346E73" w:rsidP="003858C5">
      <w:pPr>
        <w:pStyle w:val="RollCallTabs"/>
      </w:pPr>
      <w:r>
        <w:t>-</w:t>
      </w:r>
      <w:r>
        <w:tab/>
        <w:t>:</w:t>
      </w:r>
      <w:r>
        <w:tab/>
        <w:t>przeciw</w:t>
      </w:r>
    </w:p>
    <w:p w14:paraId="4379A04F" w14:textId="269C0A57" w:rsidR="00346E73" w:rsidRDefault="00346E73" w:rsidP="003858C5">
      <w:pPr>
        <w:pStyle w:val="RollCallTabs"/>
      </w:pPr>
      <w:r>
        <w:t>0</w:t>
      </w:r>
      <w:r>
        <w:tab/>
        <w:t>:</w:t>
      </w:r>
      <w:r>
        <w:tab/>
        <w:t>wstrzymało się</w:t>
      </w:r>
    </w:p>
    <w:p w14:paraId="2C07D808" w14:textId="77777777" w:rsidR="00346E73" w:rsidRDefault="00346E73" w:rsidP="00207509"/>
    <w:bookmarkEnd w:id="3"/>
    <w:p w14:paraId="142204F7" w14:textId="0208B377" w:rsidR="00E05697" w:rsidRPr="00346E73" w:rsidRDefault="00E05697" w:rsidP="00487ABE"/>
    <w:sectPr w:rsidR="00E05697" w:rsidRPr="00346E73" w:rsidSect="00346E7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38DE6" w14:textId="77777777" w:rsidR="0035134A" w:rsidRPr="006379A7" w:rsidRDefault="0035134A">
      <w:r w:rsidRPr="006379A7">
        <w:separator/>
      </w:r>
    </w:p>
  </w:endnote>
  <w:endnote w:type="continuationSeparator" w:id="0">
    <w:p w14:paraId="5001528A" w14:textId="77777777" w:rsidR="0035134A" w:rsidRPr="006379A7" w:rsidRDefault="0035134A">
      <w:r w:rsidRPr="006379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985C3" w14:textId="11FE494B" w:rsidR="0010570E" w:rsidRPr="006379A7" w:rsidRDefault="0010570E" w:rsidP="0010570E">
    <w:pPr>
      <w:pStyle w:val="EPFooter"/>
    </w:pPr>
    <w:r w:rsidRPr="006379A7">
      <w:t>PE</w:t>
    </w:r>
    <w:r w:rsidRPr="006379A7">
      <w:rPr>
        <w:rStyle w:val="HideTWBExt"/>
      </w:rPr>
      <w:t>&lt;NoPE&gt;</w:t>
    </w:r>
    <w:r w:rsidRPr="006379A7">
      <w:t>765.344</w:t>
    </w:r>
    <w:r w:rsidRPr="006379A7">
      <w:rPr>
        <w:rStyle w:val="HideTWBExt"/>
      </w:rPr>
      <w:t>&lt;/NoPE&gt;&lt;Version&gt;</w:t>
    </w:r>
    <w:r w:rsidRPr="006379A7">
      <w:t>v02-00</w:t>
    </w:r>
    <w:r w:rsidRPr="006379A7">
      <w:rPr>
        <w:rStyle w:val="HideTWBExt"/>
      </w:rPr>
      <w:t>&lt;/Version&gt;</w:t>
    </w:r>
    <w:r w:rsidRPr="006379A7">
      <w:tab/>
    </w:r>
    <w:r w:rsidRPr="006379A7">
      <w:fldChar w:fldCharType="begin"/>
    </w:r>
    <w:r w:rsidRPr="006379A7">
      <w:instrText xml:space="preserve"> PAGE  \* MERGEFORMAT </w:instrText>
    </w:r>
    <w:r w:rsidRPr="006379A7">
      <w:fldChar w:fldCharType="separate"/>
    </w:r>
    <w:r w:rsidR="0058741E">
      <w:rPr>
        <w:noProof/>
      </w:rPr>
      <w:t>2</w:t>
    </w:r>
    <w:r w:rsidRPr="006379A7">
      <w:fldChar w:fldCharType="end"/>
    </w:r>
    <w:r w:rsidRPr="006379A7">
      <w:t>/</w:t>
    </w:r>
    <w:r w:rsidR="0058741E">
      <w:fldChar w:fldCharType="begin"/>
    </w:r>
    <w:r w:rsidR="0058741E">
      <w:instrText xml:space="preserve"> NUMPAGES  \* MERGEFORMAT </w:instrText>
    </w:r>
    <w:r w:rsidR="0058741E">
      <w:fldChar w:fldCharType="separate"/>
    </w:r>
    <w:r w:rsidR="0058741E">
      <w:rPr>
        <w:noProof/>
      </w:rPr>
      <w:t>9</w:t>
    </w:r>
    <w:r w:rsidR="0058741E">
      <w:rPr>
        <w:noProof/>
      </w:rPr>
      <w:fldChar w:fldCharType="end"/>
    </w:r>
    <w:r w:rsidRPr="006379A7">
      <w:tab/>
    </w:r>
    <w:r w:rsidRPr="006379A7">
      <w:rPr>
        <w:rStyle w:val="HideTWBExt"/>
      </w:rPr>
      <w:t>&lt;PathFdR&gt;</w:t>
    </w:r>
    <w:r w:rsidRPr="006379A7">
      <w:t>AD\1315717PL.docx</w:t>
    </w:r>
    <w:r w:rsidRPr="006379A7">
      <w:rPr>
        <w:rStyle w:val="HideTWBExt"/>
      </w:rPr>
      <w:t>&lt;/PathFdR&gt;</w:t>
    </w:r>
  </w:p>
  <w:p w14:paraId="3888DC1F" w14:textId="07B8EEC8" w:rsidR="002761B9" w:rsidRPr="006379A7" w:rsidRDefault="0010570E" w:rsidP="0010570E">
    <w:pPr>
      <w:pStyle w:val="EPFooter2"/>
    </w:pPr>
    <w:r w:rsidRPr="006379A7">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1DE74" w14:textId="2814C25C" w:rsidR="0010570E" w:rsidRPr="006379A7" w:rsidRDefault="0010570E" w:rsidP="0010570E">
    <w:pPr>
      <w:pStyle w:val="EPFooter"/>
    </w:pPr>
    <w:r w:rsidRPr="006379A7">
      <w:rPr>
        <w:rStyle w:val="HideTWBExt"/>
      </w:rPr>
      <w:t>&lt;PathFdR&gt;</w:t>
    </w:r>
    <w:r w:rsidRPr="006379A7">
      <w:t>AD\1315717PL.docx</w:t>
    </w:r>
    <w:r w:rsidRPr="006379A7">
      <w:rPr>
        <w:rStyle w:val="HideTWBExt"/>
      </w:rPr>
      <w:t>&lt;/PathFdR&gt;</w:t>
    </w:r>
    <w:r w:rsidRPr="006379A7">
      <w:tab/>
    </w:r>
    <w:r w:rsidRPr="006379A7">
      <w:fldChar w:fldCharType="begin"/>
    </w:r>
    <w:r w:rsidRPr="006379A7">
      <w:instrText xml:space="preserve"> PAGE  \* MERGEFORMAT </w:instrText>
    </w:r>
    <w:r w:rsidRPr="006379A7">
      <w:fldChar w:fldCharType="separate"/>
    </w:r>
    <w:r w:rsidR="0058741E">
      <w:rPr>
        <w:noProof/>
      </w:rPr>
      <w:t>7</w:t>
    </w:r>
    <w:r w:rsidRPr="006379A7">
      <w:fldChar w:fldCharType="end"/>
    </w:r>
    <w:r w:rsidRPr="006379A7">
      <w:t>/</w:t>
    </w:r>
    <w:r w:rsidR="0058741E">
      <w:fldChar w:fldCharType="begin"/>
    </w:r>
    <w:r w:rsidR="0058741E">
      <w:instrText xml:space="preserve"> NUMPAGES  \* MERGEFORMAT </w:instrText>
    </w:r>
    <w:r w:rsidR="0058741E">
      <w:fldChar w:fldCharType="separate"/>
    </w:r>
    <w:r w:rsidR="0058741E">
      <w:rPr>
        <w:noProof/>
      </w:rPr>
      <w:t>9</w:t>
    </w:r>
    <w:r w:rsidR="0058741E">
      <w:rPr>
        <w:noProof/>
      </w:rPr>
      <w:fldChar w:fldCharType="end"/>
    </w:r>
    <w:r w:rsidRPr="006379A7">
      <w:tab/>
      <w:t>PE</w:t>
    </w:r>
    <w:r w:rsidRPr="006379A7">
      <w:rPr>
        <w:rStyle w:val="HideTWBExt"/>
      </w:rPr>
      <w:t>&lt;NoPE&gt;</w:t>
    </w:r>
    <w:r w:rsidRPr="006379A7">
      <w:t>765.344</w:t>
    </w:r>
    <w:r w:rsidRPr="006379A7">
      <w:rPr>
        <w:rStyle w:val="HideTWBExt"/>
      </w:rPr>
      <w:t>&lt;/NoPE&gt;&lt;Version&gt;</w:t>
    </w:r>
    <w:r w:rsidRPr="006379A7">
      <w:t>v02-00</w:t>
    </w:r>
    <w:r w:rsidRPr="006379A7">
      <w:rPr>
        <w:rStyle w:val="HideTWBExt"/>
      </w:rPr>
      <w:t>&lt;/Version&gt;</w:t>
    </w:r>
  </w:p>
  <w:p w14:paraId="1BF2ACF0" w14:textId="60D68BC7" w:rsidR="002761B9" w:rsidRPr="006379A7" w:rsidRDefault="0010570E" w:rsidP="0010570E">
    <w:pPr>
      <w:pStyle w:val="EPFooter2"/>
    </w:pPr>
    <w:r w:rsidRPr="006379A7">
      <w:tab/>
    </w:r>
    <w:r w:rsidRPr="006379A7">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7FB5F" w14:textId="77777777" w:rsidR="0010570E" w:rsidRPr="006379A7" w:rsidRDefault="0010570E" w:rsidP="0010570E">
    <w:pPr>
      <w:pStyle w:val="EPFooter"/>
    </w:pPr>
    <w:r w:rsidRPr="006379A7">
      <w:rPr>
        <w:rStyle w:val="HideTWBExt"/>
      </w:rPr>
      <w:t>&lt;PathFdR&gt;</w:t>
    </w:r>
    <w:r w:rsidRPr="006379A7">
      <w:t>AD\1315717PL.docx</w:t>
    </w:r>
    <w:r w:rsidRPr="006379A7">
      <w:rPr>
        <w:rStyle w:val="HideTWBExt"/>
      </w:rPr>
      <w:t>&lt;/PathFdR&gt;</w:t>
    </w:r>
    <w:r w:rsidRPr="006379A7">
      <w:tab/>
    </w:r>
    <w:r w:rsidRPr="006379A7">
      <w:tab/>
      <w:t>PE</w:t>
    </w:r>
    <w:r w:rsidRPr="006379A7">
      <w:rPr>
        <w:rStyle w:val="HideTWBExt"/>
      </w:rPr>
      <w:t>&lt;NoPE&gt;</w:t>
    </w:r>
    <w:r w:rsidRPr="006379A7">
      <w:t>765.344</w:t>
    </w:r>
    <w:r w:rsidRPr="006379A7">
      <w:rPr>
        <w:rStyle w:val="HideTWBExt"/>
      </w:rPr>
      <w:t>&lt;/NoPE&gt;&lt;Version&gt;</w:t>
    </w:r>
    <w:r w:rsidRPr="006379A7">
      <w:t>v02-00</w:t>
    </w:r>
    <w:r w:rsidRPr="006379A7">
      <w:rPr>
        <w:rStyle w:val="HideTWBExt"/>
      </w:rPr>
      <w:t>&lt;/Version&gt;</w:t>
    </w:r>
  </w:p>
  <w:p w14:paraId="5F5812A2" w14:textId="52E57A13" w:rsidR="002761B9" w:rsidRPr="006379A7" w:rsidRDefault="0010570E" w:rsidP="0010570E">
    <w:pPr>
      <w:pStyle w:val="EPFooter2"/>
    </w:pPr>
    <w:r w:rsidRPr="006379A7">
      <w:t>PL</w:t>
    </w:r>
    <w:r w:rsidRPr="006379A7">
      <w:tab/>
    </w:r>
    <w:r w:rsidRPr="006379A7">
      <w:rPr>
        <w:b w:val="0"/>
        <w:i/>
        <w:color w:val="C0C0C0"/>
        <w:sz w:val="22"/>
      </w:rPr>
      <w:t>Zjednoczona w różnorodności</w:t>
    </w:r>
    <w:r w:rsidRPr="006379A7">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AEDFF" w14:textId="4F4FA50C" w:rsidR="00B45B4A" w:rsidRPr="006379A7" w:rsidRDefault="00B45B4A" w:rsidP="00B45B4A">
    <w:pPr>
      <w:pStyle w:val="EPFooter"/>
    </w:pPr>
    <w:r w:rsidRPr="006379A7">
      <w:rPr>
        <w:rStyle w:val="HideTWBExt"/>
      </w:rPr>
      <w:t>&lt;PathFdR&gt;</w:t>
    </w:r>
    <w:r w:rsidR="006379A7" w:rsidRPr="006379A7">
      <w:t>AD\1315717PL.docx</w:t>
    </w:r>
    <w:r w:rsidRPr="006379A7">
      <w:rPr>
        <w:rStyle w:val="HideTWBExt"/>
      </w:rPr>
      <w:t>&lt;/PathFdR&gt;</w:t>
    </w:r>
    <w:r w:rsidRPr="006379A7">
      <w:tab/>
    </w:r>
    <w:r w:rsidRPr="006379A7">
      <w:tab/>
      <w:t>PE</w:t>
    </w:r>
    <w:r w:rsidRPr="006379A7">
      <w:rPr>
        <w:rStyle w:val="HideTWBExt"/>
      </w:rPr>
      <w:t>&lt;NoPE&gt;</w:t>
    </w:r>
    <w:r w:rsidRPr="006379A7">
      <w:t>765.344</w:t>
    </w:r>
    <w:r w:rsidRPr="006379A7">
      <w:rPr>
        <w:rStyle w:val="HideTWBExt"/>
      </w:rPr>
      <w:t>&lt;/NoPE&gt;&lt;Version&gt;</w:t>
    </w:r>
    <w:r w:rsidRPr="006379A7">
      <w:t>v02-00</w:t>
    </w:r>
    <w:r w:rsidRPr="006379A7">
      <w:rPr>
        <w:rStyle w:val="HideTWBExt"/>
      </w:rPr>
      <w:t>&lt;/Version&gt;</w:t>
    </w:r>
  </w:p>
  <w:p w14:paraId="54BAAD7D" w14:textId="58099879" w:rsidR="00C75378" w:rsidRPr="006379A7" w:rsidRDefault="00B45B4A" w:rsidP="00B45B4A">
    <w:pPr>
      <w:pStyle w:val="EPFooter2"/>
    </w:pPr>
    <w:r w:rsidRPr="006379A7">
      <w:t>XT</w:t>
    </w:r>
    <w:r w:rsidRPr="006379A7">
      <w:tab/>
    </w:r>
    <w:r w:rsidRPr="006379A7">
      <w:rPr>
        <w:b w:val="0"/>
        <w:i/>
        <w:color w:val="C0C0C0"/>
        <w:sz w:val="22"/>
      </w:rPr>
      <w:t>United in diversity</w:t>
    </w:r>
    <w:r w:rsidRPr="006379A7">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95827" w14:textId="77777777" w:rsidR="0035134A" w:rsidRPr="006379A7" w:rsidRDefault="0035134A">
      <w:r w:rsidRPr="006379A7">
        <w:separator/>
      </w:r>
    </w:p>
  </w:footnote>
  <w:footnote w:type="continuationSeparator" w:id="0">
    <w:p w14:paraId="1973BB5D" w14:textId="77777777" w:rsidR="0035134A" w:rsidRPr="006379A7" w:rsidRDefault="0035134A">
      <w:r w:rsidRPr="006379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CCE67" w14:textId="77777777" w:rsidR="00346E73" w:rsidRDefault="00346E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138E8" w14:textId="77777777" w:rsidR="00346E73" w:rsidRDefault="00346E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9C77C" w14:textId="77777777" w:rsidR="00346E73" w:rsidRDefault="00346E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5BCB7" w14:textId="77777777" w:rsidR="002761B9" w:rsidRDefault="002761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110B6" w14:textId="77777777" w:rsidR="002761B9" w:rsidRDefault="002761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E591" w14:textId="77777777" w:rsidR="002761B9" w:rsidRDefault="0027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51C6698E">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AMInserted" w:val="19"/>
    <w:docVar w:name="LastEditedSection" w:val=" 4"/>
    <w:docVar w:name="NumberAMInserted" w:val="19"/>
    <w:docVar w:name="strDocTypeID" w:val="PA_NonLegDec"/>
    <w:docVar w:name="strSubDir" w:val="1315"/>
    <w:docVar w:name="TITLEMNU" w:val=" 1"/>
    <w:docVar w:name="TXTAUTHOR" w:val="Assita Kanko"/>
    <w:docVar w:name="TXTBUDYEAR" w:val="2023"/>
    <w:docVar w:name="TXTLANGUE" w:val="PL"/>
    <w:docVar w:name="TXTLANGUEMIN" w:val="pl"/>
    <w:docVar w:name="TXTNRPE" w:val="765.344"/>
    <w:docVar w:name="TXTNRPROC" w:val="2024/2030"/>
    <w:docVar w:name="TXTPEorAP" w:val="PE"/>
    <w:docVar w:name="TXTROUTE" w:val="AD\1315717PL.docx"/>
    <w:docVar w:name="TXTVERSION" w:val="02-00"/>
  </w:docVars>
  <w:rsids>
    <w:rsidRoot w:val="0035134A"/>
    <w:rsid w:val="000048A8"/>
    <w:rsid w:val="00007A18"/>
    <w:rsid w:val="000212A3"/>
    <w:rsid w:val="00035E09"/>
    <w:rsid w:val="0004380E"/>
    <w:rsid w:val="00062634"/>
    <w:rsid w:val="000A05CA"/>
    <w:rsid w:val="000B6C4B"/>
    <w:rsid w:val="000D001F"/>
    <w:rsid w:val="000D099F"/>
    <w:rsid w:val="000E6813"/>
    <w:rsid w:val="000F07FE"/>
    <w:rsid w:val="0010570E"/>
    <w:rsid w:val="001275F4"/>
    <w:rsid w:val="00143B8C"/>
    <w:rsid w:val="00196CC9"/>
    <w:rsid w:val="001973A7"/>
    <w:rsid w:val="001A455F"/>
    <w:rsid w:val="001E54ED"/>
    <w:rsid w:val="001F2766"/>
    <w:rsid w:val="001F6ED8"/>
    <w:rsid w:val="00212D35"/>
    <w:rsid w:val="00245C7F"/>
    <w:rsid w:val="00271180"/>
    <w:rsid w:val="002732A9"/>
    <w:rsid w:val="002761B9"/>
    <w:rsid w:val="0029157F"/>
    <w:rsid w:val="0029170E"/>
    <w:rsid w:val="002A4AC9"/>
    <w:rsid w:val="002B2892"/>
    <w:rsid w:val="002C0EE6"/>
    <w:rsid w:val="002C34AE"/>
    <w:rsid w:val="002E2223"/>
    <w:rsid w:val="002E2F2E"/>
    <w:rsid w:val="003026D4"/>
    <w:rsid w:val="00307C14"/>
    <w:rsid w:val="00346E73"/>
    <w:rsid w:val="0035134A"/>
    <w:rsid w:val="003707A7"/>
    <w:rsid w:val="00385BAB"/>
    <w:rsid w:val="0039003E"/>
    <w:rsid w:val="00396FA9"/>
    <w:rsid w:val="003B72FC"/>
    <w:rsid w:val="003D684B"/>
    <w:rsid w:val="003E06CF"/>
    <w:rsid w:val="003E35FB"/>
    <w:rsid w:val="003F3B83"/>
    <w:rsid w:val="004131E8"/>
    <w:rsid w:val="00431E30"/>
    <w:rsid w:val="00487232"/>
    <w:rsid w:val="00487ABE"/>
    <w:rsid w:val="00495CA4"/>
    <w:rsid w:val="004A1DED"/>
    <w:rsid w:val="004A34E6"/>
    <w:rsid w:val="004A59E4"/>
    <w:rsid w:val="004C28FB"/>
    <w:rsid w:val="004E54DC"/>
    <w:rsid w:val="004F48ED"/>
    <w:rsid w:val="00513ABB"/>
    <w:rsid w:val="00514664"/>
    <w:rsid w:val="0055017A"/>
    <w:rsid w:val="00577018"/>
    <w:rsid w:val="005779E7"/>
    <w:rsid w:val="00582162"/>
    <w:rsid w:val="0058741E"/>
    <w:rsid w:val="00597579"/>
    <w:rsid w:val="005C562F"/>
    <w:rsid w:val="005D0786"/>
    <w:rsid w:val="005D15B8"/>
    <w:rsid w:val="005E3670"/>
    <w:rsid w:val="005F3551"/>
    <w:rsid w:val="00600DC9"/>
    <w:rsid w:val="006379A7"/>
    <w:rsid w:val="00643F39"/>
    <w:rsid w:val="0066728C"/>
    <w:rsid w:val="006819E0"/>
    <w:rsid w:val="0071319E"/>
    <w:rsid w:val="00722749"/>
    <w:rsid w:val="0076544E"/>
    <w:rsid w:val="0077239A"/>
    <w:rsid w:val="007B4BD1"/>
    <w:rsid w:val="00806587"/>
    <w:rsid w:val="008506D1"/>
    <w:rsid w:val="0087333A"/>
    <w:rsid w:val="008818A9"/>
    <w:rsid w:val="008B55F9"/>
    <w:rsid w:val="008C6240"/>
    <w:rsid w:val="008E7494"/>
    <w:rsid w:val="008F0F3A"/>
    <w:rsid w:val="008F36CD"/>
    <w:rsid w:val="008F7002"/>
    <w:rsid w:val="0090751A"/>
    <w:rsid w:val="00931E33"/>
    <w:rsid w:val="0095301E"/>
    <w:rsid w:val="0095497D"/>
    <w:rsid w:val="009669A8"/>
    <w:rsid w:val="00972FD8"/>
    <w:rsid w:val="00977F76"/>
    <w:rsid w:val="0098140C"/>
    <w:rsid w:val="009A33F4"/>
    <w:rsid w:val="009A403C"/>
    <w:rsid w:val="009B5265"/>
    <w:rsid w:val="00A04928"/>
    <w:rsid w:val="00A2041C"/>
    <w:rsid w:val="00A71E83"/>
    <w:rsid w:val="00A722B1"/>
    <w:rsid w:val="00A8267E"/>
    <w:rsid w:val="00A93570"/>
    <w:rsid w:val="00A9617A"/>
    <w:rsid w:val="00AA1A2C"/>
    <w:rsid w:val="00AA223C"/>
    <w:rsid w:val="00AE3E0A"/>
    <w:rsid w:val="00AF22A2"/>
    <w:rsid w:val="00AF77DA"/>
    <w:rsid w:val="00B107A4"/>
    <w:rsid w:val="00B1441B"/>
    <w:rsid w:val="00B362F7"/>
    <w:rsid w:val="00B4523A"/>
    <w:rsid w:val="00B45B4A"/>
    <w:rsid w:val="00B67954"/>
    <w:rsid w:val="00BB2AC1"/>
    <w:rsid w:val="00BB3FBC"/>
    <w:rsid w:val="00BE3DD6"/>
    <w:rsid w:val="00C04938"/>
    <w:rsid w:val="00C175C0"/>
    <w:rsid w:val="00C47E30"/>
    <w:rsid w:val="00C54F53"/>
    <w:rsid w:val="00C75378"/>
    <w:rsid w:val="00CA0D01"/>
    <w:rsid w:val="00CA7932"/>
    <w:rsid w:val="00CF7076"/>
    <w:rsid w:val="00D24AD3"/>
    <w:rsid w:val="00D41244"/>
    <w:rsid w:val="00D438D0"/>
    <w:rsid w:val="00D44697"/>
    <w:rsid w:val="00D47632"/>
    <w:rsid w:val="00D625A2"/>
    <w:rsid w:val="00D71751"/>
    <w:rsid w:val="00D759AA"/>
    <w:rsid w:val="00DA7632"/>
    <w:rsid w:val="00DD7FB7"/>
    <w:rsid w:val="00DE5C08"/>
    <w:rsid w:val="00E01434"/>
    <w:rsid w:val="00E05697"/>
    <w:rsid w:val="00E06D32"/>
    <w:rsid w:val="00E12435"/>
    <w:rsid w:val="00E3462E"/>
    <w:rsid w:val="00E5273B"/>
    <w:rsid w:val="00E729C7"/>
    <w:rsid w:val="00E83B40"/>
    <w:rsid w:val="00E9601C"/>
    <w:rsid w:val="00EA78B3"/>
    <w:rsid w:val="00EB19AA"/>
    <w:rsid w:val="00EC2C85"/>
    <w:rsid w:val="00ED25CD"/>
    <w:rsid w:val="00ED499A"/>
    <w:rsid w:val="00F036E0"/>
    <w:rsid w:val="00F129D0"/>
    <w:rsid w:val="00F36584"/>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DB58B"/>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paragraph" w:customStyle="1" w:styleId="RollCallSymbols14pt">
    <w:name w:val="RollCallSymbols14pt"/>
    <w:basedOn w:val="Normal"/>
    <w:rsid w:val="00143B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43B8C"/>
    <w:pPr>
      <w:tabs>
        <w:tab w:val="center" w:pos="284"/>
        <w:tab w:val="left" w:pos="426"/>
      </w:tabs>
    </w:pPr>
    <w:rPr>
      <w:snapToGrid w:val="0"/>
      <w:lang w:eastAsia="en-US"/>
    </w:rPr>
  </w:style>
  <w:style w:type="paragraph" w:customStyle="1" w:styleId="RollCallVotes">
    <w:name w:val="RollCallVotes"/>
    <w:basedOn w:val="Normal"/>
    <w:rsid w:val="00143B8C"/>
    <w:pPr>
      <w:spacing w:before="120" w:after="120"/>
      <w:jc w:val="center"/>
    </w:pPr>
    <w:rPr>
      <w:b/>
      <w:bCs/>
      <w:snapToGrid w:val="0"/>
      <w:sz w:val="16"/>
      <w:lang w:eastAsia="en-US"/>
    </w:rPr>
  </w:style>
  <w:style w:type="paragraph" w:customStyle="1" w:styleId="RollCallTable">
    <w:name w:val="RollCallTable"/>
    <w:basedOn w:val="Normal"/>
    <w:rsid w:val="00143B8C"/>
    <w:pPr>
      <w:spacing w:before="120" w:after="120"/>
    </w:pPr>
    <w:rPr>
      <w:snapToGrid w:val="0"/>
      <w:sz w:val="16"/>
      <w:lang w:eastAsia="en-US"/>
    </w:rPr>
  </w:style>
  <w:style w:type="character" w:customStyle="1" w:styleId="NormalHanging12aChar">
    <w:name w:val="NormalHanging12a Char"/>
    <w:basedOn w:val="DefaultParagraphFont"/>
    <w:link w:val="NormalHanging12a"/>
    <w:rsid w:val="008F0F3A"/>
    <w:rPr>
      <w:sz w:val="24"/>
    </w:rPr>
  </w:style>
  <w:style w:type="paragraph" w:customStyle="1" w:styleId="Normal24a">
    <w:name w:val="Normal24a"/>
    <w:basedOn w:val="Normal"/>
    <w:rsid w:val="002761B9"/>
    <w:pPr>
      <w:spacing w:after="480"/>
    </w:pPr>
    <w:rPr>
      <w:szCs w:val="24"/>
    </w:rPr>
  </w:style>
  <w:style w:type="paragraph" w:customStyle="1" w:styleId="NormalBoldCenter">
    <w:name w:val="NormalBoldCenter"/>
    <w:basedOn w:val="Normal"/>
    <w:rsid w:val="002761B9"/>
    <w:pPr>
      <w:jc w:val="center"/>
    </w:pPr>
    <w:rPr>
      <w:b/>
      <w:szCs w:val="24"/>
    </w:rPr>
  </w:style>
  <w:style w:type="paragraph" w:customStyle="1" w:styleId="Footprint12b">
    <w:name w:val="Footprint12b"/>
    <w:basedOn w:val="Normal"/>
    <w:rsid w:val="002761B9"/>
    <w:pPr>
      <w:spacing w:before="240"/>
    </w:pPr>
    <w:rPr>
      <w:szCs w:val="24"/>
    </w:rPr>
  </w:style>
  <w:style w:type="paragraph" w:customStyle="1" w:styleId="NormalSingle">
    <w:name w:val="NormalSingle"/>
    <w:basedOn w:val="Normal"/>
    <w:qFormat/>
    <w:rsid w:val="002761B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2087</Words>
  <Characters>13011</Characters>
  <Application>Microsoft Office Word</Application>
  <DocSecurity>0</DocSecurity>
  <Lines>268</Lines>
  <Paragraphs>83</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2025-03-07T14:21:00Z</dcterms:created>
  <dcterms:modified xsi:type="dcterms:W3CDTF">2025-03-07T14:21:00Z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1315717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AD\1315717PL.docx</vt:lpwstr>
  </property>
  <property fmtid="{D5CDD505-2E9C-101B-9397-08002B2CF9AE}" pid="11" name="PE number">
    <vt:lpwstr>765.344</vt:lpwstr>
  </property>
  <property fmtid="{D5CDD505-2E9C-101B-9397-08002B2CF9AE}" pid="12" name="SendToEpades">
    <vt:lpwstr>OK - 2025/02/21 13:18</vt:lpwstr>
  </property>
  <property fmtid="{D5CDD505-2E9C-101B-9397-08002B2CF9AE}" pid="13" name="SDLStudio">
    <vt:lpwstr/>
  </property>
  <property fmtid="{D5CDD505-2E9C-101B-9397-08002B2CF9AE}" pid="14" name="Bookout">
    <vt:lpwstr>OK - 2025/03/07 15:21</vt:lpwstr>
  </property>
</Properties>
</file>