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C4088" w:rsidTr="00C85D0F">
        <w:trPr>
          <w:trHeight w:hRule="exact" w:val="1418"/>
        </w:trPr>
        <w:tc>
          <w:tcPr>
            <w:tcW w:w="6804" w:type="dxa"/>
            <w:shd w:val="clear" w:color="auto" w:fill="auto"/>
            <w:vAlign w:val="center"/>
          </w:tcPr>
          <w:p w:rsidR="004F48ED" w:rsidRPr="00524B54" w:rsidRDefault="005C30BF" w:rsidP="00C85D0F">
            <w:pPr>
              <w:pStyle w:val="EPName"/>
            </w:pPr>
            <w:r>
              <w:t>Parlamentul European</w:t>
            </w:r>
          </w:p>
          <w:p w:rsidR="004F48ED" w:rsidRPr="00524B54" w:rsidRDefault="005C30BF" w:rsidP="00E5273B">
            <w:pPr>
              <w:pStyle w:val="EPTerm"/>
            </w:pPr>
            <w:r>
              <w:t>2024-2029</w:t>
            </w:r>
          </w:p>
        </w:tc>
        <w:tc>
          <w:tcPr>
            <w:tcW w:w="2268" w:type="dxa"/>
            <w:shd w:val="clear" w:color="auto" w:fill="auto"/>
          </w:tcPr>
          <w:p w:rsidR="004F48ED" w:rsidRPr="00524B54" w:rsidRDefault="005C30BF" w:rsidP="00C85D0F">
            <w:pPr>
              <w:pStyle w:val="EPLogo"/>
            </w:pPr>
            <w:r w:rsidRPr="00524B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524B54" w:rsidRDefault="00E9601C" w:rsidP="00E9601C">
      <w:pPr>
        <w:pStyle w:val="LineTop"/>
      </w:pPr>
    </w:p>
    <w:p w:rsidR="00E9601C" w:rsidRPr="00524B54" w:rsidRDefault="005C30BF" w:rsidP="00E9601C">
      <w:pPr>
        <w:pStyle w:val="EPBody"/>
      </w:pPr>
      <w:r>
        <w:rPr>
          <w:rStyle w:val="HideTWBExt"/>
        </w:rPr>
        <w:t>&lt;</w:t>
      </w:r>
      <w:r>
        <w:rPr>
          <w:rStyle w:val="HideTWBExt"/>
          <w:i w:val="0"/>
        </w:rPr>
        <w:t>Commission</w:t>
      </w:r>
      <w:r>
        <w:rPr>
          <w:rStyle w:val="HideTWBExt"/>
        </w:rPr>
        <w:t>&gt;</w:t>
      </w:r>
      <w:r>
        <w:rPr>
          <w:rStyle w:val="HideTWBInt"/>
          <w:color w:val="auto"/>
        </w:rPr>
        <w:t>{FEMM}</w:t>
      </w:r>
      <w:r>
        <w:t xml:space="preserve">Comisia pentru drepturile femeilor </w:t>
      </w:r>
      <w:r w:rsidR="002510C7">
        <w:t>ș</w:t>
      </w:r>
      <w:r>
        <w:t>i egalitatea de gen</w:t>
      </w:r>
      <w:r>
        <w:rPr>
          <w:rStyle w:val="HideTWBExt"/>
        </w:rPr>
        <w:t>&lt;/</w:t>
      </w:r>
      <w:r>
        <w:rPr>
          <w:rStyle w:val="HideTWBExt"/>
          <w:i w:val="0"/>
        </w:rPr>
        <w:t>Commission</w:t>
      </w:r>
      <w:r>
        <w:rPr>
          <w:rStyle w:val="HideTWBExt"/>
        </w:rPr>
        <w:t>&gt;</w:t>
      </w:r>
    </w:p>
    <w:p w:rsidR="00E9601C" w:rsidRPr="00524B54" w:rsidRDefault="00E9601C" w:rsidP="00E9601C">
      <w:pPr>
        <w:pStyle w:val="LineBottom"/>
      </w:pPr>
    </w:p>
    <w:p w:rsidR="004E54DC" w:rsidRPr="00524B54" w:rsidRDefault="005C30BF" w:rsidP="004E54DC">
      <w:pPr>
        <w:pStyle w:val="CoverReference"/>
      </w:pPr>
      <w:bookmarkStart w:id="0" w:name="_GoBack"/>
      <w:bookmarkEnd w:id="0"/>
      <w:r>
        <w:rPr>
          <w:rStyle w:val="HideTWBExt"/>
          <w:b w:val="0"/>
        </w:rPr>
        <w:t>&lt;RefProc&gt;</w:t>
      </w:r>
      <w:r>
        <w:t>2024/2030</w:t>
      </w:r>
      <w:r>
        <w:rPr>
          <w:rStyle w:val="HideTWBExt"/>
          <w:b w:val="0"/>
        </w:rPr>
        <w:t>&lt;/RefProc&gt;&lt;RefTypeProc&gt;</w:t>
      </w:r>
      <w:r>
        <w:t>(DEC)</w:t>
      </w:r>
      <w:r>
        <w:rPr>
          <w:rStyle w:val="HideTWBExt"/>
          <w:b w:val="0"/>
        </w:rPr>
        <w:t>&lt;/RefTypeProc&gt;</w:t>
      </w:r>
    </w:p>
    <w:p w:rsidR="002E2F2E" w:rsidRPr="00524B54" w:rsidRDefault="005C30BF">
      <w:pPr>
        <w:pStyle w:val="CoverDate"/>
      </w:pPr>
      <w:r>
        <w:rPr>
          <w:rStyle w:val="HideTWBExt"/>
        </w:rPr>
        <w:t>&lt;Date&gt;</w:t>
      </w:r>
      <w:r>
        <w:t>21.2.2025</w:t>
      </w:r>
      <w:r>
        <w:rPr>
          <w:rStyle w:val="HideTWBExt"/>
        </w:rPr>
        <w:t>&lt;/Date&gt;</w:t>
      </w:r>
    </w:p>
    <w:p w:rsidR="002E2F2E" w:rsidRPr="00524B54" w:rsidRDefault="005C30BF">
      <w:pPr>
        <w:pStyle w:val="CoverDocType24a"/>
      </w:pPr>
      <w:r>
        <w:rPr>
          <w:rStyle w:val="HideTWBExt"/>
          <w:b w:val="0"/>
        </w:rPr>
        <w:t>&lt;TitreType&gt;</w:t>
      </w:r>
      <w:r>
        <w:t>AVIZ</w:t>
      </w:r>
      <w:r>
        <w:rPr>
          <w:rStyle w:val="HideTWBExt"/>
          <w:b w:val="0"/>
        </w:rPr>
        <w:t>&lt;/TitreType&gt;</w:t>
      </w:r>
    </w:p>
    <w:p w:rsidR="002E2F2E" w:rsidRPr="00524B54" w:rsidRDefault="005C30BF">
      <w:pPr>
        <w:pStyle w:val="CoverNormal24a"/>
      </w:pPr>
      <w:r>
        <w:rPr>
          <w:rStyle w:val="HideTWBExt"/>
        </w:rPr>
        <w:t>&lt;CommissionResp&gt;</w:t>
      </w:r>
      <w:r>
        <w:t xml:space="preserve">al </w:t>
      </w:r>
      <w:r>
        <w:t xml:space="preserve">Comisiei pentru drepturile femeilor </w:t>
      </w:r>
      <w:r w:rsidR="002510C7">
        <w:t>ș</w:t>
      </w:r>
      <w:r>
        <w:t>i egalitatea de gen</w:t>
      </w:r>
      <w:r>
        <w:rPr>
          <w:rStyle w:val="HideTWBExt"/>
        </w:rPr>
        <w:t>&lt;/CommissionResp&gt;</w:t>
      </w:r>
    </w:p>
    <w:p w:rsidR="002E2F2E" w:rsidRPr="00524B54" w:rsidRDefault="005C30BF" w:rsidP="0095497D">
      <w:pPr>
        <w:pStyle w:val="CoverNormal24a"/>
      </w:pPr>
      <w:r>
        <w:rPr>
          <w:rStyle w:val="HideTWBExt"/>
        </w:rPr>
        <w:t>&lt;CommissionInt&gt;</w:t>
      </w:r>
      <w:r>
        <w:t>destinat Comisiei pentru control bugetar</w:t>
      </w:r>
      <w:r>
        <w:rPr>
          <w:rStyle w:val="HideTWBExt"/>
        </w:rPr>
        <w:t>&lt;/CommissionInt&gt;</w:t>
      </w:r>
    </w:p>
    <w:p w:rsidR="002E2F2E" w:rsidRPr="00524B54" w:rsidRDefault="005C30BF">
      <w:pPr>
        <w:pStyle w:val="CoverNormal"/>
      </w:pPr>
      <w:r>
        <w:rPr>
          <w:rStyle w:val="HideTWBExt"/>
        </w:rPr>
        <w:t>&lt;Titre&gt;</w:t>
      </w:r>
      <w:r>
        <w:t>referitor la descărcarea de gestiune pentru execu</w:t>
      </w:r>
      <w:r w:rsidR="002510C7">
        <w:t>ț</w:t>
      </w:r>
      <w:r>
        <w:t>ia bugetului agen</w:t>
      </w:r>
      <w:r w:rsidR="002510C7">
        <w:t>ț</w:t>
      </w:r>
      <w:r>
        <w:t>iilor Uniunii Europene aferent exer</w:t>
      </w:r>
      <w:r>
        <w:t>ci</w:t>
      </w:r>
      <w:r w:rsidR="002510C7">
        <w:t>ț</w:t>
      </w:r>
      <w:r>
        <w:t>iului financiar 2023</w:t>
      </w:r>
      <w:r>
        <w:rPr>
          <w:rStyle w:val="HideTWBExt"/>
        </w:rPr>
        <w:t>&lt;/Titre&gt;</w:t>
      </w:r>
    </w:p>
    <w:p w:rsidR="002E2F2E" w:rsidRPr="00524B54" w:rsidRDefault="005C30BF">
      <w:pPr>
        <w:pStyle w:val="CoverNormal24a"/>
      </w:pPr>
      <w:r>
        <w:rPr>
          <w:rStyle w:val="HideTWBExt"/>
        </w:rPr>
        <w:t>&lt;DocRef&gt;</w:t>
      </w:r>
      <w:r>
        <w:t>(2024/2030(DEC))</w:t>
      </w:r>
      <w:r>
        <w:rPr>
          <w:rStyle w:val="HideTWBExt"/>
        </w:rPr>
        <w:t>&lt;/DocRef&gt;</w:t>
      </w:r>
    </w:p>
    <w:p w:rsidR="002E2F2E" w:rsidRPr="00524B54" w:rsidRDefault="005C30BF">
      <w:pPr>
        <w:pStyle w:val="CoverNormal24a"/>
      </w:pPr>
      <w:r>
        <w:t>Raportoare pentru aviz:</w:t>
      </w:r>
      <w:r>
        <w:rPr>
          <w:rStyle w:val="HideTWBExt"/>
        </w:rPr>
        <w:t>&lt;Depute&gt;</w:t>
      </w:r>
      <w:r>
        <w:t xml:space="preserve"> Lina Gálvez</w:t>
      </w:r>
      <w:r>
        <w:rPr>
          <w:rStyle w:val="HideTWBExt"/>
        </w:rPr>
        <w:t>&lt;/Depute&gt;</w:t>
      </w:r>
    </w:p>
    <w:p w:rsidR="002E2223" w:rsidRPr="00524B54" w:rsidRDefault="002E2223" w:rsidP="002E2223">
      <w:pPr>
        <w:pStyle w:val="CoverNormal"/>
      </w:pPr>
    </w:p>
    <w:p w:rsidR="00977F76" w:rsidRPr="00524B54" w:rsidRDefault="00977F76" w:rsidP="00977F76">
      <w:pPr>
        <w:pStyle w:val="CoverNormal"/>
      </w:pPr>
    </w:p>
    <w:p w:rsidR="002E2F2E" w:rsidRPr="00524B54" w:rsidRDefault="005C30BF" w:rsidP="00BB2AC1">
      <w:pPr>
        <w:widowControl/>
        <w:tabs>
          <w:tab w:val="center" w:pos="4677"/>
        </w:tabs>
      </w:pPr>
      <w:r>
        <w:br w:type="page"/>
      </w:r>
      <w:r>
        <w:lastRenderedPageBreak/>
        <w:t>PA_NonLegDec</w:t>
      </w:r>
    </w:p>
    <w:p w:rsidR="00BB3FBC" w:rsidRPr="00524B54" w:rsidRDefault="005C30BF" w:rsidP="00BB3FBC">
      <w:pPr>
        <w:pStyle w:val="PageHeadingNotTOC"/>
      </w:pPr>
      <w:r>
        <w:br w:type="page"/>
      </w:r>
      <w:r>
        <w:lastRenderedPageBreak/>
        <w:t>AVIZ</w:t>
      </w:r>
    </w:p>
    <w:p w:rsidR="00BB3FBC" w:rsidRPr="00524B54" w:rsidRDefault="005C30BF" w:rsidP="00BB3FBC">
      <w:pPr>
        <w:pStyle w:val="Normal12a"/>
      </w:pPr>
      <w:r>
        <w:t xml:space="preserve">Comisia pentru drepturile femeilor </w:t>
      </w:r>
      <w:r w:rsidR="002510C7">
        <w:t>ș</w:t>
      </w:r>
      <w:r>
        <w:t xml:space="preserve">i egalitatea de gen recomandă Comisiei pentru control bugetar, care este </w:t>
      </w:r>
      <w:r>
        <w:t>comisie competentă, includerea în propunerea de rezolu</w:t>
      </w:r>
      <w:r w:rsidR="002510C7">
        <w:t>ț</w:t>
      </w:r>
      <w:r>
        <w:t>ie ce urmează a fi adoptată a următoarelor:</w:t>
      </w:r>
    </w:p>
    <w:p w:rsidR="00BB3FBC" w:rsidRPr="00524B54" w:rsidRDefault="005C30BF" w:rsidP="00BB3FBC">
      <w:pPr>
        <w:pStyle w:val="Normal12a"/>
        <w:rPr>
          <w:b/>
          <w:bCs/>
          <w:iCs/>
        </w:rPr>
      </w:pPr>
      <w:r>
        <w:rPr>
          <w:rStyle w:val="HideTWBExt"/>
        </w:rPr>
        <w:t>&lt;RepeatBlock-Dec&gt;</w:t>
      </w:r>
      <w:r w:rsidR="002510C7">
        <w:t xml:space="preserve"> </w:t>
      </w:r>
    </w:p>
    <w:p w:rsidR="00BB3FBC" w:rsidRPr="00524B54" w:rsidRDefault="005C30BF" w:rsidP="00BB3FBC">
      <w:pPr>
        <w:spacing w:before="240" w:after="240"/>
        <w:ind w:left="567" w:hanging="567"/>
      </w:pPr>
      <w:r>
        <w:t xml:space="preserve">A. </w:t>
      </w:r>
      <w:r>
        <w:tab/>
        <w:t>întrucât articolul 8 din TFUE prevede că, în toate ac</w:t>
      </w:r>
      <w:r w:rsidR="002510C7">
        <w:t>ț</w:t>
      </w:r>
      <w:r>
        <w:t>iunile sale, Uniunea urmăre</w:t>
      </w:r>
      <w:r w:rsidR="002510C7">
        <w:t>ș</w:t>
      </w:r>
      <w:r>
        <w:t>te să elimine inegalită</w:t>
      </w:r>
      <w:r w:rsidR="002510C7">
        <w:t>ț</w:t>
      </w:r>
      <w:r>
        <w:t xml:space="preserve">ile </w:t>
      </w:r>
      <w:r w:rsidR="002510C7">
        <w:t>ș</w:t>
      </w:r>
      <w:r>
        <w:t xml:space="preserve">i să promoveze </w:t>
      </w:r>
      <w:r>
        <w:t xml:space="preserve">egalitatea între femei </w:t>
      </w:r>
      <w:r w:rsidR="002510C7">
        <w:t>ș</w:t>
      </w:r>
      <w:r>
        <w:t>i bărba</w:t>
      </w:r>
      <w:r w:rsidR="002510C7">
        <w:t>ț</w:t>
      </w:r>
      <w:r>
        <w:t xml:space="preserve">i, instituind, astfel, principiul integrării perspectivei de gen; întrucât egalitatea de gen trebuie integrată în toate politicile </w:t>
      </w:r>
      <w:r w:rsidR="002510C7">
        <w:t>ș</w:t>
      </w:r>
      <w:r>
        <w:t>i activită</w:t>
      </w:r>
      <w:r w:rsidR="002510C7">
        <w:t>ț</w:t>
      </w:r>
      <w:r>
        <w:t xml:space="preserve">ile UE, inclusiv prin integrarea dimensiunii de gen în buget la toate nivelurile </w:t>
      </w:r>
      <w:r>
        <w:t xml:space="preserve">procesului bugetar; întrucât egalitatea este un drept fundamental în temeiul Tratatului de la Lisabona </w:t>
      </w:r>
      <w:r w:rsidR="002510C7">
        <w:t>ș</w:t>
      </w:r>
      <w:r>
        <w:t>i o prioritate pentru Uniune, iar realizarea egalită</w:t>
      </w:r>
      <w:r w:rsidR="002510C7">
        <w:t>ț</w:t>
      </w:r>
      <w:r>
        <w:t>ii de gen este esen</w:t>
      </w:r>
      <w:r w:rsidR="002510C7">
        <w:t>ț</w:t>
      </w:r>
      <w:r>
        <w:t>ială pentru respectarea acestor drepturi; întrucât Institutul European pentru E</w:t>
      </w:r>
      <w:r>
        <w:t xml:space="preserve">galitatea de </w:t>
      </w:r>
      <w:r w:rsidR="002510C7">
        <w:t>Ș</w:t>
      </w:r>
      <w:r>
        <w:t xml:space="preserve">anse între Femei </w:t>
      </w:r>
      <w:r w:rsidR="002510C7">
        <w:t>ș</w:t>
      </w:r>
      <w:r>
        <w:t>i Bărba</w:t>
      </w:r>
      <w:r w:rsidR="002510C7">
        <w:t>ț</w:t>
      </w:r>
      <w:r>
        <w:t>i (EIGE) are un rol principal în sprijinirea institu</w:t>
      </w:r>
      <w:r w:rsidR="002510C7">
        <w:t>ț</w:t>
      </w:r>
      <w:r>
        <w:t xml:space="preserve">iilor Uniunii </w:t>
      </w:r>
      <w:r w:rsidR="002510C7">
        <w:t>ș</w:t>
      </w:r>
      <w:r>
        <w:t>i a statelor membre pentru atingerea acestui obiectiv; întrucât obiectivul EIGE este să contribuie la promovarea egalită</w:t>
      </w:r>
      <w:r w:rsidR="002510C7">
        <w:t>ț</w:t>
      </w:r>
      <w:r>
        <w:t xml:space="preserve">ii de gen </w:t>
      </w:r>
      <w:r w:rsidR="002510C7">
        <w:t>ș</w:t>
      </w:r>
      <w:r>
        <w:t>i să o consolide</w:t>
      </w:r>
      <w:r>
        <w:t xml:space="preserve">ze, inclusiv integrarea perspectivei de gen în toate politicile, </w:t>
      </w:r>
      <w:r w:rsidR="002510C7">
        <w:t>ș</w:t>
      </w:r>
      <w:r>
        <w:t xml:space="preserve">i a dovedit că este vital </w:t>
      </w:r>
      <w:r w:rsidR="002510C7">
        <w:t>ș</w:t>
      </w:r>
      <w:r>
        <w:t>i eficace în această sarcină; întrucât, se subliniază, a</w:t>
      </w:r>
      <w:r w:rsidR="002510C7">
        <w:t>ș</w:t>
      </w:r>
      <w:r>
        <w:t xml:space="preserve">adar, că EIGE trebuie să dispună de resurse financiare </w:t>
      </w:r>
      <w:r w:rsidR="002510C7">
        <w:t>ș</w:t>
      </w:r>
      <w:r>
        <w:t xml:space="preserve">i umane suficiente </w:t>
      </w:r>
      <w:r w:rsidR="002510C7">
        <w:t>ș</w:t>
      </w:r>
      <w:r>
        <w:t>i stabile pentru a-</w:t>
      </w:r>
      <w:r w:rsidR="002510C7">
        <w:t>ș</w:t>
      </w:r>
      <w:r>
        <w:t>i îndeplin</w:t>
      </w:r>
      <w:r>
        <w:t>i sarcinile;</w:t>
      </w:r>
    </w:p>
    <w:p w:rsidR="00BB3FBC" w:rsidRPr="00524B54" w:rsidRDefault="005C30BF" w:rsidP="00BB3FBC">
      <w:pPr>
        <w:pStyle w:val="NormalHanging12a"/>
      </w:pPr>
      <w:r>
        <w:t>B.</w:t>
      </w:r>
      <w:r>
        <w:tab/>
        <w:t>întrucât EIGE a fost înfiin</w:t>
      </w:r>
      <w:r w:rsidR="002510C7">
        <w:t>ț</w:t>
      </w:r>
      <w:r>
        <w:t>at pentru a contribui la promovarea egalită</w:t>
      </w:r>
      <w:r w:rsidR="002510C7">
        <w:t>ț</w:t>
      </w:r>
      <w:r>
        <w:t xml:space="preserve">ii de gen în Uniune </w:t>
      </w:r>
      <w:r w:rsidR="002510C7">
        <w:t>ș</w:t>
      </w:r>
      <w:r>
        <w:t xml:space="preserve">i a o consolida, inclusiv integrarea perspectivei de gen în toate politicile Uniunii </w:t>
      </w:r>
      <w:r w:rsidR="002510C7">
        <w:t>ș</w:t>
      </w:r>
      <w:r>
        <w:t>i în politicile na</w:t>
      </w:r>
      <w:r w:rsidR="002510C7">
        <w:t>ț</w:t>
      </w:r>
      <w:r>
        <w:t>ionale care rezultă din acestea, combatere</w:t>
      </w:r>
      <w:r>
        <w:t xml:space="preserve">a discriminării de gen </w:t>
      </w:r>
      <w:r w:rsidR="002510C7">
        <w:t>ș</w:t>
      </w:r>
      <w:r>
        <w:t>i sensibilizarea cetă</w:t>
      </w:r>
      <w:r w:rsidR="002510C7">
        <w:t>ț</w:t>
      </w:r>
      <w:r>
        <w:t>enilor Uniunii cu privire la egalitatea de gen;</w:t>
      </w:r>
    </w:p>
    <w:p w:rsidR="00BB3FBC" w:rsidRPr="00524B54" w:rsidRDefault="005C30BF" w:rsidP="00BB3FBC">
      <w:pPr>
        <w:pStyle w:val="NormalHanging12a"/>
      </w:pPr>
      <w:r>
        <w:t>C.</w:t>
      </w:r>
      <w:r>
        <w:tab/>
        <w:t>întrucât misiunea principală a EIGE se axează pe realizarea egalită</w:t>
      </w:r>
      <w:r w:rsidR="002510C7">
        <w:t>ț</w:t>
      </w:r>
      <w:r>
        <w:t xml:space="preserve">ii de gen în UE prin furnizarea de cercetare, colectarea </w:t>
      </w:r>
      <w:r w:rsidR="002510C7">
        <w:t>ș</w:t>
      </w:r>
      <w:r>
        <w:t xml:space="preserve">i comunicarea de date </w:t>
      </w:r>
      <w:r w:rsidR="002510C7">
        <w:t>ș</w:t>
      </w:r>
      <w:r>
        <w:t>i dezvolta</w:t>
      </w:r>
      <w:r>
        <w:t>rea de metode de îmbunătă</w:t>
      </w:r>
      <w:r w:rsidR="002510C7">
        <w:t>ț</w:t>
      </w:r>
      <w:r>
        <w:t xml:space="preserve">ire a statisticilor </w:t>
      </w:r>
      <w:r w:rsidR="002510C7">
        <w:t>ș</w:t>
      </w:r>
      <w:r>
        <w:t>i a colectării de date, evaluând situa</w:t>
      </w:r>
      <w:r w:rsidR="002510C7">
        <w:t>ț</w:t>
      </w:r>
      <w:r>
        <w:t>ia egalită</w:t>
      </w:r>
      <w:r w:rsidR="002510C7">
        <w:t>ț</w:t>
      </w:r>
      <w:r>
        <w:t xml:space="preserve">ii de gen atât la nivelul UE, cât </w:t>
      </w:r>
      <w:r w:rsidR="002510C7">
        <w:t>ș</w:t>
      </w:r>
      <w:r>
        <w:t xml:space="preserve">i la nivelul statelor membre, dezvoltând instrumente metodologice </w:t>
      </w:r>
      <w:r w:rsidR="002510C7">
        <w:t>ș</w:t>
      </w:r>
      <w:r>
        <w:t>i oferind sprijin tehnic pentru integrarea perspectivei d</w:t>
      </w:r>
      <w:r>
        <w:t xml:space="preserve">e gen </w:t>
      </w:r>
      <w:r w:rsidR="002510C7">
        <w:t>ș</w:t>
      </w:r>
      <w:r>
        <w:t>i cooperând cu institu</w:t>
      </w:r>
      <w:r w:rsidR="002510C7">
        <w:t>ț</w:t>
      </w:r>
      <w:r>
        <w:t>iile UE, statele membre, agen</w:t>
      </w:r>
      <w:r w:rsidR="002510C7">
        <w:t>ț</w:t>
      </w:r>
      <w:r>
        <w:t>iile UE, organiza</w:t>
      </w:r>
      <w:r w:rsidR="002510C7">
        <w:t>ț</w:t>
      </w:r>
      <w:r>
        <w:t>iile interna</w:t>
      </w:r>
      <w:r w:rsidR="002510C7">
        <w:t>ț</w:t>
      </w:r>
      <w:r>
        <w:t xml:space="preserve">ionale, mediul academic, societatea civilă </w:t>
      </w:r>
      <w:r w:rsidR="002510C7">
        <w:t>ș</w:t>
      </w:r>
      <w:r>
        <w:t>i cu alte păr</w:t>
      </w:r>
      <w:r w:rsidR="002510C7">
        <w:t>ț</w:t>
      </w:r>
      <w:r>
        <w:t>i interesate;</w:t>
      </w:r>
    </w:p>
    <w:p w:rsidR="00BB3FBC" w:rsidRPr="00524B54" w:rsidRDefault="005C30BF" w:rsidP="00BB3FBC">
      <w:pPr>
        <w:pStyle w:val="NormalHanging12a"/>
      </w:pPr>
      <w:r>
        <w:t>D.</w:t>
      </w:r>
      <w:r>
        <w:tab/>
        <w:t>întrucât indicele egalită</w:t>
      </w:r>
      <w:r w:rsidR="002510C7">
        <w:t>ț</w:t>
      </w:r>
      <w:r>
        <w:t>ii de gen pentru Uniunea Europeană (UE) din 2023 a depă</w:t>
      </w:r>
      <w:r w:rsidR="002510C7">
        <w:t>ș</w:t>
      </w:r>
      <w:r>
        <w:t>it pentr</w:t>
      </w:r>
      <w:r>
        <w:t>u prima dată 70 puncte, înregistrând o cre</w:t>
      </w:r>
      <w:r w:rsidR="002510C7">
        <w:t>ș</w:t>
      </w:r>
      <w:r>
        <w:t>tere modestă de 1,6 puncte fa</w:t>
      </w:r>
      <w:r w:rsidR="002510C7">
        <w:t>ț</w:t>
      </w:r>
      <w:r>
        <w:t>ă de 2022; întrucât cre</w:t>
      </w:r>
      <w:r w:rsidR="002510C7">
        <w:t>ș</w:t>
      </w:r>
      <w:r>
        <w:t>terea scorului general al UE este cea mai mare cre</w:t>
      </w:r>
      <w:r w:rsidR="002510C7">
        <w:t>ș</w:t>
      </w:r>
      <w:r>
        <w:t>tere înregistrată, de la an la an, de la prima edi</w:t>
      </w:r>
      <w:r w:rsidR="002510C7">
        <w:t>ț</w:t>
      </w:r>
      <w:r>
        <w:t>ie a indicelui din 2013; întrucât în unele domenii se înr</w:t>
      </w:r>
      <w:r>
        <w:t>egistrează semne de regres, în special în ceea ce prive</w:t>
      </w:r>
      <w:r w:rsidR="002510C7">
        <w:t>ș</w:t>
      </w:r>
      <w:r>
        <w:t xml:space="preserve">te indicatorii economici </w:t>
      </w:r>
      <w:r w:rsidR="002510C7">
        <w:t>ș</w:t>
      </w:r>
      <w:r>
        <w:t xml:space="preserve">i ai veniturilor; </w:t>
      </w:r>
    </w:p>
    <w:p w:rsidR="00BB3FBC" w:rsidRPr="00524B54" w:rsidRDefault="005C30BF" w:rsidP="00BB3FBC">
      <w:pPr>
        <w:pStyle w:val="NormalHanging12a"/>
      </w:pPr>
      <w:r>
        <w:t>E.</w:t>
      </w:r>
      <w:r>
        <w:tab/>
        <w:t>întrucât, în 2023, activitatea EIGE s-a axat pe două priorită</w:t>
      </w:r>
      <w:r w:rsidR="002510C7">
        <w:t>ț</w:t>
      </w:r>
      <w:r>
        <w:t xml:space="preserve">i tematice: Pactul verde european </w:t>
      </w:r>
      <w:r w:rsidR="002510C7">
        <w:t>ș</w:t>
      </w:r>
      <w:r>
        <w:t>i violen</w:t>
      </w:r>
      <w:r w:rsidR="002510C7">
        <w:t>ț</w:t>
      </w:r>
      <w:r>
        <w:t>a pe criterii de gen; întrucât crizele exacerb</w:t>
      </w:r>
      <w:r>
        <w:t xml:space="preserve">ează vulnerabilitatea femeilor </w:t>
      </w:r>
      <w:r w:rsidR="002510C7">
        <w:t>ș</w:t>
      </w:r>
      <w:r>
        <w:t>i expunerea la violen</w:t>
      </w:r>
      <w:r w:rsidR="002510C7">
        <w:t>ț</w:t>
      </w:r>
      <w:r>
        <w:t>ă, intensificând inegalită</w:t>
      </w:r>
      <w:r w:rsidR="002510C7">
        <w:t>ț</w:t>
      </w:r>
      <w:r>
        <w:t xml:space="preserve">ile structurale existente </w:t>
      </w:r>
      <w:r w:rsidR="002510C7">
        <w:t>ș</w:t>
      </w:r>
      <w:r>
        <w:t>i agravând toate tipurile de violen</w:t>
      </w:r>
      <w:r w:rsidR="002510C7">
        <w:t>ț</w:t>
      </w:r>
      <w:r>
        <w:t>ă de gen, inclusiv violen</w:t>
      </w:r>
      <w:r w:rsidR="002510C7">
        <w:t>ț</w:t>
      </w:r>
      <w:r>
        <w:t xml:space="preserve">a fizică, sexuală </w:t>
      </w:r>
      <w:r w:rsidR="002510C7">
        <w:t>ș</w:t>
      </w:r>
      <w:r>
        <w:t>i psihologică; întrucât respectarea principiului integrării perspec</w:t>
      </w:r>
      <w:r>
        <w:t xml:space="preserve">tivei de gen, includerea perspectivei care să </w:t>
      </w:r>
      <w:r w:rsidR="002510C7">
        <w:t>ț</w:t>
      </w:r>
      <w:r>
        <w:t xml:space="preserve">ină seama de dimensiunea de gen </w:t>
      </w:r>
      <w:r w:rsidR="002510C7">
        <w:t>ș</w:t>
      </w:r>
      <w:r>
        <w:t xml:space="preserve">i cercetarea efectului tuturor </w:t>
      </w:r>
      <w:r>
        <w:lastRenderedPageBreak/>
        <w:t>politicilor asupra femeilor sunt aspecte esen</w:t>
      </w:r>
      <w:r w:rsidR="002510C7">
        <w:t>ț</w:t>
      </w:r>
      <w:r>
        <w:t>iale pentru realizarea egalită</w:t>
      </w:r>
      <w:r w:rsidR="002510C7">
        <w:t>ț</w:t>
      </w:r>
      <w:r>
        <w:t>ii de gen; întrucât femeile sunt subreprezentate în rolurile de lide</w:t>
      </w:r>
      <w:r>
        <w:t>r în politica privind clima, bărba</w:t>
      </w:r>
      <w:r w:rsidR="002510C7">
        <w:t>ț</w:t>
      </w:r>
      <w:r>
        <w:t>ii ocupând în continuare 67 % din func</w:t>
      </w:r>
      <w:r w:rsidR="002510C7">
        <w:t>ț</w:t>
      </w:r>
      <w:r>
        <w:t xml:space="preserve">iile decizionale legate de climă; întrucât EIGE a subliniat </w:t>
      </w:r>
      <w:r w:rsidR="002510C7">
        <w:t>ș</w:t>
      </w:r>
      <w:r>
        <w:t xml:space="preserve">i că femeile sunt subreprezentate în crearea </w:t>
      </w:r>
      <w:r w:rsidR="002510C7">
        <w:t>ș</w:t>
      </w:r>
      <w:r>
        <w:t>i dezvoltarea de inova</w:t>
      </w:r>
      <w:r w:rsidR="002510C7">
        <w:t>ț</w:t>
      </w:r>
      <w:r>
        <w:t>ii „curate”; întrucât această reprezentare are o val</w:t>
      </w:r>
      <w:r>
        <w:t>oare adăugată pentru procesul de elaborare a politicilor europene;</w:t>
      </w:r>
    </w:p>
    <w:p w:rsidR="00BB3FBC" w:rsidRPr="00524B54" w:rsidRDefault="005C30BF" w:rsidP="00BB3FBC">
      <w:pPr>
        <w:pStyle w:val="NormalHanging12a"/>
      </w:pPr>
      <w:r>
        <w:t>F.</w:t>
      </w:r>
      <w:r>
        <w:tab/>
        <w:t>întrucât egalitatea de gen în Uniune a fost afectată în mod deosebit de consecin</w:t>
      </w:r>
      <w:r w:rsidR="002510C7">
        <w:t>ț</w:t>
      </w:r>
      <w:r>
        <w:t>ele războiului de agresiune purtat de Rusia împotriva Ucrainei, de criza costului vie</w:t>
      </w:r>
      <w:r w:rsidR="002510C7">
        <w:t>ț</w:t>
      </w:r>
      <w:r>
        <w:t>ii, care le afectea</w:t>
      </w:r>
      <w:r>
        <w:t>ză pe femei în mod dispropor</w:t>
      </w:r>
      <w:r w:rsidR="002510C7">
        <w:t>ț</w:t>
      </w:r>
      <w:r>
        <w:t xml:space="preserve">ionat, </w:t>
      </w:r>
      <w:r w:rsidR="002510C7">
        <w:t>ș</w:t>
      </w:r>
      <w:r>
        <w:t xml:space="preserve">i de regresul în materie de egalitate de gen </w:t>
      </w:r>
      <w:r w:rsidR="002510C7">
        <w:t>ș</w:t>
      </w:r>
      <w:r>
        <w:t>i drepturi ale femeilor; întrucât această situa</w:t>
      </w:r>
      <w:r w:rsidR="002510C7">
        <w:t>ț</w:t>
      </w:r>
      <w:r>
        <w:t>ie adânce</w:t>
      </w:r>
      <w:r w:rsidR="002510C7">
        <w:t>ș</w:t>
      </w:r>
      <w:r>
        <w:t xml:space="preserve">te </w:t>
      </w:r>
      <w:r w:rsidR="002510C7">
        <w:t>ș</w:t>
      </w:r>
      <w:r>
        <w:t>i mai mult inegalită</w:t>
      </w:r>
      <w:r w:rsidR="002510C7">
        <w:t>ț</w:t>
      </w:r>
      <w:r>
        <w:t xml:space="preserve">ile; întrucât activitatea EIGE a analizat </w:t>
      </w:r>
      <w:r w:rsidR="002510C7">
        <w:t>ș</w:t>
      </w:r>
      <w:r>
        <w:t>i violen</w:t>
      </w:r>
      <w:r w:rsidR="002510C7">
        <w:t>ț</w:t>
      </w:r>
      <w:r>
        <w:t>a de gen, lucrând la un sondaj la nive</w:t>
      </w:r>
      <w:r>
        <w:t>lul UE privind violen</w:t>
      </w:r>
      <w:r w:rsidR="002510C7">
        <w:t>ț</w:t>
      </w:r>
      <w:r>
        <w:t>a de gen pentru a elimina deficitul de date pe 10 ani despre prevalen</w:t>
      </w:r>
      <w:r w:rsidR="002510C7">
        <w:t>ț</w:t>
      </w:r>
      <w:r>
        <w:t>a violen</w:t>
      </w:r>
      <w:r w:rsidR="002510C7">
        <w:t>ț</w:t>
      </w:r>
      <w:r>
        <w:t>ei împotriva femeilor în UE; întrucât EIGE depune eforturi pentru furnizarea de dovezi privind violen</w:t>
      </w:r>
      <w:r w:rsidR="002510C7">
        <w:t>ț</w:t>
      </w:r>
      <w:r>
        <w:t xml:space="preserve">a de gen, care pot sprijini UE </w:t>
      </w:r>
      <w:r w:rsidR="002510C7">
        <w:t>ș</w:t>
      </w:r>
      <w:r>
        <w:t>i statele membre (</w:t>
      </w:r>
      <w:r w:rsidR="002510C7">
        <w:t>ș</w:t>
      </w:r>
      <w:r>
        <w:t xml:space="preserve">i </w:t>
      </w:r>
      <w:r>
        <w:t>nu numai) în eforturile lor de a eradica toate formele de violen</w:t>
      </w:r>
      <w:r w:rsidR="002510C7">
        <w:t>ț</w:t>
      </w:r>
      <w:r>
        <w:t>ă;</w:t>
      </w:r>
    </w:p>
    <w:p w:rsidR="00BB3FBC" w:rsidRPr="00524B54" w:rsidRDefault="005C30BF" w:rsidP="00BB3FBC">
      <w:pPr>
        <w:pStyle w:val="NormalHanging12a"/>
      </w:pPr>
      <w:r>
        <w:t>G.</w:t>
      </w:r>
      <w:r>
        <w:tab/>
        <w:t>întrucât agen</w:t>
      </w:r>
      <w:r w:rsidR="002510C7">
        <w:t>ț</w:t>
      </w:r>
      <w:r>
        <w:t xml:space="preserve">iile UE, cum ar fi EIGE, contribuie la punerea în aplicare a politicilor UE </w:t>
      </w:r>
      <w:r w:rsidR="002510C7">
        <w:t>ș</w:t>
      </w:r>
      <w:r>
        <w:t xml:space="preserve">i depun eforturi pentru dezvoltarea unei Europe mai sustenabile, mai incluzive </w:t>
      </w:r>
      <w:r w:rsidR="002510C7">
        <w:t>ș</w:t>
      </w:r>
      <w:r>
        <w:t>i mai competit</w:t>
      </w:r>
      <w:r>
        <w:t>ive, în beneficiul tuturor cetă</w:t>
      </w:r>
      <w:r w:rsidR="002510C7">
        <w:t>ț</w:t>
      </w:r>
      <w:r>
        <w:t>enilor UE; întrucât aceste agen</w:t>
      </w:r>
      <w:r w:rsidR="002510C7">
        <w:t>ț</w:t>
      </w:r>
      <w:r>
        <w:t xml:space="preserve">ii sunt descentralizate </w:t>
      </w:r>
      <w:r w:rsidR="002510C7">
        <w:t>ș</w:t>
      </w:r>
      <w:r>
        <w:t>i, prin urmare, independente în dezvoltarea programelor lor de lucru,</w:t>
      </w:r>
    </w:p>
    <w:p w:rsidR="00BB3FBC" w:rsidRPr="00524B54" w:rsidRDefault="005C30BF" w:rsidP="00BB3FBC">
      <w:pPr>
        <w:pStyle w:val="NormalHanging12a"/>
      </w:pPr>
      <w:r>
        <w:t>1.</w:t>
      </w:r>
      <w:r>
        <w:tab/>
        <w:t>subliniază că, în ultimul deceniu, inegalită</w:t>
      </w:r>
      <w:r w:rsidR="002510C7">
        <w:t>ț</w:t>
      </w:r>
      <w:r>
        <w:t xml:space="preserve">ile economice, sociale, de muncă </w:t>
      </w:r>
      <w:r w:rsidR="002510C7">
        <w:t>ș</w:t>
      </w:r>
      <w:r>
        <w:t>i de gen în int</w:t>
      </w:r>
      <w:r>
        <w:t xml:space="preserve">eriorul statelor membre </w:t>
      </w:r>
      <w:r w:rsidR="002510C7">
        <w:t>ș</w:t>
      </w:r>
      <w:r>
        <w:t>i între acestea au devenit mai acute; reaminte</w:t>
      </w:r>
      <w:r w:rsidR="002510C7">
        <w:t>ș</w:t>
      </w:r>
      <w:r>
        <w:t>te rolul important jucat de EIGE în în</w:t>
      </w:r>
      <w:r w:rsidR="002510C7">
        <w:t>ț</w:t>
      </w:r>
      <w:r>
        <w:t xml:space="preserve">elegerea </w:t>
      </w:r>
      <w:r w:rsidR="002510C7">
        <w:t>ș</w:t>
      </w:r>
      <w:r>
        <w:t xml:space="preserve">i abordarea amplorii </w:t>
      </w:r>
      <w:r w:rsidR="002510C7">
        <w:t>ș</w:t>
      </w:r>
      <w:r>
        <w:t>i a cauzelor fenomenului inegalită</w:t>
      </w:r>
      <w:r w:rsidR="002510C7">
        <w:t>ț</w:t>
      </w:r>
      <w:r>
        <w:t>ii de gen în UE; ia act de nivelul constant ridicat de execu</w:t>
      </w:r>
      <w:r w:rsidR="002510C7">
        <w:t>ț</w:t>
      </w:r>
      <w:r>
        <w:t>ie bugetară al EI</w:t>
      </w:r>
      <w:r>
        <w:t>GE, în pofida insuficien</w:t>
      </w:r>
      <w:r w:rsidR="002510C7">
        <w:t>ț</w:t>
      </w:r>
      <w:r>
        <w:t>ei persistente a personalului agen</w:t>
      </w:r>
      <w:r w:rsidR="002510C7">
        <w:t>ț</w:t>
      </w:r>
      <w:r>
        <w:t xml:space="preserve">iei, creditele de angajament ridicându-se la 98 % în 2023 </w:t>
      </w:r>
      <w:r w:rsidR="002510C7">
        <w:t>ș</w:t>
      </w:r>
      <w:r>
        <w:t xml:space="preserve">i rata creditelor de plată la 83 %; felicită EIGE pentru că </w:t>
      </w:r>
      <w:r w:rsidR="002510C7">
        <w:t>ș</w:t>
      </w:r>
      <w:r>
        <w:t>i-a atins 92,76 % din obiectivele programului său de lucru; ia act de faptul</w:t>
      </w:r>
      <w:r>
        <w:t xml:space="preserve"> că indicele egalită</w:t>
      </w:r>
      <w:r w:rsidR="002510C7">
        <w:t>ț</w:t>
      </w:r>
      <w:r>
        <w:t>ii de gen din 2023 s-a axat pe modul în care disparită</w:t>
      </w:r>
      <w:r w:rsidR="002510C7">
        <w:t>ț</w:t>
      </w:r>
      <w:r>
        <w:t xml:space="preserve">ile de gen afectează </w:t>
      </w:r>
      <w:r w:rsidR="002510C7">
        <w:t>ș</w:t>
      </w:r>
      <w:r>
        <w:t>i sunt afectate de eforturile pentru realizarea tranzi</w:t>
      </w:r>
      <w:r w:rsidR="002510C7">
        <w:t>ț</w:t>
      </w:r>
      <w:r>
        <w:t xml:space="preserve">iei verzi, în special în sectoare precum energia, inovarea în domeniul tehnologiilor verzi </w:t>
      </w:r>
      <w:r w:rsidR="002510C7">
        <w:t>ș</w:t>
      </w:r>
      <w:r>
        <w:t>i transport</w:t>
      </w:r>
      <w:r>
        <w:t xml:space="preserve">ul </w:t>
      </w:r>
      <w:r w:rsidR="002510C7">
        <w:t>ș</w:t>
      </w:r>
      <w:r>
        <w:t>i salută ini</w:t>
      </w:r>
      <w:r w:rsidR="002510C7">
        <w:t>ț</w:t>
      </w:r>
      <w:r>
        <w:t>iativele EIGE care scot în eviden</w:t>
      </w:r>
      <w:r w:rsidR="002510C7">
        <w:t>ț</w:t>
      </w:r>
      <w:r>
        <w:t>ă acest fenomen;</w:t>
      </w:r>
    </w:p>
    <w:p w:rsidR="00BB3FBC" w:rsidRPr="00524B54" w:rsidRDefault="005C30BF" w:rsidP="00BB3FBC">
      <w:pPr>
        <w:pStyle w:val="NormalHanging12a"/>
      </w:pPr>
      <w:r>
        <w:t xml:space="preserve">2. </w:t>
      </w:r>
      <w:r>
        <w:tab/>
        <w:t>ia act de faptul că EIGE a fost înfiin</w:t>
      </w:r>
      <w:r w:rsidR="002510C7">
        <w:t>ț</w:t>
      </w:r>
      <w:r>
        <w:t>at ca centru de cuno</w:t>
      </w:r>
      <w:r w:rsidR="002510C7">
        <w:t>ș</w:t>
      </w:r>
      <w:r>
        <w:t>tin</w:t>
      </w:r>
      <w:r w:rsidR="002510C7">
        <w:t>ț</w:t>
      </w:r>
      <w:r>
        <w:t xml:space="preserve">e al UE privind egalitatea de gen pentru a realiza cercetări independente </w:t>
      </w:r>
      <w:r w:rsidR="002510C7">
        <w:t>ș</w:t>
      </w:r>
      <w:r>
        <w:t>i a face schimb de bune practici pentru a eli</w:t>
      </w:r>
      <w:r>
        <w:t xml:space="preserve">mina discriminarea bazată pe gen, a combina cercetarea, datele </w:t>
      </w:r>
      <w:r w:rsidR="002510C7">
        <w:t>ș</w:t>
      </w:r>
      <w:r>
        <w:t xml:space="preserve">i instrumentele în scopul de a ajuta UE </w:t>
      </w:r>
      <w:r w:rsidR="002510C7">
        <w:t>ș</w:t>
      </w:r>
      <w:r>
        <w:t xml:space="preserve">i statele sale membre să elaboreze politici favorabile incluziunii </w:t>
      </w:r>
      <w:r w:rsidR="002510C7">
        <w:t>ș</w:t>
      </w:r>
      <w:r>
        <w:t>i transformatoare din perspectiva genului </w:t>
      </w:r>
      <w:r w:rsidR="002510C7">
        <w:t>ș</w:t>
      </w:r>
      <w:r>
        <w:t>i să integreze egalitatea de gen în toat</w:t>
      </w:r>
      <w:r>
        <w:t>e politicile lor; subliniază că este urgent ca Uniunea să facă progrese în domeniul egalită</w:t>
      </w:r>
      <w:r w:rsidR="002510C7">
        <w:t>ț</w:t>
      </w:r>
      <w:r>
        <w:t>ii de gen, având în vedere crizele actuale, cum ar fi criza climatică, războaiele, regresele în materie de egalitate de gen, mi</w:t>
      </w:r>
      <w:r w:rsidR="002510C7">
        <w:t>ș</w:t>
      </w:r>
      <w:r>
        <w:t xml:space="preserve">cările antidemocratice </w:t>
      </w:r>
      <w:r w:rsidR="002510C7">
        <w:t>ș</w:t>
      </w:r>
      <w:r>
        <w:t>i violen</w:t>
      </w:r>
      <w:r w:rsidR="002510C7">
        <w:t>ț</w:t>
      </w:r>
      <w:r>
        <w:t>a d</w:t>
      </w:r>
      <w:r>
        <w:t>e gen larg răspândită; eviden</w:t>
      </w:r>
      <w:r w:rsidR="002510C7">
        <w:t>ț</w:t>
      </w:r>
      <w:r>
        <w:t xml:space="preserve">iază că combaterea regresului în materie de egalitate de gen </w:t>
      </w:r>
      <w:r w:rsidR="002510C7">
        <w:t>ș</w:t>
      </w:r>
      <w:r>
        <w:t>i a violen</w:t>
      </w:r>
      <w:r w:rsidR="002510C7">
        <w:t>ț</w:t>
      </w:r>
      <w:r>
        <w:t>ei de gen nu poate fi decuplată de combaterea inegalită</w:t>
      </w:r>
      <w:r w:rsidR="002510C7">
        <w:t>ț</w:t>
      </w:r>
      <w:r>
        <w:t xml:space="preserve">ilor economice </w:t>
      </w:r>
      <w:r w:rsidR="002510C7">
        <w:t>ș</w:t>
      </w:r>
      <w:r>
        <w:t xml:space="preserve">i sociale; invită EIGE să acorde prioritate cercetării </w:t>
      </w:r>
      <w:r w:rsidR="002510C7">
        <w:t>ș</w:t>
      </w:r>
      <w:r>
        <w:t xml:space="preserve">i recomandărilor care se </w:t>
      </w:r>
      <w:r>
        <w:t>axează pe reducerea diferen</w:t>
      </w:r>
      <w:r w:rsidR="002510C7">
        <w:t>ț</w:t>
      </w:r>
      <w:r>
        <w:t xml:space="preserve">ei de remunerare între femei </w:t>
      </w:r>
      <w:r w:rsidR="002510C7">
        <w:t>ș</w:t>
      </w:r>
      <w:r>
        <w:t>i bărba</w:t>
      </w:r>
      <w:r w:rsidR="002510C7">
        <w:t>ț</w:t>
      </w:r>
      <w:r>
        <w:t>i, pe cre</w:t>
      </w:r>
      <w:r w:rsidR="002510C7">
        <w:t>ș</w:t>
      </w:r>
      <w:r>
        <w:t xml:space="preserve">terea accesului femeilor la locuri de muncă de calitate </w:t>
      </w:r>
      <w:r w:rsidR="002510C7">
        <w:t>ș</w:t>
      </w:r>
      <w:r>
        <w:t>i pe asigurarea independen</w:t>
      </w:r>
      <w:r w:rsidR="002510C7">
        <w:t>ț</w:t>
      </w:r>
      <w:r>
        <w:t>ei lor economice, ca parte fundamentală a misiunii sale; constată, în acest sens, că diferen</w:t>
      </w:r>
      <w:r w:rsidR="002510C7">
        <w:t>ț</w:t>
      </w:r>
      <w:r>
        <w:t>a d</w:t>
      </w:r>
      <w:r>
        <w:t xml:space="preserve">e remunerare între </w:t>
      </w:r>
      <w:r>
        <w:lastRenderedPageBreak/>
        <w:t xml:space="preserve">femei </w:t>
      </w:r>
      <w:r w:rsidR="002510C7">
        <w:t>ș</w:t>
      </w:r>
      <w:r>
        <w:t>i bărba</w:t>
      </w:r>
      <w:r w:rsidR="002510C7">
        <w:t>ț</w:t>
      </w:r>
      <w:r>
        <w:t xml:space="preserve">i în UE este de 13 %, iar decalajul de pensii între femei </w:t>
      </w:r>
      <w:r w:rsidR="002510C7">
        <w:t>ș</w:t>
      </w:r>
      <w:r>
        <w:t>i bărba</w:t>
      </w:r>
      <w:r w:rsidR="002510C7">
        <w:t>ț</w:t>
      </w:r>
      <w:r>
        <w:t xml:space="preserve">i este de 29 %, ceea ce afectează starea socială de bine a femeilor; constată că femeile din UE se confruntă </w:t>
      </w:r>
      <w:r w:rsidR="002510C7">
        <w:t>ș</w:t>
      </w:r>
      <w:r>
        <w:t>i cu amenin</w:t>
      </w:r>
      <w:r w:rsidR="002510C7">
        <w:t>ț</w:t>
      </w:r>
      <w:r>
        <w:t>ări la adresa drepturilor lor fun</w:t>
      </w:r>
      <w:r>
        <w:t xml:space="preserve">damentale </w:t>
      </w:r>
      <w:r w:rsidR="002510C7">
        <w:t>ș</w:t>
      </w:r>
      <w:r>
        <w:t>i a autonomiei lor corporale, deoarece persistă atacuri împotriva sănătă</w:t>
      </w:r>
      <w:r w:rsidR="002510C7">
        <w:t>ț</w:t>
      </w:r>
      <w:r>
        <w:t xml:space="preserve">ii sexuale </w:t>
      </w:r>
      <w:r w:rsidR="002510C7">
        <w:t>ș</w:t>
      </w:r>
      <w:r>
        <w:t xml:space="preserve">i reproductive </w:t>
      </w:r>
      <w:r w:rsidR="002510C7">
        <w:t>ș</w:t>
      </w:r>
      <w:r>
        <w:t>i a drepturilor aferente (SRHR), inclusiv împotriva drepturilor la avort; reiterează faptul că femeile sunt, de asemenea, afectate în mod dispro</w:t>
      </w:r>
      <w:r>
        <w:t>por</w:t>
      </w:r>
      <w:r w:rsidR="002510C7">
        <w:t>ț</w:t>
      </w:r>
      <w:r>
        <w:t xml:space="preserve">ionat de criza climatică, războaie </w:t>
      </w:r>
      <w:r w:rsidR="002510C7">
        <w:t>ș</w:t>
      </w:r>
      <w:r>
        <w:t xml:space="preserve">i conflicte; </w:t>
      </w:r>
    </w:p>
    <w:p w:rsidR="00BB3FBC" w:rsidRPr="00524B54" w:rsidRDefault="005C30BF" w:rsidP="00BB3FBC">
      <w:pPr>
        <w:pStyle w:val="NormalHanging12a"/>
      </w:pPr>
      <w:r>
        <w:t>3.</w:t>
      </w:r>
      <w:r>
        <w:tab/>
        <w:t>recunoa</w:t>
      </w:r>
      <w:r w:rsidR="002510C7">
        <w:t>ș</w:t>
      </w:r>
      <w:r>
        <w:t>te ratele ridicate de succes ale EIGE în elaborarea de ac</w:t>
      </w:r>
      <w:r w:rsidR="002510C7">
        <w:t>ț</w:t>
      </w:r>
      <w:r>
        <w:t xml:space="preserve">iuni </w:t>
      </w:r>
      <w:r w:rsidR="002510C7">
        <w:t>ș</w:t>
      </w:r>
      <w:r>
        <w:t>i campanii de comunicare privind egalitatea de gen, subliniind importan</w:t>
      </w:r>
      <w:r w:rsidR="002510C7">
        <w:t>ț</w:t>
      </w:r>
      <w:r>
        <w:t>a acestuia în sensibilizare;</w:t>
      </w:r>
    </w:p>
    <w:p w:rsidR="00BB3FBC" w:rsidRPr="00524B54" w:rsidRDefault="005C30BF" w:rsidP="00BB3FBC">
      <w:pPr>
        <w:pStyle w:val="NormalHanging12a"/>
      </w:pPr>
      <w:r>
        <w:t>4.</w:t>
      </w:r>
      <w:r>
        <w:tab/>
        <w:t>remarcă importan</w:t>
      </w:r>
      <w:r w:rsidR="002510C7">
        <w:t>ț</w:t>
      </w:r>
      <w:r>
        <w:t>a relu</w:t>
      </w:r>
      <w:r>
        <w:t>ării ac</w:t>
      </w:r>
      <w:r w:rsidR="002510C7">
        <w:t>ț</w:t>
      </w:r>
      <w:r>
        <w:t>iunilor legate de integrarea perspectivei de gen, care nu au atins o rată a succesului de 100 %, în special din motive procedurale;</w:t>
      </w:r>
    </w:p>
    <w:p w:rsidR="00BB3FBC" w:rsidRPr="00524B54" w:rsidRDefault="005C30BF" w:rsidP="00BB3FBC">
      <w:pPr>
        <w:pStyle w:val="NormalHanging12a"/>
      </w:pPr>
      <w:r>
        <w:t>5.</w:t>
      </w:r>
      <w:r>
        <w:tab/>
        <w:t>remarcă cercetările importante realizate de EIGE, care prezintă modul în care violen</w:t>
      </w:r>
      <w:r w:rsidR="002510C7">
        <w:t>ț</w:t>
      </w:r>
      <w:r>
        <w:t>a este rezultatul inegalită</w:t>
      </w:r>
      <w:r w:rsidR="002510C7">
        <w:t>ț</w:t>
      </w:r>
      <w:r>
        <w:t>ilor care afectează toate femeile, dar că, într-adevăr, unele grupuri de femei sunt mai vulnerabile la situa</w:t>
      </w:r>
      <w:r w:rsidR="002510C7">
        <w:t>ț</w:t>
      </w:r>
      <w:r>
        <w:t>iile de violen</w:t>
      </w:r>
      <w:r w:rsidR="002510C7">
        <w:t>ț</w:t>
      </w:r>
      <w:r>
        <w:t>ă, cum ar fi femeile cu dizabilită</w:t>
      </w:r>
      <w:r w:rsidR="002510C7">
        <w:t>ț</w:t>
      </w:r>
      <w:r>
        <w:t>i; invită EIGE să î</w:t>
      </w:r>
      <w:r w:rsidR="002510C7">
        <w:t>ș</w:t>
      </w:r>
      <w:r>
        <w:t>i dezvolte în continuare activitatea viitoare pe această temă urgentă;</w:t>
      </w:r>
    </w:p>
    <w:p w:rsidR="00BB3FBC" w:rsidRPr="00524B54" w:rsidRDefault="005C30BF" w:rsidP="00BB3FBC">
      <w:pPr>
        <w:pStyle w:val="NormalHanging12a"/>
      </w:pPr>
      <w:r>
        <w:t>6.</w:t>
      </w:r>
      <w:r>
        <w:tab/>
        <w:t xml:space="preserve">ia </w:t>
      </w:r>
      <w:r>
        <w:t>act de faptul că EIGE consideră deja violen</w:t>
      </w:r>
      <w:r w:rsidR="002510C7">
        <w:t>ț</w:t>
      </w:r>
      <w:r>
        <w:t>a împotriva femeilor ca fiind una dintre cele mai grave încălcări ale drepturilor omului în cadrul societă</w:t>
      </w:r>
      <w:r w:rsidR="002510C7">
        <w:t>ț</w:t>
      </w:r>
      <w:r>
        <w:t>ilor;</w:t>
      </w:r>
    </w:p>
    <w:p w:rsidR="00BB3FBC" w:rsidRPr="00524B54" w:rsidRDefault="005C30BF" w:rsidP="00BB3FBC">
      <w:pPr>
        <w:pStyle w:val="NormalHanging12a"/>
      </w:pPr>
      <w:r>
        <w:t>7.</w:t>
      </w:r>
      <w:r>
        <w:tab/>
        <w:t xml:space="preserve">este de acord cu cercetarea EIGE potrivit căreia femeile </w:t>
      </w:r>
      <w:r w:rsidR="002510C7">
        <w:t>ș</w:t>
      </w:r>
      <w:r>
        <w:t>i fetele cu dizabilită</w:t>
      </w:r>
      <w:r w:rsidR="002510C7">
        <w:t>ț</w:t>
      </w:r>
      <w:r>
        <w:t>i sunt adesea e</w:t>
      </w:r>
      <w:r>
        <w:t>xpuse unui risc mai mare de sărăcie din cauza caracterului limitat al pre</w:t>
      </w:r>
      <w:r w:rsidR="002510C7">
        <w:t>ț</w:t>
      </w:r>
      <w:r>
        <w:t>ului abordabil, al accesibilită</w:t>
      </w:r>
      <w:r w:rsidR="002510C7">
        <w:t>ț</w:t>
      </w:r>
      <w:r>
        <w:t xml:space="preserve">ii </w:t>
      </w:r>
      <w:r w:rsidR="002510C7">
        <w:t>ș</w:t>
      </w:r>
      <w:r>
        <w:t>i al disponibilită</w:t>
      </w:r>
      <w:r w:rsidR="002510C7">
        <w:t>ț</w:t>
      </w:r>
      <w:r>
        <w:t>ii transportului;</w:t>
      </w:r>
    </w:p>
    <w:p w:rsidR="00BB3FBC" w:rsidRPr="00524B54" w:rsidRDefault="005C30BF" w:rsidP="00BB3FBC">
      <w:pPr>
        <w:pStyle w:val="NormalHanging12a"/>
      </w:pPr>
      <w:r>
        <w:t>8.</w:t>
      </w:r>
      <w:r>
        <w:tab/>
        <w:t xml:space="preserve">salută elementele principale subliniate de EIGE în materie de egalitate de gen, care a prezentat cazurile </w:t>
      </w:r>
      <w:r>
        <w:t>Croa</w:t>
      </w:r>
      <w:r w:rsidR="002510C7">
        <w:t>ț</w:t>
      </w:r>
      <w:r>
        <w:t xml:space="preserve">iei </w:t>
      </w:r>
      <w:r w:rsidR="002510C7">
        <w:t>ș</w:t>
      </w:r>
      <w:r>
        <w:t xml:space="preserve">i Greciei, </w:t>
      </w:r>
      <w:r w:rsidR="002510C7">
        <w:t>ț</w:t>
      </w:r>
      <w:r>
        <w:t xml:space="preserve">ări în care există cea mai mare pondere a femeilor în personalul de cercetare </w:t>
      </w:r>
      <w:r w:rsidR="002510C7">
        <w:t>ș</w:t>
      </w:r>
      <w:r>
        <w:t xml:space="preserve">i inovare din întreprinderile din sectoarele aprovizionării cu energie electrică, gaze </w:t>
      </w:r>
      <w:r w:rsidR="002510C7">
        <w:t>ș</w:t>
      </w:r>
      <w:r>
        <w:t>i apă; constată că aceste informa</w:t>
      </w:r>
      <w:r w:rsidR="002510C7">
        <w:t>ț</w:t>
      </w:r>
      <w:r>
        <w:t>ii aduc o valoare adăugată cauzei</w:t>
      </w:r>
      <w:r>
        <w:t xml:space="preserve"> egalită</w:t>
      </w:r>
      <w:r w:rsidR="002510C7">
        <w:t>ț</w:t>
      </w:r>
      <w:r>
        <w:t>ii de gen pe pia</w:t>
      </w:r>
      <w:r w:rsidR="002510C7">
        <w:t>ț</w:t>
      </w:r>
      <w:r>
        <w:t>a energiei;</w:t>
      </w:r>
    </w:p>
    <w:p w:rsidR="00BB3FBC" w:rsidRPr="00524B54" w:rsidRDefault="005C30BF" w:rsidP="00BB3FBC">
      <w:pPr>
        <w:pStyle w:val="NormalHanging12a"/>
      </w:pPr>
      <w:r>
        <w:t xml:space="preserve">9. </w:t>
      </w:r>
      <w:r>
        <w:tab/>
        <w:t>ia act de faptul că cre</w:t>
      </w:r>
      <w:r w:rsidR="002510C7">
        <w:t>ș</w:t>
      </w:r>
      <w:r>
        <w:t>terea cu 8,5 % a costurilor cu personalul ale EIGE poate fi cauzată de rata ridicata continua a infla</w:t>
      </w:r>
      <w:r w:rsidR="002510C7">
        <w:t>ț</w:t>
      </w:r>
      <w:r>
        <w:t xml:space="preserve">iei </w:t>
      </w:r>
      <w:r w:rsidR="002510C7">
        <w:t>ș</w:t>
      </w:r>
      <w:r>
        <w:t>i de o indexare cu 2,7 % a salariilor; constată că numărul mediu de angaja</w:t>
      </w:r>
      <w:r w:rsidR="002510C7">
        <w:t>ț</w:t>
      </w:r>
      <w:r>
        <w:t>i a răma</w:t>
      </w:r>
      <w:r>
        <w:t>s 45; ia act de faptul că doi agen</w:t>
      </w:r>
      <w:r w:rsidR="002510C7">
        <w:t>ț</w:t>
      </w:r>
      <w:r>
        <w:t>i contractuali au fost angaja</w:t>
      </w:r>
      <w:r w:rsidR="002510C7">
        <w:t>ț</w:t>
      </w:r>
      <w:r>
        <w:t xml:space="preserve">i </w:t>
      </w:r>
      <w:r w:rsidR="002510C7">
        <w:t>ș</w:t>
      </w:r>
      <w:r>
        <w:t>i posturile lor finan</w:t>
      </w:r>
      <w:r w:rsidR="002510C7">
        <w:t>ț</w:t>
      </w:r>
      <w:r>
        <w:t>ate prin acordul de contribu</w:t>
      </w:r>
      <w:r w:rsidR="002510C7">
        <w:t>ț</w:t>
      </w:r>
      <w:r>
        <w:t>ie IPA încheiat cu Direc</w:t>
      </w:r>
      <w:r w:rsidR="002510C7">
        <w:t>ț</w:t>
      </w:r>
      <w:r>
        <w:t xml:space="preserve">ia Generală Vecinătate </w:t>
      </w:r>
      <w:r w:rsidR="002510C7">
        <w:t>ș</w:t>
      </w:r>
      <w:r>
        <w:t>i Negocieri privind Extinderea din cadrul Comisiei; ia act de faptul că Regulamentul (CE</w:t>
      </w:r>
      <w:r>
        <w:t xml:space="preserve">) nr. 1922/2006 al Parlamentului European </w:t>
      </w:r>
      <w:r w:rsidR="002510C7">
        <w:t>ș</w:t>
      </w:r>
      <w:r>
        <w:t>i al Consiliului din 20 decembrie 2006 privind înfiin</w:t>
      </w:r>
      <w:r w:rsidR="002510C7">
        <w:t>ț</w:t>
      </w:r>
      <w:r>
        <w:t xml:space="preserve">area unui Institut European pentru egalitatea de </w:t>
      </w:r>
      <w:r w:rsidR="002510C7">
        <w:t>ș</w:t>
      </w:r>
      <w:r>
        <w:t xml:space="preserve">anse între femei </w:t>
      </w:r>
      <w:r w:rsidR="002510C7">
        <w:t>ș</w:t>
      </w:r>
      <w:r>
        <w:t>i bărba</w:t>
      </w:r>
      <w:r w:rsidR="002510C7">
        <w:t>ț</w:t>
      </w:r>
      <w:r>
        <w:t>i prevede la articolul 6 că EIGE ar trebui să func</w:t>
      </w:r>
      <w:r w:rsidR="002510C7">
        <w:t>ț</w:t>
      </w:r>
      <w:r>
        <w:t>ioneze independent, în interesul</w:t>
      </w:r>
      <w:r>
        <w:t xml:space="preserve"> public; reaminte</w:t>
      </w:r>
      <w:r w:rsidR="002510C7">
        <w:t>ș</w:t>
      </w:r>
      <w:r>
        <w:t xml:space="preserve">te că sarcina EIGE este de a colecta, a analiza </w:t>
      </w:r>
      <w:r w:rsidR="002510C7">
        <w:t>ș</w:t>
      </w:r>
      <w:r>
        <w:t>i a difuza informa</w:t>
      </w:r>
      <w:r w:rsidR="002510C7">
        <w:t>ț</w:t>
      </w:r>
      <w:r>
        <w:t xml:space="preserve">ii privind egalitatea de gen, precum </w:t>
      </w:r>
      <w:r w:rsidR="002510C7">
        <w:t>ș</w:t>
      </w:r>
      <w:r>
        <w:t xml:space="preserve">i de a elabora, a analiza, a evalua </w:t>
      </w:r>
      <w:r w:rsidR="002510C7">
        <w:t>ș</w:t>
      </w:r>
      <w:r>
        <w:t>i a difuza instrumente metodologice pentru a sus</w:t>
      </w:r>
      <w:r w:rsidR="002510C7">
        <w:t>ț</w:t>
      </w:r>
      <w:r>
        <w:t>ine integrarea egalită</w:t>
      </w:r>
      <w:r w:rsidR="002510C7">
        <w:t>ț</w:t>
      </w:r>
      <w:r>
        <w:t>ii de gen în politicile</w:t>
      </w:r>
      <w:r>
        <w:t xml:space="preserve"> Uniunii </w:t>
      </w:r>
      <w:r w:rsidR="002510C7">
        <w:t>ș</w:t>
      </w:r>
      <w:r>
        <w:t>i în politicile na</w:t>
      </w:r>
      <w:r w:rsidR="002510C7">
        <w:t>ț</w:t>
      </w:r>
      <w:r>
        <w:t>ionale care decurg acestea; recunoa</w:t>
      </w:r>
      <w:r w:rsidR="002510C7">
        <w:t>ș</w:t>
      </w:r>
      <w:r>
        <w:t>te insuficien</w:t>
      </w:r>
      <w:r w:rsidR="002510C7">
        <w:t>ț</w:t>
      </w:r>
      <w:r>
        <w:t xml:space="preserve">a persistentă de personal în EIGE, după cum reiese din constatările celei de-a doua evaluări externe; subliniază apelurile sale prin care cere să se acorde EIGE bugetul </w:t>
      </w:r>
      <w:r w:rsidR="002510C7">
        <w:t>ș</w:t>
      </w:r>
      <w:r>
        <w:t>i alocă</w:t>
      </w:r>
      <w:r>
        <w:t>rile de personal necesare pentru a-i permite să î</w:t>
      </w:r>
      <w:r w:rsidR="002510C7">
        <w:t>ș</w:t>
      </w:r>
      <w:r>
        <w:t>i îndeplinească sarcinile, inclusiv pentru a răspunde cre</w:t>
      </w:r>
      <w:r w:rsidR="002510C7">
        <w:t>ș</w:t>
      </w:r>
      <w:r>
        <w:t xml:space="preserve">terii numărului de cereri urgente, </w:t>
      </w:r>
      <w:r>
        <w:lastRenderedPageBreak/>
        <w:t>cereri de asisten</w:t>
      </w:r>
      <w:r w:rsidR="002510C7">
        <w:t>ț</w:t>
      </w:r>
      <w:r>
        <w:t xml:space="preserve">ă tehnică </w:t>
      </w:r>
      <w:r w:rsidR="002510C7">
        <w:t>ș</w:t>
      </w:r>
      <w:r>
        <w:t xml:space="preserve">i cereri de servicii; </w:t>
      </w:r>
    </w:p>
    <w:p w:rsidR="00BB3FBC" w:rsidRPr="00524B54" w:rsidRDefault="005C30BF" w:rsidP="00BB3FBC">
      <w:pPr>
        <w:pStyle w:val="NormalHanging12a"/>
      </w:pPr>
      <w:r>
        <w:t>10.</w:t>
      </w:r>
      <w:r>
        <w:tab/>
        <w:t>reaminte</w:t>
      </w:r>
      <w:r w:rsidR="002510C7">
        <w:t>ș</w:t>
      </w:r>
      <w:r>
        <w:t>te că EIGE a fost înfiin</w:t>
      </w:r>
      <w:r w:rsidR="002510C7">
        <w:t>ț</w:t>
      </w:r>
      <w:r>
        <w:t xml:space="preserve">at pentru a ajuta </w:t>
      </w:r>
      <w:r>
        <w:t>institu</w:t>
      </w:r>
      <w:r w:rsidR="002510C7">
        <w:t>ț</w:t>
      </w:r>
      <w:r>
        <w:t xml:space="preserve">iile europene </w:t>
      </w:r>
      <w:r w:rsidR="002510C7">
        <w:t>ș</w:t>
      </w:r>
      <w:r>
        <w:t xml:space="preserve">i statele membre să integreze egalitatea de gen în toate politicile lor </w:t>
      </w:r>
      <w:r w:rsidR="002510C7">
        <w:t>ș</w:t>
      </w:r>
      <w:r>
        <w:t>i să combată discriminarea de gen prin furnizarea unor studii actualizate; astfel, institutul aduce o contribu</w:t>
      </w:r>
      <w:r w:rsidR="002510C7">
        <w:t>ț</w:t>
      </w:r>
      <w:r>
        <w:t>ie importantă la eforturile de a se asigura o ade</w:t>
      </w:r>
      <w:r>
        <w:t>vărată egalitate de gen;</w:t>
      </w:r>
    </w:p>
    <w:p w:rsidR="00BB3FBC" w:rsidRPr="00524B54" w:rsidRDefault="005C30BF" w:rsidP="00BB3FBC">
      <w:pPr>
        <w:pStyle w:val="NormalHanging12a"/>
      </w:pPr>
      <w:r>
        <w:t xml:space="preserve">11. </w:t>
      </w:r>
      <w:r>
        <w:tab/>
        <w:t xml:space="preserve">salută cooperarea în curs dintre EIGE </w:t>
      </w:r>
      <w:r w:rsidR="002510C7">
        <w:t>ș</w:t>
      </w:r>
      <w:r>
        <w:t xml:space="preserve">i Comisia pentru drepturile femeilor </w:t>
      </w:r>
      <w:r w:rsidR="002510C7">
        <w:t>ș</w:t>
      </w:r>
      <w:r>
        <w:t>i egalitatea de gen (FEMM), în special contribu</w:t>
      </w:r>
      <w:r w:rsidR="002510C7">
        <w:t>ț</w:t>
      </w:r>
      <w:r>
        <w:t>ia institutului la eforturile actuale ale comisiei în ceea ce prive</w:t>
      </w:r>
      <w:r w:rsidR="002510C7">
        <w:t>ș</w:t>
      </w:r>
      <w:r>
        <w:t>te violen</w:t>
      </w:r>
      <w:r w:rsidR="002510C7">
        <w:t>ț</w:t>
      </w:r>
      <w:r>
        <w:t>a de gen, echilibrul di</w:t>
      </w:r>
      <w:r>
        <w:t>ntre via</w:t>
      </w:r>
      <w:r w:rsidR="002510C7">
        <w:t>ț</w:t>
      </w:r>
      <w:r>
        <w:t xml:space="preserve">a profesională </w:t>
      </w:r>
      <w:r w:rsidR="002510C7">
        <w:t>ș</w:t>
      </w:r>
      <w:r>
        <w:t>i cea privată, diferen</w:t>
      </w:r>
      <w:r w:rsidR="002510C7">
        <w:t>ț</w:t>
      </w:r>
      <w:r>
        <w:t xml:space="preserve">ele de remunerare </w:t>
      </w:r>
      <w:r w:rsidR="002510C7">
        <w:t>ș</w:t>
      </w:r>
      <w:r>
        <w:t xml:space="preserve">i de pensii între femei </w:t>
      </w:r>
      <w:r w:rsidR="002510C7">
        <w:t>ș</w:t>
      </w:r>
      <w:r>
        <w:t>i bărba</w:t>
      </w:r>
      <w:r w:rsidR="002510C7">
        <w:t>ț</w:t>
      </w:r>
      <w:r>
        <w:t xml:space="preserve">i, impactul crizelor asupra femeilor, integrarea perspectivei de gen </w:t>
      </w:r>
      <w:r w:rsidR="002510C7">
        <w:t>ș</w:t>
      </w:r>
      <w:r>
        <w:t>i integrarea dimensiunii de gen în buget; sprijină ferm activitatea institutului, care</w:t>
      </w:r>
      <w:r>
        <w:t xml:space="preserve"> permite comisiei să î</w:t>
      </w:r>
      <w:r w:rsidR="002510C7">
        <w:t>ș</w:t>
      </w:r>
      <w:r>
        <w:t>i desfă</w:t>
      </w:r>
      <w:r w:rsidR="002510C7">
        <w:t>ș</w:t>
      </w:r>
      <w:r>
        <w:t>oare activitatea în mod corespunzător; ia act de importan</w:t>
      </w:r>
      <w:r w:rsidR="002510C7">
        <w:t>ț</w:t>
      </w:r>
      <w:r>
        <w:t>a disponibilită</w:t>
      </w:r>
      <w:r w:rsidR="002510C7">
        <w:t>ț</w:t>
      </w:r>
      <w:r>
        <w:t>ii unor date fiabile defalcate în func</w:t>
      </w:r>
      <w:r w:rsidR="002510C7">
        <w:t>ț</w:t>
      </w:r>
      <w:r>
        <w:t>ie de gen pentru a permite elaborarea de politici bazate pe date concrete; ia act de contribu</w:t>
      </w:r>
      <w:r w:rsidR="002510C7">
        <w:t>ț</w:t>
      </w:r>
      <w:r>
        <w:t>ia valoroasă pe ca</w:t>
      </w:r>
      <w:r>
        <w:t xml:space="preserve">re EIGE o poate aduce tuturor comisiilor Parlamentului European </w:t>
      </w:r>
      <w:r w:rsidR="002510C7">
        <w:t>ș</w:t>
      </w:r>
      <w:r>
        <w:t>i altor agen</w:t>
      </w:r>
      <w:r w:rsidR="002510C7">
        <w:t>ț</w:t>
      </w:r>
      <w:r>
        <w:t xml:space="preserve">ii ale UE pentru o mai bună integrare a perspectivei de gen în toate politicile </w:t>
      </w:r>
      <w:r w:rsidR="002510C7">
        <w:t>ș</w:t>
      </w:r>
      <w:r>
        <w:t>i ac</w:t>
      </w:r>
      <w:r w:rsidR="002510C7">
        <w:t>ț</w:t>
      </w:r>
      <w:r>
        <w:t>iunile UE; invită EIGE să adopte un cadru intersec</w:t>
      </w:r>
      <w:r w:rsidR="002510C7">
        <w:t>ț</w:t>
      </w:r>
      <w:r>
        <w:t>ional în activită</w:t>
      </w:r>
      <w:r w:rsidR="002510C7">
        <w:t>ț</w:t>
      </w:r>
      <w:r>
        <w:t xml:space="preserve">ile sale de cercetare </w:t>
      </w:r>
      <w:r w:rsidR="002510C7">
        <w:t>ș</w:t>
      </w:r>
      <w:r>
        <w:t xml:space="preserve">i de elaborare a politicilor pentru a aborda dezavantajele sociale </w:t>
      </w:r>
      <w:r w:rsidR="002510C7">
        <w:t>ș</w:t>
      </w:r>
      <w:r>
        <w:t>i economice agravate cu care se confruntă femeile din grupurile marginalizate, inclusiv femeile de culoare, migran</w:t>
      </w:r>
      <w:r w:rsidR="002510C7">
        <w:t>ț</w:t>
      </w:r>
      <w:r>
        <w:t>ii, persoanele cu dizabilită</w:t>
      </w:r>
      <w:r w:rsidR="002510C7">
        <w:t>ț</w:t>
      </w:r>
      <w:r>
        <w:t xml:space="preserve">i </w:t>
      </w:r>
      <w:r w:rsidR="002510C7">
        <w:t>ș</w:t>
      </w:r>
      <w:r>
        <w:t>i persoanele LGBTI +; remarcă importan</w:t>
      </w:r>
      <w:r w:rsidR="002510C7">
        <w:t>ț</w:t>
      </w:r>
      <w:r>
        <w:t xml:space="preserve">a </w:t>
      </w:r>
      <w:r>
        <w:t>colectării de date defalcate pentru a găsi solu</w:t>
      </w:r>
      <w:r w:rsidR="002510C7">
        <w:t>ț</w:t>
      </w:r>
      <w:r>
        <w:t xml:space="preserve">ii specifice pentru aceste grupuri; </w:t>
      </w:r>
    </w:p>
    <w:p w:rsidR="00BB3FBC" w:rsidRPr="00524B54" w:rsidRDefault="005C30BF" w:rsidP="00BB3FBC">
      <w:pPr>
        <w:pStyle w:val="NormalHanging12a"/>
      </w:pPr>
      <w:r>
        <w:t>12.</w:t>
      </w:r>
      <w:r>
        <w:tab/>
        <w:t>consideră, pe baza datelor disponibile în prezent, că directoarei EIGE i se poate acorda descărcarea de gestiune pentru execu</w:t>
      </w:r>
      <w:r w:rsidR="002510C7">
        <w:t>ț</w:t>
      </w:r>
      <w:r>
        <w:t>ia bugetului institu</w:t>
      </w:r>
      <w:r w:rsidR="002510C7">
        <w:t>ț</w:t>
      </w:r>
      <w:r>
        <w:t>iei aferent exerci</w:t>
      </w:r>
      <w:r w:rsidR="002510C7">
        <w:t>ț</w:t>
      </w:r>
      <w:r>
        <w:t>i</w:t>
      </w:r>
      <w:r>
        <w:t>ului financiar 2023.</w:t>
      </w:r>
    </w:p>
    <w:p w:rsidR="00BB3FBC" w:rsidRPr="00524B54" w:rsidRDefault="005C30BF" w:rsidP="00BB3FBC">
      <w:pPr>
        <w:pStyle w:val="NormalHanging12a"/>
        <w:rPr>
          <w:rStyle w:val="HideTWBExt"/>
        </w:rPr>
      </w:pPr>
      <w:r>
        <w:rPr>
          <w:rStyle w:val="HideTWBExt"/>
        </w:rPr>
        <w:t>&lt;/RepeatBlock-Dec&gt;</w:t>
      </w:r>
    </w:p>
    <w:p w:rsidR="009C316C" w:rsidRDefault="009C316C" w:rsidP="00BB3FBC">
      <w:pPr>
        <w:sectPr w:rsidR="009C316C" w:rsidSect="009C316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BB3FBC" w:rsidRPr="00524B54" w:rsidRDefault="00BB3FBC" w:rsidP="00BB3FBC"/>
    <w:p w:rsidR="009C316C" w:rsidRPr="00D7238E" w:rsidRDefault="005C30BF" w:rsidP="002B2C72">
      <w:pPr>
        <w:pStyle w:val="PageHeadingNotTOC"/>
      </w:pPr>
      <w:bookmarkStart w:id="1" w:name="FootprintPageAD"/>
      <w:r>
        <w:t>ANEXĂ: ENTITĂ</w:t>
      </w:r>
      <w:r w:rsidR="002510C7">
        <w:t>Ț</w:t>
      </w:r>
      <w:r>
        <w:t>ILE SAU PERSOANELE</w:t>
      </w:r>
      <w:r>
        <w:br/>
        <w:t>DE LA CARE RAPORTOAREA PENTRU AVIZ A PRIMIT CONTRIBU</w:t>
      </w:r>
      <w:r w:rsidR="002510C7">
        <w:t>Ț</w:t>
      </w:r>
      <w:r>
        <w:t>II</w:t>
      </w:r>
    </w:p>
    <w:p w:rsidR="009C316C" w:rsidRPr="0099178F" w:rsidRDefault="005C30BF" w:rsidP="00037518">
      <w:pPr>
        <w:pStyle w:val="Normal24a"/>
      </w:pPr>
      <w:r>
        <w:rPr>
          <w:rStyle w:val="HideTWBExt"/>
        </w:rPr>
        <w:t>&lt;FootprintIntro&gt;</w:t>
      </w:r>
      <w:r>
        <w:t>Pre</w:t>
      </w:r>
      <w:r w:rsidR="002510C7">
        <w:t>ș</w:t>
      </w:r>
      <w:r>
        <w:t>edinta în calitate de raportoare pentru aviz declară pe propria răspundere că nu a primit nicio contribu</w:t>
      </w:r>
      <w:r w:rsidR="002510C7">
        <w:t>ț</w:t>
      </w:r>
      <w:r>
        <w:t>ie de la nicio entitate sau persoană care trebuie men</w:t>
      </w:r>
      <w:r w:rsidR="002510C7">
        <w:t>ț</w:t>
      </w:r>
      <w:r>
        <w:t>ionată în prezenta anexă în conformitate cu articolul 8 din anexa I la Regulamentul de procedură.</w:t>
      </w:r>
      <w:r>
        <w:rPr>
          <w:rStyle w:val="HideTWBExt"/>
        </w:rPr>
        <w:t>&lt;/FootprintIntro&gt;</w:t>
      </w:r>
    </w:p>
    <w:p w:rsidR="009C316C" w:rsidRPr="009C316C" w:rsidRDefault="009C316C" w:rsidP="009C316C"/>
    <w:bookmarkEnd w:id="1"/>
    <w:p w:rsidR="009C316C" w:rsidRDefault="009C316C" w:rsidP="009C316C">
      <w:pPr>
        <w:sectPr w:rsidR="009C316C" w:rsidSect="009C316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C316C" w:rsidRDefault="005C30BF" w:rsidP="009C316C">
      <w:pPr>
        <w:pStyle w:val="PageHeadingNotTOC"/>
      </w:pPr>
      <w:bookmarkStart w:id="2" w:name="ProcPageAD"/>
      <w:r>
        <w:lastRenderedPageBreak/>
        <w:t>INFORMA</w:t>
      </w:r>
      <w:r w:rsidR="002510C7">
        <w:t>Ț</w:t>
      </w:r>
      <w:r>
        <w:t>II PRIVIND ADOPTAREA</w:t>
      </w:r>
      <w:r>
        <w:br/>
        <w:t xml:space="preserve">ÎN COMISIA SESIZATĂ PENTRU </w:t>
      </w:r>
      <w:r>
        <w:t>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C408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316C" w:rsidRDefault="005C30BF">
            <w:pPr>
              <w:autoSpaceDE w:val="0"/>
              <w:autoSpaceDN w:val="0"/>
              <w:adjustRightInd w:val="0"/>
              <w:rPr>
                <w:b/>
                <w:bCs/>
                <w:color w:val="000000"/>
                <w:sz w:val="20"/>
              </w:rPr>
            </w:pPr>
            <w:r>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C316C" w:rsidRDefault="005C30BF">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C316C" w:rsidRDefault="009C31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C316C" w:rsidRDefault="009C31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316C" w:rsidRDefault="009C316C">
            <w:pPr>
              <w:autoSpaceDE w:val="0"/>
              <w:autoSpaceDN w:val="0"/>
              <w:adjustRightInd w:val="0"/>
              <w:rPr>
                <w:rFonts w:ascii="sans-serif" w:hAnsi="sans-serif" w:cs="sans-serif"/>
                <w:color w:val="000000"/>
                <w:szCs w:val="24"/>
              </w:rPr>
            </w:pPr>
          </w:p>
        </w:tc>
      </w:tr>
      <w:tr w:rsidR="004C408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316C" w:rsidRDefault="005C30BF">
            <w:pPr>
              <w:autoSpaceDE w:val="0"/>
              <w:autoSpaceDN w:val="0"/>
              <w:adjustRightInd w:val="0"/>
              <w:rPr>
                <w:b/>
                <w:bCs/>
                <w:color w:val="000000"/>
                <w:sz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C316C" w:rsidRDefault="005C30BF">
            <w:pPr>
              <w:autoSpaceDE w:val="0"/>
              <w:autoSpaceDN w:val="0"/>
              <w:adjustRightInd w:val="0"/>
              <w:rPr>
                <w:color w:val="000000"/>
                <w:sz w:val="20"/>
              </w:rPr>
            </w:pPr>
            <w:r>
              <w:rPr>
                <w:color w:val="000000"/>
                <w:sz w:val="20"/>
              </w:rPr>
              <w:t>+:</w:t>
            </w:r>
          </w:p>
          <w:p w:rsidR="009C316C" w:rsidRDefault="005C30BF">
            <w:pPr>
              <w:autoSpaceDE w:val="0"/>
              <w:autoSpaceDN w:val="0"/>
              <w:adjustRightInd w:val="0"/>
              <w:rPr>
                <w:color w:val="000000"/>
                <w:sz w:val="20"/>
              </w:rPr>
            </w:pPr>
            <w:r>
              <w:rPr>
                <w:color w:val="000000"/>
                <w:sz w:val="20"/>
              </w:rPr>
              <w:t>–:</w:t>
            </w:r>
          </w:p>
          <w:p w:rsidR="009C316C" w:rsidRDefault="005C30BF">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316C" w:rsidRDefault="005C30BF">
            <w:pPr>
              <w:autoSpaceDE w:val="0"/>
              <w:autoSpaceDN w:val="0"/>
              <w:adjustRightInd w:val="0"/>
              <w:rPr>
                <w:color w:val="000000"/>
                <w:sz w:val="20"/>
              </w:rPr>
            </w:pPr>
            <w:r>
              <w:rPr>
                <w:color w:val="000000"/>
                <w:sz w:val="20"/>
              </w:rPr>
              <w:t>27</w:t>
            </w:r>
          </w:p>
          <w:p w:rsidR="009C316C" w:rsidRDefault="005C30BF">
            <w:pPr>
              <w:autoSpaceDE w:val="0"/>
              <w:autoSpaceDN w:val="0"/>
              <w:adjustRightInd w:val="0"/>
              <w:rPr>
                <w:color w:val="000000"/>
                <w:sz w:val="20"/>
              </w:rPr>
            </w:pPr>
            <w:r>
              <w:rPr>
                <w:color w:val="000000"/>
                <w:sz w:val="20"/>
              </w:rPr>
              <w:t>10</w:t>
            </w:r>
          </w:p>
          <w:p w:rsidR="009C316C" w:rsidRDefault="005C30BF">
            <w:pPr>
              <w:autoSpaceDE w:val="0"/>
              <w:autoSpaceDN w:val="0"/>
              <w:adjustRightInd w:val="0"/>
              <w:rPr>
                <w:color w:val="000000"/>
                <w:sz w:val="20"/>
              </w:rPr>
            </w:pPr>
            <w:r>
              <w:rPr>
                <w:color w:val="000000"/>
                <w:sz w:val="20"/>
              </w:rPr>
              <w:t>1</w:t>
            </w:r>
          </w:p>
        </w:tc>
      </w:tr>
      <w:tr w:rsidR="004C408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316C" w:rsidRDefault="005C30BF">
            <w:pPr>
              <w:autoSpaceDE w:val="0"/>
              <w:autoSpaceDN w:val="0"/>
              <w:adjustRightInd w:val="0"/>
              <w:rPr>
                <w:b/>
                <w:bCs/>
                <w:color w:val="000000"/>
                <w:sz w:val="20"/>
              </w:rPr>
            </w:pPr>
            <w:r>
              <w:rPr>
                <w:b/>
                <w:color w:val="000000"/>
                <w:sz w:val="20"/>
              </w:rPr>
              <w:t>Membri titulari prezen</w:t>
            </w:r>
            <w:r w:rsidR="002510C7">
              <w:rPr>
                <w:b/>
                <w:color w:val="000000"/>
                <w:sz w:val="20"/>
              </w:rPr>
              <w:t>ț</w:t>
            </w:r>
            <w:r>
              <w:rPr>
                <w:b/>
                <w:color w:val="000000"/>
                <w:sz w:val="20"/>
              </w:rPr>
              <w:t>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316C" w:rsidRDefault="005C30BF">
            <w:pPr>
              <w:autoSpaceDE w:val="0"/>
              <w:autoSpaceDN w:val="0"/>
              <w:adjustRightInd w:val="0"/>
              <w:rPr>
                <w:color w:val="000000"/>
                <w:sz w:val="20"/>
              </w:rPr>
            </w:pPr>
            <w:r>
              <w:rPr>
                <w:color w:val="000000"/>
                <w:sz w:val="20"/>
              </w:rPr>
              <w:t xml:space="preserve">Abir Al-Sahlani, Mireia Borrás Pabón, Irmhild Boßdorf, Mélissa Camara, Margarita de la Pisa Carrión, Valérie Devaux, Elisabeth Dieringer, </w:t>
            </w:r>
            <w:r>
              <w:rPr>
                <w:color w:val="000000"/>
                <w:sz w:val="20"/>
              </w:rPr>
              <w:t>Rosa Estaràs Ferragut, Heléne Fritzon, Lina Gálvez, Alexandra Geese, Chiara Gemma, Assita Kanko, Arba Kokalari, Ewa Kopacz, Elena Kountoura, Sebastian Kruis, Judita Laššáková, Eleonora Meleti, Irene Montero, Carolina Morace, Maria Noichl, Mirosława Nykiel,</w:t>
            </w:r>
            <w:r>
              <w:rPr>
                <w:color w:val="000000"/>
                <w:sz w:val="20"/>
              </w:rPr>
              <w:t xml:space="preserve"> Sirpa Pietikäinen, Giusi Princi, Emma Rafowicz, Joanna Scheuring-Wielgus, Benedetta Scuderi, Laurence Trochu, Marko Vešligaj, Maria Walsh, Lucia Yar</w:t>
            </w:r>
          </w:p>
        </w:tc>
      </w:tr>
      <w:tr w:rsidR="004C408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C316C" w:rsidRDefault="005C30BF">
            <w:pPr>
              <w:autoSpaceDE w:val="0"/>
              <w:autoSpaceDN w:val="0"/>
              <w:adjustRightInd w:val="0"/>
              <w:rPr>
                <w:b/>
                <w:bCs/>
                <w:color w:val="000000"/>
                <w:sz w:val="20"/>
              </w:rPr>
            </w:pPr>
            <w:r>
              <w:rPr>
                <w:b/>
                <w:color w:val="000000"/>
                <w:sz w:val="20"/>
              </w:rPr>
              <w:t>Membri suplean</w:t>
            </w:r>
            <w:r w:rsidR="002510C7">
              <w:rPr>
                <w:b/>
                <w:color w:val="000000"/>
                <w:sz w:val="20"/>
              </w:rPr>
              <w:t>ț</w:t>
            </w:r>
            <w:r>
              <w:rPr>
                <w:b/>
                <w:color w:val="000000"/>
                <w:sz w:val="20"/>
              </w:rPr>
              <w:t>i prezen</w:t>
            </w:r>
            <w:r w:rsidR="002510C7">
              <w:rPr>
                <w:b/>
                <w:color w:val="000000"/>
                <w:sz w:val="20"/>
              </w:rPr>
              <w:t>ț</w:t>
            </w:r>
            <w:r>
              <w:rPr>
                <w:b/>
                <w:color w:val="000000"/>
                <w:sz w:val="20"/>
              </w:rPr>
              <w:t>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C316C" w:rsidRDefault="005C30BF">
            <w:pPr>
              <w:autoSpaceDE w:val="0"/>
              <w:autoSpaceDN w:val="0"/>
              <w:adjustRightInd w:val="0"/>
              <w:rPr>
                <w:color w:val="000000"/>
                <w:sz w:val="20"/>
              </w:rPr>
            </w:pPr>
            <w:r>
              <w:rPr>
                <w:color w:val="000000"/>
                <w:sz w:val="20"/>
              </w:rPr>
              <w:t>Elena Donazzan, Loucas Fourlas, Elisabeth Grossmann, Jana Toom</w:t>
            </w:r>
          </w:p>
        </w:tc>
      </w:tr>
      <w:tr w:rsidR="004C408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C316C" w:rsidRDefault="005C30BF">
            <w:pPr>
              <w:autoSpaceDE w:val="0"/>
              <w:autoSpaceDN w:val="0"/>
              <w:adjustRightInd w:val="0"/>
              <w:rPr>
                <w:b/>
                <w:bCs/>
                <w:color w:val="000000"/>
                <w:sz w:val="20"/>
              </w:rPr>
            </w:pPr>
            <w:r>
              <w:rPr>
                <w:b/>
                <w:color w:val="000000"/>
                <w:sz w:val="20"/>
              </w:rPr>
              <w:t>Deputa</w:t>
            </w:r>
            <w:r w:rsidR="002510C7">
              <w:rPr>
                <w:b/>
                <w:color w:val="000000"/>
                <w:sz w:val="20"/>
              </w:rPr>
              <w:t>ț</w:t>
            </w:r>
            <w:r>
              <w:rPr>
                <w:b/>
                <w:color w:val="000000"/>
                <w:sz w:val="20"/>
              </w:rPr>
              <w:t>ii viza</w:t>
            </w:r>
            <w:r w:rsidR="002510C7">
              <w:rPr>
                <w:b/>
                <w:color w:val="000000"/>
                <w:sz w:val="20"/>
              </w:rPr>
              <w:t>ț</w:t>
            </w:r>
            <w:r>
              <w:rPr>
                <w:b/>
                <w:color w:val="000000"/>
                <w:sz w:val="20"/>
              </w:rPr>
              <w:t>i de articolul 216 alineatul (7) din Regulamentul de procedură prezen</w:t>
            </w:r>
            <w:r w:rsidR="002510C7">
              <w:rPr>
                <w:b/>
                <w:color w:val="000000"/>
                <w:sz w:val="20"/>
              </w:rPr>
              <w:t>ț</w:t>
            </w:r>
            <w:r>
              <w:rPr>
                <w:b/>
                <w:color w:val="000000"/>
                <w:sz w:val="20"/>
              </w:rPr>
              <w:t>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C316C" w:rsidRDefault="005C30BF">
            <w:pPr>
              <w:autoSpaceDE w:val="0"/>
              <w:autoSpaceDN w:val="0"/>
              <w:adjustRightInd w:val="0"/>
              <w:rPr>
                <w:color w:val="000000"/>
                <w:sz w:val="20"/>
              </w:rPr>
            </w:pPr>
            <w:r>
              <w:rPr>
                <w:color w:val="000000"/>
                <w:sz w:val="20"/>
              </w:rPr>
              <w:t>Gabriella Gerzsenyi, Nikos Papandreou</w:t>
            </w:r>
          </w:p>
        </w:tc>
      </w:tr>
    </w:tbl>
    <w:p w:rsidR="009C316C" w:rsidRDefault="009C316C"/>
    <w:bookmarkEnd w:id="2"/>
    <w:p w:rsidR="002761B9" w:rsidRPr="009C316C" w:rsidRDefault="002761B9" w:rsidP="009C316C">
      <w:pPr>
        <w:sectPr w:rsidR="002761B9" w:rsidRPr="009C316C" w:rsidSect="009C316C">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43B8C" w:rsidRPr="00524B54" w:rsidRDefault="005C30BF" w:rsidP="009C316C">
      <w:pPr>
        <w:pStyle w:val="PageHeadingNotTOC"/>
      </w:pPr>
      <w:bookmarkStart w:id="3" w:name="RollCallPageRR"/>
      <w:bookmarkStart w:id="4" w:name="RollCallPageAD"/>
      <w:r>
        <w:lastRenderedPageBreak/>
        <w:t>VOT FINAL PRIN APEL NOMINAL</w:t>
      </w:r>
      <w:r>
        <w:rPr>
          <w:b w:val="0"/>
        </w:rPr>
        <w:br/>
      </w:r>
      <w:r>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4088" w:rsidTr="008920AC">
        <w:trPr>
          <w:cantSplit/>
        </w:trPr>
        <w:tc>
          <w:tcPr>
            <w:tcW w:w="1701" w:type="dxa"/>
            <w:shd w:val="pct10" w:color="000000" w:fill="FFFFFF"/>
            <w:vAlign w:val="center"/>
          </w:tcPr>
          <w:p w:rsidR="00143B8C" w:rsidRPr="00524B54" w:rsidRDefault="005C30BF" w:rsidP="003858C5">
            <w:pPr>
              <w:pStyle w:val="RollCallVotes"/>
            </w:pPr>
            <w:r>
              <w:t>27</w:t>
            </w:r>
          </w:p>
        </w:tc>
        <w:tc>
          <w:tcPr>
            <w:tcW w:w="7371" w:type="dxa"/>
            <w:shd w:val="pct10" w:color="000000" w:fill="FFFFFF"/>
          </w:tcPr>
          <w:p w:rsidR="00143B8C" w:rsidRPr="00524B54" w:rsidRDefault="005C30BF" w:rsidP="003858C5">
            <w:pPr>
              <w:pStyle w:val="RollCallSymbols14pt"/>
            </w:pPr>
            <w:r>
              <w:t>+</w:t>
            </w:r>
          </w:p>
        </w:tc>
      </w:tr>
      <w:tr w:rsidR="004C4088" w:rsidTr="008920AC">
        <w:trPr>
          <w:cantSplit/>
        </w:trPr>
        <w:tc>
          <w:tcPr>
            <w:tcW w:w="1701" w:type="dxa"/>
            <w:shd w:val="clear" w:color="auto" w:fill="FFFFFF"/>
          </w:tcPr>
          <w:p w:rsidR="00143B8C" w:rsidRPr="00524B54" w:rsidRDefault="005C30BF" w:rsidP="003858C5">
            <w:pPr>
              <w:pStyle w:val="RollCallTable"/>
            </w:pPr>
            <w:r>
              <w:t>PPE</w:t>
            </w:r>
          </w:p>
        </w:tc>
        <w:tc>
          <w:tcPr>
            <w:tcW w:w="7371" w:type="dxa"/>
            <w:shd w:val="clear" w:color="auto" w:fill="FFFFFF"/>
          </w:tcPr>
          <w:p w:rsidR="00143B8C" w:rsidRPr="00524B54" w:rsidRDefault="005C30BF" w:rsidP="003858C5">
            <w:pPr>
              <w:pStyle w:val="RollCallTable"/>
            </w:pPr>
            <w:r>
              <w:t>Loucas Fourlas, Gabriella Gerzsenyi, Arba Kokalari, Ewa Kopacz, Eleonora Meleti, Mirosława Nykiel, Sirpa Pietikäinen, Giusi Princi, Maria Walsh</w:t>
            </w:r>
          </w:p>
        </w:tc>
      </w:tr>
      <w:tr w:rsidR="004C4088" w:rsidTr="008920AC">
        <w:trPr>
          <w:cantSplit/>
        </w:trPr>
        <w:tc>
          <w:tcPr>
            <w:tcW w:w="1701" w:type="dxa"/>
            <w:shd w:val="clear" w:color="auto" w:fill="FFFFFF"/>
          </w:tcPr>
          <w:p w:rsidR="00143B8C" w:rsidRPr="00524B54" w:rsidRDefault="005C30BF" w:rsidP="003858C5">
            <w:pPr>
              <w:pStyle w:val="RollCallTable"/>
            </w:pPr>
            <w:r>
              <w:t>Renew</w:t>
            </w:r>
          </w:p>
        </w:tc>
        <w:tc>
          <w:tcPr>
            <w:tcW w:w="7371" w:type="dxa"/>
            <w:shd w:val="clear" w:color="auto" w:fill="FFFFFF"/>
          </w:tcPr>
          <w:p w:rsidR="00143B8C" w:rsidRPr="00524B54" w:rsidRDefault="005C30BF" w:rsidP="003858C5">
            <w:pPr>
              <w:pStyle w:val="RollCallTable"/>
            </w:pPr>
            <w:r>
              <w:t>Abir Al-Sahlani, Valérie Devaux, Jana Toom, Lucia Yar</w:t>
            </w:r>
          </w:p>
        </w:tc>
      </w:tr>
      <w:tr w:rsidR="004C4088" w:rsidTr="008920AC">
        <w:trPr>
          <w:cantSplit/>
        </w:trPr>
        <w:tc>
          <w:tcPr>
            <w:tcW w:w="1701" w:type="dxa"/>
            <w:shd w:val="clear" w:color="auto" w:fill="FFFFFF"/>
          </w:tcPr>
          <w:p w:rsidR="00143B8C" w:rsidRPr="00524B54" w:rsidRDefault="005C30BF" w:rsidP="003858C5">
            <w:pPr>
              <w:pStyle w:val="RollCallTable"/>
            </w:pPr>
            <w:r>
              <w:t>S&amp;D</w:t>
            </w:r>
          </w:p>
        </w:tc>
        <w:tc>
          <w:tcPr>
            <w:tcW w:w="7371" w:type="dxa"/>
            <w:shd w:val="clear" w:color="auto" w:fill="FFFFFF"/>
          </w:tcPr>
          <w:p w:rsidR="00143B8C" w:rsidRPr="00524B54" w:rsidRDefault="005C30BF" w:rsidP="003858C5">
            <w:pPr>
              <w:pStyle w:val="RollCallTable"/>
            </w:pPr>
            <w:r>
              <w:t>Heléne Fritzon, Lina Gálvez, Elisabeth Grossmann, Maria Noichl, Nikos Papandreou, Emma Rafowicz, Joanna Scheuring-Wielgus, Marko Vešligaj</w:t>
            </w:r>
          </w:p>
        </w:tc>
      </w:tr>
      <w:tr w:rsidR="004C4088" w:rsidTr="008920AC">
        <w:trPr>
          <w:cantSplit/>
        </w:trPr>
        <w:tc>
          <w:tcPr>
            <w:tcW w:w="1701" w:type="dxa"/>
            <w:shd w:val="clear" w:color="auto" w:fill="FFFFFF"/>
          </w:tcPr>
          <w:p w:rsidR="00143B8C" w:rsidRPr="00524B54" w:rsidRDefault="005C30BF" w:rsidP="003858C5">
            <w:pPr>
              <w:pStyle w:val="RollCallTable"/>
            </w:pPr>
            <w:r>
              <w:t>The Left</w:t>
            </w:r>
          </w:p>
        </w:tc>
        <w:tc>
          <w:tcPr>
            <w:tcW w:w="7371" w:type="dxa"/>
            <w:shd w:val="clear" w:color="auto" w:fill="FFFFFF"/>
          </w:tcPr>
          <w:p w:rsidR="00143B8C" w:rsidRPr="00524B54" w:rsidRDefault="005C30BF" w:rsidP="003858C5">
            <w:pPr>
              <w:pStyle w:val="RollCallTable"/>
            </w:pPr>
            <w:r>
              <w:t xml:space="preserve">Elena Kountoura, Irene Montero, Carolina </w:t>
            </w:r>
            <w:r>
              <w:t>Morace</w:t>
            </w:r>
          </w:p>
        </w:tc>
      </w:tr>
      <w:tr w:rsidR="004C4088" w:rsidTr="008920AC">
        <w:trPr>
          <w:cantSplit/>
        </w:trPr>
        <w:tc>
          <w:tcPr>
            <w:tcW w:w="1701" w:type="dxa"/>
            <w:shd w:val="clear" w:color="auto" w:fill="FFFFFF"/>
          </w:tcPr>
          <w:p w:rsidR="00143B8C" w:rsidRPr="00524B54" w:rsidRDefault="005C30BF" w:rsidP="003858C5">
            <w:pPr>
              <w:pStyle w:val="RollCallTable"/>
            </w:pPr>
            <w:r>
              <w:t>Verts/ALE</w:t>
            </w:r>
          </w:p>
        </w:tc>
        <w:tc>
          <w:tcPr>
            <w:tcW w:w="7371" w:type="dxa"/>
            <w:shd w:val="clear" w:color="auto" w:fill="FFFFFF"/>
          </w:tcPr>
          <w:p w:rsidR="00143B8C" w:rsidRPr="00524B54" w:rsidRDefault="005C30BF" w:rsidP="003858C5">
            <w:pPr>
              <w:pStyle w:val="RollCallTable"/>
            </w:pPr>
            <w:r>
              <w:t>Mélissa Camara, Alexandra Geese, Benedetta Scuderi</w:t>
            </w:r>
          </w:p>
        </w:tc>
      </w:tr>
    </w:tbl>
    <w:p w:rsidR="00143B8C" w:rsidRPr="00524B54"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4088" w:rsidTr="008920AC">
        <w:trPr>
          <w:cantSplit/>
        </w:trPr>
        <w:tc>
          <w:tcPr>
            <w:tcW w:w="1701" w:type="dxa"/>
            <w:shd w:val="pct10" w:color="000000" w:fill="FFFFFF"/>
            <w:vAlign w:val="center"/>
          </w:tcPr>
          <w:p w:rsidR="00143B8C" w:rsidRPr="00524B54" w:rsidRDefault="005C30BF" w:rsidP="003858C5">
            <w:pPr>
              <w:pStyle w:val="RollCallVotes"/>
            </w:pPr>
            <w:r>
              <w:t>10</w:t>
            </w:r>
          </w:p>
        </w:tc>
        <w:tc>
          <w:tcPr>
            <w:tcW w:w="7371" w:type="dxa"/>
            <w:shd w:val="pct10" w:color="000000" w:fill="FFFFFF"/>
          </w:tcPr>
          <w:p w:rsidR="00143B8C" w:rsidRPr="00524B54" w:rsidRDefault="005C30BF" w:rsidP="003858C5">
            <w:pPr>
              <w:pStyle w:val="RollCallSymbols14pt"/>
            </w:pPr>
            <w:r>
              <w:t>-</w:t>
            </w:r>
          </w:p>
        </w:tc>
      </w:tr>
      <w:tr w:rsidR="004C4088" w:rsidTr="008920AC">
        <w:trPr>
          <w:cantSplit/>
        </w:trPr>
        <w:tc>
          <w:tcPr>
            <w:tcW w:w="1701" w:type="dxa"/>
            <w:shd w:val="clear" w:color="auto" w:fill="FFFFFF"/>
          </w:tcPr>
          <w:p w:rsidR="00143B8C" w:rsidRPr="00524B54" w:rsidRDefault="005C30BF" w:rsidP="003858C5">
            <w:pPr>
              <w:pStyle w:val="RollCallTable"/>
            </w:pPr>
            <w:r>
              <w:t>ECR</w:t>
            </w:r>
          </w:p>
        </w:tc>
        <w:tc>
          <w:tcPr>
            <w:tcW w:w="7371" w:type="dxa"/>
            <w:shd w:val="clear" w:color="auto" w:fill="FFFFFF"/>
          </w:tcPr>
          <w:p w:rsidR="00143B8C" w:rsidRPr="00524B54" w:rsidRDefault="005C30BF" w:rsidP="003858C5">
            <w:pPr>
              <w:pStyle w:val="RollCallTable"/>
            </w:pPr>
            <w:r>
              <w:t>Elena Donazzan, Chiara Gemma, Assita Kanko, Laurence Trochu</w:t>
            </w:r>
          </w:p>
        </w:tc>
      </w:tr>
      <w:tr w:rsidR="004C4088" w:rsidTr="008920AC">
        <w:trPr>
          <w:cantSplit/>
        </w:trPr>
        <w:tc>
          <w:tcPr>
            <w:tcW w:w="1701" w:type="dxa"/>
            <w:shd w:val="clear" w:color="auto" w:fill="FFFFFF"/>
          </w:tcPr>
          <w:p w:rsidR="00143B8C" w:rsidRPr="00524B54" w:rsidRDefault="005C30BF" w:rsidP="003858C5">
            <w:pPr>
              <w:pStyle w:val="RollCallTable"/>
            </w:pPr>
            <w:r>
              <w:t>ESN</w:t>
            </w:r>
          </w:p>
        </w:tc>
        <w:tc>
          <w:tcPr>
            <w:tcW w:w="7371" w:type="dxa"/>
            <w:shd w:val="clear" w:color="auto" w:fill="FFFFFF"/>
          </w:tcPr>
          <w:p w:rsidR="00143B8C" w:rsidRPr="00524B54" w:rsidRDefault="005C30BF" w:rsidP="003858C5">
            <w:pPr>
              <w:pStyle w:val="RollCallTable"/>
            </w:pPr>
            <w:r>
              <w:t>Irmhild Boßdorf</w:t>
            </w:r>
          </w:p>
        </w:tc>
      </w:tr>
      <w:tr w:rsidR="004C4088" w:rsidTr="008920AC">
        <w:trPr>
          <w:cantSplit/>
        </w:trPr>
        <w:tc>
          <w:tcPr>
            <w:tcW w:w="1701" w:type="dxa"/>
            <w:shd w:val="clear" w:color="auto" w:fill="FFFFFF"/>
          </w:tcPr>
          <w:p w:rsidR="00143B8C" w:rsidRPr="00524B54" w:rsidRDefault="005C30BF" w:rsidP="003858C5">
            <w:pPr>
              <w:pStyle w:val="RollCallTable"/>
            </w:pPr>
            <w:r>
              <w:t>NI</w:t>
            </w:r>
          </w:p>
        </w:tc>
        <w:tc>
          <w:tcPr>
            <w:tcW w:w="7371" w:type="dxa"/>
            <w:shd w:val="clear" w:color="auto" w:fill="FFFFFF"/>
          </w:tcPr>
          <w:p w:rsidR="00143B8C" w:rsidRPr="00524B54" w:rsidRDefault="005C30BF" w:rsidP="003858C5">
            <w:pPr>
              <w:pStyle w:val="RollCallTable"/>
            </w:pPr>
            <w:r>
              <w:t>Judita Laššáková</w:t>
            </w:r>
          </w:p>
        </w:tc>
      </w:tr>
      <w:tr w:rsidR="004C4088" w:rsidTr="008920AC">
        <w:trPr>
          <w:cantSplit/>
        </w:trPr>
        <w:tc>
          <w:tcPr>
            <w:tcW w:w="1701" w:type="dxa"/>
            <w:shd w:val="clear" w:color="auto" w:fill="FFFFFF"/>
          </w:tcPr>
          <w:p w:rsidR="00143B8C" w:rsidRPr="00524B54" w:rsidRDefault="005C30BF" w:rsidP="003858C5">
            <w:pPr>
              <w:pStyle w:val="RollCallTable"/>
            </w:pPr>
            <w:r>
              <w:t>PfE</w:t>
            </w:r>
          </w:p>
        </w:tc>
        <w:tc>
          <w:tcPr>
            <w:tcW w:w="7371" w:type="dxa"/>
            <w:shd w:val="clear" w:color="auto" w:fill="FFFFFF"/>
          </w:tcPr>
          <w:p w:rsidR="00143B8C" w:rsidRPr="00524B54" w:rsidRDefault="005C30BF" w:rsidP="003858C5">
            <w:pPr>
              <w:pStyle w:val="RollCallTable"/>
            </w:pPr>
            <w:r>
              <w:t>Mireia Borrás Pabón, Elisabeth Dieringer, Sebastian Kruis, Margarita</w:t>
            </w:r>
            <w:r>
              <w:t xml:space="preserve"> de la Pisa Carrión</w:t>
            </w:r>
          </w:p>
        </w:tc>
      </w:tr>
    </w:tbl>
    <w:p w:rsidR="00143B8C" w:rsidRPr="00524B54"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4088" w:rsidTr="008920AC">
        <w:trPr>
          <w:cantSplit/>
        </w:trPr>
        <w:tc>
          <w:tcPr>
            <w:tcW w:w="1701" w:type="dxa"/>
            <w:shd w:val="pct10" w:color="000000" w:fill="FFFFFF"/>
            <w:vAlign w:val="center"/>
          </w:tcPr>
          <w:p w:rsidR="00143B8C" w:rsidRPr="00524B54" w:rsidRDefault="005C30BF" w:rsidP="003858C5">
            <w:pPr>
              <w:pStyle w:val="RollCallVotes"/>
            </w:pPr>
            <w:r>
              <w:t>1</w:t>
            </w:r>
          </w:p>
        </w:tc>
        <w:tc>
          <w:tcPr>
            <w:tcW w:w="7371" w:type="dxa"/>
            <w:shd w:val="pct10" w:color="000000" w:fill="FFFFFF"/>
          </w:tcPr>
          <w:p w:rsidR="00143B8C" w:rsidRPr="00524B54" w:rsidRDefault="005C30BF" w:rsidP="003858C5">
            <w:pPr>
              <w:pStyle w:val="RollCallSymbols14pt"/>
            </w:pPr>
            <w:r>
              <w:t>0</w:t>
            </w:r>
          </w:p>
        </w:tc>
      </w:tr>
      <w:tr w:rsidR="004C4088" w:rsidTr="008920AC">
        <w:trPr>
          <w:cantSplit/>
        </w:trPr>
        <w:tc>
          <w:tcPr>
            <w:tcW w:w="1701" w:type="dxa"/>
            <w:shd w:val="clear" w:color="auto" w:fill="FFFFFF"/>
          </w:tcPr>
          <w:p w:rsidR="00143B8C" w:rsidRPr="00524B54" w:rsidRDefault="005C30BF" w:rsidP="003858C5">
            <w:pPr>
              <w:pStyle w:val="RollCallTable"/>
            </w:pPr>
            <w:r>
              <w:t>PPE</w:t>
            </w:r>
          </w:p>
        </w:tc>
        <w:tc>
          <w:tcPr>
            <w:tcW w:w="7371" w:type="dxa"/>
            <w:shd w:val="clear" w:color="auto" w:fill="FFFFFF"/>
          </w:tcPr>
          <w:p w:rsidR="00143B8C" w:rsidRPr="00524B54" w:rsidRDefault="005C30BF" w:rsidP="003858C5">
            <w:pPr>
              <w:pStyle w:val="RollCallTable"/>
            </w:pPr>
            <w:r>
              <w:t>Rosa Estaràs Ferragut</w:t>
            </w:r>
          </w:p>
        </w:tc>
      </w:tr>
    </w:tbl>
    <w:p w:rsidR="00143B8C" w:rsidRPr="00524B54" w:rsidRDefault="00143B8C" w:rsidP="00147FBF">
      <w:pPr>
        <w:pStyle w:val="Normal12a"/>
      </w:pPr>
    </w:p>
    <w:p w:rsidR="009C316C" w:rsidRPr="00DD51D9" w:rsidRDefault="005C30BF" w:rsidP="009C316C">
      <w:pPr>
        <w:rPr>
          <w:szCs w:val="24"/>
        </w:rPr>
      </w:pPr>
      <w:r>
        <w:t xml:space="preserve">Legenda simbolurilor utilizate: </w:t>
      </w:r>
    </w:p>
    <w:p w:rsidR="009C316C" w:rsidRPr="00DD51D9" w:rsidRDefault="005C30BF" w:rsidP="009C316C">
      <w:pPr>
        <w:tabs>
          <w:tab w:val="center" w:pos="284"/>
          <w:tab w:val="left" w:pos="426"/>
        </w:tabs>
        <w:rPr>
          <w:szCs w:val="24"/>
        </w:rPr>
      </w:pPr>
      <w:r>
        <w:t>+</w:t>
      </w:r>
      <w:r>
        <w:tab/>
        <w:t>:</w:t>
      </w:r>
      <w:r>
        <w:tab/>
        <w:t>pentru</w:t>
      </w:r>
    </w:p>
    <w:p w:rsidR="009C316C" w:rsidRPr="00DD51D9" w:rsidRDefault="005C30BF" w:rsidP="009C316C">
      <w:pPr>
        <w:tabs>
          <w:tab w:val="center" w:pos="284"/>
          <w:tab w:val="left" w:pos="426"/>
        </w:tabs>
        <w:rPr>
          <w:szCs w:val="24"/>
        </w:rPr>
      </w:pPr>
      <w:r>
        <w:t>-</w:t>
      </w:r>
      <w:r>
        <w:tab/>
        <w:t>:</w:t>
      </w:r>
      <w:r>
        <w:tab/>
        <w:t>împotrivă</w:t>
      </w:r>
    </w:p>
    <w:p w:rsidR="009C316C" w:rsidRDefault="005C30BF" w:rsidP="009C316C">
      <w:pPr>
        <w:tabs>
          <w:tab w:val="center" w:pos="284"/>
          <w:tab w:val="left" w:pos="426"/>
        </w:tabs>
      </w:pPr>
      <w:r>
        <w:t>0</w:t>
      </w:r>
      <w:r>
        <w:tab/>
        <w:t>:</w:t>
      </w:r>
      <w:r>
        <w:tab/>
        <w:t>ab</w:t>
      </w:r>
      <w:r w:rsidR="002510C7">
        <w:t>ț</w:t>
      </w:r>
      <w:r>
        <w:t>ineri</w:t>
      </w:r>
    </w:p>
    <w:p w:rsidR="009C316C" w:rsidRPr="00DD51D9" w:rsidRDefault="009C316C" w:rsidP="009C316C">
      <w:pPr>
        <w:tabs>
          <w:tab w:val="center" w:pos="284"/>
          <w:tab w:val="left" w:pos="426"/>
        </w:tabs>
        <w:rPr>
          <w:szCs w:val="24"/>
        </w:rPr>
      </w:pPr>
    </w:p>
    <w:p w:rsidR="00143B8C" w:rsidRPr="00524B54" w:rsidRDefault="00143B8C" w:rsidP="00207509"/>
    <w:bookmarkEnd w:id="3"/>
    <w:bookmarkEnd w:id="4"/>
    <w:p w:rsidR="00E05697" w:rsidRPr="00524B54" w:rsidRDefault="00E05697" w:rsidP="00487ABE"/>
    <w:sectPr w:rsidR="00E05697" w:rsidRPr="00524B54" w:rsidSect="009C316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C30BF">
      <w:r>
        <w:separator/>
      </w:r>
    </w:p>
  </w:endnote>
  <w:endnote w:type="continuationSeparator" w:id="0">
    <w:p w:rsidR="00000000" w:rsidRDefault="005C3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245" w:rsidRPr="00524B54" w:rsidRDefault="005C30BF" w:rsidP="00990245">
    <w:pPr>
      <w:pStyle w:val="EPFooter"/>
    </w:pPr>
    <w:r w:rsidRPr="00524B54">
      <w:t>PE</w:t>
    </w:r>
    <w:r w:rsidRPr="00524B54">
      <w:rPr>
        <w:rStyle w:val="HideTWBExt"/>
      </w:rPr>
      <w:t>&lt;NoPE&gt;</w:t>
    </w:r>
    <w:r w:rsidRPr="00524B54">
      <w:t>765.344</w:t>
    </w:r>
    <w:r w:rsidRPr="00524B54">
      <w:rPr>
        <w:rStyle w:val="HideTWBExt"/>
      </w:rPr>
      <w:t>&lt;/NoPE&gt;&lt;Version&gt;</w:t>
    </w:r>
    <w:r w:rsidRPr="00524B54">
      <w:t>v02-00</w:t>
    </w:r>
    <w:r w:rsidRPr="00524B54">
      <w:rPr>
        <w:rStyle w:val="HideTWBExt"/>
      </w:rPr>
      <w:t>&lt;/Version&gt;</w:t>
    </w:r>
    <w:r w:rsidRPr="00524B54">
      <w:tab/>
    </w:r>
    <w:r w:rsidRPr="00524B54">
      <w:fldChar w:fldCharType="begin"/>
    </w:r>
    <w:r w:rsidRPr="00524B54">
      <w:instrText xml:space="preserve"> PAGE  \* MERGEFORMAT </w:instrText>
    </w:r>
    <w:r w:rsidRPr="00524B54">
      <w:fldChar w:fldCharType="separate"/>
    </w:r>
    <w:r>
      <w:rPr>
        <w:noProof/>
      </w:rPr>
      <w:t>4</w:t>
    </w:r>
    <w:r w:rsidRPr="00524B54">
      <w:fldChar w:fldCharType="end"/>
    </w:r>
    <w:r w:rsidRPr="00524B54">
      <w:t>/</w:t>
    </w:r>
    <w:r w:rsidR="009C316C">
      <w:fldChar w:fldCharType="begin"/>
    </w:r>
    <w:r>
      <w:instrText xml:space="preserve"> NUMPAGES  \* MERGEFORMAT </w:instrText>
    </w:r>
    <w:r w:rsidR="009C316C">
      <w:fldChar w:fldCharType="separate"/>
    </w:r>
    <w:r>
      <w:rPr>
        <w:noProof/>
      </w:rPr>
      <w:t>9</w:t>
    </w:r>
    <w:r w:rsidR="009C316C">
      <w:rPr>
        <w:noProof/>
      </w:rPr>
      <w:fldChar w:fldCharType="end"/>
    </w:r>
    <w:r w:rsidRPr="00524B54">
      <w:tab/>
    </w:r>
    <w:r w:rsidRPr="00524B54">
      <w:rPr>
        <w:rStyle w:val="HideTWBExt"/>
      </w:rPr>
      <w:t>&lt;PathFdR&gt;</w:t>
    </w:r>
    <w:r w:rsidRPr="00524B54">
      <w:t>AD\1315717RO.docx</w:t>
    </w:r>
    <w:r w:rsidRPr="00524B54">
      <w:rPr>
        <w:rStyle w:val="HideTWBExt"/>
      </w:rPr>
      <w:t>&lt;/PathFdR&gt;</w:t>
    </w:r>
  </w:p>
  <w:p w:rsidR="002761B9" w:rsidRPr="00524B54" w:rsidRDefault="005C30BF" w:rsidP="00990245">
    <w:pPr>
      <w:pStyle w:val="EPFooter2"/>
    </w:pPr>
    <w:r w:rsidRPr="00524B54">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245" w:rsidRPr="00524B54" w:rsidRDefault="005C30BF" w:rsidP="00990245">
    <w:pPr>
      <w:pStyle w:val="EPFooter"/>
    </w:pPr>
    <w:r w:rsidRPr="00524B54">
      <w:rPr>
        <w:rStyle w:val="HideTWBExt"/>
      </w:rPr>
      <w:t>&lt;PathFdR&gt;</w:t>
    </w:r>
    <w:r w:rsidRPr="00524B54">
      <w:t>AD\1315717RO.docx</w:t>
    </w:r>
    <w:r w:rsidRPr="00524B54">
      <w:rPr>
        <w:rStyle w:val="HideTWBExt"/>
      </w:rPr>
      <w:t>&lt;/PathFdR&gt;</w:t>
    </w:r>
    <w:r w:rsidRPr="00524B54">
      <w:tab/>
    </w:r>
    <w:r w:rsidRPr="00524B54">
      <w:fldChar w:fldCharType="begin"/>
    </w:r>
    <w:r w:rsidRPr="00524B54">
      <w:instrText xml:space="preserve"> PAGE  \* MERGEFORMAT </w:instrText>
    </w:r>
    <w:r w:rsidRPr="00524B54">
      <w:fldChar w:fldCharType="separate"/>
    </w:r>
    <w:r>
      <w:rPr>
        <w:noProof/>
      </w:rPr>
      <w:t>3</w:t>
    </w:r>
    <w:r w:rsidRPr="00524B54">
      <w:fldChar w:fldCharType="end"/>
    </w:r>
    <w:r w:rsidRPr="00524B54">
      <w:t>/</w:t>
    </w:r>
    <w:r w:rsidR="009C316C">
      <w:fldChar w:fldCharType="begin"/>
    </w:r>
    <w:r>
      <w:instrText xml:space="preserve"> NUMPAGES  \* MERGEFORMAT </w:instrText>
    </w:r>
    <w:r w:rsidR="009C316C">
      <w:fldChar w:fldCharType="separate"/>
    </w:r>
    <w:r>
      <w:rPr>
        <w:noProof/>
      </w:rPr>
      <w:t>9</w:t>
    </w:r>
    <w:r w:rsidR="009C316C">
      <w:rPr>
        <w:noProof/>
      </w:rPr>
      <w:fldChar w:fldCharType="end"/>
    </w:r>
    <w:r w:rsidRPr="00524B54">
      <w:tab/>
      <w:t>PE</w:t>
    </w:r>
    <w:r w:rsidRPr="00524B54">
      <w:rPr>
        <w:rStyle w:val="HideTWBExt"/>
      </w:rPr>
      <w:t>&lt;NoPE&gt;</w:t>
    </w:r>
    <w:r w:rsidRPr="00524B54">
      <w:t>765.344</w:t>
    </w:r>
    <w:r w:rsidRPr="00524B54">
      <w:rPr>
        <w:rStyle w:val="HideTWBExt"/>
      </w:rPr>
      <w:t>&lt;/NoPE&gt;&lt;Version&gt;</w:t>
    </w:r>
    <w:r w:rsidRPr="00524B54">
      <w:t>v02-00</w:t>
    </w:r>
    <w:r w:rsidRPr="00524B54">
      <w:rPr>
        <w:rStyle w:val="HideTWBExt"/>
      </w:rPr>
      <w:t>&lt;/Version&gt;</w:t>
    </w:r>
  </w:p>
  <w:p w:rsidR="002761B9" w:rsidRPr="00524B54" w:rsidRDefault="005C30BF" w:rsidP="00990245">
    <w:pPr>
      <w:pStyle w:val="EPFooter2"/>
    </w:pPr>
    <w:r w:rsidRPr="00524B54">
      <w:tab/>
    </w:r>
    <w:r w:rsidRPr="00524B54">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245" w:rsidRPr="00524B54" w:rsidRDefault="005C30BF" w:rsidP="00990245">
    <w:pPr>
      <w:pStyle w:val="EPFooter"/>
    </w:pPr>
    <w:r w:rsidRPr="00524B54">
      <w:rPr>
        <w:rStyle w:val="HideTWBExt"/>
      </w:rPr>
      <w:t>&lt;PathFdR&gt;</w:t>
    </w:r>
    <w:r w:rsidRPr="00524B54">
      <w:t>AD\1315717RO.docx</w:t>
    </w:r>
    <w:r w:rsidRPr="00524B54">
      <w:rPr>
        <w:rStyle w:val="HideTWBExt"/>
      </w:rPr>
      <w:t>&lt;/PathFdR&gt;</w:t>
    </w:r>
    <w:r w:rsidRPr="00524B54">
      <w:tab/>
    </w:r>
    <w:r w:rsidRPr="00524B54">
      <w:tab/>
      <w:t>PE</w:t>
    </w:r>
    <w:r w:rsidRPr="00524B54">
      <w:rPr>
        <w:rStyle w:val="HideTWBExt"/>
      </w:rPr>
      <w:t>&lt;NoPE&gt;</w:t>
    </w:r>
    <w:r w:rsidRPr="00524B54">
      <w:t>765.344</w:t>
    </w:r>
    <w:r w:rsidRPr="00524B54">
      <w:rPr>
        <w:rStyle w:val="HideTWBExt"/>
      </w:rPr>
      <w:t>&lt;/NoPE&gt;&lt;Version&gt;</w:t>
    </w:r>
    <w:r w:rsidRPr="00524B54">
      <w:t>v02-00</w:t>
    </w:r>
    <w:r w:rsidRPr="00524B54">
      <w:rPr>
        <w:rStyle w:val="HideTWBExt"/>
      </w:rPr>
      <w:t>&lt;/Version&gt;</w:t>
    </w:r>
  </w:p>
  <w:p w:rsidR="002761B9" w:rsidRPr="00524B54" w:rsidRDefault="005C30BF" w:rsidP="00990245">
    <w:pPr>
      <w:pStyle w:val="EPFooter2"/>
    </w:pPr>
    <w:r w:rsidRPr="00524B54">
      <w:t>RO</w:t>
    </w:r>
    <w:r w:rsidRPr="00524B54">
      <w:tab/>
    </w:r>
    <w:r w:rsidRPr="00524B54">
      <w:rPr>
        <w:b w:val="0"/>
        <w:i/>
        <w:color w:val="C0C0C0"/>
        <w:sz w:val="22"/>
      </w:rPr>
      <w:t>Unită în divers</w:t>
    </w:r>
    <w:r w:rsidRPr="00524B54">
      <w:rPr>
        <w:b w:val="0"/>
        <w:i/>
        <w:color w:val="C0C0C0"/>
        <w:sz w:val="22"/>
      </w:rPr>
      <w:t>itate</w:t>
    </w:r>
    <w:r w:rsidRPr="00524B54">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B4A" w:rsidRPr="00524B54" w:rsidRDefault="005C30BF" w:rsidP="00B45B4A">
    <w:pPr>
      <w:pStyle w:val="EPFooter"/>
    </w:pPr>
    <w:r w:rsidRPr="00524B54">
      <w:rPr>
        <w:rStyle w:val="HideTWBExt"/>
      </w:rPr>
      <w:t>&lt;PathFdR&gt;</w:t>
    </w:r>
    <w:r w:rsidR="00524B54" w:rsidRPr="00524B54">
      <w:t>AD\1315717RO.docx</w:t>
    </w:r>
    <w:r w:rsidRPr="00524B54">
      <w:rPr>
        <w:rStyle w:val="HideTWBExt"/>
      </w:rPr>
      <w:t>&lt;/PathFdR&gt;</w:t>
    </w:r>
    <w:r w:rsidRPr="00524B54">
      <w:tab/>
    </w:r>
    <w:r w:rsidRPr="00524B54">
      <w:tab/>
      <w:t>PE</w:t>
    </w:r>
    <w:r w:rsidRPr="00524B54">
      <w:rPr>
        <w:rStyle w:val="HideTWBExt"/>
      </w:rPr>
      <w:t>&lt;NoPE&gt;</w:t>
    </w:r>
    <w:r w:rsidRPr="00524B54">
      <w:t>765.344</w:t>
    </w:r>
    <w:r w:rsidRPr="00524B54">
      <w:rPr>
        <w:rStyle w:val="HideTWBExt"/>
      </w:rPr>
      <w:t>&lt;/NoPE&gt;&lt;Version&gt;</w:t>
    </w:r>
    <w:r w:rsidRPr="00524B54">
      <w:t>v02-00</w:t>
    </w:r>
    <w:r w:rsidRPr="00524B54">
      <w:rPr>
        <w:rStyle w:val="HideTWBExt"/>
      </w:rPr>
      <w:t>&lt;/Version&gt;</w:t>
    </w:r>
  </w:p>
  <w:p w:rsidR="00C75378" w:rsidRPr="00524B54" w:rsidRDefault="005C30BF" w:rsidP="00B45B4A">
    <w:pPr>
      <w:pStyle w:val="EPFooter2"/>
    </w:pPr>
    <w:r w:rsidRPr="00524B54">
      <w:t>XT</w:t>
    </w:r>
    <w:r w:rsidRPr="00524B54">
      <w:tab/>
    </w:r>
    <w:r w:rsidRPr="00524B54">
      <w:rPr>
        <w:b w:val="0"/>
        <w:i/>
        <w:color w:val="C0C0C0"/>
        <w:sz w:val="22"/>
      </w:rPr>
      <w:t>United in diversity</w:t>
    </w:r>
    <w:r w:rsidRPr="00524B54">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C30BF">
      <w:r>
        <w:separator/>
      </w:r>
    </w:p>
  </w:footnote>
  <w:footnote w:type="continuationSeparator" w:id="0">
    <w:p w:rsidR="00000000" w:rsidRDefault="005C3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0C7" w:rsidRDefault="00251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0C7" w:rsidRDefault="00251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0C7" w:rsidRDefault="002510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F57B7"/>
    <w:multiLevelType w:val="hybridMultilevel"/>
    <w:tmpl w:val="B2584880"/>
    <w:lvl w:ilvl="0" w:tplc="03204038">
      <w:start w:val="1"/>
      <w:numFmt w:val="decimal"/>
      <w:lvlText w:val="%1."/>
      <w:lvlJc w:val="left"/>
      <w:pPr>
        <w:ind w:left="720" w:hanging="360"/>
      </w:pPr>
    </w:lvl>
    <w:lvl w:ilvl="1" w:tplc="0A80103A" w:tentative="1">
      <w:start w:val="1"/>
      <w:numFmt w:val="lowerLetter"/>
      <w:lvlText w:val="%2."/>
      <w:lvlJc w:val="left"/>
      <w:pPr>
        <w:ind w:left="1440" w:hanging="360"/>
      </w:pPr>
    </w:lvl>
    <w:lvl w:ilvl="2" w:tplc="018460F0" w:tentative="1">
      <w:start w:val="1"/>
      <w:numFmt w:val="lowerRoman"/>
      <w:lvlText w:val="%3."/>
      <w:lvlJc w:val="right"/>
      <w:pPr>
        <w:ind w:left="2160" w:hanging="180"/>
      </w:pPr>
    </w:lvl>
    <w:lvl w:ilvl="3" w:tplc="4E3AA022" w:tentative="1">
      <w:start w:val="1"/>
      <w:numFmt w:val="decimal"/>
      <w:lvlText w:val="%4."/>
      <w:lvlJc w:val="left"/>
      <w:pPr>
        <w:ind w:left="2880" w:hanging="360"/>
      </w:pPr>
    </w:lvl>
    <w:lvl w:ilvl="4" w:tplc="C65E79BA" w:tentative="1">
      <w:start w:val="1"/>
      <w:numFmt w:val="lowerLetter"/>
      <w:lvlText w:val="%5."/>
      <w:lvlJc w:val="left"/>
      <w:pPr>
        <w:ind w:left="3600" w:hanging="360"/>
      </w:pPr>
    </w:lvl>
    <w:lvl w:ilvl="5" w:tplc="5BF4319A" w:tentative="1">
      <w:start w:val="1"/>
      <w:numFmt w:val="lowerRoman"/>
      <w:lvlText w:val="%6."/>
      <w:lvlJc w:val="right"/>
      <w:pPr>
        <w:ind w:left="4320" w:hanging="180"/>
      </w:pPr>
    </w:lvl>
    <w:lvl w:ilvl="6" w:tplc="40902182" w:tentative="1">
      <w:start w:val="1"/>
      <w:numFmt w:val="decimal"/>
      <w:lvlText w:val="%7."/>
      <w:lvlJc w:val="left"/>
      <w:pPr>
        <w:ind w:left="5040" w:hanging="360"/>
      </w:pPr>
    </w:lvl>
    <w:lvl w:ilvl="7" w:tplc="BA280DF2" w:tentative="1">
      <w:start w:val="1"/>
      <w:numFmt w:val="lowerLetter"/>
      <w:lvlText w:val="%8."/>
      <w:lvlJc w:val="left"/>
      <w:pPr>
        <w:ind w:left="5760" w:hanging="360"/>
      </w:pPr>
    </w:lvl>
    <w:lvl w:ilvl="8" w:tplc="612C5CBA" w:tentative="1">
      <w:start w:val="1"/>
      <w:numFmt w:val="lowerRoman"/>
      <w:lvlText w:val="%9."/>
      <w:lvlJc w:val="right"/>
      <w:pPr>
        <w:ind w:left="6480" w:hanging="180"/>
      </w:pPr>
    </w:lvl>
  </w:abstractNum>
  <w:abstractNum w:abstractNumId="11" w15:restartNumberingAfterBreak="0">
    <w:nsid w:val="48373A78"/>
    <w:multiLevelType w:val="hybridMultilevel"/>
    <w:tmpl w:val="FD8A6318"/>
    <w:lvl w:ilvl="0" w:tplc="8F7E3EA2">
      <w:start w:val="1"/>
      <w:numFmt w:val="decimal"/>
      <w:lvlText w:val="%1."/>
      <w:lvlJc w:val="left"/>
      <w:pPr>
        <w:ind w:left="720" w:hanging="360"/>
      </w:pPr>
      <w:rPr>
        <w:rFonts w:eastAsiaTheme="minorHAnsi" w:hint="default"/>
      </w:rPr>
    </w:lvl>
    <w:lvl w:ilvl="1" w:tplc="3BD22FC6" w:tentative="1">
      <w:start w:val="1"/>
      <w:numFmt w:val="lowerLetter"/>
      <w:lvlText w:val="%2."/>
      <w:lvlJc w:val="left"/>
      <w:pPr>
        <w:ind w:left="1440" w:hanging="360"/>
      </w:pPr>
    </w:lvl>
    <w:lvl w:ilvl="2" w:tplc="15F84C5E" w:tentative="1">
      <w:start w:val="1"/>
      <w:numFmt w:val="lowerRoman"/>
      <w:lvlText w:val="%3."/>
      <w:lvlJc w:val="right"/>
      <w:pPr>
        <w:ind w:left="2160" w:hanging="180"/>
      </w:pPr>
    </w:lvl>
    <w:lvl w:ilvl="3" w:tplc="183E42B2" w:tentative="1">
      <w:start w:val="1"/>
      <w:numFmt w:val="decimal"/>
      <w:lvlText w:val="%4."/>
      <w:lvlJc w:val="left"/>
      <w:pPr>
        <w:ind w:left="2880" w:hanging="360"/>
      </w:pPr>
    </w:lvl>
    <w:lvl w:ilvl="4" w:tplc="1DC09592" w:tentative="1">
      <w:start w:val="1"/>
      <w:numFmt w:val="lowerLetter"/>
      <w:lvlText w:val="%5."/>
      <w:lvlJc w:val="left"/>
      <w:pPr>
        <w:ind w:left="3600" w:hanging="360"/>
      </w:pPr>
    </w:lvl>
    <w:lvl w:ilvl="5" w:tplc="A420F024" w:tentative="1">
      <w:start w:val="1"/>
      <w:numFmt w:val="lowerRoman"/>
      <w:lvlText w:val="%6."/>
      <w:lvlJc w:val="right"/>
      <w:pPr>
        <w:ind w:left="4320" w:hanging="180"/>
      </w:pPr>
    </w:lvl>
    <w:lvl w:ilvl="6" w:tplc="47948E6C" w:tentative="1">
      <w:start w:val="1"/>
      <w:numFmt w:val="decimal"/>
      <w:lvlText w:val="%7."/>
      <w:lvlJc w:val="left"/>
      <w:pPr>
        <w:ind w:left="5040" w:hanging="360"/>
      </w:pPr>
    </w:lvl>
    <w:lvl w:ilvl="7" w:tplc="4376562C" w:tentative="1">
      <w:start w:val="1"/>
      <w:numFmt w:val="lowerLetter"/>
      <w:lvlText w:val="%8."/>
      <w:lvlJc w:val="left"/>
      <w:pPr>
        <w:ind w:left="5760" w:hanging="360"/>
      </w:pPr>
    </w:lvl>
    <w:lvl w:ilvl="8" w:tplc="6CB61458" w:tentative="1">
      <w:start w:val="1"/>
      <w:numFmt w:val="lowerRoman"/>
      <w:lvlText w:val="%9."/>
      <w:lvlJc w:val="right"/>
      <w:pPr>
        <w:ind w:left="6480" w:hanging="180"/>
      </w:pPr>
    </w:lvl>
  </w:abstractNum>
  <w:abstractNum w:abstractNumId="12" w15:restartNumberingAfterBreak="0">
    <w:nsid w:val="57274E82"/>
    <w:multiLevelType w:val="hybridMultilevel"/>
    <w:tmpl w:val="37B45D9E"/>
    <w:lvl w:ilvl="0" w:tplc="DB9A2CC0">
      <w:start w:val="1"/>
      <w:numFmt w:val="decimal"/>
      <w:lvlText w:val="%1."/>
      <w:lvlJc w:val="left"/>
      <w:pPr>
        <w:ind w:left="720" w:hanging="360"/>
      </w:pPr>
    </w:lvl>
    <w:lvl w:ilvl="1" w:tplc="0778D572" w:tentative="1">
      <w:start w:val="1"/>
      <w:numFmt w:val="lowerLetter"/>
      <w:lvlText w:val="%2."/>
      <w:lvlJc w:val="left"/>
      <w:pPr>
        <w:ind w:left="1440" w:hanging="360"/>
      </w:pPr>
    </w:lvl>
    <w:lvl w:ilvl="2" w:tplc="0F964E40" w:tentative="1">
      <w:start w:val="1"/>
      <w:numFmt w:val="lowerRoman"/>
      <w:lvlText w:val="%3."/>
      <w:lvlJc w:val="right"/>
      <w:pPr>
        <w:ind w:left="2160" w:hanging="180"/>
      </w:pPr>
    </w:lvl>
    <w:lvl w:ilvl="3" w:tplc="4E0ED2A8" w:tentative="1">
      <w:start w:val="1"/>
      <w:numFmt w:val="decimal"/>
      <w:lvlText w:val="%4."/>
      <w:lvlJc w:val="left"/>
      <w:pPr>
        <w:ind w:left="2880" w:hanging="360"/>
      </w:pPr>
    </w:lvl>
    <w:lvl w:ilvl="4" w:tplc="10D40100" w:tentative="1">
      <w:start w:val="1"/>
      <w:numFmt w:val="lowerLetter"/>
      <w:lvlText w:val="%5."/>
      <w:lvlJc w:val="left"/>
      <w:pPr>
        <w:ind w:left="3600" w:hanging="360"/>
      </w:pPr>
    </w:lvl>
    <w:lvl w:ilvl="5" w:tplc="CAACD556" w:tentative="1">
      <w:start w:val="1"/>
      <w:numFmt w:val="lowerRoman"/>
      <w:lvlText w:val="%6."/>
      <w:lvlJc w:val="right"/>
      <w:pPr>
        <w:ind w:left="4320" w:hanging="180"/>
      </w:pPr>
    </w:lvl>
    <w:lvl w:ilvl="6" w:tplc="E8906C80" w:tentative="1">
      <w:start w:val="1"/>
      <w:numFmt w:val="decimal"/>
      <w:lvlText w:val="%7."/>
      <w:lvlJc w:val="left"/>
      <w:pPr>
        <w:ind w:left="5040" w:hanging="360"/>
      </w:pPr>
    </w:lvl>
    <w:lvl w:ilvl="7" w:tplc="09A8ABCE" w:tentative="1">
      <w:start w:val="1"/>
      <w:numFmt w:val="lowerLetter"/>
      <w:lvlText w:val="%8."/>
      <w:lvlJc w:val="left"/>
      <w:pPr>
        <w:ind w:left="5760" w:hanging="360"/>
      </w:pPr>
    </w:lvl>
    <w:lvl w:ilvl="8" w:tplc="72EEB25A" w:tentative="1">
      <w:start w:val="1"/>
      <w:numFmt w:val="lowerRoman"/>
      <w:lvlText w:val="%9."/>
      <w:lvlJc w:val="right"/>
      <w:pPr>
        <w:ind w:left="6480" w:hanging="180"/>
      </w:pPr>
    </w:lvl>
  </w:abstractNum>
  <w:abstractNum w:abstractNumId="13" w15:restartNumberingAfterBreak="0">
    <w:nsid w:val="58E92F3A"/>
    <w:multiLevelType w:val="hybridMultilevel"/>
    <w:tmpl w:val="67D27218"/>
    <w:lvl w:ilvl="0" w:tplc="6EC600DC">
      <w:start w:val="1"/>
      <w:numFmt w:val="upperLetter"/>
      <w:lvlText w:val="%1."/>
      <w:lvlJc w:val="left"/>
      <w:pPr>
        <w:ind w:left="720" w:hanging="360"/>
      </w:pPr>
      <w:rPr>
        <w:rFonts w:hint="default"/>
      </w:rPr>
    </w:lvl>
    <w:lvl w:ilvl="1" w:tplc="5C1ADFBE" w:tentative="1">
      <w:start w:val="1"/>
      <w:numFmt w:val="lowerLetter"/>
      <w:lvlText w:val="%2."/>
      <w:lvlJc w:val="left"/>
      <w:pPr>
        <w:ind w:left="1440" w:hanging="360"/>
      </w:pPr>
    </w:lvl>
    <w:lvl w:ilvl="2" w:tplc="220216BC" w:tentative="1">
      <w:start w:val="1"/>
      <w:numFmt w:val="lowerRoman"/>
      <w:lvlText w:val="%3."/>
      <w:lvlJc w:val="right"/>
      <w:pPr>
        <w:ind w:left="2160" w:hanging="180"/>
      </w:pPr>
    </w:lvl>
    <w:lvl w:ilvl="3" w:tplc="6B760052" w:tentative="1">
      <w:start w:val="1"/>
      <w:numFmt w:val="decimal"/>
      <w:lvlText w:val="%4."/>
      <w:lvlJc w:val="left"/>
      <w:pPr>
        <w:ind w:left="2880" w:hanging="360"/>
      </w:pPr>
    </w:lvl>
    <w:lvl w:ilvl="4" w:tplc="9C560B16" w:tentative="1">
      <w:start w:val="1"/>
      <w:numFmt w:val="lowerLetter"/>
      <w:lvlText w:val="%5."/>
      <w:lvlJc w:val="left"/>
      <w:pPr>
        <w:ind w:left="3600" w:hanging="360"/>
      </w:pPr>
    </w:lvl>
    <w:lvl w:ilvl="5" w:tplc="ACD26206" w:tentative="1">
      <w:start w:val="1"/>
      <w:numFmt w:val="lowerRoman"/>
      <w:lvlText w:val="%6."/>
      <w:lvlJc w:val="right"/>
      <w:pPr>
        <w:ind w:left="4320" w:hanging="180"/>
      </w:pPr>
    </w:lvl>
    <w:lvl w:ilvl="6" w:tplc="E3945054" w:tentative="1">
      <w:start w:val="1"/>
      <w:numFmt w:val="decimal"/>
      <w:lvlText w:val="%7."/>
      <w:lvlJc w:val="left"/>
      <w:pPr>
        <w:ind w:left="5040" w:hanging="360"/>
      </w:pPr>
    </w:lvl>
    <w:lvl w:ilvl="7" w:tplc="2B388692" w:tentative="1">
      <w:start w:val="1"/>
      <w:numFmt w:val="lowerLetter"/>
      <w:lvlText w:val="%8."/>
      <w:lvlJc w:val="left"/>
      <w:pPr>
        <w:ind w:left="5760" w:hanging="360"/>
      </w:pPr>
    </w:lvl>
    <w:lvl w:ilvl="8" w:tplc="F628E7B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4"/>
    <w:docVar w:name="LastAMInserted" w:val="19"/>
    <w:docVar w:name="LastEditedSection" w:val=" 1"/>
    <w:docVar w:name="NumberAMInserted" w:val="19"/>
    <w:docVar w:name="strDocTypeID" w:val="PA_NonLegDec"/>
    <w:docVar w:name="strSubDir" w:val="1315"/>
    <w:docVar w:name="TITLEMNU" w:val=" 1"/>
    <w:docVar w:name="TXTAUTHOR" w:val="Assita Kanko"/>
    <w:docVar w:name="TXTBUDYEAR" w:val="2023"/>
    <w:docVar w:name="TXTLANGUE" w:val="RO"/>
    <w:docVar w:name="TXTLANGUEMIN" w:val="ro"/>
    <w:docVar w:name="TXTNRPE" w:val="765.344"/>
    <w:docVar w:name="TXTNRPROC" w:val="2024/2030"/>
    <w:docVar w:name="TXTPEorAP" w:val="PE"/>
    <w:docVar w:name="TXTROUTE" w:val="AD\1315717RO.docx"/>
    <w:docVar w:name="TXTVERSION" w:val="02-00"/>
  </w:docVars>
  <w:rsids>
    <w:rsidRoot w:val="0035134A"/>
    <w:rsid w:val="000048A8"/>
    <w:rsid w:val="00007A18"/>
    <w:rsid w:val="000212A3"/>
    <w:rsid w:val="00035E09"/>
    <w:rsid w:val="00037518"/>
    <w:rsid w:val="0004380E"/>
    <w:rsid w:val="00062634"/>
    <w:rsid w:val="000A05CA"/>
    <w:rsid w:val="000B6C4B"/>
    <w:rsid w:val="000D001F"/>
    <w:rsid w:val="000D099F"/>
    <w:rsid w:val="000E6813"/>
    <w:rsid w:val="000F07FE"/>
    <w:rsid w:val="001275F4"/>
    <w:rsid w:val="00143B8C"/>
    <w:rsid w:val="00147FBF"/>
    <w:rsid w:val="00196CC9"/>
    <w:rsid w:val="001973A7"/>
    <w:rsid w:val="001A455F"/>
    <w:rsid w:val="001E54ED"/>
    <w:rsid w:val="001F2766"/>
    <w:rsid w:val="001F6ED8"/>
    <w:rsid w:val="00207509"/>
    <w:rsid w:val="00212D35"/>
    <w:rsid w:val="00245C7F"/>
    <w:rsid w:val="002510C7"/>
    <w:rsid w:val="00271180"/>
    <w:rsid w:val="002732A9"/>
    <w:rsid w:val="002761B9"/>
    <w:rsid w:val="0029157F"/>
    <w:rsid w:val="0029170E"/>
    <w:rsid w:val="002A4AC9"/>
    <w:rsid w:val="002B2892"/>
    <w:rsid w:val="002B2C72"/>
    <w:rsid w:val="002C0EE6"/>
    <w:rsid w:val="002C34AE"/>
    <w:rsid w:val="002E2223"/>
    <w:rsid w:val="002E2F2E"/>
    <w:rsid w:val="003026D4"/>
    <w:rsid w:val="00307C14"/>
    <w:rsid w:val="0035134A"/>
    <w:rsid w:val="003707A7"/>
    <w:rsid w:val="003858C5"/>
    <w:rsid w:val="00385BAB"/>
    <w:rsid w:val="0039003E"/>
    <w:rsid w:val="00396FA9"/>
    <w:rsid w:val="003B72FC"/>
    <w:rsid w:val="003D684B"/>
    <w:rsid w:val="003E06CF"/>
    <w:rsid w:val="003E35FB"/>
    <w:rsid w:val="003F3B83"/>
    <w:rsid w:val="004131E8"/>
    <w:rsid w:val="00431E30"/>
    <w:rsid w:val="00487232"/>
    <w:rsid w:val="00487ABE"/>
    <w:rsid w:val="00495CA4"/>
    <w:rsid w:val="004A1DED"/>
    <w:rsid w:val="004A34E6"/>
    <w:rsid w:val="004A59E4"/>
    <w:rsid w:val="004C28FB"/>
    <w:rsid w:val="004C4088"/>
    <w:rsid w:val="004E54DC"/>
    <w:rsid w:val="004F48ED"/>
    <w:rsid w:val="00513ABB"/>
    <w:rsid w:val="00514664"/>
    <w:rsid w:val="00524B54"/>
    <w:rsid w:val="0055017A"/>
    <w:rsid w:val="00577018"/>
    <w:rsid w:val="005779E7"/>
    <w:rsid w:val="00582162"/>
    <w:rsid w:val="00597579"/>
    <w:rsid w:val="005C30BF"/>
    <w:rsid w:val="005C562F"/>
    <w:rsid w:val="005D0786"/>
    <w:rsid w:val="005D15B8"/>
    <w:rsid w:val="005E3670"/>
    <w:rsid w:val="005F3551"/>
    <w:rsid w:val="00600DC9"/>
    <w:rsid w:val="00643F39"/>
    <w:rsid w:val="0066728C"/>
    <w:rsid w:val="006819E0"/>
    <w:rsid w:val="0071319E"/>
    <w:rsid w:val="00722749"/>
    <w:rsid w:val="0076544E"/>
    <w:rsid w:val="0077239A"/>
    <w:rsid w:val="007B4BD1"/>
    <w:rsid w:val="00806587"/>
    <w:rsid w:val="008506D1"/>
    <w:rsid w:val="0087333A"/>
    <w:rsid w:val="008818A9"/>
    <w:rsid w:val="008B55F9"/>
    <w:rsid w:val="008C6240"/>
    <w:rsid w:val="008E7494"/>
    <w:rsid w:val="008F0F3A"/>
    <w:rsid w:val="008F36CD"/>
    <w:rsid w:val="008F7002"/>
    <w:rsid w:val="0090751A"/>
    <w:rsid w:val="00931E33"/>
    <w:rsid w:val="0095301E"/>
    <w:rsid w:val="0095497D"/>
    <w:rsid w:val="009669A8"/>
    <w:rsid w:val="00972FD8"/>
    <w:rsid w:val="00977F76"/>
    <w:rsid w:val="0098140C"/>
    <w:rsid w:val="00990245"/>
    <w:rsid w:val="0099178F"/>
    <w:rsid w:val="009A33F4"/>
    <w:rsid w:val="009A403C"/>
    <w:rsid w:val="009B5265"/>
    <w:rsid w:val="009C316C"/>
    <w:rsid w:val="00A04928"/>
    <w:rsid w:val="00A2041C"/>
    <w:rsid w:val="00A71E83"/>
    <w:rsid w:val="00A722B1"/>
    <w:rsid w:val="00A8267E"/>
    <w:rsid w:val="00A93570"/>
    <w:rsid w:val="00A9617A"/>
    <w:rsid w:val="00AA1A2C"/>
    <w:rsid w:val="00AA223C"/>
    <w:rsid w:val="00AE3E0A"/>
    <w:rsid w:val="00AF22A2"/>
    <w:rsid w:val="00AF77DA"/>
    <w:rsid w:val="00B107A4"/>
    <w:rsid w:val="00B1441B"/>
    <w:rsid w:val="00B362F7"/>
    <w:rsid w:val="00B4523A"/>
    <w:rsid w:val="00B45B4A"/>
    <w:rsid w:val="00B67954"/>
    <w:rsid w:val="00BB2AC1"/>
    <w:rsid w:val="00BB3FBC"/>
    <w:rsid w:val="00BE3DD6"/>
    <w:rsid w:val="00C04938"/>
    <w:rsid w:val="00C175C0"/>
    <w:rsid w:val="00C47E30"/>
    <w:rsid w:val="00C54F53"/>
    <w:rsid w:val="00C75378"/>
    <w:rsid w:val="00C85D0F"/>
    <w:rsid w:val="00CA0D01"/>
    <w:rsid w:val="00CA7932"/>
    <w:rsid w:val="00CF7076"/>
    <w:rsid w:val="00D24AD3"/>
    <w:rsid w:val="00D41244"/>
    <w:rsid w:val="00D438D0"/>
    <w:rsid w:val="00D44697"/>
    <w:rsid w:val="00D47632"/>
    <w:rsid w:val="00D625A2"/>
    <w:rsid w:val="00D71751"/>
    <w:rsid w:val="00D7238E"/>
    <w:rsid w:val="00D759AA"/>
    <w:rsid w:val="00DA7632"/>
    <w:rsid w:val="00DC50FC"/>
    <w:rsid w:val="00DD51D9"/>
    <w:rsid w:val="00DD7FB7"/>
    <w:rsid w:val="00DE5C08"/>
    <w:rsid w:val="00E01434"/>
    <w:rsid w:val="00E05697"/>
    <w:rsid w:val="00E06D32"/>
    <w:rsid w:val="00E12435"/>
    <w:rsid w:val="00E3462E"/>
    <w:rsid w:val="00E5273B"/>
    <w:rsid w:val="00E729C7"/>
    <w:rsid w:val="00E83B40"/>
    <w:rsid w:val="00E9601C"/>
    <w:rsid w:val="00EA78B3"/>
    <w:rsid w:val="00EB19AA"/>
    <w:rsid w:val="00EC2C85"/>
    <w:rsid w:val="00ED25CD"/>
    <w:rsid w:val="00ED499A"/>
    <w:rsid w:val="00F036E0"/>
    <w:rsid w:val="00F129D0"/>
    <w:rsid w:val="00F36584"/>
    <w:rsid w:val="00F46E44"/>
    <w:rsid w:val="00F611FC"/>
    <w:rsid w:val="00F61E8C"/>
    <w:rsid w:val="00F707AB"/>
    <w:rsid w:val="00F96D53"/>
    <w:rsid w:val="00FB459D"/>
    <w:rsid w:val="00FE761F"/>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42580"/>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paragraph" w:customStyle="1" w:styleId="RollCallSymbols14pt">
    <w:name w:val="RollCallSymbols14pt"/>
    <w:basedOn w:val="Normal"/>
    <w:rsid w:val="00143B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43B8C"/>
    <w:pPr>
      <w:tabs>
        <w:tab w:val="center" w:pos="284"/>
        <w:tab w:val="left" w:pos="426"/>
      </w:tabs>
    </w:pPr>
    <w:rPr>
      <w:snapToGrid w:val="0"/>
      <w:lang w:eastAsia="en-US"/>
    </w:rPr>
  </w:style>
  <w:style w:type="paragraph" w:customStyle="1" w:styleId="RollCallVotes">
    <w:name w:val="RollCallVotes"/>
    <w:basedOn w:val="Normal"/>
    <w:rsid w:val="00143B8C"/>
    <w:pPr>
      <w:spacing w:before="120" w:after="120"/>
      <w:jc w:val="center"/>
    </w:pPr>
    <w:rPr>
      <w:b/>
      <w:bCs/>
      <w:snapToGrid w:val="0"/>
      <w:sz w:val="16"/>
      <w:lang w:eastAsia="en-US"/>
    </w:rPr>
  </w:style>
  <w:style w:type="paragraph" w:customStyle="1" w:styleId="RollCallTable">
    <w:name w:val="RollCallTable"/>
    <w:basedOn w:val="Normal"/>
    <w:rsid w:val="00143B8C"/>
    <w:pPr>
      <w:spacing w:before="120" w:after="120"/>
    </w:pPr>
    <w:rPr>
      <w:snapToGrid w:val="0"/>
      <w:sz w:val="16"/>
      <w:lang w:eastAsia="en-US"/>
    </w:rPr>
  </w:style>
  <w:style w:type="character" w:customStyle="1" w:styleId="NormalHanging12aChar">
    <w:name w:val="NormalHanging12a Char"/>
    <w:basedOn w:val="DefaultParagraphFont"/>
    <w:link w:val="NormalHanging12a"/>
    <w:rsid w:val="008F0F3A"/>
    <w:rPr>
      <w:sz w:val="24"/>
    </w:rPr>
  </w:style>
  <w:style w:type="paragraph" w:customStyle="1" w:styleId="Normal24a">
    <w:name w:val="Normal24a"/>
    <w:basedOn w:val="Normal"/>
    <w:rsid w:val="002761B9"/>
    <w:pPr>
      <w:spacing w:after="480"/>
    </w:pPr>
    <w:rPr>
      <w:szCs w:val="24"/>
    </w:rPr>
  </w:style>
  <w:style w:type="paragraph" w:customStyle="1" w:styleId="NormalBoldCenter">
    <w:name w:val="NormalBoldCenter"/>
    <w:basedOn w:val="Normal"/>
    <w:rsid w:val="002761B9"/>
    <w:pPr>
      <w:jc w:val="center"/>
    </w:pPr>
    <w:rPr>
      <w:b/>
      <w:szCs w:val="24"/>
    </w:rPr>
  </w:style>
  <w:style w:type="paragraph" w:customStyle="1" w:styleId="Footprint12b">
    <w:name w:val="Footprint12b"/>
    <w:basedOn w:val="Normal"/>
    <w:rsid w:val="002761B9"/>
    <w:pPr>
      <w:spacing w:before="240"/>
    </w:pPr>
    <w:rPr>
      <w:szCs w:val="24"/>
    </w:rPr>
  </w:style>
  <w:style w:type="paragraph" w:customStyle="1" w:styleId="NormalSingle">
    <w:name w:val="NormalSingle"/>
    <w:basedOn w:val="Normal"/>
    <w:qFormat/>
    <w:rsid w:val="002761B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2221</Words>
  <Characters>12719</Characters>
  <Application>Microsoft Office Word</Application>
  <DocSecurity>0</DocSecurity>
  <Lines>251</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2025-03-07T16:15:00Z</dcterms:created>
  <dcterms:modified xsi:type="dcterms:W3CDTF">2025-03-07T16:15:00Z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1315717</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\\eiciBRUpr1\pdocep$\DocEP\TRANSFIL\EN\PA_NonLegDec.EN(11/11/2024 17:01:00)</vt:lpwstr>
  </property>
  <property fmtid="{D5CDD505-2E9C-101B-9397-08002B2CF9AE}" pid="7" name="&lt;Type&gt;">
    <vt:lpwstr>AD</vt:lpwstr>
  </property>
  <property fmtid="{D5CDD505-2E9C-101B-9397-08002B2CF9AE}" pid="8" name="Created with">
    <vt:lpwstr>10.0.0 Build [20241005]</vt:lpwstr>
  </property>
  <property fmtid="{D5CDD505-2E9C-101B-9397-08002B2CF9AE}" pid="9" name="FooterPath">
    <vt:lpwstr>AD\1315717RO.docx</vt:lpwstr>
  </property>
  <property fmtid="{D5CDD505-2E9C-101B-9397-08002B2CF9AE}" pid="10" name="LastEdited with">
    <vt:lpwstr>10.0.1 Build [20250114]</vt:lpwstr>
  </property>
  <property fmtid="{D5CDD505-2E9C-101B-9397-08002B2CF9AE}" pid="11" name="PE number">
    <vt:lpwstr>765.344</vt:lpwstr>
  </property>
  <property fmtid="{D5CDD505-2E9C-101B-9397-08002B2CF9AE}" pid="12" name="SDLStudio">
    <vt:lpwstr/>
  </property>
  <property fmtid="{D5CDD505-2E9C-101B-9397-08002B2CF9AE}" pid="13" name="SendToEpades">
    <vt:lpwstr>OK - 2025/02/21 13:18</vt:lpwstr>
  </property>
  <property fmtid="{D5CDD505-2E9C-101B-9397-08002B2CF9AE}" pid="14" name="Bookout">
    <vt:lpwstr>OK - 2025/03/07 17:12</vt:lpwstr>
  </property>
</Properties>
</file>