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5068F6" w:rsidRPr="002D71BB" w:rsidTr="00C85D0F">
        <w:trPr>
          <w:trHeight w:hRule="exact" w:val="1418"/>
        </w:trPr>
        <w:tc>
          <w:tcPr>
            <w:tcW w:w="6804" w:type="dxa"/>
            <w:shd w:val="clear" w:color="auto" w:fill="auto"/>
            <w:vAlign w:val="center"/>
          </w:tcPr>
          <w:p w:rsidR="004F48ED" w:rsidRPr="002D71BB" w:rsidRDefault="00D041BD" w:rsidP="00C85D0F">
            <w:pPr>
              <w:pStyle w:val="EPName"/>
            </w:pPr>
            <w:r w:rsidRPr="002D71BB">
              <w:t>Europaparlamentet</w:t>
            </w:r>
          </w:p>
          <w:p w:rsidR="004F48ED" w:rsidRPr="002D71BB" w:rsidRDefault="00D041BD" w:rsidP="002D71BB">
            <w:pPr>
              <w:pStyle w:val="EPTerm"/>
            </w:pPr>
            <w:r w:rsidRPr="002D71BB">
              <w:t>2024</w:t>
            </w:r>
            <w:r w:rsidR="002D71BB" w:rsidRPr="002D71BB">
              <w:t>-</w:t>
            </w:r>
            <w:r w:rsidRPr="002D71BB">
              <w:t>2029</w:t>
            </w:r>
          </w:p>
        </w:tc>
        <w:tc>
          <w:tcPr>
            <w:tcW w:w="2268" w:type="dxa"/>
            <w:shd w:val="clear" w:color="auto" w:fill="auto"/>
          </w:tcPr>
          <w:p w:rsidR="004F48ED" w:rsidRPr="002D71BB" w:rsidRDefault="00D041BD" w:rsidP="00C85D0F">
            <w:pPr>
              <w:pStyle w:val="EPLogo"/>
            </w:pPr>
            <w:r w:rsidRPr="002D71BB">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E9601C" w:rsidRPr="002D71BB" w:rsidRDefault="00E9601C" w:rsidP="00E9601C">
      <w:pPr>
        <w:pStyle w:val="LineTop"/>
      </w:pPr>
    </w:p>
    <w:p w:rsidR="00E9601C" w:rsidRPr="002D71BB" w:rsidRDefault="00D041BD" w:rsidP="00E9601C">
      <w:pPr>
        <w:pStyle w:val="EPBody"/>
      </w:pPr>
      <w:r w:rsidRPr="002D71BB">
        <w:rPr>
          <w:rStyle w:val="HideTWBExt"/>
          <w:noProof w:val="0"/>
        </w:rPr>
        <w:t>&lt;</w:t>
      </w:r>
      <w:r w:rsidRPr="002D71BB">
        <w:rPr>
          <w:rStyle w:val="HideTWBExt"/>
          <w:i w:val="0"/>
          <w:noProof w:val="0"/>
        </w:rPr>
        <w:t>Commission</w:t>
      </w:r>
      <w:r w:rsidRPr="002D71BB">
        <w:rPr>
          <w:rStyle w:val="HideTWBExt"/>
          <w:noProof w:val="0"/>
        </w:rPr>
        <w:t>&gt;</w:t>
      </w:r>
      <w:r w:rsidRPr="002D71BB">
        <w:rPr>
          <w:rStyle w:val="HideTWBInt"/>
          <w:color w:val="auto"/>
        </w:rPr>
        <w:t>{FEMM}</w:t>
      </w:r>
      <w:r w:rsidRPr="002D71BB">
        <w:t>Utskottet för kvinnors rättigheter och jämställdhet</w:t>
      </w:r>
      <w:r w:rsidRPr="002D71BB">
        <w:rPr>
          <w:rStyle w:val="HideTWBExt"/>
          <w:noProof w:val="0"/>
        </w:rPr>
        <w:t>&lt;/</w:t>
      </w:r>
      <w:r w:rsidRPr="002D71BB">
        <w:rPr>
          <w:rStyle w:val="HideTWBExt"/>
          <w:i w:val="0"/>
          <w:noProof w:val="0"/>
        </w:rPr>
        <w:t>Commission</w:t>
      </w:r>
      <w:r w:rsidRPr="002D71BB">
        <w:rPr>
          <w:rStyle w:val="HideTWBExt"/>
          <w:noProof w:val="0"/>
        </w:rPr>
        <w:t>&gt;</w:t>
      </w:r>
    </w:p>
    <w:p w:rsidR="00E9601C" w:rsidRPr="002D71BB" w:rsidRDefault="00E9601C" w:rsidP="00E9601C">
      <w:pPr>
        <w:pStyle w:val="LineBottom"/>
      </w:pPr>
    </w:p>
    <w:p w:rsidR="004E54DC" w:rsidRPr="002D71BB" w:rsidRDefault="00D041BD" w:rsidP="004E54DC">
      <w:pPr>
        <w:pStyle w:val="CoverReference"/>
      </w:pPr>
      <w:r w:rsidRPr="002D71BB">
        <w:rPr>
          <w:rStyle w:val="HideTWBExt"/>
          <w:b w:val="0"/>
          <w:noProof w:val="0"/>
        </w:rPr>
        <w:t>&lt;RefProc&gt;</w:t>
      </w:r>
      <w:r w:rsidRPr="002D71BB">
        <w:t>2024/2030</w:t>
      </w:r>
      <w:r w:rsidRPr="002D71BB">
        <w:rPr>
          <w:rStyle w:val="HideTWBExt"/>
          <w:b w:val="0"/>
          <w:noProof w:val="0"/>
        </w:rPr>
        <w:t>&lt;/RefProc&gt;&lt;RefTypeProc&gt;</w:t>
      </w:r>
      <w:r w:rsidRPr="002D71BB">
        <w:t>(DEC)</w:t>
      </w:r>
      <w:r w:rsidRPr="002D71BB">
        <w:rPr>
          <w:rStyle w:val="HideTWBExt"/>
          <w:b w:val="0"/>
          <w:noProof w:val="0"/>
        </w:rPr>
        <w:t>&lt;/RefTypeProc&gt;</w:t>
      </w:r>
    </w:p>
    <w:p w:rsidR="002E2F2E" w:rsidRPr="002D71BB" w:rsidRDefault="00D041BD">
      <w:pPr>
        <w:pStyle w:val="CoverDate"/>
      </w:pPr>
      <w:r w:rsidRPr="002D71BB">
        <w:rPr>
          <w:rStyle w:val="HideTWBExt"/>
          <w:noProof w:val="0"/>
        </w:rPr>
        <w:t>&lt;Date&gt;</w:t>
      </w:r>
      <w:r w:rsidRPr="002D71BB">
        <w:t>21.2.2025</w:t>
      </w:r>
      <w:bookmarkStart w:id="0" w:name="_GoBack"/>
      <w:bookmarkEnd w:id="0"/>
      <w:r w:rsidRPr="002D71BB">
        <w:rPr>
          <w:rStyle w:val="HideTWBExt"/>
          <w:noProof w:val="0"/>
        </w:rPr>
        <w:t>&lt;/Date&gt;</w:t>
      </w:r>
    </w:p>
    <w:p w:rsidR="002E2F2E" w:rsidRPr="002D71BB" w:rsidRDefault="00D041BD">
      <w:pPr>
        <w:pStyle w:val="CoverDocType24a"/>
      </w:pPr>
      <w:r w:rsidRPr="002D71BB">
        <w:rPr>
          <w:rStyle w:val="HideTWBExt"/>
          <w:b w:val="0"/>
          <w:noProof w:val="0"/>
        </w:rPr>
        <w:t>&lt;TitreType&gt;</w:t>
      </w:r>
      <w:r w:rsidRPr="002D71BB">
        <w:t>YTTRANDE</w:t>
      </w:r>
      <w:r w:rsidRPr="002D71BB">
        <w:rPr>
          <w:rStyle w:val="HideTWBExt"/>
          <w:b w:val="0"/>
          <w:noProof w:val="0"/>
        </w:rPr>
        <w:t>&lt;/TitreType&gt;</w:t>
      </w:r>
    </w:p>
    <w:p w:rsidR="002E2F2E" w:rsidRPr="002D71BB" w:rsidRDefault="00D041BD">
      <w:pPr>
        <w:pStyle w:val="CoverNormal24a"/>
      </w:pPr>
      <w:r w:rsidRPr="002D71BB">
        <w:rPr>
          <w:rStyle w:val="HideTWBExt"/>
          <w:noProof w:val="0"/>
        </w:rPr>
        <w:t>&lt;CommissionResp&gt;</w:t>
      </w:r>
      <w:r w:rsidRPr="002D71BB">
        <w:t xml:space="preserve">från </w:t>
      </w:r>
      <w:r w:rsidRPr="002D71BB">
        <w:t>utskottet för kvinnors rättigheter och jämställdhet</w:t>
      </w:r>
      <w:r w:rsidRPr="002D71BB">
        <w:rPr>
          <w:rStyle w:val="HideTWBExt"/>
          <w:noProof w:val="0"/>
        </w:rPr>
        <w:t>&lt;/CommissionResp&gt;</w:t>
      </w:r>
    </w:p>
    <w:p w:rsidR="002E2F2E" w:rsidRPr="002D71BB" w:rsidRDefault="00D041BD" w:rsidP="0095497D">
      <w:pPr>
        <w:pStyle w:val="CoverNormal24a"/>
      </w:pPr>
      <w:r w:rsidRPr="002D71BB">
        <w:rPr>
          <w:rStyle w:val="HideTWBExt"/>
          <w:noProof w:val="0"/>
        </w:rPr>
        <w:t>&lt;CommissionInt&gt;</w:t>
      </w:r>
      <w:r w:rsidRPr="002D71BB">
        <w:t>till budgetkontrollutskottet</w:t>
      </w:r>
      <w:r w:rsidRPr="002D71BB">
        <w:rPr>
          <w:rStyle w:val="HideTWBExt"/>
          <w:noProof w:val="0"/>
        </w:rPr>
        <w:t>&lt;/CommissionInt&gt;</w:t>
      </w:r>
    </w:p>
    <w:p w:rsidR="002E2F2E" w:rsidRPr="002D71BB" w:rsidRDefault="00D041BD">
      <w:pPr>
        <w:pStyle w:val="CoverNormal"/>
      </w:pPr>
      <w:r w:rsidRPr="002D71BB">
        <w:rPr>
          <w:rStyle w:val="HideTWBExt"/>
          <w:noProof w:val="0"/>
        </w:rPr>
        <w:t>&lt;Titre&gt;</w:t>
      </w:r>
      <w:r w:rsidR="002D71BB" w:rsidRPr="002D71BB">
        <w:t>över</w:t>
      </w:r>
      <w:r w:rsidRPr="002D71BB">
        <w:t xml:space="preserve"> ansvarsfrihet för genomförandet av budgeten för Europeiska unionens byråer för budgetåret 2023</w:t>
      </w:r>
      <w:r w:rsidRPr="002D71BB">
        <w:rPr>
          <w:rStyle w:val="HideTWBExt"/>
          <w:noProof w:val="0"/>
        </w:rPr>
        <w:t>&lt;/Titre&gt;</w:t>
      </w:r>
    </w:p>
    <w:p w:rsidR="002E2F2E" w:rsidRPr="002D71BB" w:rsidRDefault="00D041BD">
      <w:pPr>
        <w:pStyle w:val="CoverNormal24a"/>
      </w:pPr>
      <w:r w:rsidRPr="002D71BB">
        <w:rPr>
          <w:rStyle w:val="HideTWBExt"/>
          <w:noProof w:val="0"/>
        </w:rPr>
        <w:t>&lt;DocRef&gt;</w:t>
      </w:r>
      <w:r w:rsidRPr="002D71BB">
        <w:t>(2024/</w:t>
      </w:r>
      <w:r w:rsidRPr="002D71BB">
        <w:t>2030(DEC))</w:t>
      </w:r>
      <w:r w:rsidRPr="002D71BB">
        <w:rPr>
          <w:rStyle w:val="HideTWBExt"/>
          <w:noProof w:val="0"/>
        </w:rPr>
        <w:t>&lt;/DocRef&gt;</w:t>
      </w:r>
    </w:p>
    <w:p w:rsidR="002E2F2E" w:rsidRPr="002D71BB" w:rsidRDefault="00D041BD">
      <w:pPr>
        <w:pStyle w:val="CoverNormal24a"/>
      </w:pPr>
      <w:r w:rsidRPr="002D71BB">
        <w:t>Föredragande av yttrande:</w:t>
      </w:r>
      <w:r w:rsidRPr="002D71BB">
        <w:rPr>
          <w:rStyle w:val="HideTWBExt"/>
          <w:noProof w:val="0"/>
        </w:rPr>
        <w:t>&lt;Depute&gt;</w:t>
      </w:r>
      <w:r w:rsidRPr="002D71BB">
        <w:t xml:space="preserve"> Lina Gálvez</w:t>
      </w:r>
      <w:r w:rsidRPr="002D71BB">
        <w:rPr>
          <w:rStyle w:val="HideTWBExt"/>
          <w:noProof w:val="0"/>
        </w:rPr>
        <w:t>&lt;/Depute&gt;</w:t>
      </w:r>
    </w:p>
    <w:p w:rsidR="002E2223" w:rsidRPr="002D71BB" w:rsidRDefault="002E2223" w:rsidP="002E2223">
      <w:pPr>
        <w:pStyle w:val="CoverNormal"/>
      </w:pPr>
    </w:p>
    <w:p w:rsidR="00977F76" w:rsidRPr="002D71BB" w:rsidRDefault="00977F76" w:rsidP="00977F76">
      <w:pPr>
        <w:pStyle w:val="CoverNormal"/>
      </w:pPr>
    </w:p>
    <w:p w:rsidR="002E2F2E" w:rsidRPr="002D71BB" w:rsidRDefault="00D041BD" w:rsidP="00BB2AC1">
      <w:pPr>
        <w:widowControl/>
        <w:tabs>
          <w:tab w:val="center" w:pos="4677"/>
        </w:tabs>
      </w:pPr>
      <w:r w:rsidRPr="002D71BB">
        <w:br w:type="page"/>
      </w:r>
      <w:r w:rsidRPr="002D71BB">
        <w:lastRenderedPageBreak/>
        <w:t>PA_NonLegDec</w:t>
      </w:r>
    </w:p>
    <w:p w:rsidR="00BB3FBC" w:rsidRPr="002D71BB" w:rsidRDefault="00D041BD" w:rsidP="00BB3FBC">
      <w:pPr>
        <w:pStyle w:val="PageHeadingNotTOC"/>
      </w:pPr>
      <w:r w:rsidRPr="002D71BB">
        <w:br w:type="page"/>
      </w:r>
      <w:r w:rsidRPr="002D71BB">
        <w:lastRenderedPageBreak/>
        <w:t>YTTRANDE</w:t>
      </w:r>
    </w:p>
    <w:p w:rsidR="00BB3FBC" w:rsidRPr="002D71BB" w:rsidRDefault="00D041BD" w:rsidP="00BB3FBC">
      <w:pPr>
        <w:pStyle w:val="Normal12a"/>
      </w:pPr>
      <w:r w:rsidRPr="002D71BB">
        <w:t xml:space="preserve">Utskottet för kvinnors rättigheter och jämställdhet uppmanar budgetkontrollutskottet att som ansvarigt utskott infoga följande i sitt förslag till </w:t>
      </w:r>
      <w:r w:rsidRPr="002D71BB">
        <w:t>resolution:</w:t>
      </w:r>
    </w:p>
    <w:p w:rsidR="00BB3FBC" w:rsidRPr="002D71BB" w:rsidRDefault="00D041BD" w:rsidP="00BB3FBC">
      <w:pPr>
        <w:pStyle w:val="Normal12a"/>
        <w:rPr>
          <w:b/>
          <w:bCs/>
          <w:iCs/>
        </w:rPr>
      </w:pPr>
      <w:r w:rsidRPr="002D71BB">
        <w:rPr>
          <w:rStyle w:val="HideTWBExt"/>
          <w:noProof w:val="0"/>
        </w:rPr>
        <w:t>&lt;RepeatBlock-Dec&gt;</w:t>
      </w:r>
      <w:r w:rsidRPr="002D71BB">
        <w:t xml:space="preserve">  </w:t>
      </w:r>
    </w:p>
    <w:p w:rsidR="00BB3FBC" w:rsidRPr="002D71BB" w:rsidRDefault="00D041BD" w:rsidP="00BB3FBC">
      <w:pPr>
        <w:spacing w:before="240" w:after="240"/>
        <w:ind w:left="567" w:hanging="567"/>
      </w:pPr>
      <w:r w:rsidRPr="002D71BB">
        <w:t xml:space="preserve">A. </w:t>
      </w:r>
      <w:r w:rsidRPr="002D71BB">
        <w:tab/>
        <w:t xml:space="preserve">Enligt artikel 8 i EUF-fördraget ska unionen i all sin verksamhet syfta till att undanröja bristande jämställdhet och främja jämställdhet, varmed principen om jämställdhetsintegrering fastställs. Jämställdhet måste </w:t>
      </w:r>
      <w:r w:rsidRPr="002D71BB">
        <w:t xml:space="preserve">införlivas i all EU-politik och EU-verksamhet, inbegripet genom jämställdhetsbudgetering på alla nivåer i budgetförfarandet. Jämlikhet är en grundläggande rättighet enligt Lissabonfördraget och en prioritering för unionen och uppnåendet av jämställdhet är </w:t>
      </w:r>
      <w:r w:rsidRPr="002D71BB">
        <w:t>avgörande för att upprätthålla dessa rättigheter. Europeiska jämställdhetsinstitutet (EIGE) har en central roll när det gäller att stödja unionens institutioner och medlemsstater i arbetet med att uppnå detta mål. EIGE:s mål är att bidra till och stärka fr</w:t>
      </w:r>
      <w:r w:rsidRPr="002D71BB">
        <w:t>ämjandet av jämställdhet, inbegripet jämställdhetsintegrering i all EU-politik, en uppgift där institutet har visat sig vara en central och effektiv aktör. EIGE måste därför få tillräckliga och stabila ekonomiska och mänskliga resurser för att kunna fullgö</w:t>
      </w:r>
      <w:r w:rsidRPr="002D71BB">
        <w:t>ra sina uppgifter.</w:t>
      </w:r>
    </w:p>
    <w:p w:rsidR="00BB3FBC" w:rsidRPr="002D71BB" w:rsidRDefault="00D041BD" w:rsidP="00BB3FBC">
      <w:pPr>
        <w:pStyle w:val="NormalHanging12a"/>
      </w:pPr>
      <w:r w:rsidRPr="002D71BB">
        <w:t>B.</w:t>
      </w:r>
      <w:r w:rsidRPr="002D71BB">
        <w:tab/>
        <w:t>EIGE inrättades för att bidra till och stärka jämställdhetsarbetet i EU, inbegripet integreringen av jämställdhetsperspektivet i all EU-politik och i den därav följande nationella politiken, bekämpa könsdiskriminering samt öka medvete</w:t>
      </w:r>
      <w:r w:rsidRPr="002D71BB">
        <w:t>nheten om jämställdhetsfrågor bland EU-medborgarna.</w:t>
      </w:r>
    </w:p>
    <w:p w:rsidR="00BB3FBC" w:rsidRPr="002D71BB" w:rsidRDefault="00D041BD" w:rsidP="00BB3FBC">
      <w:pPr>
        <w:pStyle w:val="NormalHanging12a"/>
      </w:pPr>
      <w:r w:rsidRPr="002D71BB">
        <w:t>C.</w:t>
      </w:r>
      <w:r w:rsidRPr="002D71BB">
        <w:tab/>
        <w:t>EIGE:s huvuduppdrag är inriktat på att uppnå jämställdhet i EU genom att tillhandahålla forskning, samla in och förmedla data och utveckla metoder för att förbättra statistik och datainsamling, mäta jä</w:t>
      </w:r>
      <w:r w:rsidRPr="002D71BB">
        <w:t>mställdhetssituationen på både EU-nivå och medlemsstatsnivå, utveckla metodverktyg och tillhandahålla tekniskt stöd för jämställdhetsintegrering samt samarbeta med EU-institutionerna, EU:s medlemsstater, EU-organ, internationella organisationer, den akadem</w:t>
      </w:r>
      <w:r w:rsidRPr="002D71BB">
        <w:t>iska världen, civilsamhället och andra berörda parter.</w:t>
      </w:r>
    </w:p>
    <w:p w:rsidR="00BB3FBC" w:rsidRPr="002D71BB" w:rsidRDefault="00D041BD" w:rsidP="00BB3FBC">
      <w:pPr>
        <w:pStyle w:val="NormalHanging12a"/>
      </w:pPr>
      <w:r w:rsidRPr="002D71BB">
        <w:t>D.</w:t>
      </w:r>
      <w:r w:rsidRPr="002D71BB">
        <w:tab/>
        <w:t>Jämställdhetsindexet 2023 för Europeiska unionen (EU) översteg för första gången 70 poäng, vilket är en blygsam ökning med 1,6 procentenheter sedan 2022. Ökningen av EU:s totala poäng är den största</w:t>
      </w:r>
      <w:r w:rsidRPr="002D71BB">
        <w:t xml:space="preserve"> årliga ökningen sedan den första upplagan av indexet 2013. Vissa områden visar tecken på tillbakagång, särskilt när det gäller ekonomiska mått och inkomstmått.  </w:t>
      </w:r>
    </w:p>
    <w:p w:rsidR="00BB3FBC" w:rsidRPr="002D71BB" w:rsidRDefault="00D041BD" w:rsidP="00BB3FBC">
      <w:pPr>
        <w:pStyle w:val="NormalHanging12a"/>
      </w:pPr>
      <w:r w:rsidRPr="002D71BB">
        <w:t>E.</w:t>
      </w:r>
      <w:r w:rsidRPr="002D71BB">
        <w:tab/>
        <w:t>Under 2023 var EIGE:s arbete inriktat på två tematiska prioriteringar, dvs. den europeiska</w:t>
      </w:r>
      <w:r w:rsidRPr="002D71BB">
        <w:t xml:space="preserve"> gröna given och könsrelaterat våld. Kriser ökar kvinnors sårbarhet och utsatthet för våld, befintliga strukturella ojämlikheter och alla typer av könsrelaterat våld, inbegripet fysiskt, sexuellt och psykiskt våld. Avgörande aspekter för att uppnå jämställ</w:t>
      </w:r>
      <w:r w:rsidRPr="002D71BB">
        <w:t>dhet är att man följer principen om jämställdhetsintegrering, integrerar ett jämställdhetsperspektiv och undersöker vilken inverkan all politik får på kvinnor. Kvinnor är underrepresenterade i ledande befattningar inom klimatpolitiken, eftersom män fortfar</w:t>
      </w:r>
      <w:r w:rsidRPr="002D71BB">
        <w:t>ande innehar 67 % av beslutsfattande befattningar på klimatområdet. EIGE har även påpekat att kvinnor är underrepresenterade i skapandet och utvecklingen av ren innovation. Detta har betydelse för utformningen av EU:s politik.</w:t>
      </w:r>
    </w:p>
    <w:p w:rsidR="00BB3FBC" w:rsidRPr="002D71BB" w:rsidRDefault="00D041BD" w:rsidP="00BB3FBC">
      <w:pPr>
        <w:pStyle w:val="NormalHanging12a"/>
      </w:pPr>
      <w:r w:rsidRPr="002D71BB">
        <w:lastRenderedPageBreak/>
        <w:t>F.</w:t>
      </w:r>
      <w:r w:rsidRPr="002D71BB">
        <w:tab/>
        <w:t>Jämställdheten i unionen h</w:t>
      </w:r>
      <w:r w:rsidRPr="002D71BB">
        <w:t xml:space="preserve">ar påverkats särskilt av konsekvenserna av Rysslands anfallskrig mot Ukraina, levnadskostnadskrisen, som kvinnor drabbas oproportionerligt hårt av, och bakslagen mot jämställdhet och kvinnors rättigheter, som ytterligare fördjupar ojämlikheten. EIGE har i </w:t>
      </w:r>
      <w:r w:rsidRPr="002D71BB">
        <w:t>sitt arbete också fokuserat på könsrelaterat våld genom att arbeta med en EU-omfattande undersökning om könsrelaterat våld för att avhjälpa en tioårig brist på data om förekomsten av våld mot kvinnor i EU. EIGE arbetar för att tillhandahålla underlag om kö</w:t>
      </w:r>
      <w:r w:rsidRPr="002D71BB">
        <w:t>nsrelaterat våld till stöd för EU och medlemsstaterna (och andra länder) i deras insatser för att utrota alla former av våld.</w:t>
      </w:r>
    </w:p>
    <w:p w:rsidR="00BB3FBC" w:rsidRPr="002D71BB" w:rsidRDefault="00D041BD" w:rsidP="00BB3FBC">
      <w:pPr>
        <w:pStyle w:val="NormalHanging12a"/>
      </w:pPr>
      <w:r w:rsidRPr="002D71BB">
        <w:t>G.</w:t>
      </w:r>
      <w:r w:rsidRPr="002D71BB">
        <w:tab/>
        <w:t>EU-byråer såsom EIGE bidrar till genomförandet av EU:s politik och arbetar för utvecklingen av ett mer hållbart, inkluderande o</w:t>
      </w:r>
      <w:r w:rsidRPr="002D71BB">
        <w:t>ch konkurrenskraftigt Europa till gagn för alla EU-medborgare. Dessa byråer är decentraliserade och därmed självständiga när de utarbetar sina arbetsprogram.</w:t>
      </w:r>
    </w:p>
    <w:p w:rsidR="00BB3FBC" w:rsidRPr="002D71BB" w:rsidRDefault="00D041BD" w:rsidP="00BB3FBC">
      <w:pPr>
        <w:pStyle w:val="NormalHanging12a"/>
      </w:pPr>
      <w:r w:rsidRPr="002D71BB">
        <w:t>1.</w:t>
      </w:r>
      <w:r w:rsidRPr="002D71BB">
        <w:tab/>
        <w:t>Europaparlamentet betonar att de ekonomiska, sociala, arbetsrättsliga och könsrelaterade ojämli</w:t>
      </w:r>
      <w:r w:rsidRPr="002D71BB">
        <w:t>kheterna inom och mellan medlemsstaterna har blivit mer akuta under det senaste årtiondet. Parlamentet påminner om den viktiga roll som EIGE spelar för att förstå och ta itu med omfattningen av och orsakerna till bristande jämställdhet i EU. Parlamentet no</w:t>
      </w:r>
      <w:r w:rsidRPr="002D71BB">
        <w:t>terar EIGE:s fortsatt höga budgetgenomförande, trots byråns ihållande underbemanning, med åtagandebemyndiganden på upp till 98 % under 2023 och en andel betalningsbemyndiganden på 83 %. Parlamentet gratulerar EIGE till att ha uppnått 92,76 % av sina arbets</w:t>
      </w:r>
      <w:r w:rsidRPr="002D71BB">
        <w:t>programmål. Parlamentet noterar att 2023 års jämställdhetsindex fokuserade på hur könsklyftorna påverkar och påverkas av insatserna för den gröna omställningen, särskilt inom sektorer som energi, innovation inom grön teknik och transport, och välkomnar EIG</w:t>
      </w:r>
      <w:r w:rsidRPr="002D71BB">
        <w:t>E:s initiativ som belyser detta.</w:t>
      </w:r>
    </w:p>
    <w:p w:rsidR="00BB3FBC" w:rsidRPr="002D71BB" w:rsidRDefault="00D041BD" w:rsidP="00BB3FBC">
      <w:pPr>
        <w:pStyle w:val="NormalHanging12a"/>
      </w:pPr>
      <w:r w:rsidRPr="002D71BB">
        <w:t xml:space="preserve">2. </w:t>
      </w:r>
      <w:r w:rsidRPr="002D71BB">
        <w:tab/>
        <w:t>Europaparlamentet noterar att EIGE inrättades som EU:s kunskapscentrum för jämställdhet i syfte att producera oberoende forskning och utbyta bästa praxis för att undanröja diskriminering på grund av kön, kombinera forsk</w:t>
      </w:r>
      <w:r w:rsidRPr="002D71BB">
        <w:t>ning, data och verktyg för att hjälpa EU och dess medlemsstater att utforma inkluderande och jämställdhetsfrämjande politik samt integrera jämställdhet i all sin politik. Parlamentet framhåller det akuta behovet av att unionen gör framsteg med jämställdhet</w:t>
      </w:r>
      <w:r w:rsidRPr="002D71BB">
        <w:t>en mot bakgrund av pågående kriser såsom klimatkrisen, krig, jämställdhetsbakslag, antidemokratiska rörelser och omfattande könsbaserat våld. Parlamentet betonar att motverkandet av bakslagen och könsrelaterat våld inte kan frikopplas från åtgärder mot eko</w:t>
      </w:r>
      <w:r w:rsidRPr="002D71BB">
        <w:t>nomiska och sociala ojämlikheter. Parlamentet uppmanar EIGE att som en grundläggande del av sitt uppdrag prioritera forskning och rekommendationer som fokuserar på att minska löneklyftan mellan könen, öka kvinnors tillgång till arbetstillfällen av god kval</w:t>
      </w:r>
      <w:r w:rsidRPr="002D71BB">
        <w:t>itet och säkerställa deras ekonomiska oberoende. Parlamentet noterar i detta avseende att löneklyftan mellan könen i EU är 13 % och att pensionsklyftan mellan kvinnor och män är 29 %, vilket påverkar kvinnors samhälleliga välbefinnande. Parlamentet konstat</w:t>
      </w:r>
      <w:r w:rsidRPr="002D71BB">
        <w:t xml:space="preserve">erar att i EU hotas också kvinnors grundläggande rättigheter och kroppsliga </w:t>
      </w:r>
      <w:r w:rsidR="002D71BB" w:rsidRPr="002D71BB">
        <w:t>självbestämmande</w:t>
      </w:r>
      <w:r w:rsidRPr="002D71BB">
        <w:t>, med fortsatta attacker mot sexuell och reproduktiv hälsa och rättigheter, inbegripet aborträttigheter. Parlamentet upprepar att kvinnor också drabbas oproportion</w:t>
      </w:r>
      <w:r w:rsidRPr="002D71BB">
        <w:t xml:space="preserve">erligt hårt av klimatkrisen och krig och konflikter. </w:t>
      </w:r>
    </w:p>
    <w:p w:rsidR="00BB3FBC" w:rsidRPr="002D71BB" w:rsidRDefault="00D041BD" w:rsidP="00BB3FBC">
      <w:pPr>
        <w:pStyle w:val="NormalHanging12a"/>
      </w:pPr>
      <w:r w:rsidRPr="002D71BB">
        <w:t>3.</w:t>
      </w:r>
      <w:r w:rsidRPr="002D71BB">
        <w:tab/>
        <w:t>Europaparlamentet erkänner att EIGE varit mycket framgångsrikt när det gäller att utveckla åtgärder och kommunikationskampanjer om jämställdhet, och betonar dess betydelse för att skapa medvetenhet.</w:t>
      </w:r>
    </w:p>
    <w:p w:rsidR="00BB3FBC" w:rsidRPr="002D71BB" w:rsidRDefault="00D041BD" w:rsidP="00BB3FBC">
      <w:pPr>
        <w:pStyle w:val="NormalHanging12a"/>
      </w:pPr>
      <w:r w:rsidRPr="002D71BB">
        <w:lastRenderedPageBreak/>
        <w:t>4.</w:t>
      </w:r>
      <w:r w:rsidRPr="002D71BB">
        <w:tab/>
        <w:t>Europaparlamentet betonar vikten av att återuppta åtgärder som rör jämställdhetsintegrering och som inte uppnådde en framgångsgrad på 100 %, framför allt av administrativa skäl.</w:t>
      </w:r>
    </w:p>
    <w:p w:rsidR="00BB3FBC" w:rsidRPr="002D71BB" w:rsidRDefault="00D041BD" w:rsidP="00BB3FBC">
      <w:pPr>
        <w:pStyle w:val="NormalHanging12a"/>
      </w:pPr>
      <w:r w:rsidRPr="002D71BB">
        <w:t>5.</w:t>
      </w:r>
      <w:r w:rsidRPr="002D71BB">
        <w:tab/>
        <w:t>Europaparlamentet framhåller EIGE:s viktiga forskning som visar hur våld</w:t>
      </w:r>
      <w:r w:rsidRPr="002D71BB">
        <w:t xml:space="preserve"> är ett resultat av ojämlikhet som påverkar alla kvinnor, men att vissa grupper av kvinnor faktiskt är mer sårbara för våld, såsom kvinnor med funktionsnedsättning. Parlamentet uppmanar EIGE att arbeta vidare med denna angelägna fråga.</w:t>
      </w:r>
    </w:p>
    <w:p w:rsidR="00BB3FBC" w:rsidRPr="002D71BB" w:rsidRDefault="00D041BD" w:rsidP="00BB3FBC">
      <w:pPr>
        <w:pStyle w:val="NormalHanging12a"/>
      </w:pPr>
      <w:r w:rsidRPr="002D71BB">
        <w:t>6.</w:t>
      </w:r>
      <w:r w:rsidRPr="002D71BB">
        <w:tab/>
        <w:t>Europaparlamentet</w:t>
      </w:r>
      <w:r w:rsidRPr="002D71BB">
        <w:t xml:space="preserve"> noterar att EIGE redan betraktar våld mot kvinnor som en av de allvarligaste kränkningarna av de mänskliga rättigheterna i samhället.</w:t>
      </w:r>
    </w:p>
    <w:p w:rsidR="00BB3FBC" w:rsidRPr="002D71BB" w:rsidRDefault="00D041BD" w:rsidP="00BB3FBC">
      <w:pPr>
        <w:pStyle w:val="NormalHanging12a"/>
      </w:pPr>
      <w:r w:rsidRPr="002D71BB">
        <w:t>7.</w:t>
      </w:r>
      <w:r w:rsidRPr="002D71BB">
        <w:tab/>
        <w:t>Europaparlamentet håller med EIGE i dess forskning om att kvinnor och flickor med funktionsnedsättning ofta löper stör</w:t>
      </w:r>
      <w:r w:rsidRPr="002D71BB">
        <w:t>re risk för transportfattigdom på grund av begränsade möjligheter till överkomliga och tillgängliga transporter.</w:t>
      </w:r>
    </w:p>
    <w:p w:rsidR="00BB3FBC" w:rsidRPr="002D71BB" w:rsidRDefault="00D041BD" w:rsidP="00BB3FBC">
      <w:pPr>
        <w:pStyle w:val="NormalHanging12a"/>
      </w:pPr>
      <w:r w:rsidRPr="002D71BB">
        <w:t>8.</w:t>
      </w:r>
      <w:r w:rsidRPr="002D71BB">
        <w:tab/>
        <w:t xml:space="preserve">Europaparlamentet välkomnar de jämställdhetsuppgifter som EIGE lyft fram som visar att Kroatien och Grekland har den högsta andelen kvinnor </w:t>
      </w:r>
      <w:r w:rsidRPr="002D71BB">
        <w:t>bland forsknings- och innovationspersonalen i företag inom el-, gas- och vattenförsörjningssektorerna. Parlamentet konstaterar att sådan information har ett mervärde för uppnåendet av jämställdhet på energimarknaden.</w:t>
      </w:r>
    </w:p>
    <w:p w:rsidR="00BB3FBC" w:rsidRPr="002D71BB" w:rsidRDefault="00D041BD" w:rsidP="00BB3FBC">
      <w:pPr>
        <w:pStyle w:val="NormalHanging12a"/>
      </w:pPr>
      <w:r w:rsidRPr="002D71BB">
        <w:t xml:space="preserve">9. </w:t>
      </w:r>
      <w:r w:rsidRPr="002D71BB">
        <w:tab/>
        <w:t>Europaparlamentet noterar att öknin</w:t>
      </w:r>
      <w:r w:rsidRPr="002D71BB">
        <w:t>gen på 8,5 % av EIGE:s personalkostnader kan tillskrivas den fortsatt höga inflationstakten samt en indexuppräkning av lönerna på 2,7 %, och att det genomsnittliga antalet anställda låg kvar på 45. Parlamentet noterar att två kontraktsanställda rekryterade</w:t>
      </w:r>
      <w:r w:rsidRPr="002D71BB">
        <w:t xml:space="preserve">s och finansierades genom IPA-överenskommelsen om medverkan med kommissionens generaldirektorat för grannskapspolitik och utvidgningsförhandlingar. Parlamentet noterar att det i artikel 6 i Europaparlamentets och rådets förordning (EG) nr 1922/2006 av den </w:t>
      </w:r>
      <w:r w:rsidRPr="002D71BB">
        <w:t>20 december 2006 om inrättande av ett europeiskt jämställdhetsinstitut anges att EIGE ska genomföra sina uppgifter självständigt och i allmänhetens intresse. Parlamentet påminner om att EIGE:s uppgift är att samla in, analysera och sprida information om jä</w:t>
      </w:r>
      <w:r w:rsidRPr="002D71BB">
        <w:t>mställdhet samt att utveckla, analysera, utvärdera och sprida metodverktyg för att stödja jämställdhetsintegrering i</w:t>
      </w:r>
      <w:r w:rsidR="002D71BB" w:rsidRPr="002D71BB">
        <w:t> </w:t>
      </w:r>
      <w:r w:rsidRPr="002D71BB">
        <w:t xml:space="preserve">unionspolitik och därav följande nationell politik. Parlamentet erkänner EIGE:s bestående underbemanning, som framgår av resultaten av den </w:t>
      </w:r>
      <w:r w:rsidRPr="002D71BB">
        <w:t>andra externa utvärderingen. Parlamentet upprepar att EIGE måste beviljas nödvändiga budgetmedel och personalresurser för att kunna fullgöra sina uppgifter, också mot bakgrund av alltfler brådskande begäranden om tekniskt bistånd och ökad efterfrågan på de</w:t>
      </w:r>
      <w:r w:rsidRPr="002D71BB">
        <w:t xml:space="preserve">ss tjänster. </w:t>
      </w:r>
    </w:p>
    <w:p w:rsidR="00BB3FBC" w:rsidRPr="002D71BB" w:rsidRDefault="00D041BD" w:rsidP="00BB3FBC">
      <w:pPr>
        <w:pStyle w:val="NormalHanging12a"/>
      </w:pPr>
      <w:r w:rsidRPr="002D71BB">
        <w:t>10.</w:t>
      </w:r>
      <w:r w:rsidRPr="002D71BB">
        <w:tab/>
        <w:t xml:space="preserve">Europaparlamentet påminner om att EIGE inrättades för att hjälpa EU:s institutioner och medlemsstaterna att införliva jämställdhetsprincipen i all sin politik och bekämpa diskriminering på grund av kön, genom att tillhandahålla aktuella </w:t>
      </w:r>
      <w:r w:rsidRPr="002D71BB">
        <w:t>studier, och bidrar på detta sätt till arbetet med att uppnå verklig jämställdhet.</w:t>
      </w:r>
    </w:p>
    <w:p w:rsidR="00BB3FBC" w:rsidRPr="002D71BB" w:rsidRDefault="00D041BD" w:rsidP="00BB3FBC">
      <w:pPr>
        <w:pStyle w:val="NormalHanging12a"/>
      </w:pPr>
      <w:r w:rsidRPr="002D71BB">
        <w:t xml:space="preserve">11. </w:t>
      </w:r>
      <w:r w:rsidRPr="002D71BB">
        <w:tab/>
        <w:t>Europaparlamentet välkomnar det pågående samarbetet mellan EIGE och utskottet för kvinnors rättigheter och jämställdhet (FEMM-utskottet), särskilt institutets bidrag ti</w:t>
      </w:r>
      <w:r w:rsidRPr="002D71BB">
        <w:t xml:space="preserve">ll utskottets pågående arbete när det gäller könsrelaterat våld, balans mellan arbete och privatliv, löne- och pensionsklyftan mellan könen, krisens inverkan på kvinnor, jämställdhetsintegrering och jämställdhetsbudgetering. Parlamentet stöder helhjärtat </w:t>
      </w:r>
      <w:r w:rsidRPr="002D71BB">
        <w:lastRenderedPageBreak/>
        <w:t>i</w:t>
      </w:r>
      <w:r w:rsidRPr="002D71BB">
        <w:t>nstitutets arbete, som gör det möjligt för utskottet att utföra sina uppgifter på ett korrekt sätt. Parlamentet noterar vikten av att det finns tillförlitliga könsuppdelade uppgifter för att möjliggöra evidensbaserat beslutsfattande. Parlamentet noterar de</w:t>
      </w:r>
      <w:r w:rsidRPr="002D71BB">
        <w:t>t värdefulla bidrag som EIGE kan ge till alla utskott och andra EU-byråer för en bättre jämställdhetsintegrering i all EU-politik och all EU-verksamhet. Parlamentet uppmanar EIGE att anta ett intersektionellt perspektiv i sin forskning och sitt beslutsfatt</w:t>
      </w:r>
      <w:r w:rsidRPr="002D71BB">
        <w:t>ande för att gripa sig an de förvärrade sociala och ekonomiska nackdelarna för kvinnor från marginaliserade grupper, däribland färgade kvinnor, migranter, personer med funktionsnedsättning och hbtqi-personer. Parlamentet betonar vikten av att samla in disa</w:t>
      </w:r>
      <w:r w:rsidRPr="002D71BB">
        <w:t xml:space="preserve">ggregerade data för att utveckla riktade lösningar för dessa grupper. </w:t>
      </w:r>
    </w:p>
    <w:p w:rsidR="00BB3FBC" w:rsidRPr="002D71BB" w:rsidRDefault="00D041BD" w:rsidP="00BB3FBC">
      <w:pPr>
        <w:pStyle w:val="NormalHanging12a"/>
      </w:pPr>
      <w:r w:rsidRPr="002D71BB">
        <w:t>12.</w:t>
      </w:r>
      <w:r w:rsidRPr="002D71BB">
        <w:tab/>
        <w:t>Europaparlamentet anser, på grundval av tillgängliga uppgifter, att EIGE:s direktör kan beviljas ansvarsfrihet för genomförandet av EIGE:s budget för budgetåret 2023.</w:t>
      </w:r>
    </w:p>
    <w:p w:rsidR="00BB3FBC" w:rsidRPr="002D71BB" w:rsidRDefault="00D041BD" w:rsidP="00BB3FBC">
      <w:pPr>
        <w:pStyle w:val="NormalHanging12a"/>
        <w:rPr>
          <w:rStyle w:val="HideTWBExt"/>
          <w:noProof w:val="0"/>
        </w:rPr>
      </w:pPr>
      <w:r w:rsidRPr="002D71BB">
        <w:rPr>
          <w:rStyle w:val="HideTWBExt"/>
          <w:noProof w:val="0"/>
        </w:rPr>
        <w:t>&lt;/RepeatBlock-</w:t>
      </w:r>
      <w:r w:rsidRPr="002D71BB">
        <w:rPr>
          <w:rStyle w:val="HideTWBExt"/>
          <w:noProof w:val="0"/>
        </w:rPr>
        <w:t>Dec&gt;</w:t>
      </w:r>
    </w:p>
    <w:p w:rsidR="00BB3FBC" w:rsidRPr="002D71BB" w:rsidRDefault="00D041BD" w:rsidP="00BB3FBC">
      <w:r w:rsidRPr="002D71BB">
        <w:br w:type="page"/>
      </w:r>
    </w:p>
    <w:p w:rsidR="00BB3FBC" w:rsidRPr="002D71BB" w:rsidRDefault="00D041BD" w:rsidP="00BB3FBC">
      <w:pPr>
        <w:pStyle w:val="PageHeadingNotTOC"/>
      </w:pPr>
      <w:bookmarkStart w:id="1" w:name="FootprintPageAD"/>
      <w:r w:rsidRPr="002D71BB">
        <w:t xml:space="preserve">BILAGA: ENHETER ELLER PERSONER SOM FÖREDRAGANDEN </w:t>
      </w:r>
      <w:r w:rsidR="002D71BB" w:rsidRPr="002D71BB">
        <w:t xml:space="preserve">AV YTTRANDE </w:t>
      </w:r>
      <w:r w:rsidRPr="002D71BB">
        <w:t>HAR MOTTAGIT SYNPUNKTER FRÅN</w:t>
      </w:r>
    </w:p>
    <w:p w:rsidR="00BB3FBC" w:rsidRPr="002D71BB" w:rsidRDefault="00D041BD" w:rsidP="00BB3FBC">
      <w:pPr>
        <w:pStyle w:val="Normal24a"/>
      </w:pPr>
      <w:r w:rsidRPr="002D71BB">
        <w:rPr>
          <w:rStyle w:val="HideTWBExt"/>
          <w:noProof w:val="0"/>
        </w:rPr>
        <w:t>&lt;FootprintIntro&gt;</w:t>
      </w:r>
      <w:r w:rsidRPr="002D71BB">
        <w:t>Ordföranden (i egenskap av föredragande) förklarar på eget ansvar att hon inte har mottagit några synpunkter från någon enhet eller person som ska förteckn</w:t>
      </w:r>
      <w:r w:rsidRPr="002D71BB">
        <w:t>as i denna bilaga i enlighet med artikel 8 i bilaga I till arbetsordningen.</w:t>
      </w:r>
      <w:r w:rsidRPr="002D71BB">
        <w:rPr>
          <w:rStyle w:val="HideTWBExt"/>
          <w:noProof w:val="0"/>
        </w:rPr>
        <w:t>&lt;/FootprintIntro&gt;</w:t>
      </w:r>
    </w:p>
    <w:p w:rsidR="00BB3FBC" w:rsidRPr="002D71BB" w:rsidRDefault="00BB3FBC" w:rsidP="00BB3FBC"/>
    <w:bookmarkEnd w:id="1"/>
    <w:p w:rsidR="002761B9" w:rsidRPr="002D71BB" w:rsidRDefault="002761B9" w:rsidP="00BB3FBC">
      <w:pPr>
        <w:pStyle w:val="PageHeadingNotTOC"/>
        <w:sectPr w:rsidR="002761B9" w:rsidRPr="002D71BB" w:rsidSect="00FA202D">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035E09" w:rsidRPr="002D71BB" w:rsidRDefault="00D041BD" w:rsidP="00035E09">
      <w:pPr>
        <w:pStyle w:val="PageHeadingNotTOC"/>
      </w:pPr>
      <w:bookmarkStart w:id="2" w:name="ProcPageAD"/>
      <w:r w:rsidRPr="002D71BB">
        <w:t>INFORMATION OM ANTAGANDET I DET RÅDGIVANDE UTSKOTTET</w:t>
      </w:r>
    </w:p>
    <w:tbl>
      <w:tblPr>
        <w:tblW w:w="0" w:type="auto"/>
        <w:tblInd w:w="-10" w:type="dxa"/>
        <w:tblLayout w:type="fixed"/>
        <w:tblCellMar>
          <w:left w:w="0" w:type="dxa"/>
          <w:right w:w="0" w:type="dxa"/>
        </w:tblCellMar>
        <w:tblLook w:val="0000" w:firstRow="0" w:lastRow="0" w:firstColumn="0" w:lastColumn="0" w:noHBand="0" w:noVBand="0"/>
      </w:tblPr>
      <w:tblGrid>
        <w:gridCol w:w="3685"/>
        <w:gridCol w:w="1530"/>
        <w:gridCol w:w="1474"/>
        <w:gridCol w:w="1474"/>
        <w:gridCol w:w="1474"/>
      </w:tblGrid>
      <w:tr w:rsidR="005068F6" w:rsidRPr="002D71B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5E09" w:rsidRPr="002D71BB" w:rsidRDefault="00D041BD">
            <w:pPr>
              <w:autoSpaceDE w:val="0"/>
              <w:autoSpaceDN w:val="0"/>
              <w:adjustRightInd w:val="0"/>
              <w:rPr>
                <w:b/>
                <w:bCs/>
                <w:color w:val="000000"/>
                <w:sz w:val="20"/>
              </w:rPr>
            </w:pPr>
            <w:r w:rsidRPr="002D71BB">
              <w:rPr>
                <w:b/>
                <w:color w:val="000000"/>
                <w:sz w:val="20"/>
              </w:rPr>
              <w:t>Antagande</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35E09" w:rsidRPr="002D71BB" w:rsidRDefault="00D041BD">
            <w:pPr>
              <w:autoSpaceDE w:val="0"/>
              <w:autoSpaceDN w:val="0"/>
              <w:adjustRightInd w:val="0"/>
              <w:rPr>
                <w:color w:val="000000"/>
                <w:sz w:val="20"/>
              </w:rPr>
            </w:pPr>
            <w:r w:rsidRPr="002D71BB">
              <w:rPr>
                <w:color w:val="000000"/>
                <w:sz w:val="20"/>
              </w:rPr>
              <w:t>18.2.2025</w:t>
            </w: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5E09" w:rsidRPr="002D71BB" w:rsidRDefault="00035E0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nil"/>
            </w:tcBorders>
            <w:tcMar>
              <w:top w:w="79" w:type="dxa"/>
              <w:left w:w="79" w:type="dxa"/>
              <w:bottom w:w="79" w:type="dxa"/>
              <w:right w:w="79" w:type="dxa"/>
            </w:tcMar>
          </w:tcPr>
          <w:p w:rsidR="00035E09" w:rsidRPr="002D71BB" w:rsidRDefault="00035E09">
            <w:pPr>
              <w:autoSpaceDE w:val="0"/>
              <w:autoSpaceDN w:val="0"/>
              <w:adjustRightInd w:val="0"/>
              <w:rPr>
                <w:rFonts w:ascii="sans-serif" w:hAnsi="sans-serif" w:cs="sans-serif"/>
                <w:color w:val="000000"/>
                <w:szCs w:val="24"/>
              </w:rPr>
            </w:pPr>
          </w:p>
        </w:tc>
        <w:tc>
          <w:tcPr>
            <w:tcW w:w="1474" w:type="dxa"/>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5E09" w:rsidRPr="002D71BB" w:rsidRDefault="00035E09">
            <w:pPr>
              <w:autoSpaceDE w:val="0"/>
              <w:autoSpaceDN w:val="0"/>
              <w:adjustRightInd w:val="0"/>
              <w:rPr>
                <w:rFonts w:ascii="sans-serif" w:hAnsi="sans-serif" w:cs="sans-serif"/>
                <w:color w:val="000000"/>
                <w:szCs w:val="24"/>
              </w:rPr>
            </w:pPr>
          </w:p>
        </w:tc>
      </w:tr>
      <w:tr w:rsidR="005068F6" w:rsidRPr="002D71B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5E09" w:rsidRPr="002D71BB" w:rsidRDefault="00D041BD">
            <w:pPr>
              <w:autoSpaceDE w:val="0"/>
              <w:autoSpaceDN w:val="0"/>
              <w:adjustRightInd w:val="0"/>
              <w:rPr>
                <w:b/>
                <w:bCs/>
                <w:color w:val="000000"/>
                <w:sz w:val="20"/>
              </w:rPr>
            </w:pPr>
            <w:r w:rsidRPr="002D71BB">
              <w:rPr>
                <w:b/>
                <w:color w:val="000000"/>
                <w:sz w:val="20"/>
              </w:rPr>
              <w:t>Slutomröstning: resultat</w:t>
            </w:r>
          </w:p>
        </w:tc>
        <w:tc>
          <w:tcPr>
            <w:tcW w:w="1530" w:type="dxa"/>
            <w:tcBorders>
              <w:top w:val="single" w:sz="8" w:space="0" w:color="000000"/>
              <w:left w:val="nil"/>
              <w:bottom w:val="single" w:sz="8" w:space="0" w:color="000000"/>
              <w:right w:val="nil"/>
            </w:tcBorders>
            <w:tcMar>
              <w:top w:w="79" w:type="dxa"/>
              <w:left w:w="79" w:type="dxa"/>
              <w:bottom w:w="79" w:type="dxa"/>
              <w:right w:w="79" w:type="dxa"/>
            </w:tcMar>
          </w:tcPr>
          <w:p w:rsidR="00035E09" w:rsidRPr="002D71BB" w:rsidRDefault="00D041BD">
            <w:pPr>
              <w:autoSpaceDE w:val="0"/>
              <w:autoSpaceDN w:val="0"/>
              <w:adjustRightInd w:val="0"/>
              <w:rPr>
                <w:color w:val="000000"/>
                <w:sz w:val="20"/>
              </w:rPr>
            </w:pPr>
            <w:r w:rsidRPr="002D71BB">
              <w:rPr>
                <w:color w:val="000000"/>
                <w:sz w:val="20"/>
              </w:rPr>
              <w:t>+:</w:t>
            </w:r>
          </w:p>
          <w:p w:rsidR="00035E09" w:rsidRPr="002D71BB" w:rsidRDefault="00D041BD">
            <w:pPr>
              <w:autoSpaceDE w:val="0"/>
              <w:autoSpaceDN w:val="0"/>
              <w:adjustRightInd w:val="0"/>
              <w:rPr>
                <w:color w:val="000000"/>
                <w:sz w:val="20"/>
              </w:rPr>
            </w:pPr>
            <w:r w:rsidRPr="002D71BB">
              <w:rPr>
                <w:color w:val="000000"/>
                <w:sz w:val="20"/>
              </w:rPr>
              <w:t>–:</w:t>
            </w:r>
          </w:p>
          <w:p w:rsidR="00035E09" w:rsidRPr="002D71BB" w:rsidRDefault="00D041BD">
            <w:pPr>
              <w:autoSpaceDE w:val="0"/>
              <w:autoSpaceDN w:val="0"/>
              <w:adjustRightInd w:val="0"/>
              <w:rPr>
                <w:color w:val="000000"/>
                <w:sz w:val="20"/>
              </w:rPr>
            </w:pPr>
            <w:r w:rsidRPr="002D71BB">
              <w:rPr>
                <w:color w:val="000000"/>
                <w:sz w:val="20"/>
              </w:rPr>
              <w:t>0:</w:t>
            </w:r>
          </w:p>
        </w:tc>
        <w:tc>
          <w:tcPr>
            <w:tcW w:w="4422" w:type="dxa"/>
            <w:gridSpan w:val="3"/>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5E09" w:rsidRPr="002D71BB" w:rsidRDefault="00D041BD">
            <w:pPr>
              <w:autoSpaceDE w:val="0"/>
              <w:autoSpaceDN w:val="0"/>
              <w:adjustRightInd w:val="0"/>
              <w:rPr>
                <w:color w:val="000000"/>
                <w:sz w:val="20"/>
              </w:rPr>
            </w:pPr>
            <w:r w:rsidRPr="002D71BB">
              <w:rPr>
                <w:color w:val="000000"/>
                <w:sz w:val="20"/>
              </w:rPr>
              <w:t>27</w:t>
            </w:r>
          </w:p>
          <w:p w:rsidR="00035E09" w:rsidRPr="002D71BB" w:rsidRDefault="00D041BD">
            <w:pPr>
              <w:autoSpaceDE w:val="0"/>
              <w:autoSpaceDN w:val="0"/>
              <w:adjustRightInd w:val="0"/>
              <w:rPr>
                <w:color w:val="000000"/>
                <w:sz w:val="20"/>
              </w:rPr>
            </w:pPr>
            <w:r w:rsidRPr="002D71BB">
              <w:rPr>
                <w:color w:val="000000"/>
                <w:sz w:val="20"/>
              </w:rPr>
              <w:t>10</w:t>
            </w:r>
          </w:p>
          <w:p w:rsidR="00035E09" w:rsidRPr="002D71BB" w:rsidRDefault="00D041BD">
            <w:pPr>
              <w:autoSpaceDE w:val="0"/>
              <w:autoSpaceDN w:val="0"/>
              <w:adjustRightInd w:val="0"/>
              <w:rPr>
                <w:color w:val="000000"/>
                <w:sz w:val="20"/>
              </w:rPr>
            </w:pPr>
            <w:r w:rsidRPr="002D71BB">
              <w:rPr>
                <w:color w:val="000000"/>
                <w:sz w:val="20"/>
              </w:rPr>
              <w:t>1</w:t>
            </w:r>
          </w:p>
        </w:tc>
      </w:tr>
      <w:tr w:rsidR="005068F6" w:rsidRPr="002D71BB">
        <w:tc>
          <w:tcPr>
            <w:tcW w:w="3685" w:type="dxa"/>
            <w:tcBorders>
              <w:top w:val="single" w:sz="8" w:space="0" w:color="000000"/>
              <w:left w:val="single" w:sz="8" w:space="0" w:color="000000"/>
              <w:bottom w:val="single" w:sz="8" w:space="0" w:color="000000"/>
              <w:right w:val="single" w:sz="8" w:space="0" w:color="000000"/>
            </w:tcBorders>
            <w:tcMar>
              <w:top w:w="79" w:type="dxa"/>
              <w:left w:w="79" w:type="dxa"/>
              <w:bottom w:w="79" w:type="dxa"/>
              <w:right w:w="79" w:type="dxa"/>
            </w:tcMar>
          </w:tcPr>
          <w:p w:rsidR="00035E09" w:rsidRPr="002D71BB" w:rsidRDefault="00D041BD">
            <w:pPr>
              <w:autoSpaceDE w:val="0"/>
              <w:autoSpaceDN w:val="0"/>
              <w:adjustRightInd w:val="0"/>
              <w:rPr>
                <w:b/>
                <w:bCs/>
                <w:color w:val="000000"/>
                <w:sz w:val="20"/>
              </w:rPr>
            </w:pPr>
            <w:r w:rsidRPr="002D71BB">
              <w:rPr>
                <w:b/>
                <w:color w:val="000000"/>
                <w:sz w:val="20"/>
              </w:rPr>
              <w:t>Slutomröstning: närvarande ledamöter</w:t>
            </w:r>
          </w:p>
        </w:tc>
        <w:tc>
          <w:tcPr>
            <w:tcW w:w="5952" w:type="dxa"/>
            <w:gridSpan w:val="4"/>
            <w:tcBorders>
              <w:top w:val="single" w:sz="8" w:space="0" w:color="000000"/>
              <w:left w:val="nil"/>
              <w:bottom w:val="single" w:sz="8" w:space="0" w:color="000000"/>
              <w:right w:val="single" w:sz="8" w:space="0" w:color="000000"/>
            </w:tcBorders>
            <w:tcMar>
              <w:top w:w="79" w:type="dxa"/>
              <w:left w:w="79" w:type="dxa"/>
              <w:bottom w:w="79" w:type="dxa"/>
              <w:right w:w="79" w:type="dxa"/>
            </w:tcMar>
          </w:tcPr>
          <w:p w:rsidR="00035E09" w:rsidRPr="002D71BB" w:rsidRDefault="00D041BD">
            <w:pPr>
              <w:autoSpaceDE w:val="0"/>
              <w:autoSpaceDN w:val="0"/>
              <w:adjustRightInd w:val="0"/>
              <w:rPr>
                <w:color w:val="000000"/>
                <w:sz w:val="20"/>
              </w:rPr>
            </w:pPr>
            <w:r w:rsidRPr="002D71BB">
              <w:rPr>
                <w:color w:val="000000"/>
                <w:sz w:val="20"/>
              </w:rPr>
              <w:t>Abir Al-Sahlani, Mireia Borrás Pabón, Irmhild Boßdorf, Mélissa Camara, Margarita de la Pisa Carrión, Valérie Devaux, Elisabeth Dieringer, Rosa Estaràs Ferragut, Heléne Fritzon, Lina Gálvez, Alexandra Geese, Chiara Gemma, Assita Kanko, Arba Kokalari, Ewa Ko</w:t>
            </w:r>
            <w:r w:rsidRPr="002D71BB">
              <w:rPr>
                <w:color w:val="000000"/>
                <w:sz w:val="20"/>
              </w:rPr>
              <w:t>pacz, Elena Kountoura, Sebastian Kruis, Judita Laššáková, Eleonora Meleti, Irene Montero, Carolina Morace, Maria Noichl, Mirosława Nykiel, Sirpa Pietikäinen, Giusi Princi, Emma Rafowicz, Joanna Scheuring-Wielgus, Benedetta Scuderi, Laurence Trochu, Marko V</w:t>
            </w:r>
            <w:r w:rsidRPr="002D71BB">
              <w:rPr>
                <w:color w:val="000000"/>
                <w:sz w:val="20"/>
              </w:rPr>
              <w:t>ešligaj, Maria Walsh, Lucia Yar</w:t>
            </w:r>
          </w:p>
        </w:tc>
      </w:tr>
      <w:tr w:rsidR="005068F6" w:rsidRPr="002D71B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35E09" w:rsidRPr="002D71BB" w:rsidRDefault="00D041BD">
            <w:pPr>
              <w:autoSpaceDE w:val="0"/>
              <w:autoSpaceDN w:val="0"/>
              <w:adjustRightInd w:val="0"/>
              <w:rPr>
                <w:b/>
                <w:bCs/>
                <w:color w:val="000000"/>
                <w:sz w:val="20"/>
              </w:rPr>
            </w:pPr>
            <w:r w:rsidRPr="002D71BB">
              <w:rPr>
                <w:b/>
                <w:color w:val="000000"/>
                <w:sz w:val="20"/>
              </w:rPr>
              <w:t>Slutomröstning: närvarande suppleanter</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35E09" w:rsidRPr="002D71BB" w:rsidRDefault="00D041BD">
            <w:pPr>
              <w:autoSpaceDE w:val="0"/>
              <w:autoSpaceDN w:val="0"/>
              <w:adjustRightInd w:val="0"/>
              <w:rPr>
                <w:color w:val="000000"/>
                <w:sz w:val="20"/>
              </w:rPr>
            </w:pPr>
            <w:r w:rsidRPr="002D71BB">
              <w:rPr>
                <w:color w:val="000000"/>
                <w:sz w:val="20"/>
              </w:rPr>
              <w:t>Elena Donazzan, Loucas Fourlas, Elisabeth Grossmann, Jana Toom</w:t>
            </w:r>
          </w:p>
        </w:tc>
      </w:tr>
      <w:tr w:rsidR="005068F6" w:rsidRPr="002D71BB">
        <w:tc>
          <w:tcPr>
            <w:tcW w:w="3685" w:type="dxa"/>
            <w:tcBorders>
              <w:top w:val="nil"/>
              <w:left w:val="single" w:sz="8" w:space="0" w:color="000000"/>
              <w:bottom w:val="single" w:sz="8" w:space="0" w:color="000000"/>
              <w:right w:val="single" w:sz="8" w:space="0" w:color="000000"/>
            </w:tcBorders>
            <w:tcMar>
              <w:top w:w="79" w:type="dxa"/>
              <w:left w:w="79" w:type="dxa"/>
              <w:bottom w:w="79" w:type="dxa"/>
              <w:right w:w="79" w:type="dxa"/>
            </w:tcMar>
          </w:tcPr>
          <w:p w:rsidR="00035E09" w:rsidRPr="002D71BB" w:rsidRDefault="00D041BD">
            <w:pPr>
              <w:autoSpaceDE w:val="0"/>
              <w:autoSpaceDN w:val="0"/>
              <w:adjustRightInd w:val="0"/>
              <w:rPr>
                <w:b/>
                <w:bCs/>
                <w:color w:val="000000"/>
                <w:sz w:val="20"/>
              </w:rPr>
            </w:pPr>
            <w:r w:rsidRPr="002D71BB">
              <w:rPr>
                <w:b/>
                <w:color w:val="000000"/>
                <w:sz w:val="20"/>
              </w:rPr>
              <w:t>Slutomröstning: närvarande ledamöter (art. 216.7)</w:t>
            </w:r>
          </w:p>
        </w:tc>
        <w:tc>
          <w:tcPr>
            <w:tcW w:w="5952" w:type="dxa"/>
            <w:gridSpan w:val="4"/>
            <w:tcBorders>
              <w:top w:val="nil"/>
              <w:left w:val="nil"/>
              <w:bottom w:val="single" w:sz="8" w:space="0" w:color="000000"/>
              <w:right w:val="single" w:sz="8" w:space="0" w:color="000000"/>
            </w:tcBorders>
            <w:tcMar>
              <w:top w:w="79" w:type="dxa"/>
              <w:left w:w="79" w:type="dxa"/>
              <w:bottom w:w="79" w:type="dxa"/>
              <w:right w:w="79" w:type="dxa"/>
            </w:tcMar>
          </w:tcPr>
          <w:p w:rsidR="00035E09" w:rsidRPr="002D71BB" w:rsidRDefault="00D041BD">
            <w:pPr>
              <w:autoSpaceDE w:val="0"/>
              <w:autoSpaceDN w:val="0"/>
              <w:adjustRightInd w:val="0"/>
              <w:rPr>
                <w:color w:val="000000"/>
                <w:sz w:val="20"/>
              </w:rPr>
            </w:pPr>
            <w:r w:rsidRPr="002D71BB">
              <w:rPr>
                <w:color w:val="000000"/>
                <w:sz w:val="20"/>
              </w:rPr>
              <w:t>Gabriella Gerzsenyi, Nikos Papandreou</w:t>
            </w:r>
          </w:p>
        </w:tc>
      </w:tr>
    </w:tbl>
    <w:p w:rsidR="00035E09" w:rsidRPr="002D71BB" w:rsidRDefault="00035E09"/>
    <w:bookmarkEnd w:id="2"/>
    <w:p w:rsidR="002761B9" w:rsidRPr="002D71BB" w:rsidRDefault="002761B9" w:rsidP="00487ABE">
      <w:pPr>
        <w:sectPr w:rsidR="002761B9" w:rsidRPr="002D71BB" w:rsidSect="00ED25CD">
          <w:headerReference w:type="even" r:id="rId14"/>
          <w:headerReference w:type="default" r:id="rId15"/>
          <w:headerReference w:type="first" r:id="rId16"/>
          <w:footerReference w:type="first" r:id="rId17"/>
          <w:footnotePr>
            <w:numRestart w:val="eachSect"/>
          </w:footnotePr>
          <w:endnotePr>
            <w:numFmt w:val="decimal"/>
          </w:endnotePr>
          <w:pgSz w:w="11906" w:h="16838" w:code="9"/>
          <w:pgMar w:top="1134" w:right="1418" w:bottom="1418" w:left="1418" w:header="1134" w:footer="567" w:gutter="0"/>
          <w:cols w:space="720"/>
          <w:noEndnote/>
          <w:docGrid w:linePitch="326"/>
        </w:sectPr>
      </w:pPr>
    </w:p>
    <w:p w:rsidR="00143B8C" w:rsidRPr="002D71BB" w:rsidRDefault="00D041BD" w:rsidP="00C36610">
      <w:pPr>
        <w:pStyle w:val="PageHeadingNotTOC"/>
      </w:pPr>
      <w:bookmarkStart w:id="3" w:name="RollCallPageAD"/>
      <w:bookmarkStart w:id="4" w:name="RollCallPageRR"/>
      <w:r w:rsidRPr="002D71BB">
        <w:t>SLUTOMRÖSTNING MED NAMNUPPROP</w:t>
      </w:r>
      <w:r w:rsidRPr="002D71BB">
        <w:br/>
        <w:t>I DET RÅDGIVANDE UTSKOTTET</w:t>
      </w:r>
    </w:p>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068F6" w:rsidRPr="002D71BB" w:rsidTr="008920AC">
        <w:trPr>
          <w:cantSplit/>
        </w:trPr>
        <w:tc>
          <w:tcPr>
            <w:tcW w:w="1701" w:type="dxa"/>
            <w:shd w:val="pct10" w:color="000000" w:fill="FFFFFF"/>
            <w:vAlign w:val="center"/>
          </w:tcPr>
          <w:p w:rsidR="00143B8C" w:rsidRPr="002D71BB" w:rsidRDefault="00D041BD" w:rsidP="003858C5">
            <w:pPr>
              <w:pStyle w:val="RollCallVotes"/>
            </w:pPr>
            <w:r w:rsidRPr="002D71BB">
              <w:t>27</w:t>
            </w:r>
          </w:p>
        </w:tc>
        <w:tc>
          <w:tcPr>
            <w:tcW w:w="7371" w:type="dxa"/>
            <w:shd w:val="pct10" w:color="000000" w:fill="FFFFFF"/>
          </w:tcPr>
          <w:p w:rsidR="00143B8C" w:rsidRPr="002D71BB" w:rsidRDefault="00D041BD" w:rsidP="003858C5">
            <w:pPr>
              <w:pStyle w:val="RollCallSymbols14pt"/>
            </w:pPr>
            <w:r w:rsidRPr="002D71BB">
              <w:t>+</w:t>
            </w:r>
          </w:p>
        </w:tc>
      </w:tr>
      <w:tr w:rsidR="005068F6" w:rsidRPr="002D71BB" w:rsidTr="008920AC">
        <w:trPr>
          <w:cantSplit/>
        </w:trPr>
        <w:tc>
          <w:tcPr>
            <w:tcW w:w="1701" w:type="dxa"/>
            <w:shd w:val="clear" w:color="auto" w:fill="FFFFFF"/>
          </w:tcPr>
          <w:p w:rsidR="00143B8C" w:rsidRPr="002D71BB" w:rsidRDefault="00D041BD" w:rsidP="003858C5">
            <w:pPr>
              <w:pStyle w:val="RollCallTable"/>
            </w:pPr>
            <w:r w:rsidRPr="002D71BB">
              <w:t>PPE</w:t>
            </w:r>
          </w:p>
        </w:tc>
        <w:tc>
          <w:tcPr>
            <w:tcW w:w="7371" w:type="dxa"/>
            <w:shd w:val="clear" w:color="auto" w:fill="FFFFFF"/>
          </w:tcPr>
          <w:p w:rsidR="00143B8C" w:rsidRPr="002D71BB" w:rsidRDefault="00D041BD" w:rsidP="003858C5">
            <w:pPr>
              <w:pStyle w:val="RollCallTable"/>
            </w:pPr>
            <w:r w:rsidRPr="002D71BB">
              <w:t xml:space="preserve">Loucas Fourlas, Gabriella Gerzsenyi, Arba Kokalari, Ewa Kopacz, Eleonora </w:t>
            </w:r>
            <w:r w:rsidRPr="002D71BB">
              <w:t>Meleti, Mirosława Nykiel, Sirpa Pietikäinen, Giusi Princi, Maria Walsh</w:t>
            </w:r>
          </w:p>
        </w:tc>
      </w:tr>
      <w:tr w:rsidR="005068F6" w:rsidRPr="002D71BB" w:rsidTr="008920AC">
        <w:trPr>
          <w:cantSplit/>
        </w:trPr>
        <w:tc>
          <w:tcPr>
            <w:tcW w:w="1701" w:type="dxa"/>
            <w:shd w:val="clear" w:color="auto" w:fill="FFFFFF"/>
          </w:tcPr>
          <w:p w:rsidR="00143B8C" w:rsidRPr="002D71BB" w:rsidRDefault="00D041BD" w:rsidP="003858C5">
            <w:pPr>
              <w:pStyle w:val="RollCallTable"/>
            </w:pPr>
            <w:r w:rsidRPr="002D71BB">
              <w:t>Renew</w:t>
            </w:r>
          </w:p>
        </w:tc>
        <w:tc>
          <w:tcPr>
            <w:tcW w:w="7371" w:type="dxa"/>
            <w:shd w:val="clear" w:color="auto" w:fill="FFFFFF"/>
          </w:tcPr>
          <w:p w:rsidR="00143B8C" w:rsidRPr="002D71BB" w:rsidRDefault="00D041BD" w:rsidP="003858C5">
            <w:pPr>
              <w:pStyle w:val="RollCallTable"/>
            </w:pPr>
            <w:r w:rsidRPr="002D71BB">
              <w:t>Abir Al-Sahlani, Valérie Devaux, Jana Toom, Lucia Yar</w:t>
            </w:r>
          </w:p>
        </w:tc>
      </w:tr>
      <w:tr w:rsidR="005068F6" w:rsidRPr="002D71BB" w:rsidTr="008920AC">
        <w:trPr>
          <w:cantSplit/>
        </w:trPr>
        <w:tc>
          <w:tcPr>
            <w:tcW w:w="1701" w:type="dxa"/>
            <w:shd w:val="clear" w:color="auto" w:fill="FFFFFF"/>
          </w:tcPr>
          <w:p w:rsidR="00143B8C" w:rsidRPr="002D71BB" w:rsidRDefault="00D041BD" w:rsidP="003858C5">
            <w:pPr>
              <w:pStyle w:val="RollCallTable"/>
            </w:pPr>
            <w:r w:rsidRPr="002D71BB">
              <w:t>S&amp;D</w:t>
            </w:r>
          </w:p>
        </w:tc>
        <w:tc>
          <w:tcPr>
            <w:tcW w:w="7371" w:type="dxa"/>
            <w:shd w:val="clear" w:color="auto" w:fill="FFFFFF"/>
          </w:tcPr>
          <w:p w:rsidR="00143B8C" w:rsidRPr="002D71BB" w:rsidRDefault="00D041BD" w:rsidP="003858C5">
            <w:pPr>
              <w:pStyle w:val="RollCallTable"/>
            </w:pPr>
            <w:r w:rsidRPr="002D71BB">
              <w:t xml:space="preserve">Heléne Fritzon, Lina Gálvez, Elisabeth Grossmann, Maria Noichl, Nikos Papandreou, Emma Rafowicz, Joanna </w:t>
            </w:r>
            <w:r w:rsidRPr="002D71BB">
              <w:t>Scheuring-Wielgus, Marko Vešligaj</w:t>
            </w:r>
          </w:p>
        </w:tc>
      </w:tr>
      <w:tr w:rsidR="005068F6" w:rsidRPr="002D71BB" w:rsidTr="008920AC">
        <w:trPr>
          <w:cantSplit/>
        </w:trPr>
        <w:tc>
          <w:tcPr>
            <w:tcW w:w="1701" w:type="dxa"/>
            <w:shd w:val="clear" w:color="auto" w:fill="FFFFFF"/>
          </w:tcPr>
          <w:p w:rsidR="00143B8C" w:rsidRPr="002D71BB" w:rsidRDefault="00D041BD" w:rsidP="003858C5">
            <w:pPr>
              <w:pStyle w:val="RollCallTable"/>
            </w:pPr>
            <w:r w:rsidRPr="002D71BB">
              <w:t>The Left</w:t>
            </w:r>
          </w:p>
        </w:tc>
        <w:tc>
          <w:tcPr>
            <w:tcW w:w="7371" w:type="dxa"/>
            <w:shd w:val="clear" w:color="auto" w:fill="FFFFFF"/>
          </w:tcPr>
          <w:p w:rsidR="00143B8C" w:rsidRPr="002D71BB" w:rsidRDefault="00D041BD" w:rsidP="003858C5">
            <w:pPr>
              <w:pStyle w:val="RollCallTable"/>
            </w:pPr>
            <w:r w:rsidRPr="002D71BB">
              <w:t>Elena Kountoura, Irene Montero, Carolina Morace</w:t>
            </w:r>
          </w:p>
        </w:tc>
      </w:tr>
      <w:tr w:rsidR="005068F6" w:rsidRPr="002D71BB" w:rsidTr="008920AC">
        <w:trPr>
          <w:cantSplit/>
        </w:trPr>
        <w:tc>
          <w:tcPr>
            <w:tcW w:w="1701" w:type="dxa"/>
            <w:shd w:val="clear" w:color="auto" w:fill="FFFFFF"/>
          </w:tcPr>
          <w:p w:rsidR="00143B8C" w:rsidRPr="002D71BB" w:rsidRDefault="00D041BD" w:rsidP="003858C5">
            <w:pPr>
              <w:pStyle w:val="RollCallTable"/>
            </w:pPr>
            <w:r w:rsidRPr="002D71BB">
              <w:t>Verts/ALE</w:t>
            </w:r>
          </w:p>
        </w:tc>
        <w:tc>
          <w:tcPr>
            <w:tcW w:w="7371" w:type="dxa"/>
            <w:shd w:val="clear" w:color="auto" w:fill="FFFFFF"/>
          </w:tcPr>
          <w:p w:rsidR="00143B8C" w:rsidRPr="002D71BB" w:rsidRDefault="00D041BD" w:rsidP="003858C5">
            <w:pPr>
              <w:pStyle w:val="RollCallTable"/>
            </w:pPr>
            <w:r w:rsidRPr="002D71BB">
              <w:t>Mélissa Camara, Alexandra Geese, Benedetta Scuderi</w:t>
            </w:r>
          </w:p>
        </w:tc>
      </w:tr>
    </w:tbl>
    <w:p w:rsidR="00143B8C" w:rsidRPr="002D71BB" w:rsidRDefault="00143B8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068F6" w:rsidRPr="002D71BB" w:rsidTr="008920AC">
        <w:trPr>
          <w:cantSplit/>
        </w:trPr>
        <w:tc>
          <w:tcPr>
            <w:tcW w:w="1701" w:type="dxa"/>
            <w:shd w:val="pct10" w:color="000000" w:fill="FFFFFF"/>
            <w:vAlign w:val="center"/>
          </w:tcPr>
          <w:p w:rsidR="00143B8C" w:rsidRPr="002D71BB" w:rsidRDefault="00D041BD" w:rsidP="003858C5">
            <w:pPr>
              <w:pStyle w:val="RollCallVotes"/>
            </w:pPr>
            <w:r w:rsidRPr="002D71BB">
              <w:t>10</w:t>
            </w:r>
          </w:p>
        </w:tc>
        <w:tc>
          <w:tcPr>
            <w:tcW w:w="7371" w:type="dxa"/>
            <w:shd w:val="pct10" w:color="000000" w:fill="FFFFFF"/>
          </w:tcPr>
          <w:p w:rsidR="00143B8C" w:rsidRPr="002D71BB" w:rsidRDefault="00D041BD" w:rsidP="003858C5">
            <w:pPr>
              <w:pStyle w:val="RollCallSymbols14pt"/>
            </w:pPr>
            <w:r w:rsidRPr="002D71BB">
              <w:t>-</w:t>
            </w:r>
          </w:p>
        </w:tc>
      </w:tr>
      <w:tr w:rsidR="005068F6" w:rsidRPr="002D71BB" w:rsidTr="008920AC">
        <w:trPr>
          <w:cantSplit/>
        </w:trPr>
        <w:tc>
          <w:tcPr>
            <w:tcW w:w="1701" w:type="dxa"/>
            <w:shd w:val="clear" w:color="auto" w:fill="FFFFFF"/>
          </w:tcPr>
          <w:p w:rsidR="00143B8C" w:rsidRPr="002D71BB" w:rsidRDefault="00D041BD" w:rsidP="003858C5">
            <w:pPr>
              <w:pStyle w:val="RollCallTable"/>
            </w:pPr>
            <w:r w:rsidRPr="002D71BB">
              <w:t>ECR</w:t>
            </w:r>
          </w:p>
        </w:tc>
        <w:tc>
          <w:tcPr>
            <w:tcW w:w="7371" w:type="dxa"/>
            <w:shd w:val="clear" w:color="auto" w:fill="FFFFFF"/>
          </w:tcPr>
          <w:p w:rsidR="00143B8C" w:rsidRPr="002D71BB" w:rsidRDefault="00D041BD" w:rsidP="003858C5">
            <w:pPr>
              <w:pStyle w:val="RollCallTable"/>
            </w:pPr>
            <w:r w:rsidRPr="002D71BB">
              <w:t>Elena Donazzan, Chiara Gemma, Assita Kanko, Laurence Trochu</w:t>
            </w:r>
          </w:p>
        </w:tc>
      </w:tr>
      <w:tr w:rsidR="005068F6" w:rsidRPr="002D71BB" w:rsidTr="008920AC">
        <w:trPr>
          <w:cantSplit/>
        </w:trPr>
        <w:tc>
          <w:tcPr>
            <w:tcW w:w="1701" w:type="dxa"/>
            <w:shd w:val="clear" w:color="auto" w:fill="FFFFFF"/>
          </w:tcPr>
          <w:p w:rsidR="00143B8C" w:rsidRPr="002D71BB" w:rsidRDefault="00D041BD" w:rsidP="003858C5">
            <w:pPr>
              <w:pStyle w:val="RollCallTable"/>
            </w:pPr>
            <w:r w:rsidRPr="002D71BB">
              <w:t>ESN</w:t>
            </w:r>
          </w:p>
        </w:tc>
        <w:tc>
          <w:tcPr>
            <w:tcW w:w="7371" w:type="dxa"/>
            <w:shd w:val="clear" w:color="auto" w:fill="FFFFFF"/>
          </w:tcPr>
          <w:p w:rsidR="00143B8C" w:rsidRPr="002D71BB" w:rsidRDefault="00D041BD" w:rsidP="003858C5">
            <w:pPr>
              <w:pStyle w:val="RollCallTable"/>
            </w:pPr>
            <w:r w:rsidRPr="002D71BB">
              <w:t>Irmhild Boßdorf</w:t>
            </w:r>
          </w:p>
        </w:tc>
      </w:tr>
      <w:tr w:rsidR="005068F6" w:rsidRPr="002D71BB" w:rsidTr="008920AC">
        <w:trPr>
          <w:cantSplit/>
        </w:trPr>
        <w:tc>
          <w:tcPr>
            <w:tcW w:w="1701" w:type="dxa"/>
            <w:shd w:val="clear" w:color="auto" w:fill="FFFFFF"/>
          </w:tcPr>
          <w:p w:rsidR="00143B8C" w:rsidRPr="002D71BB" w:rsidRDefault="00D041BD" w:rsidP="003858C5">
            <w:pPr>
              <w:pStyle w:val="RollCallTable"/>
            </w:pPr>
            <w:r w:rsidRPr="002D71BB">
              <w:t>NI</w:t>
            </w:r>
          </w:p>
        </w:tc>
        <w:tc>
          <w:tcPr>
            <w:tcW w:w="7371" w:type="dxa"/>
            <w:shd w:val="clear" w:color="auto" w:fill="FFFFFF"/>
          </w:tcPr>
          <w:p w:rsidR="00143B8C" w:rsidRPr="002D71BB" w:rsidRDefault="00D041BD" w:rsidP="003858C5">
            <w:pPr>
              <w:pStyle w:val="RollCallTable"/>
            </w:pPr>
            <w:r w:rsidRPr="002D71BB">
              <w:t>Judita Laššáková</w:t>
            </w:r>
          </w:p>
        </w:tc>
      </w:tr>
      <w:tr w:rsidR="005068F6" w:rsidRPr="002D71BB" w:rsidTr="008920AC">
        <w:trPr>
          <w:cantSplit/>
        </w:trPr>
        <w:tc>
          <w:tcPr>
            <w:tcW w:w="1701" w:type="dxa"/>
            <w:shd w:val="clear" w:color="auto" w:fill="FFFFFF"/>
          </w:tcPr>
          <w:p w:rsidR="00143B8C" w:rsidRPr="002D71BB" w:rsidRDefault="00D041BD" w:rsidP="003858C5">
            <w:pPr>
              <w:pStyle w:val="RollCallTable"/>
            </w:pPr>
            <w:r w:rsidRPr="002D71BB">
              <w:t>PfE</w:t>
            </w:r>
          </w:p>
        </w:tc>
        <w:tc>
          <w:tcPr>
            <w:tcW w:w="7371" w:type="dxa"/>
            <w:shd w:val="clear" w:color="auto" w:fill="FFFFFF"/>
          </w:tcPr>
          <w:p w:rsidR="00143B8C" w:rsidRPr="002D71BB" w:rsidRDefault="00D041BD" w:rsidP="003858C5">
            <w:pPr>
              <w:pStyle w:val="RollCallTable"/>
            </w:pPr>
            <w:r w:rsidRPr="002D71BB">
              <w:t>Mireia Borrás Pabón, Elisabeth Dieringer, Sebastian Kruis, Margarita de la Pisa Carrión</w:t>
            </w:r>
          </w:p>
        </w:tc>
      </w:tr>
    </w:tbl>
    <w:p w:rsidR="00143B8C" w:rsidRPr="002D71BB" w:rsidRDefault="00143B8C" w:rsidP="00147FBF"/>
    <w:tbl>
      <w:tblPr>
        <w:tblW w:w="0" w:type="auto"/>
        <w:tblInd w:w="145" w:type="dxa"/>
        <w:tblBorders>
          <w:top w:val="double" w:sz="2" w:space="0" w:color="000000"/>
          <w:left w:val="double" w:sz="2" w:space="0" w:color="000000"/>
          <w:bottom w:val="double" w:sz="2" w:space="0" w:color="000000"/>
          <w:right w:val="double" w:sz="2" w:space="0" w:color="000000"/>
          <w:insideH w:val="single" w:sz="2" w:space="0" w:color="000000"/>
          <w:insideV w:val="single" w:sz="2" w:space="0" w:color="000000"/>
        </w:tblBorders>
        <w:tblLayout w:type="fixed"/>
        <w:tblCellMar>
          <w:left w:w="145" w:type="dxa"/>
          <w:right w:w="145" w:type="dxa"/>
        </w:tblCellMar>
        <w:tblLook w:val="0000" w:firstRow="0" w:lastRow="0" w:firstColumn="0" w:lastColumn="0" w:noHBand="0" w:noVBand="0"/>
      </w:tblPr>
      <w:tblGrid>
        <w:gridCol w:w="1701"/>
        <w:gridCol w:w="7371"/>
      </w:tblGrid>
      <w:tr w:rsidR="005068F6" w:rsidRPr="002D71BB" w:rsidTr="008920AC">
        <w:trPr>
          <w:cantSplit/>
        </w:trPr>
        <w:tc>
          <w:tcPr>
            <w:tcW w:w="1701" w:type="dxa"/>
            <w:shd w:val="pct10" w:color="000000" w:fill="FFFFFF"/>
            <w:vAlign w:val="center"/>
          </w:tcPr>
          <w:p w:rsidR="00143B8C" w:rsidRPr="002D71BB" w:rsidRDefault="00D041BD" w:rsidP="003858C5">
            <w:pPr>
              <w:pStyle w:val="RollCallVotes"/>
            </w:pPr>
            <w:r w:rsidRPr="002D71BB">
              <w:t>1</w:t>
            </w:r>
          </w:p>
        </w:tc>
        <w:tc>
          <w:tcPr>
            <w:tcW w:w="7371" w:type="dxa"/>
            <w:shd w:val="pct10" w:color="000000" w:fill="FFFFFF"/>
          </w:tcPr>
          <w:p w:rsidR="00143B8C" w:rsidRPr="002D71BB" w:rsidRDefault="00D041BD" w:rsidP="003858C5">
            <w:pPr>
              <w:pStyle w:val="RollCallSymbols14pt"/>
            </w:pPr>
            <w:r w:rsidRPr="002D71BB">
              <w:t>0</w:t>
            </w:r>
          </w:p>
        </w:tc>
      </w:tr>
      <w:tr w:rsidR="005068F6" w:rsidRPr="002D71BB" w:rsidTr="008920AC">
        <w:trPr>
          <w:cantSplit/>
        </w:trPr>
        <w:tc>
          <w:tcPr>
            <w:tcW w:w="1701" w:type="dxa"/>
            <w:shd w:val="clear" w:color="auto" w:fill="FFFFFF"/>
          </w:tcPr>
          <w:p w:rsidR="00143B8C" w:rsidRPr="002D71BB" w:rsidRDefault="00D041BD" w:rsidP="003858C5">
            <w:pPr>
              <w:pStyle w:val="RollCallTable"/>
            </w:pPr>
            <w:r w:rsidRPr="002D71BB">
              <w:t>PPE</w:t>
            </w:r>
          </w:p>
        </w:tc>
        <w:tc>
          <w:tcPr>
            <w:tcW w:w="7371" w:type="dxa"/>
            <w:shd w:val="clear" w:color="auto" w:fill="FFFFFF"/>
          </w:tcPr>
          <w:p w:rsidR="00143B8C" w:rsidRPr="002D71BB" w:rsidRDefault="00D041BD" w:rsidP="003858C5">
            <w:pPr>
              <w:pStyle w:val="RollCallTable"/>
            </w:pPr>
            <w:r w:rsidRPr="002D71BB">
              <w:t>Rosa Estaràs Ferragut</w:t>
            </w:r>
          </w:p>
        </w:tc>
      </w:tr>
    </w:tbl>
    <w:p w:rsidR="00143B8C" w:rsidRPr="002D71BB" w:rsidRDefault="00143B8C" w:rsidP="00147FBF">
      <w:pPr>
        <w:pStyle w:val="Normal12a"/>
      </w:pPr>
    </w:p>
    <w:p w:rsidR="00143B8C" w:rsidRPr="002D71BB" w:rsidRDefault="00D041BD" w:rsidP="00B735E3">
      <w:r w:rsidRPr="002D71BB">
        <w:t>Teckenförklaring:</w:t>
      </w:r>
    </w:p>
    <w:p w:rsidR="00143B8C" w:rsidRPr="002D71BB" w:rsidRDefault="00D041BD" w:rsidP="003858C5">
      <w:pPr>
        <w:pStyle w:val="RollCallTabs"/>
      </w:pPr>
      <w:r w:rsidRPr="002D71BB">
        <w:t>+</w:t>
      </w:r>
      <w:r w:rsidRPr="002D71BB">
        <w:tab/>
        <w:t>:</w:t>
      </w:r>
      <w:r w:rsidRPr="002D71BB">
        <w:tab/>
        <w:t>Ja-röster</w:t>
      </w:r>
    </w:p>
    <w:p w:rsidR="00143B8C" w:rsidRPr="002D71BB" w:rsidRDefault="00D041BD" w:rsidP="003858C5">
      <w:pPr>
        <w:pStyle w:val="RollCallTabs"/>
      </w:pPr>
      <w:r w:rsidRPr="002D71BB">
        <w:t>-</w:t>
      </w:r>
      <w:r w:rsidRPr="002D71BB">
        <w:tab/>
        <w:t>:</w:t>
      </w:r>
      <w:r w:rsidRPr="002D71BB">
        <w:tab/>
        <w:t>Nej-röster</w:t>
      </w:r>
    </w:p>
    <w:p w:rsidR="00143B8C" w:rsidRPr="002D71BB" w:rsidRDefault="00D041BD" w:rsidP="003858C5">
      <w:pPr>
        <w:pStyle w:val="RollCallTabs"/>
      </w:pPr>
      <w:r w:rsidRPr="002D71BB">
        <w:t>0</w:t>
      </w:r>
      <w:r w:rsidRPr="002D71BB">
        <w:tab/>
        <w:t>:</w:t>
      </w:r>
      <w:r w:rsidRPr="002D71BB">
        <w:tab/>
        <w:t>Nedlagda röster</w:t>
      </w:r>
    </w:p>
    <w:p w:rsidR="00143B8C" w:rsidRPr="002D71BB" w:rsidRDefault="00143B8C" w:rsidP="00207509"/>
    <w:bookmarkEnd w:id="3"/>
    <w:bookmarkEnd w:id="4"/>
    <w:p w:rsidR="00E05697" w:rsidRPr="002D71BB" w:rsidRDefault="00E05697" w:rsidP="00487ABE"/>
    <w:sectPr w:rsidR="00E05697" w:rsidRPr="002D71BB" w:rsidSect="00ED25CD">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FA202D" w:rsidRDefault="00D041BD">
      <w:r w:rsidRPr="00FA202D">
        <w:separator/>
      </w:r>
    </w:p>
  </w:endnote>
  <w:endnote w:type="continuationSeparator" w:id="0">
    <w:p w:rsidR="00000000" w:rsidRPr="00FA202D" w:rsidRDefault="00D041BD">
      <w:r w:rsidRPr="00FA202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sans-serif">
    <w:panose1 w:val="00000000000000000000"/>
    <w:charset w:val="00"/>
    <w:family w:val="auto"/>
    <w:notTrueType/>
    <w:pitch w:val="default"/>
    <w:sig w:usb0="00000003" w:usb1="00000000"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02D" w:rsidRPr="00FA202D" w:rsidRDefault="00FA202D" w:rsidP="00FA202D">
    <w:pPr>
      <w:pStyle w:val="EPFooter"/>
    </w:pPr>
    <w:r w:rsidRPr="00FA202D">
      <w:t>PE</w:t>
    </w:r>
    <w:r w:rsidRPr="00FA202D">
      <w:rPr>
        <w:rStyle w:val="HideTWBExt"/>
      </w:rPr>
      <w:t>&lt;NoPE&gt;</w:t>
    </w:r>
    <w:r w:rsidRPr="00FA202D">
      <w:t>765.344</w:t>
    </w:r>
    <w:r w:rsidRPr="00FA202D">
      <w:rPr>
        <w:rStyle w:val="HideTWBExt"/>
      </w:rPr>
      <w:t>&lt;/NoPE&gt;&lt;Version&gt;</w:t>
    </w:r>
    <w:r w:rsidRPr="00FA202D">
      <w:t>v02-00</w:t>
    </w:r>
    <w:r w:rsidRPr="00FA202D">
      <w:rPr>
        <w:rStyle w:val="HideTWBExt"/>
      </w:rPr>
      <w:t>&lt;/Version&gt;</w:t>
    </w:r>
    <w:r w:rsidRPr="00FA202D">
      <w:tab/>
    </w:r>
    <w:r w:rsidRPr="00FA202D">
      <w:fldChar w:fldCharType="begin"/>
    </w:r>
    <w:r w:rsidRPr="00FA202D">
      <w:instrText xml:space="preserve"> PAGE  \* MERGEFORMAT </w:instrText>
    </w:r>
    <w:r w:rsidRPr="00FA202D">
      <w:fldChar w:fldCharType="separate"/>
    </w:r>
    <w:r w:rsidR="00D041BD">
      <w:rPr>
        <w:noProof/>
      </w:rPr>
      <w:t>6</w:t>
    </w:r>
    <w:r w:rsidRPr="00FA202D">
      <w:fldChar w:fldCharType="end"/>
    </w:r>
    <w:r w:rsidRPr="00FA202D">
      <w:t>/</w:t>
    </w:r>
    <w:fldSimple w:instr=" NUMPAGES  \* MERGEFORMAT ">
      <w:r w:rsidR="00D041BD">
        <w:rPr>
          <w:noProof/>
        </w:rPr>
        <w:t>9</w:t>
      </w:r>
    </w:fldSimple>
    <w:r w:rsidRPr="00FA202D">
      <w:tab/>
    </w:r>
    <w:r w:rsidRPr="00FA202D">
      <w:rPr>
        <w:rStyle w:val="HideTWBExt"/>
      </w:rPr>
      <w:t>&lt;PathFdR&gt;</w:t>
    </w:r>
    <w:r w:rsidRPr="00FA202D">
      <w:t>AD\1315717SV.docx</w:t>
    </w:r>
    <w:r w:rsidRPr="00FA202D">
      <w:rPr>
        <w:rStyle w:val="HideTWBExt"/>
      </w:rPr>
      <w:t>&lt;/PathFdR&gt;</w:t>
    </w:r>
  </w:p>
  <w:p w:rsidR="002761B9" w:rsidRPr="00FA202D" w:rsidRDefault="00FA202D" w:rsidP="00FA202D">
    <w:pPr>
      <w:pStyle w:val="EPFooter2"/>
    </w:pPr>
    <w:r w:rsidRPr="00FA202D">
      <w:t>SV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02D" w:rsidRPr="00FA202D" w:rsidRDefault="00FA202D" w:rsidP="00FA202D">
    <w:pPr>
      <w:pStyle w:val="EPFooter"/>
    </w:pPr>
    <w:r w:rsidRPr="00FA202D">
      <w:rPr>
        <w:rStyle w:val="HideTWBExt"/>
      </w:rPr>
      <w:t>&lt;PathFdR&gt;</w:t>
    </w:r>
    <w:r w:rsidRPr="00FA202D">
      <w:t>AD\1315717SV.docx</w:t>
    </w:r>
    <w:r w:rsidRPr="00FA202D">
      <w:rPr>
        <w:rStyle w:val="HideTWBExt"/>
      </w:rPr>
      <w:t>&lt;/PathFdR&gt;</w:t>
    </w:r>
    <w:r w:rsidRPr="00FA202D">
      <w:tab/>
    </w:r>
    <w:r w:rsidRPr="00FA202D">
      <w:fldChar w:fldCharType="begin"/>
    </w:r>
    <w:r w:rsidRPr="00FA202D">
      <w:instrText xml:space="preserve"> PAGE  \* MERGEFORMAT </w:instrText>
    </w:r>
    <w:r w:rsidRPr="00FA202D">
      <w:fldChar w:fldCharType="separate"/>
    </w:r>
    <w:r w:rsidR="00D041BD">
      <w:rPr>
        <w:noProof/>
      </w:rPr>
      <w:t>7</w:t>
    </w:r>
    <w:r w:rsidRPr="00FA202D">
      <w:fldChar w:fldCharType="end"/>
    </w:r>
    <w:r w:rsidRPr="00FA202D">
      <w:t>/</w:t>
    </w:r>
    <w:fldSimple w:instr=" NUMPAGES  \* MERGEFORMAT ">
      <w:r w:rsidR="00D041BD">
        <w:rPr>
          <w:noProof/>
        </w:rPr>
        <w:t>9</w:t>
      </w:r>
    </w:fldSimple>
    <w:r w:rsidRPr="00FA202D">
      <w:tab/>
      <w:t>PE</w:t>
    </w:r>
    <w:r w:rsidRPr="00FA202D">
      <w:rPr>
        <w:rStyle w:val="HideTWBExt"/>
      </w:rPr>
      <w:t>&lt;NoPE&gt;</w:t>
    </w:r>
    <w:r w:rsidRPr="00FA202D">
      <w:t>765.344</w:t>
    </w:r>
    <w:r w:rsidRPr="00FA202D">
      <w:rPr>
        <w:rStyle w:val="HideTWBExt"/>
      </w:rPr>
      <w:t>&lt;/NoPE&gt;&lt;Version&gt;</w:t>
    </w:r>
    <w:r w:rsidRPr="00FA202D">
      <w:t>v02-00</w:t>
    </w:r>
    <w:r w:rsidRPr="00FA202D">
      <w:rPr>
        <w:rStyle w:val="HideTWBExt"/>
      </w:rPr>
      <w:t>&lt;/Version&gt;</w:t>
    </w:r>
  </w:p>
  <w:p w:rsidR="002761B9" w:rsidRPr="00FA202D" w:rsidRDefault="00FA202D" w:rsidP="00FA202D">
    <w:pPr>
      <w:pStyle w:val="EPFooter2"/>
    </w:pPr>
    <w:r w:rsidRPr="00FA202D">
      <w:tab/>
    </w:r>
    <w:r w:rsidRPr="00FA202D">
      <w:tab/>
      <w:t>SV</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A202D" w:rsidRPr="00FA202D" w:rsidRDefault="00FA202D" w:rsidP="00FA202D">
    <w:pPr>
      <w:pStyle w:val="EPFooter"/>
    </w:pPr>
    <w:r w:rsidRPr="00FA202D">
      <w:rPr>
        <w:rStyle w:val="HideTWBExt"/>
      </w:rPr>
      <w:t>&lt;PathFdR&gt;</w:t>
    </w:r>
    <w:r w:rsidRPr="00FA202D">
      <w:t>AD\1315717SV.docx</w:t>
    </w:r>
    <w:r w:rsidRPr="00FA202D">
      <w:rPr>
        <w:rStyle w:val="HideTWBExt"/>
      </w:rPr>
      <w:t>&lt;/PathFdR&gt;</w:t>
    </w:r>
    <w:r w:rsidRPr="00FA202D">
      <w:tab/>
    </w:r>
    <w:r w:rsidRPr="00FA202D">
      <w:tab/>
      <w:t>PE</w:t>
    </w:r>
    <w:r w:rsidRPr="00FA202D">
      <w:rPr>
        <w:rStyle w:val="HideTWBExt"/>
      </w:rPr>
      <w:t>&lt;NoPE&gt;</w:t>
    </w:r>
    <w:r w:rsidRPr="00FA202D">
      <w:t>765.344</w:t>
    </w:r>
    <w:r w:rsidRPr="00FA202D">
      <w:rPr>
        <w:rStyle w:val="HideTWBExt"/>
      </w:rPr>
      <w:t>&lt;/NoPE&gt;&lt;Version&gt;</w:t>
    </w:r>
    <w:r w:rsidRPr="00FA202D">
      <w:t>v02-00</w:t>
    </w:r>
    <w:r w:rsidRPr="00FA202D">
      <w:rPr>
        <w:rStyle w:val="HideTWBExt"/>
      </w:rPr>
      <w:t>&lt;/Version&gt;</w:t>
    </w:r>
  </w:p>
  <w:p w:rsidR="002761B9" w:rsidRPr="00FA202D" w:rsidRDefault="00FA202D" w:rsidP="00FA202D">
    <w:pPr>
      <w:pStyle w:val="EPFooter2"/>
    </w:pPr>
    <w:r w:rsidRPr="00FA202D">
      <w:t>SV</w:t>
    </w:r>
    <w:r w:rsidRPr="00FA202D">
      <w:tab/>
    </w:r>
    <w:r w:rsidRPr="00FA202D">
      <w:rPr>
        <w:b w:val="0"/>
        <w:i/>
        <w:color w:val="C0C0C0"/>
        <w:sz w:val="22"/>
      </w:rPr>
      <w:t>Förenade i mångfalden</w:t>
    </w:r>
    <w:r w:rsidRPr="00FA202D">
      <w:tab/>
      <w:t>SV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45B4A" w:rsidRPr="00FA202D" w:rsidRDefault="00D041BD" w:rsidP="00B45B4A">
    <w:pPr>
      <w:pStyle w:val="EPFooter"/>
    </w:pPr>
    <w:r w:rsidRPr="00FA202D">
      <w:rPr>
        <w:rStyle w:val="HideTWBExt"/>
      </w:rPr>
      <w:t>&lt;PathFdR&gt;</w:t>
    </w:r>
    <w:r w:rsidR="00ED499A" w:rsidRPr="00FA202D">
      <w:t>AD\1315717EN.docx</w:t>
    </w:r>
    <w:r w:rsidRPr="00FA202D">
      <w:rPr>
        <w:rStyle w:val="HideTWBExt"/>
      </w:rPr>
      <w:t>&lt;/PathFdR&gt;</w:t>
    </w:r>
    <w:r w:rsidRPr="00FA202D">
      <w:tab/>
    </w:r>
    <w:r w:rsidRPr="00FA202D">
      <w:tab/>
      <w:t>PE</w:t>
    </w:r>
    <w:r w:rsidRPr="00FA202D">
      <w:rPr>
        <w:rStyle w:val="HideTWBExt"/>
      </w:rPr>
      <w:t>&lt;NoPE&gt;</w:t>
    </w:r>
    <w:r w:rsidRPr="00FA202D">
      <w:t>765.344</w:t>
    </w:r>
    <w:r w:rsidRPr="00FA202D">
      <w:rPr>
        <w:rStyle w:val="HideTWBExt"/>
      </w:rPr>
      <w:t>&lt;/NoPE&gt;&lt;Version&gt;</w:t>
    </w:r>
    <w:r w:rsidRPr="00FA202D">
      <w:t>v02-00</w:t>
    </w:r>
    <w:r w:rsidRPr="00FA202D">
      <w:rPr>
        <w:rStyle w:val="HideTWBExt"/>
      </w:rPr>
      <w:t>&lt;/Version&gt;</w:t>
    </w:r>
  </w:p>
  <w:p w:rsidR="00C75378" w:rsidRPr="00FA202D" w:rsidRDefault="00D041BD" w:rsidP="00B45B4A">
    <w:pPr>
      <w:pStyle w:val="EPFooter2"/>
    </w:pPr>
    <w:r w:rsidRPr="00FA202D">
      <w:t>XT</w:t>
    </w:r>
    <w:r w:rsidRPr="00FA202D">
      <w:tab/>
    </w:r>
    <w:r w:rsidRPr="00FA202D">
      <w:rPr>
        <w:b w:val="0"/>
        <w:i/>
        <w:color w:val="C0C0C0"/>
        <w:sz w:val="22"/>
      </w:rPr>
      <w:t>United in diversity</w:t>
    </w:r>
    <w:r w:rsidRPr="00FA202D">
      <w:tab/>
      <w:t>XT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FA202D" w:rsidRDefault="00D041BD">
      <w:r w:rsidRPr="00FA202D">
        <w:separator/>
      </w:r>
    </w:p>
  </w:footnote>
  <w:footnote w:type="continuationSeparator" w:id="0">
    <w:p w:rsidR="00000000" w:rsidRPr="00FA202D" w:rsidRDefault="00D041BD">
      <w:r w:rsidRPr="00FA202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1BD" w:rsidRDefault="00D041B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1BD" w:rsidRDefault="00D041B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41BD" w:rsidRDefault="00D041B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1B9" w:rsidRDefault="002761B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1B9" w:rsidRDefault="002761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1B9" w:rsidRDefault="002761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413F57B7"/>
    <w:multiLevelType w:val="hybridMultilevel"/>
    <w:tmpl w:val="B2584880"/>
    <w:lvl w:ilvl="0" w:tplc="07B87C68">
      <w:start w:val="1"/>
      <w:numFmt w:val="decimal"/>
      <w:lvlText w:val="%1."/>
      <w:lvlJc w:val="left"/>
      <w:pPr>
        <w:ind w:left="720" w:hanging="360"/>
      </w:pPr>
    </w:lvl>
    <w:lvl w:ilvl="1" w:tplc="008412B2" w:tentative="1">
      <w:start w:val="1"/>
      <w:numFmt w:val="lowerLetter"/>
      <w:lvlText w:val="%2."/>
      <w:lvlJc w:val="left"/>
      <w:pPr>
        <w:ind w:left="1440" w:hanging="360"/>
      </w:pPr>
    </w:lvl>
    <w:lvl w:ilvl="2" w:tplc="894A698E" w:tentative="1">
      <w:start w:val="1"/>
      <w:numFmt w:val="lowerRoman"/>
      <w:lvlText w:val="%3."/>
      <w:lvlJc w:val="right"/>
      <w:pPr>
        <w:ind w:left="2160" w:hanging="180"/>
      </w:pPr>
    </w:lvl>
    <w:lvl w:ilvl="3" w:tplc="ECB81732" w:tentative="1">
      <w:start w:val="1"/>
      <w:numFmt w:val="decimal"/>
      <w:lvlText w:val="%4."/>
      <w:lvlJc w:val="left"/>
      <w:pPr>
        <w:ind w:left="2880" w:hanging="360"/>
      </w:pPr>
    </w:lvl>
    <w:lvl w:ilvl="4" w:tplc="558E9084" w:tentative="1">
      <w:start w:val="1"/>
      <w:numFmt w:val="lowerLetter"/>
      <w:lvlText w:val="%5."/>
      <w:lvlJc w:val="left"/>
      <w:pPr>
        <w:ind w:left="3600" w:hanging="360"/>
      </w:pPr>
    </w:lvl>
    <w:lvl w:ilvl="5" w:tplc="BE36A58C" w:tentative="1">
      <w:start w:val="1"/>
      <w:numFmt w:val="lowerRoman"/>
      <w:lvlText w:val="%6."/>
      <w:lvlJc w:val="right"/>
      <w:pPr>
        <w:ind w:left="4320" w:hanging="180"/>
      </w:pPr>
    </w:lvl>
    <w:lvl w:ilvl="6" w:tplc="65B8D14A" w:tentative="1">
      <w:start w:val="1"/>
      <w:numFmt w:val="decimal"/>
      <w:lvlText w:val="%7."/>
      <w:lvlJc w:val="left"/>
      <w:pPr>
        <w:ind w:left="5040" w:hanging="360"/>
      </w:pPr>
    </w:lvl>
    <w:lvl w:ilvl="7" w:tplc="A0D2450E" w:tentative="1">
      <w:start w:val="1"/>
      <w:numFmt w:val="lowerLetter"/>
      <w:lvlText w:val="%8."/>
      <w:lvlJc w:val="left"/>
      <w:pPr>
        <w:ind w:left="5760" w:hanging="360"/>
      </w:pPr>
    </w:lvl>
    <w:lvl w:ilvl="8" w:tplc="935CAEEC" w:tentative="1">
      <w:start w:val="1"/>
      <w:numFmt w:val="lowerRoman"/>
      <w:lvlText w:val="%9."/>
      <w:lvlJc w:val="right"/>
      <w:pPr>
        <w:ind w:left="6480" w:hanging="180"/>
      </w:pPr>
    </w:lvl>
  </w:abstractNum>
  <w:abstractNum w:abstractNumId="11" w15:restartNumberingAfterBreak="0">
    <w:nsid w:val="48373A78"/>
    <w:multiLevelType w:val="hybridMultilevel"/>
    <w:tmpl w:val="FD8A6318"/>
    <w:lvl w:ilvl="0" w:tplc="B5CABDB4">
      <w:start w:val="1"/>
      <w:numFmt w:val="decimal"/>
      <w:lvlText w:val="%1."/>
      <w:lvlJc w:val="left"/>
      <w:pPr>
        <w:ind w:left="720" w:hanging="360"/>
      </w:pPr>
      <w:rPr>
        <w:rFonts w:eastAsiaTheme="minorHAnsi" w:hint="default"/>
      </w:rPr>
    </w:lvl>
    <w:lvl w:ilvl="1" w:tplc="4CC47716" w:tentative="1">
      <w:start w:val="1"/>
      <w:numFmt w:val="lowerLetter"/>
      <w:lvlText w:val="%2."/>
      <w:lvlJc w:val="left"/>
      <w:pPr>
        <w:ind w:left="1440" w:hanging="360"/>
      </w:pPr>
    </w:lvl>
    <w:lvl w:ilvl="2" w:tplc="0E02D84C" w:tentative="1">
      <w:start w:val="1"/>
      <w:numFmt w:val="lowerRoman"/>
      <w:lvlText w:val="%3."/>
      <w:lvlJc w:val="right"/>
      <w:pPr>
        <w:ind w:left="2160" w:hanging="180"/>
      </w:pPr>
    </w:lvl>
    <w:lvl w:ilvl="3" w:tplc="9BEADA9A" w:tentative="1">
      <w:start w:val="1"/>
      <w:numFmt w:val="decimal"/>
      <w:lvlText w:val="%4."/>
      <w:lvlJc w:val="left"/>
      <w:pPr>
        <w:ind w:left="2880" w:hanging="360"/>
      </w:pPr>
    </w:lvl>
    <w:lvl w:ilvl="4" w:tplc="FF9E1496" w:tentative="1">
      <w:start w:val="1"/>
      <w:numFmt w:val="lowerLetter"/>
      <w:lvlText w:val="%5."/>
      <w:lvlJc w:val="left"/>
      <w:pPr>
        <w:ind w:left="3600" w:hanging="360"/>
      </w:pPr>
    </w:lvl>
    <w:lvl w:ilvl="5" w:tplc="1F2C35CA" w:tentative="1">
      <w:start w:val="1"/>
      <w:numFmt w:val="lowerRoman"/>
      <w:lvlText w:val="%6."/>
      <w:lvlJc w:val="right"/>
      <w:pPr>
        <w:ind w:left="4320" w:hanging="180"/>
      </w:pPr>
    </w:lvl>
    <w:lvl w:ilvl="6" w:tplc="11D8EEF4" w:tentative="1">
      <w:start w:val="1"/>
      <w:numFmt w:val="decimal"/>
      <w:lvlText w:val="%7."/>
      <w:lvlJc w:val="left"/>
      <w:pPr>
        <w:ind w:left="5040" w:hanging="360"/>
      </w:pPr>
    </w:lvl>
    <w:lvl w:ilvl="7" w:tplc="92704294" w:tentative="1">
      <w:start w:val="1"/>
      <w:numFmt w:val="lowerLetter"/>
      <w:lvlText w:val="%8."/>
      <w:lvlJc w:val="left"/>
      <w:pPr>
        <w:ind w:left="5760" w:hanging="360"/>
      </w:pPr>
    </w:lvl>
    <w:lvl w:ilvl="8" w:tplc="7A4ADB48" w:tentative="1">
      <w:start w:val="1"/>
      <w:numFmt w:val="lowerRoman"/>
      <w:lvlText w:val="%9."/>
      <w:lvlJc w:val="right"/>
      <w:pPr>
        <w:ind w:left="6480" w:hanging="180"/>
      </w:pPr>
    </w:lvl>
  </w:abstractNum>
  <w:abstractNum w:abstractNumId="12" w15:restartNumberingAfterBreak="0">
    <w:nsid w:val="57274E82"/>
    <w:multiLevelType w:val="hybridMultilevel"/>
    <w:tmpl w:val="37B45D9E"/>
    <w:lvl w:ilvl="0" w:tplc="C16E49DC">
      <w:start w:val="1"/>
      <w:numFmt w:val="decimal"/>
      <w:lvlText w:val="%1."/>
      <w:lvlJc w:val="left"/>
      <w:pPr>
        <w:ind w:left="720" w:hanging="360"/>
      </w:pPr>
    </w:lvl>
    <w:lvl w:ilvl="1" w:tplc="119E39F6" w:tentative="1">
      <w:start w:val="1"/>
      <w:numFmt w:val="lowerLetter"/>
      <w:lvlText w:val="%2."/>
      <w:lvlJc w:val="left"/>
      <w:pPr>
        <w:ind w:left="1440" w:hanging="360"/>
      </w:pPr>
    </w:lvl>
    <w:lvl w:ilvl="2" w:tplc="24D2F66A" w:tentative="1">
      <w:start w:val="1"/>
      <w:numFmt w:val="lowerRoman"/>
      <w:lvlText w:val="%3."/>
      <w:lvlJc w:val="right"/>
      <w:pPr>
        <w:ind w:left="2160" w:hanging="180"/>
      </w:pPr>
    </w:lvl>
    <w:lvl w:ilvl="3" w:tplc="C938F3F4" w:tentative="1">
      <w:start w:val="1"/>
      <w:numFmt w:val="decimal"/>
      <w:lvlText w:val="%4."/>
      <w:lvlJc w:val="left"/>
      <w:pPr>
        <w:ind w:left="2880" w:hanging="360"/>
      </w:pPr>
    </w:lvl>
    <w:lvl w:ilvl="4" w:tplc="7A1600EA" w:tentative="1">
      <w:start w:val="1"/>
      <w:numFmt w:val="lowerLetter"/>
      <w:lvlText w:val="%5."/>
      <w:lvlJc w:val="left"/>
      <w:pPr>
        <w:ind w:left="3600" w:hanging="360"/>
      </w:pPr>
    </w:lvl>
    <w:lvl w:ilvl="5" w:tplc="7738FB72" w:tentative="1">
      <w:start w:val="1"/>
      <w:numFmt w:val="lowerRoman"/>
      <w:lvlText w:val="%6."/>
      <w:lvlJc w:val="right"/>
      <w:pPr>
        <w:ind w:left="4320" w:hanging="180"/>
      </w:pPr>
    </w:lvl>
    <w:lvl w:ilvl="6" w:tplc="FD38E180" w:tentative="1">
      <w:start w:val="1"/>
      <w:numFmt w:val="decimal"/>
      <w:lvlText w:val="%7."/>
      <w:lvlJc w:val="left"/>
      <w:pPr>
        <w:ind w:left="5040" w:hanging="360"/>
      </w:pPr>
    </w:lvl>
    <w:lvl w:ilvl="7" w:tplc="AF304126" w:tentative="1">
      <w:start w:val="1"/>
      <w:numFmt w:val="lowerLetter"/>
      <w:lvlText w:val="%8."/>
      <w:lvlJc w:val="left"/>
      <w:pPr>
        <w:ind w:left="5760" w:hanging="360"/>
      </w:pPr>
    </w:lvl>
    <w:lvl w:ilvl="8" w:tplc="D6586FA6" w:tentative="1">
      <w:start w:val="1"/>
      <w:numFmt w:val="lowerRoman"/>
      <w:lvlText w:val="%9."/>
      <w:lvlJc w:val="right"/>
      <w:pPr>
        <w:ind w:left="6480" w:hanging="180"/>
      </w:pPr>
    </w:lvl>
  </w:abstractNum>
  <w:abstractNum w:abstractNumId="13" w15:restartNumberingAfterBreak="0">
    <w:nsid w:val="58E92F3A"/>
    <w:multiLevelType w:val="hybridMultilevel"/>
    <w:tmpl w:val="67D27218"/>
    <w:lvl w:ilvl="0" w:tplc="72CA3A74">
      <w:start w:val="1"/>
      <w:numFmt w:val="upperLetter"/>
      <w:lvlText w:val="%1."/>
      <w:lvlJc w:val="left"/>
      <w:pPr>
        <w:ind w:left="720" w:hanging="360"/>
      </w:pPr>
      <w:rPr>
        <w:rFonts w:hint="default"/>
      </w:rPr>
    </w:lvl>
    <w:lvl w:ilvl="1" w:tplc="085649EC" w:tentative="1">
      <w:start w:val="1"/>
      <w:numFmt w:val="lowerLetter"/>
      <w:lvlText w:val="%2."/>
      <w:lvlJc w:val="left"/>
      <w:pPr>
        <w:ind w:left="1440" w:hanging="360"/>
      </w:pPr>
    </w:lvl>
    <w:lvl w:ilvl="2" w:tplc="464A187C" w:tentative="1">
      <w:start w:val="1"/>
      <w:numFmt w:val="lowerRoman"/>
      <w:lvlText w:val="%3."/>
      <w:lvlJc w:val="right"/>
      <w:pPr>
        <w:ind w:left="2160" w:hanging="180"/>
      </w:pPr>
    </w:lvl>
    <w:lvl w:ilvl="3" w:tplc="C9A0908C" w:tentative="1">
      <w:start w:val="1"/>
      <w:numFmt w:val="decimal"/>
      <w:lvlText w:val="%4."/>
      <w:lvlJc w:val="left"/>
      <w:pPr>
        <w:ind w:left="2880" w:hanging="360"/>
      </w:pPr>
    </w:lvl>
    <w:lvl w:ilvl="4" w:tplc="E8E2E1BE" w:tentative="1">
      <w:start w:val="1"/>
      <w:numFmt w:val="lowerLetter"/>
      <w:lvlText w:val="%5."/>
      <w:lvlJc w:val="left"/>
      <w:pPr>
        <w:ind w:left="3600" w:hanging="360"/>
      </w:pPr>
    </w:lvl>
    <w:lvl w:ilvl="5" w:tplc="C5CE1B80" w:tentative="1">
      <w:start w:val="1"/>
      <w:numFmt w:val="lowerRoman"/>
      <w:lvlText w:val="%6."/>
      <w:lvlJc w:val="right"/>
      <w:pPr>
        <w:ind w:left="4320" w:hanging="180"/>
      </w:pPr>
    </w:lvl>
    <w:lvl w:ilvl="6" w:tplc="6E8A0152" w:tentative="1">
      <w:start w:val="1"/>
      <w:numFmt w:val="decimal"/>
      <w:lvlText w:val="%7."/>
      <w:lvlJc w:val="left"/>
      <w:pPr>
        <w:ind w:left="5040" w:hanging="360"/>
      </w:pPr>
    </w:lvl>
    <w:lvl w:ilvl="7" w:tplc="FF669002" w:tentative="1">
      <w:start w:val="1"/>
      <w:numFmt w:val="lowerLetter"/>
      <w:lvlText w:val="%8."/>
      <w:lvlJc w:val="left"/>
      <w:pPr>
        <w:ind w:left="5760" w:hanging="360"/>
      </w:pPr>
    </w:lvl>
    <w:lvl w:ilvl="8" w:tplc="0FD832F4" w:tentative="1">
      <w:start w:val="1"/>
      <w:numFmt w:val="lowerRoman"/>
      <w:lvlText w:val="%9."/>
      <w:lvlJc w:val="right"/>
      <w:pPr>
        <w:ind w:left="648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3"/>
  </w:num>
  <w:num w:numId="42">
    <w:abstractNumId w:val="11"/>
  </w:num>
  <w:num w:numId="43">
    <w:abstractNumId w:val="10"/>
  </w:num>
  <w:num w:numId="4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2"/>
    <w:docVar w:name="COMKEY" w:val="FEMM"/>
    <w:docVar w:name="CONTRIBUTIONMNU" w:val=" 2"/>
    <w:docVar w:name="CopyToNetwork" w:val="-1"/>
    <w:docVar w:name="DOCDT" w:val="15/11/2024"/>
    <w:docVar w:name="FONCTIONMNU" w:val=" 2"/>
    <w:docVar w:name="LastAMInserted" w:val="19"/>
    <w:docVar w:name="LastEditedSection" w:val=" 1"/>
    <w:docVar w:name="NumberAMInserted" w:val="19"/>
    <w:docVar w:name="strDocTypeID" w:val="PA_NonLegDec"/>
    <w:docVar w:name="strSubDir" w:val="1315"/>
    <w:docVar w:name="TITLEMNU" w:val=" 1"/>
    <w:docVar w:name="TXTAUTHOR" w:val="Assita Kanko"/>
    <w:docVar w:name="TXTBUDYEAR" w:val="2023"/>
    <w:docVar w:name="TXTLANGUE" w:val="EN"/>
    <w:docVar w:name="TXTLANGUEMIN" w:val="en"/>
    <w:docVar w:name="TXTNRPE" w:val="765.344"/>
    <w:docVar w:name="TXTNRPROC" w:val="2024/2030"/>
    <w:docVar w:name="TXTPEorAP" w:val="PE"/>
    <w:docVar w:name="TXTROUTE" w:val="AD\1315717EN.docx"/>
    <w:docVar w:name="TXTVERSION" w:val="02-00"/>
  </w:docVars>
  <w:rsids>
    <w:rsidRoot w:val="0035134A"/>
    <w:rsid w:val="000048A8"/>
    <w:rsid w:val="00007A18"/>
    <w:rsid w:val="000212A3"/>
    <w:rsid w:val="00035E09"/>
    <w:rsid w:val="0004380E"/>
    <w:rsid w:val="00062634"/>
    <w:rsid w:val="000A05CA"/>
    <w:rsid w:val="000B6C4B"/>
    <w:rsid w:val="000D001F"/>
    <w:rsid w:val="000D099F"/>
    <w:rsid w:val="000E6813"/>
    <w:rsid w:val="000F07FE"/>
    <w:rsid w:val="001275F4"/>
    <w:rsid w:val="00143B8C"/>
    <w:rsid w:val="00147FBF"/>
    <w:rsid w:val="00196CC9"/>
    <w:rsid w:val="001973A7"/>
    <w:rsid w:val="001A455F"/>
    <w:rsid w:val="001E54ED"/>
    <w:rsid w:val="001F2766"/>
    <w:rsid w:val="001F6ED8"/>
    <w:rsid w:val="00207509"/>
    <w:rsid w:val="00212D35"/>
    <w:rsid w:val="00245C7F"/>
    <w:rsid w:val="00271180"/>
    <w:rsid w:val="002732A9"/>
    <w:rsid w:val="002761B9"/>
    <w:rsid w:val="0029157F"/>
    <w:rsid w:val="0029170E"/>
    <w:rsid w:val="002A4AC9"/>
    <w:rsid w:val="002B2892"/>
    <w:rsid w:val="002C0EE6"/>
    <w:rsid w:val="002C34AE"/>
    <w:rsid w:val="002D71BB"/>
    <w:rsid w:val="002E2223"/>
    <w:rsid w:val="002E2F2E"/>
    <w:rsid w:val="003026D4"/>
    <w:rsid w:val="00307C14"/>
    <w:rsid w:val="0035134A"/>
    <w:rsid w:val="003707A7"/>
    <w:rsid w:val="003858C5"/>
    <w:rsid w:val="00385BAB"/>
    <w:rsid w:val="0039003E"/>
    <w:rsid w:val="00396FA9"/>
    <w:rsid w:val="003B72FC"/>
    <w:rsid w:val="003D684B"/>
    <w:rsid w:val="003E06CF"/>
    <w:rsid w:val="003E35FB"/>
    <w:rsid w:val="003F3B83"/>
    <w:rsid w:val="004131E8"/>
    <w:rsid w:val="00431E30"/>
    <w:rsid w:val="00487232"/>
    <w:rsid w:val="00487ABE"/>
    <w:rsid w:val="00495CA4"/>
    <w:rsid w:val="004A1DED"/>
    <w:rsid w:val="004A34E6"/>
    <w:rsid w:val="004A59E4"/>
    <w:rsid w:val="004C28FB"/>
    <w:rsid w:val="004E54DC"/>
    <w:rsid w:val="004F48ED"/>
    <w:rsid w:val="005068F6"/>
    <w:rsid w:val="00513ABB"/>
    <w:rsid w:val="00514664"/>
    <w:rsid w:val="0055017A"/>
    <w:rsid w:val="00577018"/>
    <w:rsid w:val="005779E7"/>
    <w:rsid w:val="00582162"/>
    <w:rsid w:val="00597579"/>
    <w:rsid w:val="005C562F"/>
    <w:rsid w:val="005D0786"/>
    <w:rsid w:val="005D15B8"/>
    <w:rsid w:val="005E3670"/>
    <w:rsid w:val="005F3551"/>
    <w:rsid w:val="00600DC9"/>
    <w:rsid w:val="00643F39"/>
    <w:rsid w:val="0066728C"/>
    <w:rsid w:val="006819E0"/>
    <w:rsid w:val="0071319E"/>
    <w:rsid w:val="00722749"/>
    <w:rsid w:val="0076544E"/>
    <w:rsid w:val="0077239A"/>
    <w:rsid w:val="007B4BD1"/>
    <w:rsid w:val="00806587"/>
    <w:rsid w:val="008506D1"/>
    <w:rsid w:val="0087333A"/>
    <w:rsid w:val="008818A9"/>
    <w:rsid w:val="008B55F9"/>
    <w:rsid w:val="008C6240"/>
    <w:rsid w:val="008E7494"/>
    <w:rsid w:val="008F0F3A"/>
    <w:rsid w:val="008F36CD"/>
    <w:rsid w:val="008F7002"/>
    <w:rsid w:val="0090751A"/>
    <w:rsid w:val="00931E33"/>
    <w:rsid w:val="0095301E"/>
    <w:rsid w:val="0095497D"/>
    <w:rsid w:val="009669A8"/>
    <w:rsid w:val="00972FD8"/>
    <w:rsid w:val="00977F76"/>
    <w:rsid w:val="0098140C"/>
    <w:rsid w:val="009A33F4"/>
    <w:rsid w:val="009A403C"/>
    <w:rsid w:val="009B5265"/>
    <w:rsid w:val="00A04928"/>
    <w:rsid w:val="00A2041C"/>
    <w:rsid w:val="00A71E83"/>
    <w:rsid w:val="00A722B1"/>
    <w:rsid w:val="00A8267E"/>
    <w:rsid w:val="00A93570"/>
    <w:rsid w:val="00A9617A"/>
    <w:rsid w:val="00AA1A2C"/>
    <w:rsid w:val="00AA223C"/>
    <w:rsid w:val="00AE3E0A"/>
    <w:rsid w:val="00AF22A2"/>
    <w:rsid w:val="00AF77DA"/>
    <w:rsid w:val="00B107A4"/>
    <w:rsid w:val="00B1441B"/>
    <w:rsid w:val="00B362F7"/>
    <w:rsid w:val="00B4523A"/>
    <w:rsid w:val="00B45B4A"/>
    <w:rsid w:val="00B67954"/>
    <w:rsid w:val="00B735E3"/>
    <w:rsid w:val="00BB2AC1"/>
    <w:rsid w:val="00BB3FBC"/>
    <w:rsid w:val="00BE3DD6"/>
    <w:rsid w:val="00C04938"/>
    <w:rsid w:val="00C175C0"/>
    <w:rsid w:val="00C36610"/>
    <w:rsid w:val="00C47E30"/>
    <w:rsid w:val="00C54F53"/>
    <w:rsid w:val="00C75378"/>
    <w:rsid w:val="00C85D0F"/>
    <w:rsid w:val="00CA0D01"/>
    <w:rsid w:val="00CA7932"/>
    <w:rsid w:val="00CF7076"/>
    <w:rsid w:val="00D041BD"/>
    <w:rsid w:val="00D24AD3"/>
    <w:rsid w:val="00D41244"/>
    <w:rsid w:val="00D438D0"/>
    <w:rsid w:val="00D44697"/>
    <w:rsid w:val="00D47632"/>
    <w:rsid w:val="00D625A2"/>
    <w:rsid w:val="00D71751"/>
    <w:rsid w:val="00D759AA"/>
    <w:rsid w:val="00DA7632"/>
    <w:rsid w:val="00DD7FB7"/>
    <w:rsid w:val="00DE5C08"/>
    <w:rsid w:val="00E01434"/>
    <w:rsid w:val="00E05697"/>
    <w:rsid w:val="00E06D32"/>
    <w:rsid w:val="00E12435"/>
    <w:rsid w:val="00E3462E"/>
    <w:rsid w:val="00E5273B"/>
    <w:rsid w:val="00E729C7"/>
    <w:rsid w:val="00E83B40"/>
    <w:rsid w:val="00E9601C"/>
    <w:rsid w:val="00EA78B3"/>
    <w:rsid w:val="00EB19AA"/>
    <w:rsid w:val="00EC2C85"/>
    <w:rsid w:val="00ED25CD"/>
    <w:rsid w:val="00ED499A"/>
    <w:rsid w:val="00F036E0"/>
    <w:rsid w:val="00F129D0"/>
    <w:rsid w:val="00F36584"/>
    <w:rsid w:val="00F46E44"/>
    <w:rsid w:val="00F611FC"/>
    <w:rsid w:val="00F61E8C"/>
    <w:rsid w:val="00F707AB"/>
    <w:rsid w:val="00F96D53"/>
    <w:rsid w:val="00FA202D"/>
    <w:rsid w:val="00FB459D"/>
    <w:rsid w:val="00FF00D4"/>
    <w:rsid w:val="00FF158E"/>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03C6B78"/>
  <w15:chartTrackingRefBased/>
  <w15:docId w15:val="{CBA3FBCF-385A-43C1-BE61-3398DC2AA9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v-SE"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2634"/>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sid w:val="00DA7632"/>
    <w:rPr>
      <w:rFonts w:ascii="Arial" w:hAnsi="Arial" w:cs="Arial"/>
      <w:noProof/>
      <w:vanish/>
      <w:color w:val="000080"/>
      <w:sz w:val="20"/>
    </w:rPr>
  </w:style>
  <w:style w:type="paragraph" w:customStyle="1" w:styleId="EPFooter2">
    <w:name w:val="EPFooter2"/>
    <w:basedOn w:val="Normal"/>
    <w:next w:val="Normal"/>
    <w:rsid w:val="00DA7632"/>
    <w:pPr>
      <w:widowControl/>
      <w:tabs>
        <w:tab w:val="center" w:pos="4535"/>
        <w:tab w:val="right" w:pos="9921"/>
      </w:tabs>
      <w:ind w:left="-850" w:right="-850"/>
    </w:pPr>
    <w:rPr>
      <w:rFonts w:ascii="Arial" w:hAnsi="Arial" w:cs="Arial"/>
      <w:b/>
      <w:sz w:val="48"/>
    </w:rPr>
  </w:style>
  <w:style w:type="paragraph" w:customStyle="1" w:styleId="Normal12a">
    <w:name w:val="Normal12a"/>
    <w:basedOn w:val="Normal"/>
    <w:rsid w:val="00DA7632"/>
    <w:pPr>
      <w:spacing w:after="240"/>
    </w:pPr>
  </w:style>
  <w:style w:type="paragraph" w:styleId="TOC1">
    <w:name w:val="toc 1"/>
    <w:basedOn w:val="Normal12a"/>
    <w:next w:val="Normal12a"/>
    <w:autoRedefine/>
    <w:semiHidden/>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rsid w:val="00DA7632"/>
    <w:rPr>
      <w:rFonts w:ascii="Arial" w:hAnsi="Arial"/>
      <w:vanish/>
      <w:color w:val="808080"/>
      <w:sz w:val="20"/>
    </w:rPr>
  </w:style>
  <w:style w:type="paragraph" w:customStyle="1" w:styleId="PageHeadingNotTOC">
    <w:name w:val="PageHeadingNotTOC"/>
    <w:basedOn w:val="Normal"/>
    <w:rsid w:val="00DA7632"/>
    <w:pPr>
      <w:keepNext/>
      <w:spacing w:after="480"/>
      <w:jc w:val="center"/>
    </w:pPr>
    <w:rPr>
      <w:rFonts w:ascii="Arial" w:hAnsi="Arial" w:cs="Arial"/>
      <w:b/>
    </w:rPr>
  </w:style>
  <w:style w:type="paragraph" w:customStyle="1" w:styleId="EPName">
    <w:name w:val="EPName"/>
    <w:basedOn w:val="Normal"/>
    <w:rsid w:val="00DA7632"/>
    <w:pPr>
      <w:spacing w:before="80" w:after="80"/>
    </w:pPr>
    <w:rPr>
      <w:rFonts w:ascii="Arial Narrow" w:hAnsi="Arial Narrow" w:cs="Arial"/>
      <w:b/>
      <w:sz w:val="32"/>
      <w:szCs w:val="22"/>
    </w:rPr>
  </w:style>
  <w:style w:type="paragraph" w:customStyle="1" w:styleId="CoverNormal24a">
    <w:name w:val="CoverNormal24a"/>
    <w:basedOn w:val="Normal"/>
    <w:rsid w:val="00DA7632"/>
    <w:pPr>
      <w:spacing w:after="480"/>
      <w:ind w:left="1417"/>
    </w:pPr>
  </w:style>
  <w:style w:type="paragraph" w:customStyle="1" w:styleId="CoverNormal">
    <w:name w:val="CoverNormal"/>
    <w:basedOn w:val="Normal"/>
    <w:rsid w:val="00DA7632"/>
    <w:pPr>
      <w:ind w:left="1418"/>
    </w:pPr>
  </w:style>
  <w:style w:type="paragraph" w:styleId="Header">
    <w:name w:val="header"/>
    <w:basedOn w:val="Normal"/>
    <w:link w:val="HeaderChar"/>
    <w:semiHidden/>
    <w:rsid w:val="00FF158E"/>
    <w:pPr>
      <w:tabs>
        <w:tab w:val="center" w:pos="4513"/>
        <w:tab w:val="right" w:pos="9026"/>
      </w:tabs>
    </w:pPr>
  </w:style>
  <w:style w:type="paragraph" w:customStyle="1" w:styleId="CoverReference">
    <w:name w:val="CoverReference"/>
    <w:basedOn w:val="Normal"/>
    <w:rsid w:val="00DA7632"/>
    <w:pPr>
      <w:spacing w:before="1080"/>
      <w:jc w:val="right"/>
    </w:pPr>
    <w:rPr>
      <w:rFonts w:ascii="Arial" w:hAnsi="Arial"/>
      <w:b/>
    </w:rPr>
  </w:style>
  <w:style w:type="paragraph" w:customStyle="1" w:styleId="CoverDocType24a">
    <w:name w:val="CoverDocType24a"/>
    <w:basedOn w:val="Normal"/>
    <w:rsid w:val="00DA7632"/>
    <w:pPr>
      <w:spacing w:after="480"/>
      <w:ind w:left="1417"/>
    </w:pPr>
    <w:rPr>
      <w:rFonts w:ascii="Arial" w:hAnsi="Arial" w:cs="Arial"/>
      <w:b/>
      <w:sz w:val="48"/>
    </w:rPr>
  </w:style>
  <w:style w:type="paragraph" w:customStyle="1" w:styleId="CoverDate">
    <w:name w:val="CoverDate"/>
    <w:basedOn w:val="Normal"/>
    <w:rsid w:val="00DA7632"/>
    <w:pPr>
      <w:spacing w:before="240" w:after="1200"/>
    </w:pPr>
  </w:style>
  <w:style w:type="paragraph" w:customStyle="1" w:styleId="NormalHanging12a">
    <w:name w:val="NormalHanging12a"/>
    <w:basedOn w:val="Normal"/>
    <w:link w:val="NormalHanging12aChar"/>
    <w:rsid w:val="00DA7632"/>
    <w:pPr>
      <w:spacing w:after="240"/>
      <w:ind w:left="567" w:hanging="567"/>
    </w:pPr>
  </w:style>
  <w:style w:type="paragraph" w:customStyle="1" w:styleId="Subheading">
    <w:name w:val="Subheading"/>
    <w:basedOn w:val="Normal"/>
    <w:rsid w:val="00DA7632"/>
    <w:pPr>
      <w:spacing w:before="480" w:after="240"/>
    </w:pPr>
    <w:rPr>
      <w:b/>
      <w:i/>
      <w:szCs w:val="24"/>
    </w:rPr>
  </w:style>
  <w:style w:type="table" w:styleId="TableGrid">
    <w:name w:val="Table Grid"/>
    <w:basedOn w:val="TableNormal"/>
    <w:rsid w:val="00E960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DA7632"/>
    <w:pPr>
      <w:jc w:val="center"/>
    </w:pPr>
    <w:rPr>
      <w:rFonts w:ascii="Arial" w:hAnsi="Arial" w:cs="Arial"/>
      <w:i/>
      <w:sz w:val="22"/>
      <w:szCs w:val="22"/>
    </w:rPr>
  </w:style>
  <w:style w:type="paragraph" w:customStyle="1" w:styleId="LineTop">
    <w:name w:val="LineTop"/>
    <w:basedOn w:val="Normal"/>
    <w:next w:val="Normal"/>
    <w:rsid w:val="00DA7632"/>
    <w:pPr>
      <w:pBdr>
        <w:top w:val="single" w:sz="4" w:space="1" w:color="auto"/>
      </w:pBdr>
      <w:jc w:val="center"/>
    </w:pPr>
    <w:rPr>
      <w:rFonts w:ascii="Arial" w:hAnsi="Arial"/>
      <w:sz w:val="16"/>
      <w:szCs w:val="16"/>
    </w:rPr>
  </w:style>
  <w:style w:type="paragraph" w:customStyle="1" w:styleId="LineBottom">
    <w:name w:val="LineBottom"/>
    <w:basedOn w:val="Normal"/>
    <w:next w:val="Normal"/>
    <w:rsid w:val="00DA7632"/>
    <w:pPr>
      <w:pBdr>
        <w:bottom w:val="single" w:sz="4" w:space="1" w:color="auto"/>
      </w:pBdr>
      <w:spacing w:after="240"/>
      <w:jc w:val="center"/>
    </w:pPr>
    <w:rPr>
      <w:rFonts w:ascii="Arial" w:hAnsi="Arial"/>
      <w:sz w:val="16"/>
      <w:szCs w:val="16"/>
    </w:rPr>
  </w:style>
  <w:style w:type="paragraph" w:customStyle="1" w:styleId="EPTerm">
    <w:name w:val="EPTerm"/>
    <w:basedOn w:val="Normal"/>
    <w:next w:val="Normal"/>
    <w:rsid w:val="00DA7632"/>
    <w:pPr>
      <w:spacing w:after="80"/>
    </w:pPr>
    <w:rPr>
      <w:rFonts w:ascii="Arial" w:hAnsi="Arial" w:cs="Arial"/>
      <w:sz w:val="20"/>
      <w:szCs w:val="22"/>
    </w:rPr>
  </w:style>
  <w:style w:type="paragraph" w:customStyle="1" w:styleId="EPLogo">
    <w:name w:val="EPLogo"/>
    <w:basedOn w:val="Normal"/>
    <w:qFormat/>
    <w:rsid w:val="00DA7632"/>
    <w:pPr>
      <w:jc w:val="right"/>
    </w:pPr>
  </w:style>
  <w:style w:type="paragraph" w:customStyle="1" w:styleId="EPFooter">
    <w:name w:val="EPFooter"/>
    <w:basedOn w:val="Normal"/>
    <w:rsid w:val="00DA7632"/>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FF158E"/>
    <w:rPr>
      <w:sz w:val="24"/>
    </w:rPr>
  </w:style>
  <w:style w:type="paragraph" w:styleId="Footer">
    <w:name w:val="footer"/>
    <w:basedOn w:val="Normal"/>
    <w:link w:val="FooterChar"/>
    <w:semiHidden/>
    <w:rsid w:val="00E5273B"/>
    <w:pPr>
      <w:tabs>
        <w:tab w:val="center" w:pos="4513"/>
        <w:tab w:val="right" w:pos="9026"/>
      </w:tabs>
    </w:pPr>
  </w:style>
  <w:style w:type="character" w:customStyle="1" w:styleId="FooterChar">
    <w:name w:val="Footer Char"/>
    <w:basedOn w:val="DefaultParagraphFont"/>
    <w:link w:val="Footer"/>
    <w:semiHidden/>
    <w:rsid w:val="00E5273B"/>
    <w:rPr>
      <w:sz w:val="24"/>
    </w:rPr>
  </w:style>
  <w:style w:type="character" w:styleId="Emphasis">
    <w:name w:val="Emphasis"/>
    <w:basedOn w:val="DefaultParagraphFont"/>
    <w:uiPriority w:val="20"/>
    <w:qFormat/>
    <w:rsid w:val="00D24AD3"/>
    <w:rPr>
      <w:rFonts w:asciiTheme="minorHAnsi" w:hAnsiTheme="minorHAnsi"/>
      <w:b/>
      <w:i/>
      <w:iCs/>
    </w:rPr>
  </w:style>
  <w:style w:type="paragraph" w:styleId="ListParagraph">
    <w:name w:val="List Paragraph"/>
    <w:basedOn w:val="Normal"/>
    <w:uiPriority w:val="34"/>
    <w:qFormat/>
    <w:rsid w:val="00D24AD3"/>
    <w:pPr>
      <w:widowControl/>
      <w:ind w:left="720"/>
      <w:contextualSpacing/>
      <w:jc w:val="both"/>
    </w:pPr>
    <w:rPr>
      <w:rFonts w:eastAsiaTheme="minorHAnsi"/>
      <w:szCs w:val="24"/>
      <w:lang w:eastAsia="en-US"/>
    </w:rPr>
  </w:style>
  <w:style w:type="paragraph" w:styleId="BalloonText">
    <w:name w:val="Balloon Text"/>
    <w:basedOn w:val="Normal"/>
    <w:link w:val="BalloonTextChar"/>
    <w:semiHidden/>
    <w:unhideWhenUsed/>
    <w:rsid w:val="008B55F9"/>
    <w:rPr>
      <w:rFonts w:ascii="Segoe UI" w:hAnsi="Segoe UI" w:cs="Segoe UI"/>
      <w:sz w:val="18"/>
      <w:szCs w:val="18"/>
    </w:rPr>
  </w:style>
  <w:style w:type="character" w:customStyle="1" w:styleId="BalloonTextChar">
    <w:name w:val="Balloon Text Char"/>
    <w:basedOn w:val="DefaultParagraphFont"/>
    <w:link w:val="BalloonText"/>
    <w:semiHidden/>
    <w:rsid w:val="008B55F9"/>
    <w:rPr>
      <w:rFonts w:ascii="Segoe UI" w:hAnsi="Segoe UI" w:cs="Segoe UI"/>
      <w:sz w:val="18"/>
      <w:szCs w:val="18"/>
    </w:rPr>
  </w:style>
  <w:style w:type="character" w:styleId="CommentReference">
    <w:name w:val="annotation reference"/>
    <w:basedOn w:val="DefaultParagraphFont"/>
    <w:rsid w:val="00B4523A"/>
    <w:rPr>
      <w:sz w:val="16"/>
      <w:szCs w:val="16"/>
    </w:rPr>
  </w:style>
  <w:style w:type="paragraph" w:styleId="CommentText">
    <w:name w:val="annotation text"/>
    <w:basedOn w:val="Normal"/>
    <w:link w:val="CommentTextChar"/>
    <w:rsid w:val="00B4523A"/>
    <w:rPr>
      <w:sz w:val="20"/>
    </w:rPr>
  </w:style>
  <w:style w:type="character" w:customStyle="1" w:styleId="CommentTextChar">
    <w:name w:val="Comment Text Char"/>
    <w:basedOn w:val="DefaultParagraphFont"/>
    <w:link w:val="CommentText"/>
    <w:rsid w:val="00B4523A"/>
  </w:style>
  <w:style w:type="paragraph" w:styleId="CommentSubject">
    <w:name w:val="annotation subject"/>
    <w:basedOn w:val="CommentText"/>
    <w:next w:val="CommentText"/>
    <w:link w:val="CommentSubjectChar"/>
    <w:semiHidden/>
    <w:unhideWhenUsed/>
    <w:rsid w:val="00B4523A"/>
    <w:rPr>
      <w:b/>
      <w:bCs/>
    </w:rPr>
  </w:style>
  <w:style w:type="character" w:customStyle="1" w:styleId="CommentSubjectChar">
    <w:name w:val="Comment Subject Char"/>
    <w:basedOn w:val="CommentTextChar"/>
    <w:link w:val="CommentSubject"/>
    <w:semiHidden/>
    <w:rsid w:val="00B4523A"/>
    <w:rPr>
      <w:b/>
      <w:bCs/>
    </w:rPr>
  </w:style>
  <w:style w:type="paragraph" w:customStyle="1" w:styleId="RollCallSymbols14pt">
    <w:name w:val="RollCallSymbols14pt"/>
    <w:basedOn w:val="Normal"/>
    <w:rsid w:val="00143B8C"/>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143B8C"/>
    <w:pPr>
      <w:tabs>
        <w:tab w:val="center" w:pos="284"/>
        <w:tab w:val="left" w:pos="426"/>
      </w:tabs>
    </w:pPr>
    <w:rPr>
      <w:snapToGrid w:val="0"/>
      <w:lang w:eastAsia="en-US"/>
    </w:rPr>
  </w:style>
  <w:style w:type="paragraph" w:customStyle="1" w:styleId="RollCallVotes">
    <w:name w:val="RollCallVotes"/>
    <w:basedOn w:val="Normal"/>
    <w:rsid w:val="00143B8C"/>
    <w:pPr>
      <w:spacing w:before="120" w:after="120"/>
      <w:jc w:val="center"/>
    </w:pPr>
    <w:rPr>
      <w:b/>
      <w:bCs/>
      <w:snapToGrid w:val="0"/>
      <w:sz w:val="16"/>
      <w:lang w:eastAsia="en-US"/>
    </w:rPr>
  </w:style>
  <w:style w:type="paragraph" w:customStyle="1" w:styleId="RollCallTable">
    <w:name w:val="RollCallTable"/>
    <w:basedOn w:val="Normal"/>
    <w:rsid w:val="00143B8C"/>
    <w:pPr>
      <w:spacing w:before="120" w:after="120"/>
    </w:pPr>
    <w:rPr>
      <w:snapToGrid w:val="0"/>
      <w:sz w:val="16"/>
      <w:lang w:eastAsia="en-US"/>
    </w:rPr>
  </w:style>
  <w:style w:type="character" w:customStyle="1" w:styleId="NormalHanging12aChar">
    <w:name w:val="NormalHanging12a Char"/>
    <w:basedOn w:val="DefaultParagraphFont"/>
    <w:link w:val="NormalHanging12a"/>
    <w:rsid w:val="008F0F3A"/>
    <w:rPr>
      <w:sz w:val="24"/>
    </w:rPr>
  </w:style>
  <w:style w:type="paragraph" w:customStyle="1" w:styleId="Normal24a">
    <w:name w:val="Normal24a"/>
    <w:basedOn w:val="Normal"/>
    <w:rsid w:val="002761B9"/>
    <w:pPr>
      <w:spacing w:after="480"/>
    </w:pPr>
    <w:rPr>
      <w:szCs w:val="24"/>
    </w:rPr>
  </w:style>
  <w:style w:type="paragraph" w:customStyle="1" w:styleId="NormalBoldCenter">
    <w:name w:val="NormalBoldCenter"/>
    <w:basedOn w:val="Normal"/>
    <w:rsid w:val="002761B9"/>
    <w:pPr>
      <w:jc w:val="center"/>
    </w:pPr>
    <w:rPr>
      <w:b/>
      <w:szCs w:val="24"/>
    </w:rPr>
  </w:style>
  <w:style w:type="paragraph" w:customStyle="1" w:styleId="Footprint12b">
    <w:name w:val="Footprint12b"/>
    <w:basedOn w:val="Normal"/>
    <w:rsid w:val="002761B9"/>
    <w:pPr>
      <w:spacing w:before="240"/>
    </w:pPr>
    <w:rPr>
      <w:szCs w:val="24"/>
    </w:rPr>
  </w:style>
  <w:style w:type="paragraph" w:customStyle="1" w:styleId="NormalSingle">
    <w:name w:val="NormalSingle"/>
    <w:basedOn w:val="Normal"/>
    <w:qFormat/>
    <w:rsid w:val="002761B9"/>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 Type="http://schemas.openxmlformats.org/officeDocument/2006/relationships/styles" Target="styles.xml"/><Relationship Id="rId16"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1783</Words>
  <Characters>11734</Characters>
  <Application>Microsoft Office Word</Application>
  <DocSecurity>0</DocSecurity>
  <Lines>238</Lines>
  <Paragraphs>82</Paragraphs>
  <ScaleCrop>false</ScaleCrop>
  <HeadingPairs>
    <vt:vector size="2" baseType="variant">
      <vt:variant>
        <vt:lpstr>Title</vt:lpstr>
      </vt:variant>
      <vt:variant>
        <vt:i4>1</vt:i4>
      </vt:variant>
    </vt:vector>
  </HeadingPairs>
  <TitlesOfParts>
    <vt:vector size="1" baseType="lpstr">
      <vt:lpstr>PA_NonLegDec</vt:lpstr>
    </vt:vector>
  </TitlesOfParts>
  <Company/>
  <LinksUpToDate>false</LinksUpToDate>
  <CharactersWithSpaces>13444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PA_NonLegDec</dc:title>
  <dc:creator>European Parliament</dc:creator>
  <cp:lastModifiedBy>European Parliament</cp:lastModifiedBy>
  <cp:revision>2</cp:revision>
  <cp:lastPrinted>2004-10-28T10:33:00Z</cp:lastPrinted>
  <dcterms:created xsi:type="dcterms:W3CDTF">2025-02-27T15:01:00Z</dcterms:created>
  <dcterms:modified xsi:type="dcterms:W3CDTF">2025-02-27T15:01:00Z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1315717</vt:lpwstr>
  </property>
  <property fmtid="{D5CDD505-2E9C-101B-9397-08002B2CF9AE}" pid="4" name="&lt;Model&gt;">
    <vt:lpwstr>PA_NonLegDec</vt:lpwstr>
  </property>
  <property fmtid="{D5CDD505-2E9C-101B-9397-08002B2CF9AE}" pid="5" name="&lt;ModelCod&gt;">
    <vt:lpwstr>\\eiciBRUpr1\pdocep$\DocEP\DOCS\General\PA\PA_NonLeg\PA_NonLegDec.dotx(08/11/2024 09:44:10)</vt:lpwstr>
  </property>
  <property fmtid="{D5CDD505-2E9C-101B-9397-08002B2CF9AE}" pid="6" name="&lt;ModelTra&gt;">
    <vt:lpwstr>\\eiciBRUpr1\pdocep$\DocEP\TRANSFIL\EN\PA_NonLegDec.EN(11/11/2024 17:01:00)</vt:lpwstr>
  </property>
  <property fmtid="{D5CDD505-2E9C-101B-9397-08002B2CF9AE}" pid="7" name="&lt;Type&gt;">
    <vt:lpwstr>AD</vt:lpwstr>
  </property>
  <property fmtid="{D5CDD505-2E9C-101B-9397-08002B2CF9AE}" pid="8" name="Created with">
    <vt:lpwstr>10.0.0 Build [20241005]</vt:lpwstr>
  </property>
  <property fmtid="{D5CDD505-2E9C-101B-9397-08002B2CF9AE}" pid="9" name="FooterPath">
    <vt:lpwstr>AD\1315717SV.docx</vt:lpwstr>
  </property>
  <property fmtid="{D5CDD505-2E9C-101B-9397-08002B2CF9AE}" pid="10" name="LastEdited with">
    <vt:lpwstr>10.0.0 Build [20241202]</vt:lpwstr>
  </property>
  <property fmtid="{D5CDD505-2E9C-101B-9397-08002B2CF9AE}" pid="11" name="PE number">
    <vt:lpwstr>765.344</vt:lpwstr>
  </property>
  <property fmtid="{D5CDD505-2E9C-101B-9397-08002B2CF9AE}" pid="12" name="SDLStudio">
    <vt:lpwstr/>
  </property>
  <property fmtid="{D5CDD505-2E9C-101B-9397-08002B2CF9AE}" pid="13" name="SendToEpades">
    <vt:lpwstr>OK - 2025/02/21 13:18</vt:lpwstr>
  </property>
  <property fmtid="{D5CDD505-2E9C-101B-9397-08002B2CF9AE}" pid="14" name="Bookout">
    <vt:lpwstr>OK - 2025/02/27 16:01</vt:lpwstr>
  </property>
</Properties>
</file>