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E282B" w:rsidRPr="00CE200E" w:rsidTr="00095CD0">
        <w:trPr>
          <w:trHeight w:hRule="exact" w:val="1418"/>
        </w:trPr>
        <w:tc>
          <w:tcPr>
            <w:tcW w:w="6804" w:type="dxa"/>
            <w:shd w:val="clear" w:color="auto" w:fill="auto"/>
            <w:vAlign w:val="center"/>
          </w:tcPr>
          <w:p w:rsidR="00BA3E40" w:rsidRPr="00CE200E" w:rsidRDefault="00E2232D" w:rsidP="00095CD0">
            <w:pPr>
              <w:pStyle w:val="EPName"/>
            </w:pPr>
            <w:r w:rsidRPr="00CE200E">
              <w:t>Euroopa Parlament</w:t>
            </w:r>
          </w:p>
          <w:p w:rsidR="00BA3E40" w:rsidRPr="00CE200E" w:rsidRDefault="00E2232D" w:rsidP="00506BDC">
            <w:pPr>
              <w:pStyle w:val="EPTerm"/>
            </w:pPr>
            <w:r w:rsidRPr="00CE200E">
              <w:t>2024-2029</w:t>
            </w:r>
          </w:p>
        </w:tc>
        <w:tc>
          <w:tcPr>
            <w:tcW w:w="2268" w:type="dxa"/>
            <w:shd w:val="clear" w:color="auto" w:fill="auto"/>
          </w:tcPr>
          <w:p w:rsidR="00BA3E40" w:rsidRPr="00CE200E" w:rsidRDefault="00E2232D" w:rsidP="00095CD0">
            <w:pPr>
              <w:pStyle w:val="EPLogo"/>
            </w:pPr>
            <w:r w:rsidRPr="00CE200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CE200E" w:rsidRDefault="00F24D40" w:rsidP="00F24D40">
      <w:pPr>
        <w:pStyle w:val="LineTop"/>
      </w:pPr>
    </w:p>
    <w:p w:rsidR="00F24D40" w:rsidRPr="00CE200E" w:rsidRDefault="00E2232D" w:rsidP="00F24D40">
      <w:pPr>
        <w:pStyle w:val="EPBody"/>
      </w:pPr>
      <w:r w:rsidRPr="00CE200E">
        <w:rPr>
          <w:rStyle w:val="HideTWBExt"/>
          <w:i w:val="0"/>
          <w:szCs w:val="24"/>
        </w:rPr>
        <w:t>&lt;Commission&gt;</w:t>
      </w:r>
      <w:r w:rsidRPr="00CE200E">
        <w:rPr>
          <w:rStyle w:val="HideTWBInt"/>
          <w:i w:val="0"/>
          <w:szCs w:val="24"/>
        </w:rPr>
        <w:t>{FEMM}</w:t>
      </w:r>
      <w:r w:rsidRPr="00CE200E">
        <w:t>Naiste õiguste ja soolise võrdõiguslikkuse komisjon</w:t>
      </w:r>
      <w:r w:rsidRPr="00CE200E">
        <w:rPr>
          <w:rStyle w:val="HideTWBExt"/>
          <w:i w:val="0"/>
          <w:szCs w:val="24"/>
        </w:rPr>
        <w:t>&lt;/Commission&gt;</w:t>
      </w:r>
    </w:p>
    <w:p w:rsidR="00F24D40" w:rsidRPr="00CE200E" w:rsidRDefault="00F24D40" w:rsidP="00F24D40">
      <w:pPr>
        <w:pStyle w:val="LineBottom"/>
      </w:pPr>
    </w:p>
    <w:p w:rsidR="004267B1" w:rsidRPr="00CE200E" w:rsidRDefault="00E2232D" w:rsidP="004267B1">
      <w:pPr>
        <w:pStyle w:val="CoverReference"/>
      </w:pPr>
      <w:r w:rsidRPr="00CE200E">
        <w:rPr>
          <w:rStyle w:val="HideTWBExt"/>
          <w:b w:val="0"/>
          <w:szCs w:val="24"/>
        </w:rPr>
        <w:t>&lt;RefProc&gt;</w:t>
      </w:r>
      <w:r w:rsidRPr="00CE200E">
        <w:t>2024/0035</w:t>
      </w:r>
      <w:r w:rsidRPr="00CE200E">
        <w:rPr>
          <w:rStyle w:val="HideTWBExt"/>
          <w:b w:val="0"/>
          <w:szCs w:val="24"/>
        </w:rPr>
        <w:t>&lt;/RefProc&gt;&lt;RefTypeProc&gt;</w:t>
      </w:r>
      <w:r w:rsidRPr="00CE200E">
        <w:t>(COD)</w:t>
      </w:r>
      <w:r w:rsidRPr="00CE200E">
        <w:rPr>
          <w:rStyle w:val="HideTWBExt"/>
          <w:b w:val="0"/>
          <w:szCs w:val="24"/>
        </w:rPr>
        <w:t>&lt;/RefTypeProc&gt;</w:t>
      </w:r>
    </w:p>
    <w:p w:rsidR="004267B1" w:rsidRPr="00CE200E" w:rsidRDefault="00E2232D" w:rsidP="004267B1">
      <w:pPr>
        <w:pStyle w:val="CoverDate"/>
      </w:pPr>
      <w:r w:rsidRPr="00CE200E">
        <w:rPr>
          <w:rStyle w:val="HideTWBExt"/>
        </w:rPr>
        <w:t>&lt;Date&gt;</w:t>
      </w:r>
      <w:r w:rsidRPr="00CE200E">
        <w:rPr>
          <w:rStyle w:val="HideTWBInt"/>
        </w:rPr>
        <w:t>{05/03/2025}</w:t>
      </w:r>
      <w:r w:rsidRPr="00CE200E">
        <w:t>5.3.2025</w:t>
      </w:r>
      <w:r w:rsidRPr="00CE200E">
        <w:rPr>
          <w:rStyle w:val="HideTWBExt"/>
        </w:rPr>
        <w:t>&lt;/Date&gt;</w:t>
      </w:r>
    </w:p>
    <w:p w:rsidR="004267B1" w:rsidRPr="00CE200E" w:rsidRDefault="00E2232D" w:rsidP="004267B1">
      <w:pPr>
        <w:pStyle w:val="CoverDocType24a"/>
      </w:pPr>
      <w:r w:rsidRPr="00CE200E">
        <w:rPr>
          <w:rStyle w:val="HideTWBExt"/>
          <w:b w:val="0"/>
          <w:szCs w:val="24"/>
        </w:rPr>
        <w:t>&lt;TitreType&gt;</w:t>
      </w:r>
      <w:r w:rsidRPr="00CE200E">
        <w:t>ARVAMUS</w:t>
      </w:r>
      <w:r w:rsidRPr="00CE200E">
        <w:rPr>
          <w:rStyle w:val="HideTWBExt"/>
          <w:b w:val="0"/>
          <w:szCs w:val="24"/>
        </w:rPr>
        <w:t>&lt;/TitreType&gt;</w:t>
      </w:r>
    </w:p>
    <w:p w:rsidR="004267B1" w:rsidRPr="00CE200E" w:rsidRDefault="00E2232D" w:rsidP="004267B1">
      <w:pPr>
        <w:pStyle w:val="CoverNormal24a"/>
      </w:pPr>
      <w:r w:rsidRPr="00CE200E">
        <w:rPr>
          <w:rStyle w:val="HideTWBExt"/>
        </w:rPr>
        <w:t>&lt;CommissionResp&gt;</w:t>
      </w:r>
      <w:r w:rsidRPr="00CE200E">
        <w:t>Esitaja: naiste õiguste ja soolise võrdõiguslikkuse komisjon</w:t>
      </w:r>
      <w:r w:rsidRPr="00CE200E">
        <w:rPr>
          <w:rStyle w:val="HideTWBExt"/>
        </w:rPr>
        <w:t>&lt;/CommissionResp&gt;</w:t>
      </w:r>
    </w:p>
    <w:p w:rsidR="004267B1" w:rsidRPr="00CE200E" w:rsidRDefault="00E2232D" w:rsidP="004267B1">
      <w:pPr>
        <w:pStyle w:val="CoverNormal24a"/>
      </w:pPr>
      <w:r w:rsidRPr="00CE200E">
        <w:rPr>
          <w:rStyle w:val="HideTWBExt"/>
        </w:rPr>
        <w:t>&lt;CommissionInt&gt;</w:t>
      </w:r>
      <w:r w:rsidRPr="00CE200E">
        <w:t>Saaja: kodanikuvabaduste, justiits- ja siseasjade komisjon</w:t>
      </w:r>
      <w:r w:rsidRPr="00CE200E">
        <w:rPr>
          <w:rStyle w:val="HideTWBExt"/>
        </w:rPr>
        <w:t>&lt;/CommissionInt&gt;</w:t>
      </w:r>
    </w:p>
    <w:p w:rsidR="004267B1" w:rsidRPr="00CE200E" w:rsidRDefault="00E2232D" w:rsidP="004267B1">
      <w:pPr>
        <w:pStyle w:val="CoverNormal"/>
      </w:pPr>
      <w:r w:rsidRPr="00CE200E">
        <w:rPr>
          <w:rStyle w:val="HideTWBExt"/>
        </w:rPr>
        <w:t>&lt;Titre&gt;</w:t>
      </w:r>
      <w:r w:rsidRPr="00CE200E">
        <w:t>ettepaneku kohta võtta vastu Euroopa Parlamendi ja nõukogu direktiiv, mis käsitleb laste seksuaalse kuritarvitamise ja ärakasutamise ning laste seksuaalset kuritarvitamist kujutava materjali vastast võitlust ja mis asendab nõukogu raamotsuse 2004/68/JSK (uuesti sõnastatud)</w:t>
      </w:r>
      <w:r w:rsidRPr="00CE200E">
        <w:rPr>
          <w:rStyle w:val="HideTWBExt"/>
        </w:rPr>
        <w:t>&lt;/Titre&gt;</w:t>
      </w:r>
    </w:p>
    <w:p w:rsidR="004267B1" w:rsidRPr="00CE200E" w:rsidRDefault="00E2232D" w:rsidP="004267B1">
      <w:pPr>
        <w:pStyle w:val="CoverNormal24a"/>
      </w:pPr>
      <w:r w:rsidRPr="00CE200E">
        <w:rPr>
          <w:rStyle w:val="HideTWBExt"/>
        </w:rPr>
        <w:t>&lt;DocRef&gt;</w:t>
      </w:r>
      <w:r w:rsidRPr="00CE200E">
        <w:t>(COM(2024)0060 – C9</w:t>
      </w:r>
      <w:r w:rsidRPr="00CE200E">
        <w:noBreakHyphen/>
        <w:t>0028/2024 – 2024/0035(COD))</w:t>
      </w:r>
      <w:r w:rsidRPr="00CE200E">
        <w:rPr>
          <w:rStyle w:val="HideTWBExt"/>
        </w:rPr>
        <w:t>&lt;/DocRef&gt;</w:t>
      </w:r>
    </w:p>
    <w:p w:rsidR="004267B1" w:rsidRPr="00CE200E" w:rsidRDefault="00E2232D" w:rsidP="004267B1">
      <w:pPr>
        <w:pStyle w:val="CoverNormal24a"/>
        <w:rPr>
          <w:rStyle w:val="HideTWBExt"/>
        </w:rPr>
      </w:pPr>
      <w:r w:rsidRPr="00CE200E">
        <w:t xml:space="preserve">Arvamuse raportöör: </w:t>
      </w:r>
      <w:r w:rsidRPr="00CE200E">
        <w:rPr>
          <w:rStyle w:val="HideTWBExt"/>
        </w:rPr>
        <w:t>&lt;Depute&gt;</w:t>
      </w:r>
      <w:r w:rsidRPr="00CE200E">
        <w:t>Heléne Fritzon</w:t>
      </w:r>
      <w:r w:rsidRPr="00CE200E">
        <w:rPr>
          <w:rStyle w:val="HideTWBExt"/>
        </w:rPr>
        <w:t>&lt;/Depute&gt;</w:t>
      </w:r>
    </w:p>
    <w:p w:rsidR="004267B1" w:rsidRPr="00CE200E" w:rsidRDefault="004267B1" w:rsidP="004267B1">
      <w:pPr>
        <w:pStyle w:val="CoverNormal"/>
      </w:pPr>
    </w:p>
    <w:p w:rsidR="004267B1" w:rsidRPr="00CE200E" w:rsidRDefault="004267B1" w:rsidP="004267B1">
      <w:pPr>
        <w:pStyle w:val="CoverNormal24a"/>
      </w:pPr>
    </w:p>
    <w:p w:rsidR="004267B1" w:rsidRPr="00CE200E" w:rsidRDefault="004267B1" w:rsidP="004267B1">
      <w:pPr>
        <w:pStyle w:val="CoverNormal"/>
      </w:pPr>
    </w:p>
    <w:p w:rsidR="004267B1" w:rsidRPr="00CE200E" w:rsidRDefault="00E2232D" w:rsidP="004267B1">
      <w:pPr>
        <w:tabs>
          <w:tab w:val="center" w:pos="4677"/>
        </w:tabs>
      </w:pPr>
      <w:r w:rsidRPr="00CE200E">
        <w:br w:type="page"/>
      </w:r>
      <w:r w:rsidRPr="00CE200E">
        <w:lastRenderedPageBreak/>
        <w:t>PA_Legam</w:t>
      </w:r>
    </w:p>
    <w:p w:rsidR="004267B1" w:rsidRPr="00CE200E" w:rsidRDefault="00E2232D" w:rsidP="004267B1">
      <w:pPr>
        <w:pStyle w:val="PageHeadingNotTOC"/>
      </w:pPr>
      <w:r w:rsidRPr="00CE200E">
        <w:br w:type="page"/>
      </w:r>
    </w:p>
    <w:p w:rsidR="004267B1" w:rsidRPr="00CE200E" w:rsidRDefault="00E2232D" w:rsidP="004267B1">
      <w:pPr>
        <w:pStyle w:val="PageHeadingNotTOC"/>
      </w:pPr>
      <w:r w:rsidRPr="00CE200E">
        <w:lastRenderedPageBreak/>
        <w:t>LÜHISELGITUS</w:t>
      </w:r>
    </w:p>
    <w:p w:rsidR="004267B1" w:rsidRPr="00CE200E" w:rsidRDefault="00E2232D" w:rsidP="004267B1">
      <w:pPr>
        <w:spacing w:before="100" w:beforeAutospacing="1" w:after="100" w:afterAutospacing="1"/>
      </w:pPr>
      <w:r w:rsidRPr="00CE200E">
        <w:t>Euroopa Komisjon avaldas 6. veebruaril 2024 seadusandliku ettepaneku sõnastada uuesti direktiiv 2011/93/EL, mis käsitleb laste seksuaalse kuritarvitamise ja ärakasutamise ning laste seksuaalset kuritarvitamist kujutava materjali vastast võitlust ja mis asendab nõukogu raamotsuse 2004/68/JSK. Ettepaneku eesmärk on ühtlustada kriminaalõigust kogu ELis, käsitledes selliseid kuritegusid, mis puudutavad laste seksuaalset väärkohtlemist kujutavat materjali, laste peibutamist, seksuaalset rünnakut ja vägistamist. Samuti on direktiivi eesmärk kehtestada jõulised meetmed, et avastada internetis toimuvat laste seksuaalset kuritarvitamist ja sellest teada anda, samuti ennetada selliseid kuritegusid ja toetada ohvreid.</w:t>
      </w:r>
    </w:p>
    <w:p w:rsidR="004267B1" w:rsidRPr="00CE200E" w:rsidRDefault="00E2232D" w:rsidP="004267B1">
      <w:pPr>
        <w:spacing w:before="100" w:beforeAutospacing="1" w:after="100" w:afterAutospacing="1"/>
      </w:pPr>
      <w:r w:rsidRPr="00CE200E">
        <w:t>Laste seksuaalne kuritarvitamine on kasvav probleem nii internetis kui ka väljaspool seda. Ainuüksi 2023. aastal teatati ELis 1,3 miljonist laste seksuaalse kuritarvitamise juhtumist. See teeb kokku rohkem kui 3,4 miljonit kujutist ja videot. Ülemaailmselt kasvas teadete arv 1 miljonilt 2010. aastal peaaegu 35,9 miljonini 2023. aastal. Need juhtumid hõlmasid 105,6 miljonit kujutist ja video</w:t>
      </w:r>
      <w:r w:rsidR="00CE200E" w:rsidRPr="00CE200E">
        <w:t>t</w:t>
      </w:r>
      <w:r w:rsidRPr="00CE200E">
        <w:t>. INHOPE andmetel on üheksa ohvrit kümnest tütarlapsed. See on murettekitav. Internet Watch Foundationi andmetel talletatakse enamikku ülemaailmsest laste seksuaalset kuritarvitamist kujutavast materjalist jätkuvalt ELis, st liikmesriikides talletatakse sellisest sisust 59 %.</w:t>
      </w:r>
    </w:p>
    <w:p w:rsidR="004267B1" w:rsidRPr="00CE200E" w:rsidRDefault="00E2232D" w:rsidP="004267B1">
      <w:pPr>
        <w:spacing w:before="100" w:beforeAutospacing="1" w:after="100" w:afterAutospacing="1"/>
      </w:pPr>
      <w:r w:rsidRPr="00CE200E">
        <w:t>Ettepanekus rõhutatakse vajadust tegeleda sellega, et digiplatvorme kasutatakse laste seksuaalset kuritarvitamist kujutava materjali levitamiseks ja laste peibutamiseks. Enamus sellistest kuritegudest pannakse toime tütarlaste ja noorte naiste suhtes ning kurjategijateks on enamjaolt mehed. Raportöör rõhutab, kui oluline on tunnistada laste seksuaalne kuritarvitamine soolise vägivalla vormiks ja lisada soospetsiifilised käsitused, et nende kuritegude vastu tulemuslikult võidelda.</w:t>
      </w:r>
    </w:p>
    <w:p w:rsidR="004267B1" w:rsidRPr="00CE200E" w:rsidRDefault="00E2232D" w:rsidP="004267B1">
      <w:pPr>
        <w:spacing w:before="100" w:beforeAutospacing="1" w:after="100" w:afterAutospacing="1"/>
      </w:pPr>
      <w:r w:rsidRPr="00CE200E">
        <w:t>Raportöör teeb ettepaneku muuta ennetusmeetmeid, hõlmates nendega sihipärased vanuse- ja soopõhised teadlikkuse suurendamise kampaaniad. Rõhutada tuleb põhimõtet, et ainult sõnaselge ja teadlik „jah“ on nõusolek, ja direktiiviga tuleb tagada, et nõusolek on kõigi ennetus- ja toetusmeetmete puhul kesksel kohal. Ohvrite ja üleelanute toetamine peab olema spetsialiseerunud ja hõlmama integreeritud soolist perspektiivi. Sel eesmärgil toetatakse kindlalt ELi keskuse loomist ja selle juurde tuleks luua nõuandekogu, kuhu kuuluvad üleelanutega tegelevad ja laste õiguste eksperdid. Nõuandekogu ülesanne oleks anda ELi keskuse juhtimisstruktuuridele laste õiguste, ennetusstrateegiate ja ohvriabi kohta suuniseid.</w:t>
      </w:r>
    </w:p>
    <w:p w:rsidR="004267B1" w:rsidRPr="00CE200E" w:rsidRDefault="00E2232D" w:rsidP="004267B1">
      <w:pPr>
        <w:pStyle w:val="Normal12a"/>
      </w:pPr>
      <w:r w:rsidRPr="00CE200E">
        <w:t>Lõpetuseks on raportöör veendunud, et kõnealune direktiiv võiks kõigi laste jaoks olukorda oluliselt muuta ja aidata võidelda laste seksuaalse kuritarvitamise vastu. Asjaolu, et laste seksuaalset kuritarvitamist kujutava materjali levitamine on hüppeliselt kasvanud, ilmestab õigusaktide ajakohastamise kiireloomulisust.</w:t>
      </w:r>
    </w:p>
    <w:p w:rsidR="004267B1" w:rsidRPr="00CE200E" w:rsidRDefault="004267B1" w:rsidP="004267B1">
      <w:pPr>
        <w:pStyle w:val="Normal12a"/>
      </w:pPr>
    </w:p>
    <w:p w:rsidR="004267B1" w:rsidRPr="00CE200E" w:rsidRDefault="00E2232D" w:rsidP="004267B1">
      <w:pPr>
        <w:pStyle w:val="AmHeadingPA"/>
      </w:pPr>
      <w:r w:rsidRPr="00CE200E">
        <w:t>MUUDATUSETTEPANEK</w:t>
      </w:r>
    </w:p>
    <w:p w:rsidR="004267B1" w:rsidRPr="00CE200E" w:rsidRDefault="00E2232D" w:rsidP="004267B1">
      <w:pPr>
        <w:pStyle w:val="Normal12a"/>
      </w:pPr>
      <w:bookmarkStart w:id="0" w:name="IntroA"/>
      <w:r w:rsidRPr="00CE200E">
        <w:t>Naiste õiguste ja soolise võrdõiguslikkuse komisjon esitab kodanikuvabaduste, justiits- ja siseasjade komisjonile kui vastutavale komisjonile järgmised muudatusettepanekud:</w:t>
      </w:r>
    </w:p>
    <w:p w:rsidR="004267B1" w:rsidRPr="00CE200E" w:rsidRDefault="00E2232D" w:rsidP="004267B1">
      <w:bookmarkStart w:id="1" w:name="IntroB"/>
      <w:bookmarkEnd w:id="0"/>
      <w:r w:rsidRPr="00CE200E">
        <w:rPr>
          <w:rStyle w:val="HideTWBExt"/>
        </w:rPr>
        <w:t>&lt;RepeatBlock-Amend&gt;</w:t>
      </w:r>
      <w:bookmarkStart w:id="2" w:name="EndB"/>
      <w:bookmarkEnd w:id="1"/>
    </w:p>
    <w:p w:rsidR="004267B1" w:rsidRPr="00CE200E" w:rsidRDefault="00E2232D" w:rsidP="009E162A">
      <w:pPr>
        <w:pStyle w:val="AMNumberTabs0"/>
      </w:pPr>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11</w:t>
      </w:r>
      <w:r w:rsidRPr="00CE200E">
        <w:rPr>
          <w:rStyle w:val="HideTWBExt"/>
          <w:b w:val="0"/>
          <w:szCs w:val="24"/>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(11)</w:t>
            </w:r>
            <w:r w:rsidRPr="00CE200E">
              <w:tab/>
              <w:t>Uuringud on näidanud, et laste seksuaalset kuritarvitamist kujutava materjali leviku piiramine ei ole oluline mitte ainult selleks, et vältida kuritarvitamist kujutavate piltide ja videote levitamisega seotud taasohvristamist, vaid see on ka õigusrikkujatega seotud oluline ennetusvorm, sest juurdepääs laste seksuaalset kuritarvitamist kujutavale materjalile on sageli esimene samm füüsilise kuritarvitamise suunas, olenemata sellest, kas materjal kujutab tegelikku või lihtsalt realistlikku kuritarvitamist ja ärakasutamist. Jätkub selliste tehisintellekti rakenduste arendamine, mis suudavad luua realistlikke kujutisi, mida ei ole võimalik eristada tegelikest kujutistest, ning laste seksuaalset kuritarvitamist kujutavate nn süvavõltsingute (piltide ja videote) arv kasvab lähiaastatel eeldatavasti hüppeliselt. Lisaks ei ole kehtiva määratlusega täielikult hõlmatud selliste liit-, laiendatud ja virtuaalreaalsuse keskkondade väljatöötamine, kus kasutatakse avatari, sealhulgas sensoorset tagasisidet, nt selliste seadmete abil, mis võimaldavad tajuda puudutust. Sõnaselge viite lisamine „reproduktsioonidele ja esitustele“ peaks tagama, et laste seksuaalset kuritarvitamist kujutava materjali määratlus hõlmab neid ja tulevasi tehnoloogilisi lahendusi piisavalt tehnoloogianeutraalsel ja seega tulevikukindlal viisil.</w:t>
            </w:r>
          </w:p>
        </w:tc>
        <w:tc>
          <w:tcPr>
            <w:tcW w:w="4876" w:type="dxa"/>
            <w:tcBorders>
              <w:top w:val="nil"/>
              <w:left w:val="nil"/>
              <w:bottom w:val="nil"/>
              <w:right w:val="nil"/>
            </w:tcBorders>
          </w:tcPr>
          <w:p w:rsidR="004267B1" w:rsidRPr="00CE200E" w:rsidRDefault="00E2232D" w:rsidP="002438EE">
            <w:pPr>
              <w:pStyle w:val="Normal6a"/>
            </w:pPr>
            <w:r w:rsidRPr="00CE200E">
              <w:t>(11)</w:t>
            </w:r>
            <w:r w:rsidRPr="00CE200E">
              <w:tab/>
            </w:r>
            <w:r w:rsidRPr="00CE200E">
              <w:rPr>
                <w:b/>
                <w:i/>
              </w:rPr>
              <w:t>Laste seksuaalsel kuritarvitamisel ja ärakasutamisel on tugev sooline aspekt, mis mõjutab ebaproportsionaalselt tütarlapsi, ja seetõttu kvalifitseeruvad need soolise vägivalla äärmuslikuks vormiks. Ohvrid, keda laste seksuaalset väärkohtlemist kujutaval materjalil kõige rohkem kujutatakse, on tütarlapsed, samuti on laste ahvatlemise juhtumid valdavalt seotud tütarlastega. Seevastu on süüteo toimepanijad enamjaolt mehed. Teadetest nähtub, et üheksa ohvrit kümnest on tütarlapsed</w:t>
            </w:r>
            <w:r w:rsidRPr="00CE200E">
              <w:rPr>
                <w:b/>
                <w:i/>
                <w:vertAlign w:val="superscript"/>
              </w:rPr>
              <w:t>1a</w:t>
            </w:r>
            <w:r w:rsidRPr="00CE200E">
              <w:rPr>
                <w:b/>
                <w:i/>
              </w:rPr>
              <w:t>.</w:t>
            </w:r>
            <w:r w:rsidRPr="00CE200E">
              <w:t xml:space="preserve"> Uuringud on näidanud, et laste seksuaalset kuritarvitamist kujutava materjali leviku piiramine ei ole oluline mitte ainult selleks, et vältida kuritarvitamist kujutavate piltide ja videote levitamisega seotud taasohvristamist, vaid see on ka õigusrikkujatega seotud oluline ennetusvorm, sest juurdepääs laste seksuaalset kuritarvitamist kujutavale materjalile on sageli esimene samm füüsilise kuritarvitamise suunas, olenemata sellest, kas materjal kujutab tegelikku või lihtsalt realistlikku kuritarvitamist ja ärakasutamist. </w:t>
            </w:r>
            <w:r w:rsidRPr="00CE200E">
              <w:rPr>
                <w:b/>
                <w:i/>
              </w:rPr>
              <w:t xml:space="preserve">Kujunemisjärgus tehnoloogiate, näiteks tehisintellekti, virtuaalreaalsust, laiendatud reaalsust, süvavõltsingute või muude alastikujutiste võltsingute (nudifying) loomise rakenduste kasutamine toob kaasa laste seksuaalset kuritarvitamist kujutava, tõele mittevastava materjali loomise ja levitamise ning sageli puudutab see ebaproportsionaalselt tütarlapsi. Kujunemisjärgus tehnoloogiate kasutamise lihtsus ja minimaalsed tehnilised eksperditeadmised, mida on vaja sellise materjali loomiseks (isegi tööstuslikus mahus), on suurendanud pakilist vajadust selle küsimusega tegeleda. Neid tehnoloogiaid väärkasutatakse sageli selleks, et panna laste suhtes toime seksuaalsüütegusid sotsiaalmeedia, võrgustike, internetimängude ja tehisintellekti loodud rakenduste kontekstis, mille eesmärk on kaasata lapsi ja suurendada näiteks selliseid riske, mis on seotud ahvatlemise, peibutamise, kahjuliku sisuga kokkupuutumisega ning laste seksuaalse ärakasutamise või kuritarvitamisega. Peale selle </w:t>
            </w:r>
            <w:r w:rsidRPr="00CE200E">
              <w:t>jätkub selliste tehisintellekti rakenduste arendamine, mis suudavad luua realistlikke kujutisi, mida ei ole võimalik eristada tegelikest kujutistest, ning laste seksuaalset kuritarvitamist kujutavate nn süvavõltsingute (piltide ja videote) arv kasvab lähiaastatel eeldatavasti hüppeliselt. Lisaks ei ole kehtiva määratlusega täielikult hõlmatud selliste liit-, laiendatud ja virtuaalreaalsuse keskkondade väljatöötamine, kus kasutatakse avatari, sealhulgas sensoorset tagasisidet, nt selliste seadmete abil, mis võimaldavad tajuda puudutust</w:t>
            </w:r>
            <w:r w:rsidRPr="00CE200E">
              <w:rPr>
                <w:b/>
                <w:i/>
              </w:rPr>
              <w:t>.</w:t>
            </w:r>
            <w:r w:rsidRPr="00CE200E">
              <w:t xml:space="preserve"> </w:t>
            </w:r>
            <w:r w:rsidRPr="00CE200E">
              <w:rPr>
                <w:b/>
                <w:i/>
              </w:rPr>
              <w:t>Samuti on tõendatud, et kallutatud tehisintellektisüsteemid loovad tütarlaste ärakasutamist kujutavaid kujutisi ebaproportsionaalselt palju, mis kajastab ja võimendab seda, milline on enamik olemasolevast laste seksuaalset kuritarvitamist kujutavast materjalist. Seepärast tuleks arvesse võtta, et tehisintellekti kasutamine laste seksuaalset kuritarvitamist kujutava materjali loomisel võib aidata kaasa teatavate rühmade, näiteks tütarlaste ebaproportsionaalselt suurele ohvristamisele.</w:t>
            </w:r>
            <w:r w:rsidRPr="00CE200E">
              <w:t xml:space="preserve"> Sõnaselge viite lisamine „reproduktsioonidele ja esitustele“ peaks tagama, et laste seksuaalset kuritarvitamist kujutava materjali määratlus hõlmab neid ja tulevasi tehnoloogilisi lahendusi piisavalt tehnoloogianeutraalsel ja seega tulevikukindlal viisil.</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tc>
        <w:tc>
          <w:tcPr>
            <w:tcW w:w="4876" w:type="dxa"/>
            <w:tcBorders>
              <w:top w:val="nil"/>
              <w:left w:val="nil"/>
              <w:bottom w:val="nil"/>
              <w:right w:val="nil"/>
            </w:tcBorders>
          </w:tcPr>
          <w:p w:rsidR="004267B1" w:rsidRPr="00CE200E" w:rsidRDefault="00E2232D" w:rsidP="002438EE">
            <w:pPr>
              <w:pStyle w:val="Normal6a"/>
            </w:pPr>
            <w:r w:rsidRPr="00CE200E">
              <w:rPr>
                <w:b/>
                <w:i/>
              </w:rPr>
              <w:t>_________________</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tc>
        <w:tc>
          <w:tcPr>
            <w:tcW w:w="4876" w:type="dxa"/>
            <w:tcBorders>
              <w:top w:val="nil"/>
              <w:left w:val="nil"/>
              <w:bottom w:val="nil"/>
              <w:right w:val="nil"/>
            </w:tcBorders>
          </w:tcPr>
          <w:p w:rsidR="004267B1" w:rsidRPr="00CE200E" w:rsidRDefault="00E2232D" w:rsidP="002438EE">
            <w:pPr>
              <w:pStyle w:val="Normal6a"/>
            </w:pPr>
            <w:r w:rsidRPr="00CE200E">
              <w:rPr>
                <w:vertAlign w:val="superscript"/>
              </w:rPr>
              <w:t>1a</w:t>
            </w:r>
            <w:r w:rsidRPr="00CE200E">
              <w:rPr>
                <w:b/>
                <w:i/>
              </w:rPr>
              <w:t xml:space="preserve"> INHOPE 2023. aasta aruanne https://www.inhope.org/EN/articles/inhope-annual-report-2023. </w:t>
            </w:r>
          </w:p>
        </w:tc>
      </w:tr>
    </w:tbl>
    <w:p w:rsidR="004267B1" w:rsidRPr="00CE200E" w:rsidRDefault="00E2232D" w:rsidP="004267B1">
      <w:r w:rsidRPr="00CE200E">
        <w:rPr>
          <w:rStyle w:val="HideTWBExt"/>
        </w:rPr>
        <w:t>&lt;/Amend&gt;</w:t>
      </w:r>
    </w:p>
    <w:p w:rsidR="004267B1" w:rsidRPr="00CE200E" w:rsidRDefault="00E2232D" w:rsidP="004267B1">
      <w:pPr>
        <w:pStyle w:val="AMNumberTabs0"/>
      </w:pPr>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2</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11 a (uus)</w:t>
      </w:r>
      <w:r w:rsidRPr="00CE200E">
        <w:rPr>
          <w:rStyle w:val="HideTWBExt"/>
          <w:b w:val="0"/>
          <w:szCs w:val="24"/>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(11a)</w:t>
            </w:r>
            <w:r w:rsidRPr="00CE200E">
              <w:tab/>
            </w:r>
            <w:r w:rsidRPr="00CE200E">
              <w:rPr>
                <w:b/>
                <w:i/>
              </w:rPr>
              <w:t>Aina rohkem lapsi alustab interneti kasutamist juba varases eas ning tütarlastel on eriti suur oht puutuda kokku kübervägivallaga ja langeda selle ohvriks. Uuringud näitavad, et iga kümnes naine on alates 15. eluaastast kogenud mingil kujul soolist kübervägivalda</w:t>
            </w:r>
            <w:r w:rsidRPr="00CE200E">
              <w:rPr>
                <w:b/>
                <w:i/>
                <w:vertAlign w:val="superscript"/>
              </w:rPr>
              <w:t>1a</w:t>
            </w:r>
            <w:r w:rsidRPr="00CE200E">
              <w:rPr>
                <w:b/>
                <w:i/>
              </w:rPr>
              <w:t xml:space="preserve"> ja 58 % tütarlastest on teatanud, et on kogenud küberahistamist</w:t>
            </w:r>
            <w:r w:rsidRPr="00CE200E">
              <w:rPr>
                <w:b/>
                <w:i/>
                <w:vertAlign w:val="superscript"/>
              </w:rPr>
              <w:t>1b</w:t>
            </w:r>
            <w:r w:rsidRPr="00CE200E">
              <w:rPr>
                <w:b/>
                <w:i/>
              </w:rPr>
              <w:t>. Kolm tütarlast viiest on kannatanud vähemalt ühel korral internetis seksuaalset vägivalda ja LGBTIQ+‑lastel on suurem oht seda kannatada. Seksuaalvägivald internetis, sealhulgas seksuaalne ahistamine, kuritarvitamine ja peibutamine, on jõudnud enneolematule tasemele, ja see mõjutab ebaproportsionaalselt tütarlapsi ja noori naisi. Tütarlapsed puutuvad ebaproportsionaalselt rohkem kokku seksuaalse väljapressimisega ja tütarlaste seksuaalset kuritarvitamist kujutav materjal muutub üha enam omaette vääringuks, millega kurjategijad omavahel kauplevad, võimendades seeläbi kuritarvituste aluseks olevaid soolisi ja sotsiaalseid stereotüüpe, mis neid kuritarvitusi põlistavad. Nõusolekuta tehtud kujutistel kujutatakse valdavalt noori tütarlapsi, tekitades neile tohutu trauma, mis võib põhjustada ka enesevigastamist. Väga oluline on integreerida sooline perspektiiv kõikidesse meetmetesse, mille eesmärk on ennetada laste seksuaalset kuritarvitamist internetis ja selle vastu võidelda ning jälgida laste ahvatlemist internetis, tegeledes samal ajal ka soolise vägivalla algpõhjustega, ning tagada, et digiplatvormid võtavad jõulisi meetmeid, sealhulgas järgivad asjakohaseid inimõigustealaseid õigusakte ja naistevastast vägivalda, sealhulgas kübervägivalda, käsitlevaid hiljutisi õigusakte, et võidelda soolise ja kübervägivalla vastu ning kaitsta haavatavaid kasutajaid, tegeledes samal ajal süsteemsete ja ebaproportsionaalsete riskidega, millega tütarlapsed ja naised kokku puutuvad.</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tc>
        <w:tc>
          <w:tcPr>
            <w:tcW w:w="4876" w:type="dxa"/>
            <w:tcBorders>
              <w:top w:val="nil"/>
              <w:left w:val="nil"/>
              <w:bottom w:val="nil"/>
              <w:right w:val="nil"/>
            </w:tcBorders>
          </w:tcPr>
          <w:p w:rsidR="004267B1" w:rsidRPr="00CE200E" w:rsidRDefault="00E2232D" w:rsidP="002438EE">
            <w:pPr>
              <w:pStyle w:val="Normal6a"/>
            </w:pPr>
            <w:r w:rsidRPr="00CE200E">
              <w:rPr>
                <w:b/>
                <w:i/>
              </w:rPr>
              <w:t>_________________</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tc>
        <w:tc>
          <w:tcPr>
            <w:tcW w:w="4876" w:type="dxa"/>
            <w:tcBorders>
              <w:top w:val="nil"/>
              <w:left w:val="nil"/>
              <w:bottom w:val="nil"/>
              <w:right w:val="nil"/>
            </w:tcBorders>
          </w:tcPr>
          <w:p w:rsidR="004267B1" w:rsidRPr="00CE200E" w:rsidRDefault="00E2232D" w:rsidP="002438EE">
            <w:pPr>
              <w:pStyle w:val="Normal6a"/>
            </w:pPr>
            <w:r w:rsidRPr="00CE200E">
              <w:rPr>
                <w:b/>
                <w:i/>
                <w:vertAlign w:val="superscript"/>
              </w:rPr>
              <w:t>1a</w:t>
            </w:r>
            <w:r w:rsidRPr="00CE200E">
              <w:rPr>
                <w:b/>
                <w:i/>
              </w:rPr>
              <w:t xml:space="preserve"> EIGE dokument naiste ja tütarlaste vastu suunatud kübervägivalla kohta https://eige.europa.eu/newsroom/news/cyber-violence-growing-threat-especially-women-and-girls?.</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tc>
        <w:tc>
          <w:tcPr>
            <w:tcW w:w="4876" w:type="dxa"/>
            <w:tcBorders>
              <w:top w:val="nil"/>
              <w:left w:val="nil"/>
              <w:bottom w:val="nil"/>
              <w:right w:val="nil"/>
            </w:tcBorders>
          </w:tcPr>
          <w:p w:rsidR="004267B1" w:rsidRPr="00CE200E" w:rsidRDefault="00E2232D" w:rsidP="002438EE">
            <w:pPr>
              <w:pStyle w:val="Normal6a"/>
            </w:pPr>
            <w:r w:rsidRPr="00CE200E">
              <w:rPr>
                <w:b/>
                <w:i/>
                <w:vertAlign w:val="superscript"/>
              </w:rPr>
              <w:t>1b</w:t>
            </w:r>
            <w:r w:rsidRPr="00CE200E">
              <w:rPr>
                <w:b/>
                <w:i/>
              </w:rPr>
              <w:t xml:space="preserve"> GREVIO 2023. aasta aruanne https://www.coe.int/en/web/cyberviolence/cyberviolence-against-women.</w:t>
            </w:r>
          </w:p>
        </w:tc>
      </w:tr>
    </w:tbl>
    <w:p w:rsidR="004267B1" w:rsidRPr="00CE200E" w:rsidRDefault="00E2232D" w:rsidP="004267B1">
      <w:r w:rsidRPr="00CE200E">
        <w:rPr>
          <w:rStyle w:val="HideTWBExt"/>
        </w:rPr>
        <w:t>&lt;/Amend&gt;</w:t>
      </w:r>
    </w:p>
    <w:p w:rsidR="004267B1" w:rsidRPr="00CE200E" w:rsidRDefault="00E2232D" w:rsidP="004267B1">
      <w:pPr>
        <w:pStyle w:val="AMNumberTabs0"/>
      </w:pPr>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3</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11 b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(11b)</w:t>
            </w:r>
            <w:r w:rsidRPr="00CE200E">
              <w:tab/>
            </w:r>
            <w:r w:rsidRPr="00CE200E">
              <w:rPr>
                <w:b/>
                <w:i/>
              </w:rPr>
              <w:t>Käsitleda tuleks laste seksuaalse kuritarvitamise ja ärakasutamise juhtumeid, millest ei teatata, kuid mis moodustavad neist enamiku. Laste seksuaalne kuritarvitamine toimub ka pereringis, kus koduvägivald on levinud, ning seetõttu on seda raske tuvastada ja sellest teatada. See näitab vajadust õigusaktide järele, millega kaitstakse ja toetatakse ohvreid ja üleelanuid ning tagatakse neile terviklik õiguskaitse, olenemata sellest, kas kriminaalmenetlust on alustatud. Laste õiguste tagamiseks on asjakohane institutsiooniline raamistik ülimalt oluline. Seetõttu tuleks direktiiviga kehtestada õigusraamistik, et luua ühtlustatud mehhanismid ennetamise, tuvastamise, kaitse, teatamise ja heastamise etapis, et tagada sellistele süütegudele terviklik ja tulemuslik reageerimine.</w:t>
            </w:r>
          </w:p>
        </w:tc>
      </w:tr>
    </w:tbl>
    <w:p w:rsidR="004267B1" w:rsidRPr="00CE200E" w:rsidRDefault="00E2232D" w:rsidP="004267B1">
      <w:r w:rsidRPr="00CE200E">
        <w:rPr>
          <w:rStyle w:val="HideTWBExt"/>
        </w:rPr>
        <w:t>&lt;/Amend&gt;</w:t>
      </w:r>
    </w:p>
    <w:p w:rsidR="004267B1" w:rsidRPr="00CE200E" w:rsidRDefault="00E2232D" w:rsidP="004267B1">
      <w:pPr>
        <w:pStyle w:val="AMNumberTabs0"/>
      </w:pPr>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4</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11 c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(11c)</w:t>
            </w:r>
            <w:r w:rsidRPr="00CE200E">
              <w:tab/>
            </w:r>
            <w:r w:rsidRPr="00CE200E">
              <w:rPr>
                <w:b/>
                <w:i/>
              </w:rPr>
              <w:t>Laste seksuaalne kuritarvitamine võib süveneda, kui see põimub diskrimineerimisega bioloogilise või sotsiaalse soo või muul alusel, nagu on osutatud põhiõiguste harta artiklis 21, nimelt rassi, nahavärvuse, etnilise või sotsiaalse päritolu, geneetiliste tunnuste, keele, usutunnistuse või veendumuste, poliitiliste või muude arvamuste, rahvusvähemusse kuulumise, varalise seisundi, sünnipära, puude, vanuse või seksuaalse sättumuse alusel (edaspidi „intersektsionaalne diskrimineerimine“). Seepärast peaksid liikmesriigid pöörama vajalikku tähelepanu ohvritele, keda selline intersektsionaalne diskrimineerimine mõjutab, võttes erimeetmeid, et arvestada asjaomast suurenenud riskitaset käesolevas direktiivis sätestatud meetmete rakendamisel.</w:t>
            </w:r>
          </w:p>
        </w:tc>
      </w:tr>
    </w:tbl>
    <w:p w:rsidR="004267B1" w:rsidRPr="00CE200E" w:rsidRDefault="00E2232D" w:rsidP="004267B1">
      <w:r w:rsidRPr="00CE200E">
        <w:rPr>
          <w:rStyle w:val="HideTWBExt"/>
        </w:rPr>
        <w:t>&lt;/Amend&gt;</w:t>
      </w:r>
    </w:p>
    <w:p w:rsidR="004267B1" w:rsidRPr="00CE200E" w:rsidRDefault="00E2232D" w:rsidP="004267B1">
      <w:pPr>
        <w:pStyle w:val="AMNumberTabs0"/>
      </w:pPr>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5</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11 d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(11d)</w:t>
            </w:r>
            <w:r w:rsidRPr="00CE200E">
              <w:tab/>
            </w:r>
            <w:r w:rsidRPr="00CE200E">
              <w:rPr>
                <w:b/>
                <w:i/>
              </w:rPr>
              <w:t>Puuetega lapsed on seksuaalse kuritarvitamise ja ärakasutamise, eelkõige sundabortide, sundsteriliseerimise ja seksuaalse vägivalla suhtes eriti kaitsetud. Puuetega inimeste õiguste konventsiooni osalisena on liidule siduv ka sellest konventsioonist tulenev kohustus kaitsta puuetega lapsi seksuaalse kuritarvitamise ja ärakasutamise eest. Lisaks võib seksuaalse kuritarvitamise ja ärakasutamise tagajärjel lastel tekkida puue, mis võib mõjutada nende arengut.</w:t>
            </w:r>
          </w:p>
        </w:tc>
      </w:tr>
    </w:tbl>
    <w:p w:rsidR="004267B1" w:rsidRPr="00CE200E" w:rsidRDefault="00E2232D" w:rsidP="004267B1">
      <w:r w:rsidRPr="00CE200E">
        <w:rPr>
          <w:rStyle w:val="HideTWBExt"/>
        </w:rPr>
        <w:t>&lt;/Amend&gt;</w:t>
      </w:r>
    </w:p>
    <w:p w:rsidR="004267B1" w:rsidRPr="00CE200E" w:rsidRDefault="00E2232D" w:rsidP="004267B1">
      <w:pPr>
        <w:pStyle w:val="AMNumberTabs0"/>
      </w:pPr>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6</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11 e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(11e)</w:t>
            </w:r>
            <w:r w:rsidRPr="00CE200E">
              <w:tab/>
            </w:r>
            <w:r w:rsidRPr="00CE200E">
              <w:rPr>
                <w:b/>
                <w:i/>
              </w:rPr>
              <w:t>Lastevastane vägivald, laste kuritarvitamine ja hooletusse jätmine on institutsioonilises keskkonnas levinum. Lastekodudes elavad lapsed on iseäranis vägivalla, sealhulgas solvamise, peksmise ja füüsilise piinamise, seksuaalse kuritarvitamise, sealhulgas vägistamise, ning psühholoogilise kahju, sealhulgas eraldatuse, ahistamise ja alandava korra ohus</w:t>
            </w:r>
            <w:r w:rsidRPr="00CE200E">
              <w:rPr>
                <w:b/>
                <w:i/>
                <w:vertAlign w:val="superscript"/>
              </w:rPr>
              <w:t>1a</w:t>
            </w:r>
            <w:r w:rsidRPr="00CE200E">
              <w:rPr>
                <w:b/>
                <w:i/>
              </w:rPr>
              <w:t>.</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tc>
        <w:tc>
          <w:tcPr>
            <w:tcW w:w="4876" w:type="dxa"/>
            <w:tcBorders>
              <w:top w:val="nil"/>
              <w:left w:val="nil"/>
              <w:bottom w:val="nil"/>
              <w:right w:val="nil"/>
            </w:tcBorders>
          </w:tcPr>
          <w:p w:rsidR="004267B1" w:rsidRPr="00CE200E" w:rsidRDefault="00E2232D" w:rsidP="002438EE">
            <w:pPr>
              <w:pStyle w:val="Normal6a"/>
            </w:pPr>
            <w:r w:rsidRPr="00CE200E">
              <w:rPr>
                <w:b/>
                <w:i/>
              </w:rPr>
              <w:t>_________________</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tc>
        <w:tc>
          <w:tcPr>
            <w:tcW w:w="4876" w:type="dxa"/>
            <w:tcBorders>
              <w:top w:val="nil"/>
              <w:left w:val="nil"/>
              <w:bottom w:val="nil"/>
              <w:right w:val="nil"/>
            </w:tcBorders>
          </w:tcPr>
          <w:p w:rsidR="004267B1" w:rsidRPr="00CE200E" w:rsidRDefault="00E2232D" w:rsidP="002438EE">
            <w:pPr>
              <w:pStyle w:val="Normal6a"/>
            </w:pPr>
            <w:r w:rsidRPr="00CE200E">
              <w:rPr>
                <w:b/>
                <w:i/>
                <w:vertAlign w:val="superscript"/>
              </w:rPr>
              <w:t>1a</w:t>
            </w:r>
            <w:r w:rsidRPr="00CE200E">
              <w:t xml:space="preserve"> </w:t>
            </w:r>
            <w:r w:rsidRPr="00CE200E">
              <w:rPr>
                <w:b/>
                <w:i/>
              </w:rPr>
              <w:t>https://www.hopeandhomes.org/why-it-matters/how-orphanages-harm-children/</w:t>
            </w:r>
            <w:r w:rsidRPr="00CE200E">
              <w:t>.</w:t>
            </w:r>
          </w:p>
        </w:tc>
      </w:tr>
    </w:tbl>
    <w:p w:rsidR="004267B1" w:rsidRPr="00CE200E" w:rsidRDefault="00E2232D" w:rsidP="004267B1">
      <w:r w:rsidRPr="00CE200E">
        <w:rPr>
          <w:rStyle w:val="HideTWBExt"/>
        </w:rPr>
        <w:t>&lt;/Amend&gt;</w:t>
      </w:r>
    </w:p>
    <w:p w:rsidR="004267B1" w:rsidRPr="00CE200E" w:rsidRDefault="00E2232D" w:rsidP="004267B1">
      <w:pPr>
        <w:pStyle w:val="AMNumberTabs0"/>
      </w:pPr>
      <w:bookmarkStart w:id="3" w:name="AM11Compr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7</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12</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(12)</w:t>
            </w:r>
            <w:r w:rsidRPr="00CE200E">
              <w:tab/>
              <w:t xml:space="preserve">Laste seksuaalse kuritarvitamisega seotud süütegude ennetamiseks </w:t>
            </w:r>
            <w:r w:rsidRPr="00CE200E">
              <w:rPr>
                <w:b/>
                <w:i/>
              </w:rPr>
              <w:t>peaks laste seksuaalset kuritarvitamist kujutava materjali määratlus hõlmama nn pedofiili käsiraamatuid</w:t>
            </w:r>
            <w:r w:rsidRPr="00CE200E">
              <w:t>.</w:t>
            </w:r>
            <w:r w:rsidRPr="00CE200E">
              <w:rPr>
                <w:b/>
                <w:i/>
              </w:rPr>
              <w:t xml:space="preserve"> Pedofiili</w:t>
            </w:r>
            <w:r w:rsidRPr="00CE200E">
              <w:t xml:space="preserve"> käsiraamatutes antakse nõu selle kohta, kuidas leida lapsi, neid peibutada ja kuritarvitada ning kuidas hoiduda tuvastamisest ja kohtu alla sattumisest. Kuna selliste käsiraamatutega lõhutakse barjääri, mis ei lase õigusrikkujal tegutsema hakata, ja pakutakse vajalikku oskusteavet, aitavad need õigusrikkujaid tegudele õhutada ja toetavad seksuaalse kuritarvitamise toimepanemist. Pedofiili käsiraamatute levik veebis on juba sundinud mõningaid liikmesriike muutma oma kriminaalõigust ning kriminaliseerima sõnaselgelt selliste käsiraamatute omamise ja levitamise. Vähese ühtlustamise tagajärjel on kaitse tase ELis ebaühtlane.</w:t>
            </w:r>
          </w:p>
        </w:tc>
        <w:tc>
          <w:tcPr>
            <w:tcW w:w="4876" w:type="dxa"/>
            <w:tcBorders>
              <w:top w:val="nil"/>
              <w:left w:val="nil"/>
              <w:bottom w:val="nil"/>
              <w:right w:val="nil"/>
            </w:tcBorders>
          </w:tcPr>
          <w:p w:rsidR="004267B1" w:rsidRPr="00CE200E" w:rsidRDefault="00E2232D" w:rsidP="002438EE">
            <w:pPr>
              <w:pStyle w:val="Normal6a"/>
            </w:pPr>
            <w:r w:rsidRPr="00CE200E">
              <w:t>(12)</w:t>
            </w:r>
            <w:r w:rsidRPr="00CE200E">
              <w:tab/>
              <w:t xml:space="preserve">Laste seksuaalse kuritarvitamisega seotud süütegude ennetamiseks </w:t>
            </w:r>
            <w:r w:rsidRPr="00CE200E">
              <w:rPr>
                <w:b/>
                <w:i/>
              </w:rPr>
              <w:t>tuleks direktiivis määratleda nö käsiraamatud, mis sisaldavad juhiseid selle kohta, kuidas lapsi seksuaalselt kuritarvitada, ja neid reguleerida</w:t>
            </w:r>
            <w:r w:rsidRPr="00CE200E">
              <w:t>.</w:t>
            </w:r>
            <w:r w:rsidRPr="00CE200E">
              <w:rPr>
                <w:b/>
                <w:i/>
              </w:rPr>
              <w:t xml:space="preserve"> </w:t>
            </w:r>
            <w:r w:rsidRPr="00CE200E">
              <w:t>Käsiraamatutes antakse nõu selle kohta, kuidas leida lapsi, neid peibutada ja kuritarvitada ning kuidas hoiduda tuvastamisest ja kohtu alla sattumisest</w:t>
            </w:r>
            <w:r w:rsidRPr="00CE200E">
              <w:rPr>
                <w:b/>
                <w:i/>
              </w:rPr>
              <w:t>. Kuna selliseid juhiseid sisaldavates käsiraamatutes keskendutakse selgelt ja konkreetselt sellele, kuidas lapsi seksuaalselt kuritarvitada vahele jäämata, saab neid selgelt eristada üldistest nõuannetest, mida antakse muu hulgas privaatsuse tagamise ja anonüümseks jäämise kohta internetis ja jälgimisest hoidumise kohta, mida ei tohiks kriminaliseerida</w:t>
            </w:r>
            <w:r w:rsidRPr="00CE200E">
              <w:t>. Kuna selliste käsiraamatutega lõhutakse barjääri, mis ei lase õigusrikkujal tegutsema hakata, ja pakutakse vajalikku oskusteavet, aitavad need õigusrikkujaid tegudele õhutada ja toetavad seksuaalse kuritarvitamise toimepanemist. Pedofiili käsiraamatute levik veebis on juba sundinud mõningaid liikmesriike muutma oma kriminaalõigust ning kriminaliseerima sõnaselgelt selliste käsiraamatute omamise ja levitamise. Vähese ühtlustamise tagajärjel on kaitse tase ELis ebaühtlane.</w:t>
            </w:r>
          </w:p>
        </w:tc>
      </w:tr>
    </w:tbl>
    <w:p w:rsidR="004267B1" w:rsidRPr="00CE200E" w:rsidRDefault="00E2232D" w:rsidP="004267B1">
      <w:r w:rsidRPr="00CE200E">
        <w:rPr>
          <w:rStyle w:val="HideTWBExt"/>
        </w:rPr>
        <w:t>&lt;/Amend&gt;</w:t>
      </w:r>
      <w:bookmarkEnd w:id="3"/>
    </w:p>
    <w:p w:rsidR="004267B1" w:rsidRPr="00CE200E" w:rsidRDefault="00E2232D" w:rsidP="004267B1">
      <w:pPr>
        <w:pStyle w:val="AMNumberTabs0"/>
      </w:pPr>
      <w:bookmarkStart w:id="4" w:name="AM12Compr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8</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22</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(22)</w:t>
            </w:r>
            <w:r w:rsidRPr="00CE200E">
              <w:tab/>
              <w:t>Lapse ahvatlemine seksuaalsel eesmärgil on interneti kontekstis iseärane oht, sest Internet pakub kasutajatele ennenägematut anonüümsust, sest neil on võimalus varjata oma tegelikku isikut ja tundemärke, näiteks vanust. Viimase kümne aasta jooksul on info- ja kommunikatsioonitehnoloogia kasutamine andnud süütegude toimepanijatele võimaluse saada lastega kontakti üha lihtsamalt, kusjuures suhtlus algab sageli sellega, et süüteo toimepanija ahvatleb lapse kompromiteerivasse olukorda, näiteks teeseldes, et on lapse eakaaslane, või pettes või meelitades last muul viisil. Kuna võimalused lastele juurde pääseda on suurenenud, on hakanud kiiresti levima sellised nähtused nagu seksuaalne väljapressimine (st ähvardatakse jagada ohvrit kujutavat intiimset materjali, et saada raha, laste seksuaalset kuritarvitamist kujutavat materjali või muud kasu), mis mõjutab nii seksuaalse enesemääramise east nooremaid lapsi kui ka sellesse ikka jõudnud lapsi. Viimastel aastatel on esile kerkinud palju organiseeritud kuritegelikke rühmitusi, kes tegelevad seksuaalse väljapressimisega ja on eeskätt sihikule võtnud teismelised poisid, mis on toonud kaasa mitu juhtumit, kus need lapsed on endalt elu võtnud. Seepärast on äärmisel oluline, et kõik need nähtused oleksid liikmesriikide õiguses asjakohaselt reguleeritud. Samal ajal tunnistavad liikmesriigid, kui oluline on võidelda lapse seksuaalsel eesmärgil ahvatlemisega ka väljaspool internetti, eelkõige siis, kui see ei toimu info- ja kommunikatsioonitehnoloogia abil. Liikmesriike ergutatakse kriminaliseerima sellist tegevust, kus lapse ahvatlemine süüteo toimepanijaga kohtumiseks seksuaalsel eesmärgil toimub lapse juuresolekul või läheduses, nagu spetsiaalne ettevalmistus süüteoks, katse käesolevas direktiivis osutatud süütegusid toime panna, või kui selline tegevus on seksuaalse kuritarvitamise erivorm. Sõltumata sellest, milline õiguslik lahendus valitakse alaealiste off-line-ahvatlemise kriminaliseerimiseks, peaksid liikmesriigid tagama, et nad viivad selliste süütegude toimepanijate suhtes läbi kriminaalmenetluse.</w:t>
            </w:r>
          </w:p>
        </w:tc>
        <w:tc>
          <w:tcPr>
            <w:tcW w:w="4876" w:type="dxa"/>
            <w:tcBorders>
              <w:top w:val="nil"/>
              <w:left w:val="nil"/>
              <w:bottom w:val="nil"/>
              <w:right w:val="nil"/>
            </w:tcBorders>
          </w:tcPr>
          <w:p w:rsidR="004267B1" w:rsidRPr="00CE200E" w:rsidRDefault="00E2232D" w:rsidP="002438EE">
            <w:pPr>
              <w:pStyle w:val="Normal6a"/>
            </w:pPr>
            <w:r w:rsidRPr="00CE200E">
              <w:t>(22)</w:t>
            </w:r>
            <w:r w:rsidRPr="00CE200E">
              <w:tab/>
              <w:t xml:space="preserve">Lapse ahvatlemine seksuaalsel eesmärgil on interneti kontekstis iseärane oht, sest Internet pakub kasutajatele ennenägematut anonüümsust, sest neil on võimalus varjata oma tegelikku isikut ja tundemärke, näiteks vanust. Viimase kümne aasta jooksul on info- ja kommunikatsioonitehnoloogia kasutamine andnud süütegude toimepanijatele võimaluse saada lastega kontakti üha lihtsamalt, kusjuures suhtlus algab sageli sellega, et süüteo toimepanija ahvatleb lapse kompromiteerivasse olukorda, näiteks teeseldes, et on lapse eakaaslane, või pettes või meelitades last muul viisil. Kuna võimalused lastele juurde pääseda on suurenenud, on hakanud kiiresti levima sellised nähtused nagu seksuaalne väljapressimine (st ähvardatakse jagada ohvrit kujutavat intiimset materjali, et saada raha, laste seksuaalset kuritarvitamist kujutavat materjali või muud kasu), mis mõjutab nii seksuaalse enesemääramise east nooremaid lapsi kui ka sellesse ikka jõudnud lapsi. Viimastel aastatel on esile kerkinud palju organiseeritud kuritegelikke rühmitusi, kes tegelevad seksuaalse väljapressimisega ja on eeskätt sihikule võtnud teismelised poisid, mis on toonud kaasa mitu juhtumit, kus need lapsed on endalt elu võtnud. Seepärast on äärmiselt oluline, et kõik need nähtused oleksid liikmesriikide õiguses asjakohaselt reguleeritud. Samal ajal tunnistavad liikmesriigid, kui oluline on võidelda lapse seksuaalsel eesmärgil ahvatlemisega ka väljaspool internetti, eelkõige siis, kui see ei toimu info- ja kommunikatsioonitehnoloogia abil. Liikmesriike ergutatakse kriminaliseerima sellist tegevust, kus lapse ahvatlemine süüteo toimepanijaga kohtumiseks seksuaalsel eesmärgil toimub lapse juuresolekul või läheduses, nagu spetsiaalne ettevalmistus süüteoks, katse käesolevas direktiivis osutatud süütegusid toime panna, või kui selline tegevus on seksuaalse kuritarvitamise erivorm. Sõltumata sellest, milline õiguslik lahendus valitakse alaealiste off-line-peibutamise kriminaliseerimiseks, peaksid liikmesriigid tagama, et nad viivad selliste süütegude toimepanijate suhtes läbi kriminaalmenetluse. </w:t>
            </w:r>
            <w:r w:rsidRPr="00CE200E">
              <w:rPr>
                <w:b/>
                <w:i/>
              </w:rPr>
              <w:t>See hõlmab igasugust tegevust, mille eesmärk on luua seksuaalse kuritarvitamise ja ärakasutamise eesmärgil lapsega usaldussuhe, näiteks manipuleerimist, meelitamist, telefonikõnede vahendusel juhiste andmist või digitaalsete vahendite kasutamist, et sundida või meelitada laps ebasoodsasse olukorda. Süüteo toimepanijad, kes sunnivad lapsi või manipuleerivad nendega, et panna toime käesoleva direktiivi kohaseid süütegusid, tuleks võtta vastutusele ja nende suhtes tuleks käesoleva direktiivi alusel esitada süüdistus. Peibutamine kujutab endast suuremat ohtu haavatavatele lastele, näiteks neile, kellel on vaimse tervise probleemid või madal enesehinnang, kes ei ole kindlad oma sooidentiteedis, keda tõrjutakse koolis või kiusatakse, ning neile, kellel on perekondlikke probleeme või keda on varem väärkoheldud, sealhulgas seksuaalselt, või kes on kannatanud koduvägivalla tõttu</w:t>
            </w:r>
            <w:r w:rsidRPr="00CE200E">
              <w:rPr>
                <w:b/>
                <w:i/>
                <w:vertAlign w:val="superscript"/>
              </w:rPr>
              <w:t>1a</w:t>
            </w:r>
            <w:r w:rsidRPr="00CE200E">
              <w:rPr>
                <w:b/>
                <w:i/>
              </w:rPr>
              <w:t>.</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tc>
        <w:tc>
          <w:tcPr>
            <w:tcW w:w="4876" w:type="dxa"/>
            <w:tcBorders>
              <w:top w:val="nil"/>
              <w:left w:val="nil"/>
              <w:bottom w:val="nil"/>
              <w:right w:val="nil"/>
            </w:tcBorders>
          </w:tcPr>
          <w:p w:rsidR="004267B1" w:rsidRPr="00CE200E" w:rsidRDefault="00E2232D" w:rsidP="002438EE">
            <w:pPr>
              <w:pStyle w:val="Normal6a"/>
            </w:pPr>
            <w:r w:rsidRPr="00CE200E">
              <w:rPr>
                <w:b/>
                <w:i/>
              </w:rPr>
              <w:t>_________________</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tc>
        <w:tc>
          <w:tcPr>
            <w:tcW w:w="4876" w:type="dxa"/>
            <w:tcBorders>
              <w:top w:val="nil"/>
              <w:left w:val="nil"/>
              <w:bottom w:val="nil"/>
              <w:right w:val="nil"/>
            </w:tcBorders>
          </w:tcPr>
          <w:p w:rsidR="004267B1" w:rsidRPr="00CE200E" w:rsidRDefault="00E2232D" w:rsidP="002438EE">
            <w:pPr>
              <w:pStyle w:val="Normal6a"/>
            </w:pPr>
            <w:r w:rsidRPr="00CE200E">
              <w:rPr>
                <w:b/>
                <w:i/>
                <w:vertAlign w:val="superscript"/>
              </w:rPr>
              <w:t>1a</w:t>
            </w:r>
            <w:r w:rsidRPr="00CE200E">
              <w:rPr>
                <w:b/>
                <w:i/>
              </w:rPr>
              <w:t xml:space="preserve"> https://cesie.org/en/resources/cesagram-report-grooming-missing-minors/.</w:t>
            </w:r>
          </w:p>
        </w:tc>
      </w:tr>
    </w:tbl>
    <w:p w:rsidR="004267B1" w:rsidRPr="00CE200E" w:rsidRDefault="00E2232D" w:rsidP="004267B1">
      <w:r w:rsidRPr="00CE200E">
        <w:rPr>
          <w:rStyle w:val="HideTWBExt"/>
        </w:rPr>
        <w:t>&lt;/Amend&gt;</w:t>
      </w:r>
      <w:bookmarkEnd w:id="4"/>
    </w:p>
    <w:p w:rsidR="004267B1" w:rsidRPr="00CE200E" w:rsidRDefault="00E2232D" w:rsidP="004267B1">
      <w:pPr>
        <w:pStyle w:val="AMNumberTabs0"/>
      </w:pPr>
      <w:bookmarkStart w:id="5" w:name="AM12Compr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9</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24</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(24)</w:t>
            </w:r>
            <w:r w:rsidRPr="00CE200E">
              <w:tab/>
              <w:t xml:space="preserve">Käesoleva direktiiviga ei reguleerita liikmesriikide poliitikat vastastikusel nõusolekul põhineva seksuaaltegevuse suhtes, mis võib hõlmata lapsi ja mida võib käsitada inimese arengu juurde kuuluva seksuaalsuse avastamisena, võttes arvesse erinevaid kultuurilisi ja õigustavasid ning laste ja teismeliste suhete loomise ja säilitamise uusi vorme, milleks muu hulgas kasutatakse info- ja kommunikatsioonitehnoloogiat. Liikmesriigid, kes kasutavad käesolevas direktiivis osutatud võimalusi, teevad seda oma pädevuse raames. </w:t>
            </w:r>
            <w:r w:rsidRPr="00CE200E">
              <w:rPr>
                <w:b/>
                <w:i/>
              </w:rPr>
              <w:t>Täpsemalt peaks liikmesriikidel olema võimalik vabastada</w:t>
            </w:r>
            <w:r w:rsidRPr="00CE200E">
              <w:t xml:space="preserve"> kriminaliseerimisest vastastikusel nõusolekul </w:t>
            </w:r>
            <w:r w:rsidRPr="00CE200E">
              <w:rPr>
                <w:b/>
                <w:i/>
              </w:rPr>
              <w:t>põhinev seksuaaltegevus</w:t>
            </w:r>
            <w:r w:rsidRPr="00CE200E">
              <w:t xml:space="preserve">, milles osalevad üksnes seksuaalse enesemääramise ikka jõudnud lapsed, samuti eakaaslaste vastastikusel nõusolekul </w:t>
            </w:r>
            <w:r w:rsidRPr="00CE200E">
              <w:rPr>
                <w:b/>
                <w:i/>
              </w:rPr>
              <w:t>põhinev seksuaaltegevus</w:t>
            </w:r>
            <w:r w:rsidRPr="00CE200E">
              <w:t>. Kõnealuse artikli muudatuste eesmärk on täpsustada erandi kohaldamisala, pidades 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w:t>
            </w:r>
          </w:p>
        </w:tc>
        <w:tc>
          <w:tcPr>
            <w:tcW w:w="4876" w:type="dxa"/>
            <w:tcBorders>
              <w:top w:val="nil"/>
              <w:left w:val="nil"/>
              <w:bottom w:val="nil"/>
              <w:right w:val="nil"/>
            </w:tcBorders>
          </w:tcPr>
          <w:p w:rsidR="004267B1" w:rsidRPr="00CE200E" w:rsidRDefault="00E2232D" w:rsidP="002438EE">
            <w:pPr>
              <w:pStyle w:val="Normal6a"/>
            </w:pPr>
            <w:r w:rsidRPr="00CE200E">
              <w:t>(24)</w:t>
            </w:r>
            <w:r w:rsidRPr="00CE200E">
              <w:tab/>
              <w:t xml:space="preserve">Käesoleva direktiiviga ei reguleerita liikmesriikide poliitikat vastastikusel nõusolekul põhineva seksuaaltegevuse suhtes, mis võib hõlmata lapsi ja mida võib käsitada inimese arengu juurde kuuluva seksuaalsuse avastamisena, võttes arvesse erinevaid kultuurilisi ja õigustavasid ning laste ja teismeliste suhete loomise ja säilitamise uusi vorme, milleks muu hulgas kasutatakse info- ja kommunikatsioonitehnoloogiat. Liikmesriigid, kes kasutavad käesolevas direktiivis osutatud võimalusi, teevad seda oma pädevuse raames. </w:t>
            </w:r>
            <w:r w:rsidRPr="00CE200E">
              <w:rPr>
                <w:b/>
                <w:i/>
              </w:rPr>
              <w:t>Kooskõlas ÜRO Lapse Õiguste Komitee ja Lanzarote Komitee soovitustega peaksid liikmesriigid siiski tegema</w:t>
            </w:r>
            <w:r w:rsidRPr="00CE200E">
              <w:t xml:space="preserve"> kriminaliseerimisest</w:t>
            </w:r>
            <w:r w:rsidRPr="00CE200E">
              <w:rPr>
                <w:b/>
                <w:i/>
              </w:rPr>
              <w:t xml:space="preserve"> erandi</w:t>
            </w:r>
            <w:r w:rsidRPr="00CE200E">
              <w:t xml:space="preserve"> vastastikusel nõusolekul </w:t>
            </w:r>
            <w:r w:rsidRPr="00CE200E">
              <w:rPr>
                <w:b/>
                <w:i/>
              </w:rPr>
              <w:t>põhineva seksuaaltegevuse puhul</w:t>
            </w:r>
            <w:r w:rsidRPr="00CE200E">
              <w:t xml:space="preserve">, milles osalevad üksnes seksuaalse enesemääramise ikka jõudnud lapsed, samuti eakaaslaste vastastikusel nõusolekul </w:t>
            </w:r>
            <w:r w:rsidRPr="00CE200E">
              <w:rPr>
                <w:b/>
                <w:i/>
              </w:rPr>
              <w:t>põhineva seksuaaltegevuse puhul</w:t>
            </w:r>
            <w:r w:rsidRPr="00CE200E">
              <w:t xml:space="preserve">. Kõnealuse artikli muudatuste eesmärk on täpsustada erandi kohaldamisala, pidades silmas asjaolu, et mõned liikmesriigid näivad olevat tõlgendanud selle algset sõnastust liiga laialt (nt vabastades kriminaliseerimisest vastastikusel nõusolekul põhineva seksuaaltegevuse alaealise ja mis tahes vanuses täiskasvanu vahel, keda loetakse märkimisväärsest vanusevahest hoolimata „eakaaslasteks“). </w:t>
            </w:r>
            <w:r w:rsidRPr="00CE200E">
              <w:rPr>
                <w:b/>
                <w:i/>
              </w:rPr>
              <w:t>Enesemääramise eaga seotud sätteid ei tohiks tõlgendada viisil, mis piiraks mingilgi viisil enesemääramise ikka jõudnud laste seksuaalse kuritarvitamise ja ärakasutamise kriminaliseerimist, kuna ükski laps ei saa tema seksuaalse kuritarvitamisega ja seega seksuaalse vägivallaga nõustuda.</w:t>
            </w:r>
          </w:p>
        </w:tc>
      </w:tr>
    </w:tbl>
    <w:p w:rsidR="004267B1" w:rsidRPr="00CE200E" w:rsidRDefault="00E2232D" w:rsidP="004267B1">
      <w:r w:rsidRPr="00CE200E">
        <w:rPr>
          <w:rStyle w:val="HideTWBExt"/>
        </w:rPr>
        <w:t>&lt;/Amend&gt;</w:t>
      </w:r>
      <w:bookmarkEnd w:id="5"/>
    </w:p>
    <w:p w:rsidR="004267B1" w:rsidRPr="00CE200E" w:rsidRDefault="00E2232D" w:rsidP="004267B1">
      <w:pPr>
        <w:pStyle w:val="AMNumberTabs0"/>
      </w:pPr>
      <w:bookmarkStart w:id="6" w:name="AM12Compr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10</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26</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(26)</w:t>
            </w:r>
            <w:r w:rsidRPr="00CE200E">
              <w:tab/>
              <w:t>Füüsilist või vaimset teovõimetust tuleks käesoleva direktiivi raames mõista kui seisundit, mis hõlmab ka uimastite ja alkoholi mõjust tulenevat füüsilist või vaimset teovõimetust.</w:t>
            </w:r>
          </w:p>
        </w:tc>
        <w:tc>
          <w:tcPr>
            <w:tcW w:w="4876" w:type="dxa"/>
            <w:tcBorders>
              <w:top w:val="nil"/>
              <w:left w:val="nil"/>
              <w:bottom w:val="nil"/>
              <w:right w:val="nil"/>
            </w:tcBorders>
          </w:tcPr>
          <w:p w:rsidR="004267B1" w:rsidRPr="00CE200E" w:rsidRDefault="00E2232D" w:rsidP="002438EE">
            <w:pPr>
              <w:pStyle w:val="Normal6a"/>
            </w:pPr>
            <w:r w:rsidRPr="00CE200E">
              <w:t>(26)</w:t>
            </w:r>
            <w:r w:rsidRPr="00CE200E">
              <w:tab/>
              <w:t xml:space="preserve">Füüsilist või vaimset võimetust tuleks käesoleva direktiivi raames mõista kui seisundit, mis hõlmab ka uimastite ja alkoholi mõjust tulenevat füüsilist või vaimset võimetust. </w:t>
            </w:r>
            <w:r w:rsidRPr="00CE200E">
              <w:rPr>
                <w:b/>
                <w:i/>
              </w:rPr>
              <w:t>Oluline on tunnistada, et isikud, kes oma tegudest aru ei saa, ei saa anda teadlikku ja vabatahtlikku nõusolekut, mistõttu ei ole sellest tulenevalt isik seksuaaltegevuseks nõusolekut andnud.</w:t>
            </w:r>
          </w:p>
        </w:tc>
      </w:tr>
    </w:tbl>
    <w:p w:rsidR="004267B1" w:rsidRPr="00CE200E" w:rsidRDefault="00E2232D" w:rsidP="004267B1">
      <w:r w:rsidRPr="00CE200E">
        <w:rPr>
          <w:rStyle w:val="HideTWBExt"/>
        </w:rPr>
        <w:t>&lt;/Amend&gt;</w:t>
      </w:r>
      <w:bookmarkEnd w:id="6"/>
    </w:p>
    <w:p w:rsidR="004267B1" w:rsidRPr="00CE200E" w:rsidRDefault="00E2232D" w:rsidP="004267B1">
      <w:pPr>
        <w:pStyle w:val="AMNumberTabs0"/>
      </w:pPr>
      <w:bookmarkStart w:id="7" w:name="AM13Compr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11</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31</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(31)</w:t>
            </w:r>
            <w:r w:rsidRPr="00CE200E">
              <w:tab/>
              <w:t>Laste seksuaalse kuritarvitamise ja ärakasutamise ohvrid ei suuda sageli kuriteost teatada mitukümmend aastat pärast selle asetleidmist häbi, süütunde ja enesesüüdistamise tõttu, mille põhjuseks võib muu hulgas olla seksuaalset kuritarvitamist ümbritsev sotsiaalne ja kultuuriline häbimärgistamine, laste kuritarvitamise salajasus, kuriteo toimepanija ähvardav või süüdistav käitumine ja/või trauma. Erinevalt muude vägivallakuritegude toimepanijatest jätkavad laste seksuaalse kuritarvitamise ja ärakasutamise toimepanijad tegutsemist kuni kõrge eani ja kujutavad endast jätkuvalt ohtu lastele. Seda silmas pidades saab laste seksuaalse kuritarvitamise ja ärakasutamisega seotud kuritegusid tulemuslikult uurida ja nende eest süüdistusi esitada ning ohvritele asjakohast abi ja tuge pakkuda ainult juhul, kui kuritegude aegumistähtaeg võimaldab ohvritel nendest teatada märkimisväärselt pikema aja jooksul.</w:t>
            </w:r>
          </w:p>
        </w:tc>
        <w:tc>
          <w:tcPr>
            <w:tcW w:w="4876" w:type="dxa"/>
            <w:tcBorders>
              <w:top w:val="nil"/>
              <w:left w:val="nil"/>
              <w:bottom w:val="nil"/>
              <w:right w:val="nil"/>
            </w:tcBorders>
          </w:tcPr>
          <w:p w:rsidR="004267B1" w:rsidRPr="00CE200E" w:rsidRDefault="00E2232D" w:rsidP="002438EE">
            <w:pPr>
              <w:pStyle w:val="Normal6a"/>
            </w:pPr>
            <w:r w:rsidRPr="00CE200E">
              <w:t>(31)</w:t>
            </w:r>
            <w:r w:rsidRPr="00CE200E">
              <w:tab/>
              <w:t>Laste seksuaalse kuritarvitamise ja ärakasutamise ohvrid</w:t>
            </w:r>
            <w:r w:rsidRPr="00CE200E">
              <w:rPr>
                <w:b/>
                <w:i/>
              </w:rPr>
              <w:t>, eriti tütarlapsed,</w:t>
            </w:r>
            <w:r w:rsidRPr="00CE200E">
              <w:t xml:space="preserve"> ei suuda sageli kuriteost teatada mitukümmend aastat pärast selle asetleidmist häbi, süütunde ja enesesüüdistamise tõttu, mille põhjuseks võib muu hulgas olla seksuaalset kuritarvitamist ümbritsev sotsiaalne ja kultuuriline häbimärgistamine, laste kuritarvitamise salajasus, kuriteo toimepanija ähvardav või süüdistav käitumine ja/või trauma.</w:t>
            </w:r>
            <w:r w:rsidRPr="00CE200E">
              <w:rPr>
                <w:b/>
                <w:i/>
              </w:rPr>
              <w:t xml:space="preserve"> Lisaks on enamik laste seksuaalse kuritarvitamise juhtumeid seotud pereliikmete või lapse lähiringkonda kuuluvate inimestega, millest on tingitud kuritarvituse pikem kestus, eespool mainitud häbimärgistamine ja asjaolu, et niisuguste tegude toimepanijatel on lapsele lihtne juurde pääseda.</w:t>
            </w:r>
            <w:r w:rsidRPr="00CE200E">
              <w:t xml:space="preserve"> Erinevalt muude vägivallakuritegude toimepanijatest jätkavad laste seksuaalse kuritarvitamise ja ärakasutamise toimepanijad tegutsemist kuni kõrge eani ja kujutavad endast jätkuvalt ohtu lastele. Seda silmas pidades saab laste seksuaalse kuritarvitamise ja ärakasutamisega seotud kuritegusid tulemuslikult uurida ja nende eest süüdistusi esitada ning ohvritele asjakohast abi ja tuge pakkuda ainult juhul, kui kuritegude aegumistähtaeg võimaldab ohvritel nendest teatada märkimisväärselt pikema aja jooksul. </w:t>
            </w:r>
            <w:r w:rsidRPr="00CE200E">
              <w:rPr>
                <w:b/>
                <w:i/>
              </w:rPr>
              <w:t>Liikmesriigid peaksid rakendama vajalikke meetmeid laste heaolu ja vaimse tervise kaitsmiseks ning traumajärgsest stressist taastumise võimaldamiseks, tagades et asjakohaselt kaitstakse ohvrite identiteeti ning seksuaalse kuritarvitamise kohtuasjadega seoses lapsohvrite isikuandmeid meedias avaldamise eest. Lapsi tuleks kaitsta avalikkuse ülemäärase tähelepanu eest, sest selline avalikustamine võib ohvreid profileerida, sihikule võtta või uuesti traumeerida.</w:t>
            </w:r>
          </w:p>
        </w:tc>
      </w:tr>
    </w:tbl>
    <w:p w:rsidR="004267B1" w:rsidRPr="00CE200E" w:rsidRDefault="00E2232D" w:rsidP="004267B1">
      <w:r w:rsidRPr="00CE200E">
        <w:rPr>
          <w:rStyle w:val="HideTWBExt"/>
        </w:rPr>
        <w:t>&lt;/Amend&gt;</w:t>
      </w:r>
      <w:bookmarkEnd w:id="7"/>
    </w:p>
    <w:p w:rsidR="004267B1" w:rsidRPr="00CE200E" w:rsidRDefault="00E2232D" w:rsidP="004267B1">
      <w:pPr>
        <w:pStyle w:val="AMNumberTabs0"/>
      </w:pPr>
      <w:bookmarkStart w:id="8" w:name="AM13Compr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12</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31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(31a)</w:t>
            </w:r>
            <w:r w:rsidRPr="00CE200E">
              <w:tab/>
            </w:r>
            <w:r w:rsidRPr="00CE200E">
              <w:rPr>
                <w:b/>
                <w:i/>
              </w:rPr>
              <w:t>Liikmesriigid peaksid tunnustama ohvrite õigust määratleda ennast üleelanuna ja et teda mõistetakse kui isikut, kes on lapsena seksuaalset kuritarvitamist või ärakasutamist kogenud, olenemata tema õiguslikust seisundist ja sellest, kas teda on õigussüsteemis kuriteoohvrina tunnustatud. Selles võetakse arvesse eri etappe, mida seksuaalse kuritarvitamise ja ärakasutamise ohver läbib ning selle eesmärk on vältida taasohvristamist.</w:t>
            </w:r>
          </w:p>
        </w:tc>
      </w:tr>
    </w:tbl>
    <w:p w:rsidR="004267B1" w:rsidRPr="00CE200E" w:rsidRDefault="00E2232D" w:rsidP="004267B1">
      <w:r w:rsidRPr="00CE200E">
        <w:rPr>
          <w:rStyle w:val="HideTWBExt"/>
        </w:rPr>
        <w:t>&lt;/Amend&gt;</w:t>
      </w:r>
      <w:bookmarkEnd w:id="8"/>
    </w:p>
    <w:p w:rsidR="004267B1" w:rsidRPr="00CE200E" w:rsidRDefault="00E2232D" w:rsidP="004267B1">
      <w:pPr>
        <w:pStyle w:val="AmNumberTabs"/>
      </w:pPr>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13</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4267B1">
      <w:pPr>
        <w:pStyle w:val="NormalBold"/>
      </w:pPr>
      <w:r w:rsidRPr="00CE200E">
        <w:rPr>
          <w:rStyle w:val="HideTWBExt"/>
          <w:b w:val="0"/>
          <w:szCs w:val="24"/>
        </w:rPr>
        <w:t>&lt;Article&gt;</w:t>
      </w:r>
      <w:r w:rsidRPr="00CE200E">
        <w:t>Põhjendus 33</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(33)</w:t>
            </w:r>
            <w:r w:rsidRPr="00CE200E">
              <w:tab/>
              <w:t>Uurimise seisukohast on eriti keerulised mõned veebis toimuva laste seksuaalse kuritarvitamise vormid, näiteks laste seksuaalse kuritarvitamise voogedastus reaalajas, kus füüsiliselt tegelevad laste kuritarvitamisega kolmandas riigis asuvad isikud, kes teevad seda ELis asuvate kurjategijate nõudel ja kellele selle eest makstakse, kuna laste seksuaalsest kuritarvitamisest, mida edastatakse voogedastuse teel, ei jää tavaliselt maha pilte ega salvestatud jälgi. Koostöö Euroopa Parlamendi ja nõukogu direktiivi 2002/65/EÜ</w:t>
            </w:r>
            <w:r w:rsidRPr="00CE200E">
              <w:rPr>
                <w:vertAlign w:val="superscript"/>
              </w:rPr>
              <w:t>15</w:t>
            </w:r>
            <w:r w:rsidRPr="00CE200E">
              <w:t xml:space="preserve"> artikli 2 punktis b määratletud finantsteenuste ja teiste asjaomaste teenuseosutajatega võib olla otsustava tähtsusega, et lahendada selliste kuritegude uurimisel ja nende eest süüdistuse esitamisel esinevaid probleeme. Seega peaksid liikmesriigid, selleks et tagada süütegude tulemuslik uurimine ja nende eest süüdistuse esitamine, kaaluma raamistike loomist tihedaks koostööks finantsteenuste ja muude asjaomaste teenuste, näiteks reaalajas voogedastuse teenuste osutajate vahel. See vähendaks karistamatust ja tagaks, et kõiki käesoleva direktiiviga hõlmatud süütegusid on võimalik tulemuslikult uurida, kasutades spetsiaalseid ja asjakohaseid vahendeid ja ressursse.</w:t>
            </w:r>
          </w:p>
        </w:tc>
        <w:tc>
          <w:tcPr>
            <w:tcW w:w="4876" w:type="dxa"/>
            <w:tcBorders>
              <w:top w:val="nil"/>
              <w:left w:val="nil"/>
              <w:bottom w:val="nil"/>
              <w:right w:val="nil"/>
            </w:tcBorders>
          </w:tcPr>
          <w:p w:rsidR="004267B1" w:rsidRPr="00CE200E" w:rsidRDefault="00E2232D" w:rsidP="002438EE">
            <w:pPr>
              <w:pStyle w:val="Normal6a"/>
            </w:pPr>
            <w:r w:rsidRPr="00CE200E">
              <w:t>(33)</w:t>
            </w:r>
            <w:r w:rsidRPr="00CE200E">
              <w:tab/>
              <w:t>Uurimise seisukohast on eriti keerulised mõned veebis toimuva laste seksuaalse kuritarvitamise vormid, näiteks laste seksuaalse kuritarvitamise voogedastus reaalajas, kus füüsiliselt tegelevad laste kuritarvitamisega kolmandas riigis asuvad isikud, kes teevad seda ELis asuvate kurjategijate nõudel ja kellele selle eest makstakse, kuna laste seksuaalsest kuritarvitamisest, mida edastatakse voogedastuse teel, ei jää tavaliselt maha pilte ega salvestatud jälgi. Koostöö Euroopa Parlamendi ja nõukogu direktiivi 2002/65/EÜ</w:t>
            </w:r>
            <w:r w:rsidRPr="00CE200E">
              <w:rPr>
                <w:vertAlign w:val="superscript"/>
              </w:rPr>
              <w:t>15</w:t>
            </w:r>
            <w:r w:rsidRPr="00CE200E">
              <w:t xml:space="preserve"> artikli 2 punktis b määratletud finantsteenuste ja teiste asjaomaste teenuseosutajatega võib olla otsustava tähtsusega, et lahendada selliste kuritegude uurimisel ja nende eest süüdistuse esitamisel esinevaid probleeme. Seega peaksid liikmesriigid, selleks et tagada süütegude tulemuslik uurimine ja nende eest süüdistuse esitamine, kaaluma raamistike loomist tihedaks koostööks finantsteenuste ja muude asjaomaste teenuste, näiteks reaalajas voogedastuse teenuste osutajate vahel. See vähendaks karistamatust ja tagaks, et kõiki käesoleva direktiiviga hõlmatud süütegusid on võimalik tulemuslikult uurida, kasutades spetsiaalseid ja asjakohaseid vahendeid ja ressursse</w:t>
            </w:r>
            <w:r w:rsidRPr="00CE200E">
              <w:rPr>
                <w:b/>
                <w:i/>
              </w:rPr>
              <w:t xml:space="preserve"> ning tagades menetluse kiire lõpuleviimise, sealhulgas kahjuliku sisu viivitamatu blokeerimise ja kõrvaldamise ning vajalikule materjalile juurdepääsu võimaldamise, et õiguskaitseasutused saaksid süüteo toimepanijad tulemuslikult kindlaks teha ja vastutusele võtta.</w:t>
            </w:r>
            <w:r w:rsidRPr="00CE200E">
              <w:t xml:space="preserve"> </w:t>
            </w:r>
            <w:r w:rsidRPr="00CE200E">
              <w:rPr>
                <w:b/>
                <w:i/>
              </w:rPr>
              <w:t>See lähenemisviis aitab kaitsta ohvreid ning võtta samal ajal kuriteo toimepanijad vastutusele.</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rPr>
                <w:b/>
                <w:i/>
              </w:rPr>
              <w:t>_________________</w:t>
            </w:r>
          </w:p>
        </w:tc>
        <w:tc>
          <w:tcPr>
            <w:tcW w:w="4876" w:type="dxa"/>
            <w:tcBorders>
              <w:top w:val="nil"/>
              <w:left w:val="nil"/>
              <w:bottom w:val="nil"/>
              <w:right w:val="nil"/>
            </w:tcBorders>
          </w:tcPr>
          <w:p w:rsidR="004267B1" w:rsidRPr="00CE200E" w:rsidRDefault="00E2232D" w:rsidP="002438EE">
            <w:pPr>
              <w:pStyle w:val="Normal6a"/>
            </w:pPr>
            <w:r w:rsidRPr="00CE200E">
              <w:rPr>
                <w:b/>
                <w:i/>
              </w:rPr>
              <w:t>_________________</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rPr>
                <w:vertAlign w:val="superscript"/>
              </w:rPr>
              <w:t>15</w:t>
            </w:r>
            <w:r w:rsidRPr="00CE200E">
              <w:t xml:space="preserve"> Euroopa Parlamendi ja nõukogu 23. septembri 2002. aasta direktiiv 2002/65/EÜ, milles käsitletakse tarbijale suunatud finantsteenuste kaugturustust ja millega muudetakse nõukogu direktiivi 90/619/EMÜ ning direktiive 97/7/EÜ ja 98/27/EÜ (EÜT L 271, 9.10.2002, lk 16, ELI: http://data.europa.eu/eli/dir/2002/65/oj).</w:t>
            </w:r>
          </w:p>
        </w:tc>
        <w:tc>
          <w:tcPr>
            <w:tcW w:w="4876" w:type="dxa"/>
            <w:tcBorders>
              <w:top w:val="nil"/>
              <w:left w:val="nil"/>
              <w:bottom w:val="nil"/>
              <w:right w:val="nil"/>
            </w:tcBorders>
          </w:tcPr>
          <w:p w:rsidR="004267B1" w:rsidRPr="00CE200E" w:rsidRDefault="00E2232D" w:rsidP="002438EE">
            <w:pPr>
              <w:pStyle w:val="Normal6a"/>
            </w:pPr>
            <w:r w:rsidRPr="00CE200E">
              <w:rPr>
                <w:vertAlign w:val="superscript"/>
              </w:rPr>
              <w:t>15</w:t>
            </w:r>
            <w:r w:rsidRPr="00CE200E">
              <w:t xml:space="preserve"> Euroopa Parlamendi ja nõukogu 23. septembri 2002. aasta direktiiv 2002/65/EÜ, milles käsitletakse tarbijale suunatud finantsteenuste kaugturustust ja millega muudetakse nõukogu direktiivi 90/619/EMÜ ning direktiive 97/7/EÜ ja 98/27/EÜ (EÜT L 271, 9.10.2002, lk 16, ELI: http://data.europa.eu/eli/dir/2002/65/oj).</w:t>
            </w:r>
          </w:p>
        </w:tc>
      </w:tr>
    </w:tbl>
    <w:p w:rsidR="004267B1" w:rsidRPr="00CE200E" w:rsidRDefault="00E2232D" w:rsidP="004267B1">
      <w:r w:rsidRPr="00CE200E">
        <w:rPr>
          <w:rStyle w:val="HideTWBExt"/>
        </w:rPr>
        <w:t>&lt;/Amend&gt;</w:t>
      </w:r>
    </w:p>
    <w:p w:rsidR="004267B1" w:rsidRPr="00CE200E" w:rsidRDefault="00E2232D" w:rsidP="004267B1">
      <w:pPr>
        <w:pStyle w:val="AMNumberTabs0"/>
      </w:pPr>
      <w:bookmarkStart w:id="9" w:name="AM13Compr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14</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34</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(34)</w:t>
            </w:r>
            <w:r w:rsidRPr="00CE200E">
              <w:tab/>
              <w:t>Liikmesriigid peaksid julgustama iga isikut, kellel on teavet lapse seksuaalse kuritarvitamise või ärakasutamise kohta või kes seda kahtlustab, teatama sellest pädevatele asutustele. Eelkõige peaksid liikmesriigid tegema lastele kättesaadavaks teabe selle kohta, millised on võimalused kuritarvitamisest teatada, sealhulgas abitelefonide kohta. Iga liikmesriigi ülesanne on määrata kindlaks pädevad asutused, kellele saab sellistest kahtlustest teatada. Kõnealused pädevad asutused ei peaks olema seotud ainult lastekaitse- või asjakohaste sotsiaalteenuste osutamisega. Nn heas usus kahtlustamise nõude eesmärk peaks olema vältida, et kujutletavaid või tõele mittevastavaid asjaolusid esitatakse kuritahtlikel eesmärkidel.</w:t>
            </w:r>
          </w:p>
        </w:tc>
        <w:tc>
          <w:tcPr>
            <w:tcW w:w="4876" w:type="dxa"/>
            <w:tcBorders>
              <w:top w:val="nil"/>
              <w:left w:val="nil"/>
              <w:bottom w:val="nil"/>
              <w:right w:val="nil"/>
            </w:tcBorders>
          </w:tcPr>
          <w:p w:rsidR="004267B1" w:rsidRPr="00CE200E" w:rsidRDefault="00E2232D" w:rsidP="002438EE">
            <w:pPr>
              <w:pStyle w:val="Normal6a"/>
            </w:pPr>
            <w:r w:rsidRPr="00CE200E">
              <w:t>(34)</w:t>
            </w:r>
            <w:r w:rsidRPr="00CE200E">
              <w:tab/>
              <w:t xml:space="preserve">Liikmesriigid peaksid julgustama iga isikut, kellel on teavet lapse seksuaalse kuritarvitamise või ärakasutamise kohta või kes seda kahtlustab, teatama sellest pädevatele asutustele. Eelkõige peaksid liikmesriigid tegema lastele kättesaadavaks teabe selle kohta, millised on võimalused kuritarvitamisest teatada, sealhulgas abitelefoni </w:t>
            </w:r>
            <w:r w:rsidRPr="00CE200E">
              <w:rPr>
                <w:b/>
                <w:i/>
              </w:rPr>
              <w:t>või interneti kaudu</w:t>
            </w:r>
            <w:r w:rsidRPr="00CE200E">
              <w:t>. Iga liikmesriigi ülesanne on määrata kindlaks pädevad asutused, kellele saab sellistest kahtlustest teatada. Kõnealused pädevad asutused ei peaks olema seotud ainult lastekaitse- või asjakohaste sotsiaalteenuste osutamisega. Nn heas usus kahtlustamise nõude eesmärk peaks olema vältida, et kujutletavaid või tõele mittevastavaid asjaolusid esitatakse kuritahtlikel eesmärkidel.</w:t>
            </w:r>
          </w:p>
        </w:tc>
      </w:tr>
    </w:tbl>
    <w:p w:rsidR="004267B1" w:rsidRPr="00CE200E" w:rsidRDefault="00E2232D" w:rsidP="004267B1">
      <w:r w:rsidRPr="00CE200E">
        <w:rPr>
          <w:rStyle w:val="HideTWBExt"/>
        </w:rPr>
        <w:t>&lt;/Amend&gt;</w:t>
      </w:r>
      <w:bookmarkEnd w:id="9"/>
    </w:p>
    <w:p w:rsidR="004267B1" w:rsidRPr="00CE200E" w:rsidRDefault="00E2232D" w:rsidP="004267B1">
      <w:pPr>
        <w:pStyle w:val="AMNumberTabs0"/>
      </w:pPr>
      <w:bookmarkStart w:id="10" w:name="AM13Compr4"/>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15</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34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(34a)</w:t>
            </w:r>
            <w:r w:rsidRPr="00CE200E">
              <w:tab/>
            </w:r>
            <w:r w:rsidRPr="00CE200E">
              <w:rPr>
                <w:b/>
                <w:i/>
              </w:rPr>
              <w:t>Liikmesriigid peaksid kooskõlas oma õigussüsteemi aluspõhimõtetega võtma vajalikud meetmed tagamaks, et pädevatel asutustel on õigus jätta süüdistus esitamata või karistus määrata seksuaalse kuritarvitamise ja ärakasutamise lapsohvrite emadele, kui nad ei täida lapse hooldusõigust käsitlevat otsust põhjusel, et neil on tõendeid lastevastase vägivalla kohta.</w:t>
            </w:r>
          </w:p>
        </w:tc>
      </w:tr>
    </w:tbl>
    <w:p w:rsidR="004267B1" w:rsidRPr="00CE200E" w:rsidRDefault="00E2232D" w:rsidP="004267B1">
      <w:r w:rsidRPr="00CE200E">
        <w:rPr>
          <w:rStyle w:val="HideTWBExt"/>
        </w:rPr>
        <w:t>&lt;/Amend&gt;</w:t>
      </w:r>
      <w:bookmarkEnd w:id="10"/>
    </w:p>
    <w:p w:rsidR="004267B1" w:rsidRPr="00CE200E" w:rsidRDefault="00E2232D" w:rsidP="004267B1">
      <w:pPr>
        <w:pStyle w:val="AMNumberTabs0"/>
      </w:pPr>
      <w:bookmarkStart w:id="11" w:name="AM13Compr5"/>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16</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34 b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(34b)</w:t>
            </w:r>
            <w:r w:rsidRPr="00CE200E">
              <w:tab/>
            </w:r>
            <w:r w:rsidRPr="00CE200E">
              <w:rPr>
                <w:b/>
                <w:i/>
              </w:rPr>
              <w:t>Liikmesriigid peaksid tagama, et õiguskaitseasutused uurivad põhjendamatu viivituseta katseid lapsi seksuaalsel eesmärgil ahvatleda ning et selliste ahvatlemiskatsete lapsohvrid suunatakse abi ja kaitse saamiseks tõhusalt asjaomaste abiteenuste juurde, seades kesksele kohale ohvrite õiguste tugevdamise.</w:t>
            </w:r>
          </w:p>
        </w:tc>
      </w:tr>
    </w:tbl>
    <w:p w:rsidR="004267B1" w:rsidRPr="00CE200E" w:rsidRDefault="00E2232D" w:rsidP="004267B1">
      <w:r w:rsidRPr="00CE200E">
        <w:rPr>
          <w:rStyle w:val="HideTWBExt"/>
        </w:rPr>
        <w:t>&lt;/Amend&gt;</w:t>
      </w:r>
      <w:bookmarkEnd w:id="11"/>
    </w:p>
    <w:p w:rsidR="004267B1" w:rsidRPr="00CE200E" w:rsidRDefault="00E2232D" w:rsidP="004267B1">
      <w:pPr>
        <w:pStyle w:val="AMNumberTabs0"/>
      </w:pPr>
      <w:bookmarkStart w:id="12" w:name="AM13Compr6"/>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17</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36</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(36)</w:t>
            </w:r>
            <w:r w:rsidRPr="00CE200E">
              <w:tab/>
              <w:t xml:space="preserve">Meetmeid lapsohvrite igakülgseks kaitsmiseks võetakse lapsohvrite huvides, arvestades </w:t>
            </w:r>
            <w:r w:rsidRPr="00CE200E">
              <w:rPr>
                <w:b/>
                <w:i/>
              </w:rPr>
              <w:t>hinnangut</w:t>
            </w:r>
            <w:r w:rsidRPr="00CE200E">
              <w:t xml:space="preserve"> nende </w:t>
            </w:r>
            <w:r w:rsidRPr="00CE200E">
              <w:rPr>
                <w:b/>
                <w:i/>
              </w:rPr>
              <w:t>vajadustele.</w:t>
            </w:r>
            <w:r w:rsidRPr="00CE200E">
              <w:t xml:space="preserve"> Laste tulemuslik kaitse nõuab kogu ühiskonda hõlmavat lähenemisviisi. Kõik asjaomased ametiasutused ja teenistused peaksid töötama üheskoos, et last kaitsta ja toetada nii, nagu on laste huvides parim, ning asetama lapse oma töö keskmesse. Barnahusi mudel, mille järgi luuakse lapsesõbralik keskkond, kus töötavad kõigi asjaomaste valdkondade spetsialistid, on praegu kõige tänapäevasem näide lapsesõbralikust lähenemisviisist õiguskaitsele ja taasohvristamise vältimisele. Käesoleva direktiivi asjakohased sätted tuginevad selle mudeli põhimõtetele. Selle mudeli eesmärk on tagada, et kõigi laste puhul, kes on seotud laste kuritarvitamise või laste seksuaalse ärakasutamise uurimisega, viidaks läbi kvaliteetne hindamine lapsesõbralikus keskkonnas ning neile pakutaks asjakohast psühhosotsiaalset tuge ja lastekaitseteenuseid. Käesoleva direktiiviga püütakse tagada, et kõik liikmesriigid järgiksid neid põhimõtteid, kuigi selles ei nõuta, et liikmesriigid järgiksid Barnahusi mudelit kui sellist. Kui kriminaaluurimise toimetamiseks on vajalik lapse arstlik läbivaatus, näiteks selleks, et koguda tõendeid kuritarvitamise kohta, peaks see piirduma sellega, mis on rangelt vajalik, et last võimalikult vähe uuesti traumeerida. See nõue ei tohiks takistada muid arstlikke läbivaatusi, mis on vajalikud lapse heaoluks. Lapsohvritel peaks olema lihtne juurdepääs lapsesõbralikule õigusemõistmisele, õiguskaitsevahenditele ning meetmetele huvide konflikti lahendamiseks, kui lapse seksuaalne kuritarvitamine või ärakasutamine toimub perekonnas. Kui lapsele tuleks kriminaaluurimise või -menetluse käigus määrata eriesindaja, võib selleks olla ka juriidiline isik, institutsioon või asutus. Lisaks, kui lapsohvrid pöörduvad pädevate asutuste poole, tuleks neid kaitsta näiteks prostitutsiooni käsitlevates siseriiklikes õigusaktides sätestatud karistuste eest. Ka osalemine kriminaalmenetluses ei tohiks võimaluse korral lapsohvritele põhjustada lisatraumat vestluste tõttu või süüteo toimepanijaga silmsideme tõttu. Kõiki menetluses osalevaid asutusi tuleks koolitada lapsesõbraliku õigusemõistmise alal. Hea arusaam lastest ja laste reageerimisest traumaatilistele üleelamistele aitavad kindlustada kvaliteetse tunnistuste võtmise ning vähendavad vajalike meetmete võtmisel lastele põhjustatavat stressi. Kui lapsohver osaleb kriminaalmenetluses, peaks kohus menetluse läbiviimisel võtma täielikult arvesse tema vanust ja küpsust ning tagama, et menetlus on lapse jaoks ligipääsetav ja arusaadav.</w:t>
            </w:r>
          </w:p>
        </w:tc>
        <w:tc>
          <w:tcPr>
            <w:tcW w:w="4876" w:type="dxa"/>
            <w:tcBorders>
              <w:top w:val="nil"/>
              <w:left w:val="nil"/>
              <w:bottom w:val="nil"/>
              <w:right w:val="nil"/>
            </w:tcBorders>
          </w:tcPr>
          <w:p w:rsidR="004267B1" w:rsidRPr="00CE200E" w:rsidRDefault="00E2232D" w:rsidP="002438EE">
            <w:pPr>
              <w:pStyle w:val="Normal6a"/>
            </w:pPr>
            <w:r w:rsidRPr="00CE200E">
              <w:t>(36)</w:t>
            </w:r>
            <w:r w:rsidRPr="00CE200E">
              <w:tab/>
              <w:t xml:space="preserve">Meetmeid lapsohvrite igakülgseks kaitsmiseks võetakse lapsohvrite huvides, arvestades nende </w:t>
            </w:r>
            <w:r w:rsidRPr="00CE200E">
              <w:rPr>
                <w:b/>
                <w:i/>
              </w:rPr>
              <w:t>vajaduste hinnangut, sealhulgas ohvri haavatavust ja tütarlastele avalduvat ebaproportsionaalselt suurt psühholoogilist mõju, tehes seda trauma, soo-, puuete- ja lapsetundlikul viisil.</w:t>
            </w:r>
            <w:r w:rsidRPr="00CE200E">
              <w:t xml:space="preserve"> Laste tulemuslik kaitse nõuab kogu ühiskonda hõlmavat lähenemisviisi. Kõik asjaomased ametiasutused ja teenistused peaksid töötama üheskoos, et last kaitsta ja toetada nii, nagu on laste huvides parim, ning asetama lapse oma töö keskmesse.</w:t>
            </w:r>
            <w:r w:rsidRPr="00CE200E">
              <w:rPr>
                <w:b/>
                <w:i/>
              </w:rPr>
              <w:t xml:space="preserve"> Taasohvristamise vältimiseks peaksid õiguskaitsetöötajad ja asjaomased spetsialistid kasutama sootundlikku lähenemisviisi, et vältida kahju tekkimist ja soolist kallutatust uurimise käigus ja ohvritega suhtlemisel ning kogu kohtumenetluse kestel ja pärast seda. Selliste tavade kohaldamata jätmine võib viia ohvrite uuesti traumeerimiseni ja pärssida nende soovi taotleda õiguskaitset.</w:t>
            </w:r>
            <w:r w:rsidRPr="00CE200E">
              <w:t xml:space="preserve"> Barnahusi mudel, mille järgi luuakse lapsesõbralik keskkond, kus töötavad kõigi asjaomaste valdkondade spetsialistid, on praegu kõige tänapäevasem näide lapsesõbralikust lähenemisviisist õiguskaitsele ja taasohvristamise vältimisele.</w:t>
            </w:r>
            <w:r w:rsidRPr="00CE200E">
              <w:rPr>
                <w:b/>
                <w:i/>
              </w:rPr>
              <w:t xml:space="preserve"> Oluline on märkida, et Barnahusi mudel hõlmab sootundlikke lähenemisviise, tagades, et üleelanutega suhtlemisel võetakse arvesse soospetsiifilisi haavatavusi, töötajate koolitamine hõlmab sootundlikkuse aspekti ning teenused on kohandatud soopõhistele kogemustele.</w:t>
            </w:r>
            <w:r w:rsidRPr="00CE200E">
              <w:t xml:space="preserve"> Käesoleva direktiivi asjakohased sätted tuginevad selle mudeli põhimõtetele. Selle mudeli eesmärk on tagada, et kõigi laste puhul, kes on seotud laste kuritarvitamise või laste seksuaalse ärakasutamise uurimisega, viidaks läbi kvaliteetne hindamine lapsesõbralikus keskkonnas ning neile pakutaks asjakohast</w:t>
            </w:r>
            <w:r w:rsidRPr="00CE200E">
              <w:rPr>
                <w:b/>
                <w:i/>
              </w:rPr>
              <w:t xml:space="preserve"> ja kohandatud</w:t>
            </w:r>
            <w:r w:rsidRPr="00CE200E">
              <w:t xml:space="preserve"> psühhosotsiaalset tuge ja lastekaitseteenuseid. Käesoleva direktiiviga püütakse tagada, et kõik liikmesriigid järgiksid neid põhimõtteid, kuigi selles ei nõuta, et liikmesriigid järgiksid Barnahusi mudelit kui sellist. Kui kriminaaluurimise toimetamiseks on vajalik lapse arstlik läbivaatus, näiteks selleks, et koguda tõendeid kuritarvitamise kohta, peaks see piirduma sellega, mis on rangelt vajalik, et last võimalikult vähe uuesti traumeerida</w:t>
            </w:r>
            <w:r w:rsidRPr="00CE200E">
              <w:rPr>
                <w:b/>
                <w:i/>
              </w:rPr>
              <w:t>, ning läbivaatuse peaks tegema koolitatud spetsialist soo- ja traumatundlikul viisil</w:t>
            </w:r>
            <w:r w:rsidRPr="00CE200E">
              <w:t xml:space="preserve">. See nõue ei tohiks takistada muid arstlikke läbivaatusi, mis on vajalikud lapse heaoluks. Lapsohvritel peaks olema lihtne juurdepääs lapsesõbralikule õigusemõistmisele, õiguskaitsevahenditele ning meetmetele huvide konflikti lahendamiseks, kui lapse seksuaalne kuritarvitamine või ärakasutamine toimub perekonnas. Kui lapsele tuleks kriminaaluurimise või -menetluse käigus määrata eriesindaja, võib selleks olla ka juriidiline isik, institutsioon või asutus. Lisaks, kui lapsohvrid pöörduvad pädevate asutuste poole, tuleks neid kaitsta näiteks prostitutsiooni käsitlevates riigisisestes õigusaktides sätestatud karistuste eest. Ka osalemine kriminaalmenetluses ei tohiks võimaluse korral lapsohvritele põhjustada lisatraumat vestluste tõttu või süüteo toimepanijaga silmsideme tõttu. Kõiki menetluses osalevaid asutusi tuleks koolitada lapsesõbraliku </w:t>
            </w:r>
            <w:r w:rsidRPr="00CE200E">
              <w:rPr>
                <w:b/>
                <w:i/>
              </w:rPr>
              <w:t xml:space="preserve">ning soo- ja traumatundliku </w:t>
            </w:r>
            <w:r w:rsidRPr="00CE200E">
              <w:t>õigusemõistmise alal. Hea arusaam lastest ja laste reageerimisest traumaatilistele üleelamistele aitavad kindlustada kvaliteetse tunnistuste võtmise ning vähendavad vajalike meetmete võtmisel lastele põhjustatavat stressi. Kui lapsohver osaleb kriminaalmenetluses, peaks kohus menetluse läbiviimisel võtma täielikult arvesse tema vanust</w:t>
            </w:r>
            <w:r w:rsidRPr="00CE200E">
              <w:rPr>
                <w:b/>
                <w:i/>
              </w:rPr>
              <w:t>, sotsiaalset sugu</w:t>
            </w:r>
            <w:r w:rsidRPr="00CE200E">
              <w:t xml:space="preserve"> ja küpsust ning tagama, et menetlus on lapse jaoks ligipääsetav ja arusaadav.</w:t>
            </w:r>
          </w:p>
        </w:tc>
      </w:tr>
    </w:tbl>
    <w:p w:rsidR="004267B1" w:rsidRPr="00CE200E" w:rsidRDefault="00E2232D" w:rsidP="004267B1">
      <w:r w:rsidRPr="00CE200E">
        <w:rPr>
          <w:rStyle w:val="HideTWBExt"/>
        </w:rPr>
        <w:t>&lt;/Amend&gt;</w:t>
      </w:r>
      <w:bookmarkEnd w:id="12"/>
    </w:p>
    <w:p w:rsidR="004267B1" w:rsidRPr="00CE200E" w:rsidRDefault="00E2232D" w:rsidP="004267B1">
      <w:pPr>
        <w:pStyle w:val="AMNumberTabs0"/>
      </w:pPr>
      <w:bookmarkStart w:id="13" w:name="AM13Compr7"/>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18</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36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(36a)</w:t>
            </w:r>
            <w:r w:rsidRPr="00CE200E">
              <w:tab/>
            </w:r>
            <w:r w:rsidRPr="00CE200E">
              <w:rPr>
                <w:b/>
                <w:i/>
              </w:rPr>
              <w:t>Liikmesriigid peaksid tagama lastele tervikliku hoolduse kui subjektiivse õiguse, tagades, et ohvritele ja üleelanutele mõeldud heastamisprogrammid, milles arvestatakse soolist perspektiivi, on tulemuslikud ja kättesaadavad. Liikmesriigid peaksid sellega seoses ja Barnahusi mudelit positiivse eeskujuna tunnustades tagama selle piisava rahastamise tagamaks, et laste võimalused oma õigusi kasutada oleksid universaalsed ja mittediskrimineerivad. See tähendab, et lastele pakutav hoolitsus, toetus, kaitse ja heastamine peaksid olema integreeritud ning seejuures tuleb austada laste kui õiguste omajate staatust. Ainult selliste lähenemisviiside abil on võimalik tagada nende õiguste tegelik ja püsiv kaitse, käsitledes nende vajadusi õigusemõistmise raamistikus, mis on kohandatud nende üldisele arengule ja milles võetakse seda arvesse.</w:t>
            </w:r>
          </w:p>
        </w:tc>
      </w:tr>
    </w:tbl>
    <w:p w:rsidR="004267B1" w:rsidRPr="00CE200E" w:rsidRDefault="00E2232D" w:rsidP="004267B1">
      <w:r w:rsidRPr="00CE200E">
        <w:rPr>
          <w:rStyle w:val="HideTWBExt"/>
        </w:rPr>
        <w:t>&lt;/Amend&gt;</w:t>
      </w:r>
      <w:bookmarkEnd w:id="13"/>
    </w:p>
    <w:p w:rsidR="004267B1" w:rsidRPr="00CE200E" w:rsidRDefault="00E2232D" w:rsidP="004267B1">
      <w:pPr>
        <w:pStyle w:val="AMNumberTabs0"/>
      </w:pPr>
      <w:bookmarkStart w:id="14" w:name="AM14Compr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19</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37</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(37)</w:t>
            </w:r>
            <w:r w:rsidRPr="00CE200E">
              <w:tab/>
              <w:t>Liikmesriigid peaksid</w:t>
            </w:r>
            <w:r w:rsidRPr="00CE200E">
              <w:rPr>
                <w:b/>
                <w:i/>
              </w:rPr>
              <w:t> andma lapsohvritele spetsiaalselt nende vajadustele</w:t>
            </w:r>
            <w:r w:rsidRPr="00CE200E">
              <w:t xml:space="preserve"> kohandatud </w:t>
            </w:r>
            <w:r w:rsidRPr="00CE200E">
              <w:rPr>
                <w:b/>
                <w:i/>
              </w:rPr>
              <w:t>igakülgset</w:t>
            </w:r>
            <w:r w:rsidRPr="00CE200E">
              <w:t xml:space="preserve"> lühi- ja pikaajalist abi. Lapsele seksuaalse kuritarvitamise ja ärakasutamisega tekitatud kahju on märkimisväärne ning sellega tuleks tegeleda võimalikult kiiresti pärast ohvri esmast kontakti ametiasutustega. Ohvrite viivitamatu abistamine enne kriminaaluurimist ja -menetlust ning nende ajal on oluline, et vähendada kuritarvitamisega seotud pikaajalist traumat. Selleks et hõlbustada kiiret abi andmist, sealhulgas asjakohaste tugiteenuste kindlakstegemist, peaksid liikmesriigid välja andma suunised ja protokollid tervishoiu-, haridus- ja sotsiaaltöötajatele, nende hulgas ka abitelefonide töötajatele. Seksuaalse kuritarvitamise ja ärakasutamisega tekitatud kahju olemuse tõttu tuleks abi anda nii kaua, kui on vaja, et laps paraneks nii füüsilisel kui ka psühholoogilisel tasandil, ning abi võib vaja minna kuni täiseani. Tuleks kaaluda abi ja nõuannete andmise laiendamist lapsohvrite vanematele, hooldajatele või eestkostjatele – kui nad ei ole süüteoga seoses kahtlustatavate hulgas –, et aidata neil lapsohvrit kogu menetluse ajal toetada.</w:t>
            </w:r>
          </w:p>
        </w:tc>
        <w:tc>
          <w:tcPr>
            <w:tcW w:w="4876" w:type="dxa"/>
            <w:tcBorders>
              <w:top w:val="nil"/>
              <w:left w:val="nil"/>
              <w:bottom w:val="nil"/>
              <w:right w:val="nil"/>
            </w:tcBorders>
          </w:tcPr>
          <w:p w:rsidR="004267B1" w:rsidRPr="00CE200E" w:rsidRDefault="00E2232D" w:rsidP="002438EE">
            <w:pPr>
              <w:pStyle w:val="Normal6a"/>
            </w:pPr>
            <w:r w:rsidRPr="00CE200E">
              <w:t>(37)</w:t>
            </w:r>
            <w:r w:rsidRPr="00CE200E">
              <w:tab/>
              <w:t>Liikmesriigid peaksid</w:t>
            </w:r>
            <w:r w:rsidRPr="00CE200E">
              <w:rPr>
                <w:b/>
                <w:i/>
              </w:rPr>
              <w:t xml:space="preserve"> pakkuma lapsohvritele</w:t>
            </w:r>
            <w:r w:rsidRPr="00CE200E">
              <w:t xml:space="preserve"> kohandatud </w:t>
            </w:r>
            <w:r w:rsidRPr="00CE200E">
              <w:rPr>
                <w:b/>
                <w:i/>
              </w:rPr>
              <w:t>ja terviklikku</w:t>
            </w:r>
            <w:r w:rsidRPr="00CE200E">
              <w:t xml:space="preserve"> lühi- ja pikaajalist abi</w:t>
            </w:r>
            <w:r w:rsidRPr="00CE200E">
              <w:rPr>
                <w:b/>
                <w:i/>
              </w:rPr>
              <w:t xml:space="preserve"> sootundlikul viisil, võttes arvesse iga lapse ja üleelanu spetsiifilisi vajadusi ja omadusi</w:t>
            </w:r>
            <w:r w:rsidRPr="00CE200E">
              <w:t>. Lapsele seksuaalse kuritarvitamise ja ärakasutamisega tekitatud kahju on märkimisväärne ning sellega tuleks tegeleda võimalikult kiiresti pärast ohvri esmast kontakti ametiasutustega. Ohvrite viivitamatu abistamine enne kriminaaluurimist ja -menetlust ning nende ajal on oluline, et vähendada kuritarvitamisega seotud pikaajalist traumat. Selleks et hõlbustada kiiret abi andmist, sealhulgas asjakohaste tugiteenuste kindlakstegemist, peaksid liikmesriigid välja andma suunised ja protokollid tervishoiu-, haridus- ja sotsiaaltöötajatele</w:t>
            </w:r>
            <w:r w:rsidRPr="00CE200E">
              <w:rPr>
                <w:b/>
                <w:i/>
              </w:rPr>
              <w:t xml:space="preserve"> ning vabatahtlikele</w:t>
            </w:r>
            <w:r w:rsidRPr="00CE200E">
              <w:t>, nende hulgas ka abitelefonide töötajatele. Seksuaalse kuritarvitamise ja ärakasutamisega tekitatud kahju olemuse tõttu tuleks abi anda nii kaua, kui on vaja, et laps paraneks nii füüsilisel kui ka psühholoogilisel tasandil, ning abi võib vaja minna kuni täiseani. Tuleks kaaluda abi ja nõuannete andmise laiendamist lapsohvrite vanematele, hooldajatele või eestkostjatele – kui nad ei ole süüteoga seoses kahtlustatavate hulgas –, et aidata neil lapsohvrit kogu menetluse ajal toetada.</w:t>
            </w:r>
          </w:p>
        </w:tc>
      </w:tr>
    </w:tbl>
    <w:p w:rsidR="004267B1" w:rsidRPr="00CE200E" w:rsidRDefault="00E2232D" w:rsidP="004267B1">
      <w:r w:rsidRPr="00CE200E">
        <w:rPr>
          <w:rStyle w:val="HideTWBExt"/>
        </w:rPr>
        <w:t>&lt;/Amend&gt;</w:t>
      </w:r>
      <w:bookmarkEnd w:id="14"/>
    </w:p>
    <w:p w:rsidR="004267B1" w:rsidRPr="00CE200E" w:rsidRDefault="00E2232D" w:rsidP="004267B1">
      <w:pPr>
        <w:pStyle w:val="AMNumberTabs0"/>
      </w:pPr>
      <w:bookmarkStart w:id="15" w:name="AM14Compr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20</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38</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(38)</w:t>
            </w:r>
            <w:r w:rsidRPr="00CE200E">
              <w:tab/>
              <w:t xml:space="preserve">Laste seksuaalsest kuritarvitamisest ja ärakasutamisest tulenev trauma kestab tihti veel ka täiskasvanueas ning selle </w:t>
            </w:r>
            <w:r w:rsidRPr="00CE200E">
              <w:rPr>
                <w:b/>
                <w:i/>
              </w:rPr>
              <w:t>pikaajalised</w:t>
            </w:r>
            <w:r w:rsidRPr="00CE200E">
              <w:t xml:space="preserve"> tagajärjed takistavad sageli ohvritel kuriteost teatamist ning abi ja toetuse taotlemist aastaid või isegi aastakümneid. Seepärast peaksid liikmesriigid pakkuma</w:t>
            </w:r>
            <w:r w:rsidRPr="00CE200E">
              <w:rPr>
                <w:b/>
                <w:i/>
              </w:rPr>
              <w:t xml:space="preserve"> kohandatud ja</w:t>
            </w:r>
            <w:r w:rsidRPr="00CE200E">
              <w:t xml:space="preserve"> igakülgset lühi- ja pikaajalist abi mitte ainult lapsohvritele, vaid ka </w:t>
            </w:r>
            <w:r w:rsidRPr="00CE200E">
              <w:rPr>
                <w:b/>
                <w:i/>
              </w:rPr>
              <w:t>täiskasvanutele</w:t>
            </w:r>
            <w:r w:rsidRPr="00CE200E">
              <w:t>, kes on lapsena seksuaalse kuritarvitamise ja ärakasutamise ohvriks langenud.</w:t>
            </w:r>
          </w:p>
        </w:tc>
        <w:tc>
          <w:tcPr>
            <w:tcW w:w="4876" w:type="dxa"/>
            <w:tcBorders>
              <w:top w:val="nil"/>
              <w:left w:val="nil"/>
              <w:bottom w:val="nil"/>
              <w:right w:val="nil"/>
            </w:tcBorders>
          </w:tcPr>
          <w:p w:rsidR="004267B1" w:rsidRPr="00CE200E" w:rsidRDefault="00E2232D" w:rsidP="002438EE">
            <w:pPr>
              <w:pStyle w:val="Normal6a"/>
            </w:pPr>
            <w:r w:rsidRPr="00CE200E">
              <w:t>(38)</w:t>
            </w:r>
            <w:r w:rsidRPr="00CE200E">
              <w:tab/>
            </w:r>
            <w:r w:rsidRPr="00CE200E">
              <w:rPr>
                <w:b/>
                <w:i/>
              </w:rPr>
              <w:t>Laste seksuaalsel kuritarvitamisel, olenemata sellest kas seda tehti füüsiliselt või info- ja kommunikatsioonitehnoloogia vahendeid kasutades, on ohvritele ja üleelanutele ulatuslikud ja püsivad tagajärjed, mõjutades nende vaimset tervist, isiklikku arengut ja edasist heaolu.</w:t>
            </w:r>
            <w:r w:rsidRPr="00CE200E">
              <w:t xml:space="preserve"> </w:t>
            </w:r>
            <w:r w:rsidRPr="00CE200E">
              <w:rPr>
                <w:b/>
                <w:i/>
              </w:rPr>
              <w:t xml:space="preserve">Laste </w:t>
            </w:r>
            <w:r w:rsidRPr="00CE200E">
              <w:t xml:space="preserve">seksuaalsest kuritarvitamisest ja ärakasutamisest tulenev trauma kestab tihti veel ka täiskasvanueas ning selle </w:t>
            </w:r>
            <w:r w:rsidRPr="00CE200E">
              <w:rPr>
                <w:b/>
                <w:i/>
              </w:rPr>
              <w:t>mõnikord eluaegsed</w:t>
            </w:r>
            <w:r w:rsidRPr="00CE200E">
              <w:t xml:space="preserve"> tagajärjed takistavad sageli ohvritel süüteost teatamist ning abi ja toetuse taotlemist aastaid või isegi aastakümneid. </w:t>
            </w:r>
            <w:r w:rsidRPr="00CE200E">
              <w:rPr>
                <w:b/>
                <w:i/>
              </w:rPr>
              <w:t>Mõnel juhul on erinev see, kuidas ohvrid seksuaalse kuritarvitamise juhtumeid mäletavad ja milline trauma on ohvrile tekkinud. Kuna puudub teave laste seksuaalse kuritarvitamise ja nõusoleku käsituste kohta ning ei ole ühest arusaama, mida nende all mõistetakse, võivad üleelanud alles hilisemas eluetapis aru saada, et neid on seksuaalselt kuritarvitatud.</w:t>
            </w:r>
            <w:r w:rsidRPr="00CE200E">
              <w:t xml:space="preserve"> Seepärast peaksid liikmesriigid pakkuma igakülgset lühi- ja pikaajalist abi mitte ainult lapsohvritele, vaid ka </w:t>
            </w:r>
            <w:r w:rsidRPr="00CE200E">
              <w:rPr>
                <w:b/>
                <w:i/>
              </w:rPr>
              <w:t>täisealistele</w:t>
            </w:r>
            <w:r w:rsidRPr="00CE200E">
              <w:t>, kes on lapsena seksuaalse kuritarvitamise ja ärakasutamise ohvriks langenud</w:t>
            </w:r>
            <w:r w:rsidRPr="00CE200E">
              <w:rPr>
                <w:b/>
                <w:i/>
              </w:rPr>
              <w:t>, tehes seda sootundlikul viisil ja arvestades iga lapse spetsiifilisi vajadusi ja omadusi</w:t>
            </w:r>
            <w:r w:rsidRPr="00CE200E">
              <w:t>.</w:t>
            </w:r>
          </w:p>
        </w:tc>
      </w:tr>
    </w:tbl>
    <w:p w:rsidR="004267B1" w:rsidRPr="00CE200E" w:rsidRDefault="00E2232D" w:rsidP="004267B1">
      <w:r w:rsidRPr="00CE200E">
        <w:rPr>
          <w:rStyle w:val="HideTWBExt"/>
        </w:rPr>
        <w:t>&lt;/Amend&gt;</w:t>
      </w:r>
      <w:bookmarkEnd w:id="15"/>
    </w:p>
    <w:p w:rsidR="004267B1" w:rsidRPr="00CE200E" w:rsidRDefault="00E2232D" w:rsidP="004267B1">
      <w:pPr>
        <w:pStyle w:val="AMNumberTabs0"/>
      </w:pPr>
      <w:bookmarkStart w:id="16" w:name="AM14Compr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21</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39</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(39)</w:t>
            </w:r>
            <w:r w:rsidRPr="00CE200E">
              <w:tab/>
              <w:t>Direktiivis 2012/29/EL on sätestatud ohvrite õigused kriminaalmenetluses, sealhulgas õigus kaitsele ja õigus saada otsus süüteo toimepanijalt hüvitise saamise kohta. Kuriteoohvrite õiguste direktiivi läbivaatamise ettepanekuga on ette nähtud kõigi ohvrite õiguste sihipärased muudatused. Lisaks kõnealuses direktiivis sätestatud õigustele tuleks seksuaalse kuritarvitamise, ärakasutamise ja laste seksuaalset kuritarvitamist kujutava materjali lapsohvritele tagada juurdepääs õigusnõustamisele ning, vastavalt ohvrite rollile asjaomases õigussüsteemis, esindamisele, sealhulgas hüvitise taotlemise eesmärgil. Sellist õigusnõustamist ja esindamist võiksid pädevad asutused pakkuda ka hüvitise taotlemiseks riigilt. Õigusnõustamise eesmärk on anda ohvritele võimalus saada teavet ja nõu nende käsutuses olevate erinevate võimaluste kohta. Õigusnõustamist peaks andma isik, kes on saanud vastava õigusliku koolituse, kuid kes ei pea tingimata olema jurist. Õigusnõustamist ja esindamist vastavalt ohvrite rollile asjaomases õigussüsteemis tuleks pakkuda liikmesriikide endi menetluste kohaselt tasuta vähemalt juhul, kui ohvril ei ole piisavalt rahalisi vahendeid.</w:t>
            </w:r>
          </w:p>
        </w:tc>
        <w:tc>
          <w:tcPr>
            <w:tcW w:w="4876" w:type="dxa"/>
            <w:tcBorders>
              <w:top w:val="nil"/>
              <w:left w:val="nil"/>
              <w:bottom w:val="nil"/>
              <w:right w:val="nil"/>
            </w:tcBorders>
          </w:tcPr>
          <w:p w:rsidR="004267B1" w:rsidRPr="00CE200E" w:rsidRDefault="00E2232D" w:rsidP="002438EE">
            <w:pPr>
              <w:pStyle w:val="Normal6a"/>
            </w:pPr>
            <w:r w:rsidRPr="00CE200E">
              <w:t>(39)</w:t>
            </w:r>
            <w:r w:rsidRPr="00CE200E">
              <w:tab/>
              <w:t xml:space="preserve">Direktiivis 2012/29/EL on sätestatud ohvrite õigused kriminaalmenetluses, sealhulgas õigus kaitsele ja õigus saada otsus süüteo toimepanijalt hüvitise saamise kohta. Kuriteoohvrite õiguste direktiivi läbivaatamise ettepanekuga on ette nähtud kõigi ohvrite õiguste sihipärased muudatused. Lisaks kõnealuses direktiivis sätestatud õigustele tuleks seksuaalse kuritarvitamise, ärakasutamise ja laste seksuaalset kuritarvitamist kujutava materjali lapsohvritele tagada juurdepääs õigusnõustamisele ning, vastavalt ohvrite rollile asjaomases õigussüsteemis, esindamisele, sealhulgas hüvitise taotlemise eesmärgil. Sellist õigusnõustamist ja esindamist võiksid pädevad asutused pakkuda ka hüvitise taotlemiseks riigilt. Õigusnõustamise eesmärk on anda ohvritele võimalus saada teavet ja nõu nende käsutuses olevate erinevate võimaluste kohta. Õigusnõustamist peaks andma isik, kes on saanud vastava õigusliku koolituse, kuid kes ei pea tingimata olema jurist. Õigusnõustamist ja esindamist vastavalt ohvrite rollile asjaomases õigussüsteemis tuleks pakkuda liikmesriikide endi menetluste kohaselt tasuta vähemalt juhul, kui ohvril ei ole piisavalt rahalisi vahendeid. </w:t>
            </w:r>
            <w:r w:rsidRPr="00CE200E">
              <w:rPr>
                <w:b/>
                <w:i/>
              </w:rPr>
              <w:t>Liikmesriigid peaksid tagama, et õigust kahju hüvitamisele või kahjulike tagajärgede leevendamisele ei piirata üksnes õigusega rahalisele hüvitisele, vaid seda sisustatakse laiema kahju hüvitamise käsitlusega, mis hõlmaks füüsilist rehabilitatsiooni, juurdepääsu tervishoiu-, haridus- või ohvriabikeskustele.</w:t>
            </w:r>
          </w:p>
        </w:tc>
      </w:tr>
    </w:tbl>
    <w:p w:rsidR="004267B1" w:rsidRPr="00CE200E" w:rsidRDefault="00E2232D" w:rsidP="004267B1">
      <w:r w:rsidRPr="00CE200E">
        <w:rPr>
          <w:rStyle w:val="HideTWBExt"/>
        </w:rPr>
        <w:t>&lt;/Amend&gt;</w:t>
      </w:r>
      <w:bookmarkEnd w:id="16"/>
    </w:p>
    <w:p w:rsidR="004267B1" w:rsidRPr="00CE200E" w:rsidRDefault="00E2232D" w:rsidP="004267B1">
      <w:pPr>
        <w:pStyle w:val="AMNumberTabs0"/>
      </w:pPr>
      <w:bookmarkStart w:id="17" w:name="AM14Compr4"/>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22</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39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(39a)</w:t>
            </w:r>
            <w:r w:rsidRPr="00CE200E">
              <w:tab/>
            </w:r>
            <w:r w:rsidRPr="00CE200E">
              <w:rPr>
                <w:b/>
                <w:i/>
              </w:rPr>
              <w:t>Laste seksuaalse kuritarvitamise ennetamine on laste kaitsmiseks ülimalt oluline. Liikmesriigid võtavad kaitsemeetmeid, et tagada laste füüsiline, emotsionaalne ja psühholoogiline heaolu ning laste põhiõigus kasvada üles turvalises keskkonnas, kus ei esine ärakasutamist ega vägivalda ega tekitata neile kahju. Laste seksuaalse kuritarvitamise ennetamine eeldab valdkonnaüleseid ühiseid pingutusi, sealhulgas hariduse, tervishoiu, kohtusüsteemide ja kogukonnateenuste valdkonnas. Lisaks on kuritarvituste avastamiseks ja peatamiseks oluline suurendada peamiste hooldajate, eelkõige emade mõjuvõimu, kes on sageli eesliinikaitsjad.</w:t>
            </w:r>
          </w:p>
        </w:tc>
      </w:tr>
    </w:tbl>
    <w:p w:rsidR="004267B1" w:rsidRPr="00CE200E" w:rsidRDefault="00E2232D" w:rsidP="004267B1">
      <w:r w:rsidRPr="00CE200E">
        <w:rPr>
          <w:rStyle w:val="HideTWBExt"/>
        </w:rPr>
        <w:t>&lt;/Amend&gt;</w:t>
      </w:r>
      <w:bookmarkEnd w:id="17"/>
    </w:p>
    <w:p w:rsidR="004267B1" w:rsidRPr="00CE200E" w:rsidRDefault="00E2232D" w:rsidP="004267B1">
      <w:pPr>
        <w:pStyle w:val="AMNumberTabs0"/>
      </w:pPr>
      <w:bookmarkStart w:id="18" w:name="AM14Compr5"/>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23</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39 b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(39b)</w:t>
            </w:r>
            <w:r w:rsidRPr="00CE200E">
              <w:tab/>
            </w:r>
            <w:r w:rsidRPr="00CE200E">
              <w:rPr>
                <w:b/>
                <w:i/>
              </w:rPr>
              <w:t>Liikmesriigid peaksid tagama, et õiguskaitseasutused uurivad põhjendamatu viivituseta katseid lapsi seksuaalsel eesmärgil ahvatleda ning et selliste ahvatlemiskatsete lapsohvrid suunatakse abi ja kaitse saamiseks tõhusalt asjaomaste abiteenuste juurde, seades kesksele kohale ohvrite õiguste tugevdamise.</w:t>
            </w:r>
          </w:p>
        </w:tc>
      </w:tr>
    </w:tbl>
    <w:p w:rsidR="004267B1" w:rsidRPr="00CE200E" w:rsidRDefault="00E2232D" w:rsidP="004267B1">
      <w:r w:rsidRPr="00CE200E">
        <w:rPr>
          <w:rStyle w:val="HideTWBExt"/>
        </w:rPr>
        <w:t>&lt;/Amend&gt;</w:t>
      </w:r>
      <w:bookmarkEnd w:id="18"/>
    </w:p>
    <w:p w:rsidR="004267B1" w:rsidRPr="00CE200E" w:rsidRDefault="00E2232D" w:rsidP="004267B1">
      <w:pPr>
        <w:pStyle w:val="AMNumberTabs0"/>
      </w:pPr>
      <w:bookmarkStart w:id="19" w:name="AM14Compr6"/>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24</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40</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(40)</w:t>
            </w:r>
            <w:r w:rsidRPr="00CE200E">
              <w:tab/>
              <w:t xml:space="preserve">Määrusega [.../.../EL, </w:t>
            </w:r>
            <w:r w:rsidRPr="00CE200E">
              <w:rPr>
                <w:i/>
                <w:iCs/>
              </w:rPr>
              <w:t>millega kehtestatakse eeskirjad laste seksuaalse väärkohtlemise ennetamiseks ja tõkestamiseks</w:t>
            </w:r>
            <w:r w:rsidRPr="00CE200E">
              <w:t>]</w:t>
            </w:r>
            <w:r w:rsidRPr="00CE200E">
              <w:rPr>
                <w:vertAlign w:val="superscript"/>
              </w:rPr>
              <w:t>16</w:t>
            </w:r>
            <w:r w:rsidRPr="00CE200E">
              <w:t xml:space="preserve"> loodud laste seksuaalse väärkohtlemise ennetamise ja tõkestamise ELi keskus (edaspidi „ELi keskus“) peaks toetama liikmesriikide pingutusi ennetustegevuse ja ohvritele abi pakkumise vallas käesolevast direktiivist tulenevate kohustuste täitmisel. Keskus peaks aitama kaasa heade tavade vahetamisele liidus ja mujal. ELi keskus peaks soodustama dialoogi kõigi asjaomaste sidusrühmade vahel, et aidata välja töötada tipptasemel ennetusprogramme. Lisaks, tehes koostööd liikmesriikidega ja panustades laste seksuaalset kuritarvitamist ja seksuaalset ärakasutamist käsitlevate andmete kogumise standardimisse liidus, peaks ELi keskus aitama toetada tõenduspõhist poliitikat nii ennetuse kui ka ohvrite abistamise valdkonnas. Liikmesriigid peaksid oma riigisisesest korraldusest lähtudes asjakohasel viisil ning võttes arvesse vajadust minimaalse struktuuri ja kindlaksmääratud ülesannete järele looma riiklikud asutused või samaväärsed üksused, mis suudaksid hinnata laste seksuaalse kuritarvitamise suundumusi, koguda statistikat, mõõta laste seksuaalse kuritarvitamise ennetamise ja tõkestamise meetmete tulemusi ning anda kõnealustest suundumustest, statistikast ja tulemustest korrapäraselt aru. Need riiklikud asutused peaksid tegutsema riikliku kontaktpunktina ja rakendama oma töös integreerivat eri sidusrühmi ühendavat lähenemisviisi. Lisaks peaksid liikmesriigid looma riiklikul tasandil vajalikud mehhanismid, et tagada tulemuslik koordineerimine ja koostöö kõigi asjaomaste avaliku ja erasektori osalejate vahel, kui töötatakse välja ja rakendatakse meetmeid, et ennetada ja tõkestada laste seksuaalset kuritarvitamist ja laste seksuaalset ärakasutamist nii internetis kui ka väljaspool seda, ning hõlbustada koostööd ELi keskuse ja komisjoniga.</w:t>
            </w:r>
          </w:p>
        </w:tc>
        <w:tc>
          <w:tcPr>
            <w:tcW w:w="4876" w:type="dxa"/>
            <w:tcBorders>
              <w:top w:val="nil"/>
              <w:left w:val="nil"/>
              <w:bottom w:val="nil"/>
              <w:right w:val="nil"/>
            </w:tcBorders>
          </w:tcPr>
          <w:p w:rsidR="004267B1" w:rsidRPr="00CE200E" w:rsidRDefault="00E2232D" w:rsidP="002438EE">
            <w:pPr>
              <w:pStyle w:val="Normal6a"/>
            </w:pPr>
            <w:r w:rsidRPr="00CE200E">
              <w:t>(40)</w:t>
            </w:r>
            <w:r w:rsidRPr="00CE200E">
              <w:tab/>
              <w:t xml:space="preserve">Määrusega [.../.../EL, </w:t>
            </w:r>
            <w:r w:rsidRPr="00CE200E">
              <w:rPr>
                <w:i/>
                <w:iCs/>
              </w:rPr>
              <w:t>millega kehtestatakse eeskirjad laste seksuaalse väärkohtlemise ennetamiseks ja tõkestamiseks</w:t>
            </w:r>
            <w:r w:rsidRPr="00CE200E">
              <w:t>]</w:t>
            </w:r>
            <w:r w:rsidRPr="00CE200E">
              <w:rPr>
                <w:vertAlign w:val="superscript"/>
              </w:rPr>
              <w:t>16</w:t>
            </w:r>
            <w:r w:rsidRPr="00CE200E">
              <w:t xml:space="preserve"> loodud laste seksuaalse väärkohtlemise ennetamise ja tõkestamise ELi keskus (edaspidi „ELi keskus“) peaks toetama liikmesriikide pingutusi ennetustegevuse ja ohvritele abi pakkumise vallas käesolevast direktiivist tulenevate kohustuste täitmisel. Keskus peaks aitama kaasa heade tavade vahetamisele liidus ja mujal. ELi keskus peaks soodustama dialoogi kõigi asjaomaste sidusrühmade vahel, et aidata välja töötada tipptasemel ennetusprogramme</w:t>
            </w:r>
            <w:r w:rsidRPr="00CE200E">
              <w:rPr>
                <w:b/>
                <w:i/>
              </w:rPr>
              <w:t xml:space="preserve"> ning toetada liikmesriike teabe- ja teadlikkuse suurendamise kampaaniate väljatöötamisel. Kuna käesoleva direktiivi eesmärk on võidelda laste seksuaalse kuritarvitamise vastu ja seda ennetada, peaks ELi keskusel olema laste õiguste ja üleelanute nõuandekogu, mis koosneb ekspertidest, kes annavad nõu laste õiguste teemal ning ohvrite ja üleelanute aspekti arvestades. Laste õiguste ekspertide ja üleelanute nõuandekogu võib oma volituste piires ELi keskuse töö toetamiseks pakkuda eelkõige eksperditeadmisi. ELi keskusel peaks olema õigus teha koostööd asjaomaste pädevate asutuste ja tugiteenistustega, sealhulgas ohvrikaitsekeskuste, naiste varjupaikade, spetsiaalsete lasteteenistuste, sotsiaalteenistuste, laste õiguste organisatsioonide ja tervishoiutöötajatega liikmesriikides. Seda tehes peaks ELi keskus tagama sootundliku lähenemisviisi ja lapse õigustel põhineva perspektiivi, seades esikohale lapsohvrite vajadused ja kaitse</w:t>
            </w:r>
            <w:r w:rsidRPr="00CE200E">
              <w:t>. Lisaks, tehes koostööd liikmesriikidega ja panustades laste seksuaalset kuritarvitamist ja seksuaalset ärakasutamist käsitlevate andmete kogumise standardimisse liidus, peaks ELi keskus aitama toetada tõenduspõhist poliitikat nii ennetuse kui ka ohvrite abistamise valdkonnas. Liikmesriigid peaksid oma riigisisesest korraldusest lähtudes asjakohasel viisil ning võttes arvesse vajadust minimaalse struktuuri ja kindlaksmääratud ülesannete järele looma riiklikud asutused või samaväärsed üksused, mis suudaksid hinnata laste seksuaalse kuritarvitamise suundumusi, koguda statistikat, mõõta laste seksuaalse kuritarvitamise ennetamise ja tõkestamise meetmete tulemusi ning anda kõnealustest suundumustest, statistikast ja tulemustest korrapäraselt aru</w:t>
            </w:r>
            <w:r w:rsidRPr="00CE200E">
              <w:rPr>
                <w:b/>
                <w:i/>
              </w:rPr>
              <w:t>, esitades muuhulgas soo ja vanuse kaupa liigitatud andmed</w:t>
            </w:r>
            <w:r w:rsidRPr="00CE200E">
              <w:t>. Need riiklikud asutused peaksid tegutsema riikliku kontaktpunktina ja rakendama oma töös integreerivat eri sidusrühmi ühendavat lähenemisviisi. Lisaks peaksid liikmesriigid looma riiklikul tasandil vajalikud mehhanismid, et tagada tulemuslik koordineerimine ja koostöö kõigi asjaomaste avaliku ja erasektori osalejate vahel, kui töötatakse välja ja rakendatakse meetmeid, et ennetada ja tõkestada laste seksuaalset kuritarvitamist ja laste seksuaalset ärakasutamist nii internetis kui ka väljaspool seda, ning hõlbustada koostööd ELi keskuse ja komisjoniga.</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rPr>
                <w:b/>
                <w:i/>
              </w:rPr>
              <w:t>_________________</w:t>
            </w:r>
          </w:p>
        </w:tc>
        <w:tc>
          <w:tcPr>
            <w:tcW w:w="4876" w:type="dxa"/>
            <w:tcBorders>
              <w:top w:val="nil"/>
              <w:left w:val="nil"/>
              <w:bottom w:val="nil"/>
              <w:right w:val="nil"/>
            </w:tcBorders>
          </w:tcPr>
          <w:p w:rsidR="004267B1" w:rsidRPr="00CE200E" w:rsidRDefault="004267B1" w:rsidP="002438EE"/>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rPr>
                <w:b/>
                <w:i/>
                <w:vertAlign w:val="superscript"/>
              </w:rPr>
              <w:t>16</w:t>
            </w:r>
            <w:r w:rsidRPr="00CE200E">
              <w:rPr>
                <w:b/>
                <w:i/>
              </w:rPr>
              <w:t xml:space="preserve"> COM(2022) 209, 11.5.2022.</w:t>
            </w:r>
          </w:p>
        </w:tc>
        <w:tc>
          <w:tcPr>
            <w:tcW w:w="4876" w:type="dxa"/>
            <w:tcBorders>
              <w:top w:val="nil"/>
              <w:left w:val="nil"/>
              <w:bottom w:val="nil"/>
              <w:right w:val="nil"/>
            </w:tcBorders>
          </w:tcPr>
          <w:p w:rsidR="004267B1" w:rsidRPr="00CE200E" w:rsidRDefault="004267B1" w:rsidP="002438EE"/>
        </w:tc>
      </w:tr>
    </w:tbl>
    <w:p w:rsidR="004267B1" w:rsidRPr="00CE200E" w:rsidRDefault="00E2232D" w:rsidP="004267B1">
      <w:r w:rsidRPr="00CE200E">
        <w:rPr>
          <w:rStyle w:val="HideTWBExt"/>
        </w:rPr>
        <w:t>&lt;/Amend&gt;</w:t>
      </w:r>
      <w:bookmarkEnd w:id="19"/>
    </w:p>
    <w:p w:rsidR="004267B1" w:rsidRPr="00CE200E" w:rsidRDefault="00E2232D" w:rsidP="004267B1">
      <w:pPr>
        <w:pStyle w:val="AMNumberTabs0"/>
      </w:pPr>
      <w:bookmarkStart w:id="20" w:name="AM14Compr7"/>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25</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40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(40a)</w:t>
            </w:r>
            <w:r w:rsidRPr="00CE200E">
              <w:tab/>
            </w:r>
            <w:r w:rsidRPr="00CE200E">
              <w:rPr>
                <w:b/>
                <w:i/>
              </w:rPr>
              <w:t>On oluline, et liikmesriigid looksid valdkondadevahelisi struktuure, et lõimida omavavahel õiguskaitseasutuste, lastekaitseasutuste, lapsena seksuaalse kuritarvitamise ohvriks langenute, tervishoiutöötajate, haridustöötajate ja vaimse tervise spetsialistide teadmised. Need struktuurid peavad käsitlema laste seksuaalse kuritarvitamise ja ahvatlemise keerukust internetis, võttes samal ajal arvesse internetti kasutavate laste sugu ja vanust ning tunnistades, et paljude seksuaalse ärakasutamise ja kuritarvitamise vormide puhul võetakse ebaproportsionaalselt palju sihikule tütarlapsi.</w:t>
            </w:r>
          </w:p>
        </w:tc>
      </w:tr>
    </w:tbl>
    <w:p w:rsidR="004267B1" w:rsidRPr="00CE200E" w:rsidRDefault="00E2232D" w:rsidP="004267B1">
      <w:r w:rsidRPr="00CE200E">
        <w:rPr>
          <w:rStyle w:val="HideTWBExt"/>
        </w:rPr>
        <w:t>&lt;/Amend&gt;</w:t>
      </w:r>
      <w:bookmarkEnd w:id="20"/>
    </w:p>
    <w:p w:rsidR="004267B1" w:rsidRPr="00CE200E" w:rsidRDefault="00E2232D" w:rsidP="004267B1">
      <w:pPr>
        <w:pStyle w:val="AMNumberTabs0"/>
      </w:pPr>
      <w:bookmarkStart w:id="21" w:name="AM15Compr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26</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43</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(43)</w:t>
            </w:r>
            <w:r w:rsidRPr="00CE200E">
              <w:tab/>
              <w:t xml:space="preserve">Liikmesriigid peaksid välja töötama laste seksuaalse kuritarvitamise ja ärakasutamise tõkestamise poliitika, sealhulgas meetmed laste seksuaalse ärakasutamise kõikide vormide aluseks oleva nõudluse ja laste ohvriks langemise riski vähendamiseks, või neid tugevdama, kasutades selleks teavitus- ja teadlikkuse suurendamise kampaaniaid, muu hulgas kampaaniaid, mis on mõeldud vanematele ja hooldajatele ja ühiskonnale laiemalt, ning teadus- ja haridusprogramme. Kõnealuste meetmete puhul peaksid liikmesriigid kasutama lapse õigustel põhinevat </w:t>
            </w:r>
            <w:r w:rsidRPr="00CE200E">
              <w:rPr>
                <w:b/>
                <w:i/>
              </w:rPr>
              <w:t>lähenemist</w:t>
            </w:r>
            <w:r w:rsidRPr="00CE200E">
              <w:t xml:space="preserve">. Tähelepanu tuleks pöörata sellele, et lastele suunatud teadlikkuse suurendamise kampaaniad oleksid sobivad ja piisavalt lihtsasti mõistetavad ning kohandatud vastavalt eri </w:t>
            </w:r>
            <w:r w:rsidRPr="00CE200E">
              <w:rPr>
                <w:b/>
                <w:i/>
              </w:rPr>
              <w:t>vanuserühmadesse</w:t>
            </w:r>
            <w:r w:rsidRPr="00CE200E">
              <w:t xml:space="preserve"> kuuluvate laste, sealhulgas eelkooliealiste laste erivajadustele. Ennetusmeetmetes tuleks laste seksuaalse kuritarvitamise ja ärakasutamise nähtusele läheneda terviklikult, käsitledes selle mõõdet internetis ja päriselus ning kaasates kõik asjaomased sidusrühmad. Eelkõige internetis toimuvaga seoses peaksid meetmete hulka kuuluma digikirjaoskuse arendamine, sealhulgas kriitikavõime digimaailma suhtes, mis võimaldaks kasutajatel veebis toimuva laste seksuaalse kuritarvitamise katseid ära tunda ja nendele reageerida, otsida abi ja sellise kuritarvitamise toimepanekut ennetada. Erilist tähelepanu tuleks pöörata laste seksuaalse kuritarvitamise ja ärakasutamise ennetamisele laste puhul, keda hooldatakse rühmaasutuses ja kes ei ole perepõhisel hooldusel. Kui seda ei ole veel tehtud, siis tuleks kaaluda spetsiaalsete usaldus- või vihjeliinide loomist.</w:t>
            </w:r>
          </w:p>
        </w:tc>
        <w:tc>
          <w:tcPr>
            <w:tcW w:w="4876" w:type="dxa"/>
            <w:tcBorders>
              <w:top w:val="nil"/>
              <w:left w:val="nil"/>
              <w:bottom w:val="nil"/>
              <w:right w:val="nil"/>
            </w:tcBorders>
          </w:tcPr>
          <w:p w:rsidR="004267B1" w:rsidRPr="00CE200E" w:rsidRDefault="00E2232D" w:rsidP="002438EE">
            <w:pPr>
              <w:pStyle w:val="Normal6a"/>
            </w:pPr>
            <w:r w:rsidRPr="00CE200E">
              <w:t>(43)</w:t>
            </w:r>
            <w:r w:rsidRPr="00CE200E">
              <w:tab/>
              <w:t>Liikmesriigid peaksid välja töötama laste seksuaalse kuritarvitamise ja ärakasutamise tõkestamise poliitika, sealhulgas meetmed laste seksuaalse ärakasutamise kõikide vormide aluseks oleva nõudluse ja laste ohvriks langemise riski vähendamiseks, või neid tugevdama, kasutades selleks teavitus- ja teadlikkuse suurendamise kampaaniaid, muu hulgas kampaaniaid, mis on mõeldud vanematele ja hooldajatele</w:t>
            </w:r>
            <w:r w:rsidRPr="00CE200E">
              <w:rPr>
                <w:b/>
                <w:i/>
              </w:rPr>
              <w:t>, formaalset ja mitteformaalset haridust pakkuvate asutuste haridustöötajale</w:t>
            </w:r>
            <w:r w:rsidRPr="00CE200E">
              <w:t xml:space="preserve"> ja ühiskonnale laiemalt, ning teadus- ja haridusprogramme. Kõnealuste meetmete puhul peaksid liikmesriigid kasutama lapse õigustel põhinevat </w:t>
            </w:r>
            <w:r w:rsidRPr="00CE200E">
              <w:rPr>
                <w:b/>
                <w:i/>
              </w:rPr>
              <w:t>ja sootundlikku lähenemisviisi, käsitledes tütarlaste ja poiste spetsiifilisi haavatavusi seksuaalse kuritarvitamise ja ärakasutamise eri vormide puhul, edendades seeläbi kuritegude ennetamist. Lastega töötavatele haridustöötajatele, spetsialistidele ja vabatahtlikele ning ühiskonnale laiemalt suunatud meetmed peaksid hõlmama kampaaniaid, milles õpetatakse, kuidas reageerida olukorras, kus ohver annab teada, et teda on seksuaalselt kuritarvitatud. Sarnastes kampaaniates tuleks käsitleda internetis laste seksuaalset kuritarvitamist kujutava materjali äratundmist ja sellest teatamist</w:t>
            </w:r>
            <w:r w:rsidRPr="00CE200E">
              <w:t xml:space="preserve">. Tähelepanu tuleks pöörata sellele, et lastele suunatud teadlikkuse suurendamise kampaaniad oleksid sobivad ja piisavalt lihtsasti mõistetavad ning kohandatud vastavalt eri </w:t>
            </w:r>
            <w:r w:rsidRPr="00CE200E">
              <w:rPr>
                <w:b/>
                <w:i/>
              </w:rPr>
              <w:t>vanuse- ja soorühmadesse</w:t>
            </w:r>
            <w:r w:rsidRPr="00CE200E">
              <w:t xml:space="preserve"> kuuluvate</w:t>
            </w:r>
            <w:r w:rsidRPr="00CE200E">
              <w:rPr>
                <w:b/>
                <w:i/>
              </w:rPr>
              <w:t xml:space="preserve"> ja eri võimekustega</w:t>
            </w:r>
            <w:r w:rsidRPr="00CE200E">
              <w:t xml:space="preserve"> laste, sealhulgas eelkooliealiste laste erivajadustele.</w:t>
            </w:r>
            <w:r w:rsidRPr="00CE200E">
              <w:rPr>
                <w:b/>
                <w:i/>
              </w:rPr>
              <w:t xml:space="preserve"> Hiljutised andmed näitavad, et laste seksuaalse kuritarvitamise ohvrid on järjest nooremad: 92 % ohvritest on 3–13</w:t>
            </w:r>
            <w:r w:rsidRPr="00CE200E">
              <w:rPr>
                <w:b/>
                <w:i/>
              </w:rPr>
              <w:noBreakHyphen/>
              <w:t>aastased. Seetõttu on oluline, et asjaomast koolitust pakutakse koolides võimalikult kiiresti ja seda korraldatakse nii lastele kui ka õpetajatele.</w:t>
            </w:r>
            <w:r w:rsidRPr="00CE200E">
              <w:t xml:space="preserve"> Ennetusmeetmetes tuleks laste seksuaalse kuritarvitamise ja ärakasutamise nähtusele läheneda terviklikult, käsitledes selle mõõdet internetis ja päriselus ning kaasates kõik asjaomased sidusrühmad. Eelkõige internetis toimuvaga seoses peaksid meetmete hulka kuuluma </w:t>
            </w:r>
            <w:r w:rsidRPr="00CE200E">
              <w:rPr>
                <w:b/>
                <w:i/>
              </w:rPr>
              <w:t xml:space="preserve">lastele suunatud internetiturvalisuse programmide väljatöötamine haridusasutustes, </w:t>
            </w:r>
            <w:r w:rsidRPr="00CE200E">
              <w:t>digikirjaoskuse arendamine, sealhulgas kriitikavõime digimaailma suhtes, mis võimaldaks kasutajatel veebis toimuva laste seksuaalse kuritarvitamise katseid</w:t>
            </w:r>
            <w:r w:rsidRPr="00CE200E">
              <w:rPr>
                <w:b/>
                <w:i/>
              </w:rPr>
              <w:t>, kaasa arvatud tehisintellektist, virtuaalreaalsusest ja veebipõhisest ahvatlemisest tulenevaid uusi digitaalseid ohte</w:t>
            </w:r>
            <w:r w:rsidRPr="00CE200E">
              <w:t xml:space="preserve"> ära tunda ja nendele reageerida, otsida abi ja sellise kuritarvitamise toimepanekut ennetada</w:t>
            </w:r>
            <w:r w:rsidRPr="00CE200E">
              <w:rPr>
                <w:b/>
                <w:i/>
              </w:rPr>
              <w:t>. Lisaks peaksid liikmesriigid tagama sellise tervikliku ja eakohase seksuaal- ja suhtehariduse andmise, mis põhineb soolise võrdõiguslikkuse ja mittediskrimineerimise põhimõtetel ning põhiõigustel, käsitlema eelkõige nõusoleku keskset rolli seksuaalsuhetes ning rõhutama, et nõusolekut saab anda üksnes vabatahtlikult ja isiku vaba tahte alusel. Samuti peaksid liikmesriigid suurendama koolides digikirjaoskust ja kohandama digiharidust, et anda lastele vajalikud vahendid veebiruumis ohutuks tegutsemiseks. Nende haridusmeetmete tagamine kõikides koolides aitab lastel, nende peredel, õpetajatel ja sotsiaalteenuste osutajatel kuritarvitamist ära tunda ja sellest teatada</w:t>
            </w:r>
            <w:r w:rsidRPr="00CE200E">
              <w:t>. Erilist tähelepanu tuleks pöörata laste seksuaalse kuritarvitamise ja ärakasutamise ennetamisele laste puhul, keda hooldatakse rühmaasutuses ja kes ei ole perepõhisel hooldusel. Kui seda ei ole veel tehtud, siis tuleks kaaluda spetsiaalsete usaldus- või vihjeliinide loomist.</w:t>
            </w:r>
          </w:p>
        </w:tc>
      </w:tr>
    </w:tbl>
    <w:p w:rsidR="004267B1" w:rsidRPr="00CE200E" w:rsidRDefault="00E2232D" w:rsidP="004267B1">
      <w:r w:rsidRPr="00CE200E">
        <w:rPr>
          <w:rStyle w:val="HideTWBExt"/>
        </w:rPr>
        <w:t>&lt;/Amend&gt;</w:t>
      </w:r>
      <w:bookmarkEnd w:id="21"/>
    </w:p>
    <w:p w:rsidR="004267B1" w:rsidRPr="00CE200E" w:rsidRDefault="00E2232D" w:rsidP="004267B1">
      <w:pPr>
        <w:pStyle w:val="AMNumberTabs0"/>
      </w:pPr>
      <w:bookmarkStart w:id="22" w:name="AM15Compr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27</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43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(43a)</w:t>
            </w:r>
            <w:r w:rsidRPr="00CE200E">
              <w:tab/>
            </w:r>
            <w:r w:rsidRPr="00CE200E">
              <w:rPr>
                <w:b/>
                <w:i/>
              </w:rPr>
              <w:t>Selleks et vähendada laste seksuaalse ärakasutamise kõikide vormide aluseks olevat nõudlust, peaksid liikmesriigid algatama üldsusele suunatud teavitus- ja teadlikkuse suurendamise kampaaniaid, et teavitada üldsust käesolevast direktiivist tulenevatest muudatustest riigisiseses õiguses, sealhulgas karmimate karistuste kohaldamisest, laste seksuaalse kuritarvitamise ja ärakasutamise õiguslikest tagajärgedest ning nõusoleku määratlusest. Kampaaniates tuleks rõhutada süüteo toimepanijatele määratavaid rangeid karistusi, toonitada sellistes kuritegudes osalemise pikaajalisi tagajärgi, selgitada, mida tähendab nõusoleku puudumine, ning teavitada üksikisikuid selgel ja lihtsal viisil õigusraamistikust, mis on kehtestatud laste seksuaalse ärakasutamise vastu võitlemiseks.</w:t>
            </w:r>
          </w:p>
        </w:tc>
      </w:tr>
    </w:tbl>
    <w:p w:rsidR="004267B1" w:rsidRPr="00CE200E" w:rsidRDefault="00E2232D" w:rsidP="004267B1">
      <w:r w:rsidRPr="00CE200E">
        <w:rPr>
          <w:rStyle w:val="HideTWBExt"/>
        </w:rPr>
        <w:t>&lt;/Amend&gt;</w:t>
      </w:r>
      <w:bookmarkEnd w:id="22"/>
    </w:p>
    <w:p w:rsidR="004267B1" w:rsidRPr="00CE200E" w:rsidRDefault="00E2232D" w:rsidP="004267B1">
      <w:pPr>
        <w:pStyle w:val="AMNumberTabs0"/>
      </w:pPr>
      <w:bookmarkStart w:id="23" w:name="AM15Compr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28</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43 b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(43b)</w:t>
            </w:r>
            <w:r w:rsidRPr="00CE200E">
              <w:tab/>
            </w:r>
            <w:r w:rsidRPr="00CE200E">
              <w:rPr>
                <w:b/>
                <w:i/>
              </w:rPr>
              <w:t>Liikmesriigid peaksid kehtestama haridusprogrammid, mis põhinevad vanemate, hooldajate ja pereliikmete tavadel, et vältida laste alasti- ja poolalastipiltide jagamist veebirakenduse või sotsiaalmeedia kaudu.</w:t>
            </w:r>
          </w:p>
        </w:tc>
      </w:tr>
    </w:tbl>
    <w:p w:rsidR="004267B1" w:rsidRPr="00CE200E" w:rsidRDefault="00E2232D" w:rsidP="004267B1">
      <w:r w:rsidRPr="00CE200E">
        <w:rPr>
          <w:rStyle w:val="HideTWBExt"/>
        </w:rPr>
        <w:t>&lt;/Amend&gt;</w:t>
      </w:r>
      <w:bookmarkEnd w:id="23"/>
    </w:p>
    <w:p w:rsidR="004267B1" w:rsidRPr="00CE200E" w:rsidRDefault="00E2232D" w:rsidP="004267B1">
      <w:pPr>
        <w:pStyle w:val="AMNumberTabs0"/>
      </w:pPr>
      <w:bookmarkStart w:id="24" w:name="AM16Compr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29</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46</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(46)</w:t>
            </w:r>
            <w:r w:rsidRPr="00CE200E">
              <w:tab/>
              <w:t xml:space="preserve">Nende elukutsete esindajad, kes puutuvad tõenäoliselt kokku seksuaalse kuritarvitamise ja ärakasutamise lapsohvritega, peaksid olema asjakohaselt koolitatud, et nad oskaksid tuvastada selliseid ohvreid ja nendega tegeleda. Selleks et tagada lapsesõbralik õigusemõistmine kogu laste seksuaalse kuritarvitamise ja ärakasutamise juhtumite uurimise ja nende eest süüdistuse esitamise ajal, </w:t>
            </w:r>
            <w:r w:rsidRPr="00CE200E">
              <w:rPr>
                <w:b/>
                <w:i/>
              </w:rPr>
              <w:t>tuleks sellist koolitust edendada</w:t>
            </w:r>
            <w:r w:rsidRPr="00CE200E">
              <w:t xml:space="preserve"> järgmiste töötajate kategooriate puhul, kui nad võivad kokku puutuda lapsohvritega: politseiametnikud, prokurörid, advokaadid, kohtunikud ja kohtute töötajad, laste hoolekandeasutuste ja tervishoiutöötajad, haridussektori, sealhulgas alushariduse ja lapsehoiu valdkonna töötajad, sotsiaaltöötajad, ohvriabi ja taastava õiguse teenuste osutajad, kuid see võiks hõlmata ka muid isikute rühmi, kes oma töös puutuvad tõenäoliselt kokku seksuaalse kuritarvitamise ja ärakasutamise lapsohvritega.</w:t>
            </w:r>
          </w:p>
        </w:tc>
        <w:tc>
          <w:tcPr>
            <w:tcW w:w="4876" w:type="dxa"/>
            <w:tcBorders>
              <w:top w:val="nil"/>
              <w:left w:val="nil"/>
              <w:bottom w:val="nil"/>
              <w:right w:val="nil"/>
            </w:tcBorders>
          </w:tcPr>
          <w:p w:rsidR="004267B1" w:rsidRPr="00CE200E" w:rsidRDefault="00E2232D" w:rsidP="002438EE">
            <w:pPr>
              <w:pStyle w:val="Normal6a"/>
            </w:pPr>
            <w:r w:rsidRPr="00CE200E">
              <w:t>(46)</w:t>
            </w:r>
            <w:r w:rsidRPr="00CE200E">
              <w:tab/>
              <w:t xml:space="preserve">Nende elukutsete esindajad, kes puutuvad tõenäoliselt kokku seksuaalse kuritarvitamise ja ärakasutamise lapsohvritega, peaksid olema asjakohaselt koolitatud, et nad oskaksid tuvastada selliseid ohvreid ja nendega tegeleda. </w:t>
            </w:r>
            <w:r w:rsidRPr="00CE200E">
              <w:rPr>
                <w:b/>
                <w:i/>
              </w:rPr>
              <w:t>Nad peaksid olema eelkõige selliselt koolitatud, et nad kohtleksid neid trauma-, soo- ja lapsetundlikul viisil. Lisaks peaks olema kohustuslik eri traumadele reageerimise alane asjakohane koolitus, sealhulgas arusaam kangestumisest, mis on vägistamise ja seksuaalse kuritarvitamise korral tavaline traumareaktsioon ning muudab ohvri liikumisvõimetuks, tardunuks ja vaikseks.</w:t>
            </w:r>
            <w:r w:rsidRPr="00CE200E">
              <w:t xml:space="preserve"> Selleks et tagada lapsesõbralik </w:t>
            </w:r>
            <w:r w:rsidRPr="00CE200E">
              <w:rPr>
                <w:b/>
                <w:i/>
              </w:rPr>
              <w:t xml:space="preserve">ja sootundlik </w:t>
            </w:r>
            <w:r w:rsidRPr="00CE200E">
              <w:t xml:space="preserve">õigusemõistmine kogu laste seksuaalse kuritarvitamise ja ärakasutamise juhtumite uurimise ja nende eest süüdistuse esitamise ajal, </w:t>
            </w:r>
            <w:r w:rsidRPr="00CE200E">
              <w:rPr>
                <w:b/>
                <w:i/>
              </w:rPr>
              <w:t>peaks selline koolitus olema kohustuslik</w:t>
            </w:r>
            <w:r w:rsidRPr="00CE200E">
              <w:t xml:space="preserve"> järgmiste töötajate kategooriate puhul, kui nad võivad kokku puutuda lapsohvritega: politseiametnikud, prokurörid, advokaadid, kohtunikud ja kohtute töötajad, laste hoolekandeasutuste ja tervishoiutöötajad, haridussektori, sealhulgas alushariduse ja lapsehoiu valdkonna töötajad, sotsiaaltöötajad, ohvriabi ja taastava õiguse teenuste osutajad, kuid see võiks hõlmata ka muid isikute rühmi, kes oma töös puutuvad tõenäoliselt kokku seksuaalse kuritarvitamise ja ärakasutamise lapsohvritega.</w:t>
            </w:r>
          </w:p>
        </w:tc>
      </w:tr>
    </w:tbl>
    <w:p w:rsidR="004267B1" w:rsidRPr="00CE200E" w:rsidRDefault="00E2232D" w:rsidP="004267B1">
      <w:r w:rsidRPr="00CE200E">
        <w:rPr>
          <w:rStyle w:val="HideTWBExt"/>
        </w:rPr>
        <w:t>&lt;/Amend&gt;</w:t>
      </w:r>
      <w:bookmarkEnd w:id="24"/>
    </w:p>
    <w:p w:rsidR="004267B1" w:rsidRPr="00CE200E" w:rsidRDefault="00E2232D" w:rsidP="004267B1">
      <w:pPr>
        <w:pStyle w:val="AMNumberTabs0"/>
      </w:pPr>
      <w:bookmarkStart w:id="25" w:name="AM16Compr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30</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Põhjendus 54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(54a)</w:t>
            </w:r>
            <w:r w:rsidRPr="00CE200E">
              <w:tab/>
            </w:r>
            <w:r w:rsidRPr="00CE200E">
              <w:rPr>
                <w:b/>
                <w:i/>
              </w:rPr>
              <w:t>Liikmesriigid peaksid tagama, et süstemaatiliselt kogutakse ja edastatakse andmeid, mis on eristatud bioloogilise või sotsiaalse soo, ohvri ja süüteo toimepanija vanuserühma (laps või täiskasvanu), ohvri ja süüteo toimepanija vahelise suhte ja süüteo liigi, ohvri puude, kuriteo toimepanemise konteksti, samuti intersektsionaalse diskrimineerimise vormide ja muude asjakohaste sotsiaaldemograafiliste omaduste alusel, ning hinnata neid andmeid, et rakendada tulemuslikku ennetust ning võidelda laste seksuaalse kuritarvitamise ja ärakasutamise vastu. Sellised andmed on väga olulised, et analüüsida nende kuritegude erinevat mõju poistele ja tütarlastele ning töötada välja sihipärased tõenduspõhised ennetusstrateegiad ja toetusmeetmed, mis on kohandatud nende konkreetsetele vajadustele. Liikmesriigid peaksid raskendavate asjaolude hindamiseks kasutatavate riiklike andmekogumismeetmetega hõlmama bioloogilise ja sotsiaalse soo alusel eristatud andmete kogumise. See annab ülevaate seksuaalse kuritarvitamise soopõhistest suundumustest ning annab teavet tulevaste ennetusstrateegiate ja poliitika kohandamise kohta.</w:t>
            </w:r>
          </w:p>
        </w:tc>
      </w:tr>
    </w:tbl>
    <w:p w:rsidR="004267B1" w:rsidRPr="00CE200E" w:rsidRDefault="00E2232D" w:rsidP="004267B1">
      <w:r w:rsidRPr="00CE200E">
        <w:rPr>
          <w:rStyle w:val="HideTWBExt"/>
        </w:rPr>
        <w:t>&lt;/Amend&gt;</w:t>
      </w:r>
      <w:bookmarkEnd w:id="25"/>
    </w:p>
    <w:p w:rsidR="004267B1" w:rsidRPr="00CE200E" w:rsidRDefault="00E2232D" w:rsidP="004267B1">
      <w:pPr>
        <w:pStyle w:val="AMNumberTabs0"/>
      </w:pPr>
      <w:bookmarkStart w:id="26" w:name="AM1Compr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31</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23 – lõik 1 – punkt 2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(2a)</w:t>
            </w:r>
            <w:r w:rsidRPr="00CE200E">
              <w:tab/>
            </w:r>
            <w:r w:rsidRPr="00CE200E">
              <w:rPr>
                <w:b/>
                <w:i/>
              </w:rPr>
              <w:t>„seksuaalse enesemääramise ikka jõudnud lapse nõusolek“ – kaasnevate asjaolude kontekstis lapse vabatahtlik, sõnaselge, teadlik ja ühemõtteline seksuaaltegevusega nõustumise väljendamine, mis toimub lapse vaba tahte alusel;</w:t>
            </w:r>
          </w:p>
        </w:tc>
      </w:tr>
    </w:tbl>
    <w:p w:rsidR="004267B1" w:rsidRPr="00CE200E" w:rsidRDefault="00E2232D" w:rsidP="004267B1">
      <w:r w:rsidRPr="00CE200E">
        <w:rPr>
          <w:rStyle w:val="HideTWBExt"/>
        </w:rPr>
        <w:t>&lt;/Amend&gt;</w:t>
      </w:r>
      <w:bookmarkEnd w:id="26"/>
    </w:p>
    <w:p w:rsidR="004267B1" w:rsidRPr="00CE200E" w:rsidRDefault="00E2232D" w:rsidP="004267B1">
      <w:pPr>
        <w:pStyle w:val="AMNumberTabs0"/>
      </w:pPr>
      <w:bookmarkStart w:id="27" w:name="AM1Compr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32</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 – lõik 1 – punkt 3 – alapunkt a</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a)</w:t>
            </w:r>
            <w:r w:rsidRPr="00CE200E">
              <w:tab/>
              <w:t>materjal, milles visuaalselt kujutatakse last, kes on kaasatud tegelikku või jäljendatud ühemõtteliselt seksuaalsesse tegevusse;</w:t>
            </w:r>
          </w:p>
        </w:tc>
        <w:tc>
          <w:tcPr>
            <w:tcW w:w="4876" w:type="dxa"/>
            <w:tcBorders>
              <w:top w:val="nil"/>
              <w:left w:val="nil"/>
              <w:bottom w:val="nil"/>
              <w:right w:val="nil"/>
            </w:tcBorders>
          </w:tcPr>
          <w:p w:rsidR="004267B1" w:rsidRPr="00CE200E" w:rsidRDefault="00E2232D" w:rsidP="002438EE">
            <w:pPr>
              <w:pStyle w:val="Normal6a"/>
            </w:pPr>
            <w:r w:rsidRPr="00CE200E">
              <w:t>a)</w:t>
            </w:r>
            <w:r w:rsidRPr="00CE200E">
              <w:tab/>
              <w:t>materjal, milles visuaalselt kujutatakse last, kes on kaasatud tegelikku või jäljendatud ühemõtteliselt seksuaalsesse tegevusse</w:t>
            </w:r>
            <w:r w:rsidRPr="00CE200E">
              <w:rPr>
                <w:b/>
                <w:i/>
              </w:rPr>
              <w:t>, sealhulgas materjal, mis on loodud tehisintellekti, süvavõltsimistehnoloogia või liit-, laiendatud või virtuaalreaalsuse seadete abil</w:t>
            </w:r>
            <w:r w:rsidRPr="00CE200E">
              <w:t>;</w:t>
            </w:r>
          </w:p>
        </w:tc>
      </w:tr>
    </w:tbl>
    <w:p w:rsidR="004267B1" w:rsidRPr="00CE200E" w:rsidRDefault="00E2232D" w:rsidP="004267B1">
      <w:r w:rsidRPr="00CE200E">
        <w:rPr>
          <w:rStyle w:val="HideTWBExt"/>
        </w:rPr>
        <w:t>&lt;/Amend&gt;</w:t>
      </w:r>
      <w:bookmarkEnd w:id="27"/>
    </w:p>
    <w:p w:rsidR="004267B1" w:rsidRPr="00CE200E" w:rsidRDefault="00E2232D" w:rsidP="004267B1">
      <w:pPr>
        <w:pStyle w:val="AMNumberTabs0"/>
      </w:pPr>
      <w:bookmarkStart w:id="28" w:name="AM1Compr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33</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 – lõik 1 – punkt 3 – alapunkt b</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b)</w:t>
            </w:r>
            <w:r w:rsidRPr="00CE200E">
              <w:tab/>
              <w:t>lapse suguelundite kujutamine eelkõige seksuaalsel eesmärgil;</w:t>
            </w:r>
          </w:p>
        </w:tc>
        <w:tc>
          <w:tcPr>
            <w:tcW w:w="4876" w:type="dxa"/>
            <w:tcBorders>
              <w:top w:val="nil"/>
              <w:left w:val="nil"/>
              <w:bottom w:val="nil"/>
              <w:right w:val="nil"/>
            </w:tcBorders>
          </w:tcPr>
          <w:p w:rsidR="004267B1" w:rsidRPr="00CE200E" w:rsidRDefault="00E2232D" w:rsidP="002438EE">
            <w:pPr>
              <w:pStyle w:val="Normal6a"/>
            </w:pPr>
            <w:r w:rsidRPr="00CE200E">
              <w:t>b)</w:t>
            </w:r>
            <w:r w:rsidRPr="00CE200E">
              <w:tab/>
              <w:t xml:space="preserve">lapse suguelundite </w:t>
            </w:r>
            <w:r w:rsidRPr="00CE200E">
              <w:rPr>
                <w:b/>
                <w:i/>
              </w:rPr>
              <w:t xml:space="preserve">või suguelundite või pärakupiirkonna </w:t>
            </w:r>
            <w:r w:rsidRPr="00CE200E">
              <w:t>kujutamine eelkõige seksuaalsel eesmärgil;</w:t>
            </w:r>
          </w:p>
        </w:tc>
      </w:tr>
    </w:tbl>
    <w:p w:rsidR="004267B1" w:rsidRPr="00CE200E" w:rsidRDefault="00E2232D" w:rsidP="004267B1">
      <w:r w:rsidRPr="00CE200E">
        <w:rPr>
          <w:rStyle w:val="HideTWBExt"/>
        </w:rPr>
        <w:t>&lt;/Amend&gt;</w:t>
      </w:r>
      <w:bookmarkEnd w:id="28"/>
    </w:p>
    <w:p w:rsidR="004267B1" w:rsidRPr="00CE200E" w:rsidRDefault="00E2232D" w:rsidP="004267B1">
      <w:pPr>
        <w:pStyle w:val="AMNumberTabs0"/>
      </w:pPr>
      <w:bookmarkStart w:id="29" w:name="AM1Compr4"/>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34</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 – lõik 1 – punkt 3 – alapunkt b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ba)</w:t>
            </w:r>
            <w:r w:rsidRPr="00CE200E">
              <w:tab/>
            </w:r>
            <w:r w:rsidRPr="00CE200E">
              <w:rPr>
                <w:b/>
                <w:i/>
              </w:rPr>
              <w:t>materjal, mis seksualiseerib last ja millel on seksuaalne eesmärk, ilma et kesksel kohal oleks lapse suguelundite või pärakupiirkond või ilma et oleks kujutatud last, kes on kaasatud ühemõtteliselt reaalsesse või simuleeritud seksuaalsesse tegevusse;</w:t>
            </w:r>
          </w:p>
        </w:tc>
      </w:tr>
    </w:tbl>
    <w:p w:rsidR="004267B1" w:rsidRPr="00CE200E" w:rsidRDefault="00E2232D" w:rsidP="004267B1">
      <w:r w:rsidRPr="00CE200E">
        <w:rPr>
          <w:rStyle w:val="HideTWBExt"/>
        </w:rPr>
        <w:t>&lt;/Amend&gt;</w:t>
      </w:r>
      <w:bookmarkEnd w:id="29"/>
    </w:p>
    <w:p w:rsidR="004267B1" w:rsidRPr="00CE200E" w:rsidRDefault="00E2232D" w:rsidP="004267B1">
      <w:pPr>
        <w:pStyle w:val="AMNumberTabs0"/>
      </w:pPr>
      <w:bookmarkStart w:id="30" w:name="AM1Compr5"/>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35</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 – lõik 1 – punkt 3 – alapunkt d</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d)</w:t>
            </w:r>
            <w:r w:rsidRPr="00CE200E">
              <w:tab/>
              <w:t>realistlik kujutis</w:t>
            </w:r>
            <w:r w:rsidRPr="00CE200E">
              <w:rPr>
                <w:b/>
                <w:i/>
              </w:rPr>
              <w:t> </w:t>
            </w:r>
            <w:r w:rsidRPr="00CE200E">
              <w:t>või reproduktsioon lapsest, kes on kaasatud ühemõtteliselt seksuaalsesse tegevusse, või lapse suguelunditest</w:t>
            </w:r>
            <w:r w:rsidRPr="00CE200E">
              <w:rPr>
                <w:b/>
                <w:i/>
              </w:rPr>
              <w:t> </w:t>
            </w:r>
            <w:r w:rsidRPr="00CE200E">
              <w:t>või sellise lapse või lapse suguelundite esitamine eelkõige seksuaalsel eesmärgil;</w:t>
            </w:r>
          </w:p>
        </w:tc>
        <w:tc>
          <w:tcPr>
            <w:tcW w:w="4876" w:type="dxa"/>
            <w:tcBorders>
              <w:top w:val="nil"/>
              <w:left w:val="nil"/>
              <w:bottom w:val="nil"/>
              <w:right w:val="nil"/>
            </w:tcBorders>
          </w:tcPr>
          <w:p w:rsidR="004267B1" w:rsidRPr="00CE200E" w:rsidRDefault="00E2232D" w:rsidP="002438EE">
            <w:pPr>
              <w:pStyle w:val="Normal6a"/>
            </w:pPr>
            <w:r w:rsidRPr="00CE200E">
              <w:t>d)</w:t>
            </w:r>
            <w:r w:rsidRPr="00CE200E">
              <w:tab/>
              <w:t>realistlik kujutis</w:t>
            </w:r>
            <w:r w:rsidRPr="00CE200E">
              <w:rPr>
                <w:b/>
                <w:i/>
              </w:rPr>
              <w:t xml:space="preserve"> </w:t>
            </w:r>
            <w:r w:rsidRPr="00CE200E">
              <w:t>või reproduktsioon lapsest, kes on kaasatud ühemõtteliselt seksuaalsesse tegevusse, või lapse suguelunditest</w:t>
            </w:r>
            <w:r w:rsidRPr="00CE200E">
              <w:rPr>
                <w:b/>
                <w:i/>
              </w:rPr>
              <w:t xml:space="preserve"> </w:t>
            </w:r>
            <w:r w:rsidRPr="00CE200E">
              <w:t>või sellise lapse või lapse suguelundite esitamine eelkõige seksuaalsel eesmärgil</w:t>
            </w:r>
            <w:r w:rsidRPr="00CE200E">
              <w:rPr>
                <w:b/>
                <w:i/>
              </w:rPr>
              <w:t>, olenemata ebarealistlikest lisaelementidest, mida on kujutatud lisaks lapsele</w:t>
            </w:r>
            <w:r w:rsidRPr="00CE200E">
              <w:t>;</w:t>
            </w:r>
          </w:p>
        </w:tc>
      </w:tr>
    </w:tbl>
    <w:p w:rsidR="004267B1" w:rsidRPr="00CE200E" w:rsidRDefault="00E2232D" w:rsidP="004267B1">
      <w:r w:rsidRPr="00CE200E">
        <w:rPr>
          <w:rStyle w:val="HideTWBExt"/>
        </w:rPr>
        <w:t>&lt;/Amend&gt;</w:t>
      </w:r>
      <w:bookmarkEnd w:id="30"/>
    </w:p>
    <w:p w:rsidR="004267B1" w:rsidRPr="00CE200E" w:rsidRDefault="00E2232D" w:rsidP="004267B1">
      <w:pPr>
        <w:pStyle w:val="AMNumberTabs0"/>
      </w:pPr>
      <w:bookmarkStart w:id="31" w:name="AM1Compr6"/>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36</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 – lõik 1 – punkt 3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(3a)</w:t>
            </w:r>
            <w:r w:rsidRPr="00CE200E">
              <w:tab/>
            </w:r>
            <w:r w:rsidRPr="00CE200E">
              <w:rPr>
                <w:b/>
                <w:i/>
              </w:rPr>
              <w:t>„käsiraamat, mis sisaldab juhiseid selle kohta, kuidas lapsi kuritarvitada“ – mis tahes vormis materjal, mille eesmärk on anda nõu, suuniseid või juhiseid selle kohta, kuidas lapsi seksuaalselt kuritarvitada või seksuaalselt ära kasutada või neid ahvatleda;</w:t>
            </w:r>
          </w:p>
        </w:tc>
      </w:tr>
    </w:tbl>
    <w:p w:rsidR="004267B1" w:rsidRPr="00CE200E" w:rsidRDefault="00E2232D" w:rsidP="004267B1">
      <w:r w:rsidRPr="00CE200E">
        <w:rPr>
          <w:rStyle w:val="HideTWBExt"/>
        </w:rPr>
        <w:t>&lt;/Amend&gt;</w:t>
      </w:r>
      <w:bookmarkEnd w:id="31"/>
    </w:p>
    <w:p w:rsidR="004267B1" w:rsidRPr="00CE200E" w:rsidRDefault="00E2232D" w:rsidP="004267B1">
      <w:pPr>
        <w:pStyle w:val="AMNumberTabs0"/>
      </w:pPr>
      <w:bookmarkStart w:id="32" w:name="AM1Compr7"/>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37</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 – lõik 1 – punkt 4</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(4)</w:t>
            </w:r>
            <w:r w:rsidRPr="00CE200E">
              <w:tab/>
              <w:t>„laste</w:t>
            </w:r>
            <w:r w:rsidRPr="00CE200E">
              <w:rPr>
                <w:b/>
                <w:i/>
              </w:rPr>
              <w:t> </w:t>
            </w:r>
            <w:r w:rsidRPr="00CE200E">
              <w:t>ärakasutamine prostitutsioonis“ – lapse kasutamine seksuaaltegevuse eesmärgil, kui lapse osalemise eest seksuaaltegevuses antakse või lubatakse</w:t>
            </w:r>
            <w:r w:rsidRPr="00CE200E">
              <w:rPr>
                <w:b/>
                <w:i/>
              </w:rPr>
              <w:t xml:space="preserve"> </w:t>
            </w:r>
            <w:r w:rsidRPr="00CE200E">
              <w:t>raha või muus vormis hüvitist või tasu, sõltumata sellest, kas nimetatud makse, lubadus või tasu antakse lapsele või kolmandale isikule;</w:t>
            </w:r>
          </w:p>
        </w:tc>
        <w:tc>
          <w:tcPr>
            <w:tcW w:w="4876" w:type="dxa"/>
            <w:tcBorders>
              <w:top w:val="nil"/>
              <w:left w:val="nil"/>
              <w:bottom w:val="nil"/>
              <w:right w:val="nil"/>
            </w:tcBorders>
          </w:tcPr>
          <w:p w:rsidR="004267B1" w:rsidRPr="00CE200E" w:rsidRDefault="00E2232D" w:rsidP="002438EE">
            <w:pPr>
              <w:pStyle w:val="Normal6a"/>
            </w:pPr>
            <w:r w:rsidRPr="00CE200E">
              <w:t>(4)</w:t>
            </w:r>
            <w:r w:rsidRPr="00CE200E">
              <w:tab/>
              <w:t>„laste</w:t>
            </w:r>
            <w:r w:rsidRPr="00CE200E">
              <w:rPr>
                <w:b/>
                <w:i/>
              </w:rPr>
              <w:t xml:space="preserve"> seksuaalne </w:t>
            </w:r>
            <w:r w:rsidRPr="00CE200E">
              <w:t>ärakasutamine prostitutsioonis“ – lapse kasutamine seksuaaltegevuse eesmärgil, kui lapse osalemise eest seksuaaltegevuses antakse või lubatakse</w:t>
            </w:r>
            <w:r w:rsidRPr="00CE200E">
              <w:rPr>
                <w:b/>
                <w:i/>
              </w:rPr>
              <w:t> </w:t>
            </w:r>
            <w:r w:rsidRPr="00CE200E">
              <w:t>raha või muus vormis hüvitist</w:t>
            </w:r>
            <w:r w:rsidRPr="00CE200E">
              <w:rPr>
                <w:b/>
                <w:i/>
              </w:rPr>
              <w:t>, tulu, eelist, kasu</w:t>
            </w:r>
            <w:r w:rsidRPr="00CE200E">
              <w:t xml:space="preserve"> või tasu, sõltumata sellest, kas nimetatud makse, lubadus</w:t>
            </w:r>
            <w:r w:rsidRPr="00CE200E">
              <w:rPr>
                <w:b/>
                <w:i/>
              </w:rPr>
              <w:t>, tulu, eelis, kasu</w:t>
            </w:r>
            <w:r w:rsidRPr="00CE200E">
              <w:t xml:space="preserve"> või tasu antakse lapsele või kolmandale isikule;</w:t>
            </w:r>
          </w:p>
        </w:tc>
      </w:tr>
    </w:tbl>
    <w:p w:rsidR="004267B1" w:rsidRPr="00CE200E" w:rsidRDefault="00E2232D" w:rsidP="004267B1">
      <w:r w:rsidRPr="00CE200E">
        <w:rPr>
          <w:rStyle w:val="HideTWBExt"/>
        </w:rPr>
        <w:t>&lt;/Amend&gt;</w:t>
      </w:r>
      <w:bookmarkEnd w:id="32"/>
    </w:p>
    <w:p w:rsidR="004267B1" w:rsidRPr="00CE200E" w:rsidRDefault="00E2232D" w:rsidP="004267B1">
      <w:pPr>
        <w:pStyle w:val="AMNumberTabs0"/>
      </w:pPr>
      <w:bookmarkStart w:id="33" w:name="AM1Compr8"/>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38</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 – lõik 1 – punkt 5 – sissejuhatav osa</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(5)</w:t>
            </w:r>
            <w:r w:rsidRPr="00CE200E">
              <w:tab/>
              <w:t>„laste seksuaalset kuritarvitamist sisaldav etteaste“ – publikule suunatud elav esitus, sealhulgas info- ja kommunikatsioonitehnoloogia vahendusel:</w:t>
            </w:r>
          </w:p>
        </w:tc>
        <w:tc>
          <w:tcPr>
            <w:tcW w:w="4876" w:type="dxa"/>
            <w:tcBorders>
              <w:top w:val="nil"/>
              <w:left w:val="nil"/>
              <w:bottom w:val="nil"/>
              <w:right w:val="nil"/>
            </w:tcBorders>
          </w:tcPr>
          <w:p w:rsidR="004267B1" w:rsidRPr="00CE200E" w:rsidRDefault="00E2232D" w:rsidP="002438EE">
            <w:pPr>
              <w:pStyle w:val="Normal6a"/>
            </w:pPr>
            <w:r w:rsidRPr="00CE200E">
              <w:t>(5)</w:t>
            </w:r>
            <w:r w:rsidRPr="00CE200E">
              <w:tab/>
              <w:t xml:space="preserve">„laste seksuaalset kuritarvitamist sisaldav etteaste“ – </w:t>
            </w:r>
            <w:r w:rsidRPr="00CE200E">
              <w:rPr>
                <w:b/>
                <w:i/>
              </w:rPr>
              <w:t xml:space="preserve">ühest või enamast inimesest koosnevale </w:t>
            </w:r>
            <w:r w:rsidRPr="00CE200E">
              <w:t>publikule suunatud elav esitus, sealhulgas info- ja kommunikatsioonitehnoloogia vahendusel:</w:t>
            </w:r>
          </w:p>
        </w:tc>
      </w:tr>
    </w:tbl>
    <w:p w:rsidR="004267B1" w:rsidRPr="00CE200E" w:rsidRDefault="00E2232D" w:rsidP="004267B1">
      <w:r w:rsidRPr="00CE200E">
        <w:rPr>
          <w:rStyle w:val="HideTWBExt"/>
        </w:rPr>
        <w:t>&lt;/Amend&gt;</w:t>
      </w:r>
      <w:bookmarkEnd w:id="33"/>
    </w:p>
    <w:p w:rsidR="004267B1" w:rsidRPr="00CE200E" w:rsidRDefault="00E2232D" w:rsidP="004267B1">
      <w:pPr>
        <w:pStyle w:val="AMNumberTabs0"/>
      </w:pPr>
      <w:bookmarkStart w:id="34" w:name="AM1Compr9"/>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39</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 – lõik 1 – punkt 5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(5a)</w:t>
            </w:r>
            <w:r w:rsidRPr="00CE200E">
              <w:tab/>
            </w:r>
            <w:r w:rsidRPr="00CE200E">
              <w:rPr>
                <w:b/>
                <w:i/>
              </w:rPr>
              <w:t>„seksuaalne väljapressimine lastelt“ – tegevus, millega ähvardatakse jagada lapsohvrit kujutavat intiimset materjali, et saada raha, laste seksuaalset kuritarvitamist kujutavat materjali või mis tahes muud kasu, ähvardades seda materjali jagada; seksuaalne väljapressimine lastelt võib hõlmata soolist vägivalda;</w:t>
            </w:r>
          </w:p>
        </w:tc>
      </w:tr>
    </w:tbl>
    <w:p w:rsidR="004267B1" w:rsidRPr="00CE200E" w:rsidRDefault="00E2232D" w:rsidP="004267B1">
      <w:r w:rsidRPr="00CE200E">
        <w:rPr>
          <w:rStyle w:val="HideTWBExt"/>
        </w:rPr>
        <w:t>&lt;/Amend&gt;</w:t>
      </w:r>
      <w:bookmarkEnd w:id="34"/>
    </w:p>
    <w:p w:rsidR="004267B1" w:rsidRPr="00CE200E" w:rsidRDefault="00E2232D" w:rsidP="004267B1">
      <w:pPr>
        <w:pStyle w:val="AMNumberTabs0"/>
      </w:pPr>
      <w:bookmarkStart w:id="35" w:name="AM1Compr10"/>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40</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 – lõik 1 – punkt 5 b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(5b)</w:t>
            </w:r>
            <w:r w:rsidRPr="00CE200E">
              <w:tab/>
            </w:r>
            <w:r w:rsidRPr="00CE200E">
              <w:rPr>
                <w:b/>
                <w:i/>
              </w:rPr>
              <w:t>„peibutamine“ – lapsega kas isiklikult või interneti või muu digitehnoloogia abil suhte loomise või arendamise protsess, et hõlbustada internetis või isiklikke seksuaalkontakte;</w:t>
            </w:r>
          </w:p>
        </w:tc>
      </w:tr>
    </w:tbl>
    <w:p w:rsidR="004267B1" w:rsidRPr="00CE200E" w:rsidRDefault="00E2232D" w:rsidP="004267B1">
      <w:r w:rsidRPr="00CE200E">
        <w:rPr>
          <w:rStyle w:val="HideTWBExt"/>
        </w:rPr>
        <w:t>&lt;/Amend&gt;</w:t>
      </w:r>
      <w:bookmarkEnd w:id="35"/>
    </w:p>
    <w:p w:rsidR="004267B1" w:rsidRPr="00CE200E" w:rsidRDefault="00E2232D" w:rsidP="004267B1">
      <w:pPr>
        <w:pStyle w:val="AMNumberTabs0"/>
      </w:pPr>
      <w:bookmarkStart w:id="36" w:name="AM1Compr1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41</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 – lõik 1 – punkt 5 c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(5c)</w:t>
            </w:r>
            <w:r w:rsidRPr="00CE200E">
              <w:tab/>
            </w:r>
            <w:r w:rsidRPr="00CE200E">
              <w:rPr>
                <w:b/>
                <w:i/>
              </w:rPr>
              <w:t>„ümberpööramistoiming“ – ravi, mille eesmärk on muuta isiku seksuaalset sättumust või sooidentiteeti;</w:t>
            </w:r>
          </w:p>
        </w:tc>
      </w:tr>
    </w:tbl>
    <w:p w:rsidR="004267B1" w:rsidRPr="00CE200E" w:rsidRDefault="00E2232D" w:rsidP="004267B1">
      <w:r w:rsidRPr="00CE200E">
        <w:rPr>
          <w:rStyle w:val="HideTWBExt"/>
        </w:rPr>
        <w:t>&lt;/Amend&gt;</w:t>
      </w:r>
      <w:bookmarkEnd w:id="36"/>
    </w:p>
    <w:p w:rsidR="004267B1" w:rsidRPr="00CE200E" w:rsidRDefault="00E2232D" w:rsidP="004267B1">
      <w:pPr>
        <w:pStyle w:val="AMNumberTabs0"/>
      </w:pPr>
      <w:bookmarkStart w:id="37" w:name="AM1Compr1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42</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 – lõik 1 – punkt 8</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(8)</w:t>
            </w:r>
            <w:r w:rsidRPr="00CE200E">
              <w:tab/>
              <w:t xml:space="preserve">„eakaaslased“ – isikud, kes sarnanevad omavahel vanuse ning psühholoogilise ja füüsilise arengu </w:t>
            </w:r>
            <w:r w:rsidRPr="00CE200E">
              <w:rPr>
                <w:b/>
                <w:i/>
              </w:rPr>
              <w:t>või</w:t>
            </w:r>
            <w:r w:rsidRPr="00CE200E">
              <w:t xml:space="preserve"> küpsuse poolest.</w:t>
            </w:r>
          </w:p>
        </w:tc>
        <w:tc>
          <w:tcPr>
            <w:tcW w:w="4876" w:type="dxa"/>
            <w:tcBorders>
              <w:top w:val="nil"/>
              <w:left w:val="nil"/>
              <w:bottom w:val="nil"/>
              <w:right w:val="nil"/>
            </w:tcBorders>
          </w:tcPr>
          <w:p w:rsidR="004267B1" w:rsidRPr="00CE200E" w:rsidRDefault="00E2232D" w:rsidP="002438EE">
            <w:pPr>
              <w:pStyle w:val="Normal6a"/>
            </w:pPr>
            <w:r w:rsidRPr="00CE200E">
              <w:t>(8)</w:t>
            </w:r>
            <w:r w:rsidRPr="00CE200E">
              <w:tab/>
              <w:t xml:space="preserve">„eakaaslased“ – isikud, kes sarnanevad omavahel vanuse ning psühholoogilise ja füüsilise arengu </w:t>
            </w:r>
            <w:r w:rsidRPr="00CE200E">
              <w:rPr>
                <w:b/>
                <w:i/>
              </w:rPr>
              <w:t>ja</w:t>
            </w:r>
            <w:r w:rsidRPr="00CE200E">
              <w:t xml:space="preserve"> küpsuse poolest.</w:t>
            </w:r>
          </w:p>
        </w:tc>
      </w:tr>
    </w:tbl>
    <w:p w:rsidR="004267B1" w:rsidRPr="00CE200E" w:rsidRDefault="00E2232D" w:rsidP="004267B1">
      <w:r w:rsidRPr="00CE200E">
        <w:rPr>
          <w:rStyle w:val="HideTWBExt"/>
        </w:rPr>
        <w:t>&lt;/Amend&gt;</w:t>
      </w:r>
      <w:bookmarkEnd w:id="37"/>
    </w:p>
    <w:p w:rsidR="004267B1" w:rsidRPr="00CE200E" w:rsidRDefault="00E2232D" w:rsidP="004267B1">
      <w:pPr>
        <w:pStyle w:val="AMNumberTabs0"/>
      </w:pPr>
      <w:bookmarkStart w:id="38" w:name="AM1Compr1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43</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 – lõik 1 – punkt 8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(8a)</w:t>
            </w:r>
            <w:r w:rsidRPr="00CE200E">
              <w:tab/>
            </w:r>
            <w:r w:rsidRPr="00CE200E">
              <w:rPr>
                <w:b/>
                <w:i/>
              </w:rPr>
              <w:t>„info- ja kommunikatsioonitehnoloogia“ – kõik tehnoloogiavahendid ja -ressursid, mida kasutatakse teabe digitaalseks salvestamiseks, loomiseks, jagamiseks või vahetamiseks, sealhulgas nutitelefonid, arvutid, sotsiaalvõrgustikud ning muud meediarakendused ja -teenused;</w:t>
            </w:r>
          </w:p>
        </w:tc>
      </w:tr>
    </w:tbl>
    <w:p w:rsidR="004267B1" w:rsidRPr="00CE200E" w:rsidRDefault="00E2232D" w:rsidP="004267B1">
      <w:r w:rsidRPr="00CE200E">
        <w:rPr>
          <w:rStyle w:val="HideTWBExt"/>
        </w:rPr>
        <w:t>&lt;/Amend&gt;</w:t>
      </w:r>
      <w:bookmarkEnd w:id="38"/>
    </w:p>
    <w:p w:rsidR="004267B1" w:rsidRPr="00CE200E" w:rsidRDefault="00E2232D" w:rsidP="004267B1">
      <w:pPr>
        <w:pStyle w:val="AMNumberTabs0"/>
      </w:pPr>
      <w:bookmarkStart w:id="39" w:name="AM1Compr14"/>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44</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 – lõik 1 – punkt 8 b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(8b)</w:t>
            </w:r>
            <w:r w:rsidRPr="00CE200E">
              <w:tab/>
            </w:r>
            <w:r w:rsidRPr="00CE200E">
              <w:rPr>
                <w:b/>
                <w:i/>
              </w:rPr>
              <w:t>„teabe talletamine“ – määruse (EL) 2022/2065 artikli 3 punkti g alapunktis iii määratletud teabe talletamise teenuse osutamine;</w:t>
            </w:r>
          </w:p>
        </w:tc>
      </w:tr>
    </w:tbl>
    <w:p w:rsidR="004267B1" w:rsidRPr="00CE200E" w:rsidRDefault="00E2232D" w:rsidP="004267B1">
      <w:r w:rsidRPr="00CE200E">
        <w:rPr>
          <w:rStyle w:val="HideTWBExt"/>
        </w:rPr>
        <w:t>&lt;/Amend&gt;</w:t>
      </w:r>
      <w:bookmarkEnd w:id="39"/>
    </w:p>
    <w:p w:rsidR="004267B1" w:rsidRPr="00CE200E" w:rsidRDefault="00E2232D" w:rsidP="004267B1">
      <w:pPr>
        <w:pStyle w:val="AMNumberTabs0"/>
      </w:pPr>
      <w:bookmarkStart w:id="40" w:name="AM2Compr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45</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3 – pealkiri</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Seksuaalse kuritarvitamisega seotud süüteod</w:t>
            </w:r>
          </w:p>
        </w:tc>
        <w:tc>
          <w:tcPr>
            <w:tcW w:w="4876" w:type="dxa"/>
            <w:tcBorders>
              <w:top w:val="nil"/>
              <w:left w:val="nil"/>
              <w:bottom w:val="nil"/>
              <w:right w:val="nil"/>
            </w:tcBorders>
          </w:tcPr>
          <w:p w:rsidR="004267B1" w:rsidRPr="00CE200E" w:rsidRDefault="00E2232D" w:rsidP="002438EE">
            <w:pPr>
              <w:pStyle w:val="Normal6a"/>
            </w:pPr>
            <w:r w:rsidRPr="00CE200E">
              <w:rPr>
                <w:b/>
                <w:i/>
              </w:rPr>
              <w:t xml:space="preserve">Laste </w:t>
            </w:r>
            <w:r w:rsidRPr="00CE200E">
              <w:t>seksuaalse kuritarvitamisega seotud süüteod</w:t>
            </w:r>
          </w:p>
        </w:tc>
      </w:tr>
    </w:tbl>
    <w:p w:rsidR="004267B1" w:rsidRPr="00CE200E" w:rsidRDefault="00E2232D" w:rsidP="004267B1">
      <w:r w:rsidRPr="00CE200E">
        <w:rPr>
          <w:rStyle w:val="HideTWBExt"/>
        </w:rPr>
        <w:t>&lt;/Amend&gt;</w:t>
      </w:r>
      <w:bookmarkEnd w:id="40"/>
    </w:p>
    <w:p w:rsidR="004267B1" w:rsidRPr="00CE200E" w:rsidRDefault="00E2232D" w:rsidP="004267B1">
      <w:pPr>
        <w:pStyle w:val="AMNumberTabs0"/>
      </w:pPr>
      <w:bookmarkStart w:id="41" w:name="AM2Compr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46</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3 – lõige 1</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1.</w:t>
            </w:r>
            <w:r w:rsidRPr="00CE200E">
              <w:tab/>
              <w:t>Liikmesriigid võtavad vajalikud meetmed, et tagada lõigetes 2–</w:t>
            </w:r>
            <w:r w:rsidRPr="00CE200E">
              <w:rPr>
                <w:b/>
                <w:i/>
              </w:rPr>
              <w:t> </w:t>
            </w:r>
            <w:r w:rsidRPr="00CE200E">
              <w:t>8 osutatud tegude karistatavus.</w:t>
            </w:r>
          </w:p>
        </w:tc>
        <w:tc>
          <w:tcPr>
            <w:tcW w:w="4876" w:type="dxa"/>
            <w:tcBorders>
              <w:top w:val="nil"/>
              <w:left w:val="nil"/>
              <w:bottom w:val="nil"/>
              <w:right w:val="nil"/>
            </w:tcBorders>
          </w:tcPr>
          <w:p w:rsidR="004267B1" w:rsidRPr="00CE200E" w:rsidRDefault="00E2232D" w:rsidP="002438EE">
            <w:pPr>
              <w:pStyle w:val="Normal6a"/>
            </w:pPr>
            <w:r w:rsidRPr="00CE200E">
              <w:t>1.</w:t>
            </w:r>
            <w:r w:rsidRPr="00CE200E">
              <w:tab/>
              <w:t>Liikmesriigid võtavad vajalikud meetmed, et tagada lõigetes 2–8 osutatud tegude karistatavus</w:t>
            </w:r>
            <w:r w:rsidRPr="00CE200E">
              <w:rPr>
                <w:b/>
                <w:i/>
              </w:rPr>
              <w:t>, olenemata sellest, kas tegu pandi toime füüsiliselt või info- ja kommunikatsioonitehnoloogia abil</w:t>
            </w:r>
            <w:r w:rsidRPr="00CE200E">
              <w:t>.</w:t>
            </w:r>
          </w:p>
        </w:tc>
      </w:tr>
    </w:tbl>
    <w:p w:rsidR="004267B1" w:rsidRPr="00CE200E" w:rsidRDefault="00E2232D" w:rsidP="004267B1">
      <w:r w:rsidRPr="00CE200E">
        <w:rPr>
          <w:rStyle w:val="HideTWBExt"/>
        </w:rPr>
        <w:t>&lt;/Amend&gt;</w:t>
      </w:r>
      <w:bookmarkEnd w:id="41"/>
    </w:p>
    <w:p w:rsidR="004267B1" w:rsidRPr="00CE200E" w:rsidRDefault="00E2232D" w:rsidP="004267B1">
      <w:pPr>
        <w:pStyle w:val="AMNumberTabs0"/>
      </w:pPr>
      <w:bookmarkStart w:id="42" w:name="AM2Compr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47</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3 – lõige 3</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3.</w:t>
            </w:r>
            <w:r w:rsidRPr="00CE200E">
              <w:tab/>
              <w:t>Lapsele</w:t>
            </w:r>
            <w:r w:rsidRPr="00CE200E">
              <w:rPr>
                <w:b/>
                <w:i/>
              </w:rPr>
              <w:t>, kes ei ole jõudnud seksuaalse enesemääramise ikka,</w:t>
            </w:r>
            <w:r w:rsidRPr="00CE200E">
              <w:t xml:space="preserve"> seksuaalse kuritarvitamise näitamise eest seksuaalsel eesmärgil, isegi kui ta ei pea selles osalema, määratakse karistus, mille maksimummäär on vähemalt kaheaastane vangistus.</w:t>
            </w:r>
          </w:p>
        </w:tc>
        <w:tc>
          <w:tcPr>
            <w:tcW w:w="4876" w:type="dxa"/>
            <w:tcBorders>
              <w:top w:val="nil"/>
              <w:left w:val="nil"/>
              <w:bottom w:val="nil"/>
              <w:right w:val="nil"/>
            </w:tcBorders>
          </w:tcPr>
          <w:p w:rsidR="004267B1" w:rsidRPr="00CE200E" w:rsidRDefault="00E2232D" w:rsidP="002438EE">
            <w:pPr>
              <w:pStyle w:val="Normal6a"/>
            </w:pPr>
            <w:r w:rsidRPr="00CE200E">
              <w:t>3.</w:t>
            </w:r>
            <w:r w:rsidRPr="00CE200E">
              <w:tab/>
              <w:t>Lapsele seksuaalse kuritarvitamise näitamine seksuaalsel eesmärgil, isegi kui ta ei pea selles osalema, on karistatav vangistusega, mille maksimaalne pikkus on vähemalt kaks aastat.</w:t>
            </w:r>
          </w:p>
        </w:tc>
      </w:tr>
    </w:tbl>
    <w:p w:rsidR="004267B1" w:rsidRPr="00CE200E" w:rsidRDefault="00E2232D" w:rsidP="004267B1">
      <w:r w:rsidRPr="00CE200E">
        <w:rPr>
          <w:rStyle w:val="HideTWBExt"/>
        </w:rPr>
        <w:t>&lt;/Amend&gt;</w:t>
      </w:r>
      <w:bookmarkEnd w:id="42"/>
    </w:p>
    <w:p w:rsidR="004267B1" w:rsidRPr="00CE200E" w:rsidRDefault="00E2232D" w:rsidP="004267B1">
      <w:pPr>
        <w:pStyle w:val="AMNumberTabs0"/>
      </w:pPr>
      <w:bookmarkStart w:id="43" w:name="AM2Compr4"/>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48</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3 – lõige 4</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4.</w:t>
            </w:r>
            <w:r w:rsidRPr="00CE200E">
              <w:tab/>
              <w:t>Lapsega, kes ei ole jõudnud seksuaalse enesemääramise ikka, seksuaaltegevuses osalemise eest</w:t>
            </w:r>
            <w:r w:rsidRPr="00CE200E">
              <w:rPr>
                <w:b/>
                <w:i/>
              </w:rPr>
              <w:t> </w:t>
            </w:r>
            <w:r w:rsidRPr="00CE200E">
              <w:t>või lapse kaasamise eest seksuaaltegevusse teise isikuga määratakse karistus, mille maksimummäär on vähemalt</w:t>
            </w:r>
            <w:r w:rsidRPr="00CE200E">
              <w:rPr>
                <w:b/>
                <w:i/>
              </w:rPr>
              <w:t> kaheksa- aastane</w:t>
            </w:r>
            <w:r w:rsidRPr="00CE200E">
              <w:t xml:space="preserve"> vangistus.</w:t>
            </w:r>
          </w:p>
        </w:tc>
        <w:tc>
          <w:tcPr>
            <w:tcW w:w="4876" w:type="dxa"/>
            <w:tcBorders>
              <w:top w:val="nil"/>
              <w:left w:val="nil"/>
              <w:bottom w:val="nil"/>
              <w:right w:val="nil"/>
            </w:tcBorders>
          </w:tcPr>
          <w:p w:rsidR="004267B1" w:rsidRPr="00CE200E" w:rsidRDefault="00E2232D" w:rsidP="002438EE">
            <w:pPr>
              <w:pStyle w:val="Normal6a"/>
            </w:pPr>
            <w:r w:rsidRPr="00CE200E">
              <w:t>4.</w:t>
            </w:r>
            <w:r w:rsidRPr="00CE200E">
              <w:tab/>
              <w:t>Lapsega, kes ei ole jõudnud seksuaalse enesemääramise ikka, seksuaaltegevuses osalemine</w:t>
            </w:r>
            <w:r w:rsidRPr="00CE200E">
              <w:rPr>
                <w:b/>
                <w:i/>
              </w:rPr>
              <w:t xml:space="preserve"> </w:t>
            </w:r>
            <w:r w:rsidRPr="00CE200E">
              <w:t>või lapse kaasamine seksuaaltegevusse teise isikuga</w:t>
            </w:r>
            <w:r w:rsidRPr="00CE200E">
              <w:rPr>
                <w:b/>
                <w:i/>
              </w:rPr>
              <w:t>, tema endaga või mõne esemega,</w:t>
            </w:r>
            <w:r w:rsidRPr="00CE200E">
              <w:t xml:space="preserve"> on karistatav vangistusega, mille maksimaalne pikkus on vähemalt</w:t>
            </w:r>
            <w:r w:rsidRPr="00CE200E">
              <w:rPr>
                <w:b/>
                <w:i/>
              </w:rPr>
              <w:t xml:space="preserve"> kaheksa aastat</w:t>
            </w:r>
            <w:r w:rsidRPr="00CE200E">
              <w:t>.</w:t>
            </w:r>
          </w:p>
        </w:tc>
      </w:tr>
    </w:tbl>
    <w:p w:rsidR="004267B1" w:rsidRPr="00CE200E" w:rsidRDefault="00E2232D" w:rsidP="004267B1">
      <w:r w:rsidRPr="00CE200E">
        <w:rPr>
          <w:rStyle w:val="HideTWBExt"/>
        </w:rPr>
        <w:t>&lt;/Amend&gt;</w:t>
      </w:r>
      <w:bookmarkEnd w:id="43"/>
    </w:p>
    <w:p w:rsidR="004267B1" w:rsidRPr="00CE200E" w:rsidRDefault="00E2232D" w:rsidP="004267B1">
      <w:pPr>
        <w:pStyle w:val="AMNumberTabs0"/>
      </w:pPr>
      <w:bookmarkStart w:id="44" w:name="AM2Compr5"/>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49</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3 – lõige 5 – punkt a</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a)</w:t>
            </w:r>
            <w:r w:rsidRPr="00CE200E">
              <w:tab/>
              <w:t>lapse suhtes saavutatud usaldust, võimu või mõju kuritarvitatud, määratakse karistus, mille maksimummäär on vähemalt kümne aastane vangistus</w:t>
            </w:r>
            <w:r w:rsidRPr="00CE200E">
              <w:rPr>
                <w:b/>
                <w:i/>
              </w:rPr>
              <w:t>, kui laps ei ole jõudnud seksuaalse enesemääramise ikka, ning vähemalt kuue aastane vangistus, kui laps on seksuaalse enesemääramise eas</w:t>
            </w:r>
            <w:r w:rsidRPr="00CE200E">
              <w:t>; või</w:t>
            </w:r>
          </w:p>
        </w:tc>
        <w:tc>
          <w:tcPr>
            <w:tcW w:w="4876" w:type="dxa"/>
            <w:tcBorders>
              <w:top w:val="nil"/>
              <w:left w:val="nil"/>
              <w:bottom w:val="nil"/>
              <w:right w:val="nil"/>
            </w:tcBorders>
          </w:tcPr>
          <w:p w:rsidR="004267B1" w:rsidRPr="00CE200E" w:rsidRDefault="00E2232D" w:rsidP="002438EE">
            <w:pPr>
              <w:pStyle w:val="Normal6a"/>
            </w:pPr>
            <w:r w:rsidRPr="00CE200E">
              <w:t>a)</w:t>
            </w:r>
            <w:r w:rsidRPr="00CE200E">
              <w:tab/>
              <w:t>lapse suhtes saavutatud usaldust, võimu või mõju kuritarvitatud, määratakse karistus, mille maksimummäär on vähemalt kümne aastane vangistus; või</w:t>
            </w:r>
          </w:p>
        </w:tc>
      </w:tr>
    </w:tbl>
    <w:p w:rsidR="004267B1" w:rsidRPr="00CE200E" w:rsidRDefault="00E2232D" w:rsidP="004267B1">
      <w:r w:rsidRPr="00CE200E">
        <w:rPr>
          <w:rStyle w:val="HideTWBExt"/>
        </w:rPr>
        <w:t>&lt;/Amend&gt;</w:t>
      </w:r>
      <w:bookmarkEnd w:id="44"/>
    </w:p>
    <w:p w:rsidR="004267B1" w:rsidRPr="00CE200E" w:rsidRDefault="00E2232D" w:rsidP="004267B1">
      <w:pPr>
        <w:pStyle w:val="AMNumberTabs0"/>
      </w:pPr>
      <w:bookmarkStart w:id="45" w:name="AM2Compr6"/>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50</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3 – lõige 5 – punkt b</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b)</w:t>
            </w:r>
            <w:r w:rsidRPr="00CE200E">
              <w:tab/>
              <w:t xml:space="preserve">lapse eriti kaitsetut, eelkõige vaimse või füüsilise </w:t>
            </w:r>
            <w:r w:rsidRPr="00CE200E">
              <w:rPr>
                <w:b/>
                <w:i/>
              </w:rPr>
              <w:t>puude või sõltuvussuhte tõttu tekkinud olukorda kuritarvitatud</w:t>
            </w:r>
            <w:r w:rsidRPr="00CE200E">
              <w:t xml:space="preserve">, </w:t>
            </w:r>
            <w:r w:rsidRPr="00CE200E">
              <w:rPr>
                <w:b/>
                <w:i/>
              </w:rPr>
              <w:t>määratakse karistus</w:t>
            </w:r>
            <w:r w:rsidRPr="00CE200E">
              <w:t xml:space="preserve">, </w:t>
            </w:r>
            <w:r w:rsidRPr="00CE200E">
              <w:rPr>
                <w:b/>
                <w:i/>
              </w:rPr>
              <w:t>mille maksimummäär</w:t>
            </w:r>
            <w:r w:rsidRPr="00CE200E">
              <w:t xml:space="preserve"> on </w:t>
            </w:r>
            <w:r w:rsidRPr="00CE200E">
              <w:rPr>
                <w:b/>
                <w:i/>
              </w:rPr>
              <w:t>vähemalt kümne aastane vangistus</w:t>
            </w:r>
            <w:r w:rsidRPr="00CE200E">
              <w:t xml:space="preserve">, kui </w:t>
            </w:r>
            <w:r w:rsidRPr="00CE200E">
              <w:rPr>
                <w:b/>
                <w:i/>
              </w:rPr>
              <w:t>laps ei ole jõudnud seksuaalse enesemääramise ikka, ning vähemalt kuue aastane vangistus</w:t>
            </w:r>
            <w:r w:rsidRPr="00CE200E">
              <w:t xml:space="preserve">, </w:t>
            </w:r>
            <w:r w:rsidRPr="00CE200E">
              <w:rPr>
                <w:b/>
                <w:i/>
              </w:rPr>
              <w:t>kui laps</w:t>
            </w:r>
            <w:r w:rsidRPr="00CE200E">
              <w:t xml:space="preserve"> on </w:t>
            </w:r>
            <w:r w:rsidRPr="00CE200E">
              <w:rPr>
                <w:b/>
                <w:i/>
              </w:rPr>
              <w:t>seksuaalse enesemääramise eas</w:t>
            </w:r>
            <w:r w:rsidRPr="00CE200E">
              <w:t>; või</w:t>
            </w:r>
          </w:p>
        </w:tc>
        <w:tc>
          <w:tcPr>
            <w:tcW w:w="4876" w:type="dxa"/>
            <w:tcBorders>
              <w:top w:val="nil"/>
              <w:left w:val="nil"/>
              <w:bottom w:val="nil"/>
              <w:right w:val="nil"/>
            </w:tcBorders>
          </w:tcPr>
          <w:p w:rsidR="004267B1" w:rsidRPr="00CE200E" w:rsidRDefault="00E2232D" w:rsidP="002438EE">
            <w:pPr>
              <w:pStyle w:val="Normal6a"/>
            </w:pPr>
            <w:r w:rsidRPr="00CE200E">
              <w:t>b)</w:t>
            </w:r>
            <w:r w:rsidRPr="00CE200E">
              <w:tab/>
            </w:r>
            <w:r w:rsidRPr="00CE200E">
              <w:rPr>
                <w:b/>
                <w:i/>
              </w:rPr>
              <w:t xml:space="preserve">kuritarvitatud </w:t>
            </w:r>
            <w:r w:rsidRPr="00CE200E">
              <w:t>lapse eriti kaitsetut</w:t>
            </w:r>
            <w:r w:rsidRPr="00CE200E">
              <w:rPr>
                <w:b/>
                <w:i/>
              </w:rPr>
              <w:t xml:space="preserve"> olukorda</w:t>
            </w:r>
            <w:r w:rsidRPr="00CE200E">
              <w:t xml:space="preserve">, eelkõige vaimse või füüsilise </w:t>
            </w:r>
            <w:r w:rsidRPr="00CE200E">
              <w:rPr>
                <w:b/>
                <w:i/>
              </w:rPr>
              <w:t>puude</w:t>
            </w:r>
            <w:r w:rsidRPr="00CE200E">
              <w:t xml:space="preserve"> </w:t>
            </w:r>
            <w:r w:rsidRPr="00CE200E">
              <w:rPr>
                <w:b/>
                <w:i/>
              </w:rPr>
              <w:t>tõttu, aga ka olukorda, kui ta on teadvusetu, joobes</w:t>
            </w:r>
            <w:r w:rsidRPr="00CE200E">
              <w:t xml:space="preserve">, </w:t>
            </w:r>
            <w:r w:rsidRPr="00CE200E">
              <w:rPr>
                <w:b/>
                <w:i/>
              </w:rPr>
              <w:t>kangestunud olekus</w:t>
            </w:r>
            <w:r w:rsidRPr="00CE200E">
              <w:t xml:space="preserve">, </w:t>
            </w:r>
            <w:r w:rsidRPr="00CE200E">
              <w:rPr>
                <w:b/>
                <w:i/>
              </w:rPr>
              <w:t>haige, magab, kardab või tal</w:t>
            </w:r>
            <w:r w:rsidRPr="00CE200E">
              <w:t xml:space="preserve"> on </w:t>
            </w:r>
            <w:r w:rsidRPr="00CE200E">
              <w:rPr>
                <w:b/>
                <w:i/>
              </w:rPr>
              <w:t>kehaline vigastus</w:t>
            </w:r>
            <w:r w:rsidRPr="00CE200E">
              <w:t xml:space="preserve">, </w:t>
            </w:r>
            <w:r w:rsidRPr="00CE200E">
              <w:rPr>
                <w:b/>
                <w:i/>
              </w:rPr>
              <w:t xml:space="preserve">samuti </w:t>
            </w:r>
            <w:r w:rsidRPr="00CE200E">
              <w:t xml:space="preserve">kui </w:t>
            </w:r>
            <w:r w:rsidRPr="00CE200E">
              <w:rPr>
                <w:b/>
                <w:i/>
              </w:rPr>
              <w:t>kuritarvitatud on sõltuvussuhte tõttu tekkinud või institutsioonilises keskkonnas elava või vabadusest ilmajäetud lapse eriti kaitsetut olukorda; nendel juhtudel määratakse karistus</w:t>
            </w:r>
            <w:r w:rsidRPr="00CE200E">
              <w:t xml:space="preserve">, </w:t>
            </w:r>
            <w:r w:rsidRPr="00CE200E">
              <w:rPr>
                <w:b/>
                <w:i/>
              </w:rPr>
              <w:t>mille maksimummäär</w:t>
            </w:r>
            <w:r w:rsidRPr="00CE200E">
              <w:t xml:space="preserve"> on </w:t>
            </w:r>
            <w:r w:rsidRPr="00CE200E">
              <w:rPr>
                <w:b/>
                <w:i/>
              </w:rPr>
              <w:t>vähemalt kümne aastane vangistus</w:t>
            </w:r>
            <w:r w:rsidRPr="00CE200E">
              <w:t>; või</w:t>
            </w:r>
          </w:p>
        </w:tc>
      </w:tr>
    </w:tbl>
    <w:p w:rsidR="004267B1" w:rsidRPr="00CE200E" w:rsidRDefault="00E2232D" w:rsidP="004267B1">
      <w:r w:rsidRPr="00CE200E">
        <w:rPr>
          <w:rStyle w:val="HideTWBExt"/>
        </w:rPr>
        <w:t>&lt;/Amend&gt;</w:t>
      </w:r>
      <w:bookmarkEnd w:id="45"/>
    </w:p>
    <w:p w:rsidR="004267B1" w:rsidRPr="00CE200E" w:rsidRDefault="00E2232D" w:rsidP="004267B1">
      <w:pPr>
        <w:pStyle w:val="AMNumberTabs0"/>
      </w:pPr>
      <w:bookmarkStart w:id="46" w:name="AM2Compr7"/>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51</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3 – lõige 5 – punkt c</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c)</w:t>
            </w:r>
            <w:r w:rsidRPr="00CE200E">
              <w:tab/>
              <w:t>kasutatud sundi, jõudu või ähvardusi, määratakse karistus, mille maksimummäär on vähemalt kaheteist aastane vangistus</w:t>
            </w:r>
            <w:r w:rsidRPr="00CE200E">
              <w:rPr>
                <w:b/>
                <w:i/>
              </w:rPr>
              <w:t>, kui laps ei ole jõudnud seksuaalse enesemääramise ikka, ning vähemalt seitsme aastane vangistus, kui laps on seksuaalse enesemääramise eas</w:t>
            </w:r>
            <w:r w:rsidRPr="00CE200E">
              <w:t>.</w:t>
            </w:r>
          </w:p>
        </w:tc>
        <w:tc>
          <w:tcPr>
            <w:tcW w:w="4876" w:type="dxa"/>
            <w:tcBorders>
              <w:top w:val="nil"/>
              <w:left w:val="nil"/>
              <w:bottom w:val="nil"/>
              <w:right w:val="nil"/>
            </w:tcBorders>
          </w:tcPr>
          <w:p w:rsidR="004267B1" w:rsidRPr="00CE200E" w:rsidRDefault="00E2232D" w:rsidP="002438EE">
            <w:pPr>
              <w:pStyle w:val="Normal6a"/>
            </w:pPr>
            <w:r w:rsidRPr="00CE200E">
              <w:t>c)</w:t>
            </w:r>
            <w:r w:rsidRPr="00CE200E">
              <w:tab/>
              <w:t xml:space="preserve">kasutatud sundi, </w:t>
            </w:r>
            <w:r w:rsidRPr="00CE200E">
              <w:rPr>
                <w:b/>
                <w:i/>
              </w:rPr>
              <w:t xml:space="preserve">väljapressimist, </w:t>
            </w:r>
            <w:r w:rsidRPr="00CE200E">
              <w:t>jõudu või ähvardusi, määratakse karistus, mille maksimummäär on vähemalt kaheteist aastane vangistus.</w:t>
            </w:r>
          </w:p>
        </w:tc>
      </w:tr>
    </w:tbl>
    <w:p w:rsidR="004267B1" w:rsidRPr="00CE200E" w:rsidRDefault="00E2232D" w:rsidP="004267B1">
      <w:r w:rsidRPr="00CE200E">
        <w:rPr>
          <w:rStyle w:val="HideTWBExt"/>
        </w:rPr>
        <w:t>&lt;/Amend&gt;</w:t>
      </w:r>
      <w:bookmarkEnd w:id="46"/>
    </w:p>
    <w:p w:rsidR="004267B1" w:rsidRPr="00CE200E" w:rsidRDefault="00E2232D" w:rsidP="004267B1">
      <w:pPr>
        <w:pStyle w:val="AMNumberTabs0"/>
      </w:pPr>
      <w:bookmarkStart w:id="47" w:name="AM2Compr8"/>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52</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3 – lõige 6</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6.</w:t>
            </w:r>
            <w:r w:rsidRPr="00CE200E">
              <w:tab/>
              <w:t>Sundi, jõudu või ähvardusi kasutades lapse sundimise eest seksuaaltegevusse kolmanda isikuga määratakse karistus, mille maksimummäär on vähemalt</w:t>
            </w:r>
            <w:r w:rsidRPr="00CE200E">
              <w:rPr>
                <w:b/>
                <w:i/>
              </w:rPr>
              <w:t> kaheteist aastane vangistus, kui laps ei ole jõudnud seksuaalse enesemääramise ikka, ning vähemalt seitsme aastane</w:t>
            </w:r>
            <w:r w:rsidRPr="00CE200E">
              <w:t xml:space="preserve"> vangistus</w:t>
            </w:r>
            <w:r w:rsidRPr="00CE200E">
              <w:rPr>
                <w:b/>
                <w:i/>
              </w:rPr>
              <w:t>, kui laps on seksuaalse enesemääramise eas</w:t>
            </w:r>
            <w:r w:rsidRPr="00CE200E">
              <w:t>.</w:t>
            </w:r>
          </w:p>
        </w:tc>
        <w:tc>
          <w:tcPr>
            <w:tcW w:w="4876" w:type="dxa"/>
            <w:tcBorders>
              <w:top w:val="nil"/>
              <w:left w:val="nil"/>
              <w:bottom w:val="nil"/>
              <w:right w:val="nil"/>
            </w:tcBorders>
          </w:tcPr>
          <w:p w:rsidR="004267B1" w:rsidRPr="00CE200E" w:rsidRDefault="00E2232D" w:rsidP="002438EE">
            <w:pPr>
              <w:pStyle w:val="Normal6a"/>
            </w:pPr>
            <w:r w:rsidRPr="00CE200E">
              <w:t>6.</w:t>
            </w:r>
            <w:r w:rsidRPr="00CE200E">
              <w:tab/>
              <w:t>Sundi, jõudu või ähvardusi kasutades lapse sundimine seksuaaltegevusse kolmanda isikuga on karistatav vangistusega, mille maksimaalne pikkus on vähemalt</w:t>
            </w:r>
            <w:r w:rsidRPr="00CE200E">
              <w:rPr>
                <w:b/>
                <w:i/>
              </w:rPr>
              <w:t xml:space="preserve"> 12 aastat</w:t>
            </w:r>
            <w:r w:rsidRPr="00CE200E">
              <w:t>.</w:t>
            </w:r>
          </w:p>
        </w:tc>
      </w:tr>
    </w:tbl>
    <w:p w:rsidR="004267B1" w:rsidRPr="00CE200E" w:rsidRDefault="00E2232D" w:rsidP="004267B1">
      <w:r w:rsidRPr="00CE200E">
        <w:rPr>
          <w:rStyle w:val="HideTWBExt"/>
        </w:rPr>
        <w:t>&lt;/Amend&gt;</w:t>
      </w:r>
      <w:bookmarkEnd w:id="47"/>
    </w:p>
    <w:p w:rsidR="004267B1" w:rsidRPr="00CE200E" w:rsidRDefault="00E2232D" w:rsidP="004267B1">
      <w:pPr>
        <w:pStyle w:val="AMNumberTabs0"/>
      </w:pPr>
      <w:bookmarkStart w:id="48" w:name="AM2Compr9"/>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53</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3 – lõige 7 – punkt b</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b)</w:t>
            </w:r>
            <w:r w:rsidRPr="00CE200E">
              <w:tab/>
              <w:t>seksuaalse enesemääramise ikka jõudmata lapse sundimine teise isikuga sugulise iseloomuga teole, mille käigus toimub mingi kehaosa või eseme viimine lapse tuppe, pärakusse või suhu.</w:t>
            </w:r>
          </w:p>
        </w:tc>
        <w:tc>
          <w:tcPr>
            <w:tcW w:w="4876" w:type="dxa"/>
            <w:tcBorders>
              <w:top w:val="nil"/>
              <w:left w:val="nil"/>
              <w:bottom w:val="nil"/>
              <w:right w:val="nil"/>
            </w:tcBorders>
          </w:tcPr>
          <w:p w:rsidR="004267B1" w:rsidRPr="00CE200E" w:rsidRDefault="00E2232D" w:rsidP="002438EE">
            <w:pPr>
              <w:pStyle w:val="Normal6a"/>
            </w:pPr>
            <w:r w:rsidRPr="00CE200E">
              <w:t>b)</w:t>
            </w:r>
            <w:r w:rsidRPr="00CE200E">
              <w:tab/>
              <w:t>seksuaalse enesemääramise ikka jõudmata lapse sundimine teise isikuga</w:t>
            </w:r>
            <w:r w:rsidRPr="00CE200E">
              <w:rPr>
                <w:b/>
                <w:i/>
              </w:rPr>
              <w:t>, tema endaga või mõne esemega</w:t>
            </w:r>
            <w:r w:rsidRPr="00CE200E">
              <w:t xml:space="preserve"> sugulise iseloomuga teole, mille käigus toimub mingi kehaosa või eseme viimine lapse tuppe, pärakusse või suhu.</w:t>
            </w:r>
          </w:p>
        </w:tc>
      </w:tr>
    </w:tbl>
    <w:p w:rsidR="004267B1" w:rsidRPr="00CE200E" w:rsidRDefault="00E2232D" w:rsidP="004267B1">
      <w:r w:rsidRPr="00CE200E">
        <w:rPr>
          <w:rStyle w:val="HideTWBExt"/>
        </w:rPr>
        <w:t>&lt;/Amend&gt;</w:t>
      </w:r>
      <w:bookmarkEnd w:id="48"/>
    </w:p>
    <w:p w:rsidR="004267B1" w:rsidRPr="00CE200E" w:rsidRDefault="00E2232D" w:rsidP="004267B1">
      <w:pPr>
        <w:pStyle w:val="AMNumberTabs0"/>
      </w:pPr>
      <w:bookmarkStart w:id="49" w:name="AM2Compr10"/>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54</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3 – lõige 8</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8.</w:t>
            </w:r>
            <w:r w:rsidRPr="00CE200E">
              <w:tab/>
              <w:t xml:space="preserve">Kui laps on jõudnud seksuaalse enesemääramise ikka ja ei nõustu teoga, siis määratakse lõikes 7 sätestatud tegude eest karistus, mille maksimummäär on vähemalt </w:t>
            </w:r>
            <w:r w:rsidRPr="00CE200E">
              <w:rPr>
                <w:b/>
                <w:i/>
              </w:rPr>
              <w:t>kümneaastane</w:t>
            </w:r>
            <w:r w:rsidRPr="00CE200E">
              <w:t xml:space="preserve"> vangistus.</w:t>
            </w:r>
          </w:p>
        </w:tc>
        <w:tc>
          <w:tcPr>
            <w:tcW w:w="4876" w:type="dxa"/>
            <w:tcBorders>
              <w:top w:val="nil"/>
              <w:left w:val="nil"/>
              <w:bottom w:val="nil"/>
              <w:right w:val="nil"/>
            </w:tcBorders>
          </w:tcPr>
          <w:p w:rsidR="004267B1" w:rsidRPr="00CE200E" w:rsidRDefault="00E2232D" w:rsidP="002438EE">
            <w:pPr>
              <w:pStyle w:val="Normal6a"/>
            </w:pPr>
            <w:r w:rsidRPr="00CE200E">
              <w:t>8.</w:t>
            </w:r>
            <w:r w:rsidRPr="00CE200E">
              <w:tab/>
              <w:t xml:space="preserve">Kui laps on jõudnud seksuaalse enesemääramise ikka ja ei nõustu teoga, on lõikes 7 sätestatud tegu karistav vangistusega, mille maksimaalne pikkus on vähemalt </w:t>
            </w:r>
            <w:r w:rsidRPr="00CE200E">
              <w:rPr>
                <w:b/>
                <w:i/>
              </w:rPr>
              <w:t>12 aastat</w:t>
            </w:r>
            <w:r w:rsidRPr="00CE200E">
              <w:t>.</w:t>
            </w:r>
          </w:p>
        </w:tc>
      </w:tr>
    </w:tbl>
    <w:p w:rsidR="004267B1" w:rsidRPr="00CE200E" w:rsidRDefault="00E2232D" w:rsidP="004267B1">
      <w:r w:rsidRPr="00CE200E">
        <w:rPr>
          <w:rStyle w:val="HideTWBExt"/>
        </w:rPr>
        <w:t>&lt;/Amend&gt;</w:t>
      </w:r>
      <w:bookmarkEnd w:id="49"/>
    </w:p>
    <w:p w:rsidR="004267B1" w:rsidRPr="00CE200E" w:rsidRDefault="00E2232D" w:rsidP="004267B1">
      <w:pPr>
        <w:pStyle w:val="AMNumberTabs0"/>
      </w:pPr>
      <w:bookmarkStart w:id="50" w:name="AM2Compr1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55</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3 – lõige 9 – punkt a</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a)</w:t>
            </w:r>
            <w:r w:rsidRPr="00CE200E">
              <w:tab/>
              <w:t>tahtevastase teo all mõistetakse tegu, mis pannakse toime ilma lapse vabatahtliku nõusolekuta, mis antakse lapse vaba tahte tulemusena hinnatuna kaasnevate asjaolude kontekstis, või mille puhul laps ei saa oma vaba tahet kujundada lõikes 5 osutatud asjaolude tõttu või muude asjaolude tõttu, sealhulgas tulenevalt lapse füüsilisest või vaimsest seisundist, näiteks sellest, et ta on teadvusetu, joobes, kangestunud olekus</w:t>
            </w:r>
            <w:r w:rsidRPr="00CE200E">
              <w:rPr>
                <w:b/>
                <w:i/>
              </w:rPr>
              <w:t>,</w:t>
            </w:r>
            <w:r w:rsidRPr="00CE200E">
              <w:t xml:space="preserve"> või tulenevalt haigusest või kehavigastusest;</w:t>
            </w:r>
          </w:p>
        </w:tc>
        <w:tc>
          <w:tcPr>
            <w:tcW w:w="4876" w:type="dxa"/>
            <w:tcBorders>
              <w:top w:val="nil"/>
              <w:left w:val="nil"/>
              <w:bottom w:val="nil"/>
              <w:right w:val="nil"/>
            </w:tcBorders>
          </w:tcPr>
          <w:p w:rsidR="004267B1" w:rsidRPr="00CE200E" w:rsidRDefault="00E2232D" w:rsidP="002438EE">
            <w:pPr>
              <w:pStyle w:val="Normal6a"/>
            </w:pPr>
            <w:r w:rsidRPr="00CE200E">
              <w:t>a)</w:t>
            </w:r>
            <w:r w:rsidRPr="00CE200E">
              <w:tab/>
            </w:r>
            <w:r w:rsidRPr="00CE200E">
              <w:rPr>
                <w:b/>
                <w:i/>
              </w:rPr>
              <w:t>nõusolek antakse vabatahtlikult vaba tahte tulemusena ja seda hinnatakse kaasnevate asjaolude kontekstis;</w:t>
            </w:r>
            <w:r w:rsidRPr="00CE200E">
              <w:t xml:space="preserve"> tahtevastase teo all mõistetakse tegu, mis pannakse toime ilma lapse vabatahtliku</w:t>
            </w:r>
            <w:r w:rsidRPr="00CE200E">
              <w:rPr>
                <w:b/>
                <w:i/>
              </w:rPr>
              <w:t xml:space="preserve"> sõnaselge</w:t>
            </w:r>
            <w:r w:rsidRPr="00CE200E">
              <w:t xml:space="preserve"> nõusolekuta, mis antakse lapse vaba tahte tulemusena hinnatuna kaasnevate asjaolude kontekstis, või mille puhul laps ei saa oma vaba tahet kujundada lõikes 5 osutatud asjaolude tõttu või muude asjaolude tõttu, sealhulgas tulenevalt lapse füüsilisest või vaimsest seisundist, näiteks sellest, et ta on teadvusetu, </w:t>
            </w:r>
            <w:r w:rsidRPr="00CE200E">
              <w:rPr>
                <w:b/>
                <w:i/>
              </w:rPr>
              <w:t xml:space="preserve">magab, kardab, on </w:t>
            </w:r>
            <w:r w:rsidRPr="00CE200E">
              <w:t xml:space="preserve">joobes, </w:t>
            </w:r>
            <w:r w:rsidRPr="00CE200E">
              <w:rPr>
                <w:b/>
                <w:i/>
              </w:rPr>
              <w:t xml:space="preserve">keemiliste ainete abil uimastatud, on </w:t>
            </w:r>
            <w:r w:rsidRPr="00CE200E">
              <w:t>kangestunud olekus või tulenevalt haigusest või kehavigastusest</w:t>
            </w:r>
            <w:r w:rsidRPr="00CE200E">
              <w:rPr>
                <w:b/>
                <w:i/>
              </w:rPr>
              <w:t>, puudest või muust eriti haavatavast olukorrast</w:t>
            </w:r>
            <w:r w:rsidRPr="00CE200E">
              <w:t>;</w:t>
            </w:r>
          </w:p>
        </w:tc>
      </w:tr>
    </w:tbl>
    <w:p w:rsidR="004267B1" w:rsidRPr="00CE200E" w:rsidRDefault="00E2232D" w:rsidP="004267B1">
      <w:r w:rsidRPr="00CE200E">
        <w:rPr>
          <w:rStyle w:val="HideTWBExt"/>
        </w:rPr>
        <w:t>&lt;/Amend&gt;</w:t>
      </w:r>
      <w:bookmarkEnd w:id="50"/>
    </w:p>
    <w:p w:rsidR="004267B1" w:rsidRPr="00CE200E" w:rsidRDefault="00E2232D" w:rsidP="004267B1">
      <w:pPr>
        <w:pStyle w:val="AMNumberTabs0"/>
      </w:pPr>
      <w:bookmarkStart w:id="51" w:name="AM2Compr1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56</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3 – lõige 9 – punkt c</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c)</w:t>
            </w:r>
            <w:r w:rsidRPr="00CE200E">
              <w:tab/>
              <w:t xml:space="preserve">nõusoleku </w:t>
            </w:r>
            <w:r w:rsidRPr="00CE200E">
              <w:rPr>
                <w:b/>
                <w:i/>
              </w:rPr>
              <w:t>puudumist</w:t>
            </w:r>
            <w:r w:rsidRPr="00CE200E">
              <w:t xml:space="preserve"> ei saa </w:t>
            </w:r>
            <w:r w:rsidRPr="00CE200E">
              <w:rPr>
                <w:b/>
                <w:i/>
              </w:rPr>
              <w:t>ümber lükata üksnes asjaoluga</w:t>
            </w:r>
            <w:r w:rsidRPr="00CE200E">
              <w:t xml:space="preserve">, et laps vaikib või ei avalda sõnades ega füüsiliselt vastupanu, ega tema </w:t>
            </w:r>
            <w:r w:rsidRPr="00CE200E">
              <w:rPr>
                <w:b/>
                <w:i/>
              </w:rPr>
              <w:t>varasema seksuaalse käitumisega</w:t>
            </w:r>
            <w:r w:rsidRPr="00CE200E">
              <w:t>.</w:t>
            </w:r>
          </w:p>
        </w:tc>
        <w:tc>
          <w:tcPr>
            <w:tcW w:w="4876" w:type="dxa"/>
            <w:tcBorders>
              <w:top w:val="nil"/>
              <w:left w:val="nil"/>
              <w:bottom w:val="nil"/>
              <w:right w:val="nil"/>
            </w:tcBorders>
          </w:tcPr>
          <w:p w:rsidR="004267B1" w:rsidRPr="00CE200E" w:rsidRDefault="00E2232D" w:rsidP="002438EE">
            <w:pPr>
              <w:pStyle w:val="Normal6a"/>
            </w:pPr>
            <w:r w:rsidRPr="00CE200E">
              <w:t>c)</w:t>
            </w:r>
            <w:r w:rsidRPr="00CE200E">
              <w:tab/>
              <w:t xml:space="preserve">nõusoleku </w:t>
            </w:r>
            <w:r w:rsidRPr="00CE200E">
              <w:rPr>
                <w:b/>
                <w:i/>
              </w:rPr>
              <w:t>andmisena</w:t>
            </w:r>
            <w:r w:rsidRPr="00CE200E">
              <w:t xml:space="preserve"> ei saa </w:t>
            </w:r>
            <w:r w:rsidRPr="00CE200E">
              <w:rPr>
                <w:b/>
                <w:i/>
              </w:rPr>
              <w:t>käsitada seda</w:t>
            </w:r>
            <w:r w:rsidRPr="00CE200E">
              <w:t xml:space="preserve">, et laps vaikib või ei avalda sõnades ega füüsiliselt vastupanu, ega tema </w:t>
            </w:r>
            <w:r w:rsidRPr="00CE200E">
              <w:rPr>
                <w:b/>
                <w:i/>
              </w:rPr>
              <w:t>varasemat seksuaalset käitumist ja varasemat või praegust suhet süüteo toimepanijaga</w:t>
            </w:r>
            <w:r w:rsidRPr="00CE200E">
              <w:t>.</w:t>
            </w:r>
          </w:p>
        </w:tc>
      </w:tr>
    </w:tbl>
    <w:p w:rsidR="004267B1" w:rsidRPr="00CE200E" w:rsidRDefault="00E2232D" w:rsidP="004267B1">
      <w:r w:rsidRPr="00CE200E">
        <w:rPr>
          <w:rStyle w:val="HideTWBExt"/>
        </w:rPr>
        <w:t>&lt;/Amend&gt;</w:t>
      </w:r>
      <w:bookmarkEnd w:id="51"/>
    </w:p>
    <w:p w:rsidR="004267B1" w:rsidRPr="00CE200E" w:rsidRDefault="00E2232D" w:rsidP="004267B1">
      <w:pPr>
        <w:pStyle w:val="AMNumberTabs0"/>
      </w:pPr>
      <w:bookmarkStart w:id="52" w:name="AM2Compr1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57</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4 – lõige 2</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2.</w:t>
            </w:r>
            <w:r w:rsidRPr="00CE200E">
              <w:tab/>
              <w:t>Lapse seksuaalset kuritarvitamist sisaldavas etteastes osalema panemise või osalemiseks värbamise eest või sellest majandusliku kasu teenimise eest või lapse muul viisil kõnealusel eesmärgil ärakasutamise eest määratakse karistus, mille maksimummäär on vähemalt viieaastane vangistus</w:t>
            </w:r>
            <w:r w:rsidRPr="00CE200E">
              <w:rPr>
                <w:b/>
                <w:i/>
              </w:rPr>
              <w:t>, kui laps ei ole jõudnud seksuaalse enesemääramise ikka, ning vähemalt kaheaastane vangistus, kui laps on seksuaalse enesemääramise eas</w:t>
            </w:r>
            <w:r w:rsidRPr="00CE200E">
              <w:t>.</w:t>
            </w:r>
          </w:p>
        </w:tc>
        <w:tc>
          <w:tcPr>
            <w:tcW w:w="4876" w:type="dxa"/>
            <w:tcBorders>
              <w:top w:val="nil"/>
              <w:left w:val="nil"/>
              <w:bottom w:val="nil"/>
              <w:right w:val="nil"/>
            </w:tcBorders>
          </w:tcPr>
          <w:p w:rsidR="004267B1" w:rsidRPr="00CE200E" w:rsidRDefault="00E2232D" w:rsidP="002438EE">
            <w:pPr>
              <w:pStyle w:val="Normal6a"/>
            </w:pPr>
            <w:r w:rsidRPr="00CE200E">
              <w:t>2.</w:t>
            </w:r>
            <w:r w:rsidRPr="00CE200E">
              <w:tab/>
              <w:t>Lapse seksuaalset kuritarvitamist sisaldavas etteastes osalema panemine või osalemiseks värbamine või sellest majandusliku kasu teenimine või lapse muul viisil kõnealusel eesmärgil ärakasutamine on karistatav vangistusega, mille maksimaalne pikkus on vähemalt viis aastat.</w:t>
            </w:r>
          </w:p>
        </w:tc>
      </w:tr>
    </w:tbl>
    <w:p w:rsidR="004267B1" w:rsidRPr="00CE200E" w:rsidRDefault="00E2232D" w:rsidP="004267B1">
      <w:r w:rsidRPr="00CE200E">
        <w:rPr>
          <w:rStyle w:val="HideTWBExt"/>
        </w:rPr>
        <w:t>&lt;/Amend&gt;</w:t>
      </w:r>
      <w:bookmarkEnd w:id="52"/>
    </w:p>
    <w:p w:rsidR="004267B1" w:rsidRPr="00CE200E" w:rsidRDefault="00E2232D" w:rsidP="004267B1">
      <w:pPr>
        <w:pStyle w:val="AMNumberTabs0"/>
      </w:pPr>
      <w:bookmarkStart w:id="53" w:name="AM2Compr14"/>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58</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4 – lõige 3</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3.</w:t>
            </w:r>
            <w:r w:rsidRPr="00CE200E">
              <w:tab/>
              <w:t>Lapse</w:t>
            </w:r>
            <w:r w:rsidRPr="00CE200E">
              <w:rPr>
                <w:b/>
                <w:i/>
              </w:rPr>
              <w:t> </w:t>
            </w:r>
            <w:r w:rsidRPr="00CE200E">
              <w:t>seksuaalset kuritarvitamist sisaldavas etteastes osalema panemise eest, kasutades sundi või jõudu või last sel eesmärgil ähvardades, määratakse karistus, mille maksimummäär on vähemalt kaheksa-aastane vangistus</w:t>
            </w:r>
            <w:r w:rsidRPr="00CE200E">
              <w:rPr>
                <w:b/>
                <w:i/>
              </w:rPr>
              <w:t>, kui laps ei ole jõudnud seksuaalse enesemääramise ikka, ning vähemalt viieaastane vangistus, kui laps on seksuaalse enesemääramise eas</w:t>
            </w:r>
            <w:r w:rsidRPr="00CE200E">
              <w:t>.</w:t>
            </w:r>
          </w:p>
        </w:tc>
        <w:tc>
          <w:tcPr>
            <w:tcW w:w="4876" w:type="dxa"/>
            <w:tcBorders>
              <w:top w:val="nil"/>
              <w:left w:val="nil"/>
              <w:bottom w:val="nil"/>
              <w:right w:val="nil"/>
            </w:tcBorders>
          </w:tcPr>
          <w:p w:rsidR="004267B1" w:rsidRPr="00CE200E" w:rsidRDefault="00E2232D" w:rsidP="002438EE">
            <w:pPr>
              <w:pStyle w:val="Normal6a"/>
            </w:pPr>
            <w:r w:rsidRPr="00CE200E">
              <w:t>3.</w:t>
            </w:r>
            <w:r w:rsidRPr="00CE200E">
              <w:tab/>
              <w:t>Lapse</w:t>
            </w:r>
            <w:r w:rsidRPr="00CE200E">
              <w:rPr>
                <w:b/>
                <w:i/>
              </w:rPr>
              <w:t xml:space="preserve"> </w:t>
            </w:r>
            <w:r w:rsidRPr="00CE200E">
              <w:t>seksuaalset kuritarvitamist sisaldavas etteastes osalema panemine, kasutades sundi või jõudu või last sel eesmärgil ähvardades, on karistatav vangistusega, mille maksimaalne pikkus on vähemalt kaheksa aastat.</w:t>
            </w:r>
          </w:p>
        </w:tc>
      </w:tr>
    </w:tbl>
    <w:p w:rsidR="004267B1" w:rsidRPr="00CE200E" w:rsidRDefault="00E2232D" w:rsidP="004267B1">
      <w:r w:rsidRPr="00CE200E">
        <w:rPr>
          <w:rStyle w:val="HideTWBExt"/>
        </w:rPr>
        <w:t>&lt;/Amend&gt;</w:t>
      </w:r>
      <w:bookmarkEnd w:id="53"/>
    </w:p>
    <w:p w:rsidR="004267B1" w:rsidRPr="00CE200E" w:rsidRDefault="00E2232D" w:rsidP="004267B1">
      <w:pPr>
        <w:pStyle w:val="AMNumberTabs0"/>
      </w:pPr>
      <w:bookmarkStart w:id="54" w:name="AM2Compr15"/>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59</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4 – lõige 4</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4.</w:t>
            </w:r>
            <w:r w:rsidRPr="00CE200E">
              <w:tab/>
              <w:t>Lapse osalusel toimuva laste seksuaalset kuritarvitamist sisaldava etteaste teadliku jälgimise eest määratakse karistus, mille maksimummäär on vähemalt kaheaastane vangistus</w:t>
            </w:r>
            <w:r w:rsidRPr="00CE200E">
              <w:rPr>
                <w:b/>
                <w:i/>
              </w:rPr>
              <w:t>, kui laps ei ole jõudnud seksuaalse enesemääramise ikka, ning vähemalt üheaastane vangistus, kui laps on seksuaalse enesemääramise eas</w:t>
            </w:r>
            <w:r w:rsidRPr="00CE200E">
              <w:t>.</w:t>
            </w:r>
          </w:p>
        </w:tc>
        <w:tc>
          <w:tcPr>
            <w:tcW w:w="4876" w:type="dxa"/>
            <w:tcBorders>
              <w:top w:val="nil"/>
              <w:left w:val="nil"/>
              <w:bottom w:val="nil"/>
              <w:right w:val="nil"/>
            </w:tcBorders>
          </w:tcPr>
          <w:p w:rsidR="004267B1" w:rsidRPr="00CE200E" w:rsidRDefault="00E2232D" w:rsidP="002438EE">
            <w:pPr>
              <w:pStyle w:val="Normal6a"/>
            </w:pPr>
            <w:r w:rsidRPr="00CE200E">
              <w:t>4.</w:t>
            </w:r>
            <w:r w:rsidRPr="00CE200E">
              <w:tab/>
              <w:t>Lapse osalusel toimuva laste seksuaalset kuritarvitamist sisaldava etteaste teadlik jälgimine on karistatav vangistusega, mille maksimaalne pikkus on vähemalt kaks aastat.</w:t>
            </w:r>
          </w:p>
        </w:tc>
      </w:tr>
    </w:tbl>
    <w:p w:rsidR="004267B1" w:rsidRPr="00CE200E" w:rsidRDefault="00E2232D" w:rsidP="004267B1">
      <w:r w:rsidRPr="00CE200E">
        <w:rPr>
          <w:rStyle w:val="HideTWBExt"/>
        </w:rPr>
        <w:t>&lt;/Amend&gt;</w:t>
      </w:r>
      <w:bookmarkEnd w:id="54"/>
    </w:p>
    <w:p w:rsidR="004267B1" w:rsidRPr="00CE200E" w:rsidRDefault="00E2232D" w:rsidP="004267B1">
      <w:pPr>
        <w:pStyle w:val="AMNumberTabs0"/>
      </w:pPr>
      <w:bookmarkStart w:id="55" w:name="AM2Compr16"/>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60</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4 – lõige 5</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5.</w:t>
            </w:r>
            <w:r w:rsidRPr="00CE200E">
              <w:tab/>
              <w:t>Lapse prostitutsioonis ärakasutamise või prostitutsioonis ärakasutamiseks värbamise eest või sellest majandusliku kasu teenimise eest või lapse muul viisil kõnealusel eesmärgil ärakasutamise eest määratakse karistus, mille maksimummäär on vähemalt kaheksa-aastane vangistus</w:t>
            </w:r>
            <w:r w:rsidRPr="00CE200E">
              <w:rPr>
                <w:b/>
                <w:i/>
              </w:rPr>
              <w:t>, kui laps ei ole jõudnud seksuaalse enesemääramise ikka, ning vähemalt viieaastane vangistus, kui laps on seksuaalse enesemääramise eas</w:t>
            </w:r>
            <w:r w:rsidRPr="00CE200E">
              <w:t>.</w:t>
            </w:r>
          </w:p>
        </w:tc>
        <w:tc>
          <w:tcPr>
            <w:tcW w:w="4876" w:type="dxa"/>
            <w:tcBorders>
              <w:top w:val="nil"/>
              <w:left w:val="nil"/>
              <w:bottom w:val="nil"/>
              <w:right w:val="nil"/>
            </w:tcBorders>
          </w:tcPr>
          <w:p w:rsidR="004267B1" w:rsidRPr="00CE200E" w:rsidRDefault="00E2232D" w:rsidP="002438EE">
            <w:pPr>
              <w:pStyle w:val="Normal6a"/>
            </w:pPr>
            <w:r w:rsidRPr="00CE200E">
              <w:t>5.</w:t>
            </w:r>
            <w:r w:rsidRPr="00CE200E">
              <w:tab/>
              <w:t>Lapse prostitutsioonis ärakasutamine või prostitutsioonis ärakasutamiseks värbamine või sellest majandusliku kasu teenimine või lapse muul viisil kõnealusel eesmärgil ärakasutamine on karistatav vangistusega, mille maksimaalne pikkus on vähemalt kaheksa aastat.</w:t>
            </w:r>
          </w:p>
        </w:tc>
      </w:tr>
    </w:tbl>
    <w:p w:rsidR="004267B1" w:rsidRPr="00CE200E" w:rsidRDefault="00E2232D" w:rsidP="004267B1">
      <w:r w:rsidRPr="00CE200E">
        <w:rPr>
          <w:rStyle w:val="HideTWBExt"/>
        </w:rPr>
        <w:t>&lt;/Amend&gt;</w:t>
      </w:r>
      <w:bookmarkEnd w:id="55"/>
    </w:p>
    <w:p w:rsidR="004267B1" w:rsidRPr="00CE200E" w:rsidRDefault="00E2232D" w:rsidP="004267B1">
      <w:pPr>
        <w:pStyle w:val="AMNumberTabs0"/>
      </w:pPr>
      <w:bookmarkStart w:id="56" w:name="AM2Compr17"/>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61</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4 – lõige 6</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6.</w:t>
            </w:r>
            <w:r w:rsidRPr="00CE200E">
              <w:tab/>
              <w:t>Lapse prostitutsioonis ärakasutamise eest, kasutades sundi või jõudu või last sel eesmärgil ähvardades, määratakse karistus, mille maksimummäär on vähemalt kümneaastane vangistus</w:t>
            </w:r>
            <w:r w:rsidRPr="00CE200E">
              <w:rPr>
                <w:b/>
                <w:i/>
              </w:rPr>
              <w:t>, kui laps ei ole jõudnud seksuaalse enesemääramise ikka, ning vähemalt viieaastane vangistus, kui laps on seksuaalse enesemääramise eas</w:t>
            </w:r>
            <w:r w:rsidRPr="00CE200E">
              <w:t>.</w:t>
            </w:r>
          </w:p>
        </w:tc>
        <w:tc>
          <w:tcPr>
            <w:tcW w:w="4876" w:type="dxa"/>
            <w:tcBorders>
              <w:top w:val="nil"/>
              <w:left w:val="nil"/>
              <w:bottom w:val="nil"/>
              <w:right w:val="nil"/>
            </w:tcBorders>
          </w:tcPr>
          <w:p w:rsidR="004267B1" w:rsidRPr="00CE200E" w:rsidRDefault="00E2232D" w:rsidP="002438EE">
            <w:pPr>
              <w:pStyle w:val="Normal6a"/>
            </w:pPr>
            <w:r w:rsidRPr="00CE200E">
              <w:t>6.</w:t>
            </w:r>
            <w:r w:rsidRPr="00CE200E">
              <w:tab/>
              <w:t>Lapse prostitutsioonis ärakasutamine, kasutades sundi või jõudu või last sel eesmärgil ähvardades, on karistatav vangistusega, mille maksimaalne pikkus on vähemalt kümme aastat.</w:t>
            </w:r>
          </w:p>
        </w:tc>
      </w:tr>
    </w:tbl>
    <w:p w:rsidR="004267B1" w:rsidRPr="00CE200E" w:rsidRDefault="00E2232D" w:rsidP="004267B1">
      <w:r w:rsidRPr="00CE200E">
        <w:rPr>
          <w:rStyle w:val="HideTWBExt"/>
        </w:rPr>
        <w:t>&lt;/Amend&gt;</w:t>
      </w:r>
      <w:bookmarkEnd w:id="56"/>
    </w:p>
    <w:p w:rsidR="004267B1" w:rsidRPr="00CE200E" w:rsidRDefault="00E2232D" w:rsidP="004267B1">
      <w:pPr>
        <w:pStyle w:val="AMNumberTabs0"/>
      </w:pPr>
      <w:bookmarkStart w:id="57" w:name="AM2Compr18"/>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62</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4 – lõige 7</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7.</w:t>
            </w:r>
            <w:r w:rsidRPr="00CE200E">
              <w:tab/>
              <w:t>Prostitutsioonis ärakasutamise raames lapsega seksuaaltegevuses osalemise eest määratakse karistus, mille maksimummäär on vähemalt </w:t>
            </w:r>
            <w:r w:rsidRPr="00CE200E">
              <w:rPr>
                <w:b/>
                <w:i/>
              </w:rPr>
              <w:t>kaheksa- aastane</w:t>
            </w:r>
            <w:r w:rsidRPr="00CE200E">
              <w:t xml:space="preserve"> vangistus</w:t>
            </w:r>
            <w:r w:rsidRPr="00CE200E">
              <w:rPr>
                <w:b/>
                <w:i/>
              </w:rPr>
              <w:t>, kui laps ei ole jõudnud seksuaalse enesemääramise ikka, ning vähemalt nelja- aastane vangistus, kui laps on seksuaalse enesemääramise eas</w:t>
            </w:r>
            <w:r w:rsidRPr="00CE200E">
              <w:t>.</w:t>
            </w:r>
          </w:p>
        </w:tc>
        <w:tc>
          <w:tcPr>
            <w:tcW w:w="4876" w:type="dxa"/>
            <w:tcBorders>
              <w:top w:val="nil"/>
              <w:left w:val="nil"/>
              <w:bottom w:val="nil"/>
              <w:right w:val="nil"/>
            </w:tcBorders>
          </w:tcPr>
          <w:p w:rsidR="004267B1" w:rsidRPr="00CE200E" w:rsidRDefault="00E2232D" w:rsidP="002438EE">
            <w:pPr>
              <w:pStyle w:val="Normal6a"/>
            </w:pPr>
            <w:r w:rsidRPr="00CE200E">
              <w:t>7.</w:t>
            </w:r>
            <w:r w:rsidRPr="00CE200E">
              <w:tab/>
              <w:t>Prostitutsioonis ärakasutamise raames lapsega seksuaaltegevuses osalemine on karistatav vangistusega, mille maksimaalne pikkus on vähemalt </w:t>
            </w:r>
            <w:r w:rsidRPr="00CE200E">
              <w:rPr>
                <w:b/>
                <w:i/>
              </w:rPr>
              <w:t>kaheksa aastat</w:t>
            </w:r>
            <w:r w:rsidRPr="00CE200E">
              <w:t>.</w:t>
            </w:r>
          </w:p>
        </w:tc>
      </w:tr>
    </w:tbl>
    <w:p w:rsidR="004267B1" w:rsidRPr="00CE200E" w:rsidRDefault="00E2232D" w:rsidP="004267B1">
      <w:r w:rsidRPr="00CE200E">
        <w:rPr>
          <w:rStyle w:val="HideTWBExt"/>
        </w:rPr>
        <w:t>&lt;/Amend&gt;</w:t>
      </w:r>
      <w:bookmarkEnd w:id="57"/>
    </w:p>
    <w:p w:rsidR="004267B1" w:rsidRPr="00CE200E" w:rsidRDefault="00E2232D" w:rsidP="004267B1">
      <w:pPr>
        <w:pStyle w:val="AMNumberTabs0"/>
      </w:pPr>
      <w:bookmarkStart w:id="58" w:name="AM2Compr19"/>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63</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4 – lõige 7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7a.</w:t>
            </w:r>
            <w:r w:rsidRPr="00CE200E">
              <w:tab/>
            </w:r>
            <w:r w:rsidRPr="00CE200E">
              <w:rPr>
                <w:b/>
                <w:i/>
              </w:rPr>
              <w:t>Last kujutava intiimse materjali jagamine, kasutades sundi või jõudu ning ähvardades last kujutavat materjali levitada, on karistatav vangistusega, mille maksimaalne pikkus on vähemalt kaheksa aastat.</w:t>
            </w:r>
          </w:p>
        </w:tc>
      </w:tr>
    </w:tbl>
    <w:p w:rsidR="004267B1" w:rsidRPr="00CE200E" w:rsidRDefault="00E2232D" w:rsidP="004267B1">
      <w:r w:rsidRPr="00CE200E">
        <w:rPr>
          <w:rStyle w:val="HideTWBExt"/>
        </w:rPr>
        <w:t>&lt;/Amend&gt;</w:t>
      </w:r>
      <w:bookmarkEnd w:id="58"/>
    </w:p>
    <w:p w:rsidR="004267B1" w:rsidRPr="00CE200E" w:rsidRDefault="00E2232D" w:rsidP="004267B1">
      <w:pPr>
        <w:pStyle w:val="AMNumberTabs0"/>
      </w:pPr>
      <w:bookmarkStart w:id="59" w:name="AM2Compr20"/>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64</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4 – lõige 7 b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7b.</w:t>
            </w:r>
            <w:r w:rsidRPr="00CE200E">
              <w:tab/>
            </w:r>
            <w:r w:rsidRPr="00CE200E">
              <w:rPr>
                <w:b/>
                <w:i/>
              </w:rPr>
              <w:t>Ümberpööramistoimingu raames lapse seksuaaltegevuses osalema sundimine või jõuga survestamine on karistatav vangistusega, mille maksimaalne pikkus on vähemalt kaheksa aastat.</w:t>
            </w:r>
          </w:p>
        </w:tc>
      </w:tr>
    </w:tbl>
    <w:p w:rsidR="004267B1" w:rsidRPr="00CE200E" w:rsidRDefault="00E2232D" w:rsidP="004267B1">
      <w:r w:rsidRPr="00CE200E">
        <w:rPr>
          <w:rStyle w:val="HideTWBExt"/>
        </w:rPr>
        <w:t>&lt;/Amend&gt;</w:t>
      </w:r>
      <w:bookmarkEnd w:id="59"/>
    </w:p>
    <w:p w:rsidR="004267B1" w:rsidRPr="00CE200E" w:rsidRDefault="00E2232D" w:rsidP="004267B1">
      <w:pPr>
        <w:pStyle w:val="AMNumberTabs0"/>
      </w:pPr>
      <w:bookmarkStart w:id="60" w:name="AM2Compr2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65</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4 – lõige 7 c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7c.</w:t>
            </w:r>
            <w:r w:rsidRPr="00CE200E">
              <w:tab/>
            </w:r>
            <w:r w:rsidRPr="00CE200E">
              <w:rPr>
                <w:b/>
                <w:i/>
              </w:rPr>
              <w:t>Lapse peibutamine eesmärgiga osaleda temaga seksuaaltegevuses on karistatav vangistusega, mille maksimaalne pikkus on vähemalt kaheksa aastat.</w:t>
            </w:r>
          </w:p>
        </w:tc>
      </w:tr>
    </w:tbl>
    <w:p w:rsidR="004267B1" w:rsidRPr="00CE200E" w:rsidRDefault="00E2232D" w:rsidP="004267B1">
      <w:r w:rsidRPr="00CE200E">
        <w:rPr>
          <w:rStyle w:val="HideTWBExt"/>
        </w:rPr>
        <w:t>&lt;/Amend&gt;</w:t>
      </w:r>
      <w:bookmarkEnd w:id="60"/>
    </w:p>
    <w:p w:rsidR="004267B1" w:rsidRPr="00CE200E" w:rsidRDefault="00E2232D" w:rsidP="004267B1">
      <w:pPr>
        <w:pStyle w:val="AMNumberTabs0"/>
      </w:pPr>
      <w:bookmarkStart w:id="61" w:name="AM3Compr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66</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5 – lõige 4</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4.</w:t>
            </w:r>
            <w:r w:rsidRPr="00CE200E">
              <w:tab/>
              <w:t>Laste seksuaalset kuritarvitamist kujutava materjali turustamise, levitamise ja edastamise eest määratakse karistus, mille maksimummäär on vähemalt kaheaastane vangistus.</w:t>
            </w:r>
          </w:p>
        </w:tc>
        <w:tc>
          <w:tcPr>
            <w:tcW w:w="4876" w:type="dxa"/>
            <w:tcBorders>
              <w:top w:val="nil"/>
              <w:left w:val="nil"/>
              <w:bottom w:val="nil"/>
              <w:right w:val="nil"/>
            </w:tcBorders>
          </w:tcPr>
          <w:p w:rsidR="004267B1" w:rsidRPr="00CE200E" w:rsidRDefault="00E2232D" w:rsidP="002438EE">
            <w:pPr>
              <w:pStyle w:val="Normal6a"/>
            </w:pPr>
            <w:r w:rsidRPr="00CE200E">
              <w:t>4.</w:t>
            </w:r>
            <w:r w:rsidRPr="00CE200E">
              <w:tab/>
              <w:t xml:space="preserve">Laste seksuaalset kuritarvitamist kujutava materjali </w:t>
            </w:r>
            <w:r w:rsidRPr="00CE200E">
              <w:rPr>
                <w:b/>
                <w:i/>
              </w:rPr>
              <w:t xml:space="preserve">mis tahes vahendite abil </w:t>
            </w:r>
            <w:r w:rsidRPr="00CE200E">
              <w:t>turustamine, levitamine ja edastamine on karistatav vangistusega, mille maksimaalne pikkus on vähemalt kaks aastat.</w:t>
            </w:r>
          </w:p>
        </w:tc>
      </w:tr>
    </w:tbl>
    <w:p w:rsidR="004267B1" w:rsidRPr="00CE200E" w:rsidRDefault="00E2232D" w:rsidP="004267B1">
      <w:r w:rsidRPr="00CE200E">
        <w:rPr>
          <w:rStyle w:val="HideTWBExt"/>
        </w:rPr>
        <w:t>&lt;/Amend&gt;</w:t>
      </w:r>
      <w:bookmarkEnd w:id="61"/>
    </w:p>
    <w:p w:rsidR="004267B1" w:rsidRPr="00CE200E" w:rsidRDefault="00E2232D" w:rsidP="004267B1">
      <w:pPr>
        <w:pStyle w:val="AMNumberTabs0"/>
      </w:pPr>
      <w:bookmarkStart w:id="62" w:name="AM3Compr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67</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5 – lõige 5</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5.</w:t>
            </w:r>
            <w:r w:rsidRPr="00CE200E">
              <w:tab/>
              <w:t>Laste seksuaalset kuritarvitamist kujutava materjali pakkumise, tarnimise ja kättesaadavaks tegemise eest määratakse karistus, mille maksimummäär on vähemalt kaheaastane vangistus.</w:t>
            </w:r>
          </w:p>
        </w:tc>
        <w:tc>
          <w:tcPr>
            <w:tcW w:w="4876" w:type="dxa"/>
            <w:tcBorders>
              <w:top w:val="nil"/>
              <w:left w:val="nil"/>
              <w:bottom w:val="nil"/>
              <w:right w:val="nil"/>
            </w:tcBorders>
          </w:tcPr>
          <w:p w:rsidR="004267B1" w:rsidRPr="00CE200E" w:rsidRDefault="00E2232D" w:rsidP="002438EE">
            <w:pPr>
              <w:pStyle w:val="Normal6a"/>
            </w:pPr>
            <w:r w:rsidRPr="00CE200E">
              <w:t>5.</w:t>
            </w:r>
            <w:r w:rsidRPr="00CE200E">
              <w:tab/>
              <w:t xml:space="preserve">Laste seksuaalset kuritarvitamist kujutava materjali </w:t>
            </w:r>
            <w:r w:rsidRPr="00CE200E">
              <w:rPr>
                <w:b/>
                <w:i/>
              </w:rPr>
              <w:t xml:space="preserve">mis tahes vahendite abil talletamine, </w:t>
            </w:r>
            <w:r w:rsidRPr="00CE200E">
              <w:t>pakkumine, tarnimine ja kättesaadavaks tegemine on karistatav vangistusega, mille maksimaalne pikkus on vähemalt kaks aastat.</w:t>
            </w:r>
          </w:p>
        </w:tc>
      </w:tr>
    </w:tbl>
    <w:p w:rsidR="004267B1" w:rsidRPr="00CE200E" w:rsidRDefault="00E2232D" w:rsidP="004267B1">
      <w:r w:rsidRPr="00CE200E">
        <w:rPr>
          <w:rStyle w:val="HideTWBExt"/>
        </w:rPr>
        <w:t>&lt;/Amend&gt;</w:t>
      </w:r>
      <w:bookmarkEnd w:id="62"/>
    </w:p>
    <w:p w:rsidR="004267B1" w:rsidRPr="00CE200E" w:rsidRDefault="00E2232D" w:rsidP="004267B1">
      <w:pPr>
        <w:pStyle w:val="AMNumberTabs0"/>
      </w:pPr>
      <w:bookmarkStart w:id="63" w:name="AM3Compr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68</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5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jc w:val="center"/>
            </w:pPr>
            <w:r w:rsidRPr="00CE200E">
              <w:rPr>
                <w:b/>
                <w:i/>
              </w:rPr>
              <w:t>Artikkel 5a</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jc w:val="center"/>
            </w:pPr>
            <w:r w:rsidRPr="00CE200E">
              <w:rPr>
                <w:b/>
                <w:i/>
              </w:rPr>
              <w:t>Süüteod, mis on seotud käsiraamatutega, mis sisaldavad juhiseid selle kohta, kuidas lapsi seksuaalselt kuritarvitada</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1.</w:t>
            </w:r>
            <w:r w:rsidRPr="00CE200E">
              <w:rPr>
                <w:b/>
                <w:i/>
              </w:rPr>
              <w:tab/>
              <w:t>Liikmesriigid võtavad vajalikud meetmed tagamaks, et lõigetes 2–4 osutatud õigusvastaselt toime pandud tahtlik tegu on karistatav.</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2.</w:t>
            </w:r>
            <w:r w:rsidRPr="00CE200E">
              <w:rPr>
                <w:b/>
                <w:i/>
              </w:rPr>
              <w:tab/>
              <w:t>Laste seksuaalse kuritarvitamise käsiraamatute turustamine ja levitamine on karistatav vangistusega, mille maksimaalne pikkus on vähemalt kaks aastat.</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3.</w:t>
            </w:r>
            <w:r w:rsidRPr="00CE200E">
              <w:rPr>
                <w:b/>
                <w:i/>
              </w:rPr>
              <w:tab/>
              <w:t>Laste seksuaalse kuritarvitamise käsiraamatute pakkumine, tarnimine ja kättesaadavaks tegemine on karistatav vangistusega, mille maksimaalne pikkus on vähemalt kaks aastat.</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4.</w:t>
            </w:r>
            <w:r w:rsidRPr="00CE200E">
              <w:rPr>
                <w:b/>
                <w:i/>
              </w:rPr>
              <w:tab/>
              <w:t>Laste seksuaalse kuritarvitamise käsiraamatute tootmine on karistatav vangistusega, mille maksimaalne pikkus on vähemalt kolm aastat.</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5.</w:t>
            </w:r>
            <w:r w:rsidRPr="00CE200E">
              <w:rPr>
                <w:b/>
                <w:i/>
              </w:rPr>
              <w:tab/>
              <w:t>Artikli 5 lõikeid 7 ja 8 kohaldatakse</w:t>
            </w:r>
            <w:r w:rsidRPr="00CE200E">
              <w:rPr>
                <w:b/>
              </w:rPr>
              <w:t xml:space="preserve"> mutatis mutandis</w:t>
            </w:r>
            <w:r w:rsidRPr="00CE200E">
              <w:rPr>
                <w:b/>
                <w:i/>
              </w:rPr>
              <w:t xml:space="preserve"> laste seksuaalset väärkohtlemist käsitlevate juhendite suhtes.</w:t>
            </w:r>
          </w:p>
        </w:tc>
      </w:tr>
    </w:tbl>
    <w:p w:rsidR="004267B1" w:rsidRPr="00CE200E" w:rsidRDefault="00E2232D" w:rsidP="004267B1">
      <w:r w:rsidRPr="00CE200E">
        <w:rPr>
          <w:rStyle w:val="HideTWBExt"/>
        </w:rPr>
        <w:t>&lt;/Amend&gt;</w:t>
      </w:r>
      <w:bookmarkEnd w:id="63"/>
    </w:p>
    <w:p w:rsidR="004267B1" w:rsidRPr="00CE200E" w:rsidRDefault="00E2232D" w:rsidP="004267B1">
      <w:pPr>
        <w:pStyle w:val="AMNumberTabs0"/>
      </w:pPr>
      <w:bookmarkStart w:id="64" w:name="AM3Compr4"/>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69</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6 – lõige 1 – punkt a</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a)</w:t>
            </w:r>
            <w:r w:rsidRPr="00CE200E">
              <w:tab/>
              <w:t>artikli 3 lõikes 4</w:t>
            </w:r>
            <w:r w:rsidRPr="00CE200E">
              <w:rPr>
                <w:b/>
                <w:i/>
              </w:rPr>
              <w:t> </w:t>
            </w:r>
            <w:r w:rsidRPr="00CE200E">
              <w:t xml:space="preserve">, 5, 6 või </w:t>
            </w:r>
            <w:r w:rsidRPr="00CE200E">
              <w:rPr>
                <w:b/>
                <w:i/>
              </w:rPr>
              <w:t>7</w:t>
            </w:r>
            <w:r w:rsidRPr="00CE200E">
              <w:t xml:space="preserve"> või artikli 5 lõikes</w:t>
            </w:r>
            <w:r w:rsidRPr="00CE200E">
              <w:rPr>
                <w:b/>
                <w:i/>
              </w:rPr>
              <w:t xml:space="preserve"> </w:t>
            </w:r>
            <w:r w:rsidRPr="00CE200E">
              <w:t>6 osutatud süüteo toimepaneku eesmärgil info- ja kommunikatsioonitehnoloogia kaudu ettepaneku</w:t>
            </w:r>
            <w:r w:rsidRPr="00CE200E">
              <w:rPr>
                <w:b/>
                <w:i/>
              </w:rPr>
              <w:t> </w:t>
            </w:r>
            <w:r w:rsidRPr="00CE200E">
              <w:t>tegemise eest kohtuda lapsega</w:t>
            </w:r>
            <w:r w:rsidRPr="00CE200E">
              <w:rPr>
                <w:b/>
                <w:i/>
              </w:rPr>
              <w:t> </w:t>
            </w:r>
            <w:r w:rsidRPr="00CE200E">
              <w:t>internetis või väljaspool internetti</w:t>
            </w:r>
            <w:r w:rsidRPr="00CE200E">
              <w:rPr>
                <w:b/>
                <w:i/>
              </w:rPr>
              <w:t> </w:t>
            </w:r>
            <w:r w:rsidRPr="00CE200E">
              <w:t>, kui kõnealusele ettepanekule järgnes konkreetne tegu, mis viis sellise kohtumiseni, määratakse karistus, mille maksimummäär on vähemalt üheaastane vangistus;</w:t>
            </w:r>
          </w:p>
        </w:tc>
        <w:tc>
          <w:tcPr>
            <w:tcW w:w="4876" w:type="dxa"/>
            <w:tcBorders>
              <w:top w:val="nil"/>
              <w:left w:val="nil"/>
              <w:bottom w:val="nil"/>
              <w:right w:val="nil"/>
            </w:tcBorders>
          </w:tcPr>
          <w:p w:rsidR="004267B1" w:rsidRPr="00CE200E" w:rsidRDefault="00E2232D" w:rsidP="002438EE">
            <w:pPr>
              <w:pStyle w:val="Normal6a"/>
            </w:pPr>
            <w:r w:rsidRPr="00CE200E">
              <w:t>a)</w:t>
            </w:r>
            <w:r w:rsidRPr="00CE200E">
              <w:tab/>
              <w:t>artikli 3 lõikes 4</w:t>
            </w:r>
            <w:r w:rsidRPr="00CE200E">
              <w:rPr>
                <w:b/>
                <w:i/>
              </w:rPr>
              <w:t xml:space="preserve"> </w:t>
            </w:r>
            <w:r w:rsidRPr="00CE200E">
              <w:t>, 5, 6</w:t>
            </w:r>
            <w:r w:rsidRPr="00CE200E">
              <w:rPr>
                <w:b/>
                <w:i/>
              </w:rPr>
              <w:t>, 7</w:t>
            </w:r>
            <w:r w:rsidRPr="00CE200E">
              <w:t xml:space="preserve"> või </w:t>
            </w:r>
            <w:r w:rsidRPr="00CE200E">
              <w:rPr>
                <w:b/>
                <w:i/>
              </w:rPr>
              <w:t>8, artikli 4 lõikes 2, 3, 5 või 6</w:t>
            </w:r>
            <w:r w:rsidRPr="00CE200E">
              <w:t xml:space="preserve"> või artikli 5 lõikes</w:t>
            </w:r>
            <w:r w:rsidRPr="00CE200E">
              <w:rPr>
                <w:b/>
                <w:i/>
              </w:rPr>
              <w:t> </w:t>
            </w:r>
            <w:r w:rsidRPr="00CE200E">
              <w:t>6 osutatud süüteo toimepaneku eesmärgil info- ja kommunikatsioonitehnoloogia kaudu ettepaneku</w:t>
            </w:r>
            <w:r w:rsidRPr="00CE200E">
              <w:rPr>
                <w:b/>
                <w:i/>
              </w:rPr>
              <w:t xml:space="preserve"> </w:t>
            </w:r>
            <w:r w:rsidRPr="00CE200E">
              <w:t>tegemine kohtuda lapsega</w:t>
            </w:r>
            <w:r w:rsidRPr="00CE200E">
              <w:rPr>
                <w:b/>
                <w:i/>
              </w:rPr>
              <w:t xml:space="preserve"> </w:t>
            </w:r>
            <w:r w:rsidRPr="00CE200E">
              <w:t>internetis või väljaspool internetti, kui kõnealusele ettepanekule järgnes konkreetne tegu, mis viis sellise kohtumiseni, on karistatav vangistusega, mille maksimaalne pikkus on vähemalt üks aasta;</w:t>
            </w:r>
          </w:p>
        </w:tc>
      </w:tr>
    </w:tbl>
    <w:p w:rsidR="004267B1" w:rsidRPr="00CE200E" w:rsidRDefault="00E2232D" w:rsidP="004267B1">
      <w:r w:rsidRPr="00CE200E">
        <w:rPr>
          <w:rStyle w:val="HideTWBExt"/>
        </w:rPr>
        <w:t>&lt;/Amend&gt;</w:t>
      </w:r>
      <w:bookmarkEnd w:id="64"/>
    </w:p>
    <w:p w:rsidR="004267B1" w:rsidRPr="00CE200E" w:rsidRDefault="00E2232D" w:rsidP="004267B1">
      <w:pPr>
        <w:pStyle w:val="AMNumberTabs0"/>
      </w:pPr>
      <w:bookmarkStart w:id="65" w:name="AM3Compr5"/>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70</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6 – lõige 1 – punkt b</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b)</w:t>
            </w:r>
            <w:r w:rsidRPr="00CE200E">
              <w:tab/>
              <w:t xml:space="preserve">esimeses lõigus osutatud teo eest, kui see on toime pandud, kasutades sundi, jõudu või </w:t>
            </w:r>
            <w:r w:rsidRPr="00CE200E">
              <w:rPr>
                <w:b/>
                <w:i/>
              </w:rPr>
              <w:t>ähvardusi</w:t>
            </w:r>
            <w:r w:rsidRPr="00CE200E">
              <w:t>, määratakse karistus, mille maksimummäär on vähemalt kaheaastane vangistus.</w:t>
            </w:r>
          </w:p>
        </w:tc>
        <w:tc>
          <w:tcPr>
            <w:tcW w:w="4876" w:type="dxa"/>
            <w:tcBorders>
              <w:top w:val="nil"/>
              <w:left w:val="nil"/>
              <w:bottom w:val="nil"/>
              <w:right w:val="nil"/>
            </w:tcBorders>
          </w:tcPr>
          <w:p w:rsidR="004267B1" w:rsidRPr="00CE200E" w:rsidRDefault="00E2232D" w:rsidP="002438EE">
            <w:pPr>
              <w:pStyle w:val="Normal6a"/>
            </w:pPr>
            <w:r w:rsidRPr="00CE200E">
              <w:t>b)</w:t>
            </w:r>
            <w:r w:rsidRPr="00CE200E">
              <w:tab/>
              <w:t>esimeses lõigus osutatud tegu, kui see on toime pandud, kasutades sundi, jõudu</w:t>
            </w:r>
            <w:r w:rsidRPr="00CE200E">
              <w:rPr>
                <w:b/>
                <w:i/>
              </w:rPr>
              <w:t>, ähvardusi, hirmutamist</w:t>
            </w:r>
            <w:r w:rsidRPr="00CE200E">
              <w:t xml:space="preserve"> või </w:t>
            </w:r>
            <w:r w:rsidRPr="00CE200E">
              <w:rPr>
                <w:b/>
                <w:i/>
              </w:rPr>
              <w:t>peibutamist</w:t>
            </w:r>
            <w:r w:rsidRPr="00CE200E">
              <w:t>, on karistatav vangistusega, mille maksimaalne pikkus on vähemalt kaks aastat.</w:t>
            </w:r>
          </w:p>
        </w:tc>
      </w:tr>
    </w:tbl>
    <w:p w:rsidR="004267B1" w:rsidRPr="00CE200E" w:rsidRDefault="00E2232D" w:rsidP="004267B1">
      <w:r w:rsidRPr="00CE200E">
        <w:rPr>
          <w:rStyle w:val="HideTWBExt"/>
        </w:rPr>
        <w:t>&lt;/Amend&gt;</w:t>
      </w:r>
      <w:bookmarkEnd w:id="65"/>
    </w:p>
    <w:p w:rsidR="004267B1" w:rsidRPr="00CE200E" w:rsidRDefault="00E2232D" w:rsidP="004267B1">
      <w:pPr>
        <w:pStyle w:val="AMNumberTabs0"/>
      </w:pPr>
      <w:bookmarkStart w:id="66" w:name="AM3Compr6"/>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71</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6 – lõige 2 – lõik 1</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 xml:space="preserve">Liikmesriigid võtavad vajalikud meetmed tagamaks, et täiskasvanu poolt artikli 5 lõigetes 2 ja </w:t>
            </w:r>
            <w:r w:rsidRPr="00CE200E">
              <w:rPr>
                <w:b/>
                <w:i/>
              </w:rPr>
              <w:t>3</w:t>
            </w:r>
            <w:r w:rsidRPr="00CE200E">
              <w:t xml:space="preserve"> osutatud süüteo toimepaneku eesmärgil info- ja kommunikatsioonitehnoloogia kaudu tehtud katse eest ahvatleda last, et pakkuda lapse seksuaalset kuritarvitamist kujutavat materjali</w:t>
            </w:r>
            <w:r w:rsidRPr="00CE200E">
              <w:rPr>
                <w:b/>
                <w:i/>
              </w:rPr>
              <w:t> </w:t>
            </w:r>
            <w:r w:rsidRPr="00CE200E">
              <w:t>, määratakse karistus, mille maksimummäär on vähemalt kuuekuuline vangistus.</w:t>
            </w:r>
          </w:p>
        </w:tc>
        <w:tc>
          <w:tcPr>
            <w:tcW w:w="4876" w:type="dxa"/>
            <w:tcBorders>
              <w:top w:val="nil"/>
              <w:left w:val="nil"/>
              <w:bottom w:val="nil"/>
              <w:right w:val="nil"/>
            </w:tcBorders>
          </w:tcPr>
          <w:p w:rsidR="004267B1" w:rsidRPr="00CE200E" w:rsidRDefault="00E2232D" w:rsidP="002438EE">
            <w:pPr>
              <w:pStyle w:val="Normal6a"/>
            </w:pPr>
            <w:r w:rsidRPr="00CE200E">
              <w:t>Liikmesriigid võtavad vajalikud meetmed tagamaks, et täiskasvanu poolt artikli 5 lõigetes 2</w:t>
            </w:r>
            <w:r w:rsidRPr="00CE200E">
              <w:rPr>
                <w:b/>
                <w:i/>
              </w:rPr>
              <w:t>, 3</w:t>
            </w:r>
            <w:r w:rsidRPr="00CE200E">
              <w:t xml:space="preserve"> ja </w:t>
            </w:r>
            <w:r w:rsidRPr="00CE200E">
              <w:rPr>
                <w:b/>
                <w:i/>
              </w:rPr>
              <w:t>6</w:t>
            </w:r>
            <w:r w:rsidRPr="00CE200E">
              <w:t xml:space="preserve"> osutatud süüteo toimepaneku eesmärgil info- ja kommunikatsioonitehnoloogia kaudu tehtud katse ahvatleda last, et ta edastaks lapse seksuaalset kuritarvitamist kujutavat materjali, on karistatav vangistusega, mille maksimaalne pikkus on vähemalt kuus kuud.</w:t>
            </w:r>
          </w:p>
        </w:tc>
      </w:tr>
    </w:tbl>
    <w:p w:rsidR="004267B1" w:rsidRPr="00CE200E" w:rsidRDefault="00E2232D" w:rsidP="004267B1">
      <w:r w:rsidRPr="00CE200E">
        <w:rPr>
          <w:rStyle w:val="HideTWBExt"/>
        </w:rPr>
        <w:t>&lt;/Amend&gt;</w:t>
      </w:r>
      <w:bookmarkEnd w:id="66"/>
    </w:p>
    <w:p w:rsidR="004267B1" w:rsidRPr="00CE200E" w:rsidRDefault="00E2232D" w:rsidP="004267B1">
      <w:pPr>
        <w:pStyle w:val="AMNumberTabs0"/>
      </w:pPr>
      <w:bookmarkStart w:id="67" w:name="AM3Compr7"/>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72</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7 – lõige 1</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 xml:space="preserve">Liikmesriigid võtavad vajalikud meetmed tagamaks, et artikli 3 lõigetes 4, 5, 6, 7 ja 8, artikli 4 lõigetes 2 ja </w:t>
            </w:r>
            <w:r w:rsidRPr="00CE200E">
              <w:rPr>
                <w:b/>
                <w:i/>
              </w:rPr>
              <w:t>3</w:t>
            </w:r>
            <w:r w:rsidRPr="00CE200E">
              <w:t xml:space="preserve"> ning artikli 5 lõikes 6 loetletud süütegude toimepanemiseks isikule tahtlikult raha või muus vormis tasu lubamise või andmise eest määratakse karistus, mille maksimummäär on vähemalt kolmeaastane vangistus.</w:t>
            </w:r>
          </w:p>
        </w:tc>
        <w:tc>
          <w:tcPr>
            <w:tcW w:w="4876" w:type="dxa"/>
            <w:tcBorders>
              <w:top w:val="nil"/>
              <w:left w:val="nil"/>
              <w:bottom w:val="nil"/>
              <w:right w:val="nil"/>
            </w:tcBorders>
          </w:tcPr>
          <w:p w:rsidR="004267B1" w:rsidRPr="00CE200E" w:rsidRDefault="00E2232D" w:rsidP="002438EE">
            <w:pPr>
              <w:pStyle w:val="Normal6a"/>
            </w:pPr>
            <w:r w:rsidRPr="00CE200E">
              <w:t>Liikmesriigid võtavad vajalikud meetmed tagamaks, et artikli 3 lõigetes 4, 5, 6, 7 ja 8, artikli 4 lõigetes 2</w:t>
            </w:r>
            <w:r w:rsidRPr="00CE200E">
              <w:rPr>
                <w:b/>
                <w:i/>
              </w:rPr>
              <w:t>, 3, 5, 6</w:t>
            </w:r>
            <w:r w:rsidRPr="00CE200E">
              <w:t xml:space="preserve"> ja </w:t>
            </w:r>
            <w:r w:rsidRPr="00CE200E">
              <w:rPr>
                <w:b/>
                <w:i/>
              </w:rPr>
              <w:t>7</w:t>
            </w:r>
            <w:r w:rsidRPr="00CE200E">
              <w:t xml:space="preserve"> ning artikli 5 lõikes 6 loetletud süütegude toimepanemiseks isikule tahtlikult raha või muus vormis tasu lubamine või andmine on karistatav vangistusega, mille maksimaalne pikkus on vähemalt kolm aastat.</w:t>
            </w:r>
          </w:p>
        </w:tc>
      </w:tr>
    </w:tbl>
    <w:p w:rsidR="004267B1" w:rsidRPr="00CE200E" w:rsidRDefault="00E2232D" w:rsidP="004267B1">
      <w:r w:rsidRPr="00CE200E">
        <w:rPr>
          <w:rStyle w:val="HideTWBExt"/>
        </w:rPr>
        <w:t>&lt;/Amend&gt;</w:t>
      </w:r>
      <w:bookmarkEnd w:id="67"/>
    </w:p>
    <w:p w:rsidR="004267B1" w:rsidRPr="00CE200E" w:rsidRDefault="00E2232D" w:rsidP="004267B1">
      <w:pPr>
        <w:pStyle w:val="AMNumberTabs0"/>
      </w:pPr>
      <w:bookmarkStart w:id="68" w:name="AM4Compr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73</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10 – lõige 1</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1.</w:t>
            </w:r>
            <w:r w:rsidRPr="00CE200E">
              <w:tab/>
            </w:r>
            <w:r w:rsidRPr="00CE200E">
              <w:rPr>
                <w:b/>
                <w:i/>
              </w:rPr>
              <w:t>Liikmesriikidel on õigus otsustada</w:t>
            </w:r>
            <w:r w:rsidRPr="00CE200E">
              <w:t xml:space="preserve">, </w:t>
            </w:r>
            <w:r w:rsidRPr="00CE200E">
              <w:rPr>
                <w:b/>
                <w:i/>
              </w:rPr>
              <w:t>kas</w:t>
            </w:r>
            <w:r w:rsidRPr="00CE200E">
              <w:t xml:space="preserve"> artikli 3 lõikeid 2 ja </w:t>
            </w:r>
            <w:r w:rsidRPr="00CE200E">
              <w:rPr>
                <w:b/>
                <w:i/>
              </w:rPr>
              <w:t>4 kohaldatakse</w:t>
            </w:r>
            <w:r w:rsidRPr="00CE200E">
              <w:t xml:space="preserve"> vastastikusel nõusolekul põhinevate seksuaaltegevuste suhtes eakaaslaste vahel, kui kõnealused teod ei hõlma kuritarvitamist.</w:t>
            </w:r>
          </w:p>
        </w:tc>
        <w:tc>
          <w:tcPr>
            <w:tcW w:w="4876" w:type="dxa"/>
            <w:tcBorders>
              <w:top w:val="nil"/>
              <w:left w:val="nil"/>
              <w:bottom w:val="nil"/>
              <w:right w:val="nil"/>
            </w:tcBorders>
          </w:tcPr>
          <w:p w:rsidR="004267B1" w:rsidRPr="00CE200E" w:rsidRDefault="00E2232D" w:rsidP="002438EE">
            <w:pPr>
              <w:pStyle w:val="Normal6a"/>
            </w:pPr>
            <w:r w:rsidRPr="00CE200E">
              <w:t>1.</w:t>
            </w:r>
            <w:r w:rsidRPr="00CE200E">
              <w:tab/>
            </w:r>
            <w:r w:rsidRPr="00CE200E">
              <w:rPr>
                <w:b/>
                <w:i/>
              </w:rPr>
              <w:t>Liikmesriigid tagavad</w:t>
            </w:r>
            <w:r w:rsidRPr="00CE200E">
              <w:t xml:space="preserve">, </w:t>
            </w:r>
            <w:r w:rsidRPr="00CE200E">
              <w:rPr>
                <w:b/>
                <w:i/>
              </w:rPr>
              <w:t>et</w:t>
            </w:r>
            <w:r w:rsidRPr="00CE200E">
              <w:t xml:space="preserve"> artikli 3 lõikeid 2</w:t>
            </w:r>
            <w:r w:rsidRPr="00CE200E">
              <w:rPr>
                <w:b/>
                <w:i/>
              </w:rPr>
              <w:t>, 4</w:t>
            </w:r>
            <w:r w:rsidRPr="00CE200E">
              <w:t xml:space="preserve"> ja </w:t>
            </w:r>
            <w:r w:rsidRPr="00CE200E">
              <w:rPr>
                <w:b/>
                <w:i/>
              </w:rPr>
              <w:t>7 ei kohaldata</w:t>
            </w:r>
            <w:r w:rsidRPr="00CE200E">
              <w:t xml:space="preserve"> vastastikusel nõusolekul põhinevate seksuaaltegevuste suhtes eakaaslaste vahel, kui kõnealused teod ei hõlma kuritarvitamist</w:t>
            </w:r>
            <w:r w:rsidRPr="00CE200E">
              <w:rPr>
                <w:b/>
                <w:i/>
              </w:rPr>
              <w:t xml:space="preserve"> ega muud seksuaalvägivallana käsitatavat tegevust</w:t>
            </w:r>
            <w:r w:rsidRPr="00CE200E">
              <w:t>.</w:t>
            </w:r>
          </w:p>
        </w:tc>
      </w:tr>
    </w:tbl>
    <w:p w:rsidR="004267B1" w:rsidRPr="00CE200E" w:rsidRDefault="00E2232D" w:rsidP="004267B1">
      <w:r w:rsidRPr="00CE200E">
        <w:rPr>
          <w:rStyle w:val="HideTWBExt"/>
        </w:rPr>
        <w:t>&lt;/Amend&gt;</w:t>
      </w:r>
      <w:bookmarkEnd w:id="68"/>
    </w:p>
    <w:p w:rsidR="004267B1" w:rsidRPr="00CE200E" w:rsidRDefault="00E2232D" w:rsidP="004267B1">
      <w:pPr>
        <w:pStyle w:val="AMNumberTabs0"/>
      </w:pPr>
      <w:bookmarkStart w:id="69" w:name="AM4Compr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74</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10 – lõige 2</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2.</w:t>
            </w:r>
            <w:r w:rsidRPr="00CE200E">
              <w:tab/>
              <w:t xml:space="preserve">Liikmesriikidel on õigus otsustada, kas artikli 4 lõiget 4 kohaldatakse vastastikusel nõusolekul põhinevate seksuaalsuhete raames toimuva etteaste suhtes, kui laps on jõudnud seksuaalse enesemääramise ikka või kui etteaste toimub eakaaslaste vahel, kui kõnealused teod ei hõlma kuritarvitamist ega </w:t>
            </w:r>
            <w:r w:rsidRPr="00CE200E">
              <w:rPr>
                <w:b/>
                <w:i/>
              </w:rPr>
              <w:t>ärakasutamist</w:t>
            </w:r>
            <w:r w:rsidRPr="00CE200E">
              <w:t xml:space="preserve"> ning kui etteaste eest ei anta raha ega muus vormis hüvitist ega tasu.</w:t>
            </w:r>
          </w:p>
        </w:tc>
        <w:tc>
          <w:tcPr>
            <w:tcW w:w="4876" w:type="dxa"/>
            <w:tcBorders>
              <w:top w:val="nil"/>
              <w:left w:val="nil"/>
              <w:bottom w:val="nil"/>
              <w:right w:val="nil"/>
            </w:tcBorders>
          </w:tcPr>
          <w:p w:rsidR="004267B1" w:rsidRPr="00CE200E" w:rsidRDefault="00E2232D" w:rsidP="002438EE">
            <w:pPr>
              <w:pStyle w:val="Normal6a"/>
            </w:pPr>
            <w:r w:rsidRPr="00CE200E">
              <w:t>2.</w:t>
            </w:r>
            <w:r w:rsidRPr="00CE200E">
              <w:tab/>
              <w:t>Liikmesriikidel on õigus otsustada, kas artikli 4 lõiget 4 kohaldatakse vastastikusel nõusolekul põhinevate seksuaalsuhete raames toimuva etteaste suhtes, kui laps on jõudnud seksuaalse enesemääramise ikka või kui etteaste toimub eakaaslaste vahel, kui kõnealused teod ei hõlma kuritarvitamist</w:t>
            </w:r>
            <w:r w:rsidRPr="00CE200E">
              <w:rPr>
                <w:b/>
                <w:i/>
              </w:rPr>
              <w:t>, ärakasutamist, sundi, jõudu, ähvardusi</w:t>
            </w:r>
            <w:r w:rsidRPr="00CE200E">
              <w:t xml:space="preserve"> ega </w:t>
            </w:r>
            <w:r w:rsidRPr="00CE200E">
              <w:rPr>
                <w:b/>
                <w:i/>
              </w:rPr>
              <w:t>hirmutamist</w:t>
            </w:r>
            <w:r w:rsidRPr="00CE200E">
              <w:t xml:space="preserve"> ning kui etteaste eest ei anta raha ega muus vormis hüvitist ega tasu.</w:t>
            </w:r>
          </w:p>
        </w:tc>
      </w:tr>
    </w:tbl>
    <w:p w:rsidR="004267B1" w:rsidRPr="00CE200E" w:rsidRDefault="00E2232D" w:rsidP="004267B1">
      <w:r w:rsidRPr="00CE200E">
        <w:rPr>
          <w:rStyle w:val="HideTWBExt"/>
        </w:rPr>
        <w:t>&lt;/Amend&gt;</w:t>
      </w:r>
      <w:bookmarkEnd w:id="69"/>
    </w:p>
    <w:p w:rsidR="004267B1" w:rsidRPr="00CE200E" w:rsidRDefault="00E2232D" w:rsidP="004267B1">
      <w:pPr>
        <w:pStyle w:val="AMNumberTabs0"/>
      </w:pPr>
      <w:bookmarkStart w:id="70" w:name="AM4Compr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75</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10 – lõige 3 – lõik 2</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kui see materjal on toodetud ja seda vallatakse hõlmatud laste nõusolekul ning üksnes asjaomaste isikute isiklikuks tarbeks, kui kõnealused teod ei hõlma kuritarvitamist.</w:t>
            </w:r>
          </w:p>
        </w:tc>
        <w:tc>
          <w:tcPr>
            <w:tcW w:w="4876" w:type="dxa"/>
            <w:tcBorders>
              <w:top w:val="nil"/>
              <w:left w:val="nil"/>
              <w:bottom w:val="nil"/>
              <w:right w:val="nil"/>
            </w:tcBorders>
          </w:tcPr>
          <w:p w:rsidR="004267B1" w:rsidRPr="00CE200E" w:rsidRDefault="00E2232D" w:rsidP="002438EE">
            <w:pPr>
              <w:pStyle w:val="Normal6a"/>
            </w:pPr>
            <w:r w:rsidRPr="00CE200E">
              <w:t>kui see materjal on toodetud ja seda vallatakse hõlmatud laste nõusolekul ning üksnes asjaomaste isikute isiklikuks tarbeks, kui kõnealused teod ei hõlma kuritarvitamist</w:t>
            </w:r>
            <w:r w:rsidRPr="00CE200E">
              <w:rPr>
                <w:b/>
                <w:i/>
              </w:rPr>
              <w:t>, ärakasutamist, sundi, jõudu, ähvardusi ega hirmutamist</w:t>
            </w:r>
            <w:r w:rsidRPr="00CE200E">
              <w:t>.</w:t>
            </w:r>
          </w:p>
        </w:tc>
      </w:tr>
    </w:tbl>
    <w:p w:rsidR="004267B1" w:rsidRPr="00CE200E" w:rsidRDefault="00E2232D" w:rsidP="004267B1">
      <w:r w:rsidRPr="00CE200E">
        <w:rPr>
          <w:rStyle w:val="HideTWBExt"/>
        </w:rPr>
        <w:t>&lt;/Amend&gt;</w:t>
      </w:r>
      <w:bookmarkEnd w:id="70"/>
    </w:p>
    <w:p w:rsidR="004267B1" w:rsidRPr="00CE200E" w:rsidRDefault="00E2232D" w:rsidP="004267B1">
      <w:pPr>
        <w:pStyle w:val="AMNumberTabs0"/>
      </w:pPr>
      <w:bookmarkStart w:id="71" w:name="AM4Compr4"/>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76</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10 – lõige 5 – lõik 1</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Lõigete 1–4 tähenduses loetakse, et seksuaalse enesemääramise ikka jõudnud laps on andnud tegevuseks nõusoleku üksnes juhul, kui nõusolek anti vabatahtlikult, lapse vaba tahte tulemusena hinnatuna kaasnevate asjaolude kontekstis.</w:t>
            </w:r>
          </w:p>
        </w:tc>
        <w:tc>
          <w:tcPr>
            <w:tcW w:w="4876" w:type="dxa"/>
            <w:tcBorders>
              <w:top w:val="nil"/>
              <w:left w:val="nil"/>
              <w:bottom w:val="nil"/>
              <w:right w:val="nil"/>
            </w:tcBorders>
          </w:tcPr>
          <w:p w:rsidR="004267B1" w:rsidRPr="00CE200E" w:rsidRDefault="00E2232D" w:rsidP="002438EE">
            <w:pPr>
              <w:pStyle w:val="Normal6a"/>
            </w:pPr>
            <w:r w:rsidRPr="00CE200E">
              <w:t xml:space="preserve">Lõigete 1–4 tähenduses loetakse, et seksuaalse enesemääramise ikka jõudnud laps on andnud tegevuseks nõusoleku üksnes juhul, kui nõusolek anti </w:t>
            </w:r>
            <w:r w:rsidRPr="00CE200E">
              <w:rPr>
                <w:b/>
                <w:i/>
              </w:rPr>
              <w:t xml:space="preserve">sõnaselgelt ja </w:t>
            </w:r>
            <w:r w:rsidRPr="00CE200E">
              <w:t>vabatahtlikult, lapse vaba tahte tulemusena hinnatuna kaasnevate asjaolude kontekstis.</w:t>
            </w:r>
          </w:p>
        </w:tc>
      </w:tr>
    </w:tbl>
    <w:p w:rsidR="004267B1" w:rsidRPr="00CE200E" w:rsidRDefault="00E2232D" w:rsidP="004267B1">
      <w:r w:rsidRPr="00CE200E">
        <w:rPr>
          <w:rStyle w:val="HideTWBExt"/>
        </w:rPr>
        <w:t>&lt;/Amend&gt;</w:t>
      </w:r>
      <w:bookmarkEnd w:id="71"/>
    </w:p>
    <w:p w:rsidR="004267B1" w:rsidRPr="00CE200E" w:rsidRDefault="00E2232D" w:rsidP="004267B1">
      <w:pPr>
        <w:pStyle w:val="AMNumberTabs0"/>
      </w:pPr>
      <w:bookmarkStart w:id="72" w:name="AM4Compr5"/>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77</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10 – lõige 5 – lõik 3</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rPr>
                <w:b/>
                <w:i/>
              </w:rPr>
              <w:t>Nõusoleku puudumist ei saa ümber lükata üksnes asjaoluga</w:t>
            </w:r>
            <w:r w:rsidRPr="00CE200E">
              <w:t xml:space="preserve">, </w:t>
            </w:r>
            <w:r w:rsidRPr="00CE200E">
              <w:rPr>
                <w:b/>
                <w:i/>
              </w:rPr>
              <w:t>et laps vaikib</w:t>
            </w:r>
            <w:r w:rsidRPr="00CE200E">
              <w:t xml:space="preserve"> või </w:t>
            </w:r>
            <w:r w:rsidRPr="00CE200E">
              <w:rPr>
                <w:b/>
                <w:i/>
              </w:rPr>
              <w:t>ei avalda sõnades ega füüsiliselt vastupanu, ega tema varasema käitumisega</w:t>
            </w:r>
            <w:r w:rsidRPr="00CE200E">
              <w:t>.</w:t>
            </w:r>
          </w:p>
        </w:tc>
        <w:tc>
          <w:tcPr>
            <w:tcW w:w="4876" w:type="dxa"/>
            <w:tcBorders>
              <w:top w:val="nil"/>
              <w:left w:val="nil"/>
              <w:bottom w:val="nil"/>
              <w:right w:val="nil"/>
            </w:tcBorders>
          </w:tcPr>
          <w:p w:rsidR="004267B1" w:rsidRPr="00CE200E" w:rsidRDefault="00E2232D" w:rsidP="002438EE">
            <w:pPr>
              <w:pStyle w:val="Normal6a"/>
            </w:pPr>
            <w:r w:rsidRPr="00CE200E">
              <w:rPr>
                <w:b/>
                <w:i/>
              </w:rPr>
              <w:t>Lapse vaikimist ning sõnades või füüsiliselt vastupanu avaldamata jätmist</w:t>
            </w:r>
            <w:r w:rsidRPr="00CE200E">
              <w:t xml:space="preserve">, </w:t>
            </w:r>
            <w:r w:rsidRPr="00CE200E">
              <w:rPr>
                <w:b/>
                <w:i/>
              </w:rPr>
              <w:t>tema varasemat käitumist ega varasemat</w:t>
            </w:r>
            <w:r w:rsidRPr="00CE200E">
              <w:t xml:space="preserve"> või </w:t>
            </w:r>
            <w:r w:rsidRPr="00CE200E">
              <w:rPr>
                <w:b/>
                <w:i/>
              </w:rPr>
              <w:t>praegust suhet süüteo toimepanijaga ei saa käsitada nõusoleku andmisena</w:t>
            </w:r>
            <w:r w:rsidRPr="00CE200E">
              <w:t>.</w:t>
            </w:r>
          </w:p>
        </w:tc>
      </w:tr>
    </w:tbl>
    <w:p w:rsidR="004267B1" w:rsidRPr="00CE200E" w:rsidRDefault="00E2232D" w:rsidP="004267B1">
      <w:r w:rsidRPr="00CE200E">
        <w:rPr>
          <w:rStyle w:val="HideTWBExt"/>
        </w:rPr>
        <w:t>&lt;/Amend&gt;</w:t>
      </w:r>
      <w:bookmarkEnd w:id="72"/>
    </w:p>
    <w:p w:rsidR="004267B1" w:rsidRPr="00CE200E" w:rsidRDefault="00E2232D" w:rsidP="004267B1">
      <w:pPr>
        <w:pStyle w:val="AMNumberTabs0"/>
      </w:pPr>
      <w:bookmarkStart w:id="73" w:name="AM4Compr6"/>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78</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10 – lõige 6</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6.</w:t>
            </w:r>
            <w:r w:rsidRPr="00CE200E">
              <w:tab/>
              <w:t xml:space="preserve">Intiimse pildi või </w:t>
            </w:r>
            <w:r w:rsidRPr="00CE200E">
              <w:rPr>
                <w:b/>
                <w:i/>
              </w:rPr>
              <w:t>video</w:t>
            </w:r>
            <w:r w:rsidRPr="00CE200E">
              <w:t xml:space="preserve"> jagamist vastastikusel nõusolekul ei saa tõlgendada nõusolekuna sama pildi või </w:t>
            </w:r>
            <w:r w:rsidRPr="00CE200E">
              <w:rPr>
                <w:b/>
                <w:i/>
              </w:rPr>
              <w:t>video</w:t>
            </w:r>
            <w:r w:rsidRPr="00CE200E">
              <w:t xml:space="preserve"> edasiseks jagamiseks või levitamiseks.</w:t>
            </w:r>
          </w:p>
        </w:tc>
        <w:tc>
          <w:tcPr>
            <w:tcW w:w="4876" w:type="dxa"/>
            <w:tcBorders>
              <w:top w:val="nil"/>
              <w:left w:val="nil"/>
              <w:bottom w:val="nil"/>
              <w:right w:val="nil"/>
            </w:tcBorders>
          </w:tcPr>
          <w:p w:rsidR="004267B1" w:rsidRPr="00CE200E" w:rsidRDefault="00E2232D" w:rsidP="002438EE">
            <w:pPr>
              <w:pStyle w:val="Normal6a"/>
            </w:pPr>
            <w:r w:rsidRPr="00CE200E">
              <w:t>6.</w:t>
            </w:r>
            <w:r w:rsidRPr="00CE200E">
              <w:tab/>
              <w:t>Intiimse pildi</w:t>
            </w:r>
            <w:r w:rsidRPr="00CE200E">
              <w:rPr>
                <w:b/>
                <w:i/>
              </w:rPr>
              <w:t>, video</w:t>
            </w:r>
            <w:r w:rsidRPr="00CE200E">
              <w:t xml:space="preserve"> või </w:t>
            </w:r>
            <w:r w:rsidRPr="00CE200E">
              <w:rPr>
                <w:b/>
                <w:i/>
              </w:rPr>
              <w:t>sarnase materjali tootmist ja</w:t>
            </w:r>
            <w:r w:rsidRPr="00CE200E">
              <w:t xml:space="preserve"> jagamist vastastikusel nõusolekul ei saa tõlgendada nõusolekuna sama pildi</w:t>
            </w:r>
            <w:r w:rsidRPr="00CE200E">
              <w:rPr>
                <w:b/>
                <w:i/>
              </w:rPr>
              <w:t>, video</w:t>
            </w:r>
            <w:r w:rsidRPr="00CE200E">
              <w:t xml:space="preserve"> või </w:t>
            </w:r>
            <w:r w:rsidRPr="00CE200E">
              <w:rPr>
                <w:b/>
                <w:i/>
              </w:rPr>
              <w:t>sarnase materjali</w:t>
            </w:r>
            <w:r w:rsidRPr="00CE200E">
              <w:t xml:space="preserve"> edasiseks jagamiseks või levitamiseks.</w:t>
            </w:r>
          </w:p>
        </w:tc>
      </w:tr>
    </w:tbl>
    <w:p w:rsidR="004267B1" w:rsidRPr="00CE200E" w:rsidRDefault="00E2232D" w:rsidP="004267B1">
      <w:r w:rsidRPr="00CE200E">
        <w:rPr>
          <w:rStyle w:val="HideTWBExt"/>
        </w:rPr>
        <w:t>&lt;/Amend&gt;</w:t>
      </w:r>
      <w:bookmarkEnd w:id="73"/>
    </w:p>
    <w:p w:rsidR="004267B1" w:rsidRPr="00CE200E" w:rsidRDefault="00E2232D" w:rsidP="004267B1">
      <w:pPr>
        <w:pStyle w:val="AMNumberTabs0"/>
      </w:pPr>
      <w:bookmarkStart w:id="74" w:name="AM4Compr7"/>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79</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11 – lõik 1 – punkt b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ba)</w:t>
            </w:r>
            <w:r w:rsidRPr="00CE200E">
              <w:tab/>
            </w:r>
            <w:r w:rsidRPr="00CE200E">
              <w:rPr>
                <w:b/>
                <w:i/>
              </w:rPr>
              <w:t>süütegu pandi toime teise lapse juuresolekul;</w:t>
            </w:r>
          </w:p>
        </w:tc>
      </w:tr>
    </w:tbl>
    <w:p w:rsidR="004267B1" w:rsidRPr="00CE200E" w:rsidRDefault="00E2232D" w:rsidP="004267B1">
      <w:r w:rsidRPr="00CE200E">
        <w:rPr>
          <w:rStyle w:val="HideTWBExt"/>
        </w:rPr>
        <w:t>&lt;/Amend&gt;</w:t>
      </w:r>
      <w:bookmarkEnd w:id="74"/>
    </w:p>
    <w:p w:rsidR="004267B1" w:rsidRPr="00CE200E" w:rsidRDefault="00E2232D" w:rsidP="004267B1">
      <w:pPr>
        <w:pStyle w:val="AMNumberTabs0"/>
      </w:pPr>
      <w:bookmarkStart w:id="75" w:name="AM4Compr8"/>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80</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11 – lõik 1 – punkt g</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g)</w:t>
            </w:r>
            <w:r w:rsidRPr="00CE200E">
              <w:tab/>
              <w:t>süütegu hõlmas rasket vägivalda või sellega põhjustati lapsele suurt kahju;</w:t>
            </w:r>
          </w:p>
        </w:tc>
        <w:tc>
          <w:tcPr>
            <w:tcW w:w="4876" w:type="dxa"/>
            <w:tcBorders>
              <w:top w:val="nil"/>
              <w:left w:val="nil"/>
              <w:bottom w:val="nil"/>
              <w:right w:val="nil"/>
            </w:tcBorders>
          </w:tcPr>
          <w:p w:rsidR="004267B1" w:rsidRPr="00CE200E" w:rsidRDefault="00E2232D" w:rsidP="002438EE">
            <w:pPr>
              <w:pStyle w:val="Normal6a"/>
            </w:pPr>
            <w:r w:rsidRPr="00CE200E">
              <w:t>g)</w:t>
            </w:r>
            <w:r w:rsidRPr="00CE200E">
              <w:tab/>
              <w:t xml:space="preserve">süütegu hõlmas rasket vägivalda või sellega põhjustati lapsele suurt </w:t>
            </w:r>
            <w:r w:rsidRPr="00CE200E">
              <w:rPr>
                <w:b/>
                <w:i/>
              </w:rPr>
              <w:t xml:space="preserve">füüsilist ja/või psühholoogilist </w:t>
            </w:r>
            <w:r w:rsidRPr="00CE200E">
              <w:t>kahju;</w:t>
            </w:r>
          </w:p>
        </w:tc>
      </w:tr>
    </w:tbl>
    <w:p w:rsidR="004267B1" w:rsidRPr="00CE200E" w:rsidRDefault="00E2232D" w:rsidP="004267B1">
      <w:r w:rsidRPr="00CE200E">
        <w:rPr>
          <w:rStyle w:val="HideTWBExt"/>
        </w:rPr>
        <w:t>&lt;/Amend&gt;</w:t>
      </w:r>
      <w:bookmarkEnd w:id="75"/>
    </w:p>
    <w:p w:rsidR="004267B1" w:rsidRPr="00CE200E" w:rsidRDefault="00E2232D" w:rsidP="004267B1">
      <w:pPr>
        <w:pStyle w:val="AMNumberTabs0"/>
      </w:pPr>
      <w:bookmarkStart w:id="76" w:name="AM4Compr9"/>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81</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11 – lõik 1 – punkt g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ga)</w:t>
            </w:r>
            <w:r w:rsidRPr="00CE200E">
              <w:tab/>
            </w:r>
            <w:r w:rsidRPr="00CE200E">
              <w:rPr>
                <w:b/>
                <w:i/>
              </w:rPr>
              <w:t>süüteo tagajärjel tekkis lapsel puue;</w:t>
            </w:r>
          </w:p>
        </w:tc>
      </w:tr>
    </w:tbl>
    <w:p w:rsidR="004267B1" w:rsidRPr="00CE200E" w:rsidRDefault="00E2232D" w:rsidP="004267B1">
      <w:r w:rsidRPr="00CE200E">
        <w:rPr>
          <w:rStyle w:val="HideTWBExt"/>
        </w:rPr>
        <w:t>&lt;/Amend&gt;</w:t>
      </w:r>
      <w:bookmarkEnd w:id="76"/>
    </w:p>
    <w:p w:rsidR="004267B1" w:rsidRPr="00CE200E" w:rsidRDefault="00E2232D" w:rsidP="004267B1">
      <w:pPr>
        <w:pStyle w:val="AMNumberTabs0"/>
      </w:pPr>
      <w:bookmarkStart w:id="77" w:name="AM4Compr10"/>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82</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11 – lõik 1 – punkt h</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h)</w:t>
            </w:r>
            <w:r w:rsidRPr="00CE200E">
              <w:tab/>
              <w:t>süütegu pandi toime korduvalt;</w:t>
            </w:r>
          </w:p>
        </w:tc>
        <w:tc>
          <w:tcPr>
            <w:tcW w:w="4876" w:type="dxa"/>
            <w:tcBorders>
              <w:top w:val="nil"/>
              <w:left w:val="nil"/>
              <w:bottom w:val="nil"/>
              <w:right w:val="nil"/>
            </w:tcBorders>
          </w:tcPr>
          <w:p w:rsidR="004267B1" w:rsidRPr="00CE200E" w:rsidRDefault="00E2232D" w:rsidP="002438EE">
            <w:pPr>
              <w:pStyle w:val="Normal6a"/>
            </w:pPr>
            <w:r w:rsidRPr="00CE200E">
              <w:t>h)</w:t>
            </w:r>
            <w:r w:rsidRPr="00CE200E">
              <w:tab/>
              <w:t>süütegu pandi toime korduvalt</w:t>
            </w:r>
            <w:r w:rsidRPr="00CE200E">
              <w:rPr>
                <w:b/>
                <w:i/>
              </w:rPr>
              <w:t xml:space="preserve"> ja/või pidevalt teatava ajavahemiku jooksul</w:t>
            </w:r>
            <w:r w:rsidRPr="00CE200E">
              <w:t>;</w:t>
            </w:r>
          </w:p>
        </w:tc>
      </w:tr>
    </w:tbl>
    <w:p w:rsidR="004267B1" w:rsidRPr="00CE200E" w:rsidRDefault="00E2232D" w:rsidP="004267B1">
      <w:r w:rsidRPr="00CE200E">
        <w:rPr>
          <w:rStyle w:val="HideTWBExt"/>
        </w:rPr>
        <w:t>&lt;/Amend&gt;</w:t>
      </w:r>
      <w:bookmarkEnd w:id="77"/>
    </w:p>
    <w:p w:rsidR="004267B1" w:rsidRPr="00CE200E" w:rsidRDefault="00E2232D" w:rsidP="004267B1">
      <w:pPr>
        <w:pStyle w:val="AMNumberTabs0"/>
      </w:pPr>
      <w:bookmarkStart w:id="78" w:name="AM4Compr1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83</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11 – lõik 1 – punkt h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ha)</w:t>
            </w:r>
            <w:r w:rsidRPr="00CE200E">
              <w:tab/>
            </w:r>
            <w:r w:rsidRPr="00CE200E">
              <w:rPr>
                <w:b/>
                <w:i/>
              </w:rPr>
              <w:t>süüteo eesmärk oli säilitada või taastada isiku, perekonna, kogukonna või muu sellise rühma nn au;</w:t>
            </w:r>
          </w:p>
        </w:tc>
      </w:tr>
    </w:tbl>
    <w:p w:rsidR="004267B1" w:rsidRPr="00CE200E" w:rsidRDefault="00E2232D" w:rsidP="004267B1">
      <w:r w:rsidRPr="00CE200E">
        <w:rPr>
          <w:rStyle w:val="HideTWBExt"/>
        </w:rPr>
        <w:t>&lt;/Amend&gt;</w:t>
      </w:r>
      <w:bookmarkEnd w:id="78"/>
    </w:p>
    <w:p w:rsidR="004267B1" w:rsidRPr="00CE200E" w:rsidRDefault="00E2232D" w:rsidP="004267B1">
      <w:pPr>
        <w:pStyle w:val="AMNumberTabs0"/>
      </w:pPr>
      <w:bookmarkStart w:id="79" w:name="AM4Compr1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84</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11 – lõik 1 – punkt j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ja)</w:t>
            </w:r>
            <w:r w:rsidRPr="00CE200E">
              <w:tab/>
            </w:r>
            <w:r w:rsidRPr="00CE200E">
              <w:rPr>
                <w:b/>
                <w:i/>
              </w:rPr>
              <w:t>süüteo motiiv oli diskrimineerimine sotsiaalse või bioloogilise soo, rassi, nahavärvuse, etnilise või sotsiaalse päritolu, geneetiliste omaduste, keele, usutunnistuse või veendumuste, poliitiliste või muude arvamuste, rahvusvähemusse kuulumise, varalise seisundi, sünnipära, puude, vanuse või seksuaalse sättumuse tõttu.</w:t>
            </w:r>
          </w:p>
        </w:tc>
      </w:tr>
    </w:tbl>
    <w:p w:rsidR="004267B1" w:rsidRPr="00CE200E" w:rsidRDefault="00E2232D" w:rsidP="004267B1">
      <w:r w:rsidRPr="00CE200E">
        <w:rPr>
          <w:rStyle w:val="HideTWBExt"/>
        </w:rPr>
        <w:t>&lt;/Amend&gt;</w:t>
      </w:r>
      <w:bookmarkEnd w:id="79"/>
    </w:p>
    <w:p w:rsidR="004267B1" w:rsidRPr="00CE200E" w:rsidRDefault="00E2232D" w:rsidP="004267B1">
      <w:pPr>
        <w:pStyle w:val="AMNumberTabs0"/>
      </w:pPr>
      <w:bookmarkStart w:id="80" w:name="AM4Compr1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85</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11 – lõik 1 – punkt j b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jb)</w:t>
            </w:r>
            <w:r w:rsidRPr="00CE200E">
              <w:tab/>
            </w:r>
            <w:r w:rsidRPr="00CE200E">
              <w:rPr>
                <w:b/>
                <w:i/>
              </w:rPr>
              <w:t>süüteo toimepanija on pannud jõudu või sundi kasutades ühte või mitut muud isikut süüteost osa võtma;</w:t>
            </w:r>
          </w:p>
        </w:tc>
      </w:tr>
    </w:tbl>
    <w:p w:rsidR="004267B1" w:rsidRPr="00CE200E" w:rsidRDefault="00E2232D" w:rsidP="004267B1">
      <w:r w:rsidRPr="00CE200E">
        <w:rPr>
          <w:rStyle w:val="HideTWBExt"/>
        </w:rPr>
        <w:t>&lt;/Amend&gt;</w:t>
      </w:r>
      <w:bookmarkEnd w:id="80"/>
    </w:p>
    <w:p w:rsidR="004267B1" w:rsidRPr="00CE200E" w:rsidRDefault="00E2232D" w:rsidP="004267B1">
      <w:pPr>
        <w:pStyle w:val="AMNumberTabs0"/>
      </w:pPr>
      <w:bookmarkStart w:id="81" w:name="AM4Compr14"/>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86</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11 – lõik 1 – punkt j c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jc)</w:t>
            </w:r>
            <w:r w:rsidRPr="00CE200E">
              <w:tab/>
            </w:r>
            <w:r w:rsidRPr="00CE200E">
              <w:rPr>
                <w:b/>
                <w:i/>
              </w:rPr>
              <w:t>süütegu pandi toime ümberpööramistoimingute kontekstis.</w:t>
            </w:r>
          </w:p>
        </w:tc>
      </w:tr>
    </w:tbl>
    <w:p w:rsidR="004267B1" w:rsidRPr="00CE200E" w:rsidRDefault="00E2232D" w:rsidP="004267B1">
      <w:r w:rsidRPr="00CE200E">
        <w:rPr>
          <w:rStyle w:val="HideTWBExt"/>
        </w:rPr>
        <w:t>&lt;/Amend&gt;</w:t>
      </w:r>
      <w:bookmarkEnd w:id="81"/>
    </w:p>
    <w:p w:rsidR="004267B1" w:rsidRPr="00CE200E" w:rsidRDefault="00E2232D" w:rsidP="004267B1">
      <w:pPr>
        <w:pStyle w:val="AMNumberTabs0"/>
      </w:pPr>
      <w:bookmarkStart w:id="82" w:name="AM4Compr15"/>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87</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12 – lõige 1</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1.</w:t>
            </w:r>
            <w:r w:rsidRPr="00CE200E">
              <w:tab/>
              <w:t>Selleks et hoida ära süüteo kordumise oht, võtavad liikmesriigid vajalikud meetmed tagamaks, et mis tahes artiklites 3–</w:t>
            </w:r>
            <w:r w:rsidRPr="00CE200E">
              <w:rPr>
                <w:b/>
                <w:i/>
              </w:rPr>
              <w:t> </w:t>
            </w:r>
            <w:r w:rsidRPr="00CE200E">
              <w:t>9 osutatud süüteos süüdi mõistetud füüsilise isiku puhul võib ajutiselt või alaliselt tõkestada vähemalt tema kutsetegevust, mis eeldab otseseid ja korrapäraseid kontakte lastega.</w:t>
            </w:r>
          </w:p>
        </w:tc>
        <w:tc>
          <w:tcPr>
            <w:tcW w:w="4876" w:type="dxa"/>
            <w:tcBorders>
              <w:top w:val="nil"/>
              <w:left w:val="nil"/>
              <w:bottom w:val="nil"/>
              <w:right w:val="nil"/>
            </w:tcBorders>
          </w:tcPr>
          <w:p w:rsidR="004267B1" w:rsidRPr="00CE200E" w:rsidRDefault="00E2232D" w:rsidP="002438EE">
            <w:pPr>
              <w:pStyle w:val="Normal6a"/>
            </w:pPr>
            <w:r w:rsidRPr="00CE200E">
              <w:t>1.</w:t>
            </w:r>
            <w:r w:rsidRPr="00CE200E">
              <w:tab/>
              <w:t>Selleks et hoida ära süüteo kordumise oht, võtavad liikmesriigid vajalikud meetmed tagamaks, et mis tahes artiklites 3–9 osutatud süüteos süüdi mõistetud füüsilise isiku puhul võib ajutiselt või alaliselt tõkestada vähemalt tema kutsetegevust</w:t>
            </w:r>
            <w:r w:rsidRPr="00CE200E">
              <w:rPr>
                <w:b/>
                <w:i/>
              </w:rPr>
              <w:t xml:space="preserve"> ja korraldatud vabatahtlikku tegevust</w:t>
            </w:r>
            <w:r w:rsidRPr="00CE200E">
              <w:t>, mis eeldab otseseid ja korrapäraseid kontakte lastega.</w:t>
            </w:r>
          </w:p>
        </w:tc>
      </w:tr>
    </w:tbl>
    <w:p w:rsidR="004267B1" w:rsidRPr="00CE200E" w:rsidRDefault="00E2232D" w:rsidP="004267B1">
      <w:r w:rsidRPr="00CE200E">
        <w:rPr>
          <w:rStyle w:val="HideTWBExt"/>
        </w:rPr>
        <w:t>&lt;/Amend&gt;</w:t>
      </w:r>
      <w:bookmarkEnd w:id="82"/>
    </w:p>
    <w:p w:rsidR="004267B1" w:rsidRPr="00CE200E" w:rsidRDefault="00E2232D" w:rsidP="004267B1">
      <w:pPr>
        <w:pStyle w:val="AMNumberTabs0"/>
      </w:pPr>
      <w:bookmarkStart w:id="83" w:name="AM5Compr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88</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16 – lõige 2 – lõik 1</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Liikmesriigid võtavad vajalikud meetmed, et piisava tähtaja jooksul pärast ohvri täisealiseks saamist oleks võimalik esitada süüdistus artiklis 3 ning artikli 4 lõigetes 2, 3, 5, 6 ja 7 osutatud süüteo eest , artikli 5 lõikes 6 osutatud raske süüteo eest, kui on kasutatud artikli 2 punkti 3 alapunktides a ja b määratletud laste seksuaalset kuritarvitamist kujutavat materjali , samuti artiklites 7 ja 8 osutatud süüteo eest, ning et see tähtaeg vastaks asjaomase süüteo raskusele.</w:t>
            </w:r>
          </w:p>
        </w:tc>
        <w:tc>
          <w:tcPr>
            <w:tcW w:w="4876" w:type="dxa"/>
            <w:tcBorders>
              <w:top w:val="nil"/>
              <w:left w:val="nil"/>
              <w:bottom w:val="nil"/>
              <w:right w:val="nil"/>
            </w:tcBorders>
          </w:tcPr>
          <w:p w:rsidR="004267B1" w:rsidRPr="00CE200E" w:rsidRDefault="00E2232D" w:rsidP="002438EE">
            <w:pPr>
              <w:pStyle w:val="Normal6a"/>
            </w:pPr>
            <w:r w:rsidRPr="00CE200E">
              <w:t xml:space="preserve">Liikmesriigid võtavad vajalikud meetmed, et piisava tähtaja jooksul pärast ohvri täisealiseks saamist oleks </w:t>
            </w:r>
            <w:r w:rsidRPr="00CE200E">
              <w:rPr>
                <w:b/>
                <w:i/>
              </w:rPr>
              <w:t xml:space="preserve">ohvrile õigusemõistmisele juurdepääsu õiguse tagamiseks </w:t>
            </w:r>
            <w:r w:rsidRPr="00CE200E">
              <w:t>võimalik esitada süüdistus artiklis 3 ning artikli 4 lõigetes 2, 3, 5, 6 ja 7 osutatud süüteo eest, artikli 5 lõikes 6 osutatud raske süüteo eest, kui on kasutatud artikli 2 punkti 3 alapunktides a ja b määratletud laste seksuaalset kuritarvitamist kujutavat materjali, samuti artiklites 7 ja 8 osutatud süüteo eest, ning et see tähtaeg vastaks asjaomase süüteo raskusele.</w:t>
            </w:r>
          </w:p>
        </w:tc>
      </w:tr>
    </w:tbl>
    <w:p w:rsidR="004267B1" w:rsidRPr="00CE200E" w:rsidRDefault="00E2232D" w:rsidP="004267B1">
      <w:r w:rsidRPr="00CE200E">
        <w:rPr>
          <w:rStyle w:val="HideTWBExt"/>
        </w:rPr>
        <w:t>&lt;/Amend&gt;</w:t>
      </w:r>
      <w:bookmarkEnd w:id="83"/>
    </w:p>
    <w:p w:rsidR="004267B1" w:rsidRPr="00CE200E" w:rsidRDefault="00E2232D" w:rsidP="004267B1">
      <w:pPr>
        <w:pStyle w:val="AMNumberTabs0"/>
      </w:pPr>
      <w:bookmarkStart w:id="84" w:name="AM5Compr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89</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16 – lõige 2 – lõik 2 – punkt a</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a)</w:t>
            </w:r>
            <w:r w:rsidRPr="00CE200E">
              <w:tab/>
              <w:t>vähemalt 20 aastat alates ohvri täisealiseks saamise kuupäevast selliste süütegude eest, mille eest määratava karistuse maksimummäär on käesoleva direktiivi kohaselt vähemalt kolmeaastane vangistus;</w:t>
            </w:r>
          </w:p>
        </w:tc>
        <w:tc>
          <w:tcPr>
            <w:tcW w:w="4876" w:type="dxa"/>
            <w:tcBorders>
              <w:top w:val="nil"/>
              <w:left w:val="nil"/>
              <w:bottom w:val="nil"/>
              <w:right w:val="nil"/>
            </w:tcBorders>
          </w:tcPr>
          <w:p w:rsidR="004267B1" w:rsidRPr="00CE200E" w:rsidRDefault="00E2232D" w:rsidP="002438EE">
            <w:pPr>
              <w:pStyle w:val="Normal6a"/>
            </w:pPr>
            <w:r w:rsidRPr="00CE200E">
              <w:t>a)</w:t>
            </w:r>
            <w:r w:rsidRPr="00CE200E">
              <w:tab/>
              <w:t xml:space="preserve">vähemalt </w:t>
            </w:r>
            <w:r w:rsidRPr="00CE200E">
              <w:rPr>
                <w:b/>
                <w:i/>
              </w:rPr>
              <w:t>30</w:t>
            </w:r>
            <w:r w:rsidRPr="00CE200E">
              <w:t> aastat alates ohvri täisealiseks saamise kuupäevast selliste süütegude eest, mille eest määratava karistuse maksimummäär on käesoleva direktiivi kohaselt vähemalt kolmeaastane vangistus;</w:t>
            </w:r>
          </w:p>
        </w:tc>
      </w:tr>
    </w:tbl>
    <w:p w:rsidR="004267B1" w:rsidRPr="00CE200E" w:rsidRDefault="00E2232D" w:rsidP="004267B1">
      <w:r w:rsidRPr="00CE200E">
        <w:rPr>
          <w:rStyle w:val="HideTWBExt"/>
        </w:rPr>
        <w:t>&lt;/Amend&gt;</w:t>
      </w:r>
      <w:bookmarkEnd w:id="84"/>
    </w:p>
    <w:p w:rsidR="004267B1" w:rsidRPr="00CE200E" w:rsidRDefault="00E2232D" w:rsidP="004267B1">
      <w:pPr>
        <w:pStyle w:val="AMNumberTabs0"/>
      </w:pPr>
      <w:bookmarkStart w:id="85" w:name="AM5Compr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90</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16 – lõige 2 – lõik 2 – punkt b</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b)</w:t>
            </w:r>
            <w:r w:rsidRPr="00CE200E">
              <w:tab/>
              <w:t>vähemalt 25 aastat alates ohvri täisealiseks saamise kuupäevast selliste süütegude eest, mille eest määratava karistuse maksimummäär on käesoleva direktiivi kohaselt vähemalt viieaastane vangistus;</w:t>
            </w:r>
          </w:p>
        </w:tc>
        <w:tc>
          <w:tcPr>
            <w:tcW w:w="4876" w:type="dxa"/>
            <w:tcBorders>
              <w:top w:val="nil"/>
              <w:left w:val="nil"/>
              <w:bottom w:val="nil"/>
              <w:right w:val="nil"/>
            </w:tcBorders>
          </w:tcPr>
          <w:p w:rsidR="004267B1" w:rsidRPr="00CE200E" w:rsidRDefault="00E2232D" w:rsidP="002438EE">
            <w:pPr>
              <w:pStyle w:val="Normal6a"/>
            </w:pPr>
            <w:r w:rsidRPr="00CE200E">
              <w:t>b)</w:t>
            </w:r>
            <w:r w:rsidRPr="00CE200E">
              <w:tab/>
              <w:t xml:space="preserve">vähemalt </w:t>
            </w:r>
            <w:r w:rsidRPr="00CE200E">
              <w:rPr>
                <w:b/>
                <w:i/>
              </w:rPr>
              <w:t>35</w:t>
            </w:r>
            <w:r w:rsidRPr="00CE200E">
              <w:t> aastat alates ohvri täisealiseks saamise kuupäevast selliste süütegude eest, mille eest määratava karistuse maksimummäär on käesoleva direktiivi kohaselt vähemalt viieaastane vangistus;</w:t>
            </w:r>
          </w:p>
        </w:tc>
      </w:tr>
    </w:tbl>
    <w:p w:rsidR="004267B1" w:rsidRPr="00CE200E" w:rsidRDefault="00E2232D" w:rsidP="004267B1">
      <w:r w:rsidRPr="00CE200E">
        <w:rPr>
          <w:rStyle w:val="HideTWBExt"/>
        </w:rPr>
        <w:t>&lt;/Amend&gt;</w:t>
      </w:r>
      <w:bookmarkEnd w:id="85"/>
    </w:p>
    <w:p w:rsidR="004267B1" w:rsidRPr="00CE200E" w:rsidRDefault="00E2232D" w:rsidP="004267B1">
      <w:pPr>
        <w:pStyle w:val="AMNumberTabs0"/>
      </w:pPr>
      <w:bookmarkStart w:id="86" w:name="AM5Compr4"/>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91</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16 – lõige 2 – lõik 2 – punkt c</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c)</w:t>
            </w:r>
            <w:r w:rsidRPr="00CE200E">
              <w:tab/>
            </w:r>
            <w:r w:rsidRPr="00CE200E">
              <w:rPr>
                <w:b/>
                <w:i/>
              </w:rPr>
              <w:t>vähemalt 30 aastat alates ohvri täisealiseks saamise kuupäevast</w:t>
            </w:r>
            <w:r w:rsidRPr="00CE200E">
              <w:t xml:space="preserve"> selliste süütegude eest, mille eest määratava karistuse maksimummäär on käesoleva direktiivi kohaselt vähemalt kaheksa-aastane vangistus.</w:t>
            </w:r>
          </w:p>
        </w:tc>
        <w:tc>
          <w:tcPr>
            <w:tcW w:w="4876" w:type="dxa"/>
            <w:tcBorders>
              <w:top w:val="nil"/>
              <w:left w:val="nil"/>
              <w:bottom w:val="nil"/>
              <w:right w:val="nil"/>
            </w:tcBorders>
          </w:tcPr>
          <w:p w:rsidR="004267B1" w:rsidRPr="00CE200E" w:rsidRDefault="00E2232D" w:rsidP="002438EE">
            <w:pPr>
              <w:pStyle w:val="Normal6a"/>
            </w:pPr>
            <w:r w:rsidRPr="00CE200E">
              <w:t>c)</w:t>
            </w:r>
            <w:r w:rsidRPr="00CE200E">
              <w:tab/>
            </w:r>
            <w:r w:rsidRPr="00CE200E">
              <w:rPr>
                <w:b/>
                <w:i/>
              </w:rPr>
              <w:t>aegumistähtaega ei kohaldata</w:t>
            </w:r>
            <w:r w:rsidRPr="00CE200E">
              <w:t xml:space="preserve"> selliste süütegude eest, mille eest määratava karistuse maksimummäär on käesoleva direktiivi kohaselt vähemalt kaheksa-aastane vangistus.</w:t>
            </w:r>
          </w:p>
        </w:tc>
      </w:tr>
    </w:tbl>
    <w:p w:rsidR="004267B1" w:rsidRPr="00CE200E" w:rsidRDefault="00E2232D" w:rsidP="004267B1">
      <w:r w:rsidRPr="00CE200E">
        <w:rPr>
          <w:rStyle w:val="HideTWBExt"/>
        </w:rPr>
        <w:t>&lt;/Amend&gt;</w:t>
      </w:r>
      <w:bookmarkEnd w:id="86"/>
    </w:p>
    <w:p w:rsidR="004267B1" w:rsidRPr="00CE200E" w:rsidRDefault="00E2232D" w:rsidP="004267B1">
      <w:pPr>
        <w:pStyle w:val="AMNumberTabs0"/>
      </w:pPr>
      <w:bookmarkStart w:id="87" w:name="AM5Compr5"/>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92</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16 – lõige 4</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4.</w:t>
            </w:r>
            <w:r w:rsidRPr="00CE200E">
              <w:tab/>
              <w:t xml:space="preserve">Liikmesriigid tagavad, et isikutel, üksustel ja talitustel, kes uurivad artiklites 3–9 osutatud süütegusid ja esitavad nende eest süüdistusi, on piisavalt töötajaid, teadmisi ja tõhusaid uurimisvahendeid, et selliseid süütegusid, sealhulgas info- ja kommunikatsioonitehnoloogia abil toime pandud süütegusid tulemuslikult uurida ja nende eest süüdistusi esitada, kooskõlas kohaldatavate liidu ja siseriiklike õigusnormidega. </w:t>
            </w:r>
            <w:r w:rsidRPr="00CE200E">
              <w:rPr>
                <w:b/>
                <w:i/>
              </w:rPr>
              <w:t>Vajaduse korral</w:t>
            </w:r>
            <w:r w:rsidRPr="00CE200E">
              <w:t xml:space="preserve"> kuuluvad nende vahendite hulka spetsiaalsed uurimisvahendid, näiteks vahendid, mida kasutatakse organiseeritud kuritegevuse või muude raskete kuritegude tõkestamiseks, sealhulgas võimalus viia läbi varjatud uurimisi.</w:t>
            </w:r>
          </w:p>
        </w:tc>
        <w:tc>
          <w:tcPr>
            <w:tcW w:w="4876" w:type="dxa"/>
            <w:tcBorders>
              <w:top w:val="nil"/>
              <w:left w:val="nil"/>
              <w:bottom w:val="nil"/>
              <w:right w:val="nil"/>
            </w:tcBorders>
          </w:tcPr>
          <w:p w:rsidR="004267B1" w:rsidRPr="00CE200E" w:rsidRDefault="00E2232D" w:rsidP="002438EE">
            <w:pPr>
              <w:pStyle w:val="Normal6a"/>
            </w:pPr>
            <w:r w:rsidRPr="00CE200E">
              <w:t>4.</w:t>
            </w:r>
            <w:r w:rsidRPr="00CE200E">
              <w:tab/>
              <w:t xml:space="preserve">Liikmesriigid tagavad, et isikutel, üksustel ja talitustel, kes uurivad artiklites 3–9 osutatud süütegusid ja esitavad nende eest süüdistusi, on piisavalt töötajaid, teadmisi ja tõhusaid uurimisvahendeid, et selliseid süütegusid, sealhulgas info- ja kommunikatsioonitehnoloogia abil toime pandud süütegusid tulemuslikult uurida ja nende eest süüdistusi esitada, kooskõlas kohaldatavate liidu ja siseriiklike õigusnormidega. </w:t>
            </w:r>
            <w:r w:rsidRPr="00CE200E">
              <w:rPr>
                <w:b/>
                <w:i/>
              </w:rPr>
              <w:t>Asjakohasel juhul</w:t>
            </w:r>
            <w:r w:rsidRPr="00CE200E">
              <w:t xml:space="preserve"> kuuluvad nende vahendite hulka</w:t>
            </w:r>
            <w:r w:rsidRPr="00CE200E">
              <w:rPr>
                <w:b/>
                <w:i/>
              </w:rPr>
              <w:t xml:space="preserve"> kohtupsühholoogiaekspertiis ja</w:t>
            </w:r>
            <w:r w:rsidRPr="00CE200E">
              <w:t xml:space="preserve"> spetsiaalsed uurimisvahendid, näiteks vahendid, mida kasutatakse organiseeritud kuritegevuse või muude raskete kuritegude tõkestamiseks, sealhulgas võimalus viia läbi varjatud uurimisi.</w:t>
            </w:r>
          </w:p>
        </w:tc>
      </w:tr>
    </w:tbl>
    <w:p w:rsidR="004267B1" w:rsidRPr="00CE200E" w:rsidRDefault="00E2232D" w:rsidP="004267B1">
      <w:r w:rsidRPr="00CE200E">
        <w:rPr>
          <w:rStyle w:val="HideTWBExt"/>
        </w:rPr>
        <w:t>&lt;/Amend&gt;</w:t>
      </w:r>
      <w:bookmarkEnd w:id="87"/>
    </w:p>
    <w:p w:rsidR="004267B1" w:rsidRPr="00CE200E" w:rsidRDefault="00E2232D" w:rsidP="004267B1">
      <w:pPr>
        <w:pStyle w:val="AMNumberTabs0"/>
      </w:pPr>
      <w:bookmarkStart w:id="88" w:name="AM5Compr6"/>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93</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17 – lõige 3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3a.</w:t>
            </w:r>
            <w:r w:rsidRPr="00CE200E">
              <w:tab/>
            </w:r>
            <w:r w:rsidRPr="00CE200E">
              <w:rPr>
                <w:b/>
                <w:i/>
              </w:rPr>
              <w:t>Liikmesriigid tagavad, et kõikidele lastega tihedas kontaktis töötavatele spetsialistidele ja vabatahtlikele pakutakse teavet ja koolitust selle kohta, kuidas laste seksuaalset kuritarvitamist ja ärakasutamist tuvastada ja sellest teatada, järgides lapse huve.</w:t>
            </w:r>
          </w:p>
        </w:tc>
      </w:tr>
    </w:tbl>
    <w:p w:rsidR="004267B1" w:rsidRPr="00CE200E" w:rsidRDefault="00E2232D" w:rsidP="004267B1">
      <w:r w:rsidRPr="00CE200E">
        <w:rPr>
          <w:rStyle w:val="HideTWBExt"/>
        </w:rPr>
        <w:t>&lt;/Amend&gt;</w:t>
      </w:r>
      <w:bookmarkEnd w:id="88"/>
    </w:p>
    <w:p w:rsidR="004267B1" w:rsidRPr="00CE200E" w:rsidRDefault="00E2232D" w:rsidP="004267B1">
      <w:pPr>
        <w:pStyle w:val="AMNumberTabs0"/>
      </w:pPr>
      <w:bookmarkStart w:id="89" w:name="AM5Compr7"/>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94</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18 – lõige 1</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1.</w:t>
            </w:r>
            <w:r w:rsidRPr="00CE200E">
              <w:tab/>
              <w:t>Lisaks direktiivi 2012/29/EL artiklist 5 ja direktiivi (EL) .../... [ettepanek võtta vastu direktiiv, millega muudetakse direktiivi 2012/29, millega kehtestatakse kuriteoohvrite õiguste ning neile pakutava toe ja kaitse miinimumnõuded] artiklist 5a tulenevatele õigustele, mis on kuriteoohvritel kaebuse esitamisel, tagavad liikmesriigid, et ohvrid saavad käesoleva direktiivi artiklites 3–9 osutatud kuritegudest pädevatele asutustele teatada lihtsal ja kättesaadaval viisil. Muu hulgas tagavad nad võimaluse kõnealustest kuritegudest teatada ja võimaluse korral tõendeid esitada hõlpsasti juurdepääsetava ja kasutajasõbraliku info- ja kommunikatsioonitehnoloogia abil.</w:t>
            </w:r>
          </w:p>
        </w:tc>
        <w:tc>
          <w:tcPr>
            <w:tcW w:w="4876" w:type="dxa"/>
            <w:tcBorders>
              <w:top w:val="nil"/>
              <w:left w:val="nil"/>
              <w:bottom w:val="nil"/>
              <w:right w:val="nil"/>
            </w:tcBorders>
          </w:tcPr>
          <w:p w:rsidR="004267B1" w:rsidRPr="00CE200E" w:rsidRDefault="00E2232D" w:rsidP="002438EE">
            <w:pPr>
              <w:pStyle w:val="Normal6a"/>
            </w:pPr>
            <w:r w:rsidRPr="00CE200E">
              <w:t>1.</w:t>
            </w:r>
            <w:r w:rsidRPr="00CE200E">
              <w:tab/>
              <w:t>Lisaks direktiivi 2012/29/EL artiklist 5 ja direktiivi (EL) .../... [ettepanek võtta vastu direktiiv, millega muudetakse direktiivi 2012/29, millega kehtestatakse kuriteoohvrite õiguste ning neile pakutava toe ja kaitse miinimumnõuded] artiklist 5a tulenevatele õigustele, mis on kuriteoohvritel kaebuse esitamisel, tagavad liikmesriigid, et ohvrid saavad käesoleva direktiivi artiklites 3–9 osutatud kuritegudest pädevatele asutustele teatada lihtsal ja kättesaadaval viisil</w:t>
            </w:r>
            <w:r w:rsidRPr="00CE200E">
              <w:rPr>
                <w:b/>
                <w:i/>
              </w:rPr>
              <w:t xml:space="preserve"> mitmesuguste mehhanismide kaudu</w:t>
            </w:r>
            <w:r w:rsidRPr="00CE200E">
              <w:t>. Muu hulgas tagavad nad võimaluse kõnealustest kuritegudest teatada ja võimaluse korral tõendeid esitada hõlpsasti juurdepääsetava ja kasutajasõbraliku info- ja kommunikatsioonitehnoloogia abil.</w:t>
            </w:r>
          </w:p>
        </w:tc>
      </w:tr>
    </w:tbl>
    <w:p w:rsidR="004267B1" w:rsidRPr="00CE200E" w:rsidRDefault="00E2232D" w:rsidP="004267B1">
      <w:r w:rsidRPr="00CE200E">
        <w:rPr>
          <w:rStyle w:val="HideTWBExt"/>
        </w:rPr>
        <w:t>&lt;/Amend&gt;</w:t>
      </w:r>
      <w:bookmarkEnd w:id="89"/>
    </w:p>
    <w:p w:rsidR="004267B1" w:rsidRPr="00CE200E" w:rsidRDefault="00E2232D" w:rsidP="004267B1">
      <w:pPr>
        <w:pStyle w:val="AMNumberTabs0"/>
      </w:pPr>
      <w:bookmarkStart w:id="90" w:name="AM5Compr8"/>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95</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18 – lõige 2</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2.</w:t>
            </w:r>
            <w:r w:rsidRPr="00CE200E">
              <w:tab/>
              <w:t xml:space="preserve">Liikmesriigid tagavad, et lõikes 1 osutatud teatamiskord on turvaline, konfidentsiaalne ning kavandatud lapsesõbralikul viisil ja </w:t>
            </w:r>
            <w:r w:rsidRPr="00CE200E">
              <w:rPr>
                <w:b/>
                <w:i/>
              </w:rPr>
              <w:t>lapsesõbralikus</w:t>
            </w:r>
            <w:r w:rsidRPr="00CE200E">
              <w:t xml:space="preserve"> keeles vastavalt </w:t>
            </w:r>
            <w:r w:rsidRPr="00CE200E">
              <w:rPr>
                <w:b/>
                <w:i/>
              </w:rPr>
              <w:t>laste</w:t>
            </w:r>
            <w:r w:rsidRPr="00CE200E">
              <w:t xml:space="preserve"> vanusele ja küpsusele. Liikmesriigid tagavad, et kuriteost teatamine ei sõltu vanemate nõusolekust.</w:t>
            </w:r>
          </w:p>
        </w:tc>
        <w:tc>
          <w:tcPr>
            <w:tcW w:w="4876" w:type="dxa"/>
            <w:tcBorders>
              <w:top w:val="nil"/>
              <w:left w:val="nil"/>
              <w:bottom w:val="nil"/>
              <w:right w:val="nil"/>
            </w:tcBorders>
          </w:tcPr>
          <w:p w:rsidR="004267B1" w:rsidRPr="00CE200E" w:rsidRDefault="00E2232D" w:rsidP="002438EE">
            <w:pPr>
              <w:pStyle w:val="Normal6a"/>
            </w:pPr>
            <w:r w:rsidRPr="00CE200E">
              <w:t>2.</w:t>
            </w:r>
            <w:r w:rsidRPr="00CE200E">
              <w:tab/>
              <w:t xml:space="preserve">Liikmesriigid tagavad, et lõikes 1 osutatud teatamiskord on turvaline, konfidentsiaalne ning kavandatud lapsesõbralikul </w:t>
            </w:r>
            <w:r w:rsidRPr="00CE200E">
              <w:rPr>
                <w:b/>
                <w:i/>
              </w:rPr>
              <w:t xml:space="preserve">ligipääsetaval, soo- ja traumatundlikul </w:t>
            </w:r>
            <w:r w:rsidRPr="00CE200E">
              <w:t xml:space="preserve">viisil </w:t>
            </w:r>
            <w:r w:rsidRPr="00CE200E">
              <w:rPr>
                <w:b/>
                <w:i/>
              </w:rPr>
              <w:t xml:space="preserve">ning lapsesõbralikus, ligipääsetavas ning soo- </w:t>
            </w:r>
            <w:r w:rsidRPr="00CE200E">
              <w:t xml:space="preserve">ja </w:t>
            </w:r>
            <w:r w:rsidRPr="00CE200E">
              <w:rPr>
                <w:b/>
                <w:i/>
              </w:rPr>
              <w:t>traumatundlikus</w:t>
            </w:r>
            <w:r w:rsidRPr="00CE200E">
              <w:t xml:space="preserve"> keeles vastavalt </w:t>
            </w:r>
            <w:r w:rsidRPr="00CE200E">
              <w:rPr>
                <w:b/>
                <w:i/>
              </w:rPr>
              <w:t>ohvri</w:t>
            </w:r>
            <w:r w:rsidRPr="00CE200E">
              <w:t xml:space="preserve"> vanusele ja küpsusele. Liikmesriigid tagavad, et kuriteost teatamine ei sõltu vanemate nõusolekust.</w:t>
            </w:r>
          </w:p>
        </w:tc>
      </w:tr>
    </w:tbl>
    <w:p w:rsidR="004267B1" w:rsidRPr="00CE200E" w:rsidRDefault="00E2232D" w:rsidP="004267B1">
      <w:r w:rsidRPr="00CE200E">
        <w:rPr>
          <w:rStyle w:val="HideTWBExt"/>
        </w:rPr>
        <w:t>&lt;/Amend&gt;</w:t>
      </w:r>
      <w:bookmarkEnd w:id="90"/>
    </w:p>
    <w:p w:rsidR="004267B1" w:rsidRPr="00CE200E" w:rsidRDefault="00E2232D" w:rsidP="004267B1">
      <w:pPr>
        <w:pStyle w:val="AMNumberTabs0"/>
      </w:pPr>
      <w:bookmarkStart w:id="91" w:name="AM5Compr9"/>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96</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20 – lõige 1</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1.</w:t>
            </w:r>
            <w:r w:rsidRPr="00CE200E">
              <w:tab/>
              <w:t>Artiklites 3–9 osutatud süütegude lapsohvritele pakutakse abi, toetust ja kaitset kooskõlas artiklitega 21 ja 22, võttes arvesse lapse huvisid.</w:t>
            </w:r>
          </w:p>
        </w:tc>
        <w:tc>
          <w:tcPr>
            <w:tcW w:w="4876" w:type="dxa"/>
            <w:tcBorders>
              <w:top w:val="nil"/>
              <w:left w:val="nil"/>
              <w:bottom w:val="nil"/>
              <w:right w:val="nil"/>
            </w:tcBorders>
          </w:tcPr>
          <w:p w:rsidR="004267B1" w:rsidRPr="00CE200E" w:rsidRDefault="00E2232D" w:rsidP="002438EE">
            <w:pPr>
              <w:pStyle w:val="Normal6a"/>
            </w:pPr>
            <w:r w:rsidRPr="00CE200E">
              <w:t>1.</w:t>
            </w:r>
            <w:r w:rsidRPr="00CE200E">
              <w:tab/>
              <w:t xml:space="preserve">Artiklites 3–9 osutatud süütegude lapsohvritele pakutakse abi, toetust ja kaitset kooskõlas artiklitega 21 ja 22, võttes arvesse </w:t>
            </w:r>
            <w:r w:rsidRPr="00CE200E">
              <w:rPr>
                <w:b/>
                <w:i/>
              </w:rPr>
              <w:t xml:space="preserve">võimalikku intersektsionaalset diskrimineerimist ja </w:t>
            </w:r>
            <w:r w:rsidRPr="00CE200E">
              <w:t>lapse huvisid.</w:t>
            </w:r>
          </w:p>
        </w:tc>
      </w:tr>
    </w:tbl>
    <w:p w:rsidR="004267B1" w:rsidRPr="00CE200E" w:rsidRDefault="00E2232D" w:rsidP="004267B1">
      <w:r w:rsidRPr="00CE200E">
        <w:rPr>
          <w:rStyle w:val="HideTWBExt"/>
        </w:rPr>
        <w:t>&lt;/Amend&gt;</w:t>
      </w:r>
      <w:bookmarkEnd w:id="91"/>
    </w:p>
    <w:p w:rsidR="004267B1" w:rsidRPr="00CE200E" w:rsidRDefault="00E2232D" w:rsidP="004267B1">
      <w:pPr>
        <w:pStyle w:val="AMNumberTabs0"/>
      </w:pPr>
      <w:bookmarkStart w:id="92" w:name="AM5Compr10"/>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97</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20 – lõige 2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2a.</w:t>
            </w:r>
            <w:r w:rsidRPr="00CE200E">
              <w:tab/>
            </w:r>
            <w:r w:rsidRPr="00CE200E">
              <w:rPr>
                <w:b/>
                <w:i/>
              </w:rPr>
              <w:t>Liikmesriigid tagavad, et seksuaalse kuritarvitamise või ärakasutamise lapsohvritele pakutakse tasuta kergesti kättesaadavaid ja terviklikke tervishoiuteenuseid, sealhulgas seksuaal- ja reproduktiivtervishoiuteenuseid. Need teenused peavad hõlmama ligipääsu ohutule ja seaduslikule abordile, erakorralistele rasestumisvastastele vahenditele, sugulisel teel levivate nakkuste testimisele ja nendega kokkupuute järgsele ravile.</w:t>
            </w:r>
          </w:p>
        </w:tc>
      </w:tr>
    </w:tbl>
    <w:p w:rsidR="004267B1" w:rsidRPr="00CE200E" w:rsidRDefault="00E2232D" w:rsidP="004267B1">
      <w:r w:rsidRPr="00CE200E">
        <w:rPr>
          <w:rStyle w:val="HideTWBExt"/>
        </w:rPr>
        <w:t>&lt;/Amend&gt;</w:t>
      </w:r>
      <w:bookmarkEnd w:id="92"/>
    </w:p>
    <w:p w:rsidR="004267B1" w:rsidRPr="00CE200E" w:rsidRDefault="00E2232D" w:rsidP="004267B1">
      <w:pPr>
        <w:pStyle w:val="AMNumberTabs0"/>
      </w:pPr>
      <w:bookmarkStart w:id="93" w:name="AM6Compr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98</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21 – lõige 1</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1.</w:t>
            </w:r>
            <w:r w:rsidRPr="00CE200E">
              <w:tab/>
              <w:t>Liikmesriigid võtavad vajalikud meetmed tagamaks, et ohvrile pakutakse abi ja spetsialiseeritud ja asjakohast toetust</w:t>
            </w:r>
            <w:r w:rsidRPr="00CE200E">
              <w:rPr>
                <w:b/>
                <w:i/>
              </w:rPr>
              <w:t xml:space="preserve"> enne kriminaalmenetlust</w:t>
            </w:r>
            <w:r w:rsidRPr="00CE200E">
              <w:t xml:space="preserve">, </w:t>
            </w:r>
            <w:r w:rsidRPr="00CE200E">
              <w:rPr>
                <w:b/>
                <w:i/>
              </w:rPr>
              <w:t>selle</w:t>
            </w:r>
            <w:r w:rsidRPr="00CE200E">
              <w:t xml:space="preserve"> ajal </w:t>
            </w:r>
            <w:r w:rsidRPr="00CE200E">
              <w:rPr>
                <w:b/>
                <w:i/>
              </w:rPr>
              <w:t>ning asjakohase aja jooksul</w:t>
            </w:r>
            <w:r w:rsidRPr="00CE200E">
              <w:t xml:space="preserve"> pärast </w:t>
            </w:r>
            <w:r w:rsidRPr="00CE200E">
              <w:rPr>
                <w:b/>
                <w:i/>
              </w:rPr>
              <w:t>seda</w:t>
            </w:r>
            <w:r w:rsidRPr="00CE200E">
              <w:t xml:space="preserve">, et </w:t>
            </w:r>
            <w:r w:rsidRPr="00CE200E">
              <w:rPr>
                <w:b/>
                <w:i/>
              </w:rPr>
              <w:t>tal</w:t>
            </w:r>
            <w:r w:rsidRPr="00CE200E">
              <w:t xml:space="preserve"> oleks võimalik kasutada direktiivis 2012/29/EL, direktiivis (EL) .../... [ettepanek võtta vastu direktiiv, millega muudetakse direktiivi 2012/29/EL, millega kehtestatakse kuriteoohvrite õiguste ning neile pakutava toe ja kaitse miinimumnõuded] ja käesolevas direktiivis sätestatud õigusi. Liikmesriigid tagavad eelkõige, et artiklites 3–9 osutatud süütegude ohvritele on kättesaadavad lastele mõeldud sihipärased ja integreeritud abiteenused kooskõlas direktiivi (EL) .../... [ettepanek võtta vastu direktiiv, millega muudetakse direktiivi 2012/29/EL, millega kehtestatakse kuriteoohvrite õiguste ning neile pakutava toe ja kaitse miinimumnõuded] artikliga 9a. Liikmesriigid võtavad eelkõige vajalikud meetmed tagamaks nende laste kaitse, kes teatavad perekonnasisestest kuritarvitamise juhtudest.</w:t>
            </w:r>
          </w:p>
        </w:tc>
        <w:tc>
          <w:tcPr>
            <w:tcW w:w="4876" w:type="dxa"/>
            <w:tcBorders>
              <w:top w:val="nil"/>
              <w:left w:val="nil"/>
              <w:bottom w:val="nil"/>
              <w:right w:val="nil"/>
            </w:tcBorders>
          </w:tcPr>
          <w:p w:rsidR="004267B1" w:rsidRPr="00CE200E" w:rsidRDefault="00E2232D" w:rsidP="002438EE">
            <w:pPr>
              <w:pStyle w:val="Normal6a"/>
            </w:pPr>
            <w:r w:rsidRPr="00CE200E">
              <w:t>1.</w:t>
            </w:r>
            <w:r w:rsidRPr="00CE200E">
              <w:tab/>
              <w:t xml:space="preserve">Liikmesriigid võtavad vajalikud meetmed tagamaks, et ohvrile </w:t>
            </w:r>
            <w:r w:rsidRPr="00CE200E">
              <w:rPr>
                <w:b/>
                <w:i/>
              </w:rPr>
              <w:t xml:space="preserve">ja üleelanule </w:t>
            </w:r>
            <w:r w:rsidRPr="00CE200E">
              <w:t>pakutakse abi ja spetsialiseeritud ja asjakohast toetust</w:t>
            </w:r>
            <w:r w:rsidRPr="00CE200E">
              <w:rPr>
                <w:b/>
                <w:i/>
              </w:rPr>
              <w:t>, sealhulgas sootundlikke teenuseid, mille raames käsitletakse tütarlaste ja naiste spetsiifilisi vajadusi, kohe, kui teade on esitatud</w:t>
            </w:r>
            <w:r w:rsidRPr="00CE200E">
              <w:t xml:space="preserve">, </w:t>
            </w:r>
            <w:r w:rsidRPr="00CE200E">
              <w:rPr>
                <w:b/>
                <w:i/>
              </w:rPr>
              <w:t>kriminaalmenetluse</w:t>
            </w:r>
            <w:r w:rsidRPr="00CE200E">
              <w:t xml:space="preserve"> ajal </w:t>
            </w:r>
            <w:r w:rsidRPr="00CE200E">
              <w:rPr>
                <w:b/>
                <w:i/>
              </w:rPr>
              <w:t>ja nii kaua, kui see on vajalik</w:t>
            </w:r>
            <w:r w:rsidRPr="00CE200E">
              <w:t xml:space="preserve"> pärast </w:t>
            </w:r>
            <w:r w:rsidRPr="00CE200E">
              <w:rPr>
                <w:b/>
                <w:i/>
              </w:rPr>
              <w:t>kriminaalmenetluse lõpetamist</w:t>
            </w:r>
            <w:r w:rsidRPr="00CE200E">
              <w:t xml:space="preserve">, et </w:t>
            </w:r>
            <w:r w:rsidRPr="00CE200E">
              <w:rPr>
                <w:b/>
                <w:i/>
              </w:rPr>
              <w:t>neil</w:t>
            </w:r>
            <w:r w:rsidRPr="00CE200E">
              <w:t xml:space="preserve"> oleks võimalik kasutada direktiivis 2012/29/EL, direktiivis (EL) .../... [ettepanek võtta vastu direktiiv, millega muudetakse direktiivi 2012/29/EL, millega kehtestatakse kuriteoohvrite õiguste ning neile pakutava toe ja kaitse miinimumnõuded] ja käesolevas direktiivis sätestatud õigusi. Liikmesriigid tagavad eelkõige, et artiklites 3–9 osutatud süütegude ohvritele on kättesaadavad lastele mõeldud sihipärased ja integreeritud abiteenused kooskõlas direktiivi (EL) .../... [ettepanek võtta vastu direktiiv, millega muudetakse direktiivi 2012/29/EL, millega kehtestatakse kuriteoohvrite õiguste ning neile pakutava toe ja kaitse miinimumnõuded] artikliga 9a. Liikmesriigid võtavad eelkõige vajalikud meetmed tagamaks nendele lastele kaitse</w:t>
            </w:r>
            <w:r w:rsidRPr="00CE200E">
              <w:rPr>
                <w:b/>
                <w:i/>
              </w:rPr>
              <w:t xml:space="preserve"> ja spetsiifilise toe</w:t>
            </w:r>
            <w:r w:rsidRPr="00CE200E">
              <w:t>, kes teatavad perekonnasisestest kuritarvitamise juhtudest</w:t>
            </w:r>
            <w:r w:rsidRPr="00CE200E">
              <w:rPr>
                <w:b/>
                <w:i/>
              </w:rPr>
              <w:t>, ning pööravad seejuures erilist tähelepanu asjaolule, et niisugused juhtumid võivad hõlmata ka soolist vägivalda</w:t>
            </w:r>
            <w:r w:rsidRPr="00CE200E">
              <w:t>.</w:t>
            </w:r>
          </w:p>
        </w:tc>
      </w:tr>
    </w:tbl>
    <w:p w:rsidR="004267B1" w:rsidRPr="00CE200E" w:rsidRDefault="00E2232D" w:rsidP="004267B1">
      <w:r w:rsidRPr="00CE200E">
        <w:rPr>
          <w:rStyle w:val="HideTWBExt"/>
        </w:rPr>
        <w:t>&lt;/Amend&gt;</w:t>
      </w:r>
      <w:bookmarkEnd w:id="93"/>
    </w:p>
    <w:p w:rsidR="004267B1" w:rsidRPr="00CE200E" w:rsidRDefault="00E2232D" w:rsidP="004267B1">
      <w:pPr>
        <w:pStyle w:val="AMNumberTabs0"/>
      </w:pPr>
      <w:bookmarkStart w:id="94" w:name="AM6Compr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99</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21 – lõige 1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1a.</w:t>
            </w:r>
            <w:r w:rsidRPr="00CE200E">
              <w:tab/>
            </w:r>
            <w:r w:rsidRPr="00CE200E">
              <w:rPr>
                <w:b/>
                <w:i/>
              </w:rPr>
              <w:t>Liikmesriigid loovad laste seksuaalsele kuritarvitamisele ja ärakasutamisele reageerimiseks eakohased valdkonnaülesed asutustevahelised struktuurid, mis on kooskõlas Barnahusi mudeli nõuetega, tagades, et ohvritega kokkupuutumisel võetakse arvesse soo-, trauma- ja puuetetundlikkust ning et sellistes keskustes töötavad piisava koolituse saanud spetsialistid.</w:t>
            </w:r>
          </w:p>
        </w:tc>
      </w:tr>
    </w:tbl>
    <w:p w:rsidR="004267B1" w:rsidRPr="00CE200E" w:rsidRDefault="00E2232D" w:rsidP="004267B1">
      <w:r w:rsidRPr="00CE200E">
        <w:rPr>
          <w:rStyle w:val="HideTWBExt"/>
        </w:rPr>
        <w:t>&lt;/Amend&gt;</w:t>
      </w:r>
      <w:bookmarkEnd w:id="94"/>
    </w:p>
    <w:p w:rsidR="004267B1" w:rsidRPr="00CE200E" w:rsidRDefault="00E2232D" w:rsidP="004267B1">
      <w:pPr>
        <w:pStyle w:val="AMNumberTabs0"/>
      </w:pPr>
      <w:bookmarkStart w:id="95" w:name="AM6Compr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100</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21 – lõige 2</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2.</w:t>
            </w:r>
            <w:r w:rsidRPr="00CE200E">
              <w:tab/>
              <w:t>Ohvritele antakse koordineeritud, eakohast arstiabi, emotsionaalset, psühhosotsiaalset, psühholoogilist ja haridusalast abi ning muud asjakohast abi, mis on kohandatud eelkõige seksuaalse kuritarvitamise olukordadele.</w:t>
            </w:r>
          </w:p>
        </w:tc>
        <w:tc>
          <w:tcPr>
            <w:tcW w:w="4876" w:type="dxa"/>
            <w:tcBorders>
              <w:top w:val="nil"/>
              <w:left w:val="nil"/>
              <w:bottom w:val="nil"/>
              <w:right w:val="nil"/>
            </w:tcBorders>
          </w:tcPr>
          <w:p w:rsidR="004267B1" w:rsidRPr="00CE200E" w:rsidRDefault="00E2232D" w:rsidP="002438EE">
            <w:pPr>
              <w:pStyle w:val="Normal6a"/>
            </w:pPr>
            <w:r w:rsidRPr="00CE200E">
              <w:t>2.</w:t>
            </w:r>
            <w:r w:rsidRPr="00CE200E">
              <w:tab/>
              <w:t xml:space="preserve">Ohvritele antakse </w:t>
            </w:r>
            <w:r w:rsidRPr="00CE200E">
              <w:rPr>
                <w:b/>
                <w:i/>
              </w:rPr>
              <w:t xml:space="preserve">igakülgset, spetsialiseeritud, </w:t>
            </w:r>
            <w:r w:rsidRPr="00CE200E">
              <w:t xml:space="preserve">koordineeritud, </w:t>
            </w:r>
            <w:r w:rsidRPr="00CE200E">
              <w:rPr>
                <w:b/>
                <w:i/>
              </w:rPr>
              <w:t xml:space="preserve">vajadustest lähtuvat, </w:t>
            </w:r>
            <w:r w:rsidRPr="00CE200E">
              <w:t>eakohast</w:t>
            </w:r>
            <w:r w:rsidRPr="00CE200E">
              <w:rPr>
                <w:b/>
                <w:i/>
              </w:rPr>
              <w:t>, soo- ja traumatundlikku</w:t>
            </w:r>
            <w:r w:rsidRPr="00CE200E">
              <w:t xml:space="preserve"> arstiabi, </w:t>
            </w:r>
            <w:r w:rsidRPr="00CE200E">
              <w:rPr>
                <w:b/>
                <w:i/>
              </w:rPr>
              <w:t xml:space="preserve">sealhulgas antakse juurdepääs seksuaal- ja reproduktiivtervishoiu teenustele, </w:t>
            </w:r>
            <w:r w:rsidRPr="00CE200E">
              <w:t>emotsionaalset, psühhosotsiaalset, psühholoogilist</w:t>
            </w:r>
            <w:r w:rsidRPr="00CE200E">
              <w:rPr>
                <w:b/>
                <w:i/>
              </w:rPr>
              <w:t>, õigusalast</w:t>
            </w:r>
            <w:r w:rsidRPr="00CE200E">
              <w:t xml:space="preserve"> ja haridusalast</w:t>
            </w:r>
            <w:r w:rsidRPr="00CE200E">
              <w:rPr>
                <w:b/>
                <w:i/>
              </w:rPr>
              <w:t xml:space="preserve"> ning haldusalast</w:t>
            </w:r>
            <w:r w:rsidRPr="00CE200E">
              <w:t xml:space="preserve"> abi ning muud asjakohast abi, mis on kohandatud eelkõige seksuaalse kuritarvitamise olukordadele</w:t>
            </w:r>
            <w:r w:rsidRPr="00CE200E">
              <w:rPr>
                <w:b/>
                <w:i/>
              </w:rPr>
              <w:t>, pöörates erilist tähelepanu lapsohvrite ja üleelanute pikaajalisele taastumisele</w:t>
            </w:r>
            <w:r w:rsidRPr="00CE200E">
              <w:t>.</w:t>
            </w:r>
          </w:p>
        </w:tc>
      </w:tr>
    </w:tbl>
    <w:p w:rsidR="004267B1" w:rsidRPr="00CE200E" w:rsidRDefault="00E2232D" w:rsidP="004267B1">
      <w:r w:rsidRPr="00CE200E">
        <w:rPr>
          <w:rStyle w:val="HideTWBExt"/>
        </w:rPr>
        <w:t>&lt;/Amend&gt;</w:t>
      </w:r>
      <w:bookmarkEnd w:id="95"/>
    </w:p>
    <w:p w:rsidR="004267B1" w:rsidRPr="00CE200E" w:rsidRDefault="00E2232D" w:rsidP="004267B1">
      <w:pPr>
        <w:pStyle w:val="AMNumberTabs0"/>
      </w:pPr>
      <w:bookmarkStart w:id="96" w:name="AM6Compr4"/>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101</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21 – lõige 2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2a.</w:t>
            </w:r>
            <w:r w:rsidRPr="00CE200E">
              <w:tab/>
            </w:r>
            <w:r w:rsidRPr="00CE200E">
              <w:rPr>
                <w:b/>
                <w:i/>
              </w:rPr>
              <w:t>Ohvrid saavad oma taotluse alusel teavet mis tahes juhtumite kohta, mis on seotud liidus levitatava või levitatud laste seksuaalset kuritarvitamist kujutava materjaliga, mis kujutab just neid, ning neil on ka võimalus sellise teabe saamisest loobuda.</w:t>
            </w:r>
          </w:p>
        </w:tc>
      </w:tr>
    </w:tbl>
    <w:p w:rsidR="004267B1" w:rsidRPr="00CE200E" w:rsidRDefault="00E2232D" w:rsidP="004267B1">
      <w:r w:rsidRPr="00CE200E">
        <w:rPr>
          <w:rStyle w:val="HideTWBExt"/>
        </w:rPr>
        <w:t>&lt;/Amend&gt;</w:t>
      </w:r>
      <w:bookmarkEnd w:id="96"/>
    </w:p>
    <w:p w:rsidR="004267B1" w:rsidRPr="00CE200E" w:rsidRDefault="00E2232D" w:rsidP="004267B1">
      <w:pPr>
        <w:pStyle w:val="AMNumberTabs0"/>
      </w:pPr>
      <w:bookmarkStart w:id="97" w:name="AM6Compr5"/>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102</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21 – lõige 2 b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2b.</w:t>
            </w:r>
            <w:r w:rsidRPr="00CE200E">
              <w:tab/>
            </w:r>
            <w:r w:rsidRPr="00CE200E">
              <w:rPr>
                <w:b/>
                <w:i/>
              </w:rPr>
              <w:t>Liikmesriigid võtavad eelkõige erimeetmeid, et abistada ja toetada ohvreid ja üleelanuid, kes on eriti kaitsetud, sealhulgas vaimse või füüsilise puude tõttu, kooskõlas kavandatud uuesti sõnastatud ohvrite õiguste direktiivi (EL).../... [kavandatud direktiiv, millega muudetakse direktiivi 2012/29/EL, millega kehtestatakse kuriteoohvrite õiguste ning neile pakutava toe ja kaitse miinimumnõuded] (2023/0250) artikliga 26c.</w:t>
            </w:r>
          </w:p>
        </w:tc>
      </w:tr>
    </w:tbl>
    <w:p w:rsidR="004267B1" w:rsidRPr="00CE200E" w:rsidRDefault="00E2232D" w:rsidP="004267B1">
      <w:r w:rsidRPr="00CE200E">
        <w:rPr>
          <w:rStyle w:val="HideTWBExt"/>
        </w:rPr>
        <w:t>&lt;/Amend&gt;</w:t>
      </w:r>
      <w:bookmarkEnd w:id="97"/>
    </w:p>
    <w:p w:rsidR="004267B1" w:rsidRPr="00CE200E" w:rsidRDefault="00E2232D" w:rsidP="004267B1">
      <w:pPr>
        <w:pStyle w:val="AMNumberTabs0"/>
      </w:pPr>
      <w:bookmarkStart w:id="98" w:name="AM6Compr6"/>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103</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21 – lõige 3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3a.</w:t>
            </w:r>
            <w:r w:rsidRPr="00CE200E">
              <w:tab/>
            </w:r>
            <w:r w:rsidRPr="00CE200E">
              <w:rPr>
                <w:b/>
                <w:i/>
              </w:rPr>
              <w:t>Seksuaalse kuritarvitamise ohvrite perekondadele antakse kohandatud, eakohast, sootundlikku, traumat arvestavat ja kättesaadavat teavet, tuge ja abi.</w:t>
            </w:r>
          </w:p>
        </w:tc>
      </w:tr>
    </w:tbl>
    <w:p w:rsidR="004267B1" w:rsidRPr="00CE200E" w:rsidRDefault="00E2232D" w:rsidP="004267B1">
      <w:r w:rsidRPr="00CE200E">
        <w:rPr>
          <w:rStyle w:val="HideTWBExt"/>
        </w:rPr>
        <w:t>&lt;/Amend&gt;</w:t>
      </w:r>
      <w:bookmarkEnd w:id="98"/>
    </w:p>
    <w:p w:rsidR="004267B1" w:rsidRPr="00CE200E" w:rsidRDefault="00E2232D" w:rsidP="004267B1">
      <w:pPr>
        <w:pStyle w:val="AMNumberTabs0"/>
      </w:pPr>
      <w:bookmarkStart w:id="99" w:name="AM6Compr7"/>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104</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21 – lõige 9 – punkt c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ca)</w:t>
            </w:r>
            <w:r w:rsidRPr="00CE200E">
              <w:tab/>
            </w:r>
            <w:r w:rsidRPr="00CE200E">
              <w:rPr>
                <w:b/>
                <w:i/>
              </w:rPr>
              <w:t>tagab selle, et kogutud teave sisaldab parimaid tavasid selle kohta, kuidas käsitleda tütarlaste ja naiste kui seksuaalse kuritarvitamise ja ärakasutamise ohvrite spetsiifilisi vajadusi;</w:t>
            </w:r>
          </w:p>
        </w:tc>
      </w:tr>
    </w:tbl>
    <w:p w:rsidR="004267B1" w:rsidRPr="00CE200E" w:rsidRDefault="00E2232D" w:rsidP="004267B1">
      <w:r w:rsidRPr="00CE200E">
        <w:rPr>
          <w:rStyle w:val="HideTWBExt"/>
        </w:rPr>
        <w:t>&lt;/Amend&gt;</w:t>
      </w:r>
      <w:bookmarkEnd w:id="99"/>
    </w:p>
    <w:p w:rsidR="004267B1" w:rsidRPr="00CE200E" w:rsidRDefault="00E2232D" w:rsidP="004267B1">
      <w:pPr>
        <w:pStyle w:val="AMNumberTabs0"/>
      </w:pPr>
      <w:bookmarkStart w:id="100" w:name="AM6Compr8"/>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105</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22 – lõige 1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1a.</w:t>
            </w:r>
            <w:r w:rsidRPr="00CE200E">
              <w:tab/>
            </w:r>
            <w:r w:rsidRPr="00CE200E">
              <w:rPr>
                <w:b/>
                <w:i/>
              </w:rPr>
              <w:t>Liikmesriigid tagavad, et lapsohvritel on õigus osaleda kriminaalmenetluses ja et nad saavad kriminaaluurimise ja -menetluse kõigis etappides viivitamata asjakohast tuge ja kaitset, võttes nõuetekohaselt arvesse lapse seisukohti, vajadusi, spetsiifilisi haavatavusi ja mureküsimusi, et vältida teisest ohvristamist.</w:t>
            </w:r>
          </w:p>
        </w:tc>
      </w:tr>
    </w:tbl>
    <w:p w:rsidR="004267B1" w:rsidRPr="00CE200E" w:rsidRDefault="00E2232D" w:rsidP="004267B1">
      <w:r w:rsidRPr="00CE200E">
        <w:rPr>
          <w:rStyle w:val="HideTWBExt"/>
        </w:rPr>
        <w:t>&lt;/Amend&gt;</w:t>
      </w:r>
      <w:bookmarkEnd w:id="100"/>
    </w:p>
    <w:p w:rsidR="004267B1" w:rsidRPr="00CE200E" w:rsidRDefault="00E2232D" w:rsidP="004267B1">
      <w:pPr>
        <w:pStyle w:val="AMNumberTabs0"/>
      </w:pPr>
      <w:bookmarkStart w:id="101" w:name="AM6Compr9"/>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106</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22 – lõige 2</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2.</w:t>
            </w:r>
            <w:r w:rsidRPr="00CE200E">
              <w:tab/>
              <w:t xml:space="preserve">Liikmesriigid tagavad, et lapsohvritele pakutakse vastavalt ohvrite rollile asjaomases õigussüsteemis viivitamata juurdepääsu õigusnõustamisele ja esindamisele, sealhulgas hüvitise taotlemise eesmärgil. </w:t>
            </w:r>
            <w:r w:rsidRPr="00CE200E">
              <w:rPr>
                <w:b/>
                <w:i/>
              </w:rPr>
              <w:t xml:space="preserve">Kui ohvril ei ole piisavalt rahalisi vahendeid, pakutakse </w:t>
            </w:r>
            <w:r w:rsidRPr="00CE200E">
              <w:t>õigusnõustamist ja esindamist tasuta.</w:t>
            </w:r>
          </w:p>
        </w:tc>
        <w:tc>
          <w:tcPr>
            <w:tcW w:w="4876" w:type="dxa"/>
            <w:tcBorders>
              <w:top w:val="nil"/>
              <w:left w:val="nil"/>
              <w:bottom w:val="nil"/>
              <w:right w:val="nil"/>
            </w:tcBorders>
          </w:tcPr>
          <w:p w:rsidR="004267B1" w:rsidRPr="00CE200E" w:rsidRDefault="00E2232D" w:rsidP="002438EE">
            <w:pPr>
              <w:pStyle w:val="Normal6a"/>
            </w:pPr>
            <w:r w:rsidRPr="00CE200E">
              <w:t>2.</w:t>
            </w:r>
            <w:r w:rsidRPr="00CE200E">
              <w:tab/>
              <w:t>Liikmesriigid tagavad, et lapsohvritele pakutakse vastavalt ohvrite rollile asjaomases õigussüsteemis viivitamata juurdepääsu õigusnõustamisele ja esindamisele, sealhulgas hüvitise taotlemise eesmärgil. Õigusnõustamist ja esindamist</w:t>
            </w:r>
            <w:r w:rsidRPr="00CE200E">
              <w:rPr>
                <w:b/>
                <w:i/>
              </w:rPr>
              <w:t xml:space="preserve"> pakutakse</w:t>
            </w:r>
            <w:r w:rsidRPr="00CE200E">
              <w:t xml:space="preserve"> tasuta.</w:t>
            </w:r>
          </w:p>
        </w:tc>
      </w:tr>
    </w:tbl>
    <w:p w:rsidR="004267B1" w:rsidRPr="00CE200E" w:rsidRDefault="00E2232D" w:rsidP="004267B1">
      <w:r w:rsidRPr="00CE200E">
        <w:rPr>
          <w:rStyle w:val="HideTWBExt"/>
        </w:rPr>
        <w:t>&lt;/Amend&gt;</w:t>
      </w:r>
      <w:bookmarkEnd w:id="101"/>
    </w:p>
    <w:p w:rsidR="004267B1" w:rsidRPr="00CE200E" w:rsidRDefault="00E2232D" w:rsidP="004267B1">
      <w:pPr>
        <w:pStyle w:val="AMNumberTabs0"/>
      </w:pPr>
      <w:bookmarkStart w:id="102" w:name="AM6Compr10"/>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107</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22 – lõige 3 – punkt b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ba)</w:t>
            </w:r>
            <w:r w:rsidRPr="00CE200E">
              <w:tab/>
            </w:r>
            <w:r w:rsidRPr="00CE200E">
              <w:rPr>
                <w:b/>
                <w:i/>
              </w:rPr>
              <w:t>võetakse meetmeid, mis võimaldavad hoida ära ohvri ja süüteo toimepanija vahelise kontakti, sealhulgas tunnistuse andmisel, kasutades selleks asjakohaseid vahendeid, sealhulgas kommunikatsioonitehnoloogiat;</w:t>
            </w:r>
          </w:p>
        </w:tc>
      </w:tr>
    </w:tbl>
    <w:p w:rsidR="004267B1" w:rsidRPr="00CE200E" w:rsidRDefault="00E2232D" w:rsidP="004267B1">
      <w:r w:rsidRPr="00CE200E">
        <w:rPr>
          <w:rStyle w:val="HideTWBExt"/>
        </w:rPr>
        <w:t>&lt;/Amend&gt;</w:t>
      </w:r>
      <w:bookmarkEnd w:id="102"/>
    </w:p>
    <w:p w:rsidR="004267B1" w:rsidRPr="00CE200E" w:rsidRDefault="00E2232D" w:rsidP="004267B1">
      <w:pPr>
        <w:pStyle w:val="AMNumberTabs0"/>
      </w:pPr>
      <w:bookmarkStart w:id="103" w:name="AM6Compr1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108</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22 – lõige 3 – punkt f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fa)</w:t>
            </w:r>
            <w:r w:rsidRPr="00CE200E">
              <w:tab/>
            </w:r>
            <w:r w:rsidRPr="00CE200E">
              <w:rPr>
                <w:b/>
                <w:i/>
              </w:rPr>
              <w:t>võetakse asjakohaseid meetmeid tagamaks lapsohvrile võimalus oma ütlusi tulemuslikult edastada, sealhulgas vajaduse korral juurdepääs tõlgi teenustele;</w:t>
            </w:r>
          </w:p>
        </w:tc>
      </w:tr>
    </w:tbl>
    <w:p w:rsidR="004267B1" w:rsidRPr="00CE200E" w:rsidRDefault="00E2232D" w:rsidP="004267B1">
      <w:r w:rsidRPr="00CE200E">
        <w:rPr>
          <w:rStyle w:val="HideTWBExt"/>
        </w:rPr>
        <w:t>&lt;/Amend&gt;</w:t>
      </w:r>
      <w:bookmarkEnd w:id="103"/>
    </w:p>
    <w:p w:rsidR="004267B1" w:rsidRPr="00CE200E" w:rsidRDefault="00E2232D" w:rsidP="004267B1">
      <w:pPr>
        <w:pStyle w:val="AMNumberTabs0"/>
      </w:pPr>
      <w:bookmarkStart w:id="104" w:name="AM6Compr1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109</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22 – lõige 3 – punkt g</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g)</w:t>
            </w:r>
            <w:r w:rsidRPr="00CE200E">
              <w:tab/>
              <w:t>tehakse kriminaalmenetluse toimetamisel lapsohvri arstlikke läbivaatusi võimalikult vähe ja neid viivad läbi selleks koolitatud spetsialistid.</w:t>
            </w:r>
          </w:p>
        </w:tc>
        <w:tc>
          <w:tcPr>
            <w:tcW w:w="4876" w:type="dxa"/>
            <w:tcBorders>
              <w:top w:val="nil"/>
              <w:left w:val="nil"/>
              <w:bottom w:val="nil"/>
              <w:right w:val="nil"/>
            </w:tcBorders>
          </w:tcPr>
          <w:p w:rsidR="004267B1" w:rsidRPr="00CE200E" w:rsidRDefault="00E2232D" w:rsidP="002438EE">
            <w:pPr>
              <w:pStyle w:val="Normal6a"/>
            </w:pPr>
            <w:r w:rsidRPr="00CE200E">
              <w:t>g)</w:t>
            </w:r>
            <w:r w:rsidRPr="00CE200E">
              <w:tab/>
              <w:t>tehakse kriminaalmenetluse toimetamisel lapsohvri arstlikke läbivaatusi võimalikult vähe ja neid viivad läbi selleks koolitatud spetsialistid</w:t>
            </w:r>
            <w:r w:rsidRPr="00CE200E">
              <w:rPr>
                <w:b/>
                <w:i/>
              </w:rPr>
              <w:t>, kasutades lapse- ja sootundlikku ning traumat arvestavat lähenemist ja arvestades puuetega laste vajadusi</w:t>
            </w:r>
            <w:r w:rsidRPr="00CE200E">
              <w:t>.</w:t>
            </w:r>
          </w:p>
        </w:tc>
      </w:tr>
    </w:tbl>
    <w:p w:rsidR="004267B1" w:rsidRPr="00CE200E" w:rsidRDefault="00E2232D" w:rsidP="004267B1">
      <w:r w:rsidRPr="00CE200E">
        <w:rPr>
          <w:rStyle w:val="HideTWBExt"/>
        </w:rPr>
        <w:t>&lt;/Amend&gt;</w:t>
      </w:r>
      <w:bookmarkEnd w:id="104"/>
    </w:p>
    <w:p w:rsidR="004267B1" w:rsidRPr="00CE200E" w:rsidRDefault="00E2232D" w:rsidP="004267B1">
      <w:pPr>
        <w:pStyle w:val="AMNumberTabs0"/>
      </w:pPr>
      <w:bookmarkStart w:id="105" w:name="AM7Compr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110</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Artikli 23 – lõige 2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2a.</w:t>
            </w:r>
            <w:r w:rsidRPr="00CE200E">
              <w:tab/>
            </w:r>
            <w:r w:rsidRPr="00CE200E">
              <w:rPr>
                <w:b/>
                <w:i/>
              </w:rPr>
              <w:t>Liikmesriigid tagavad, et nende pädevad asutused maksavad kohtuotsusega määratud hüvitise põhjendamatu viivituseta otse ohvrile. Ohvri õigus saada süüteo toimepanijalt kohtuotsusega määratud hüvitise summa läheb üle pädevatele asutustele.</w:t>
            </w:r>
          </w:p>
        </w:tc>
      </w:tr>
    </w:tbl>
    <w:p w:rsidR="004267B1" w:rsidRPr="00CE200E" w:rsidRDefault="00E2232D" w:rsidP="004267B1">
      <w:r w:rsidRPr="00CE200E">
        <w:rPr>
          <w:rStyle w:val="HideTWBExt"/>
        </w:rPr>
        <w:t>&lt;/Amend&gt;</w:t>
      </w:r>
      <w:bookmarkEnd w:id="105"/>
    </w:p>
    <w:p w:rsidR="004267B1" w:rsidRPr="00CE200E" w:rsidRDefault="00E2232D" w:rsidP="004267B1">
      <w:pPr>
        <w:pStyle w:val="AMNumberTabs0"/>
      </w:pPr>
      <w:bookmarkStart w:id="106" w:name="AM7Compr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111</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23 – lõige 3 – punkt a</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a)</w:t>
            </w:r>
            <w:r w:rsidRPr="00CE200E">
              <w:tab/>
              <w:t>vähemalt 20 aastat alates ohvri täisealiseks saamise kuupäevast selliste süütegude eest, mille eest määratava karistuse maksimummäär on käesoleva direktiivi kohaselt vähemalt kolmeaastane vangistus;</w:t>
            </w:r>
          </w:p>
        </w:tc>
        <w:tc>
          <w:tcPr>
            <w:tcW w:w="4876" w:type="dxa"/>
            <w:tcBorders>
              <w:top w:val="nil"/>
              <w:left w:val="nil"/>
              <w:bottom w:val="nil"/>
              <w:right w:val="nil"/>
            </w:tcBorders>
          </w:tcPr>
          <w:p w:rsidR="004267B1" w:rsidRPr="00CE200E" w:rsidRDefault="00E2232D" w:rsidP="002438EE">
            <w:pPr>
              <w:pStyle w:val="Normal6a"/>
            </w:pPr>
            <w:r w:rsidRPr="00CE200E">
              <w:t>a)</w:t>
            </w:r>
            <w:r w:rsidRPr="00CE200E">
              <w:tab/>
              <w:t xml:space="preserve">vähemalt </w:t>
            </w:r>
            <w:r w:rsidRPr="00CE200E">
              <w:rPr>
                <w:b/>
                <w:i/>
              </w:rPr>
              <w:t>30</w:t>
            </w:r>
            <w:r w:rsidRPr="00CE200E">
              <w:t> aastat alates ohvri täisealiseks saamise kuupäevast selliste süütegude eest, mille eest määratava karistuse maksimummäär on käesoleva direktiivi kohaselt vähemalt kolmeaastane vangistus;</w:t>
            </w:r>
          </w:p>
        </w:tc>
      </w:tr>
    </w:tbl>
    <w:p w:rsidR="004267B1" w:rsidRPr="00CE200E" w:rsidRDefault="00E2232D" w:rsidP="004267B1">
      <w:r w:rsidRPr="00CE200E">
        <w:rPr>
          <w:rStyle w:val="HideTWBExt"/>
        </w:rPr>
        <w:t>&lt;/Amend&gt;</w:t>
      </w:r>
      <w:bookmarkEnd w:id="106"/>
    </w:p>
    <w:p w:rsidR="004267B1" w:rsidRPr="00CE200E" w:rsidRDefault="00E2232D" w:rsidP="004267B1">
      <w:pPr>
        <w:pStyle w:val="AMNumberTabs0"/>
      </w:pPr>
      <w:bookmarkStart w:id="107" w:name="AM7Compr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112</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23 – lõige 3 – punkt b</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b)</w:t>
            </w:r>
            <w:r w:rsidRPr="00CE200E">
              <w:tab/>
              <w:t>vähemalt 25 aastat alates ohvri täisealiseks saamise kuupäevast selliste süütegude eest, mille eest määratava karistuse maksimummäär on käesoleva direktiivi kohaselt vähemalt viieaastane vangistus;</w:t>
            </w:r>
          </w:p>
        </w:tc>
        <w:tc>
          <w:tcPr>
            <w:tcW w:w="4876" w:type="dxa"/>
            <w:tcBorders>
              <w:top w:val="nil"/>
              <w:left w:val="nil"/>
              <w:bottom w:val="nil"/>
              <w:right w:val="nil"/>
            </w:tcBorders>
          </w:tcPr>
          <w:p w:rsidR="004267B1" w:rsidRPr="00CE200E" w:rsidRDefault="00E2232D" w:rsidP="002438EE">
            <w:pPr>
              <w:pStyle w:val="Normal6a"/>
            </w:pPr>
            <w:r w:rsidRPr="00CE200E">
              <w:t>b)</w:t>
            </w:r>
            <w:r w:rsidRPr="00CE200E">
              <w:tab/>
              <w:t xml:space="preserve">vähemalt </w:t>
            </w:r>
            <w:r w:rsidRPr="00CE200E">
              <w:rPr>
                <w:b/>
                <w:i/>
              </w:rPr>
              <w:t>35</w:t>
            </w:r>
            <w:r w:rsidRPr="00CE200E">
              <w:t> aastat alates ohvri täisealiseks saamise kuupäevast selliste süütegude eest, mille eest määratava karistuse maksimummäär on käesoleva direktiivi kohaselt vähemalt viieaastane vangistus;</w:t>
            </w:r>
          </w:p>
        </w:tc>
      </w:tr>
    </w:tbl>
    <w:p w:rsidR="004267B1" w:rsidRPr="00CE200E" w:rsidRDefault="00E2232D" w:rsidP="004267B1">
      <w:r w:rsidRPr="00CE200E">
        <w:rPr>
          <w:rStyle w:val="HideTWBExt"/>
        </w:rPr>
        <w:t>&lt;/Amend&gt;</w:t>
      </w:r>
      <w:bookmarkEnd w:id="107"/>
    </w:p>
    <w:p w:rsidR="004267B1" w:rsidRPr="00CE200E" w:rsidRDefault="00E2232D" w:rsidP="004267B1">
      <w:pPr>
        <w:pStyle w:val="AMNumberTabs0"/>
      </w:pPr>
      <w:bookmarkStart w:id="108" w:name="AM7Compr4"/>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113</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23 – lõige 3 – punkt c</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c)</w:t>
            </w:r>
            <w:r w:rsidRPr="00CE200E">
              <w:tab/>
            </w:r>
            <w:r w:rsidRPr="00CE200E">
              <w:rPr>
                <w:b/>
                <w:i/>
              </w:rPr>
              <w:t>vähemalt 30 aastat alates ohvri täisealiseks saamise kuupäevast selliste</w:t>
            </w:r>
            <w:r w:rsidRPr="00CE200E">
              <w:t xml:space="preserve"> süütegude </w:t>
            </w:r>
            <w:r w:rsidRPr="00CE200E">
              <w:rPr>
                <w:b/>
                <w:i/>
              </w:rPr>
              <w:t>eest</w:t>
            </w:r>
            <w:r w:rsidRPr="00CE200E">
              <w:t>, mille eest määratava karistuse maksimummäär on käesoleva direktiivi kohaselt vähemalt kaheksa-aastane vangistus.</w:t>
            </w:r>
          </w:p>
        </w:tc>
        <w:tc>
          <w:tcPr>
            <w:tcW w:w="4876" w:type="dxa"/>
            <w:tcBorders>
              <w:top w:val="nil"/>
              <w:left w:val="nil"/>
              <w:bottom w:val="nil"/>
              <w:right w:val="nil"/>
            </w:tcBorders>
          </w:tcPr>
          <w:p w:rsidR="004267B1" w:rsidRPr="00CE200E" w:rsidRDefault="00E2232D" w:rsidP="002438EE">
            <w:pPr>
              <w:pStyle w:val="Normal6a"/>
            </w:pPr>
            <w:r w:rsidRPr="00CE200E">
              <w:t>c)</w:t>
            </w:r>
            <w:r w:rsidRPr="00CE200E">
              <w:tab/>
            </w:r>
            <w:r w:rsidRPr="00CE200E">
              <w:rPr>
                <w:b/>
                <w:i/>
              </w:rPr>
              <w:t>aegumistähtaega ei kohaldata</w:t>
            </w:r>
            <w:r w:rsidRPr="00CE200E">
              <w:t xml:space="preserve"> süütegude </w:t>
            </w:r>
            <w:r w:rsidRPr="00CE200E">
              <w:rPr>
                <w:b/>
                <w:i/>
              </w:rPr>
              <w:t>suhtes</w:t>
            </w:r>
            <w:r w:rsidRPr="00CE200E">
              <w:t>, mille eest määratava karistuse maksimummäär on käesoleva direktiivi kohaselt vähemalt kaheksa-aastane vangistus.</w:t>
            </w:r>
          </w:p>
        </w:tc>
      </w:tr>
    </w:tbl>
    <w:p w:rsidR="004267B1" w:rsidRPr="00CE200E" w:rsidRDefault="00E2232D" w:rsidP="004267B1">
      <w:r w:rsidRPr="00CE200E">
        <w:rPr>
          <w:rStyle w:val="HideTWBExt"/>
        </w:rPr>
        <w:t>&lt;/Amend&gt;</w:t>
      </w:r>
      <w:bookmarkEnd w:id="108"/>
    </w:p>
    <w:p w:rsidR="004267B1" w:rsidRPr="00CE200E" w:rsidRDefault="00E2232D" w:rsidP="004267B1">
      <w:pPr>
        <w:pStyle w:val="AMNumberTabs0"/>
      </w:pPr>
      <w:bookmarkStart w:id="109" w:name="AM8Compr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114</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28 – lõige 1</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1.</w:t>
            </w:r>
            <w:r w:rsidRPr="00CE200E">
              <w:tab/>
              <w:t>Selleks et pärssida ja vähendada laste seksuaalse ärakasutamise kõikide vormide aluseks olevat nõudlust, võtavad liikmesriigid asjakohased meetmed, näiteks haridus- ja koolitusmeetmed, teavitus- ja teadlikkuse suurendamise kampaaniad, mille raames selgitatakse laste seksuaalse kuritarvitamise ja ärakasutamise elukestvaid tagajärgi ja selle ebaseaduslikkust, ning sellistele isikutele, kes usuvad, et nad võivad toime panna mõne laste seksuaalse kuritarvitamisega seotud süüteo, tagatud võimalus osaleda spetsiaalsetes tõhusates sekkumisprogrammides või -meetmetes.</w:t>
            </w:r>
          </w:p>
        </w:tc>
        <w:tc>
          <w:tcPr>
            <w:tcW w:w="4876" w:type="dxa"/>
            <w:tcBorders>
              <w:top w:val="nil"/>
              <w:left w:val="nil"/>
              <w:bottom w:val="nil"/>
              <w:right w:val="nil"/>
            </w:tcBorders>
          </w:tcPr>
          <w:p w:rsidR="004267B1" w:rsidRPr="00CE200E" w:rsidRDefault="00E2232D" w:rsidP="002438EE">
            <w:pPr>
              <w:pStyle w:val="Normal6a"/>
            </w:pPr>
            <w:r w:rsidRPr="00CE200E">
              <w:t>1.</w:t>
            </w:r>
            <w:r w:rsidRPr="00CE200E">
              <w:tab/>
              <w:t>Selleks et pärssida ja vähendada laste seksuaalse ärakasutamise kõikide vormide aluseks olevat nõudlust, võtavad liikmesriigid asjakohased meetmed, näiteks haridus- ja koolitusmeetmed,</w:t>
            </w:r>
            <w:r w:rsidRPr="00CE200E">
              <w:rPr>
                <w:b/>
                <w:i/>
              </w:rPr>
              <w:t xml:space="preserve"> sealhulgas sootundlik ja eakohane terviklik seksuaalharidus,</w:t>
            </w:r>
            <w:r w:rsidR="00F1057E" w:rsidRPr="00CE200E">
              <w:rPr>
                <w:b/>
                <w:i/>
              </w:rPr>
              <w:t xml:space="preserve"> </w:t>
            </w:r>
            <w:r w:rsidRPr="00CE200E">
              <w:t>teavitus- ja teadlikkuse suurendamise kampaaniad, mille raames selgitatakse laste seksuaalse kuritarvitamise ja ärakasutamise elukestvaid tagajärgi ja selle ebaseaduslikkust, ning sellistele isikutele, kes usuvad, et nad võivad toime panna mõne laste seksuaalse kuritarvitamisega seotud süüteo, tagatud võimalus osaleda spetsiaalsetes tõhusates sekkumisprogrammides või -meetmetes</w:t>
            </w:r>
            <w:r w:rsidRPr="00CE200E">
              <w:rPr>
                <w:b/>
                <w:i/>
              </w:rPr>
              <w:t>, muu hulgas psühholoogiline abi ja jälgimine, tagades seejuures konfidentsiaalsuse ja anonüümsuse</w:t>
            </w:r>
            <w:r w:rsidRPr="00CE200E">
              <w:t>.</w:t>
            </w:r>
          </w:p>
        </w:tc>
      </w:tr>
    </w:tbl>
    <w:p w:rsidR="004267B1" w:rsidRPr="00CE200E" w:rsidRDefault="00E2232D" w:rsidP="004267B1">
      <w:r w:rsidRPr="00CE200E">
        <w:rPr>
          <w:rStyle w:val="HideTWBExt"/>
        </w:rPr>
        <w:t>&lt;/Amend&gt;</w:t>
      </w:r>
      <w:bookmarkEnd w:id="109"/>
    </w:p>
    <w:p w:rsidR="004267B1" w:rsidRPr="00CE200E" w:rsidRDefault="00E2232D" w:rsidP="004267B1">
      <w:pPr>
        <w:pStyle w:val="AMNumberTabs0"/>
      </w:pPr>
      <w:bookmarkStart w:id="110" w:name="AM8Compr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115</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28 – lõige 2</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2.</w:t>
            </w:r>
            <w:r w:rsidRPr="00CE200E">
              <w:tab/>
              <w:t xml:space="preserve">Liikmesriigid võtavad </w:t>
            </w:r>
            <w:r w:rsidRPr="00CE200E">
              <w:rPr>
                <w:b/>
                <w:i/>
              </w:rPr>
              <w:t>teadlikkuse suurendamise</w:t>
            </w:r>
            <w:r w:rsidRPr="00CE200E">
              <w:t xml:space="preserve"> ja </w:t>
            </w:r>
            <w:r w:rsidRPr="00CE200E">
              <w:rPr>
                <w:b/>
                <w:i/>
              </w:rPr>
              <w:t>laste seksuaalse kuritarvitamise</w:t>
            </w:r>
            <w:r w:rsidRPr="00CE200E">
              <w:t xml:space="preserve"> või</w:t>
            </w:r>
            <w:r w:rsidRPr="00CE200E">
              <w:rPr>
                <w:b/>
                <w:i/>
              </w:rPr>
              <w:t> seksuaalse ärakasutamise ohvriks langemise ohu vähendamise eesmärgil asjakohased meetmed</w:t>
            </w:r>
            <w:r w:rsidRPr="00CE200E">
              <w:t>, sealhulgas interneti vahendusel, nagu näiteks teavitus- ja teadlikkuse suurendamise kampaaniad ning teadus-</w:t>
            </w:r>
            <w:r w:rsidRPr="00CE200E">
              <w:rPr>
                <w:b/>
                <w:i/>
              </w:rPr>
              <w:t> </w:t>
            </w:r>
            <w:r w:rsidRPr="00CE200E">
              <w:t xml:space="preserve">, haridus- ja koolitusprogrammid või </w:t>
            </w:r>
            <w:r w:rsidRPr="00CE200E">
              <w:rPr>
                <w:b/>
                <w:i/>
              </w:rPr>
              <w:t>-materjal</w:t>
            </w:r>
            <w:r w:rsidRPr="00CE200E">
              <w:t xml:space="preserve">, </w:t>
            </w:r>
            <w:r w:rsidRPr="00CE200E">
              <w:rPr>
                <w:b/>
                <w:i/>
              </w:rPr>
              <w:t>mida vajaduse korral</w:t>
            </w:r>
            <w:r w:rsidRPr="00CE200E">
              <w:t xml:space="preserve"> korraldatakse</w:t>
            </w:r>
            <w:r w:rsidRPr="00CE200E">
              <w:rPr>
                <w:b/>
                <w:i/>
              </w:rPr>
              <w:t> </w:t>
            </w:r>
            <w:r w:rsidRPr="00CE200E">
              <w:t>või koostatakse koostöös asjaomaste kodanikuühiskonna organisatsioonidega ja teiste sidusrühmadega.</w:t>
            </w:r>
          </w:p>
        </w:tc>
        <w:tc>
          <w:tcPr>
            <w:tcW w:w="4876" w:type="dxa"/>
            <w:tcBorders>
              <w:top w:val="nil"/>
              <w:left w:val="nil"/>
              <w:bottom w:val="nil"/>
              <w:right w:val="nil"/>
            </w:tcBorders>
          </w:tcPr>
          <w:p w:rsidR="004267B1" w:rsidRPr="00CE200E" w:rsidRDefault="00E2232D" w:rsidP="002438EE">
            <w:pPr>
              <w:pStyle w:val="Normal6a"/>
            </w:pPr>
            <w:r w:rsidRPr="00CE200E">
              <w:t>2.</w:t>
            </w:r>
            <w:r w:rsidRPr="00CE200E">
              <w:tab/>
              <w:t xml:space="preserve">Liikmesriigid võtavad </w:t>
            </w:r>
            <w:r w:rsidRPr="00CE200E">
              <w:rPr>
                <w:b/>
                <w:i/>
              </w:rPr>
              <w:t>asjakohased meetmed, et tõsta teadlikkust, aidata lastel seksuaalvägivalda ära tunda, aidata neil mõista enda õigusi</w:t>
            </w:r>
            <w:r w:rsidRPr="00CE200E">
              <w:t xml:space="preserve"> ja </w:t>
            </w:r>
            <w:r w:rsidRPr="00CE200E">
              <w:rPr>
                <w:b/>
                <w:i/>
              </w:rPr>
              <w:t>seeläbi vähendada riski, et lapsed langevad füüsiliselt</w:t>
            </w:r>
            <w:r w:rsidRPr="00CE200E">
              <w:t xml:space="preserve"> või</w:t>
            </w:r>
            <w:r w:rsidRPr="00CE200E">
              <w:rPr>
                <w:b/>
                <w:i/>
              </w:rPr>
              <w:t xml:space="preserve"> info- ja kommunikatsioonitehnoloogia vahendusel seksuaalse kuritarvitamise või ärakasutamise ohvriks</w:t>
            </w:r>
            <w:r w:rsidRPr="00CE200E">
              <w:t>, sealhulgas interneti vahendusel</w:t>
            </w:r>
            <w:r w:rsidRPr="00CE200E">
              <w:rPr>
                <w:b/>
                <w:i/>
              </w:rPr>
              <w:t xml:space="preserve"> võetavad meetmed</w:t>
            </w:r>
            <w:r w:rsidRPr="00CE200E">
              <w:t xml:space="preserve">, nagu näiteks teavitus- ja teadlikkuse suurendamise kampaaniad ning teadus-, haridus- ja koolitusprogrammid või </w:t>
            </w:r>
            <w:r w:rsidRPr="00CE200E">
              <w:rPr>
                <w:b/>
                <w:i/>
              </w:rPr>
              <w:t>‑materjal, sealhulgas tervikliku eakohase seksuaal- ja suhtehariduse pakkumine</w:t>
            </w:r>
            <w:r w:rsidRPr="00CE200E">
              <w:t xml:space="preserve">, </w:t>
            </w:r>
            <w:r w:rsidRPr="00CE200E">
              <w:rPr>
                <w:b/>
                <w:i/>
              </w:rPr>
              <w:t>mis põhineb soolise võrdõiguslikkuse ja mittediskrimineerimise põhimõtetel ning põhiõigustel, milles käsitletakse eelkõige nõusoleku keskset rolli seksuaalsuhetes ning milles rõhutatakse, et nõusoleku saab anda üksnes vabatahtlikult isiku vaba tahte tulemusel, asjakohasel juhul</w:t>
            </w:r>
            <w:r w:rsidRPr="00CE200E">
              <w:t xml:space="preserve"> korraldatakse</w:t>
            </w:r>
            <w:r w:rsidRPr="00CE200E">
              <w:rPr>
                <w:b/>
                <w:i/>
              </w:rPr>
              <w:t xml:space="preserve"> </w:t>
            </w:r>
            <w:r w:rsidRPr="00CE200E">
              <w:t>või koostatakse</w:t>
            </w:r>
            <w:r w:rsidRPr="00CE200E">
              <w:rPr>
                <w:b/>
                <w:i/>
              </w:rPr>
              <w:t xml:space="preserve"> neid</w:t>
            </w:r>
            <w:r w:rsidRPr="00CE200E">
              <w:t xml:space="preserve"> koostöös asjaomaste kodanikuühiskonna organisatsioonidega ja teiste sidusrühmadega. </w:t>
            </w:r>
            <w:r w:rsidRPr="00CE200E">
              <w:rPr>
                <w:b/>
                <w:i/>
              </w:rPr>
              <w:t>Liikmesriigid tagavad, et sellised meetmed hõlmavad soolist perspektiivi, käsitledes tütarlaste ja poiste spetsiifilisi haavatavusi seksuaalse kuritarvitamise ja ärakasutamise eri vormide puhul.</w:t>
            </w:r>
          </w:p>
        </w:tc>
      </w:tr>
    </w:tbl>
    <w:p w:rsidR="004267B1" w:rsidRPr="00CE200E" w:rsidRDefault="00E2232D" w:rsidP="004267B1">
      <w:r w:rsidRPr="00CE200E">
        <w:rPr>
          <w:rStyle w:val="HideTWBExt"/>
        </w:rPr>
        <w:t>&lt;/Amend&gt;</w:t>
      </w:r>
      <w:bookmarkEnd w:id="110"/>
    </w:p>
    <w:p w:rsidR="004267B1" w:rsidRPr="00CE200E" w:rsidRDefault="00E2232D" w:rsidP="004267B1">
      <w:pPr>
        <w:pStyle w:val="AMNumberTabs0"/>
      </w:pPr>
      <w:bookmarkStart w:id="111" w:name="AM8Compr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116</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28 – lõige 2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2a.</w:t>
            </w:r>
            <w:r w:rsidRPr="00CE200E">
              <w:tab/>
            </w:r>
            <w:r w:rsidRPr="00CE200E">
              <w:rPr>
                <w:b/>
                <w:i/>
              </w:rPr>
              <w:t>Liikmesriigid töötavad välja teadlikkuse suurendamise kampaaniad ja programmid, mis on suunatud lastele, et suurendada teadlikkust sellest, et nõusolekuta seksi käsitatakse kuriteona, ning nendega tuleks edendada arusaama, et nõusolek peab olema antud vabatahtlikult ning see peab põhinema isiku vabal tahtel, vastastikusel austusel ning seksuaalse puutumatuse ja kehalise enesemääramise õigusel. Materjale tuleb kohandada vastavalt nende isikute arengutasemele, kellele need on mõeldud.</w:t>
            </w:r>
          </w:p>
        </w:tc>
      </w:tr>
    </w:tbl>
    <w:p w:rsidR="004267B1" w:rsidRPr="00CE200E" w:rsidRDefault="00E2232D" w:rsidP="004267B1">
      <w:r w:rsidRPr="00CE200E">
        <w:rPr>
          <w:rStyle w:val="HideTWBExt"/>
        </w:rPr>
        <w:t>&lt;/Amend&gt;</w:t>
      </w:r>
      <w:bookmarkEnd w:id="111"/>
    </w:p>
    <w:p w:rsidR="004267B1" w:rsidRPr="00CE200E" w:rsidRDefault="00E2232D" w:rsidP="004267B1">
      <w:pPr>
        <w:pStyle w:val="AMNumberTabs0"/>
      </w:pPr>
      <w:bookmarkStart w:id="112" w:name="AM8Compr4"/>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117</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28 – lõige 3</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3.</w:t>
            </w:r>
            <w:r w:rsidRPr="00CE200E">
              <w:tab/>
              <w:t xml:space="preserve">Liikmesriigid </w:t>
            </w:r>
            <w:r w:rsidRPr="00CE200E">
              <w:rPr>
                <w:b/>
                <w:i/>
              </w:rPr>
              <w:t>edendavad</w:t>
            </w:r>
            <w:r w:rsidRPr="00CE200E">
              <w:t xml:space="preserve"> korrapäraste </w:t>
            </w:r>
            <w:r w:rsidRPr="00CE200E">
              <w:rPr>
                <w:b/>
                <w:i/>
              </w:rPr>
              <w:t>koolituste</w:t>
            </w:r>
            <w:r w:rsidRPr="00CE200E">
              <w:t xml:space="preserve"> korraldamist</w:t>
            </w:r>
            <w:r w:rsidRPr="00CE200E">
              <w:rPr>
                <w:b/>
                <w:i/>
              </w:rPr>
              <w:t> </w:t>
            </w:r>
            <w:r w:rsidRPr="00CE200E">
              <w:t>, muu hulgas ka lapsesõbraliku õigusemõistmise vallas, spetsialistidele, kohtunikele ja ametnikele, näiteks lastekaitsetöötajatele, juristidele, õpetajatele ja haridustöötajatele, kohtunikele, kes tegelevad perekonnaasjadega, ning tegevteenistuses politseinikele, kes võivad kokku puutuda seksuaalse kuritarvitamise või ärakasutamise lapsohvritega, et nad suudaksid tuvastada seksuaalse kuritarvitamise või ärakasutamise lapsohvreid ja potentsiaalseid lapsohvreid ning nendega tegeleda.</w:t>
            </w:r>
          </w:p>
        </w:tc>
        <w:tc>
          <w:tcPr>
            <w:tcW w:w="4876" w:type="dxa"/>
            <w:tcBorders>
              <w:top w:val="nil"/>
              <w:left w:val="nil"/>
              <w:bottom w:val="nil"/>
              <w:right w:val="nil"/>
            </w:tcBorders>
          </w:tcPr>
          <w:p w:rsidR="004267B1" w:rsidRPr="00CE200E" w:rsidRDefault="00E2232D" w:rsidP="002438EE">
            <w:pPr>
              <w:pStyle w:val="Normal6a"/>
            </w:pPr>
            <w:r w:rsidRPr="00CE200E">
              <w:t>3.</w:t>
            </w:r>
            <w:r w:rsidRPr="00CE200E">
              <w:tab/>
              <w:t xml:space="preserve">Liikmesriigid </w:t>
            </w:r>
            <w:r w:rsidRPr="00CE200E">
              <w:rPr>
                <w:b/>
                <w:i/>
              </w:rPr>
              <w:t>tagavad ja hõlbustavad</w:t>
            </w:r>
            <w:r w:rsidRPr="00CE200E">
              <w:t xml:space="preserve"> korrapäraste </w:t>
            </w:r>
            <w:r w:rsidRPr="00CE200E">
              <w:rPr>
                <w:b/>
                <w:i/>
              </w:rPr>
              <w:t>ja spetsialiseeritud koolituste</w:t>
            </w:r>
            <w:r w:rsidRPr="00CE200E">
              <w:t xml:space="preserve"> korraldamist, muu hulgas ka lapsesõbraliku õigusemõistmise</w:t>
            </w:r>
            <w:r w:rsidRPr="00CE200E">
              <w:rPr>
                <w:b/>
                <w:i/>
              </w:rPr>
              <w:t xml:space="preserve"> ja sootundlikkuse</w:t>
            </w:r>
            <w:r w:rsidRPr="00CE200E">
              <w:t xml:space="preserve"> vallas, spetsialistidele, kohtunikele ja ametnikele, näiteks lastekaitsetöötajatele, juristidele, </w:t>
            </w:r>
            <w:r w:rsidRPr="00CE200E">
              <w:rPr>
                <w:b/>
                <w:i/>
              </w:rPr>
              <w:t xml:space="preserve">lapsehoiutöötajatele, tervishoiutöötajatele, </w:t>
            </w:r>
            <w:r w:rsidRPr="00CE200E">
              <w:t xml:space="preserve">õpetajatele ja haridustöötajatele, kohtunikele, kes tegelevad perekonnaasjadega, ning tegevteenistuses politseinikele, kes võivad kokku puutuda seksuaalse kuritarvitamise või ärakasutamise lapsohvritega, et nad suudaksid </w:t>
            </w:r>
            <w:r w:rsidRPr="00CE200E">
              <w:rPr>
                <w:b/>
                <w:i/>
              </w:rPr>
              <w:t xml:space="preserve">teha kindlaks kuritarvitamise varaseid märke, </w:t>
            </w:r>
            <w:r w:rsidRPr="00CE200E">
              <w:t xml:space="preserve">tuvastada seksuaalse kuritarvitamise või ärakasutamise lapsohvreid ja potentsiaalseid lapsohvreid ning nendega tegeleda. </w:t>
            </w:r>
            <w:r w:rsidRPr="00CE200E">
              <w:rPr>
                <w:b/>
                <w:i/>
              </w:rPr>
              <w:t>Selline koolitus peab põhinema inimõigustel, olema ohvrikeskne ning soo-, puuete- ja lapsetundlik.</w:t>
            </w:r>
          </w:p>
        </w:tc>
      </w:tr>
    </w:tbl>
    <w:p w:rsidR="004267B1" w:rsidRPr="00CE200E" w:rsidRDefault="00E2232D" w:rsidP="004267B1">
      <w:r w:rsidRPr="00CE200E">
        <w:rPr>
          <w:rStyle w:val="HideTWBExt"/>
        </w:rPr>
        <w:t>&lt;/Amend&gt;</w:t>
      </w:r>
      <w:bookmarkEnd w:id="112"/>
    </w:p>
    <w:p w:rsidR="004267B1" w:rsidRPr="00CE200E" w:rsidRDefault="00E2232D" w:rsidP="004267B1">
      <w:pPr>
        <w:pStyle w:val="AMNumberTabs0"/>
      </w:pPr>
      <w:bookmarkStart w:id="113" w:name="AM8Compr5"/>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118</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28 – lõige 4 – lõik 1</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 xml:space="preserve">Liikmesriigid võtavad asjakohased meetmed, et </w:t>
            </w:r>
            <w:r w:rsidRPr="00CE200E">
              <w:rPr>
                <w:b/>
                <w:i/>
              </w:rPr>
              <w:t>parandada</w:t>
            </w:r>
            <w:r w:rsidRPr="00CE200E">
              <w:t xml:space="preserve"> laste seksuaalse kuritarvitamise </w:t>
            </w:r>
            <w:r w:rsidRPr="00CE200E">
              <w:rPr>
                <w:b/>
                <w:i/>
              </w:rPr>
              <w:t>ennetamist kogukonnas</w:t>
            </w:r>
            <w:r w:rsidRPr="00CE200E">
              <w:t>, sealhulgas koolides, haiglates, sotsiaalhoolekandeasutustes, spordiklubides ja usukogukondades.</w:t>
            </w:r>
          </w:p>
        </w:tc>
        <w:tc>
          <w:tcPr>
            <w:tcW w:w="4876" w:type="dxa"/>
            <w:tcBorders>
              <w:top w:val="nil"/>
              <w:left w:val="nil"/>
              <w:bottom w:val="nil"/>
              <w:right w:val="nil"/>
            </w:tcBorders>
          </w:tcPr>
          <w:p w:rsidR="004267B1" w:rsidRPr="00CE200E" w:rsidRDefault="00E2232D" w:rsidP="002438EE">
            <w:pPr>
              <w:pStyle w:val="Normal6a"/>
            </w:pPr>
            <w:r w:rsidRPr="00CE200E">
              <w:t xml:space="preserve">Liikmesriigid võtavad asjakohased meetmed, et </w:t>
            </w:r>
            <w:r w:rsidRPr="00CE200E">
              <w:rPr>
                <w:b/>
                <w:i/>
              </w:rPr>
              <w:t>tagada</w:t>
            </w:r>
            <w:r w:rsidRPr="00CE200E">
              <w:t xml:space="preserve"> laste seksuaalse kuritarvitamise </w:t>
            </w:r>
            <w:r w:rsidRPr="00CE200E">
              <w:rPr>
                <w:b/>
                <w:i/>
              </w:rPr>
              <w:t>ennetamine kõigis kogukondades ja organisatsioonides, mille töötajad ja vabatahtlikud puutuvad lastega tihedalt kokku</w:t>
            </w:r>
            <w:r w:rsidRPr="00CE200E">
              <w:t>, sealhulgas koolides, haiglates</w:t>
            </w:r>
            <w:r w:rsidRPr="00CE200E">
              <w:rPr>
                <w:b/>
                <w:i/>
              </w:rPr>
              <w:t>, päevahoiuasutustes</w:t>
            </w:r>
            <w:r w:rsidRPr="00CE200E">
              <w:t>, sotsiaalhoolekandeasutustes, spordiklubides ja usukogukondades.</w:t>
            </w:r>
          </w:p>
        </w:tc>
      </w:tr>
    </w:tbl>
    <w:p w:rsidR="004267B1" w:rsidRPr="00CE200E" w:rsidRDefault="00E2232D" w:rsidP="004267B1">
      <w:r w:rsidRPr="00CE200E">
        <w:rPr>
          <w:rStyle w:val="HideTWBExt"/>
        </w:rPr>
        <w:t>&lt;/Amend&gt;</w:t>
      </w:r>
      <w:bookmarkEnd w:id="113"/>
    </w:p>
    <w:p w:rsidR="004267B1" w:rsidRPr="00CE200E" w:rsidRDefault="00E2232D" w:rsidP="004267B1">
      <w:pPr>
        <w:pStyle w:val="AMNumberTabs0"/>
      </w:pPr>
      <w:bookmarkStart w:id="114" w:name="AM8Compr6"/>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119</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28 – lõige 4 – lõik 2 – punkt a</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a)</w:t>
            </w:r>
            <w:r w:rsidRPr="00CE200E">
              <w:tab/>
            </w:r>
            <w:r w:rsidRPr="00CE200E">
              <w:rPr>
                <w:b/>
                <w:i/>
              </w:rPr>
              <w:t>sellistes kohtades</w:t>
            </w:r>
            <w:r w:rsidRPr="00CE200E">
              <w:t xml:space="preserve"> töötavatele inimestele mõeldud koolitus ja teadlikkuse suurendamise meetmed;</w:t>
            </w:r>
          </w:p>
        </w:tc>
        <w:tc>
          <w:tcPr>
            <w:tcW w:w="4876" w:type="dxa"/>
            <w:tcBorders>
              <w:top w:val="nil"/>
              <w:left w:val="nil"/>
              <w:bottom w:val="nil"/>
              <w:right w:val="nil"/>
            </w:tcBorders>
          </w:tcPr>
          <w:p w:rsidR="004267B1" w:rsidRPr="00CE200E" w:rsidRDefault="00E2232D" w:rsidP="002438EE">
            <w:pPr>
              <w:pStyle w:val="Normal6a"/>
            </w:pPr>
            <w:r w:rsidRPr="00CE200E">
              <w:t>a)</w:t>
            </w:r>
            <w:r w:rsidRPr="00CE200E">
              <w:tab/>
            </w:r>
            <w:r w:rsidRPr="00CE200E">
              <w:rPr>
                <w:b/>
                <w:i/>
              </w:rPr>
              <w:t>lastega tihedas kontaktis</w:t>
            </w:r>
            <w:r w:rsidRPr="00CE200E">
              <w:t xml:space="preserve"> töötavatele inimestele </w:t>
            </w:r>
            <w:r w:rsidRPr="00CE200E">
              <w:rPr>
                <w:b/>
                <w:i/>
              </w:rPr>
              <w:t xml:space="preserve">ja vabatahtlikele </w:t>
            </w:r>
            <w:r w:rsidRPr="00CE200E">
              <w:t>mõeldud koolitus ja teadlikkuse suurendamise meetmed</w:t>
            </w:r>
            <w:r w:rsidRPr="00CE200E">
              <w:rPr>
                <w:b/>
                <w:i/>
              </w:rPr>
              <w:t>, milles käsitletakse muu hulgas seda, kuidas laste seksuaalset kuritarvitamist ja ärakasutamist ennetada ja tuvastada ning reageerida neile eakohaselt, sootundlikult ja traumat arvestavalt</w:t>
            </w:r>
            <w:r w:rsidRPr="00CE200E">
              <w:t>;</w:t>
            </w:r>
          </w:p>
        </w:tc>
      </w:tr>
    </w:tbl>
    <w:p w:rsidR="004267B1" w:rsidRPr="00CE200E" w:rsidRDefault="00E2232D" w:rsidP="004267B1">
      <w:r w:rsidRPr="00CE200E">
        <w:rPr>
          <w:rStyle w:val="HideTWBExt"/>
        </w:rPr>
        <w:t>&lt;/Amend&gt;</w:t>
      </w:r>
      <w:bookmarkEnd w:id="114"/>
    </w:p>
    <w:p w:rsidR="004267B1" w:rsidRPr="00CE200E" w:rsidRDefault="00E2232D" w:rsidP="004267B1">
      <w:pPr>
        <w:pStyle w:val="AMNumberTabs0"/>
      </w:pPr>
      <w:bookmarkStart w:id="115" w:name="AM8Compr7"/>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120</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28 – lõige 4 – lõik 3</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Ennetusmeetmetes pööratakse erilist tähelepanu vajadusele kaitsta eriti haavatavaid lapsi, sealhulgas vaimse või füüsilise puudega lapsi.</w:t>
            </w:r>
          </w:p>
        </w:tc>
        <w:tc>
          <w:tcPr>
            <w:tcW w:w="4876" w:type="dxa"/>
            <w:tcBorders>
              <w:top w:val="nil"/>
              <w:left w:val="nil"/>
              <w:bottom w:val="nil"/>
              <w:right w:val="nil"/>
            </w:tcBorders>
          </w:tcPr>
          <w:p w:rsidR="004267B1" w:rsidRPr="00CE200E" w:rsidRDefault="00E2232D" w:rsidP="002438EE">
            <w:pPr>
              <w:pStyle w:val="Normal6a"/>
            </w:pPr>
            <w:r w:rsidRPr="00CE200E">
              <w:t>Ennetusmeetmetes pööratakse erilist tähelepanu vajadusele kaitsta eriti haavatavaid lapsi, sealhulgas</w:t>
            </w:r>
            <w:r w:rsidRPr="00CE200E">
              <w:rPr>
                <w:b/>
                <w:i/>
              </w:rPr>
              <w:t> rassiliste ja etniliste vähemuste hulka kuuluvaid lapsi, rändetaustaga lapsi, LGBTIQ+ lapsi, vaesuses elavaid lapsi ning</w:t>
            </w:r>
            <w:r w:rsidRPr="00CE200E">
              <w:t xml:space="preserve"> vaimse või füüsilise puudega</w:t>
            </w:r>
            <w:r w:rsidRPr="00CE200E">
              <w:rPr>
                <w:b/>
                <w:i/>
              </w:rPr>
              <w:t xml:space="preserve"> või nõrga tervisliku seisundiga</w:t>
            </w:r>
            <w:r w:rsidRPr="00CE200E">
              <w:t xml:space="preserve"> lapsi.</w:t>
            </w:r>
          </w:p>
        </w:tc>
      </w:tr>
    </w:tbl>
    <w:p w:rsidR="004267B1" w:rsidRPr="00CE200E" w:rsidRDefault="00E2232D" w:rsidP="004267B1">
      <w:r w:rsidRPr="00CE200E">
        <w:rPr>
          <w:rStyle w:val="HideTWBExt"/>
        </w:rPr>
        <w:t>&lt;/Amend&gt;</w:t>
      </w:r>
      <w:bookmarkEnd w:id="115"/>
    </w:p>
    <w:p w:rsidR="004267B1" w:rsidRPr="00CE200E" w:rsidRDefault="00E2232D" w:rsidP="004267B1">
      <w:pPr>
        <w:pStyle w:val="AMNumberTabs0"/>
      </w:pPr>
      <w:bookmarkStart w:id="116" w:name="AM8Compr8"/>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121</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28 – lõige 5 – punkt c a (uus)</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4267B1" w:rsidP="002438EE">
            <w:pPr>
              <w:pStyle w:val="Normal6a"/>
            </w:pPr>
          </w:p>
        </w:tc>
        <w:tc>
          <w:tcPr>
            <w:tcW w:w="4876" w:type="dxa"/>
            <w:tcBorders>
              <w:top w:val="nil"/>
              <w:left w:val="nil"/>
              <w:bottom w:val="nil"/>
              <w:right w:val="nil"/>
            </w:tcBorders>
          </w:tcPr>
          <w:p w:rsidR="004267B1" w:rsidRPr="00CE200E" w:rsidRDefault="00E2232D" w:rsidP="002438EE">
            <w:pPr>
              <w:pStyle w:val="Normal6a"/>
            </w:pPr>
            <w:r w:rsidRPr="00CE200E">
              <w:rPr>
                <w:b/>
                <w:i/>
              </w:rPr>
              <w:t>ca)</w:t>
            </w:r>
            <w:r w:rsidRPr="00CE200E">
              <w:tab/>
            </w:r>
            <w:r w:rsidRPr="00CE200E">
              <w:rPr>
                <w:b/>
                <w:i/>
              </w:rPr>
              <w:t>toetab neid teavitus- ja teadlikkuse suurendamise kampaaniate väljatöötamisel.</w:t>
            </w:r>
          </w:p>
        </w:tc>
      </w:tr>
    </w:tbl>
    <w:p w:rsidR="004267B1" w:rsidRPr="00CE200E" w:rsidRDefault="00E2232D" w:rsidP="004267B1">
      <w:r w:rsidRPr="00CE200E">
        <w:rPr>
          <w:rStyle w:val="HideTWBExt"/>
        </w:rPr>
        <w:t>&lt;/Amend&gt;</w:t>
      </w:r>
      <w:bookmarkEnd w:id="116"/>
    </w:p>
    <w:p w:rsidR="004267B1" w:rsidRPr="00CE200E" w:rsidRDefault="00E2232D" w:rsidP="004267B1">
      <w:pPr>
        <w:pStyle w:val="AMNumberTabs0"/>
      </w:pPr>
      <w:bookmarkStart w:id="117" w:name="AM9Compr1"/>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122</w:t>
      </w:r>
      <w:r w:rsidRPr="00CE200E">
        <w:rPr>
          <w:rStyle w:val="HideTWBExt"/>
          <w:b w:val="0"/>
          <w:szCs w:val="24"/>
        </w:rPr>
        <w:t>&lt;/NumAm&gt;</w:t>
      </w:r>
    </w:p>
    <w:p w:rsidR="004267B1" w:rsidRPr="00CE200E" w:rsidRDefault="00E2232D" w:rsidP="009E162A">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29 – lõige 1</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1.</w:t>
            </w:r>
            <w:r w:rsidRPr="00CE200E">
              <w:tab/>
              <w:t>Ilma et see piiraks pädevate õigusasutuste poolt siseriikliku õiguse alusel kehtestatud sekkumisprogrammide või -meetmete kohaldamist, võtavad liikmesriigid vajalikud meetmed, et tagada võimalus osaleda spetsiaalsetes tõhusates sekkumisprogrammides või -meetmetes, mille eesmärk on vältida või minimeerida laste vastu suunatud seksuaalsüütegude kordumise riski. Sellistes programmides või meetmetes on vastavalt siseriiklikule õigusele võimalik osaleda nii vanglas kui ka väljaspool vanglat ja need on kättesaadavad kogu kriminaalmenetluse jooksul.</w:t>
            </w:r>
          </w:p>
        </w:tc>
        <w:tc>
          <w:tcPr>
            <w:tcW w:w="4876" w:type="dxa"/>
            <w:tcBorders>
              <w:top w:val="nil"/>
              <w:left w:val="nil"/>
              <w:bottom w:val="nil"/>
              <w:right w:val="nil"/>
            </w:tcBorders>
          </w:tcPr>
          <w:p w:rsidR="004267B1" w:rsidRPr="00CE200E" w:rsidRDefault="00E2232D" w:rsidP="002438EE">
            <w:pPr>
              <w:pStyle w:val="Normal6a"/>
            </w:pPr>
            <w:r w:rsidRPr="00CE200E">
              <w:t>1.</w:t>
            </w:r>
            <w:r w:rsidRPr="00CE200E">
              <w:tab/>
              <w:t xml:space="preserve">Ilma et see piiraks pädevate õigusasutuste poolt siseriikliku õiguse alusel kehtestatud sekkumisprogrammide või -meetmete kohaldamist, võtavad liikmesriigid vajalikud meetmed, et tagada võimalus osaleda spetsiaalsetes tõhusates sekkumisprogrammides või -meetmetes, mille eesmärk on vältida või minimeerida laste vastu suunatud seksuaalsüütegude kordumise riski. Sellistes programmides või meetmetes on vastavalt siseriiklikule õigusele võimalik osaleda nii vanglas kui ka väljaspool vanglat ja need on kättesaadavad kogu kriminaalmenetluse jooksul. </w:t>
            </w:r>
            <w:r w:rsidRPr="00CE200E">
              <w:rPr>
                <w:b/>
                <w:i/>
              </w:rPr>
              <w:t>Liikmesriigid soodustavad süüteo toimepanijate osalemist nendes programmides.</w:t>
            </w:r>
          </w:p>
        </w:tc>
      </w:tr>
    </w:tbl>
    <w:p w:rsidR="004267B1" w:rsidRPr="00CE200E" w:rsidRDefault="00E2232D" w:rsidP="004267B1">
      <w:r w:rsidRPr="00CE200E">
        <w:rPr>
          <w:rStyle w:val="HideTWBExt"/>
        </w:rPr>
        <w:t>&lt;/Amend&gt;</w:t>
      </w:r>
      <w:bookmarkEnd w:id="117"/>
    </w:p>
    <w:p w:rsidR="004267B1" w:rsidRPr="00CE200E" w:rsidRDefault="00E2232D" w:rsidP="004267B1">
      <w:pPr>
        <w:pStyle w:val="AMNumberTabs0"/>
      </w:pPr>
      <w:bookmarkStart w:id="118" w:name="AM9Compr2"/>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123</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31 – lõige 2 – sissejuhatav osa</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2.</w:t>
            </w:r>
            <w:r w:rsidRPr="00CE200E">
              <w:tab/>
              <w:t>Statistika sisaldab järgmisi andmeid liigitatuna soo, ohvri ja süüteo toimepanija vanuse, ohvri ja süüteo toimepanija vahelise suhte ning süüteo liigi järgi:</w:t>
            </w:r>
          </w:p>
        </w:tc>
        <w:tc>
          <w:tcPr>
            <w:tcW w:w="4876" w:type="dxa"/>
            <w:tcBorders>
              <w:top w:val="nil"/>
              <w:left w:val="nil"/>
              <w:bottom w:val="nil"/>
              <w:right w:val="nil"/>
            </w:tcBorders>
          </w:tcPr>
          <w:p w:rsidR="004267B1" w:rsidRPr="00CE200E" w:rsidRDefault="00E2232D" w:rsidP="002438EE">
            <w:pPr>
              <w:pStyle w:val="Normal6a"/>
            </w:pPr>
            <w:r w:rsidRPr="00CE200E">
              <w:t>2.</w:t>
            </w:r>
            <w:r w:rsidRPr="00CE200E">
              <w:tab/>
              <w:t xml:space="preserve">Statistika sisaldab järgmisi andmeid liigitatuna </w:t>
            </w:r>
            <w:r w:rsidRPr="00CE200E">
              <w:rPr>
                <w:b/>
                <w:i/>
              </w:rPr>
              <w:t xml:space="preserve">vähemalt bioloogilise soo, sotsiaalse </w:t>
            </w:r>
            <w:r w:rsidRPr="00CE200E">
              <w:t>soo, ohvri ja süüteo toimepanija vanuse, ohvri ja süüteo toimepanija vahelise suhte ning süüteo liigi</w:t>
            </w:r>
            <w:r w:rsidRPr="00CE200E">
              <w:rPr>
                <w:b/>
                <w:i/>
              </w:rPr>
              <w:t xml:space="preserve"> ja raskendavate asjaolude</w:t>
            </w:r>
            <w:r w:rsidRPr="00CE200E">
              <w:t xml:space="preserve"> järgi:</w:t>
            </w:r>
          </w:p>
        </w:tc>
      </w:tr>
    </w:tbl>
    <w:p w:rsidR="004267B1" w:rsidRPr="00CE200E" w:rsidRDefault="00E2232D" w:rsidP="004267B1">
      <w:r w:rsidRPr="00CE200E">
        <w:rPr>
          <w:rStyle w:val="HideTWBExt"/>
        </w:rPr>
        <w:t>&lt;/Amend&gt;</w:t>
      </w:r>
      <w:bookmarkEnd w:id="118"/>
    </w:p>
    <w:p w:rsidR="004267B1" w:rsidRPr="00CE200E" w:rsidRDefault="00E2232D" w:rsidP="004267B1">
      <w:pPr>
        <w:pStyle w:val="AMNumberTabs0"/>
      </w:pPr>
      <w:bookmarkStart w:id="119" w:name="AM9Compr3"/>
      <w:r w:rsidRPr="00CE200E">
        <w:rPr>
          <w:rStyle w:val="HideTWBExt"/>
          <w:b w:val="0"/>
          <w:szCs w:val="24"/>
        </w:rPr>
        <w:t>&lt;Amend&gt;</w:t>
      </w:r>
      <w:r w:rsidRPr="00CE200E">
        <w:t>Muudatusettepanek</w:t>
      </w:r>
      <w:r w:rsidRPr="00CE200E">
        <w:tab/>
      </w:r>
      <w:r w:rsidRPr="00CE200E">
        <w:tab/>
      </w:r>
      <w:r w:rsidRPr="00CE200E">
        <w:rPr>
          <w:rStyle w:val="HideTWBExt"/>
          <w:b w:val="0"/>
          <w:szCs w:val="24"/>
        </w:rPr>
        <w:t>&lt;NumAm&gt;</w:t>
      </w:r>
      <w:r w:rsidRPr="00CE200E">
        <w:t>124</w:t>
      </w:r>
      <w:r w:rsidRPr="00CE200E">
        <w:rPr>
          <w:rStyle w:val="HideTWBExt"/>
          <w:b w:val="0"/>
          <w:szCs w:val="24"/>
        </w:rPr>
        <w:t>&lt;/NumAm&gt;</w:t>
      </w:r>
    </w:p>
    <w:p w:rsidR="004267B1" w:rsidRPr="00CE200E" w:rsidRDefault="00E2232D" w:rsidP="004267B1">
      <w:pPr>
        <w:pStyle w:val="NormalBold12b"/>
      </w:pPr>
      <w:r w:rsidRPr="00CE200E">
        <w:rPr>
          <w:rStyle w:val="HideTWBExt"/>
          <w:b w:val="0"/>
          <w:szCs w:val="24"/>
        </w:rPr>
        <w:t>&lt;DocAmend&gt;</w:t>
      </w:r>
      <w:r w:rsidRPr="00CE200E">
        <w:t>Ettepanek võtta vastu direktiiv</w:t>
      </w:r>
      <w:r w:rsidRPr="00CE200E">
        <w:rPr>
          <w:rStyle w:val="HideTWBExt"/>
          <w:b w:val="0"/>
          <w:szCs w:val="24"/>
        </w:rPr>
        <w:t>&lt;/DocAmend&gt;</w:t>
      </w:r>
    </w:p>
    <w:p w:rsidR="004267B1" w:rsidRPr="00CE200E" w:rsidRDefault="00E2232D" w:rsidP="009E162A">
      <w:pPr>
        <w:pStyle w:val="NormalBold"/>
      </w:pPr>
      <w:r w:rsidRPr="00CE200E">
        <w:rPr>
          <w:rStyle w:val="HideTWBExt"/>
          <w:b w:val="0"/>
          <w:szCs w:val="24"/>
        </w:rPr>
        <w:t>&lt;Article&gt;</w:t>
      </w:r>
      <w:r w:rsidRPr="00CE200E">
        <w:t>Artikkel 31 – lõige 2 – punkt b</w:t>
      </w:r>
      <w:r w:rsidRPr="00CE200E">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82B" w:rsidRPr="00CE200E" w:rsidTr="002438EE">
        <w:trPr>
          <w:trHeight w:hRule="exact" w:val="240"/>
          <w:jc w:val="center"/>
        </w:trPr>
        <w:tc>
          <w:tcPr>
            <w:tcW w:w="9752" w:type="dxa"/>
            <w:gridSpan w:val="2"/>
            <w:tcBorders>
              <w:top w:val="nil"/>
              <w:left w:val="nil"/>
              <w:bottom w:val="nil"/>
              <w:right w:val="nil"/>
            </w:tcBorders>
          </w:tcPr>
          <w:p w:rsidR="004267B1" w:rsidRPr="00CE200E" w:rsidRDefault="004267B1" w:rsidP="002438EE"/>
        </w:tc>
      </w:tr>
      <w:tr w:rsidR="009E282B" w:rsidRPr="00CE200E" w:rsidTr="002438EE">
        <w:trPr>
          <w:trHeight w:val="240"/>
          <w:jc w:val="center"/>
        </w:trPr>
        <w:tc>
          <w:tcPr>
            <w:tcW w:w="4876" w:type="dxa"/>
            <w:tcBorders>
              <w:top w:val="nil"/>
              <w:left w:val="nil"/>
              <w:bottom w:val="nil"/>
              <w:right w:val="nil"/>
            </w:tcBorders>
          </w:tcPr>
          <w:p w:rsidR="004267B1" w:rsidRPr="00CE200E" w:rsidRDefault="00E2232D" w:rsidP="002438EE">
            <w:pPr>
              <w:pStyle w:val="AmColumnHeading"/>
            </w:pPr>
            <w:r w:rsidRPr="00CE200E">
              <w:t>Komisjoni ettepanek</w:t>
            </w:r>
          </w:p>
        </w:tc>
        <w:tc>
          <w:tcPr>
            <w:tcW w:w="4876" w:type="dxa"/>
            <w:tcBorders>
              <w:top w:val="nil"/>
              <w:left w:val="nil"/>
              <w:bottom w:val="nil"/>
              <w:right w:val="nil"/>
            </w:tcBorders>
          </w:tcPr>
          <w:p w:rsidR="004267B1" w:rsidRPr="00CE200E" w:rsidRDefault="00E2232D" w:rsidP="002438EE">
            <w:pPr>
              <w:pStyle w:val="AmColumnHeading"/>
            </w:pPr>
            <w:r w:rsidRPr="00CE200E">
              <w:t>Muudatusettepanek</w:t>
            </w:r>
          </w:p>
        </w:tc>
      </w:tr>
      <w:tr w:rsidR="009E282B" w:rsidRPr="00CE200E" w:rsidTr="002438EE">
        <w:trPr>
          <w:jc w:val="center"/>
        </w:trPr>
        <w:tc>
          <w:tcPr>
            <w:tcW w:w="4876" w:type="dxa"/>
            <w:tcBorders>
              <w:top w:val="nil"/>
              <w:left w:val="nil"/>
              <w:bottom w:val="nil"/>
              <w:right w:val="nil"/>
            </w:tcBorders>
          </w:tcPr>
          <w:p w:rsidR="004267B1" w:rsidRPr="00CE200E" w:rsidRDefault="00E2232D" w:rsidP="002438EE">
            <w:pPr>
              <w:pStyle w:val="Normal6a"/>
            </w:pPr>
            <w:r w:rsidRPr="00CE200E">
              <w:t>b)</w:t>
            </w:r>
            <w:r w:rsidRPr="00CE200E">
              <w:tab/>
              <w:t>artiklites 3–9 osutatud süütegude eest kohtu alla antud ja süüdi mõistetud inimeste arv aastas riiklike administratiivallikate järgi;</w:t>
            </w:r>
          </w:p>
        </w:tc>
        <w:tc>
          <w:tcPr>
            <w:tcW w:w="4876" w:type="dxa"/>
            <w:tcBorders>
              <w:top w:val="nil"/>
              <w:left w:val="nil"/>
              <w:bottom w:val="nil"/>
              <w:right w:val="nil"/>
            </w:tcBorders>
          </w:tcPr>
          <w:p w:rsidR="004267B1" w:rsidRPr="00CE200E" w:rsidRDefault="00E2232D" w:rsidP="002438EE">
            <w:pPr>
              <w:pStyle w:val="Normal6a"/>
            </w:pPr>
            <w:r w:rsidRPr="00CE200E">
              <w:t>b)</w:t>
            </w:r>
            <w:r w:rsidRPr="00CE200E">
              <w:tab/>
              <w:t xml:space="preserve">artiklites 3–9 osutatud </w:t>
            </w:r>
            <w:r w:rsidRPr="00CE200E">
              <w:rPr>
                <w:b/>
                <w:i/>
              </w:rPr>
              <w:t>süütegudest teatam</w:t>
            </w:r>
            <w:bookmarkStart w:id="120" w:name="_GoBack"/>
            <w:bookmarkEnd w:id="120"/>
            <w:r w:rsidRPr="00CE200E">
              <w:rPr>
                <w:b/>
                <w:i/>
              </w:rPr>
              <w:t xml:space="preserve">ise, selliste </w:t>
            </w:r>
            <w:r w:rsidRPr="00CE200E">
              <w:t>süütegude eest kohtu alla antud ja süüdi mõistetud inimeste arv aastas riiklike administratiivallikate järgi;</w:t>
            </w:r>
          </w:p>
        </w:tc>
      </w:tr>
    </w:tbl>
    <w:p w:rsidR="004267B1" w:rsidRPr="00CE200E" w:rsidRDefault="00E2232D" w:rsidP="004267B1">
      <w:r w:rsidRPr="00CE200E">
        <w:rPr>
          <w:rStyle w:val="HideTWBExt"/>
        </w:rPr>
        <w:t>&lt;/Amend&gt;</w:t>
      </w:r>
      <w:bookmarkEnd w:id="119"/>
    </w:p>
    <w:p w:rsidR="004267B1" w:rsidRPr="00CE200E" w:rsidRDefault="004267B1" w:rsidP="004267B1">
      <w:pPr>
        <w:rPr>
          <w:rStyle w:val="HideTWBExt"/>
        </w:rPr>
      </w:pPr>
    </w:p>
    <w:p w:rsidR="004267B1" w:rsidRPr="00CE200E" w:rsidRDefault="00E2232D" w:rsidP="004267B1">
      <w:pPr>
        <w:pStyle w:val="AMNumberTabs0"/>
        <w:keepNext/>
      </w:pPr>
      <w:r w:rsidRPr="00CE200E">
        <w:rPr>
          <w:rStyle w:val="HideTWBExt"/>
          <w:b w:val="0"/>
          <w:szCs w:val="24"/>
        </w:rPr>
        <w:t>&lt;/RepeatBlock-Amend&gt;</w:t>
      </w:r>
      <w:bookmarkEnd w:id="2"/>
    </w:p>
    <w:p w:rsidR="004267B1" w:rsidRPr="00CE200E" w:rsidRDefault="004267B1" w:rsidP="004267B1">
      <w:pPr>
        <w:widowControl/>
        <w:sectPr w:rsidR="004267B1" w:rsidRPr="00CE200E" w:rsidSect="00CE200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267B1" w:rsidRPr="00CE200E" w:rsidRDefault="004267B1" w:rsidP="004267B1">
      <w:pPr>
        <w:widowControl/>
      </w:pPr>
    </w:p>
    <w:p w:rsidR="004267B1" w:rsidRPr="00CE200E" w:rsidRDefault="00E2232D" w:rsidP="004267B1">
      <w:pPr>
        <w:pStyle w:val="PageHeadingNotTOC"/>
      </w:pPr>
      <w:bookmarkStart w:id="121" w:name="FootprintPageAD"/>
      <w:r w:rsidRPr="00CE200E">
        <w:t>LISA: ÜKSUSED VÕI ISIKUD,</w:t>
      </w:r>
      <w:r w:rsidRPr="00CE200E">
        <w:br/>
        <w:t xml:space="preserve"> KELLELT RAPORTÖÖR SAI SISENDMATERJALI</w:t>
      </w:r>
    </w:p>
    <w:p w:rsidR="004267B1" w:rsidRPr="00CE200E" w:rsidRDefault="00E2232D" w:rsidP="004267B1">
      <w:pPr>
        <w:pStyle w:val="Normal24a"/>
      </w:pPr>
      <w:r w:rsidRPr="00CE200E">
        <w:rPr>
          <w:rStyle w:val="HideTWBExt"/>
        </w:rPr>
        <w:t>&lt;FootprintIntro&gt;</w:t>
      </w:r>
      <w:r w:rsidRPr="00CE200E">
        <w:t>Vastavalt kodukorra I lisa artiklile 8 kinnitab arvamuse raportöör, et ta sai arvamuse koostamisel sisendmaterjali järgmistelt üksustelt või isikutelt:</w:t>
      </w:r>
      <w:r w:rsidRPr="00CE200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E282B" w:rsidRPr="00CE200E" w:rsidTr="002438EE">
        <w:tc>
          <w:tcPr>
            <w:tcW w:w="9060" w:type="dxa"/>
            <w:shd w:val="clear" w:color="auto" w:fill="auto"/>
          </w:tcPr>
          <w:p w:rsidR="004267B1" w:rsidRPr="00CE200E" w:rsidRDefault="00E2232D" w:rsidP="002438EE">
            <w:pPr>
              <w:pStyle w:val="NormalBoldCenter"/>
            </w:pPr>
            <w:r w:rsidRPr="00CE200E">
              <w:t>Üksus ja/või isik</w:t>
            </w:r>
          </w:p>
        </w:tc>
      </w:tr>
      <w:tr w:rsidR="009E282B" w:rsidRPr="00CE200E" w:rsidTr="002438EE">
        <w:tc>
          <w:tcPr>
            <w:tcW w:w="9060" w:type="dxa"/>
            <w:shd w:val="clear" w:color="auto" w:fill="auto"/>
          </w:tcPr>
          <w:p w:rsidR="004267B1" w:rsidRPr="00CE200E" w:rsidRDefault="00E2232D" w:rsidP="002438EE">
            <w:pPr>
              <w:pStyle w:val="NormalBoldCenter"/>
              <w:jc w:val="left"/>
            </w:pPr>
            <w:r w:rsidRPr="00CE200E">
              <w:rPr>
                <w:rStyle w:val="Strong"/>
                <w:shd w:val="clear" w:color="auto" w:fill="FFFFFF"/>
              </w:rPr>
              <w:t>The French Coordination for the European Women’s Lobby</w:t>
            </w:r>
          </w:p>
        </w:tc>
      </w:tr>
      <w:tr w:rsidR="009E282B" w:rsidRPr="00CE200E" w:rsidTr="002438EE">
        <w:tc>
          <w:tcPr>
            <w:tcW w:w="9060" w:type="dxa"/>
            <w:shd w:val="clear" w:color="auto" w:fill="auto"/>
          </w:tcPr>
          <w:p w:rsidR="004267B1" w:rsidRPr="00CE200E" w:rsidRDefault="00E2232D" w:rsidP="002438EE">
            <w:pPr>
              <w:pStyle w:val="NormalSingle"/>
            </w:pPr>
            <w:r w:rsidRPr="00CE200E">
              <w:t>ECLAG - Ending Child Sexual Abuse Group</w:t>
            </w:r>
          </w:p>
        </w:tc>
      </w:tr>
    </w:tbl>
    <w:p w:rsidR="004267B1" w:rsidRPr="00CE200E" w:rsidRDefault="00E2232D" w:rsidP="004267B1">
      <w:pPr>
        <w:pStyle w:val="Footprint12b"/>
      </w:pPr>
      <w:r w:rsidRPr="00CE200E">
        <w:t>Eespool esitatud loetelu koostamise eest vastutab ainuisikuliselt arvamuse raportöör.</w:t>
      </w:r>
    </w:p>
    <w:p w:rsidR="004267B1" w:rsidRPr="00CE200E" w:rsidRDefault="004267B1" w:rsidP="004267B1"/>
    <w:bookmarkEnd w:id="121"/>
    <w:p w:rsidR="004267B1" w:rsidRPr="00CE200E" w:rsidRDefault="00E2232D" w:rsidP="004267B1">
      <w:r w:rsidRPr="00CE200E">
        <w:br w:type="page"/>
      </w:r>
    </w:p>
    <w:p w:rsidR="004267B1" w:rsidRPr="00CE200E" w:rsidRDefault="00E2232D" w:rsidP="004267B1">
      <w:pPr>
        <w:pStyle w:val="PageHeadingNotTOC"/>
      </w:pPr>
      <w:bookmarkStart w:id="122" w:name="ProcPageAD"/>
      <w:r w:rsidRPr="00CE200E">
        <w:t>NÕUANDVA KOMISJONI MENETLUS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E282B" w:rsidRPr="00CE200E"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b/>
                <w:bCs/>
                <w:color w:val="000000"/>
                <w:sz w:val="20"/>
                <w:szCs w:val="20"/>
              </w:rPr>
            </w:pPr>
            <w:r w:rsidRPr="00CE200E">
              <w:rPr>
                <w:b/>
                <w:color w:val="000000"/>
                <w:sz w:val="20"/>
              </w:rPr>
              <w:t>Pealkiri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color w:val="000000"/>
                <w:sz w:val="20"/>
                <w:szCs w:val="20"/>
              </w:rPr>
            </w:pPr>
            <w:r w:rsidRPr="00CE200E">
              <w:rPr>
                <w:color w:val="000000"/>
                <w:sz w:val="20"/>
              </w:rPr>
              <w:t>Laste seksuaalse kuritarvitamise ja ärakasutamise ning laste seksuaalset kuritarvitamist kujutava materjali vastane võitlus ja nõukogu raamotsuse 2004/68/JSK asendamine (uuesti sõnastatud)</w:t>
            </w:r>
          </w:p>
        </w:tc>
      </w:tr>
      <w:tr w:rsidR="009E282B" w:rsidRPr="00CE200E"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b/>
                <w:bCs/>
                <w:color w:val="000000"/>
                <w:sz w:val="20"/>
                <w:szCs w:val="20"/>
              </w:rPr>
            </w:pPr>
            <w:r w:rsidRPr="00CE200E">
              <w:rPr>
                <w:b/>
                <w:color w:val="000000"/>
                <w:sz w:val="20"/>
              </w:rPr>
              <w:t>Viited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color w:val="000000"/>
                <w:sz w:val="20"/>
                <w:szCs w:val="20"/>
              </w:rPr>
            </w:pPr>
            <w:r w:rsidRPr="00CE200E">
              <w:rPr>
                <w:color w:val="000000"/>
                <w:sz w:val="20"/>
              </w:rPr>
              <w:t>COM(2024)0060 – C9-0028/2024 – 2024/0035(COD)</w:t>
            </w:r>
          </w:p>
        </w:tc>
      </w:tr>
      <w:tr w:rsidR="009E282B" w:rsidRPr="00CE200E"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b/>
                <w:bCs/>
                <w:color w:val="000000"/>
                <w:sz w:val="20"/>
                <w:szCs w:val="20"/>
              </w:rPr>
            </w:pPr>
            <w:r w:rsidRPr="00CE200E">
              <w:rPr>
                <w:b/>
                <w:color w:val="000000"/>
                <w:sz w:val="20"/>
              </w:rPr>
              <w:t>Vastutavad komisjonid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CE200E" w:rsidRDefault="00E2232D" w:rsidP="002438EE">
            <w:pPr>
              <w:autoSpaceDE w:val="0"/>
              <w:autoSpaceDN w:val="0"/>
              <w:adjustRightInd w:val="0"/>
              <w:rPr>
                <w:color w:val="000000"/>
                <w:sz w:val="20"/>
                <w:szCs w:val="20"/>
              </w:rPr>
            </w:pPr>
            <w:r w:rsidRPr="00CE200E">
              <w:rPr>
                <w:color w:val="000000"/>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CE200E"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CE200E"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CE200E" w:rsidRDefault="004267B1" w:rsidP="002438EE">
            <w:pPr>
              <w:autoSpaceDE w:val="0"/>
              <w:autoSpaceDN w:val="0"/>
              <w:adjustRightInd w:val="0"/>
              <w:rPr>
                <w:rFonts w:ascii="sans-serif" w:hAnsi="sans-serif" w:cs="sans-serif"/>
                <w:color w:val="000000"/>
              </w:rPr>
            </w:pPr>
          </w:p>
        </w:tc>
      </w:tr>
      <w:tr w:rsidR="009E282B" w:rsidRPr="00CE200E"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b/>
                <w:bCs/>
                <w:color w:val="000000"/>
                <w:sz w:val="20"/>
                <w:szCs w:val="20"/>
              </w:rPr>
            </w:pPr>
            <w:r w:rsidRPr="00CE200E">
              <w:rPr>
                <w:b/>
                <w:color w:val="000000"/>
                <w:sz w:val="20"/>
              </w:rPr>
              <w:t>Arvamuse esitajad</w:t>
            </w:r>
          </w:p>
          <w:p w:rsidR="004267B1" w:rsidRPr="00CE200E" w:rsidRDefault="00E2232D" w:rsidP="002438EE">
            <w:pPr>
              <w:autoSpaceDE w:val="0"/>
              <w:autoSpaceDN w:val="0"/>
              <w:adjustRightInd w:val="0"/>
              <w:rPr>
                <w:color w:val="000000"/>
                <w:sz w:val="20"/>
                <w:szCs w:val="20"/>
              </w:rPr>
            </w:pPr>
            <w:r w:rsidRPr="00CE200E">
              <w:rPr>
                <w:color w:val="000000"/>
                <w:sz w:val="20"/>
              </w:rPr>
              <w:t>       istungil teada andmise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color w:val="000000"/>
                <w:sz w:val="20"/>
                <w:szCs w:val="20"/>
              </w:rPr>
            </w:pPr>
            <w:r w:rsidRPr="00CE200E">
              <w:rPr>
                <w:color w:val="000000"/>
                <w:sz w:val="20"/>
              </w:rPr>
              <w:t>FEMM</w:t>
            </w:r>
          </w:p>
          <w:p w:rsidR="004267B1" w:rsidRPr="00CE200E" w:rsidRDefault="00E2232D" w:rsidP="002438EE">
            <w:pPr>
              <w:autoSpaceDE w:val="0"/>
              <w:autoSpaceDN w:val="0"/>
              <w:adjustRightInd w:val="0"/>
              <w:rPr>
                <w:color w:val="000000"/>
                <w:sz w:val="20"/>
                <w:szCs w:val="20"/>
              </w:rPr>
            </w:pPr>
            <w:r w:rsidRPr="00CE200E">
              <w:rPr>
                <w:color w:val="000000"/>
                <w:sz w:val="20"/>
              </w:rPr>
              <w:t>25.4.2024</w:t>
            </w:r>
          </w:p>
        </w:tc>
      </w:tr>
      <w:tr w:rsidR="009E282B" w:rsidRPr="00CE200E"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b/>
                <w:bCs/>
                <w:color w:val="000000"/>
                <w:sz w:val="20"/>
                <w:szCs w:val="20"/>
              </w:rPr>
            </w:pPr>
            <w:r w:rsidRPr="00CE200E">
              <w:rPr>
                <w:b/>
                <w:color w:val="000000"/>
                <w:sz w:val="20"/>
              </w:rPr>
              <w:t>Arvamuse raportöör:</w:t>
            </w:r>
          </w:p>
          <w:p w:rsidR="004267B1" w:rsidRPr="00CE200E" w:rsidRDefault="00E2232D" w:rsidP="002438EE">
            <w:pPr>
              <w:autoSpaceDE w:val="0"/>
              <w:autoSpaceDN w:val="0"/>
              <w:adjustRightInd w:val="0"/>
              <w:rPr>
                <w:color w:val="000000"/>
                <w:sz w:val="20"/>
                <w:szCs w:val="20"/>
              </w:rPr>
            </w:pPr>
            <w:r w:rsidRPr="00CE200E">
              <w:rPr>
                <w:color w:val="000000"/>
                <w:sz w:val="20"/>
              </w:rPr>
              <w:t>       nimetamise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color w:val="000000"/>
                <w:sz w:val="20"/>
                <w:szCs w:val="20"/>
              </w:rPr>
            </w:pPr>
            <w:r w:rsidRPr="00CE200E">
              <w:rPr>
                <w:color w:val="000000"/>
                <w:sz w:val="20"/>
              </w:rPr>
              <w:t>Heléne Fritzon</w:t>
            </w:r>
          </w:p>
          <w:p w:rsidR="004267B1" w:rsidRPr="00CE200E" w:rsidRDefault="00E2232D" w:rsidP="002438EE">
            <w:pPr>
              <w:autoSpaceDE w:val="0"/>
              <w:autoSpaceDN w:val="0"/>
              <w:adjustRightInd w:val="0"/>
              <w:rPr>
                <w:color w:val="000000"/>
                <w:sz w:val="20"/>
                <w:szCs w:val="20"/>
              </w:rPr>
            </w:pPr>
            <w:r w:rsidRPr="00CE200E">
              <w:rPr>
                <w:color w:val="000000"/>
                <w:sz w:val="20"/>
              </w:rPr>
              <w:t>21.11.2024</w:t>
            </w:r>
          </w:p>
        </w:tc>
      </w:tr>
      <w:tr w:rsidR="009E282B" w:rsidRPr="00CE200E"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b/>
                <w:bCs/>
                <w:color w:val="000000"/>
                <w:sz w:val="20"/>
                <w:szCs w:val="20"/>
              </w:rPr>
            </w:pPr>
            <w:r w:rsidRPr="00CE200E">
              <w:rPr>
                <w:b/>
                <w:color w:val="000000"/>
                <w:sz w:val="20"/>
              </w:rPr>
              <w:t>Läbivaatamine parlamendikomisjonis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CE200E" w:rsidRDefault="00E2232D" w:rsidP="002438EE">
            <w:pPr>
              <w:autoSpaceDE w:val="0"/>
              <w:autoSpaceDN w:val="0"/>
              <w:adjustRightInd w:val="0"/>
              <w:rPr>
                <w:color w:val="000000"/>
                <w:sz w:val="20"/>
                <w:szCs w:val="20"/>
              </w:rPr>
            </w:pPr>
            <w:r w:rsidRPr="00CE200E">
              <w:rPr>
                <w:color w:val="000000"/>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CE200E"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CE200E"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CE200E" w:rsidRDefault="004267B1" w:rsidP="002438EE">
            <w:pPr>
              <w:autoSpaceDE w:val="0"/>
              <w:autoSpaceDN w:val="0"/>
              <w:adjustRightInd w:val="0"/>
              <w:rPr>
                <w:rFonts w:ascii="sans-serif" w:hAnsi="sans-serif" w:cs="sans-serif"/>
                <w:color w:val="000000"/>
              </w:rPr>
            </w:pPr>
          </w:p>
        </w:tc>
      </w:tr>
      <w:tr w:rsidR="009E282B" w:rsidRPr="00CE200E"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b/>
                <w:bCs/>
                <w:color w:val="000000"/>
                <w:sz w:val="20"/>
                <w:szCs w:val="20"/>
              </w:rPr>
            </w:pPr>
            <w:r w:rsidRPr="00CE200E">
              <w:rPr>
                <w:b/>
                <w:color w:val="000000"/>
                <w:sz w:val="20"/>
              </w:rPr>
              <w:t>Vastuvõtmise kuupäev</w:t>
            </w:r>
          </w:p>
        </w:tc>
        <w:tc>
          <w:tcPr>
            <w:tcW w:w="1530" w:type="dxa"/>
            <w:tcBorders>
              <w:top w:val="nil"/>
              <w:left w:val="nil"/>
              <w:bottom w:val="single" w:sz="8" w:space="0" w:color="000000"/>
              <w:right w:val="nil"/>
            </w:tcBorders>
            <w:tcMar>
              <w:top w:w="79" w:type="dxa"/>
              <w:left w:w="79" w:type="dxa"/>
              <w:bottom w:w="79" w:type="dxa"/>
              <w:right w:w="79" w:type="dxa"/>
            </w:tcMar>
          </w:tcPr>
          <w:p w:rsidR="004267B1" w:rsidRPr="00CE200E" w:rsidRDefault="00E2232D" w:rsidP="002438EE">
            <w:pPr>
              <w:autoSpaceDE w:val="0"/>
              <w:autoSpaceDN w:val="0"/>
              <w:adjustRightInd w:val="0"/>
              <w:rPr>
                <w:color w:val="000000"/>
                <w:sz w:val="20"/>
                <w:szCs w:val="20"/>
              </w:rPr>
            </w:pPr>
            <w:r w:rsidRPr="00CE200E">
              <w:rPr>
                <w:color w:val="000000"/>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4267B1" w:rsidRPr="00CE200E" w:rsidRDefault="004267B1" w:rsidP="002438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267B1" w:rsidRPr="00CE200E" w:rsidRDefault="004267B1" w:rsidP="002438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267B1" w:rsidRPr="00CE200E" w:rsidRDefault="004267B1" w:rsidP="002438EE">
            <w:pPr>
              <w:autoSpaceDE w:val="0"/>
              <w:autoSpaceDN w:val="0"/>
              <w:adjustRightInd w:val="0"/>
              <w:rPr>
                <w:rFonts w:ascii="sans-serif" w:hAnsi="sans-serif" w:cs="sans-serif"/>
                <w:color w:val="000000"/>
              </w:rPr>
            </w:pPr>
          </w:p>
        </w:tc>
      </w:tr>
      <w:tr w:rsidR="009E282B" w:rsidRPr="00CE200E"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b/>
                <w:bCs/>
                <w:color w:val="000000"/>
                <w:sz w:val="20"/>
                <w:szCs w:val="20"/>
              </w:rPr>
            </w:pPr>
            <w:r w:rsidRPr="00CE200E">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CE200E" w:rsidRDefault="00E2232D" w:rsidP="002438EE">
            <w:pPr>
              <w:autoSpaceDE w:val="0"/>
              <w:autoSpaceDN w:val="0"/>
              <w:adjustRightInd w:val="0"/>
              <w:rPr>
                <w:color w:val="000000"/>
                <w:sz w:val="20"/>
                <w:szCs w:val="20"/>
              </w:rPr>
            </w:pPr>
            <w:r w:rsidRPr="00CE200E">
              <w:rPr>
                <w:color w:val="000000"/>
                <w:sz w:val="20"/>
              </w:rPr>
              <w:t>+:</w:t>
            </w:r>
          </w:p>
          <w:p w:rsidR="004267B1" w:rsidRPr="00CE200E" w:rsidRDefault="00E2232D" w:rsidP="002438EE">
            <w:pPr>
              <w:autoSpaceDE w:val="0"/>
              <w:autoSpaceDN w:val="0"/>
              <w:adjustRightInd w:val="0"/>
              <w:rPr>
                <w:color w:val="000000"/>
                <w:sz w:val="20"/>
                <w:szCs w:val="20"/>
              </w:rPr>
            </w:pPr>
            <w:r w:rsidRPr="00CE200E">
              <w:rPr>
                <w:color w:val="000000"/>
                <w:sz w:val="20"/>
              </w:rPr>
              <w:t>–:</w:t>
            </w:r>
          </w:p>
          <w:p w:rsidR="004267B1" w:rsidRPr="00CE200E" w:rsidRDefault="00E2232D" w:rsidP="002438EE">
            <w:pPr>
              <w:autoSpaceDE w:val="0"/>
              <w:autoSpaceDN w:val="0"/>
              <w:adjustRightInd w:val="0"/>
              <w:rPr>
                <w:color w:val="000000"/>
                <w:sz w:val="20"/>
                <w:szCs w:val="20"/>
              </w:rPr>
            </w:pPr>
            <w:r w:rsidRPr="00CE200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color w:val="000000"/>
                <w:sz w:val="20"/>
                <w:szCs w:val="20"/>
              </w:rPr>
            </w:pPr>
            <w:r w:rsidRPr="00CE200E">
              <w:rPr>
                <w:color w:val="000000"/>
                <w:sz w:val="20"/>
              </w:rPr>
              <w:t>25</w:t>
            </w:r>
          </w:p>
          <w:p w:rsidR="004267B1" w:rsidRPr="00CE200E" w:rsidRDefault="00E2232D" w:rsidP="002438EE">
            <w:pPr>
              <w:autoSpaceDE w:val="0"/>
              <w:autoSpaceDN w:val="0"/>
              <w:adjustRightInd w:val="0"/>
              <w:rPr>
                <w:color w:val="000000"/>
                <w:sz w:val="20"/>
                <w:szCs w:val="20"/>
              </w:rPr>
            </w:pPr>
            <w:r w:rsidRPr="00CE200E">
              <w:rPr>
                <w:color w:val="000000"/>
                <w:sz w:val="20"/>
              </w:rPr>
              <w:t>2</w:t>
            </w:r>
          </w:p>
          <w:p w:rsidR="004267B1" w:rsidRPr="00CE200E" w:rsidRDefault="00E2232D" w:rsidP="002438EE">
            <w:pPr>
              <w:autoSpaceDE w:val="0"/>
              <w:autoSpaceDN w:val="0"/>
              <w:adjustRightInd w:val="0"/>
              <w:rPr>
                <w:color w:val="000000"/>
                <w:sz w:val="20"/>
                <w:szCs w:val="20"/>
              </w:rPr>
            </w:pPr>
            <w:r w:rsidRPr="00CE200E">
              <w:rPr>
                <w:color w:val="000000"/>
                <w:sz w:val="20"/>
              </w:rPr>
              <w:t>4</w:t>
            </w:r>
          </w:p>
        </w:tc>
      </w:tr>
      <w:tr w:rsidR="009E282B" w:rsidRPr="00CE200E"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b/>
                <w:bCs/>
                <w:color w:val="000000"/>
                <w:sz w:val="20"/>
                <w:szCs w:val="20"/>
              </w:rPr>
            </w:pPr>
            <w:r w:rsidRPr="00CE200E">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color w:val="000000"/>
                <w:sz w:val="20"/>
                <w:szCs w:val="20"/>
              </w:rPr>
            </w:pPr>
            <w:r w:rsidRPr="00CE200E">
              <w:rPr>
                <w:color w:val="000000"/>
                <w:sz w:val="20"/>
              </w:rPr>
              <w:t>Mathilde Androuët, Irmhild Boßdorf, Margarita de la Pisa Carrión, Rosa Estaràs Ferragut, Viktória Ferenc, Heléne Fritzon, Lina Gálvez, Alexandra Geese, Arba Kokalari, Elena Kountoura, Judita Laššáková, Eleonora Meleti, Irene Montero, Carolina Morace, Alessandra Moretti, Maria Noichl, Mirosława Nykiel, Sirpa Pietikäinen, Emma Rafowicz, Benedetta Scuderi, Laurence Trochu, Maria Walsh, Lucia Yar, Dainius Žalimas</w:t>
            </w:r>
          </w:p>
        </w:tc>
      </w:tr>
      <w:tr w:rsidR="009E282B" w:rsidRPr="00CE200E"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b/>
                <w:bCs/>
                <w:color w:val="000000"/>
                <w:sz w:val="20"/>
                <w:szCs w:val="20"/>
              </w:rPr>
            </w:pPr>
            <w:r w:rsidRPr="00CE200E">
              <w:rPr>
                <w:b/>
                <w:color w:val="000000"/>
                <w:sz w:val="20"/>
              </w:rPr>
              <w:t>Lõpphääletuse ajal kohal 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color w:val="000000"/>
                <w:sz w:val="20"/>
                <w:szCs w:val="20"/>
              </w:rPr>
            </w:pPr>
            <w:r w:rsidRPr="00CE200E">
              <w:rPr>
                <w:color w:val="000000"/>
                <w:sz w:val="20"/>
              </w:rPr>
              <w:t>Veronika Cifrová Ostrihoňová, Elisabeth Grossmann, Verena Mertens, Jana Toom, Jadwiga Wiśniewska</w:t>
            </w:r>
          </w:p>
        </w:tc>
      </w:tr>
      <w:tr w:rsidR="009E282B" w:rsidRPr="00CE200E"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b/>
                <w:bCs/>
                <w:color w:val="000000"/>
                <w:sz w:val="20"/>
                <w:szCs w:val="20"/>
              </w:rPr>
            </w:pPr>
            <w:r w:rsidRPr="00CE200E">
              <w:rPr>
                <w:b/>
                <w:color w:val="000000"/>
                <w:sz w:val="20"/>
              </w:rPr>
              <w:t>Lõpphääletuse ajal kohal olnud parlamendiliikmed kodukorra art 216 lg 7 alusel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CE200E" w:rsidRDefault="00E2232D" w:rsidP="002438EE">
            <w:pPr>
              <w:autoSpaceDE w:val="0"/>
              <w:autoSpaceDN w:val="0"/>
              <w:adjustRightInd w:val="0"/>
              <w:rPr>
                <w:color w:val="000000"/>
                <w:sz w:val="20"/>
                <w:szCs w:val="20"/>
              </w:rPr>
            </w:pPr>
            <w:r w:rsidRPr="00CE200E">
              <w:rPr>
                <w:color w:val="000000"/>
                <w:sz w:val="20"/>
              </w:rPr>
              <w:t>Jorge Buxadé Villalba, Bert-Jan Ruissen</w:t>
            </w:r>
          </w:p>
        </w:tc>
      </w:tr>
    </w:tbl>
    <w:p w:rsidR="004267B1" w:rsidRPr="00CE200E" w:rsidRDefault="004267B1" w:rsidP="004267B1"/>
    <w:bookmarkEnd w:id="122"/>
    <w:p w:rsidR="004267B1" w:rsidRPr="00CE200E" w:rsidRDefault="004267B1" w:rsidP="004267B1">
      <w:pPr>
        <w:sectPr w:rsidR="004267B1" w:rsidRPr="00CE200E" w:rsidSect="00896B5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267B1" w:rsidRPr="00CE200E" w:rsidRDefault="00E2232D" w:rsidP="004267B1">
      <w:pPr>
        <w:pStyle w:val="PageHeadingNotTOC"/>
      </w:pPr>
      <w:bookmarkStart w:id="123" w:name="RollCallPageAD"/>
      <w:r w:rsidRPr="00CE200E">
        <w:t>NIMELINE LÕPPHÄÄLETUS 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E282B" w:rsidRPr="00CE200E" w:rsidTr="002438EE">
        <w:trPr>
          <w:cantSplit/>
        </w:trPr>
        <w:tc>
          <w:tcPr>
            <w:tcW w:w="1701" w:type="dxa"/>
            <w:shd w:val="pct10" w:color="000000" w:fill="FFFFFF"/>
            <w:vAlign w:val="center"/>
          </w:tcPr>
          <w:p w:rsidR="004267B1" w:rsidRPr="00CE200E" w:rsidRDefault="00E2232D" w:rsidP="002438EE">
            <w:pPr>
              <w:pStyle w:val="RollCallVotes"/>
            </w:pPr>
            <w:r w:rsidRPr="00CE200E">
              <w:t>25</w:t>
            </w:r>
          </w:p>
        </w:tc>
        <w:tc>
          <w:tcPr>
            <w:tcW w:w="7371" w:type="dxa"/>
            <w:shd w:val="pct10" w:color="000000" w:fill="FFFFFF"/>
          </w:tcPr>
          <w:p w:rsidR="004267B1" w:rsidRPr="00CE200E" w:rsidRDefault="00E2232D" w:rsidP="002438EE">
            <w:pPr>
              <w:pStyle w:val="RollCallSymbols14pt"/>
            </w:pPr>
            <w:r w:rsidRPr="00CE200E">
              <w:t>+</w:t>
            </w:r>
          </w:p>
        </w:tc>
      </w:tr>
      <w:tr w:rsidR="009E282B" w:rsidRPr="00CE200E" w:rsidTr="002438EE">
        <w:trPr>
          <w:cantSplit/>
        </w:trPr>
        <w:tc>
          <w:tcPr>
            <w:tcW w:w="1701" w:type="dxa"/>
            <w:shd w:val="clear" w:color="auto" w:fill="FFFFFF"/>
          </w:tcPr>
          <w:p w:rsidR="004267B1" w:rsidRPr="00CE200E" w:rsidRDefault="00E2232D" w:rsidP="002438EE">
            <w:pPr>
              <w:pStyle w:val="RollCallTable"/>
            </w:pPr>
            <w:r w:rsidRPr="00CE200E">
              <w:t>NI</w:t>
            </w:r>
          </w:p>
        </w:tc>
        <w:tc>
          <w:tcPr>
            <w:tcW w:w="7371" w:type="dxa"/>
            <w:shd w:val="clear" w:color="auto" w:fill="FFFFFF"/>
          </w:tcPr>
          <w:p w:rsidR="004267B1" w:rsidRPr="00CE200E" w:rsidRDefault="00E2232D" w:rsidP="002438EE">
            <w:pPr>
              <w:pStyle w:val="RollCallTable"/>
            </w:pPr>
            <w:r w:rsidRPr="00CE200E">
              <w:t>Judita Laššáková</w:t>
            </w:r>
          </w:p>
        </w:tc>
      </w:tr>
      <w:tr w:rsidR="009E282B" w:rsidRPr="00CE200E" w:rsidTr="002438EE">
        <w:trPr>
          <w:cantSplit/>
        </w:trPr>
        <w:tc>
          <w:tcPr>
            <w:tcW w:w="1701" w:type="dxa"/>
            <w:shd w:val="clear" w:color="auto" w:fill="FFFFFF"/>
          </w:tcPr>
          <w:p w:rsidR="004267B1" w:rsidRPr="00CE200E" w:rsidRDefault="00E2232D" w:rsidP="002438EE">
            <w:pPr>
              <w:pStyle w:val="RollCallTable"/>
            </w:pPr>
            <w:r w:rsidRPr="00CE200E">
              <w:t>PPE</w:t>
            </w:r>
          </w:p>
        </w:tc>
        <w:tc>
          <w:tcPr>
            <w:tcW w:w="7371" w:type="dxa"/>
            <w:shd w:val="clear" w:color="auto" w:fill="FFFFFF"/>
          </w:tcPr>
          <w:p w:rsidR="004267B1" w:rsidRPr="00CE200E" w:rsidRDefault="00E2232D" w:rsidP="002438EE">
            <w:pPr>
              <w:pStyle w:val="RollCallTable"/>
            </w:pPr>
            <w:r w:rsidRPr="00CE200E">
              <w:t>Rosa Estaràs Ferragut, Arba Kokalari, Eleonora Meleti, Verena Mertens, Mirosława Nykiel, Sirpa Pietikäinen, Maria Walsh</w:t>
            </w:r>
          </w:p>
        </w:tc>
      </w:tr>
      <w:tr w:rsidR="009E282B" w:rsidRPr="00CE200E" w:rsidTr="002438EE">
        <w:trPr>
          <w:cantSplit/>
        </w:trPr>
        <w:tc>
          <w:tcPr>
            <w:tcW w:w="1701" w:type="dxa"/>
            <w:shd w:val="clear" w:color="auto" w:fill="FFFFFF"/>
          </w:tcPr>
          <w:p w:rsidR="004267B1" w:rsidRPr="00CE200E" w:rsidRDefault="00E2232D" w:rsidP="002438EE">
            <w:pPr>
              <w:pStyle w:val="RollCallTable"/>
            </w:pPr>
            <w:r w:rsidRPr="00CE200E">
              <w:t>PfE</w:t>
            </w:r>
          </w:p>
        </w:tc>
        <w:tc>
          <w:tcPr>
            <w:tcW w:w="7371" w:type="dxa"/>
            <w:shd w:val="clear" w:color="auto" w:fill="FFFFFF"/>
          </w:tcPr>
          <w:p w:rsidR="004267B1" w:rsidRPr="00CE200E" w:rsidRDefault="00E2232D" w:rsidP="002438EE">
            <w:pPr>
              <w:pStyle w:val="RollCallTable"/>
            </w:pPr>
            <w:r w:rsidRPr="00CE200E">
              <w:t>Mathilde Androuët, Viktória Ferenc</w:t>
            </w:r>
          </w:p>
        </w:tc>
      </w:tr>
      <w:tr w:rsidR="009E282B" w:rsidRPr="00CE200E" w:rsidTr="002438EE">
        <w:trPr>
          <w:cantSplit/>
        </w:trPr>
        <w:tc>
          <w:tcPr>
            <w:tcW w:w="1701" w:type="dxa"/>
            <w:shd w:val="clear" w:color="auto" w:fill="FFFFFF"/>
          </w:tcPr>
          <w:p w:rsidR="004267B1" w:rsidRPr="00CE200E" w:rsidRDefault="00E2232D" w:rsidP="002438EE">
            <w:pPr>
              <w:pStyle w:val="RollCallTable"/>
            </w:pPr>
            <w:r w:rsidRPr="00CE200E">
              <w:t>Renew</w:t>
            </w:r>
          </w:p>
        </w:tc>
        <w:tc>
          <w:tcPr>
            <w:tcW w:w="7371" w:type="dxa"/>
            <w:shd w:val="clear" w:color="auto" w:fill="FFFFFF"/>
          </w:tcPr>
          <w:p w:rsidR="004267B1" w:rsidRPr="00CE200E" w:rsidRDefault="00E2232D" w:rsidP="002438EE">
            <w:pPr>
              <w:pStyle w:val="RollCallTable"/>
            </w:pPr>
            <w:r w:rsidRPr="00CE200E">
              <w:t>Veronika Cifrová Ostrihoňová, Jana Toom, Lucia Yar, Dainius Žalimas</w:t>
            </w:r>
          </w:p>
        </w:tc>
      </w:tr>
      <w:tr w:rsidR="009E282B" w:rsidRPr="00CE200E" w:rsidTr="002438EE">
        <w:trPr>
          <w:cantSplit/>
        </w:trPr>
        <w:tc>
          <w:tcPr>
            <w:tcW w:w="1701" w:type="dxa"/>
            <w:shd w:val="clear" w:color="auto" w:fill="FFFFFF"/>
          </w:tcPr>
          <w:p w:rsidR="004267B1" w:rsidRPr="00CE200E" w:rsidRDefault="00E2232D" w:rsidP="002438EE">
            <w:pPr>
              <w:pStyle w:val="RollCallTable"/>
            </w:pPr>
            <w:r w:rsidRPr="00CE200E">
              <w:t>S&amp;D</w:t>
            </w:r>
          </w:p>
        </w:tc>
        <w:tc>
          <w:tcPr>
            <w:tcW w:w="7371" w:type="dxa"/>
            <w:shd w:val="clear" w:color="auto" w:fill="FFFFFF"/>
          </w:tcPr>
          <w:p w:rsidR="004267B1" w:rsidRPr="00CE200E" w:rsidRDefault="00E2232D" w:rsidP="002438EE">
            <w:pPr>
              <w:pStyle w:val="RollCallTable"/>
            </w:pPr>
            <w:r w:rsidRPr="00CE200E">
              <w:t>Heléne Fritzon, Lina Gálvez, Elisabeth Grossmann, Alessandra Moretti, Maria Noichl, Emma Rafowicz</w:t>
            </w:r>
          </w:p>
        </w:tc>
      </w:tr>
      <w:tr w:rsidR="009E282B" w:rsidRPr="00CE200E" w:rsidTr="002438EE">
        <w:trPr>
          <w:cantSplit/>
        </w:trPr>
        <w:tc>
          <w:tcPr>
            <w:tcW w:w="1701" w:type="dxa"/>
            <w:shd w:val="clear" w:color="auto" w:fill="FFFFFF"/>
          </w:tcPr>
          <w:p w:rsidR="004267B1" w:rsidRPr="00CE200E" w:rsidRDefault="00E2232D" w:rsidP="002438EE">
            <w:pPr>
              <w:pStyle w:val="RollCallTable"/>
            </w:pPr>
            <w:r w:rsidRPr="00CE200E">
              <w:t>The Left</w:t>
            </w:r>
          </w:p>
        </w:tc>
        <w:tc>
          <w:tcPr>
            <w:tcW w:w="7371" w:type="dxa"/>
            <w:shd w:val="clear" w:color="auto" w:fill="FFFFFF"/>
          </w:tcPr>
          <w:p w:rsidR="004267B1" w:rsidRPr="00CE200E" w:rsidRDefault="00E2232D" w:rsidP="002438EE">
            <w:pPr>
              <w:pStyle w:val="RollCallTable"/>
            </w:pPr>
            <w:r w:rsidRPr="00CE200E">
              <w:t>Elena Kountoura, Irene Montero, Carolina Morace</w:t>
            </w:r>
          </w:p>
        </w:tc>
      </w:tr>
      <w:tr w:rsidR="009E282B" w:rsidRPr="00CE200E" w:rsidTr="002438EE">
        <w:trPr>
          <w:cantSplit/>
        </w:trPr>
        <w:tc>
          <w:tcPr>
            <w:tcW w:w="1701" w:type="dxa"/>
            <w:shd w:val="clear" w:color="auto" w:fill="FFFFFF"/>
          </w:tcPr>
          <w:p w:rsidR="004267B1" w:rsidRPr="00CE200E" w:rsidRDefault="00E2232D" w:rsidP="002438EE">
            <w:pPr>
              <w:pStyle w:val="RollCallTable"/>
            </w:pPr>
            <w:r w:rsidRPr="00CE200E">
              <w:t>Verts/ALE</w:t>
            </w:r>
          </w:p>
        </w:tc>
        <w:tc>
          <w:tcPr>
            <w:tcW w:w="7371" w:type="dxa"/>
            <w:shd w:val="clear" w:color="auto" w:fill="FFFFFF"/>
          </w:tcPr>
          <w:p w:rsidR="004267B1" w:rsidRPr="00CE200E" w:rsidRDefault="00E2232D" w:rsidP="002438EE">
            <w:pPr>
              <w:pStyle w:val="RollCallTable"/>
            </w:pPr>
            <w:r w:rsidRPr="00CE200E">
              <w:t>Alexandra Geese, Benedetta Scuderi</w:t>
            </w:r>
          </w:p>
        </w:tc>
      </w:tr>
    </w:tbl>
    <w:p w:rsidR="004267B1" w:rsidRPr="00CE200E" w:rsidRDefault="004267B1" w:rsidP="004267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E282B" w:rsidRPr="00CE200E" w:rsidTr="002438EE">
        <w:trPr>
          <w:cantSplit/>
        </w:trPr>
        <w:tc>
          <w:tcPr>
            <w:tcW w:w="1701" w:type="dxa"/>
            <w:shd w:val="pct10" w:color="000000" w:fill="FFFFFF"/>
            <w:vAlign w:val="center"/>
          </w:tcPr>
          <w:p w:rsidR="004267B1" w:rsidRPr="00CE200E" w:rsidRDefault="00E2232D" w:rsidP="002438EE">
            <w:pPr>
              <w:pStyle w:val="RollCallVotes"/>
            </w:pPr>
            <w:r w:rsidRPr="00CE200E">
              <w:t>2</w:t>
            </w:r>
          </w:p>
        </w:tc>
        <w:tc>
          <w:tcPr>
            <w:tcW w:w="7371" w:type="dxa"/>
            <w:shd w:val="pct10" w:color="000000" w:fill="FFFFFF"/>
          </w:tcPr>
          <w:p w:rsidR="004267B1" w:rsidRPr="00CE200E" w:rsidRDefault="00E2232D" w:rsidP="002438EE">
            <w:pPr>
              <w:pStyle w:val="RollCallSymbols14pt"/>
            </w:pPr>
            <w:r w:rsidRPr="00CE200E">
              <w:t>–</w:t>
            </w:r>
          </w:p>
        </w:tc>
      </w:tr>
      <w:tr w:rsidR="009E282B" w:rsidRPr="00CE200E" w:rsidTr="002438EE">
        <w:trPr>
          <w:cantSplit/>
        </w:trPr>
        <w:tc>
          <w:tcPr>
            <w:tcW w:w="1701" w:type="dxa"/>
            <w:shd w:val="clear" w:color="auto" w:fill="FFFFFF"/>
          </w:tcPr>
          <w:p w:rsidR="004267B1" w:rsidRPr="00CE200E" w:rsidRDefault="00E2232D" w:rsidP="002438EE">
            <w:pPr>
              <w:pStyle w:val="RollCallTable"/>
            </w:pPr>
            <w:r w:rsidRPr="00CE200E">
              <w:t>PfE</w:t>
            </w:r>
          </w:p>
        </w:tc>
        <w:tc>
          <w:tcPr>
            <w:tcW w:w="7371" w:type="dxa"/>
            <w:shd w:val="clear" w:color="auto" w:fill="FFFFFF"/>
          </w:tcPr>
          <w:p w:rsidR="004267B1" w:rsidRPr="00CE200E" w:rsidRDefault="00E2232D" w:rsidP="002438EE">
            <w:pPr>
              <w:pStyle w:val="RollCallTable"/>
            </w:pPr>
            <w:r w:rsidRPr="00CE200E">
              <w:t>Jorge Buxadé Villalba, Margarita de la Pisa Carrión</w:t>
            </w:r>
          </w:p>
        </w:tc>
      </w:tr>
    </w:tbl>
    <w:p w:rsidR="004267B1" w:rsidRPr="00CE200E" w:rsidRDefault="004267B1" w:rsidP="004267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E282B" w:rsidRPr="00CE200E" w:rsidTr="002438EE">
        <w:trPr>
          <w:cantSplit/>
        </w:trPr>
        <w:tc>
          <w:tcPr>
            <w:tcW w:w="1701" w:type="dxa"/>
            <w:shd w:val="pct10" w:color="000000" w:fill="FFFFFF"/>
            <w:vAlign w:val="center"/>
          </w:tcPr>
          <w:p w:rsidR="004267B1" w:rsidRPr="00CE200E" w:rsidRDefault="00E2232D" w:rsidP="002438EE">
            <w:pPr>
              <w:pStyle w:val="RollCallVotes"/>
            </w:pPr>
            <w:r w:rsidRPr="00CE200E">
              <w:t>4</w:t>
            </w:r>
          </w:p>
        </w:tc>
        <w:tc>
          <w:tcPr>
            <w:tcW w:w="7371" w:type="dxa"/>
            <w:shd w:val="pct10" w:color="000000" w:fill="FFFFFF"/>
          </w:tcPr>
          <w:p w:rsidR="004267B1" w:rsidRPr="00CE200E" w:rsidRDefault="00E2232D" w:rsidP="002438EE">
            <w:pPr>
              <w:pStyle w:val="RollCallSymbols14pt"/>
            </w:pPr>
            <w:r w:rsidRPr="00CE200E">
              <w:t>0</w:t>
            </w:r>
          </w:p>
        </w:tc>
      </w:tr>
      <w:tr w:rsidR="009E282B" w:rsidRPr="00CE200E" w:rsidTr="002438EE">
        <w:trPr>
          <w:cantSplit/>
        </w:trPr>
        <w:tc>
          <w:tcPr>
            <w:tcW w:w="1701" w:type="dxa"/>
            <w:shd w:val="clear" w:color="auto" w:fill="FFFFFF"/>
          </w:tcPr>
          <w:p w:rsidR="004267B1" w:rsidRPr="00CE200E" w:rsidRDefault="00E2232D" w:rsidP="002438EE">
            <w:pPr>
              <w:pStyle w:val="RollCallTable"/>
            </w:pPr>
            <w:r w:rsidRPr="00CE200E">
              <w:t>ECR</w:t>
            </w:r>
          </w:p>
        </w:tc>
        <w:tc>
          <w:tcPr>
            <w:tcW w:w="7371" w:type="dxa"/>
            <w:shd w:val="clear" w:color="auto" w:fill="FFFFFF"/>
          </w:tcPr>
          <w:p w:rsidR="004267B1" w:rsidRPr="00CE200E" w:rsidRDefault="00E2232D" w:rsidP="002438EE">
            <w:pPr>
              <w:pStyle w:val="RollCallTable"/>
            </w:pPr>
            <w:r w:rsidRPr="00CE200E">
              <w:t>Bert-Jan Ruissen, Laurence Trochu, Jadwiga Wiśniewska</w:t>
            </w:r>
          </w:p>
        </w:tc>
      </w:tr>
      <w:tr w:rsidR="009E282B" w:rsidRPr="00CE200E" w:rsidTr="002438EE">
        <w:trPr>
          <w:cantSplit/>
        </w:trPr>
        <w:tc>
          <w:tcPr>
            <w:tcW w:w="1701" w:type="dxa"/>
            <w:shd w:val="clear" w:color="auto" w:fill="FFFFFF"/>
          </w:tcPr>
          <w:p w:rsidR="004267B1" w:rsidRPr="00CE200E" w:rsidRDefault="00E2232D" w:rsidP="002438EE">
            <w:pPr>
              <w:pStyle w:val="RollCallTable"/>
            </w:pPr>
            <w:r w:rsidRPr="00CE200E">
              <w:t>ESN</w:t>
            </w:r>
          </w:p>
        </w:tc>
        <w:tc>
          <w:tcPr>
            <w:tcW w:w="7371" w:type="dxa"/>
            <w:shd w:val="clear" w:color="auto" w:fill="FFFFFF"/>
          </w:tcPr>
          <w:p w:rsidR="004267B1" w:rsidRPr="00CE200E" w:rsidRDefault="00E2232D" w:rsidP="002438EE">
            <w:pPr>
              <w:pStyle w:val="RollCallTable"/>
            </w:pPr>
            <w:r w:rsidRPr="00CE200E">
              <w:t>Irmhild Boßdorf</w:t>
            </w:r>
          </w:p>
        </w:tc>
      </w:tr>
    </w:tbl>
    <w:p w:rsidR="004267B1" w:rsidRPr="00CE200E" w:rsidRDefault="004267B1" w:rsidP="004267B1">
      <w:pPr>
        <w:pStyle w:val="Normal12a"/>
      </w:pPr>
    </w:p>
    <w:p w:rsidR="004267B1" w:rsidRPr="00CE200E" w:rsidRDefault="00E2232D" w:rsidP="004267B1">
      <w:r w:rsidRPr="00CE200E">
        <w:t xml:space="preserve">Kasutatud tähised: </w:t>
      </w:r>
    </w:p>
    <w:p w:rsidR="004267B1" w:rsidRPr="00CE200E" w:rsidRDefault="00E2232D" w:rsidP="004267B1">
      <w:pPr>
        <w:pStyle w:val="RollCallTabs"/>
      </w:pPr>
      <w:r w:rsidRPr="00CE200E">
        <w:t>+</w:t>
      </w:r>
      <w:r w:rsidRPr="00CE200E">
        <w:tab/>
        <w:t>:</w:t>
      </w:r>
      <w:r w:rsidRPr="00CE200E">
        <w:tab/>
        <w:t>poolt</w:t>
      </w:r>
    </w:p>
    <w:p w:rsidR="004267B1" w:rsidRPr="00CE200E" w:rsidRDefault="00E2232D" w:rsidP="004267B1">
      <w:pPr>
        <w:pStyle w:val="RollCallTabs"/>
      </w:pPr>
      <w:r w:rsidRPr="00CE200E">
        <w:t>–</w:t>
      </w:r>
      <w:r w:rsidRPr="00CE200E">
        <w:tab/>
        <w:t>:</w:t>
      </w:r>
      <w:r w:rsidRPr="00CE200E">
        <w:tab/>
        <w:t>vastu</w:t>
      </w:r>
    </w:p>
    <w:p w:rsidR="004267B1" w:rsidRPr="00CE200E" w:rsidRDefault="00E2232D" w:rsidP="004267B1">
      <w:pPr>
        <w:pStyle w:val="RollCallTabs"/>
      </w:pPr>
      <w:r w:rsidRPr="00CE200E">
        <w:t>0</w:t>
      </w:r>
      <w:r w:rsidRPr="00CE200E">
        <w:tab/>
        <w:t>:</w:t>
      </w:r>
      <w:r w:rsidRPr="00CE200E">
        <w:tab/>
        <w:t>erapooletu</w:t>
      </w:r>
    </w:p>
    <w:p w:rsidR="004267B1" w:rsidRPr="00CE200E" w:rsidRDefault="004267B1" w:rsidP="004267B1"/>
    <w:bookmarkEnd w:id="123"/>
    <w:p w:rsidR="004267B1" w:rsidRPr="00CE200E" w:rsidRDefault="004267B1" w:rsidP="004267B1"/>
    <w:p w:rsidR="00DB56E4" w:rsidRPr="00CE200E" w:rsidRDefault="00DB56E4" w:rsidP="004267B1">
      <w:pPr>
        <w:pStyle w:val="CoverReference"/>
      </w:pPr>
    </w:p>
    <w:sectPr w:rsidR="00DB56E4" w:rsidRPr="00CE200E" w:rsidSect="009E162A">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262" w:rsidRPr="00CE200E" w:rsidRDefault="00E2232D">
      <w:r w:rsidRPr="00CE200E">
        <w:separator/>
      </w:r>
    </w:p>
  </w:endnote>
  <w:endnote w:type="continuationSeparator" w:id="0">
    <w:p w:rsidR="00197262" w:rsidRPr="00CE200E" w:rsidRDefault="00E2232D">
      <w:r w:rsidRPr="00CE20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00E" w:rsidRPr="00CE200E" w:rsidRDefault="00CE200E" w:rsidP="00CE200E">
    <w:pPr>
      <w:pStyle w:val="EPFooter"/>
    </w:pPr>
    <w:r w:rsidRPr="00CE200E">
      <w:t>PE</w:t>
    </w:r>
    <w:r w:rsidRPr="00CE200E">
      <w:rPr>
        <w:rStyle w:val="HideTWBExt"/>
      </w:rPr>
      <w:t>&lt;NoPE&gt;</w:t>
    </w:r>
    <w:r w:rsidRPr="00CE200E">
      <w:t>766.976</w:t>
    </w:r>
    <w:r w:rsidRPr="00CE200E">
      <w:rPr>
        <w:rStyle w:val="HideTWBExt"/>
      </w:rPr>
      <w:t>&lt;/NoPE&gt;&lt;Version&gt;</w:t>
    </w:r>
    <w:r w:rsidRPr="00CE200E">
      <w:t>v02-00</w:t>
    </w:r>
    <w:r w:rsidRPr="00CE200E">
      <w:rPr>
        <w:rStyle w:val="HideTWBExt"/>
      </w:rPr>
      <w:t>&lt;/Version&gt;</w:t>
    </w:r>
    <w:r w:rsidRPr="00CE200E">
      <w:tab/>
    </w:r>
    <w:r w:rsidRPr="00CE200E">
      <w:fldChar w:fldCharType="begin"/>
    </w:r>
    <w:r w:rsidRPr="00CE200E">
      <w:instrText xml:space="preserve"> PAGE  \* MERGEFORMAT </w:instrText>
    </w:r>
    <w:r w:rsidRPr="00CE200E">
      <w:fldChar w:fldCharType="separate"/>
    </w:r>
    <w:r w:rsidR="00F76BCA">
      <w:rPr>
        <w:noProof/>
      </w:rPr>
      <w:t>66</w:t>
    </w:r>
    <w:r w:rsidRPr="00CE200E">
      <w:fldChar w:fldCharType="end"/>
    </w:r>
    <w:r w:rsidRPr="00CE200E">
      <w:t>/</w:t>
    </w:r>
    <w:fldSimple w:instr=" NUMPAGES  \* MERGEFORMAT ">
      <w:r w:rsidR="00F76BCA">
        <w:rPr>
          <w:noProof/>
        </w:rPr>
        <w:t>67</w:t>
      </w:r>
    </w:fldSimple>
    <w:r w:rsidRPr="00CE200E">
      <w:tab/>
    </w:r>
    <w:r w:rsidRPr="00CE200E">
      <w:rPr>
        <w:rStyle w:val="HideTWBExt"/>
      </w:rPr>
      <w:t>&lt;PathFdR&gt;</w:t>
    </w:r>
    <w:r w:rsidRPr="00CE200E">
      <w:t>AD\1316167ET.docx</w:t>
    </w:r>
    <w:r w:rsidRPr="00CE200E">
      <w:rPr>
        <w:rStyle w:val="HideTWBExt"/>
      </w:rPr>
      <w:t>&lt;/PathFdR&gt;</w:t>
    </w:r>
  </w:p>
  <w:p w:rsidR="004267B1" w:rsidRPr="00CE200E" w:rsidRDefault="00CE200E" w:rsidP="00CE200E">
    <w:pPr>
      <w:pStyle w:val="EPFooter2"/>
    </w:pPr>
    <w:r w:rsidRPr="00CE200E">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00E" w:rsidRPr="00CE200E" w:rsidRDefault="00CE200E" w:rsidP="00CE200E">
    <w:pPr>
      <w:pStyle w:val="EPFooter"/>
    </w:pPr>
    <w:r w:rsidRPr="00CE200E">
      <w:rPr>
        <w:rStyle w:val="HideTWBExt"/>
      </w:rPr>
      <w:t>&lt;PathFdR&gt;</w:t>
    </w:r>
    <w:r w:rsidRPr="00CE200E">
      <w:t>AD\1316167ET.docx</w:t>
    </w:r>
    <w:r w:rsidRPr="00CE200E">
      <w:rPr>
        <w:rStyle w:val="HideTWBExt"/>
      </w:rPr>
      <w:t>&lt;/PathFdR&gt;</w:t>
    </w:r>
    <w:r w:rsidRPr="00CE200E">
      <w:tab/>
    </w:r>
    <w:r w:rsidRPr="00CE200E">
      <w:fldChar w:fldCharType="begin"/>
    </w:r>
    <w:r w:rsidRPr="00CE200E">
      <w:instrText xml:space="preserve"> PAGE  \* MERGEFORMAT </w:instrText>
    </w:r>
    <w:r w:rsidRPr="00CE200E">
      <w:fldChar w:fldCharType="separate"/>
    </w:r>
    <w:r w:rsidR="00F76BCA">
      <w:rPr>
        <w:noProof/>
      </w:rPr>
      <w:t>65</w:t>
    </w:r>
    <w:r w:rsidRPr="00CE200E">
      <w:fldChar w:fldCharType="end"/>
    </w:r>
    <w:r w:rsidRPr="00CE200E">
      <w:t>/</w:t>
    </w:r>
    <w:fldSimple w:instr=" NUMPAGES  \* MERGEFORMAT ">
      <w:r w:rsidR="00F76BCA">
        <w:rPr>
          <w:noProof/>
        </w:rPr>
        <w:t>67</w:t>
      </w:r>
    </w:fldSimple>
    <w:r w:rsidRPr="00CE200E">
      <w:tab/>
      <w:t>PE</w:t>
    </w:r>
    <w:r w:rsidRPr="00CE200E">
      <w:rPr>
        <w:rStyle w:val="HideTWBExt"/>
      </w:rPr>
      <w:t>&lt;NoPE&gt;</w:t>
    </w:r>
    <w:r w:rsidRPr="00CE200E">
      <w:t>766.976</w:t>
    </w:r>
    <w:r w:rsidRPr="00CE200E">
      <w:rPr>
        <w:rStyle w:val="HideTWBExt"/>
      </w:rPr>
      <w:t>&lt;/NoPE&gt;&lt;Version&gt;</w:t>
    </w:r>
    <w:r w:rsidRPr="00CE200E">
      <w:t>v02-00</w:t>
    </w:r>
    <w:r w:rsidRPr="00CE200E">
      <w:rPr>
        <w:rStyle w:val="HideTWBExt"/>
      </w:rPr>
      <w:t>&lt;/Version&gt;</w:t>
    </w:r>
  </w:p>
  <w:p w:rsidR="004267B1" w:rsidRPr="00CE200E" w:rsidRDefault="00CE200E" w:rsidP="00CE200E">
    <w:pPr>
      <w:pStyle w:val="EPFooter2"/>
    </w:pPr>
    <w:r w:rsidRPr="00CE200E">
      <w:tab/>
    </w:r>
    <w:r w:rsidRPr="00CE200E">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00E" w:rsidRPr="00CE200E" w:rsidRDefault="00CE200E" w:rsidP="00CE200E">
    <w:pPr>
      <w:pStyle w:val="EPFooter"/>
    </w:pPr>
    <w:r w:rsidRPr="00CE200E">
      <w:rPr>
        <w:rStyle w:val="HideTWBExt"/>
      </w:rPr>
      <w:t>&lt;PathFdR&gt;</w:t>
    </w:r>
    <w:r w:rsidRPr="00CE200E">
      <w:t>AD\1316167ET.docx</w:t>
    </w:r>
    <w:r w:rsidRPr="00CE200E">
      <w:rPr>
        <w:rStyle w:val="HideTWBExt"/>
      </w:rPr>
      <w:t>&lt;/PathFdR&gt;</w:t>
    </w:r>
    <w:r w:rsidRPr="00CE200E">
      <w:tab/>
    </w:r>
    <w:r w:rsidRPr="00CE200E">
      <w:tab/>
      <w:t>PE</w:t>
    </w:r>
    <w:r w:rsidRPr="00CE200E">
      <w:rPr>
        <w:rStyle w:val="HideTWBExt"/>
      </w:rPr>
      <w:t>&lt;NoPE&gt;</w:t>
    </w:r>
    <w:r w:rsidRPr="00CE200E">
      <w:t>766.976</w:t>
    </w:r>
    <w:r w:rsidRPr="00CE200E">
      <w:rPr>
        <w:rStyle w:val="HideTWBExt"/>
      </w:rPr>
      <w:t>&lt;/NoPE&gt;&lt;Version&gt;</w:t>
    </w:r>
    <w:r w:rsidRPr="00CE200E">
      <w:t>v02-00</w:t>
    </w:r>
    <w:r w:rsidRPr="00CE200E">
      <w:rPr>
        <w:rStyle w:val="HideTWBExt"/>
      </w:rPr>
      <w:t>&lt;/Version&gt;</w:t>
    </w:r>
  </w:p>
  <w:p w:rsidR="004267B1" w:rsidRPr="00CE200E" w:rsidRDefault="00CE200E" w:rsidP="00CE200E">
    <w:pPr>
      <w:pStyle w:val="EPFooter2"/>
    </w:pPr>
    <w:r w:rsidRPr="00CE200E">
      <w:t>ET</w:t>
    </w:r>
    <w:r w:rsidRPr="00CE200E">
      <w:tab/>
    </w:r>
    <w:r w:rsidRPr="00CE200E">
      <w:rPr>
        <w:b w:val="0"/>
        <w:i/>
        <w:color w:val="C0C0C0"/>
        <w:sz w:val="22"/>
      </w:rPr>
      <w:t>Ühinenud mitmekesisuses</w:t>
    </w:r>
    <w:r w:rsidRPr="00CE200E">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CE200E" w:rsidRDefault="00E2232D" w:rsidP="00603E04">
    <w:pPr>
      <w:pStyle w:val="EPFooter"/>
    </w:pPr>
    <w:r w:rsidRPr="00CE200E">
      <w:rPr>
        <w:rStyle w:val="HideTWBExt"/>
      </w:rPr>
      <w:t>&lt;PathFdR&gt;</w:t>
    </w:r>
    <w:r w:rsidRPr="00CE200E">
      <w:t>AD\1316167EN.docx</w:t>
    </w:r>
    <w:r w:rsidRPr="00CE200E">
      <w:rPr>
        <w:rStyle w:val="HideTWBExt"/>
      </w:rPr>
      <w:t>&lt;/PathFdR&gt;</w:t>
    </w:r>
    <w:r w:rsidRPr="00CE200E">
      <w:tab/>
    </w:r>
    <w:r w:rsidRPr="00CE200E">
      <w:tab/>
      <w:t>PE</w:t>
    </w:r>
    <w:r w:rsidRPr="00CE200E">
      <w:rPr>
        <w:rStyle w:val="HideTWBExt"/>
      </w:rPr>
      <w:t>&lt;NoPE&gt;</w:t>
    </w:r>
    <w:r w:rsidRPr="00CE200E">
      <w:t>766.976</w:t>
    </w:r>
    <w:r w:rsidRPr="00CE200E">
      <w:rPr>
        <w:rStyle w:val="HideTWBExt"/>
      </w:rPr>
      <w:t>&lt;/NoPE&gt;&lt;Version&gt;</w:t>
    </w:r>
    <w:r w:rsidRPr="00CE200E">
      <w:t>v02-00</w:t>
    </w:r>
    <w:r w:rsidRPr="00CE200E">
      <w:rPr>
        <w:rStyle w:val="HideTWBExt"/>
      </w:rPr>
      <w:t>&lt;/Version&gt;</w:t>
    </w:r>
  </w:p>
  <w:p w:rsidR="00BA2142" w:rsidRPr="00CE200E" w:rsidRDefault="00E2232D" w:rsidP="00603E04">
    <w:pPr>
      <w:pStyle w:val="EPFooter2"/>
    </w:pPr>
    <w:r w:rsidRPr="00CE200E">
      <w:t>EN</w:t>
    </w:r>
    <w:r w:rsidRPr="00CE200E">
      <w:tab/>
    </w:r>
    <w:r w:rsidRPr="00CE200E">
      <w:rPr>
        <w:b w:val="0"/>
        <w:i/>
        <w:color w:val="C0C0C0"/>
        <w:sz w:val="22"/>
      </w:rPr>
      <w:t>United in diversity</w:t>
    </w:r>
    <w:r w:rsidRPr="00CE200E">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262" w:rsidRPr="00CE200E" w:rsidRDefault="00E2232D">
      <w:r w:rsidRPr="00CE200E">
        <w:separator/>
      </w:r>
    </w:p>
  </w:footnote>
  <w:footnote w:type="continuationSeparator" w:id="0">
    <w:p w:rsidR="00197262" w:rsidRPr="00CE200E" w:rsidRDefault="00E2232D">
      <w:r w:rsidRPr="00CE20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BCA" w:rsidRDefault="00F7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BCA" w:rsidRDefault="00F76B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BCA" w:rsidRDefault="00F76B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ACTMNU" w:val=" 2"/>
    <w:docVar w:name="AMPLURMNU" w:val=" 2"/>
    <w:docVar w:name="AUTHORMFMNU" w:val=" 2"/>
    <w:docVar w:name="CJMNU" w:val="1"/>
    <w:docVar w:name="CODEMNU" w:val=" 1"/>
    <w:docVar w:name="COM2KEY" w:val="LIBE"/>
    <w:docVar w:name="COMKEY" w:val="FEMM"/>
    <w:docVar w:name="Consolidate" w:val="True"/>
    <w:docVar w:name="CONTRIBUTIONMNU" w:val=" 1"/>
    <w:docVar w:name="CopyToNetwork" w:val="-1"/>
    <w:docVar w:name="CVA" w:val="1"/>
    <w:docVar w:name="DDATE" w:val="06/01/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690224 HideTWBInt;}}{\*\rsidtbl \rsid24658\rsid223860\rsid735077\rsid1718133\rsid2892074\rsid3565327_x000d__x000a_\rsid4666813\rsid6641733\rsid7823322\rsid8264825\rsid9636012\rsid10377208\rsid11215221\rsid11549030\rsid12154954\rsid14382809\rsid14424199\rsid14690224\rsid15204470\rsid15285974\rsid15950462\rsid16324206\rsid16662270}{\mmathPr\mmathFont34\mbrkBin0_x000d__x000a_\mbrkBinSub0\msmallFrac0\mdispDef1\mlMargin0\mrMargin0\mdefJc1\mwrapIndent1440\mintLim0\mnaryLim1}{\info{\author DAMIANIDOU Dorothea}{\operator DAMIANIDOU Dorothea}{\creatim\yr2025\mo1\dy6\hr15\min47}{\revtim\yr2025\mo1\dy6\hr15\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9022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264825 \chftnsep _x000d__x000a_\par }}{\*\ftnsepc \ltrpar \pard\plain \ltrpar\ql \li0\ri0\widctlpar\wrapdefault\aspalpha\aspnum\faauto\adjustright\rin0\lin0\itap0 \rtlch\fcs1 \af0\afs20\alang1025 \ltrch\fcs0 \fs24\lang2057\langfe2057\cgrid\langnp2057\langfenp2057 {\rtlch\fcs1 \af0 _x000d__x000a_\ltrch\fcs0 \insrsid8264825 \chftnsepc _x000d__x000a_\par }}{\*\aftnsep \ltrpar \pard\plain \ltrpar\ql \li0\ri0\widctlpar\wrapdefault\aspalpha\aspnum\faauto\adjustright\rin0\lin0\itap0 \rtlch\fcs1 \af0\afs20\alang1025 \ltrch\fcs0 \fs24\lang2057\langfe2057\cgrid\langnp2057\langfenp2057 {\rtlch\fcs1 \af0 _x000d__x000a_\ltrch\fcs0 \insrsid8264825 \chftnsep _x000d__x000a_\par }}{\*\aftnsepc \ltrpar \pard\plain \ltrpar\ql \li0\ri0\widctlpar\wrapdefault\aspalpha\aspnum\faauto\adjustright\rin0\lin0\itap0 \rtlch\fcs1 \af0\afs20\alang1025 \ltrch\fcs0 \fs24\lang2057\langfe2057\cgrid\langnp2057\langfenp2057 {\rtlch\fcs1 \af0 _x000d__x000a_\ltrch\fcs0 \insrsid82648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690224\charrsid10048301 {\*\bkmkstart ReplaceBookmark}#}{\rtlch\fcs1 \af1 \ltrch\fcs0 _x000d__x000a_\cs17\v\f1\fs20\cf15\insrsid14690224\charrsid10048301 &gt;&gt;&gt;CVAR@@AmendA}{\rtlch\fcs1 \af0 \ltrch\fcs0 \insrsid14690224\charrsid1004830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8_x000d__x000a_78e6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8755 HideTWBExt;}{_x000d__x000a_\s18\ql \li0\ri0\sa120\nowidctlpar\wrapdefault\aspalpha\aspnum\faauto\adjustright\rin0\lin0\itap0 \rtlch\fcs1 \af0\afs20\alang1025 \ltrch\fcs0 \fs24\lang2057\langfe2057\cgrid\langnp2057\langfenp2057 \sbasedon0 \snext18 \spriority0 \styrsid2248755 _x000d__x000a_Normal6a;}{\s19\ql \li0\ri0\nowidctlpar\wrapdefault\aspalpha\aspnum\faauto\adjustright\rin0\lin0\itap0 \rtlch\fcs1 \af0\afs20\alang1025 \ltrch\fcs0 \b\fs24\lang2057\langfe2057\cgrid\langnp2057\langfenp2057 \sbasedon0 \snext19 \spriority0 \styrsid2248755 _x000d__x000a_NormalBold;}{\*\cs20 \additive \v\f1\fs20\cf15 \spriority0 \styrsid2248755 HideTWBInt;}{\s21\qr \li0\ri0\sb240\sa240\nowidctlpar\wrapdefault\aspalpha\aspnum\faauto\adjustright\rin0\lin0\itap0 \rtlch\fcs1 \af0\afs20\alang1025 \ltrch\fcs0 _x000d__x000a_\fs24\lang2057\langfe2057\cgrid\langnp2057\langfenp2057 \sbasedon0 \snext21 \spriority0 \styrsid2248755 AmOrLang;}{\s22\qc \li0\ri0\sa240\nowidctlpar\wrapdefault\aspalpha\aspnum\faauto\adjustright\rin0\lin0\itap0 \rtlch\fcs1 \af0\afs20\alang1025 _x000d__x000a_\ltrch\fcs0 \i\fs24\lang2057\langfe2057\cgrid\langnp2057\langfenp2057 \sbasedon0 \snext22 \spriority0 \styrsid224875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8755 AmNumberTabs;}{\s24\ql \li0\ri0\sb240\nowidctlpar\wrapdefault\aspalpha\aspnum\faauto\adjustright\rin0\lin0\itap0 \rtlch\fcs1 _x000d__x000a_\af0\afs20\alang1025 \ltrch\fcs0 \b\fs24\lang2057\langfe2057\cgrid\langnp2057\langfenp2057 \sbasedon0 \snext24 \spriority0 \styrsid2248755 NormalBold12b;}}{\*\rsidtbl \rsid24658\rsid223860\rsid735077\rsid807019\rsid1718133\rsid2248755\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875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07019 \chftnsep _x000d__x000a_\par }}{\*\ftnsepc \ltrpar \pard\plain \ltrpar\ql \li0\ri0\widctlpar\wrapdefault\aspalpha\aspnum\faauto\adjustright\rin0\lin0\itap0 \rtlch\fcs1 \af0\afs20\alang1025 \ltrch\fcs0 \fs24\lang2057\langfe2057\cgrid\langnp2057\langfenp2057 {\rtlch\fcs1 \af0 _x000d__x000a_\ltrch\fcs0 \insrsid807019 \chftnsepc _x000d__x000a_\par }}{\*\aftnsep \ltrpar \pard\plain \ltrpar\ql \li0\ri0\widctlpar\wrapdefault\aspalpha\aspnum\faauto\adjustright\rin0\lin0\itap0 \rtlch\fcs1 \af0\afs20\alang1025 \ltrch\fcs0 \fs24\lang2057\langfe2057\cgrid\langnp2057\langfenp2057 {\rtlch\fcs1 \af0 _x000d__x000a_\ltrch\fcs0 \insrsid807019 \chftnsep _x000d__x000a_\par }}{\*\aftnsepc \ltrpar \pard\plain \ltrpar\ql \li0\ri0\widctlpar\wrapdefault\aspalpha\aspnum\faauto\adjustright\rin0\lin0\itap0 \rtlch\fcs1 \af0\afs20\alang1025 \ltrch\fcs0 \fs24\lang2057\langfe2057\cgrid\langnp2057\langfenp2057 {\rtlch\fcs1 \af0 _x000d__x000a_\ltrch\fcs0 \insrsid807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8755 \rtlch\fcs1 _x000d__x000a_\af0\afs20\alang1025 \ltrch\fcs0 \b\fs24\lang2057\langfe2057\cgrid\langnp2057\langfenp2057 {\rtlch\fcs1 \af0 \ltrch\fcs0 \cs17\b0\v\fs20\cf9\lang1024\langfe1024\loch\af1\hich\af1\dbch\af31501\noproof\insrsid2248755\charrsid4475134 {\*\bkmkstart restartA}_x000d__x000a_\hich\af1\dbch\af31501\loch\f1 &lt;AmendA&gt;}{\rtlch\fcs1 \af0 \ltrch\fcs0 \insrsid2248755\charrsid4475134 Amendment\tab \tab }{\rtlch\fcs1 \af0 \ltrch\fcs0 _x000d__x000a_\cs17\b0\v\fs20\cf9\lang1024\langfe1024\loch\af1\hich\af1\dbch\af31501\noproof\insrsid2248755\charrsid4475134 \hich\af1\dbch\af31501\loch\f1 &lt;NumAmA&gt;}{\rtlch\fcs1 \af0 \ltrch\fcs0 \insrsid2248755\charrsid4475134 #}{\rtlch\fcs1 \af1 \ltrch\fcs0 _x000d__x000a_\cs20\v\f1\fs20\cf15\insrsid2248755\charrsid4475134 ENMIENDA@NRAM@}{\rtlch\fcs1 \af0 \ltrch\fcs0 \insrsid2248755\charrsid4475134 #}{\rtlch\fcs1 \af0 \ltrch\fcs0 _x000d__x000a_\cs17\b0\v\fs20\cf9\lang1024\langfe1024\loch\af1\hich\af1\dbch\af31501\noproof\insrsid2248755\charrsid4475134 \hich\af1\dbch\af31501\loch\f1 &lt;/NumAmA&gt;}{\rtlch\fcs1 \af0 \ltrch\fcs0 \insrsid2248755\charrsid4475134 _x000d__x000a_\par }\pard\plain \ltrpar\s24\ql \li0\ri0\sb240\keepn\nowidctlpar\wrapdefault\aspalpha\aspnum\faauto\adjustright\rin0\lin0\itap0\pararsid2248755 \rtlch\fcs1 \af0\afs20\alang1025 \ltrch\fcs0 \b\fs24\lang2057\langfe2057\cgrid\langnp2057\langfenp2057 {_x000d__x000a_\rtlch\fcs1 \af0 \ltrch\fcs0 \cs17\b0\v\fs20\cf9\lang1024\langfe1024\loch\af1\hich\af1\dbch\af31501\noproof\insrsid2248755\charrsid4475134 \hich\af1\dbch\af31501\loch\f1 &lt;DocAmend&gt;}{\rtlch\fcs1 \af0 \ltrch\fcs0 \insrsid2248755\charrsid4475134 _x000d__x000a_Draft legislative resolution}{\rtlch\fcs1 \af0 \ltrch\fcs0 \cs17\b0\v\fs20\cf9\lang1024\langfe1024\loch\af1\hich\af1\dbch\af31501\noproof\insrsid2248755\charrsid4475134 \hich\af1\dbch\af31501\loch\f1 &lt;/DocAmend&gt;}{\rtlch\fcs1 \af0 \ltrch\fcs0 _x000d__x000a_\insrsid2248755\charrsid4475134 _x000d__x000a_\par }\pard\plain \ltrpar\s19\ql \li0\ri0\nowidctlpar\wrapdefault\aspalpha\aspnum\faauto\adjustright\rin0\lin0\itap0\pararsid2248755 \rtlch\fcs1 \af0\afs20\alang1025 \ltrch\fcs0 \b\fs24\lang2057\langfe2057\cgrid\langnp2057\langfenp2057 {\rtlch\fcs1 \af0 _x000d__x000a_\ltrch\fcs0 \cs17\b0\v\fs20\cf9\lang1024\langfe1024\loch\af1\hich\af1\dbch\af31501\noproof\insrsid2248755\charrsid4475134 \hich\af1\dbch\af31501\loch\f1 &lt;Article&gt;}{\rtlch\fcs1 \af0 \ltrch\fcs0 \cf10\insrsid2248755\charrsid4475134 \u9668\'3f}{\rtlch\fcs1 _x000d__x000a_\af0 \ltrch\fcs0 \insrsid2248755\charrsid4475134 #}{\rtlch\fcs1 \af1 \ltrch\fcs0 \cs20\v\f1\fs20\cf15\insrsid2248755\charrsid4475134 TVTRESPART@RESPART@}{\rtlch\fcs1 \af0 \ltrch\fcs0 \insrsid2248755\charrsid4475134 #}{\rtlch\fcs1 \af0 \ltrch\fcs0 _x000d__x000a_\cf10\insrsid2248755\charrsid4475134 \u9658\'3f}{\rtlch\fcs1 \af0 \ltrch\fcs0 \cs17\b0\v\fs20\cf9\lang1024\langfe1024\loch\af1\hich\af1\dbch\af31501\noproof\insrsid2248755\charrsid4475134 \hich\af1\dbch\af31501\loch\f1 &lt;/Article&gt;}{\rtlch\fcs1 \af0 _x000d__x000a_\ltrch\fcs0 \insrsid2248755\charrsid447513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2248755\charrsid4475134 Draft legislative resolution\cell Amendment\cell }\pard\plain \ltrpar_x000d__x000a_\ql \li0\ri0\widctlpar\intbl\wrapdefault\aspalpha\aspnum\faauto\adjustright\rin0\lin0 \rtlch\fcs1 \af0\afs20\alang1025 \ltrch\fcs0 \fs24\lang2057\langfe2057\cgrid\langnp2057\langfenp2057 {\rtlch\fcs1 \af0 \ltrch\fcs0 \insrsid2248755\charrsid4475134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248755\charrsid4475134 ##\cell ##}{\rtlch\fcs1 \af0\afs24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248755 \rtlch\fcs1 \af0\afs20\alang1025 \ltrch\fcs0 \fs24\lang2057\langfe2057\cgrid\langnp2057\langfenp2057 {\rtlch\fcs1 \af0 \ltrch\fcs0 _x000d__x000a_\insrsid2248755\charrsid4475134 Or. }{\rtlch\fcs1 \af0 \ltrch\fcs0 \cs17\v\fs20\cf9\lang1024\langfe1024\loch\af1\hich\af1\dbch\af31501\noproof\insrsid2248755\charrsid4475134 \hich\af1\dbch\af31501\loch\f1 &lt;Original&gt;}{\rtlch\fcs1 \af0 \ltrch\fcs0 _x000d__x000a_\insrsid2248755\charrsid4475134 #}{\rtlch\fcs1 \af1 \ltrch\fcs0 \cs20\v\f1\fs20\cf15\insrsid2248755\charrsid4475134 MNU[OPTORLANG][ORLANGMORE]@CHOICE@AMPLURMNU}{\rtlch\fcs1 \af0 \ltrch\fcs0 \insrsid2248755\charrsid4475134 #}{\rtlch\fcs1 \af0 \ltrch\fcs0 _x000d__x000a_\cs17\v\fs20\cf9\lang1024\langfe1024\loch\af1\hich\af1\dbch\af31501\noproof\insrsid2248755\charrsid4475134 \hich\af1\dbch\af31501\loch\f1 &lt;/Original&gt;}{\rtlch\fcs1 \af0 \ltrch\fcs0 \insrsid2248755\charrsid4475134 _x000d__x000a_\par }\pard\plain \ltrpar\ql \li0\ri0\widctlpar\wrapdefault\aspalpha\aspnum\faauto\adjustright\rin0\lin0\itap0\pararsid2248755 \rtlch\fcs1 \af0\afs20\alang1025 \ltrch\fcs0 \fs24\lang2057\langfe2057\cgrid\langnp2057\langfenp2057 {\rtlch\fcs1 \af0 \ltrch\fcs0 _x000d__x000a_\cs17\v\fs20\cf9\lang1024\langfe1024\loch\af1\hich\af1\dbch\af31501\noproof\insrsid2248755\charrsid4475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0_x000d__x000a_9ae4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9774335\rsid10377208_x000d__x000a_\rsid11215221\rsid11549030\rsid12154954\rsid14353417\rsid14382809\rsid14424199\rsid15204470\rsid15285974\rsid15950462\rsid16324206\rsid16662270}{\mmathPr\mmathFont34\mbrkBin0\mbrkBinSub0\msmallFrac0\mdispDef1\mlMargin0\mrMargin0\mdefJc1\mwrapIndent1440_x000d__x000a_\mintLim0\mnaryLim1}{\info{\author DAMIANIDOU Dorothea}{\operator DAMIANIDOU Dorothea}{\creatim\yr2025\mo3\dy4\hr10\min54}{\revtim\yr2025\mo3\dy4\hr10\min54}{\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7433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4353417 \chftnsep _x000d__x000a_\par }}{\*\ftnsepc \ltrpar \pard\plain \ltrpar\ql \li0\ri0\widctlpar\wrapdefault\aspalpha\aspnum\faauto\adjustright\rin0\lin0\itap0 \rtlch\fcs1 \af0\afs20\alang1025 \ltrch\fcs0 \fs24\lang2057\langfe2057\cgrid\langnp2057\langfenp2057 {\rtlch\fcs1 \af0 _x000d__x000a_\ltrch\fcs0 \insrsid14353417 \chftnsepc _x000d__x000a_\par }}{\*\aftnsep \ltrpar \pard\plain \ltrpar\ql \li0\ri0\widctlpar\wrapdefault\aspalpha\aspnum\faauto\adjustright\rin0\lin0\itap0 \rtlch\fcs1 \af0\afs20\alang1025 \ltrch\fcs0 \fs24\lang2057\langfe2057\cgrid\langnp2057\langfenp2057 {\rtlch\fcs1 \af0 _x000d__x000a_\ltrch\fcs0 \insrsid14353417 \chftnsep _x000d__x000a_\par }}{\*\aftnsepc \ltrpar \pard\plain \ltrpar\ql \li0\ri0\widctlpar\wrapdefault\aspalpha\aspnum\faauto\adjustright\rin0\lin0\itap0 \rtlch\fcs1 \af0\afs20\alang1025 \ltrch\fcs0 \fs24\lang2057\langfe2057\cgrid\langnp2057\langfenp2057 {\rtlch\fcs1 \af0 _x000d__x000a_\ltrch\fcs0 \insrsid14353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9774335 _x000d__x000a_\rtlch\fcs1 \af0\afs20\alang1025 \ltrch\fcs0 \fs24\lang2057\langfe2057\cgrid\langnp2057\langfenp2057 {\rtlch\fcs1 \af0 \ltrch\fcs0 \insrsid97743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d_x000d__x000a_a162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85020 HideTWBExt;}{_x000d__x000a_\s18\ql \li0\ri0\sa120\nowidctlpar\wrapdefault\aspalpha\aspnum\faauto\adjustright\rin0\lin0\itap0 \rtlch\fcs1 \af0\afs20\alang1025 \ltrch\fcs0 \fs24\lang2057\langfe2057\cgrid\langnp2057\langfenp2057 \sbasedon0 \snext18 \spriority0 \styrsid10385020 _x000d__x000a_Normal6a;}{\s19\ql \li0\ri0\nowidctlpar\wrapdefault\aspalpha\aspnum\faauto\adjustright\rin0\lin0\itap0 \rtlch\fcs1 \af0\afs20\alang1025 \ltrch\fcs0 \b\fs24\lang2057\langfe2057\cgrid\langnp2057\langfenp2057 \sbasedon0 \snext19 \spriority0 \styrsid10385020 _x000d__x000a_NormalBold;}{\s20\ql \li0\ri0\sa240\nowidctlpar\wrapdefault\aspalpha\aspnum\faauto\adjustright\rin0\lin0\itap0 \rtlch\fcs1 \af0\afs20\alang1025 \ltrch\fcs0 \i\fs24\lang2057\langfe2057\cgrid\langnp2057\langfenp2057 _x000d__x000a_\sbasedon0 \snext20 \spriority0 \styrsid10385020 AmJustText;}{\s21\qc \li0\ri0\sb240\sa240\nowidctlpar\wrapdefault\aspalpha\aspnum\faauto\adjustright\rin0\lin0\itap0 \rtlch\fcs1 \af0\afs20\alang1025 \ltrch\fcs0 _x000d__x000a_\i\fs24\lang2057\langfe2057\cgrid\langnp2057\langfenp2057 \sbasedon0 \snext21 \spriority0 \styrsid10385020 AmCrossRef;}{\*\cs22 \additive \v\f1\fs20\cf15 \spriority0 \styrsid10385020 HideTWBInt;}{_x000d__x000a_\s23\qc \li0\ri0\sb240\sa240\keepn\nowidctlpar\wrapdefault\aspalpha\aspnum\faauto\adjustright\rin0\lin0\itap0 \rtlch\fcs1 \af0\afs20\alang1025 \ltrch\fcs0 \i\fs24\lang2057\langfe2057\cgrid\langnp2057\langfenp2057 _x000d__x000a_\sbasedon0 \snext20 \spriority0 \styrsid10385020 AmJustTitle;}{\s24\qr \li0\ri0\sb240\sa240\nowidctlpar\wrapdefault\aspalpha\aspnum\faauto\adjustright\rin0\lin0\itap0 \rtlch\fcs1 \af0\afs20\alang1025 \ltrch\fcs0 _x000d__x000a_\fs24\lang2057\langfe2057\cgrid\langnp2057\langfenp2057 \sbasedon0 \snext24 \spriority0 \styrsid10385020 AmOrLang;}{\s25\qc \li0\ri0\sa240\nowidctlpar\wrapdefault\aspalpha\aspnum\faauto\adjustright\rin0\lin0\itap0 \rtlch\fcs1 \af0\afs20\alang1025 _x000d__x000a_\ltrch\fcs0 \i\fs24\lang2057\langfe2057\cgrid\langnp2057\langfenp2057 \sbasedon0 \snext25 \spriority0 \styrsid103850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85020 AmNumberTabs;}{\s27\ql \li0\ri0\sb240\nowidctlpar\wrapdefault\aspalpha\aspnum\faauto\adjustright\rin0\lin0\itap0 \rtlch\fcs1 _x000d__x000a_\af0\afs20\alang1025 \ltrch\fcs0 \b\fs24\lang2057\langfe2057\cgrid\langnp2057\langfenp2057 \sbasedon0 \snext27 \spriority0 \styrsid10385020 NormalBold12b;}}{\*\rsidtbl \rsid24658\rsid67249\rsid223860\rsid735077\rsid1718133\rsid2892074\rsid3565327_x000d__x000a_\rsid4666813\rsid6641733\rsid7823322\rsid9636012\rsid10377208\rsid10385020\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8502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7249 \chftnsep _x000d__x000a_\par }}{\*\ftnsepc \ltrpar \pard\plain \ltrpar\ql \li0\ri0\widctlpar\wrapdefault\aspalpha\aspnum\faauto\adjustright\rin0\lin0\itap0 \rtlch\fcs1 \af0\afs20\alang1025 \ltrch\fcs0 \fs24\lang2057\langfe2057\cgrid\langnp2057\langfenp2057 {\rtlch\fcs1 \af0 _x000d__x000a_\ltrch\fcs0 \insrsid67249 \chftnsepc _x000d__x000a_\par }}{\*\aftnsep \ltrpar \pard\plain \ltrpar\ql \li0\ri0\widctlpar\wrapdefault\aspalpha\aspnum\faauto\adjustright\rin0\lin0\itap0 \rtlch\fcs1 \af0\afs20\alang1025 \ltrch\fcs0 \fs24\lang2057\langfe2057\cgrid\langnp2057\langfenp2057 {\rtlch\fcs1 \af0 _x000d__x000a_\ltrch\fcs0 \insrsid67249 \chftnsep _x000d__x000a_\par }}{\*\aftnsepc \ltrpar \pard\plain \ltrpar\ql \li0\ri0\widctlpar\wrapdefault\aspalpha\aspnum\faauto\adjustright\rin0\lin0\itap0 \rtlch\fcs1 \af0\afs20\alang1025 \ltrch\fcs0 \fs24\lang2057\langfe2057\cgrid\langnp2057\langfenp2057 {\rtlch\fcs1 \af0 _x000d__x000a_\ltrch\fcs0 \insrsid672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385020 \rtlch\fcs1 _x000d__x000a_\af0\afs20\alang1025 \ltrch\fcs0 \b\fs24\lang2057\langfe2057\cgrid\langnp2057\langfenp2057 {\rtlch\fcs1 \af0 \ltrch\fcs0 \cs17\b0\v\fs20\cf9\lang1024\langfe1024\loch\af1\hich\af1\dbch\af31501\noproof\insrsid10385020\charrsid4475134 {\*\bkmkstart restartB}_x000d__x000a_\hich\af1\dbch\af31501\loch\f1 &lt;AmendB&gt;}{\rtlch\fcs1 \af0 \ltrch\fcs0 \insrsid10385020\charrsid4475134 Amendment\tab \tab }{\rtlch\fcs1 \af0 \ltrch\fcs0 _x000d__x000a_\cs17\b0\v\fs20\cf9\lang1024\langfe1024\loch\af1\hich\af1\dbch\af31501\noproof\insrsid10385020\charrsid4475134 \hich\af1\dbch\af31501\loch\f1 &lt;NumAmB&gt;}{\rtlch\fcs1 \af0 \ltrch\fcs0 \insrsid10385020\charrsid4475134 #}{\rtlch\fcs1 \af1 \ltrch\fcs0 _x000d__x000a_\cs22\v\f1\fs20\cf15\insrsid10385020\charrsid4475134 ENMIENDA@NRAM@}{\rtlch\fcs1 \af0 \ltrch\fcs0 \insrsid10385020\charrsid4475134 #}{\rtlch\fcs1 \af0 \ltrch\fcs0 _x000d__x000a_\cs17\b0\v\fs20\cf9\lang1024\langfe1024\loch\af1\hich\af1\dbch\af31501\noproof\insrsid10385020\charrsid4475134 \hich\af1\dbch\af31501\loch\f1 &lt;/NumAmB&gt;}{\rtlch\fcs1 \af0 \ltrch\fcs0 \insrsid10385020\charrsid4475134 _x000d__x000a_\par }\pard\plain \ltrpar\s27\ql \li0\ri0\sb240\keepn\nowidctlpar\wrapdefault\aspalpha\aspnum\faauto\adjustright\rin0\lin0\itap0\pararsid10385020 \rtlch\fcs1 \af0\afs20\alang1025 \ltrch\fcs0 \b\fs24\lang2057\langfe2057\cgrid\langnp2057\langfenp2057 {_x000d__x000a_\rtlch\fcs1 \af0 \ltrch\fcs0 \cs17\b0\v\fs20\cf9\lang1024\langfe1024\loch\af1\hich\af1\dbch\af31501\noproof\insrsid10385020\charrsid4475134 \hich\af1\dbch\af31501\loch\f1 &lt;DocAmend&gt;}{\rtlch\fcs1 \af0 \ltrch\fcs0 \insrsid10385020\charrsid4475134 #}{_x000d__x000a_\rtlch\fcs1 \af1 \ltrch\fcs0 \cs22\v\f1\fs20\cf15\insrsid10385020\charrsid4475134 MNU[OPTPROPOSALCOD][OPTPROPOSALCNS][OPTPROPOSALNLE][OPTPROPOSALINL]@CHOICE@CODEMNU}{\rtlch\fcs1 \af0 \ltrch\fcs0 \insrsid10385020\charrsid4475134 ##}{\rtlch\fcs1 \af1 _x000d__x000a_\ltrch\fcs0 \cs22\v\f1\fs20\cf15\insrsid10385020\charrsid4475134 MNU[AMACTYES][NOTAPP]@CHOICE@AMACTMNU}{\rtlch\fcs1 \af0 \ltrch\fcs0 \insrsid10385020\charrsid4475134 #}{\rtlch\fcs1 \af0 \ltrch\fcs0 _x000d__x000a_\cs17\b0\v\fs20\cf9\lang1024\langfe1024\loch\af1\hich\af1\dbch\af31501\noproof\insrsid10385020\charrsid4475134 \hich\af1\dbch\af31501\loch\f1 &lt;/DocAmend&gt;}{\rtlch\fcs1 \af0 \ltrch\fcs0 \insrsid10385020\charrsid4475134 _x000d__x000a_\par }\pard\plain \ltrpar\s19\ql \li0\ri0\keepn\nowidctlpar\wrapdefault\aspalpha\aspnum\faauto\adjustright\rin0\lin0\itap0\pararsid10385020 \rtlch\fcs1 \af0\afs20\alang1025 \ltrch\fcs0 \b\fs24\lang2057\langfe2057\cgrid\langnp2057\langfenp2057 {\rtlch\fcs1 _x000d__x000a_\af0 \ltrch\fcs0 \cs17\b0\v\fs20\cf9\lang1024\langfe1024\loch\af1\hich\af1\dbch\af31501\noproof\insrsid10385020\charrsid4475134 \hich\af1\dbch\af31501\loch\f1 &lt;Article&gt;}{\rtlch\fcs1 \af0 \ltrch\fcs0 \insrsid10385020\charrsid4475134 #}{\rtlch\fcs1 \af1 _x000d__x000a_\ltrch\fcs0 \cs22\v\f1\fs20\cf15\insrsid10385020\charrsid4475134 MNU[AMACTPARTYES][AMACTPARTNO]@CHOICE@AMACTMNU}{\rtlch\fcs1 \af0 \ltrch\fcs0 \insrsid10385020\charrsid4475134 #}{\rtlch\fcs1 \af0 \ltrch\fcs0 _x000d__x000a_\cs17\b0\v\fs20\cf9\lang1024\langfe1024\loch\af1\hich\af1\dbch\af31501\noproof\insrsid10385020\charrsid4475134 \hich\af1\dbch\af31501\loch\f1 &lt;/Article&gt;}{\rtlch\fcs1 \af0 \ltrch\fcs0 \insrsid10385020\charrsid4475134 _x000d__x000a_\par }\pard\plain \ltrpar\ql \li0\ri0\keepn\widctlpar\wrapdefault\aspalpha\aspnum\faauto\adjustright\rin0\lin0\itap0\pararsid10385020 \rtlch\fcs1 \af0\afs20\alang1025 \ltrch\fcs0 \fs24\lang2057\langfe2057\cgrid\langnp2057\langfenp2057 {\rtlch\fcs1 \af0 _x000d__x000a_\ltrch\fcs0 \cs17\v\fs20\cf9\lang1024\langfe1024\loch\af1\hich\af1\dbch\af31501\noproof\insrsid10385020\charrsid4475134 \hich\af1\dbch\af31501\loch\f1 &lt;DocAmend2&gt;&lt;OptDel&gt;}{\rtlch\fcs1 \af0 \ltrch\fcs0 \insrsid10385020\charrsid4475134 #}{\rtlch\fcs1 \af1 _x000d__x000a_\ltrch\fcs0 \cs22\v\f1\fs20\cf15\insrsid10385020\charrsid4475134 MNU[OPTNRACTYES][NOTAPP]@CHOICE@AMACTMNU}{\rtlch\fcs1 \af0 \ltrch\fcs0 \insrsid10385020\charrsid4475134 #}{\rtlch\fcs1 \af0 \ltrch\fcs0 _x000d__x000a_\cs17\v\fs20\cf9\lang1024\langfe1024\loch\af1\hich\af1\dbch\af31501\noproof\insrsid10385020\charrsid4475134 \hich\af1\dbch\af31501\loch\f1 &lt;/OptDel&gt;&lt;/DocAmend2&gt;}{\rtlch\fcs1 \af0 \ltrch\fcs0 \insrsid10385020\charrsid4475134 _x000d__x000a_\par }\pard \ltrpar\ql \li0\ri0\widctlpar\wrapdefault\aspalpha\aspnum\faauto\adjustright\rin0\lin0\itap0\pararsid10385020 {\rtlch\fcs1 \af0 \ltrch\fcs0 \cs17\v\fs20\cf9\lang1024\langfe1024\loch\af1\hich\af1\dbch\af31501\noproof\insrsid10385020\charrsid4475134 _x000d__x000a_\hich\af1\dbch\af31501\loch\f1 &lt;Article2&gt;&lt;OptDel&gt;}{\rtlch\fcs1 \af0 \ltrch\fcs0 \insrsid10385020\charrsid4475134 #}{\rtlch\fcs1 \af1 \ltrch\fcs0 \cs22\v\f1\fs20\cf15\insrsid10385020\charrsid4475134 MNU[OPTACTPARTYES][NOTAPP]@CHOICE@AMACTMNU}{\rtlch\fcs1 _x000d__x000a_\af0 \ltrch\fcs0 \insrsid10385020\charrsid4475134 #}{\rtlch\fcs1 \af0 \ltrch\fcs0 \cs17\v\fs20\cf9\lang1024\langfe1024\loch\af1\hich\af1\dbch\af31501\noproof\insrsid10385020\charrsid4475134 \hich\af1\dbch\af31501\loch\f1 &lt;/OptDel&gt;&lt;/Article2&gt;}{\rtlch\fcs1 _x000d__x000a_\af0 \ltrch\fcs0 \insrsid10385020\charrsid447513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385020\charrsid4475134 #}{\rtlch\fcs1 \af1 \ltrch\fcs0 \cs22\v\f1\fs20\cf15\insrsid10385020\charrsid4475134 MNU[OPTLEFTAMACT][LEFTPROP]@CHOICE@AMACTMNU}{\rtlch\fcs1 \af0 \ltrch\fcs0 \insrsid10385020\charrsid4475134 #\cell Amendment\cell _x000d__x000a_}\pard\plain \ltrpar\ql \li0\ri0\widctlpar\intbl\wrapdefault\aspalpha\aspnum\faauto\adjustright\rin0\lin0 \rtlch\fcs1 \af0\afs20\alang1025 \ltrch\fcs0 \fs24\lang2057\langfe2057\cgrid\langnp2057\langfenp2057 {\rtlch\fcs1 \af0 \ltrch\fcs0 _x000d__x000a_\insrsid10385020\charrsid447513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385020\charrsid4475134 ##\cell ##}{\rtlch\fcs1 \af0\afs24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385020 \rtlch\fcs1 \af0\afs20\alang1025 \ltrch\fcs0 \fs24\lang2057\langfe2057\cgrid\langnp2057\langfenp2057 {\rtlch\fcs1 \af0 \ltrch\fcs0 _x000d__x000a_\insrsid10385020\charrsid4475134 Or. }{\rtlch\fcs1 \af0 \ltrch\fcs0 \cs17\v\fs20\cf9\lang1024\langfe1024\loch\af1\hich\af1\dbch\af31501\noproof\insrsid10385020\charrsid4475134 \hich\af1\dbch\af31501\loch\f1 &lt;Original&gt;}{\rtlch\fcs1 \af0 \ltrch\fcs0 _x000d__x000a_\insrsid10385020\charrsid4475134 #}{\rtlch\fcs1 \af1 \ltrch\fcs0 \cs22\v\f1\fs20\cf15\insrsid10385020\charrsid4475134 MNU[OPTORLANG][ORLANGMORE]@CHOICE@AMPLURMNU}{\rtlch\fcs1 \af0 \ltrch\fcs0 \insrsid10385020\charrsid4475134 #}{\rtlch\fcs1 \af0 _x000d__x000a_\ltrch\fcs0 \cs17\v\fs20\cf9\lang1024\langfe1024\loch\af1\hich\af1\dbch\af31501\noproof\insrsid10385020\charrsid4475134 \hich\af1\dbch\af31501\loch\f1 &lt;/Original&gt;}{\rtlch\fcs1 \af0 \ltrch\fcs0 \insrsid10385020\charrsid4475134 _x000d__x000a_\par }\pard\plain \ltrpar\s21\qc \li0\ri0\sb240\sa240\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OptDel&gt;}{\rtlch\fcs1 \af0 \ltrch\fcs0 \insrsid10385020\charrsid4475134 #}{_x000d__x000a_\rtlch\fcs1 \af1 \ltrch\fcs0 \cs22\v\f1\fs20\cf15\insrsid10385020\charrsid4475134 MNU[CROSSREFNO][CROSSREFYES]@CHOICE@}{\rtlch\fcs1 \af0 \ltrch\fcs0 \insrsid10385020\charrsid4475134 #}{\rtlch\fcs1 \af0 \ltrch\fcs0 _x000d__x000a_\cs17\i0\v\fs20\cf9\lang1024\langfe1024\loch\af1\hich\af1\dbch\af31501\noproof\insrsid10385020\charrsid4475134 \hich\af1\dbch\af31501\loch\f1 &lt;/OptDel&gt;}{\rtlch\fcs1 \af0 \ltrch\fcs0 \insrsid10385020\charrsid4475134 _x000d__x000a_\par }\pard\plain \ltrpar\s23\qc \li0\ri0\sb240\sa240\keepn\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TitreJust&gt;}{\rtlch\fcs1 \af0 \ltrch\fcs0 \insrsid10385020\charrsid4475134 _x000d__x000a_Justification}{\rtlch\fcs1 \af0 \ltrch\fcs0 \cs17\i0\v\fs20\cf9\lang1024\langfe1024\loch\af1\hich\af1\dbch\af31501\noproof\insrsid10385020\charrsid4475134 \hich\af1\dbch\af31501\loch\f1 &lt;/TitreJust&gt;}{\rtlch\fcs1 \af0 \ltrch\fcs0 _x000d__x000a_\insrsid10385020\charrsid4475134 _x000d__x000a_\par }\pard\plain \ltrpar\s20\ql \li0\ri0\sa240\nowidctlpar\wrapdefault\aspalpha\aspnum\faauto\adjustright\rin0\lin0\itap0\pararsid10385020 \rtlch\fcs1 \af0\afs20\alang1025 \ltrch\fcs0 \i\fs24\lang2057\langfe2057\cgrid\langnp2057\langfenp2057 {\rtlch\fcs1 _x000d__x000a_\af0 \ltrch\fcs0 \cs17\i0\v\fs20\cf9\lang1024\langfe1024\loch\af1\hich\af1\dbch\af31501\noproof\insrsid10385020\charrsid4475134 \hich\af1\dbch\af31501\loch\f1 &lt;OptDelPrev&gt;}{\rtlch\fcs1 \af0 \ltrch\fcs0 \insrsid10385020\charrsid4475134 #}{\rtlch\fcs1 \af1 _x000d__x000a_\ltrch\fcs0 \cs22\v\f1\fs20\cf15\insrsid10385020\charrsid4475134 MNU[TEXTJUSTYES][TEXTJUSTNO]@CHOICE@}{\rtlch\fcs1 \af0 \ltrch\fcs0 \insrsid10385020\charrsid4475134 #}{\rtlch\fcs1 \af0 \ltrch\fcs0 _x000d__x000a_\cs17\i0\v\fs20\cf9\lang1024\langfe1024\loch\af1\hich\af1\dbch\af31501\noproof\insrsid10385020\charrsid4475134 \hich\af1\dbch\af31501\loch\f1 &lt;/OptDelPrev&gt;}{\rtlch\fcs1 \af0 \ltrch\fcs0 \insrsid10385020\charrsid4475134 _x000d__x000a_\par }\pard\plain \ltrpar\ql \li0\ri0\widctlpar\wrapdefault\aspalpha\aspnum\faauto\adjustright\rin0\lin0\itap0\pararsid10385020 \rtlch\fcs1 \af0\afs20\alang1025 \ltrch\fcs0 \fs24\lang2057\langfe2057\cgrid\langnp2057\langfenp2057 {\rtlch\fcs1 \af0 \ltrch\fcs0 _x000d__x000a_\cs17\v\fs20\cf9\lang1024\langfe1024\loch\af1\hich\af1\dbch\af31501\noproof\insrsid10385020\charrsid4475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1_x000d__x000a_3ee6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7191 HideTWBExt;}{_x000d__x000a_\s18\ql \li0\ri0\sa120\nowidctlpar\wrapdefault\aspalpha\aspnum\faauto\adjustright\rin0\lin0\itap0 \rtlch\fcs1 \af0\afs20\alang1025 \ltrch\fcs0 \fs24\lang2057\langfe2057\cgrid\langnp2057\langfenp2057 \sbasedon0 \snext18 \spriority0 \styrsid1727191 _x000d__x000a_Normal6a;}{\s19\ql \li0\ri0\nowidctlpar\wrapdefault\aspalpha\aspnum\faauto\adjustright\rin0\lin0\itap0 \rtlch\fcs1 \af0\afs20\alang1025 \ltrch\fcs0 \b\fs24\lang2057\langfe2057\cgrid\langnp2057\langfenp2057 \sbasedon0 \snext19 \spriority0 \styrsid1727191 _x000d__x000a_NormalBold;}{\s20\ql \li0\ri0\sa240\nowidctlpar\wrapdefault\aspalpha\aspnum\faauto\adjustright\rin0\lin0\itap0 \rtlch\fcs1 \af0\afs20\alang1025 \ltrch\fcs0 \i\fs24\lang2057\langfe2057\cgrid\langnp2057\langfenp2057 _x000d__x000a_\sbasedon0 \snext20 \spriority0 \styrsid1727191 AmJustText;}{\s21\qc \li0\ri0\sb240\sa240\nowidctlpar\wrapdefault\aspalpha\aspnum\faauto\adjustright\rin0\lin0\itap0 \rtlch\fcs1 \af0\afs20\alang1025 \ltrch\fcs0 _x000d__x000a_\i\fs24\lang2057\langfe2057\cgrid\langnp2057\langfenp2057 \sbasedon0 \snext21 \spriority0 \styrsid1727191 AmCrossRef;}{\*\cs22 \additive \v\f1\fs20\cf15 \spriority0 \styrsid1727191 HideTWBInt;}{_x000d__x000a_\s23\qc \li0\ri0\sb240\sa240\keepn\nowidctlpar\wrapdefault\aspalpha\aspnum\faauto\adjustright\rin0\lin0\itap0 \rtlch\fcs1 \af0\afs20\alang1025 \ltrch\fcs0 \i\fs24\lang2057\langfe2057\cgrid\langnp2057\langfenp2057 _x000d__x000a_\sbasedon0 \snext20 \spriority0 \styrsid1727191 AmJustTitle;}{\s24\qr \li0\ri0\sb240\sa240\nowidctlpar\wrapdefault\aspalpha\aspnum\faauto\adjustright\rin0\lin0\itap0 \rtlch\fcs1 \af0\afs20\alang1025 \ltrch\fcs0 _x000d__x000a_\fs24\lang2057\langfe2057\cgrid\langnp2057\langfenp2057 \sbasedon0 \snext24 \spriority0 \styrsid1727191 AmOrLang;}{\s25\qc \li0\ri0\sa240\nowidctlpar\wrapdefault\aspalpha\aspnum\faauto\adjustright\rin0\lin0\itap0 \rtlch\fcs1 \af0\afs20\alang1025 _x000d__x000a_\ltrch\fcs0 \i\fs24\lang2057\langfe2057\cgrid\langnp2057\langfenp2057 \sbasedon0 \snext25 \spriority0 \styrsid172719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7191 AmNumberTabs;}{\s27\ql \li0\ri0\sb240\nowidctlpar\wrapdefault\aspalpha\aspnum\faauto\adjustright\rin0\lin0\itap0 \rtlch\fcs1 _x000d__x000a_\af0\afs20\alang1025 \ltrch\fcs0 \b\fs24\lang2057\langfe2057\cgrid\langnp2057\langfenp2057 \sbasedon0 \snext27 \spriority0 \styrsid1727191 NormalBold12b;}}{\*\rsidtbl \rsid24658\rsid216109\rsid223860\rsid735077\rsid1718133\rsid172719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7}{\revtim\yr2025\mo1\dy6\hr15\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719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216109 \chftnsep _x000d__x000a_\par }}{\*\ftnsepc \ltrpar \pard\plain \ltrpar\ql \li0\ri0\widctlpar\wrapdefault\aspalpha\aspnum\faauto\adjustright\rin0\lin0\itap0 \rtlch\fcs1 \af0\afs20\alang1025 \ltrch\fcs0 \fs24\lang2057\langfe2057\cgrid\langnp2057\langfenp2057 {\rtlch\fcs1 \af0 _x000d__x000a_\ltrch\fcs0 \insrsid216109 \chftnsepc _x000d__x000a_\par }}{\*\aftnsep \ltrpar \pard\plain \ltrpar\ql \li0\ri0\widctlpar\wrapdefault\aspalpha\aspnum\faauto\adjustright\rin0\lin0\itap0 \rtlch\fcs1 \af0\afs20\alang1025 \ltrch\fcs0 \fs24\lang2057\langfe2057\cgrid\langnp2057\langfenp2057 {\rtlch\fcs1 \af0 _x000d__x000a_\ltrch\fcs0 \insrsid216109 \chftnsep _x000d__x000a_\par }}{\*\aftnsepc \ltrpar \pard\plain \ltrpar\ql \li0\ri0\widctlpar\wrapdefault\aspalpha\aspnum\faauto\adjustright\rin0\lin0\itap0 \rtlch\fcs1 \af0\afs20\alang1025 \ltrch\fcs0 \fs24\lang2057\langfe2057\cgrid\langnp2057\langfenp2057 {\rtlch\fcs1 \af0 _x000d__x000a_\ltrch\fcs0 \insrsid2161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727191 \rtlch\fcs1 _x000d__x000a_\af0\afs20\alang1025 \ltrch\fcs0 \b\fs24\lang2057\langfe2057\cgrid\langnp2057\langfenp2057 {\rtlch\fcs1 \af0 \ltrch\fcs0 \cs17\b0\v\fs20\cf9\lang1024\langfe1024\loch\af1\hich\af1\dbch\af31501\noproof\insrsid1727191\charrsid10048301 {\*\bkmkstart restart}_x000d__x000a_\hich\af1\dbch\af31501\loch\f1 &lt;}{\rtlch\fcs1 \af0 \ltrch\fcs0 \cs17\b0\v\fs20\cf9\lang1024\langfe1024\loch\af1\hich\af1\dbch\af31501\noproof\insrsid1727191 \hich\af1\dbch\af31501\loch\f1 Amend}{\rtlch\fcs1 \af0 \ltrch\fcs0 _x000d__x000a_\cs17\b0\v\fs20\cf9\lang1024\langfe1024\loch\af1\hich\af1\dbch\af31501\noproof\insrsid1727191\charrsid10048301 \hich\af1\dbch\af31501\loch\f1 &gt;}{\rtlch\fcs1 \af0 \ltrch\fcs0 \insrsid1727191\charrsid10048301 Amendment\tab \tab }{\rtlch\fcs1 \af0 _x000d__x000a_\ltrch\fcs0 \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rtlch\fcs1 \af1 \ltrch\fcs0 _x000d__x000a_\cs22\v\f1\fs20\cf15\insrsid1727191\charrsid10048301 ENMIENDA@NRAM@}{\rtlch\fcs1 \af0 \ltrch\fcs0 \insrsid1727191\charrsid10048301 #}{\rtlch\fcs1 \af0 \ltrch\fcs0 _x000d__x000a_\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_x000d__x000a_\par }\pard\plain \ltrpar\s27\ql \li0\ri0\sb240\keepn\nowidctlpar\wrapdefault\aspalpha\aspnum\faauto\adjustright\rin0\lin0\itap0\pararsid1727191 \rtlch\fcs1 \af0\afs20\alang1025 \ltrch\fcs0 \b\fs24\lang2057\langfe2057\cgrid\langnp2057\langfenp2057 {_x000d__x000a_\rtlch\fcs1 \af0 \ltrch\fcs0 \cs17\b0\v\fs20\cf9\lang1024\langfe1024\loch\af1\hich\af1\dbch\af31501\noproof\insrsid1727191\charrsid10048301 \hich\af1\dbch\af31501\loch\f1 &lt;DocAmend&gt;}{\rtlch\fcs1 \af0 \ltrch\fcs0 \insrsid1727191\charrsid10048301 #}{_x000d__x000a_\rtlch\fcs1 \af1 \ltrch\fcs0 \cs22\v\f1\fs20\cf15\insrsid1727191\charrsid10048301 MNU[OPTPROPOSALCOD][OPTPROPOSALCNS][OPTPROPOSALNLE][OPTPROPOSALINL]@CHOICE@CODEMNU}{\rtlch\fcs1 \af0 \ltrch\fcs0 \insrsid1727191\charrsid10048301 ##}{\rtlch\fcs1 \af1 _x000d__x000a_\ltrch\fcs0 \cs22\v\f1\fs20\cf15\insrsid1727191\charrsid10048301 MNU[AMACTYES][NOTAPP]@CHOICE@AMACTMNU}{\rtlch\fcs1 \af0 \ltrch\fcs0 \insrsid1727191\charrsid10048301 #}{\rtlch\fcs1 \af0 \ltrch\fcs0 _x000d__x000a_\cs17\b0\v\fs20\cf9\lang1024\langfe1024\loch\af1\hich\af1\dbch\af31501\noproof\insrsid1727191\charrsid10048301 \hich\af1\dbch\af31501\loch\f1 &lt;/DocAmend&gt;}{\rtlch\fcs1 \af0 \ltrch\fcs0 \insrsid1727191\charrsid10048301 _x000d__x000a_\par }\pard\plain \ltrpar\s19\ql \li0\ri0\keepn\nowidctlpar\wrapdefault\aspalpha\aspnum\faauto\adjustright\rin0\lin0\itap0\pararsid1727191 \rtlch\fcs1 \af0\afs20\alang1025 \ltrch\fcs0 \b\fs24\lang2057\langfe2057\cgrid\langnp2057\langfenp2057 {\rtlch\fcs1 \af0 _x000d__x000a_\ltrch\fcs0 \cs17\b0\v\fs20\cf9\lang1024\langfe1024\loch\af1\hich\af1\dbch\af31501\noproof\insrsid1727191\charrsid10048301 \hich\af1\dbch\af31501\loch\f1 &lt;Article&gt;}{\rtlch\fcs1 \af0 \ltrch\fcs0 \insrsid1727191\charrsid10048301 #}{\rtlch\fcs1 \af1 _x000d__x000a_\ltrch\fcs0 \cs22\v\f1\fs20\cf15\insrsid1727191\charrsid10048301 MNU[AMACTPARTYES][AMACTPARTNO]@CHOICE@AMACTMNU}{\rtlch\fcs1 \af0 \ltrch\fcs0 \insrsid1727191\charrsid10048301 #}{\rtlch\fcs1 \af0 \ltrch\fcs0 _x000d__x000a_\cs17\b0\v\fs20\cf9\lang1024\langfe1024\loch\af1\hich\af1\dbch\af31501\noproof\insrsid1727191\charrsid10048301 \hich\af1\dbch\af31501\loch\f1 &lt;/Article&gt;}{\rtlch\fcs1 \af0 \ltrch\fcs0 \insrsid1727191\charrsid10048301 _x000d__x000a_\par }\pard\plain \ltrpar\ql \li0\ri0\keepn\widctlpar\wrapdefault\aspalpha\aspnum\faauto\adjustright\rin0\lin0\itap0\pararsid1727191 \rtlch\fcs1 \af0\afs20\alang1025 \ltrch\fcs0 \fs24\lang2057\langfe2057\cgrid\langnp2057\langfenp2057 {\rtlch\fcs1 \af0 _x000d__x000a_\ltrch\fcs0 \cs17\v\fs20\cf9\lang1024\langfe1024\loch\af1\hich\af1\dbch\af31501\noproof\insrsid1727191\charrsid10048301 \hich\af1\dbch\af31501\loch\f1 &lt;DocAmend2&gt;&lt;OptDel&gt;}{\rtlch\fcs1 \af0 \ltrch\fcs0 \insrsid1727191\charrsid10048301 #}{\rtlch\fcs1 \af1 _x000d__x000a_\ltrch\fcs0 \cs22\v\f1\fs20\cf15\insrsid1727191\charrsid10048301 MNU[OPTNRACTYES][NOTAPP]@CHOICE@AMACTMNU}{\rtlch\fcs1 \af0 \ltrch\fcs0 \insrsid1727191\charrsid10048301 #}{\rtlch\fcs1 \af0 \ltrch\fcs0 _x000d__x000a_\cs17\v\fs20\cf9\lang1024\langfe1024\loch\af1\hich\af1\dbch\af31501\noproof\insrsid1727191\charrsid10048301 \hich\af1\dbch\af31501\loch\f1 &lt;/OptDel&gt;&lt;/DocAmend2&gt;}{\rtlch\fcs1 \af0 \ltrch\fcs0 \insrsid1727191\charrsid10048301 _x000d__x000a_\par }\pard \ltrpar\ql \li0\ri0\widctlpar\wrapdefault\aspalpha\aspnum\faauto\adjustright\rin0\lin0\itap0\pararsid1727191 {\rtlch\fcs1 \af0 \ltrch\fcs0 \cs17\v\fs20\cf9\lang1024\langfe1024\loch\af1\hich\af1\dbch\af31501\noproof\insrsid1727191\charrsid10048301 _x000d__x000a_\hich\af1\dbch\af31501\loch\f1 &lt;Article2&gt;&lt;OptDel&gt;}{\rtlch\fcs1 \af0 \ltrch\fcs0 \insrsid1727191\charrsid10048301 #}{\rtlch\fcs1 \af1 \ltrch\fcs0 \cs22\v\f1\fs20\cf15\insrsid1727191\charrsid10048301 MNU[OPTACTPARTYES][NOTAPP]@CHOICE@AMACTMNU}{\rtlch\fcs1 _x000d__x000a_\af0 \ltrch\fcs0 \insrsid1727191\charrsid10048301 #}{\rtlch\fcs1 \af0 \ltrch\fcs0 \cs17\v\fs20\cf9\lang1024\langfe1024\loch\af1\hich\af1\dbch\af31501\noproof\insrsid1727191\charrsid10048301 \hich\af1\dbch\af31501\loch\f1 &lt;/OptDel&gt;&lt;/Article2&gt;}{\rtlch\fcs1 _x000d__x000a_\af0 \ltrch\fcs0 \insrsid1727191\charrsid1004830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727191\charrsid10048301 #}{\rtlch\fcs1 \af1 \ltrch\fcs0 \cs22\v\f1\fs20\cf15\insrsid1727191\charrsid10048301 MNU[OPTLEFTAMACT][LEFTPROP]@CHOICE@AMACTMNU}{\rtlch\fcs1 \af0 \ltrch\fcs0 \insrsid1727191\charrsid10048301 #\cell Amendment\cell _x000d__x000a_}\pard\plain \ltrpar\ql \li0\ri0\widctlpar\intbl\wrapdefault\aspalpha\aspnum\faauto\adjustright\rin0\lin0 \rtlch\fcs1 \af0\afs20\alang1025 \ltrch\fcs0 \fs24\lang2057\langfe2057\cgrid\langnp2057\langfenp2057 {\rtlch\fcs1 \af0 \ltrch\fcs0 _x000d__x000a_\insrsid1727191\charrsid1004830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727191\charrsid10048301 ##\cell ##}{\rtlch\fcs1 \af0\afs24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727191 \rtlch\fcs1 \af0\afs20\alang1025 \ltrch\fcs0 \fs24\lang2057\langfe2057\cgrid\langnp2057\langfenp2057 {\rtlch\fcs1 \af0 \ltrch\fcs0 _x000d__x000a_\insrsid1727191\charrsid10048301 Or. }{\rtlch\fcs1 \af0 \ltrch\fcs0 \cs17\v\fs20\cf9\lang1024\langfe1024\loch\af1\hich\af1\dbch\af31501\noproof\insrsid1727191\charrsid10048301 \hich\af1\dbch\af31501\loch\f1 &lt;Original&gt;}{\rtlch\fcs1 \af0 \ltrch\fcs0 _x000d__x000a_\insrsid1727191\charrsid10048301 #}{\rtlch\fcs1 \af1 \ltrch\fcs0 \cs22\v\f1\fs20\cf15\insrsid1727191\charrsid10048301 MNU[OPTORLANG][ORLANGMORE]@CHOICE@AMPLURMNU}{\rtlch\fcs1 \af0 \ltrch\fcs0 \insrsid1727191\charrsid10048301 #}{\rtlch\fcs1 \af0 _x000d__x000a_\ltrch\fcs0 \cs17\v\fs20\cf9\lang1024\langfe1024\loch\af1\hich\af1\dbch\af31501\noproof\insrsid1727191\charrsid10048301 \hich\af1\dbch\af31501\loch\f1 &lt;/Original&gt;}{\rtlch\fcs1 \af0 \ltrch\fcs0 \insrsid1727191\charrsid10048301 _x000d__x000a_\par }\pard\plain \ltrpar\s21\qc \li0\ri0\sb240\sa240\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OptDel&gt;}{\rtlch\fcs1 \af0 \ltrch\fcs0 \insrsid1727191\charrsid10048301 #}{_x000d__x000a_\rtlch\fcs1 \af1 \ltrch\fcs0 \cs22\v\f1\fs20\cf15\insrsid1727191\charrsid10048301 MNU[CROSSREFNO][CROSSREFYES]@CHOICE@}{\rtlch\fcs1 \af0 \ltrch\fcs0 \insrsid1727191\charrsid10048301 #}{\rtlch\fcs1 \af0 \ltrch\fcs0 _x000d__x000a_\cs17\i0\v\fs20\cf9\lang1024\langfe1024\loch\af1\hich\af1\dbch\af31501\noproof\insrsid1727191\charrsid10048301 \hich\af1\dbch\af31501\loch\f1 &lt;/OptDel&gt;}{\rtlch\fcs1 \af0 \ltrch\fcs0 \insrsid1727191\charrsid10048301 _x000d__x000a_\par }\pard\plain \ltrpar\s23\qc \li0\ri0\sb240\sa240\keepn\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TitreJust&gt;}{\rtlch\fcs1 \af0 \ltrch\fcs0 \insrsid1727191\charrsid10048301 _x000d__x000a_Justification}{\rtlch\fcs1 \af0 \ltrch\fcs0 \cs17\i0\v\fs20\cf9\lang1024\langfe1024\loch\af1\hich\af1\dbch\af31501\noproof\insrsid1727191\charrsid10048301 \hich\af1\dbch\af31501\loch\f1 &lt;/TitreJust&gt;}{\rtlch\fcs1 \af0 \ltrch\fcs0 _x000d__x000a_\insrsid1727191\charrsid10048301 _x000d__x000a_\par }\pard\plain \ltrpar\s20\ql \li0\ri0\sa240\nowidctlpar\wrapdefault\aspalpha\aspnum\faauto\adjustright\rin0\lin0\itap0\pararsid1727191 \rtlch\fcs1 \af0\afs20\alang1025 \ltrch\fcs0 \i\fs24\lang2057\langfe2057\cgrid\langnp2057\langfenp2057 {\rtlch\fcs1 \af0 _x000d__x000a_\ltrch\fcs0 \cs17\i0\v\fs20\cf9\lang1024\langfe1024\loch\af1\hich\af1\dbch\af31501\noproof\insrsid1727191\charrsid10048301 \hich\af1\dbch\af31501\loch\f1 &lt;OptDelPrev&gt;}{\rtlch\fcs1 \af0 \ltrch\fcs0 \insrsid1727191\charrsid10048301 #}{\rtlch\fcs1 \af1 _x000d__x000a_\ltrch\fcs0 \cs22\v\f1\fs20\cf15\insrsid1727191\charrsid10048301 MNU[TEXTJUSTYES][TEXTJUSTNO]@CHOICE@}{\rtlch\fcs1 \af0 \ltrch\fcs0 \insrsid1727191\charrsid10048301 #}{\rtlch\fcs1 \af0 \ltrch\fcs0 _x000d__x000a_\cs17\i0\v\fs20\cf9\lang1024\langfe1024\loch\af1\hich\af1\dbch\af31501\noproof\insrsid1727191\charrsid10048301 \hich\af1\dbch\af31501\loch\f1 &lt;/OptDelPrev&gt;}{\rtlch\fcs1 \af0 \ltrch\fcs0 \insrsid1727191\charrsid10048301 _x000d__x000a_\par }\pard\plain \ltrpar\ql \li0\ri0\widctlpar\wrapdefault\aspalpha\aspnum\faauto\adjustright\rin0\lin0\itap0\pararsid1727191 \rtlch\fcs1 \af0\afs20\alang1025 \ltrch\fcs0 \fs24\lang2057\langfe2057\cgrid\langnp2057\langfenp2057 {\rtlch\fcs1 \af0 \ltrch\fcs0 _x000d__x000a_\cs17\v\fs20\cf9\lang1024\langfe1024\loch\af1\hich\af1\dbch\af31501\noproof\insrsid1727191\charrsid10048301 \hich\af1\dbch\af31501\loch\f1 &lt;/}{\rtlch\fcs1 \af0 \ltrch\fcs0 _x000d__x000a_\cs17\v\fs20\cf9\lang1024\langfe1024\loch\af1\hich\af1\dbch\af31501\noproof\insrsid1727191 \hich\af1\dbch\af31501\loch\f1 Amend}{\rtlch\fcs1 \af0 \ltrch\fcs0 _x000d__x000a_\cs17\v\fs20\cf9\lang1024\langfe1024\loch\af1\hich\af1\dbch\af31501\noproof\insrsid1727191\charrsid1004830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b5e7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67232 HideTWBExt;}{_x000d__x000a_\s18\ql \li0\ri0\sa120\nowidctlpar\wrapdefault\aspalpha\aspnum\faauto\adjustright\rin0\lin0\itap0 \rtlch\fcs1 \af0\afs20\alang1025 \ltrch\fcs0 \fs24\lang2057\langfe2057\cgrid\langnp2057\langfenp2057 \sbasedon0 \snext18 \spriority0 \styrsid6967232 _x000d__x000a_Normal6a;}{\s19\ql \li0\ri0\nowidctlpar\wrapdefault\aspalpha\aspnum\faauto\adjustright\rin0\lin0\itap0 \rtlch\fcs1 \af0\afs20\alang1025 \ltrch\fcs0 \b\fs24\lang2057\langfe2057\cgrid\langnp2057\langfenp2057 \sbasedon0 \snext19 \spriority0 \styrsid6967232 _x000d__x000a_NormalBold;}{\s20\qc \li0\ri0\sa240\nowidctlpar\wrapdefault\aspalpha\aspnum\faauto\adjustright\rin0\lin0\itap0 \rtlch\fcs1 \af0\afs20\alang1025 \ltrch\fcs0 \i\fs24\lang2057\langfe2057\cgrid\langnp2057\langfenp2057 _x000d__x000a_\sbasedon0 \snext20 \spriority0 \styrsid696723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967232 AmNumberTabs;}{\s22\ql \li0\ri0\sb240\nowidctlpar\wrapdefault\aspalpha\aspnum\faauto\adjustright\rin0\lin0\itap0 \rtlch\fcs1 _x000d__x000a_\af0\afs20\alang1025 \ltrch\fcs0 \b\fs24\lang2057\langfe2057\cgrid\langnp2057\langfenp2057 \sbasedon0 \snext22 \spriority0 \styrsid6967232 NormalBold12b;}}{\*\rsidtbl \rsid24658\rsid223860\rsid735077\rsid1718133\rsid2892074\rsid3565327\rsid4666813_x000d__x000a_\rsid6641733\rsid6967232\rsid7823322\rsid9636012\rsid10377208\rsid11215221\rsid11549030\rsid12154954\rsid14382809\rsid14424199\rsid15204470\rsid15285974\rsid15950462\rsid16324206\rsid16409348\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67232\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09348 \chftnsep _x000d__x000a_\par }}{\*\ftnsepc \ltrpar \pard\plain \ltrpar\ql \li0\ri0\widctlpar\wrapdefault\aspalpha\aspnum\faauto\adjustright\rin0\lin0\itap0 \rtlch\fcs1 \af0\afs20\alang1025 \ltrch\fcs0 \fs24\lang2057\langfe2057\cgrid\langnp2057\langfenp2057 {\rtlch\fcs1 \af0 _x000d__x000a_\ltrch\fcs0 \insrsid16409348 \chftnsepc _x000d__x000a_\par }}{\*\aftnsep \ltrpar \pard\plain \ltrpar\ql \li0\ri0\widctlpar\wrapdefault\aspalpha\aspnum\faauto\adjustright\rin0\lin0\itap0 \rtlch\fcs1 \af0\afs20\alang1025 \ltrch\fcs0 \fs24\lang2057\langfe2057\cgrid\langnp2057\langfenp2057 {\rtlch\fcs1 \af0 _x000d__x000a_\ltrch\fcs0 \insrsid16409348 \chftnsep _x000d__x000a_\par }}{\*\aftnsepc \ltrpar \pard\plain \ltrpar\ql \li0\ri0\widctlpar\wrapdefault\aspalpha\aspnum\faauto\adjustright\rin0\lin0\itap0 \rtlch\fcs1 \af0\afs20\alang1025 \ltrch\fcs0 \fs24\lang2057\langfe2057\cgrid\langnp2057\langfenp2057 {\rtlch\fcs1 \af0 _x000d__x000a_\ltrch\fcs0 \insrsid164093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967232 \rtlch\fcs1 _x000d__x000a_\af0\afs20\alang1025 \ltrch\fcs0 \b\fs24\lang2057\langfe2057\cgrid\langnp2057\langfenp2057 {\rtlch\fcs1 \af0 \ltrch\fcs0 \cs17\b0\v\fs20\cf9\lang1024\langfe1024\loch\af1\hich\af1\dbch\af31501\noproof\insrsid6967232\charrsid15879488 {\*\bkmkstart restartA}_x000d__x000a_\hich\af1\dbch\af31501\loch\f1 &lt;AmendA&gt;}{\rtlch\fcs1 \af0 \ltrch\fcs0 \insrsid6967232\charrsid15879488 [ZAMENDMENT]\tab \tab }{\rtlch\fcs1 \af0 \ltrch\fcs0 _x000d__x000a_\cs17\b0\v\fs20\cf9\lang1024\langfe1024\loch\af1\hich\af1\dbch\af31501\noproof\insrsid6967232\charrsid15879488 \hich\af1\dbch\af31501\loch\f1 &lt;NumAmA&gt;}{\rtlch\fcs1 \af0 \ltrch\fcs0 \insrsid6967232\charrsid15879488 [ZNRAM]}{\rtlch\fcs1 \af0 \ltrch\fcs0 _x000d__x000a_\cs17\b0\v\fs20\cf9\lang1024\langfe1024\loch\af1\hich\af1\dbch\af31501\noproof\insrsid6967232\charrsid15879488 \hich\af1\dbch\af31501\loch\f1 &lt;/NumAmA&gt;}{\rtlch\fcs1 \af0 \ltrch\fcs0 \insrsid6967232\charrsid15879488 _x000d__x000a_\par }\pard\plain \ltrpar\s22\ql \li0\ri0\sb240\keepn\nowidctlpar\wrapdefault\aspalpha\aspnum\faauto\adjustright\rin0\lin0\itap0\pararsid6967232 \rtlch\fcs1 \af0\afs20\alang1025 \ltrch\fcs0 \b\fs24\lang2057\langfe2057\cgrid\langnp2057\langfenp2057 {_x000d__x000a_\rtlch\fcs1 \af0 \ltrch\fcs0 \cs17\b0\v\fs20\cf9\lang1024\langfe1024\loch\af1\hich\af1\dbch\af31501\noproof\langnp1036\insrsid6967232\charrsid11356624 \hich\af1\dbch\af31501\loch\f1 &lt;DocAmend&gt;}{\rtlch\fcs1 \af0 \ltrch\fcs0 _x000d__x000a_\lang1036\langfe2057\langnp1036\insrsid6967232\charrsid11356624 [ZRESOLUTION]}{\rtlch\fcs1 \af0 \ltrch\fcs0 \cs17\b0\v\fs20\cf9\lang1024\langfe1024\loch\af1\hich\af1\dbch\af31501\noproof\langnp1036\insrsid6967232\charrsid11356624 _x000d__x000a_\hich\af1\dbch\af31501\loch\f1 &lt;/DocAmend&gt;}{\rtlch\fcs1 \af0 \ltrch\fcs0 \lang1036\langfe2057\langnp1036\insrsid6967232\charrsid11356624 _x000d__x000a_\par }\pard\plain \ltrpar\s19\ql \li0\ri0\nowidctlpar\wrapdefault\aspalpha\aspnum\faauto\adjustright\rin0\lin0\itap0\pararsid6967232 \rtlch\fcs1 \af0\afs20\alang1025 \ltrch\fcs0 \b\fs24\lang2057\langfe2057\cgrid\langnp2057\langfenp2057 {\rtlch\fcs1 \af0 _x000d__x000a_\ltrch\fcs0 \cs17\b0\v\fs20\cf9\lang1024\langfe1024\loch\af1\hich\af1\dbch\af31501\noproof\langnp1036\insrsid6967232\charrsid11356624 \hich\af1\dbch\af31501\loch\f1 &lt;Article&gt;}{\rtlch\fcs1 \af0 \ltrch\fcs0 _x000d__x000a_\lang1036\langfe2057\langnp1036\insrsid6967232\charrsid11356624 [ZRESPART]}{\rtlch\fcs1 \af0 \ltrch\fcs0 \cs17\b0\v\fs20\cf9\lang1024\langfe1024\loch\af1\hich\af1\dbch\af31501\noproof\langnp1036\insrsid6967232\charrsid11356624 _x000d__x000a_\hich\af1\dbch\af31501\loch\f1 &lt;/Article&gt;}{\rtlch\fcs1 \af0 \ltrch\fcs0 \lang1036\langfe2057\langnp1036\insrsid696723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967232\charrsid11356624 \cell }\pard \ltrpar_x000d__x000a_\ql \li0\ri0\widctlpar\intbl\wrapdefault\aspalpha\aspnum\faauto\adjustright\rin0\lin0 {\rtlch\fcs1 \af0 \ltrch\fcs0 \insrsid696723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967232\charrsid15879488 [ZLEFTA]\cell [ZRIGHT]\cell }\pard\plain \ltrpar\ql \li0\ri0\widctlpar\intbl\wrapdefault\aspalpha\aspnum\faauto\adjustright\rin0\lin0 _x000d__x000a_\rtlch\fcs1 \af0\afs20\alang1025 \ltrch\fcs0 \fs24\lang2057\langfe2057\cgrid\langnp2057\langfenp2057 {\rtlch\fcs1 \af0 \ltrch\fcs0 \insrsid696723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67232\charrsid15879488 [ZTEXTL]\cell [ZTEXTR]}{\rtlch\fcs1 \af0\afs24 \ltrch\fcs0 \insrsid6967232\charrsid15879488 \cell }\pard\plain \ltrpar\ql \li0\ri0\widctlpar\intbl\wrapdefault\aspalpha\aspnum\faauto\adjustright\rin0\lin0 \rtlch\fcs1 _x000d__x000a_\af0\afs20\alang1025 \ltrch\fcs0 \fs24\lang2057\langfe2057\cgrid\langnp2057\langfenp2057 {\rtlch\fcs1 \af0 \ltrch\fcs0 \insrsid696723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967232 {\rtlch\fcs1 \af0 \ltrch\fcs0 \cs17\v\fs20\cf9\lang1024\langfe1024\loch\af1\hich\af1\dbch\af31501\noproof\insrsid6967232\charrsid15879488 _x000d__x000a_\hich\af1\dbch\af31501\loch\f1 &lt;/AmendA&gt;}{\rtlch\fcs1 \af0 \ltrch\fcs0 \insrsid696723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1_x000d__x000a_f268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57596 HideTWBExt;}{_x000d__x000a_\s18\ql \li0\ri0\sa120\nowidctlpar\wrapdefault\aspalpha\aspnum\faauto\adjustright\rin0\lin0\itap0 \rtlch\fcs1 \af0\afs20\alang1025 \ltrch\fcs0 \fs24\lang2057\langfe2057\cgrid\langnp2057\langfenp2057 \sbasedon0 \snext18 \spriority0 \styrsid12657596 _x000d__x000a_Normal6a;}{\s19\ql \li0\ri0\nowidctlpar\wrapdefault\aspalpha\aspnum\faauto\adjustright\rin0\lin0\itap0 \rtlch\fcs1 \af0\afs20\alang1025 \ltrch\fcs0 \b\fs24\lang2057\langfe2057\cgrid\langnp2057\langfenp2057 \sbasedon0 \snext19 \spriority0 \styrsid12657596 _x000d__x000a_NormalBold;}{\s20\ql \li0\ri0\sa240\nowidctlpar\wrapdefault\aspalpha\aspnum\faauto\adjustright\rin0\lin0\itap0 \rtlch\fcs1 \af0\afs20\alang1025 \ltrch\fcs0 \i\fs24\lang2057\langfe2057\cgrid\langnp2057\langfenp2057 _x000d__x000a_\sbasedon0 \snext20 \spriority0 \styrsid12657596 AmJustText;}{\s21\qc \li0\ri0\sb240\sa240\nowidctlpar\wrapdefault\aspalpha\aspnum\faauto\adjustright\rin0\lin0\itap0 \rtlch\fcs1 \af0\afs20\alang1025 \ltrch\fcs0 _x000d__x000a_\i\fs24\lang2057\langfe2057\cgrid\langnp2057\langfenp2057 \sbasedon0 \snext21 \spriority0 \styrsid12657596 AmCrossRef;}{\s22\qc \li0\ri0\sb240\sa240\keepn\nowidctlpar\wrapdefault\aspalpha\aspnum\faauto\adjustright\rin0\lin0\itap0 \rtlch\fcs1 _x000d__x000a_\af0\afs20\alang1025 \ltrch\fcs0 \i\fs24\lang2057\langfe2057\cgrid\langnp2057\langfenp2057 \sbasedon0 \snext20 \spriority0 \styrsid12657596 AmJustTitle;}{\s23\qc \li0\ri0\sa240\nowidctlpar\wrapdefault\aspalpha\aspnum\faauto\adjustright\rin0\lin0\itap0 _x000d__x000a_\rtlch\fcs1 \af0\afs20\alang1025 \ltrch\fcs0 \i\fs24\lang2057\langfe2057\cgrid\langnp2057\langfenp2057 \sbasedon0 \snext23 \spriority0 \styrsid1265759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657596 AmNumberTabs;}{\s25\ql \li0\ri0\sb240\nowidctlpar\wrapdefault\aspalpha\aspnum\faauto\adjustright\rin0\lin0\itap0 \rtlch\fcs1 _x000d__x000a_\af0\afs20\alang1025 \ltrch\fcs0 \b\fs24\lang2057\langfe2057\cgrid\langnp2057\langfenp2057 \sbasedon0 \snext25 \spriority0 \styrsid12657596 NormalBold12b;}}{\*\rsidtbl \rsid24658\rsid223860\rsid735077\rsid1718133\rsid2892074\rsid3565327\rsid4666813_x000d__x000a_\rsid6641733\rsid7433803\rsid7823322\rsid9636012\rsid10377208\rsid11215221\rsid11549030\rsid12154954\rsid12657596\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57596\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7433803 \chftnsep _x000d__x000a_\par }}{\*\ftnsepc \ltrpar \pard\plain \ltrpar\ql \li0\ri0\widctlpar\wrapdefault\aspalpha\aspnum\faauto\adjustright\rin0\lin0\itap0 \rtlch\fcs1 \af0\afs20\alang1025 \ltrch\fcs0 \fs24\lang2057\langfe2057\cgrid\langnp2057\langfenp2057 {\rtlch\fcs1 \af0 _x000d__x000a_\ltrch\fcs0 \insrsid7433803 \chftnsepc _x000d__x000a_\par }}{\*\aftnsep \ltrpar \pard\plain \ltrpar\ql \li0\ri0\widctlpar\wrapdefault\aspalpha\aspnum\faauto\adjustright\rin0\lin0\itap0 \rtlch\fcs1 \af0\afs20\alang1025 \ltrch\fcs0 \fs24\lang2057\langfe2057\cgrid\langnp2057\langfenp2057 {\rtlch\fcs1 \af0 _x000d__x000a_\ltrch\fcs0 \insrsid7433803 \chftnsep _x000d__x000a_\par }}{\*\aftnsepc \ltrpar \pard\plain \ltrpar\ql \li0\ri0\widctlpar\wrapdefault\aspalpha\aspnum\faauto\adjustright\rin0\lin0\itap0 \rtlch\fcs1 \af0\afs20\alang1025 \ltrch\fcs0 \fs24\lang2057\langfe2057\cgrid\langnp2057\langfenp2057 {\rtlch\fcs1 \af0 _x000d__x000a_\ltrch\fcs0 \insrsid74338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657596 \rtlch\fcs1 _x000d__x000a_\af0\afs20\alang1025 \ltrch\fcs0 \b\fs24\lang2057\langfe2057\cgrid\langnp2057\langfenp2057 {\rtlch\fcs1 \af0 \ltrch\fcs0 \cs17\b0\v\fs20\cf9\lang1024\langfe1024\loch\af1\hich\af1\dbch\af31501\noproof\insrsid12657596\charrsid15879488 {\*\bkmkstart restartB_x000d__x000a_}\hich\af1\dbch\af31501\loch\f1 &lt;AmendB&gt;}{\rtlch\fcs1 \af0 \ltrch\fcs0 \insrsid12657596\charrsid15879488 [ZAMENDMENT]\tab \tab }{\rtlch\fcs1 \af0 \ltrch\fcs0 _x000d__x000a_\cs17\b0\v\fs20\cf9\lang1024\langfe1024\loch\af1\hich\af1\dbch\af31501\noproof\insrsid12657596\charrsid15879488 \hich\af1\dbch\af31501\loch\f1 &lt;NumAmB&gt;}{\rtlch\fcs1 \af0 \ltrch\fcs0 \insrsid12657596\charrsid15879488 [ZNRAM]}{\rtlch\fcs1 \af0 \ltrch\fcs0 _x000d__x000a_\cs17\b0\v\fs20\cf9\lang1024\langfe1024\loch\af1\hich\af1\dbch\af31501\noproof\insrsid12657596\charrsid15879488 \hich\af1\dbch\af31501\loch\f1 &lt;/NumAmB&gt;}{\rtlch\fcs1 \af0 \ltrch\fcs0 \insrsid12657596\charrsid15879488 _x000d__x000a_\par }\pard\plain \ltrpar\s25\ql \li0\ri0\sb240\keepn\nowidctlpar\wrapdefault\aspalpha\aspnum\faauto\adjustright\rin0\lin0\itap0\pararsid12657596 \rtlch\fcs1 \af0\afs20\alang1025 \ltrch\fcs0 \b\fs24\lang2057\langfe2057\cgrid\langnp2057\langfenp2057 {_x000d__x000a_\rtlch\fcs1 \af0 \ltrch\fcs0 \cs17\b0\v\fs20\cf9\lang1024\langfe1024\loch\af1\hich\af1\dbch\af31501\noproof\insrsid12657596\charrsid15879488 \hich\af1\dbch\af31501\loch\f1 &lt;DocAmend&gt;}{\rtlch\fcs1 \af0 \ltrch\fcs0 \insrsid12657596\charrsid15879488 _x000d__x000a_[ZPROPOSAL][ZAMACT]}{\rtlch\fcs1 \af0 \ltrch\fcs0 \cs17\b0\v\fs20\cf9\lang1024\langfe1024\loch\af1\hich\af1\dbch\af31501\noproof\insrsid12657596\charrsid15879488 \hich\af1\dbch\af31501\loch\f1 &lt;/DocAmend&gt;}{\rtlch\fcs1 \af0 \ltrch\fcs0 _x000d__x000a_\insrsid12657596\charrsid15879488 _x000d__x000a_\par }\pard\plain \ltrpar\s19\ql \li0\ri0\keepn\nowidctlpar\wrapdefault\aspalpha\aspnum\faauto\adjustright\rin0\lin0\itap0\pararsid12657596 \rtlch\fcs1 \af0\afs20\alang1025 \ltrch\fcs0 \b\fs24\lang2057\langfe2057\cgrid\langnp2057\langfenp2057 {\rtlch\fcs1 _x000d__x000a_\af0 \ltrch\fcs0 \cs17\b0\v\fs20\cf9\lang1024\langfe1024\loch\af1\hich\af1\dbch\af31501\noproof\insrsid12657596\charrsid15879488 \hich\af1\dbch\af31501\loch\f1 &lt;Article&gt;}{\rtlch\fcs1 \af0 \ltrch\fcs0 \insrsid12657596\charrsid15879488 [ZAMPART]}{_x000d__x000a_\rtlch\fcs1 \af0 \ltrch\fcs0 \cs17\b0\v\fs20\cf9\lang1024\langfe1024\loch\af1\hich\af1\dbch\af31501\noproof\insrsid12657596\charrsid15879488 \hich\af1\dbch\af31501\loch\f1 &lt;/Article&gt;}{\rtlch\fcs1 \af0 \ltrch\fcs0 \insrsid12657596\charrsid15879488 _x000d__x000a_\par }\pard\plain \ltrpar\ql \li0\ri0\keepn\widctlpar\wrapdefault\aspalpha\aspnum\faauto\adjustright\rin0\lin0\itap0\pararsid12657596 \rtlch\fcs1 \af0\afs20\alang1025 \ltrch\fcs0 \fs24\lang2057\langfe2057\cgrid\langnp2057\langfenp2057 {\rtlch\fcs1 \af0 _x000d__x000a_\ltrch\fcs0 \cs17\v\fs20\cf9\lang1024\langfe1024\loch\af1\hich\af1\dbch\af31501\noproof\insrsid12657596\charrsid15879488 \hich\af1\dbch\af31501\loch\f1 &lt;DocAmend2&gt;&lt;OptDel&gt;}{\rtlch\fcs1 \af0 \ltrch\fcs0 \insrsid12657596\charrsid15879488 [ZNRACT]}{_x000d__x000a_\rtlch\fcs1 \af0 \ltrch\fcs0 \cs17\v\fs20\cf9\lang1024\langfe1024\loch\af1\hich\af1\dbch\af31501\noproof\insrsid12657596\charrsid15879488 \hich\af1\dbch\af31501\loch\f1 &lt;/OptDel&gt;&lt;/DocAmend2&gt;}{\rtlch\fcs1 \af0 \ltrch\fcs0 \insrsid12657596\charrsid15879488 _x000d__x000a__x000d__x000a_\par }\pard \ltrpar\ql \li0\ri0\widctlpar\wrapdefault\aspalpha\aspnum\faauto\adjustright\rin0\lin0\itap0\pararsid12657596 {\rtlch\fcs1 \af0 \ltrch\fcs0 _x000d__x000a_\cs17\v\fs20\cf9\lang1024\langfe1024\loch\af1\hich\af1\dbch\af31501\noproof\langnp1036\insrsid12657596\charrsid11356624 \hich\af1\dbch\af31501\loch\f1 &lt;Article2&gt;&lt;OptDel&gt;}{\rtlch\fcs1 \af0 \ltrch\fcs0 _x000d__x000a_\lang1036\langfe2057\langnp1036\insrsid12657596\charrsid11356624 [ZACTPART]}{\rtlch\fcs1 \af0 \ltrch\fcs0 \cs17\v\fs20\cf9\lang1024\langfe1024\loch\af1\hich\af1\dbch\af31501\noproof\langnp1036\insrsid12657596\charrsid11356624 _x000d__x000a_\hich\af1\dbch\af31501\loch\f1 &lt;/OptDel&gt;&lt;/Article2&gt;}{\rtlch\fcs1 \af0 \ltrch\fcs0 \lang1036\langfe2057\langnp1036\insrsid1265759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657596\charrsid11356624 \cell }\pard \ltrpar\ql \li0\ri0\widctlpar\intbl\wrapdefault\aspalpha\aspnum\faauto\adjustright\rin0\lin0 {\rtlch\fcs1 \af0 \ltrch\fcs0 \insrsid1265759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657596\charrsid15879488 [ZLEFTB]\cell [ZRIGHT]\cell }\pard\plain \ltrpar\ql \li0\ri0\widctlpar\intbl\wrapdefault\aspalpha\aspnum\faauto\adjustright\rin0\lin0 \rtlch\fcs1 \af0\afs20\alang1025 \ltrch\fcs0 _x000d__x000a_\fs24\lang2057\langfe2057\cgrid\langnp2057\langfenp2057 {\rtlch\fcs1 \af0 \ltrch\fcs0 \insrsid1265759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657596\charrsid15879488 [ZTEXTL]\cell [ZTEXTR]}{\rtlch\fcs1 \af0\afs24 \ltrch\fcs0 \insrsid12657596\charrsid15879488 \cell }\pard\plain \ltrpar\ql \li0\ri0\widctlpar\intbl\wrapdefault\aspalpha\aspnum\faauto\adjustright\rin0\lin0 \rtlch\fcs1 _x000d__x000a_\af0\afs20\alang1025 \ltrch\fcs0 \fs24\lang2057\langfe2057\cgrid\langnp2057\langfenp2057 {\rtlch\fcs1 \af0 \ltrch\fcs0 \insrsid1265759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657596 \rtlch\fcs1 \af0\afs20\alang1025 \ltrch\fcs0 \i\fs24\lang2057\langfe2057\cgrid\langnp2057\langfenp2057 {\rtlch\fcs1 \af0 \ltrch\fcs0 _x000d__x000a_\cs17\i0\v\fs20\cf9\lang1024\langfe1024\loch\af1\hich\af1\dbch\af31501\noproof\insrsid12657596\charrsid15879488 \hich\af1\dbch\af31501\loch\f1 &lt;OptDel&gt;}{\rtlch\fcs1 \af0 \ltrch\fcs0 \insrsid12657596\charrsid15879488 [ZCROSSREF]}{\rtlch\fcs1 \af0 _x000d__x000a_\ltrch\fcs0 \cs17\i0\v\fs20\cf9\lang1024\langfe1024\loch\af1\hich\af1\dbch\af31501\noproof\insrsid12657596\charrsid15879488 \hich\af1\dbch\af31501\loch\f1 &lt;/OptDel&gt;}{\rtlch\fcs1 \af0 \ltrch\fcs0 \insrsid12657596\charrsid15879488 _x000d__x000a_\par }\pard\plain \ltrpar\s22\qc \li0\ri0\sb240\sa240\keepn\nowidctlpar\wrapdefault\aspalpha\aspnum\faauto\adjustright\rin0\lin0\itap0\pararsid12657596 \rtlch\fcs1 \af0\afs20\alang1025 \ltrch\fcs0 \i\fs24\lang2057\langfe2057\cgrid\langnp2057\langfenp2057 {_x000d__x000a_\rtlch\fcs1 \af0 \ltrch\fcs0 \cs17\i0\v\fs20\cf9\lang1024\langfe1024\loch\af1\hich\af1\dbch\af31501\noproof\insrsid12657596\charrsid15879488 \hich\af1\dbch\af31501\loch\f1 &lt;TitreJust&gt;}{\rtlch\fcs1 \af0 \ltrch\fcs0 \insrsid12657596\charrsid15879488 _x000d__x000a_[ZJUSTIFICATION]}{\rtlch\fcs1 \af0 \ltrch\fcs0 \cs17\i0\v\fs20\cf9\lang1024\langfe1024\loch\af1\hich\af1\dbch\af31501\noproof\insrsid12657596\charrsid15879488 \hich\af1\dbch\af31501\loch\f1 &lt;/TitreJust&gt;}{\rtlch\fcs1 \af0 \ltrch\fcs0 _x000d__x000a_\insrsid12657596\charrsid15879488 _x000d__x000a_\par }\pard\plain \ltrpar\s20\ql \li0\ri0\sa240\nowidctlpar\wrapdefault\aspalpha\aspnum\faauto\adjustright\rin0\lin0\itap0\pararsid12657596 \rtlch\fcs1 \af0\afs20\alang1025 \ltrch\fcs0 \i\fs24\lang2057\langfe2057\cgrid\langnp2057\langfenp2057 {\rtlch\fcs1 _x000d__x000a_\af0 \ltrch\fcs0 \cs17\i0\v\fs20\cf9\lang1024\langfe1024\loch\af1\hich\af1\dbch\af31501\noproof\insrsid12657596\charrsid15879488 \hich\af1\dbch\af31501\loch\f1 &lt;OptDelPrev&gt;}{\rtlch\fcs1 \af0 \ltrch\fcs0 \insrsid12657596\charrsid15879488 [ZTEXTJUST]}{_x000d__x000a_\rtlch\fcs1 \af0 \ltrch\fcs0 \cs17\i0\v\fs20\cf9\lang1024\langfe1024\loch\af1\hich\af1\dbch\af31501\noproof\insrsid12657596\charrsid15879488 \hich\af1\dbch\af31501\loch\f1 &lt;/OptDelPrev&gt;}{\rtlch\fcs1 \af0 \ltrch\fcs0 \insrsid12657596\charrsid15879488 _x000d__x000a__x000d__x000a_\par }\pard\plain \ltrpar\ql \li0\ri0\widctlpar\wrapdefault\aspalpha\aspnum\faauto\adjustright\rin0\lin0\itap0\pararsid12657596 \rtlch\fcs1 \af0\afs20\alang1025 \ltrch\fcs0 \fs24\lang2057\langfe2057\cgrid\langnp2057\langfenp2057 {\rtlch\fcs1 \af0 \ltrch\fcs0 _x000d__x000a_\cs17\v\fs20\cf9\lang1024\langfe1024\loch\af1\hich\af1\dbch\af31501\noproof\insrsid12657596\charrsid15879488 \hich\af1\dbch\af31501\loch\f1 &lt;/AmendB&gt;}{\rtlch\fcs1 \af0 \ltrch\fcs0 \insrsid1265759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e_x000d__x000a_f96b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78961 HideTWBExt;}{_x000d__x000a_\s18\ql \li0\ri0\sa120\nowidctlpar\wrapdefault\aspalpha\aspnum\faauto\adjustright\rin0\lin0\itap0 \rtlch\fcs1 \af0\afs20\alang1025 \ltrch\fcs0 \fs24\lang2057\langfe2057\cgrid\langnp2057\langfenp2057 \sbasedon0 \snext18 \spriority0 \styrsid8978961 _x000d__x000a_Normal6a;}{\s19\ql \li0\ri0\nowidctlpar\wrapdefault\aspalpha\aspnum\faauto\adjustright\rin0\lin0\itap0 \rtlch\fcs1 \af0\afs20\alang1025 \ltrch\fcs0 \b\fs24\lang2057\langfe2057\cgrid\langnp2057\langfenp2057 \sbasedon0 \snext19 \spriority0 \styrsid8978961 _x000d__x000a_NormalBold;}{\s20\ql \li0\ri0\sa240\nowidctlpar\wrapdefault\aspalpha\aspnum\faauto\adjustright\rin0\lin0\itap0 \rtlch\fcs1 \af0\afs20\alang1025 \ltrch\fcs0 \i\fs24\lang2057\langfe2057\cgrid\langnp2057\langfenp2057 _x000d__x000a_\sbasedon0 \snext20 \spriority0 \styrsid8978961 AmJustText;}{\s21\qc \li0\ri0\sb240\sa240\nowidctlpar\wrapdefault\aspalpha\aspnum\faauto\adjustright\rin0\lin0\itap0 \rtlch\fcs1 \af0\afs20\alang1025 \ltrch\fcs0 _x000d__x000a_\i\fs24\lang2057\langfe2057\cgrid\langnp2057\langfenp2057 \sbasedon0 \snext21 \spriority0 \styrsid8978961 AmCrossRef;}{\s22\qc \li0\ri0\sb240\sa240\keepn\nowidctlpar\wrapdefault\aspalpha\aspnum\faauto\adjustright\rin0\lin0\itap0 \rtlch\fcs1 _x000d__x000a_\af0\afs20\alang1025 \ltrch\fcs0 \i\fs24\lang2057\langfe2057\cgrid\langnp2057\langfenp2057 \sbasedon0 \snext20 \spriority0 \styrsid8978961 AmJustTitle;}{\s23\qc \li0\ri0\sa240\nowidctlpar\wrapdefault\aspalpha\aspnum\faauto\adjustright\rin0\lin0\itap0 _x000d__x000a_\rtlch\fcs1 \af0\afs20\alang1025 \ltrch\fcs0 \i\fs24\lang2057\langfe2057\cgrid\langnp2057\langfenp2057 \sbasedon0 \snext23 \spriority0 \styrsid897896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978961 AmNumberTabs;}{\s25\ql \li0\ri0\sb240\nowidctlpar\wrapdefault\aspalpha\aspnum\faauto\adjustright\rin0\lin0\itap0 \rtlch\fcs1 _x000d__x000a_\af0\afs20\alang1025 \ltrch\fcs0 \b\fs24\lang2057\langfe2057\cgrid\langnp2057\langfenp2057 \sbasedon0 \snext25 \spriority0 \styrsid8978961 NormalBold12b;}}{\*\rsidtbl \rsid24658\rsid223860\rsid735077\rsid1718133\rsid2892074\rsid3565327\rsid4666813_x000d__x000a_\rsid6641733\rsid7823322\rsid8859445\rsid897896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7896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859445 \chftnsep _x000d__x000a_\par }}{\*\ftnsepc \ltrpar \pard\plain \ltrpar\ql \li0\ri0\widctlpar\wrapdefault\aspalpha\aspnum\faauto\adjustright\rin0\lin0\itap0 \rtlch\fcs1 \af0\afs20\alang1025 \ltrch\fcs0 \fs24\lang2057\langfe2057\cgrid\langnp2057\langfenp2057 {\rtlch\fcs1 \af0 _x000d__x000a_\ltrch\fcs0 \insrsid8859445 \chftnsepc _x000d__x000a_\par }}{\*\aftnsep \ltrpar \pard\plain \ltrpar\ql \li0\ri0\widctlpar\wrapdefault\aspalpha\aspnum\faauto\adjustright\rin0\lin0\itap0 \rtlch\fcs1 \af0\afs20\alang1025 \ltrch\fcs0 \fs24\lang2057\langfe2057\cgrid\langnp2057\langfenp2057 {\rtlch\fcs1 \af0 _x000d__x000a_\ltrch\fcs0 \insrsid8859445 \chftnsep _x000d__x000a_\par }}{\*\aftnsepc \ltrpar \pard\plain \ltrpar\ql \li0\ri0\widctlpar\wrapdefault\aspalpha\aspnum\faauto\adjustright\rin0\lin0\itap0 \rtlch\fcs1 \af0\afs20\alang1025 \ltrch\fcs0 \fs24\lang2057\langfe2057\cgrid\langnp2057\langfenp2057 {\rtlch\fcs1 \af0 _x000d__x000a_\ltrch\fcs0 \insrsid8859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978961 \rtlch\fcs1 _x000d__x000a_\af0\afs20\alang1025 \ltrch\fcs0 \b\fs24\lang2057\langfe2057\cgrid\langnp2057\langfenp2057 {\rtlch\fcs1 \af0 \ltrch\fcs0 \cs17\b0\v\fs20\cf9\lang1024\langfe1024\loch\af1\hich\af1\dbch\af31501\noproof\insrsid8978961\charrsid15879488 {\*\bkmkstart restartB}_x000d__x000a_\hich\af1\dbch\af31501\loch\f1 &lt;AmendB&gt;}{\rtlch\fcs1 \af0 \ltrch\fcs0 \insrsid8978961\charrsid15879488 [ZAMENDMENT]\tab \tab }{\rtlch\fcs1 \af0 \ltrch\fcs0 _x000d__x000a_\cs17\b0\v\fs20\cf9\lang1024\langfe1024\loch\af1\hich\af1\dbch\af31501\noproof\insrsid8978961\charrsid15879488 \hich\af1\dbch\af31501\loch\f1 &lt;NumAmB&gt;}{\rtlch\fcs1 \af0 \ltrch\fcs0 \insrsid8978961\charrsid15879488 [ZNRAM]}{\rtlch\fcs1 \af0 \ltrch\fcs0 _x000d__x000a_\cs17\b0\v\fs20\cf9\lang1024\langfe1024\loch\af1\hich\af1\dbch\af31501\noproof\insrsid8978961\charrsid15879488 \hich\af1\dbch\af31501\loch\f1 &lt;/NumAmB&gt;}{\rtlch\fcs1 \af0 \ltrch\fcs0 \insrsid8978961\charrsid15879488 _x000d__x000a_\par }\pard\plain \ltrpar\s25\ql \li0\ri0\sb240\keepn\nowidctlpar\wrapdefault\aspalpha\aspnum\faauto\adjustright\rin0\lin0\itap0\pararsid8978961 \rtlch\fcs1 \af0\afs20\alang1025 \ltrch\fcs0 \b\fs24\lang2057\langfe2057\cgrid\langnp2057\langfenp2057 {_x000d__x000a_\rtlch\fcs1 \af0 \ltrch\fcs0 \cs17\b0\v\fs20\cf9\lang1024\langfe1024\loch\af1\hich\af1\dbch\af31501\noproof\insrsid8978961\charrsid15879488 \hich\af1\dbch\af31501\loch\f1 &lt;DocAmend&gt;}{\rtlch\fcs1 \af0 \ltrch\fcs0 \insrsid8978961\charrsid15879488 _x000d__x000a_[ZPROPOSAL][ZAMACT]}{\rtlch\fcs1 \af0 \ltrch\fcs0 \cs17\b0\v\fs20\cf9\lang1024\langfe1024\loch\af1\hich\af1\dbch\af31501\noproof\insrsid8978961\charrsid15879488 \hich\af1\dbch\af31501\loch\f1 &lt;/DocAmend&gt;}{\rtlch\fcs1 \af0 \ltrch\fcs0 _x000d__x000a_\insrsid8978961\charrsid15879488 _x000d__x000a_\par }\pard\plain \ltrpar\s19\ql \li0\ri0\keepn\nowidctlpar\wrapdefault\aspalpha\aspnum\faauto\adjustright\rin0\lin0\itap0\pararsid8978961 \rtlch\fcs1 \af0\afs20\alang1025 \ltrch\fcs0 \b\fs24\lang2057\langfe2057\cgrid\langnp2057\langfenp2057 {\rtlch\fcs1 \af0 _x000d__x000a_\ltrch\fcs0 \cs17\b0\v\fs20\cf9\lang1024\langfe1024\loch\af1\hich\af1\dbch\af31501\noproof\insrsid8978961\charrsid15879488 \hich\af1\dbch\af31501\loch\f1 &lt;Article&gt;}{\rtlch\fcs1 \af0 \ltrch\fcs0 \insrsid8978961\charrsid15879488 [ZAMPART]}{\rtlch\fcs1 \af0 _x000d__x000a_\ltrch\fcs0 \cs17\b0\v\fs20\cf9\lang1024\langfe1024\loch\af1\hich\af1\dbch\af31501\noproof\insrsid8978961\charrsid15879488 \hich\af1\dbch\af31501\loch\f1 &lt;/Article&gt;}{\rtlch\fcs1 \af0 \ltrch\fcs0 \insrsid8978961\charrsid15879488 _x000d__x000a_\par }\pard\plain \ltrpar\ql \li0\ri0\keepn\widctlpar\wrapdefault\aspalpha\aspnum\faauto\adjustright\rin0\lin0\itap0\pararsid8978961 \rtlch\fcs1 \af0\afs20\alang1025 \ltrch\fcs0 \fs24\lang2057\langfe2057\cgrid\langnp2057\langfenp2057 {\rtlch\fcs1 \af0 _x000d__x000a_\ltrch\fcs0 \cs17\v\fs20\cf9\lang1024\langfe1024\loch\af1\hich\af1\dbch\af31501\noproof\insrsid8978961\charrsid15879488 \hich\af1\dbch\af31501\loch\f1 &lt;DocAmend2&gt;&lt;OptDel&gt;}{\rtlch\fcs1 \af0 \ltrch\fcs0 \insrsid8978961\charrsid15879488 [ZNRACT]}{_x000d__x000a_\rtlch\fcs1 \af0 \ltrch\fcs0 \cs17\v\fs20\cf9\lang1024\langfe1024\loch\af1\hich\af1\dbch\af31501\noproof\insrsid8978961\charrsid15879488 \hich\af1\dbch\af31501\loch\f1 &lt;/OptDel&gt;&lt;/DocAmend2&gt;}{\rtlch\fcs1 \af0 \ltrch\fcs0 \insrsid8978961\charrsid15879488 _x000d__x000a__x000d__x000a_\par }\pard \ltrpar\ql \li0\ri0\widctlpar\wrapdefault\aspalpha\aspnum\faauto\adjustright\rin0\lin0\itap0\pararsid8978961 {\rtlch\fcs1 \af0 \ltrch\fcs0 _x000d__x000a_\cs17\v\fs20\cf9\lang1024\langfe1024\loch\af1\hich\af1\dbch\af31501\noproof\langnp1036\insrsid8978961\charrsid11356624 \hich\af1\dbch\af31501\loch\f1 &lt;Article2&gt;&lt;OptDel&gt;}{\rtlch\fcs1 \af0 \ltrch\fcs0 _x000d__x000a_\lang1036\langfe2057\langnp1036\insrsid8978961\charrsid11356624 [ZACTPART]}{\rtlch\fcs1 \af0 \ltrch\fcs0 \cs17\v\fs20\cf9\lang1024\langfe1024\loch\af1\hich\af1\dbch\af31501\noproof\langnp1036\insrsid8978961\charrsid11356624 \hich\af1\dbch\af31501\loch\f1 _x000d__x000a_&lt;/OptDel&gt;&lt;/Article2&gt;}{\rtlch\fcs1 \af0 \ltrch\fcs0 \lang1036\langfe2057\langnp1036\insrsid897896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978961\charrsid11356624 \cell }\pard \ltrpar\ql \li0\ri0\widctlpar\intbl\wrapdefault\aspalpha\aspnum\faauto\adjustright\rin0\lin0 {\rtlch\fcs1 \af0 \ltrch\fcs0 \insrsid897896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978961\charrsid15879488 [ZLEFTB]\cell [ZRIGHT]\cell }\pard\plain \ltrpar\ql \li0\ri0\widctlpar\intbl\wrapdefault\aspalpha\aspnum\faauto\adjustright\rin0\lin0 \rtlch\fcs1 \af0\afs20\alang1025 \ltrch\fcs0 _x000d__x000a_\fs24\lang2057\langfe2057\cgrid\langnp2057\langfenp2057 {\rtlch\fcs1 \af0 \ltrch\fcs0 \insrsid897896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978961\charrsid15879488 [ZTEXTL]\cell [ZTEXTR]}{\rtlch\fcs1 \af0\afs24 \ltrch\fcs0 \insrsid8978961\charrsid15879488 \cell }\pard\plain \ltrpar\ql \li0\ri0\widctlpar\intbl\wrapdefault\aspalpha\aspnum\faauto\adjustright\rin0\lin0 \rtlch\fcs1 _x000d__x000a_\af0\afs20\alang1025 \ltrch\fcs0 \fs24\lang2057\langfe2057\cgrid\langnp2057\langfenp2057 {\rtlch\fcs1 \af0 \ltrch\fcs0 \insrsid897896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978961 \rtlch\fcs1 \af0\afs20\alang1025 \ltrch\fcs0 \i\fs24\lang2057\langfe2057\cgrid\langnp2057\langfenp2057 {\rtlch\fcs1 \af0 \ltrch\fcs0 _x000d__x000a_\cs17\i0\v\fs20\cf9\lang1024\langfe1024\loch\af1\hich\af1\dbch\af31501\noproof\insrsid8978961\charrsid15879488 \hich\af1\dbch\af31501\loch\f1 &lt;OptDel&gt;}{\rtlch\fcs1 \af0 \ltrch\fcs0 \insrsid8978961\charrsid15879488 [ZCROSSREF]}{\rtlch\fcs1 \af0 _x000d__x000a_\ltrch\fcs0 \cs17\i0\v\fs20\cf9\lang1024\langfe1024\loch\af1\hich\af1\dbch\af31501\noproof\insrsid8978961\charrsid15879488 \hich\af1\dbch\af31501\loch\f1 &lt;/OptDel&gt;}{\rtlch\fcs1 \af0 \ltrch\fcs0 \insrsid8978961\charrsid15879488 _x000d__x000a_\par }\pard\plain \ltrpar\s22\qc \li0\ri0\sb240\sa240\keepn\nowidctlpar\wrapdefault\aspalpha\aspnum\faauto\adjustright\rin0\lin0\itap0\pararsid8978961 \rtlch\fcs1 \af0\afs20\alang1025 \ltrch\fcs0 \i\fs24\lang2057\langfe2057\cgrid\langnp2057\langfenp2057 {_x000d__x000a_\rtlch\fcs1 \af0 \ltrch\fcs0 \cs17\i0\v\fs20\cf9\lang1024\langfe1024\loch\af1\hich\af1\dbch\af31501\noproof\insrsid8978961\charrsid15879488 \hich\af1\dbch\af31501\loch\f1 &lt;TitreJust&gt;}{\rtlch\fcs1 \af0 \ltrch\fcs0 \insrsid8978961\charrsid15879488 _x000d__x000a_[ZJUSTIFICATION]}{\rtlch\fcs1 \af0 \ltrch\fcs0 \cs17\i0\v\fs20\cf9\lang1024\langfe1024\loch\af1\hich\af1\dbch\af31501\noproof\insrsid8978961\charrsid15879488 \hich\af1\dbch\af31501\loch\f1 &lt;/TitreJust&gt;}{\rtlch\fcs1 \af0 \ltrch\fcs0 _x000d__x000a_\insrsid8978961\charrsid15879488 _x000d__x000a_\par }\pard\plain \ltrpar\s20\ql \li0\ri0\sa240\nowidctlpar\wrapdefault\aspalpha\aspnum\faauto\adjustright\rin0\lin0\itap0\pararsid8978961 \rtlch\fcs1 \af0\afs20\alang1025 \ltrch\fcs0 \i\fs24\lang2057\langfe2057\cgrid\langnp2057\langfenp2057 {\rtlch\fcs1 \af0 _x000d__x000a_\ltrch\fcs0 \cs17\i0\v\fs20\cf9\lang1024\langfe1024\loch\af1\hich\af1\dbch\af31501\noproof\insrsid8978961\charrsid15879488 \hich\af1\dbch\af31501\loch\f1 &lt;OptDelPrev&gt;}{\rtlch\fcs1 \af0 \ltrch\fcs0 \insrsid8978961\charrsid15879488 [ZTEXTJUST]}{\rtlch\fcs1 _x000d__x000a_\af0 \ltrch\fcs0 \cs17\i0\v\fs20\cf9\lang1024\langfe1024\loch\af1\hich\af1\dbch\af31501\noproof\insrsid8978961\charrsid15879488 \hich\af1\dbch\af31501\loch\f1 &lt;/OptDelPrev&gt;}{\rtlch\fcs1 \af0 \ltrch\fcs0 \insrsid8978961\charrsid15879488 _x000d__x000a_\par }\pard\plain \ltrpar\ql \li0\ri0\widctlpar\wrapdefault\aspalpha\aspnum\faauto\adjustright\rin0\lin0\itap0\pararsid8978961 \rtlch\fcs1 \af0\afs20\alang1025 \ltrch\fcs0 \fs24\lang2057\langfe2057\cgrid\langnp2057\langfenp2057 {\rtlch\fcs1 \af0 \ltrch\fcs0 _x000d__x000a_\cs17\v\fs20\cf9\lang1024\langfe1024\loch\af1\hich\af1\dbch\af31501\noproof\insrsid8978961\charrsid15879488 \hich\af1\dbch\af31501\loch\f1 &lt;/AmendB&gt;}{\rtlch\fcs1 \af0 \ltrch\fcs0 \insrsid897896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0_x000d__x000a_ac65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ITLECODMNU" w:val=" 1"/>
    <w:docVar w:name="TVTAMPART" w:val="Recital x"/>
    <w:docVar w:name="TXTAUTHOR" w:val="Heléne Fritzon"/>
    <w:docVar w:name="TXTLANGUE" w:val="ET"/>
    <w:docVar w:name="TXTLANGUEMIN" w:val="et"/>
    <w:docVar w:name="TXTNRC" w:val="0028/2024"/>
    <w:docVar w:name="TXTNRCOM" w:val="(2024)0060"/>
    <w:docVar w:name="TXTNRFIRSTAM" w:val="1"/>
    <w:docVar w:name="TXTNRLASTAM" w:val="124"/>
    <w:docVar w:name="TXTNRPE" w:val="766.976"/>
    <w:docVar w:name="TXTNRPROC" w:val="2024/0035"/>
    <w:docVar w:name="TXTPEorAP" w:val="PE"/>
    <w:docVar w:name="TXTROUTE" w:val="AD\1316167ET.docx"/>
    <w:docVar w:name="TXTVERSION" w:val="02-00"/>
  </w:docVars>
  <w:rsids>
    <w:rsidRoot w:val="0099532D"/>
    <w:rsid w:val="00026559"/>
    <w:rsid w:val="00027FA8"/>
    <w:rsid w:val="0004474F"/>
    <w:rsid w:val="00082EC4"/>
    <w:rsid w:val="00090082"/>
    <w:rsid w:val="00095CD0"/>
    <w:rsid w:val="000B5609"/>
    <w:rsid w:val="000D44A6"/>
    <w:rsid w:val="000F04E0"/>
    <w:rsid w:val="00122C05"/>
    <w:rsid w:val="00134974"/>
    <w:rsid w:val="001414E7"/>
    <w:rsid w:val="00141CD7"/>
    <w:rsid w:val="001616BD"/>
    <w:rsid w:val="001820A9"/>
    <w:rsid w:val="00186289"/>
    <w:rsid w:val="00191D6B"/>
    <w:rsid w:val="00197262"/>
    <w:rsid w:val="001A0556"/>
    <w:rsid w:val="001A05DC"/>
    <w:rsid w:val="001B0A1E"/>
    <w:rsid w:val="001C0886"/>
    <w:rsid w:val="001D5154"/>
    <w:rsid w:val="001E3AC4"/>
    <w:rsid w:val="001F1A17"/>
    <w:rsid w:val="0020077A"/>
    <w:rsid w:val="0023131B"/>
    <w:rsid w:val="0023244A"/>
    <w:rsid w:val="002438EE"/>
    <w:rsid w:val="00257E17"/>
    <w:rsid w:val="00282F5E"/>
    <w:rsid w:val="002A67EE"/>
    <w:rsid w:val="002C6C5A"/>
    <w:rsid w:val="00304EA8"/>
    <w:rsid w:val="00341A99"/>
    <w:rsid w:val="00346281"/>
    <w:rsid w:val="00360FAA"/>
    <w:rsid w:val="003822B8"/>
    <w:rsid w:val="0038294E"/>
    <w:rsid w:val="003A2F84"/>
    <w:rsid w:val="003C7390"/>
    <w:rsid w:val="003E1280"/>
    <w:rsid w:val="003F128E"/>
    <w:rsid w:val="0040055C"/>
    <w:rsid w:val="00402F1F"/>
    <w:rsid w:val="004267B1"/>
    <w:rsid w:val="00487596"/>
    <w:rsid w:val="004B3A53"/>
    <w:rsid w:val="004C2A0D"/>
    <w:rsid w:val="004F1D2F"/>
    <w:rsid w:val="00502B76"/>
    <w:rsid w:val="00506BDC"/>
    <w:rsid w:val="00513F6F"/>
    <w:rsid w:val="00522B51"/>
    <w:rsid w:val="00524707"/>
    <w:rsid w:val="005539B7"/>
    <w:rsid w:val="00555E4A"/>
    <w:rsid w:val="00571233"/>
    <w:rsid w:val="005809AE"/>
    <w:rsid w:val="005A7119"/>
    <w:rsid w:val="00603E04"/>
    <w:rsid w:val="00613134"/>
    <w:rsid w:val="00626D52"/>
    <w:rsid w:val="00643DA8"/>
    <w:rsid w:val="00657D5C"/>
    <w:rsid w:val="00683DD1"/>
    <w:rsid w:val="00691B1C"/>
    <w:rsid w:val="00693152"/>
    <w:rsid w:val="006961DF"/>
    <w:rsid w:val="006A0F0A"/>
    <w:rsid w:val="006A48AA"/>
    <w:rsid w:val="006B1267"/>
    <w:rsid w:val="006D292E"/>
    <w:rsid w:val="00712462"/>
    <w:rsid w:val="00716BAA"/>
    <w:rsid w:val="00732BEB"/>
    <w:rsid w:val="0075723A"/>
    <w:rsid w:val="0078548A"/>
    <w:rsid w:val="007B7CE3"/>
    <w:rsid w:val="007D426E"/>
    <w:rsid w:val="007F187F"/>
    <w:rsid w:val="00804538"/>
    <w:rsid w:val="00812EBC"/>
    <w:rsid w:val="00817D13"/>
    <w:rsid w:val="00820C7D"/>
    <w:rsid w:val="00827CA1"/>
    <w:rsid w:val="00833D11"/>
    <w:rsid w:val="00836FD3"/>
    <w:rsid w:val="008375A8"/>
    <w:rsid w:val="0084257B"/>
    <w:rsid w:val="008512E1"/>
    <w:rsid w:val="008711F1"/>
    <w:rsid w:val="00872A52"/>
    <w:rsid w:val="00874609"/>
    <w:rsid w:val="00876A73"/>
    <w:rsid w:val="0089388A"/>
    <w:rsid w:val="00896B5F"/>
    <w:rsid w:val="008A31E8"/>
    <w:rsid w:val="008C179A"/>
    <w:rsid w:val="008E5444"/>
    <w:rsid w:val="008F3DB0"/>
    <w:rsid w:val="00904864"/>
    <w:rsid w:val="009052FE"/>
    <w:rsid w:val="009215FC"/>
    <w:rsid w:val="00924555"/>
    <w:rsid w:val="009368B3"/>
    <w:rsid w:val="009515B1"/>
    <w:rsid w:val="00982B83"/>
    <w:rsid w:val="009857B4"/>
    <w:rsid w:val="0099532D"/>
    <w:rsid w:val="009E162A"/>
    <w:rsid w:val="009E282B"/>
    <w:rsid w:val="009E7319"/>
    <w:rsid w:val="00A323F2"/>
    <w:rsid w:val="00A71228"/>
    <w:rsid w:val="00A74E25"/>
    <w:rsid w:val="00AB2A2D"/>
    <w:rsid w:val="00AB2C24"/>
    <w:rsid w:val="00AC2A60"/>
    <w:rsid w:val="00AD49D0"/>
    <w:rsid w:val="00AF2267"/>
    <w:rsid w:val="00B00EE6"/>
    <w:rsid w:val="00B25107"/>
    <w:rsid w:val="00B4064F"/>
    <w:rsid w:val="00B476DC"/>
    <w:rsid w:val="00B556CD"/>
    <w:rsid w:val="00B62D4B"/>
    <w:rsid w:val="00B904FA"/>
    <w:rsid w:val="00BA2142"/>
    <w:rsid w:val="00BA3E40"/>
    <w:rsid w:val="00BD1F76"/>
    <w:rsid w:val="00BE20CF"/>
    <w:rsid w:val="00BE3040"/>
    <w:rsid w:val="00C035D6"/>
    <w:rsid w:val="00C22327"/>
    <w:rsid w:val="00C335C6"/>
    <w:rsid w:val="00C4219C"/>
    <w:rsid w:val="00C52A28"/>
    <w:rsid w:val="00C644EC"/>
    <w:rsid w:val="00C709B7"/>
    <w:rsid w:val="00C75E98"/>
    <w:rsid w:val="00C81C5B"/>
    <w:rsid w:val="00C82C62"/>
    <w:rsid w:val="00C83B35"/>
    <w:rsid w:val="00C874D9"/>
    <w:rsid w:val="00C91A75"/>
    <w:rsid w:val="00C97483"/>
    <w:rsid w:val="00CE200E"/>
    <w:rsid w:val="00D0271A"/>
    <w:rsid w:val="00D0479F"/>
    <w:rsid w:val="00D25CF2"/>
    <w:rsid w:val="00D56CE0"/>
    <w:rsid w:val="00D6254D"/>
    <w:rsid w:val="00D67D0A"/>
    <w:rsid w:val="00D74E9F"/>
    <w:rsid w:val="00D74FD1"/>
    <w:rsid w:val="00D943A5"/>
    <w:rsid w:val="00D9581F"/>
    <w:rsid w:val="00DB56E4"/>
    <w:rsid w:val="00DB6BB4"/>
    <w:rsid w:val="00DD7718"/>
    <w:rsid w:val="00E14E02"/>
    <w:rsid w:val="00E2232D"/>
    <w:rsid w:val="00E27F01"/>
    <w:rsid w:val="00E51F42"/>
    <w:rsid w:val="00E54CE2"/>
    <w:rsid w:val="00E77FF5"/>
    <w:rsid w:val="00E94D64"/>
    <w:rsid w:val="00EA1203"/>
    <w:rsid w:val="00EA3802"/>
    <w:rsid w:val="00ED309A"/>
    <w:rsid w:val="00EF1432"/>
    <w:rsid w:val="00EF33D5"/>
    <w:rsid w:val="00F1057E"/>
    <w:rsid w:val="00F15744"/>
    <w:rsid w:val="00F24D40"/>
    <w:rsid w:val="00F43C3A"/>
    <w:rsid w:val="00F76BCA"/>
    <w:rsid w:val="00FC3C7D"/>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FC3009"/>
  <w15:chartTrackingRefBased/>
  <w15:docId w15:val="{A91CCDF0-F8D3-48A2-9B22-D5AB4EEF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5809AE"/>
    <w:pPr>
      <w:spacing w:after="480"/>
    </w:pPr>
  </w:style>
  <w:style w:type="paragraph" w:customStyle="1" w:styleId="NormalBoldCenter">
    <w:name w:val="NormalBoldCenter"/>
    <w:basedOn w:val="Normal"/>
    <w:rsid w:val="005809AE"/>
    <w:pPr>
      <w:jc w:val="center"/>
    </w:pPr>
    <w:rPr>
      <w:b/>
    </w:rPr>
  </w:style>
  <w:style w:type="paragraph" w:customStyle="1" w:styleId="Footprint12b">
    <w:name w:val="Footprint12b"/>
    <w:basedOn w:val="Normal"/>
    <w:rsid w:val="005809AE"/>
    <w:pPr>
      <w:spacing w:before="240"/>
    </w:pPr>
  </w:style>
  <w:style w:type="paragraph" w:customStyle="1" w:styleId="NormalSingle">
    <w:name w:val="NormalSingle"/>
    <w:basedOn w:val="Normal"/>
    <w:qFormat/>
    <w:rsid w:val="005809AE"/>
  </w:style>
  <w:style w:type="character" w:styleId="Strong">
    <w:name w:val="Strong"/>
    <w:basedOn w:val="DefaultParagraphFont"/>
    <w:uiPriority w:val="22"/>
    <w:qFormat/>
    <w:rsid w:val="005809AE"/>
    <w:rPr>
      <w:b/>
      <w:bCs/>
    </w:rPr>
  </w:style>
  <w:style w:type="character" w:styleId="Hyperlink">
    <w:name w:val="Hyperlink"/>
    <w:basedOn w:val="DefaultParagraphFont"/>
    <w:rsid w:val="005809AE"/>
    <w:rPr>
      <w:color w:val="0563C1" w:themeColor="hyperlink"/>
      <w:u w:val="single"/>
    </w:rPr>
  </w:style>
  <w:style w:type="paragraph" w:customStyle="1" w:styleId="Normal6">
    <w:name w:val="Normal6"/>
    <w:basedOn w:val="Normal"/>
    <w:link w:val="Normal6Char"/>
    <w:rsid w:val="008C179A"/>
    <w:pPr>
      <w:spacing w:after="120"/>
    </w:pPr>
    <w:rPr>
      <w:szCs w:val="20"/>
    </w:rPr>
  </w:style>
  <w:style w:type="character" w:customStyle="1" w:styleId="NormalBoldChar">
    <w:name w:val="NormalBold Char"/>
    <w:basedOn w:val="DefaultParagraphFont"/>
    <w:link w:val="NormalBold"/>
    <w:rsid w:val="008C179A"/>
    <w:rPr>
      <w:b/>
      <w:sz w:val="24"/>
    </w:rPr>
  </w:style>
  <w:style w:type="character" w:customStyle="1" w:styleId="Normal6Char">
    <w:name w:val="Normal6 Char"/>
    <w:basedOn w:val="DefaultParagraphFont"/>
    <w:link w:val="Normal6"/>
    <w:rsid w:val="008C179A"/>
    <w:rPr>
      <w:sz w:val="24"/>
      <w:lang w:val="et-EE"/>
    </w:rPr>
  </w:style>
  <w:style w:type="paragraph" w:customStyle="1" w:styleId="ColumnHeading">
    <w:name w:val="ColumnHeading"/>
    <w:basedOn w:val="Normal"/>
    <w:rsid w:val="008C179A"/>
    <w:pPr>
      <w:spacing w:after="240"/>
      <w:jc w:val="center"/>
    </w:pPr>
    <w:rPr>
      <w:i/>
      <w:szCs w:val="20"/>
    </w:rPr>
  </w:style>
  <w:style w:type="paragraph" w:customStyle="1" w:styleId="AMNumberTabs0">
    <w:name w:val="AMNumberTabs"/>
    <w:basedOn w:val="Normal"/>
    <w:rsid w:val="008C17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C179A"/>
    <w:pPr>
      <w:jc w:val="right"/>
    </w:pPr>
  </w:style>
  <w:style w:type="paragraph" w:styleId="Footer">
    <w:name w:val="footer"/>
    <w:basedOn w:val="Normal"/>
    <w:link w:val="FooterChar"/>
    <w:rsid w:val="008C179A"/>
    <w:pPr>
      <w:tabs>
        <w:tab w:val="center" w:pos="4513"/>
        <w:tab w:val="right" w:pos="9026"/>
      </w:tabs>
    </w:pPr>
  </w:style>
  <w:style w:type="character" w:customStyle="1" w:styleId="FooterChar">
    <w:name w:val="Footer Char"/>
    <w:basedOn w:val="DefaultParagraphFont"/>
    <w:link w:val="Footer"/>
    <w:rsid w:val="008C179A"/>
    <w:rPr>
      <w:sz w:val="24"/>
      <w:szCs w:val="24"/>
    </w:rPr>
  </w:style>
  <w:style w:type="paragraph" w:styleId="BalloonText">
    <w:name w:val="Balloon Text"/>
    <w:basedOn w:val="Normal"/>
    <w:link w:val="BalloonTextChar"/>
    <w:semiHidden/>
    <w:unhideWhenUsed/>
    <w:rsid w:val="008512E1"/>
    <w:rPr>
      <w:rFonts w:ascii="Segoe UI" w:hAnsi="Segoe UI" w:cs="Segoe UI"/>
      <w:sz w:val="18"/>
      <w:szCs w:val="18"/>
    </w:rPr>
  </w:style>
  <w:style w:type="character" w:customStyle="1" w:styleId="BalloonTextChar">
    <w:name w:val="Balloon Text Char"/>
    <w:basedOn w:val="DefaultParagraphFont"/>
    <w:link w:val="BalloonText"/>
    <w:semiHidden/>
    <w:rsid w:val="008512E1"/>
    <w:rPr>
      <w:rFonts w:ascii="Segoe UI" w:hAnsi="Segoe UI" w:cs="Segoe UI"/>
      <w:sz w:val="18"/>
      <w:szCs w:val="18"/>
    </w:rPr>
  </w:style>
  <w:style w:type="character" w:styleId="CommentReference">
    <w:name w:val="annotation reference"/>
    <w:basedOn w:val="DefaultParagraphFont"/>
    <w:rsid w:val="00EA1203"/>
    <w:rPr>
      <w:sz w:val="16"/>
      <w:szCs w:val="16"/>
    </w:rPr>
  </w:style>
  <w:style w:type="paragraph" w:styleId="CommentText">
    <w:name w:val="annotation text"/>
    <w:basedOn w:val="Normal"/>
    <w:link w:val="CommentTextChar"/>
    <w:rsid w:val="00EA1203"/>
    <w:rPr>
      <w:sz w:val="20"/>
      <w:szCs w:val="20"/>
    </w:rPr>
  </w:style>
  <w:style w:type="character" w:customStyle="1" w:styleId="CommentTextChar">
    <w:name w:val="Comment Text Char"/>
    <w:basedOn w:val="DefaultParagraphFont"/>
    <w:link w:val="CommentText"/>
    <w:rsid w:val="00EA1203"/>
  </w:style>
  <w:style w:type="paragraph" w:styleId="CommentSubject">
    <w:name w:val="annotation subject"/>
    <w:basedOn w:val="CommentText"/>
    <w:next w:val="CommentText"/>
    <w:link w:val="CommentSubjectChar"/>
    <w:semiHidden/>
    <w:unhideWhenUsed/>
    <w:rsid w:val="00EA1203"/>
    <w:rPr>
      <w:b/>
      <w:bCs/>
    </w:rPr>
  </w:style>
  <w:style w:type="character" w:customStyle="1" w:styleId="CommentSubjectChar">
    <w:name w:val="Comment Subject Char"/>
    <w:basedOn w:val="CommentTextChar"/>
    <w:link w:val="CommentSubject"/>
    <w:semiHidden/>
    <w:rsid w:val="00EA1203"/>
    <w:rPr>
      <w:b/>
      <w:bCs/>
    </w:rPr>
  </w:style>
  <w:style w:type="paragraph" w:customStyle="1" w:styleId="NormalBold12b12a">
    <w:name w:val="NormalBold12b12a"/>
    <w:basedOn w:val="Normal"/>
    <w:next w:val="NormalBold"/>
    <w:rsid w:val="0084257B"/>
    <w:pPr>
      <w:spacing w:before="240" w:after="240"/>
    </w:pPr>
    <w:rPr>
      <w:b/>
      <w:lang w:eastAsia="en-US"/>
    </w:rPr>
  </w:style>
  <w:style w:type="character" w:customStyle="1" w:styleId="AmNumberTabsChar">
    <w:name w:val="AmNumberTabs Char"/>
    <w:basedOn w:val="DefaultParagraphFont"/>
    <w:link w:val="AmNumberTabs"/>
    <w:rsid w:val="0084257B"/>
    <w:rPr>
      <w:b/>
      <w:sz w:val="24"/>
    </w:rPr>
  </w:style>
  <w:style w:type="character" w:customStyle="1" w:styleId="NormalBold12bChar">
    <w:name w:val="NormalBold12b Char"/>
    <w:basedOn w:val="AmNumberTabsChar"/>
    <w:link w:val="NormalBold12b"/>
    <w:rsid w:val="0084257B"/>
    <w:rPr>
      <w:b/>
      <w:sz w:val="24"/>
    </w:rPr>
  </w:style>
  <w:style w:type="paragraph" w:customStyle="1" w:styleId="RollCallSymbols14pt">
    <w:name w:val="RollCallSymbols14pt"/>
    <w:basedOn w:val="Normal"/>
    <w:rsid w:val="00896B5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96B5F"/>
    <w:pPr>
      <w:tabs>
        <w:tab w:val="center" w:pos="284"/>
        <w:tab w:val="left" w:pos="426"/>
      </w:tabs>
    </w:pPr>
    <w:rPr>
      <w:snapToGrid w:val="0"/>
      <w:szCs w:val="20"/>
      <w:lang w:eastAsia="en-US"/>
    </w:rPr>
  </w:style>
  <w:style w:type="paragraph" w:customStyle="1" w:styleId="RollCallVotes">
    <w:name w:val="RollCallVotes"/>
    <w:basedOn w:val="Normal"/>
    <w:rsid w:val="00896B5F"/>
    <w:pPr>
      <w:spacing w:before="120" w:after="120"/>
      <w:jc w:val="center"/>
    </w:pPr>
    <w:rPr>
      <w:b/>
      <w:bCs/>
      <w:snapToGrid w:val="0"/>
      <w:sz w:val="16"/>
      <w:szCs w:val="20"/>
      <w:lang w:eastAsia="en-US"/>
    </w:rPr>
  </w:style>
  <w:style w:type="paragraph" w:customStyle="1" w:styleId="RollCallTable">
    <w:name w:val="RollCallTable"/>
    <w:basedOn w:val="Normal"/>
    <w:rsid w:val="00896B5F"/>
    <w:pPr>
      <w:spacing w:before="120" w:after="120"/>
    </w:pPr>
    <w:rPr>
      <w:snapToGrid w:val="0"/>
      <w:sz w:val="16"/>
      <w:szCs w:val="20"/>
      <w:lang w:eastAsia="en-US"/>
    </w:rPr>
  </w:style>
  <w:style w:type="paragraph" w:styleId="Revision">
    <w:name w:val="Revision"/>
    <w:hidden/>
    <w:uiPriority w:val="99"/>
    <w:semiHidden/>
    <w:rsid w:val="004267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D6CF6-FA0E-410C-8C8A-7DA67763A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14417</Words>
  <Characters>118537</Characters>
  <Application>Microsoft Office Word</Application>
  <DocSecurity>0</DocSecurity>
  <Lines>4233</Lines>
  <Paragraphs>1136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2025-03-27T14:47:00Z</dcterms:created>
  <dcterms:modified xsi:type="dcterms:W3CDTF">2025-03-27T14:47:00Z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10.0.0 Build [20241202]</vt:lpwstr>
  </property>
  <property fmtid="{D5CDD505-2E9C-101B-9397-08002B2CF9AE}" pid="9" name="FooterPath">
    <vt:lpwstr>AD\1316167ET.docx</vt:lpwstr>
  </property>
  <property fmtid="{D5CDD505-2E9C-101B-9397-08002B2CF9AE}" pid="10" name="LastEdited with">
    <vt:lpwstr>10.0.1 Build [20250114]</vt:lpwstr>
  </property>
  <property fmtid="{D5CDD505-2E9C-101B-9397-08002B2CF9AE}" pid="11" name="PE number">
    <vt:lpwstr>766.976</vt:lpwstr>
  </property>
  <property fmtid="{D5CDD505-2E9C-101B-9397-08002B2CF9AE}" pid="12" name="SDLStudio">
    <vt:lpwstr/>
  </property>
  <property fmtid="{D5CDD505-2E9C-101B-9397-08002B2CF9AE}" pid="13" name="SendToEpades">
    <vt:lpwstr>OK - 2025/03/05 11:46</vt:lpwstr>
  </property>
  <property fmtid="{D5CDD505-2E9C-101B-9397-08002B2CF9AE}" pid="14" name="Bookout">
    <vt:lpwstr>OK - 2025/03/27 15:18</vt:lpwstr>
  </property>
</Properties>
</file>