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0A5095" w:rsidRPr="00D260AC">
        <w:trPr>
          <w:trHeight w:hRule="exact" w:val="1420"/>
        </w:trPr>
        <w:tc>
          <w:tcPr>
            <w:tcW w:w="6804" w:type="dxa"/>
            <w:vAlign w:val="center"/>
          </w:tcPr>
          <w:p w:rsidR="00CB4AA0" w:rsidRPr="00D260AC" w:rsidRDefault="00D260AC">
            <w:pPr>
              <w:pStyle w:val="EPName"/>
            </w:pPr>
            <w:r w:rsidRPr="00D260AC">
              <w:t>Pa</w:t>
            </w:r>
            <w:bookmarkStart w:id="0" w:name="_GoBack"/>
            <w:bookmarkEnd w:id="0"/>
            <w:r w:rsidRPr="00D260AC">
              <w:t>rlamento europeo</w:t>
            </w:r>
          </w:p>
          <w:p w:rsidR="00CB4AA0" w:rsidRPr="00D260AC" w:rsidRDefault="00D260AC">
            <w:pPr>
              <w:pStyle w:val="EPTerm"/>
            </w:pPr>
            <w:r w:rsidRPr="00D260AC">
              <w:t>2024-2029</w:t>
            </w:r>
          </w:p>
        </w:tc>
        <w:tc>
          <w:tcPr>
            <w:tcW w:w="2488" w:type="dxa"/>
          </w:tcPr>
          <w:p w:rsidR="00CB4AA0" w:rsidRPr="00D260AC" w:rsidRDefault="00D260AC">
            <w:pPr>
              <w:pStyle w:val="EPLogo"/>
            </w:pPr>
            <w:r w:rsidRPr="00D260AC">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rsidR="00CB4AA0" w:rsidRPr="00D260AC" w:rsidRDefault="00CB4AA0">
      <w:pPr>
        <w:pStyle w:val="LineTop"/>
      </w:pPr>
    </w:p>
    <w:p w:rsidR="00CB4AA0" w:rsidRPr="00D260AC" w:rsidRDefault="00D260AC">
      <w:pPr>
        <w:pStyle w:val="EPBody"/>
      </w:pPr>
      <w:r w:rsidRPr="00D260AC">
        <w:rPr>
          <w:rStyle w:val="HideTWBExt"/>
          <w:i w:val="0"/>
          <w:noProof w:val="0"/>
          <w:szCs w:val="20"/>
        </w:rPr>
        <w:t>&lt;Commission&gt;</w:t>
      </w:r>
      <w:r w:rsidRPr="00D260AC">
        <w:rPr>
          <w:rStyle w:val="HideTWBInt"/>
          <w:i w:val="0"/>
          <w:noProof w:val="0"/>
          <w:szCs w:val="20"/>
        </w:rPr>
        <w:t>{FEMM}</w:t>
      </w:r>
      <w:r w:rsidRPr="00D260AC">
        <w:t>Commissione per i diritti delle donne e l'uguaglianza di genere</w:t>
      </w:r>
      <w:r w:rsidRPr="00D260AC">
        <w:rPr>
          <w:rStyle w:val="HideTWBExt"/>
          <w:i w:val="0"/>
          <w:noProof w:val="0"/>
          <w:szCs w:val="20"/>
        </w:rPr>
        <w:t>&lt;/Commission&gt;</w:t>
      </w:r>
    </w:p>
    <w:p w:rsidR="00CB4AA0" w:rsidRPr="00D260AC" w:rsidRDefault="00CB4AA0">
      <w:pPr>
        <w:pStyle w:val="LineBottom"/>
      </w:pPr>
    </w:p>
    <w:p w:rsidR="00CB4AA0" w:rsidRPr="00D260AC" w:rsidRDefault="00D260AC">
      <w:pPr>
        <w:pStyle w:val="CoverReference"/>
      </w:pPr>
      <w:r w:rsidRPr="00D260AC">
        <w:rPr>
          <w:rStyle w:val="HideTWBExt"/>
          <w:b w:val="0"/>
          <w:noProof w:val="0"/>
        </w:rPr>
        <w:t>&lt;RefProc&gt;</w:t>
      </w:r>
      <w:r w:rsidRPr="00D260AC">
        <w:t>2024/2051</w:t>
      </w:r>
      <w:r w:rsidRPr="00D260AC">
        <w:rPr>
          <w:rStyle w:val="HideTWBExt"/>
          <w:b w:val="0"/>
          <w:noProof w:val="0"/>
        </w:rPr>
        <w:t>&lt;/RefProc&gt;&lt;RefTypeProc&gt;</w:t>
      </w:r>
      <w:r w:rsidRPr="00D260AC">
        <w:t>(INI)</w:t>
      </w:r>
      <w:r w:rsidRPr="00D260AC">
        <w:rPr>
          <w:rStyle w:val="HideTWBExt"/>
          <w:b w:val="0"/>
          <w:noProof w:val="0"/>
        </w:rPr>
        <w:t>&lt;/RefTypeProc&gt;</w:t>
      </w:r>
    </w:p>
    <w:p w:rsidR="00CB4AA0" w:rsidRPr="00D260AC" w:rsidRDefault="00D260AC">
      <w:pPr>
        <w:pStyle w:val="CoverDate"/>
      </w:pPr>
      <w:r w:rsidRPr="00D260AC">
        <w:rPr>
          <w:rStyle w:val="HideTWBExt"/>
          <w:noProof w:val="0"/>
        </w:rPr>
        <w:t>&lt;Date&gt;</w:t>
      </w:r>
      <w:r w:rsidRPr="00D260AC">
        <w:rPr>
          <w:rStyle w:val="HideTWBInt"/>
          <w:noProof w:val="0"/>
        </w:rPr>
        <w:t>{09/04/2025}</w:t>
      </w:r>
      <w:r w:rsidRPr="00D260AC">
        <w:t>9.4.2025</w:t>
      </w:r>
      <w:r w:rsidRPr="00D260AC">
        <w:rPr>
          <w:rStyle w:val="HideTWBExt"/>
          <w:noProof w:val="0"/>
        </w:rPr>
        <w:t>&lt;/Date&gt;</w:t>
      </w:r>
    </w:p>
    <w:p w:rsidR="00CB4AA0" w:rsidRPr="00D260AC" w:rsidRDefault="00D260AC">
      <w:pPr>
        <w:pStyle w:val="CoverDocType24a"/>
      </w:pPr>
      <w:r w:rsidRPr="00D260AC">
        <w:rPr>
          <w:rStyle w:val="HideTWBExt"/>
          <w:b w:val="0"/>
          <w:noProof w:val="0"/>
        </w:rPr>
        <w:t>&lt;TitreType&gt;</w:t>
      </w:r>
      <w:r w:rsidRPr="00D260AC">
        <w:t>PARERE</w:t>
      </w:r>
      <w:r w:rsidRPr="00D260AC">
        <w:rPr>
          <w:rStyle w:val="HideTWBExt"/>
          <w:b w:val="0"/>
          <w:noProof w:val="0"/>
        </w:rPr>
        <w:t>&lt;/TitreType&gt;</w:t>
      </w:r>
    </w:p>
    <w:p w:rsidR="00CB4AA0" w:rsidRPr="00D260AC" w:rsidRDefault="00D260AC">
      <w:pPr>
        <w:pStyle w:val="CoverNormal24a"/>
      </w:pPr>
      <w:r w:rsidRPr="00D260AC">
        <w:rPr>
          <w:rStyle w:val="HideTWBExt"/>
          <w:noProof w:val="0"/>
        </w:rPr>
        <w:t>&lt;CommissionResp&gt;</w:t>
      </w:r>
      <w:r w:rsidRPr="00D260AC">
        <w:t>della commissione per i diritti delle donne e l'uguaglianza di genere</w:t>
      </w:r>
      <w:r w:rsidRPr="00D260AC">
        <w:rPr>
          <w:rStyle w:val="HideTWBExt"/>
          <w:noProof w:val="0"/>
        </w:rPr>
        <w:t>&lt;/CommissionResp&gt;</w:t>
      </w:r>
    </w:p>
    <w:p w:rsidR="00CB4AA0" w:rsidRPr="00D260AC" w:rsidRDefault="00D260AC">
      <w:pPr>
        <w:pStyle w:val="CoverNormal24a"/>
      </w:pPr>
      <w:r w:rsidRPr="00D260AC">
        <w:rPr>
          <w:rStyle w:val="HideTWBExt"/>
          <w:noProof w:val="0"/>
        </w:rPr>
        <w:t>&lt;CommissionInt&gt;</w:t>
      </w:r>
      <w:r w:rsidRPr="00D260AC">
        <w:t>destinato alla commissione per i bilanci</w:t>
      </w:r>
      <w:r w:rsidRPr="00D260AC">
        <w:rPr>
          <w:rStyle w:val="HideTWBExt"/>
          <w:noProof w:val="0"/>
        </w:rPr>
        <w:t>&lt;/CommissionInt&gt;</w:t>
      </w:r>
    </w:p>
    <w:p w:rsidR="00CB4AA0" w:rsidRPr="00D260AC" w:rsidRDefault="00D260AC">
      <w:pPr>
        <w:pStyle w:val="CoverNormal"/>
      </w:pPr>
      <w:r w:rsidRPr="00D260AC">
        <w:rPr>
          <w:rStyle w:val="HideTWBExt"/>
          <w:noProof w:val="0"/>
        </w:rPr>
        <w:t>&lt;Titre&gt;</w:t>
      </w:r>
      <w:r w:rsidRPr="00D260AC">
        <w:t>su un rinnovato bilancio a lungo termine per l'Unione in un mondo che camb</w:t>
      </w:r>
      <w:r w:rsidRPr="00D260AC">
        <w:t>ia</w:t>
      </w:r>
      <w:r w:rsidRPr="00D260AC">
        <w:rPr>
          <w:rStyle w:val="HideTWBExt"/>
          <w:noProof w:val="0"/>
        </w:rPr>
        <w:t>&lt;/Titre&gt;</w:t>
      </w:r>
    </w:p>
    <w:p w:rsidR="00CB4AA0" w:rsidRPr="00D260AC" w:rsidRDefault="00D260AC">
      <w:pPr>
        <w:pStyle w:val="CoverNormal24a"/>
      </w:pPr>
      <w:r w:rsidRPr="00D260AC">
        <w:rPr>
          <w:rStyle w:val="HideTWBExt"/>
          <w:noProof w:val="0"/>
        </w:rPr>
        <w:t>&lt;DocRef&gt;</w:t>
      </w:r>
      <w:r w:rsidRPr="00D260AC">
        <w:t>(2024/2051(INI))</w:t>
      </w:r>
      <w:r w:rsidRPr="00D260AC">
        <w:rPr>
          <w:rStyle w:val="HideTWBExt"/>
          <w:noProof w:val="0"/>
        </w:rPr>
        <w:t>&lt;/DocRef&gt;</w:t>
      </w:r>
    </w:p>
    <w:p w:rsidR="0010470A" w:rsidRPr="00D260AC" w:rsidRDefault="00D260AC" w:rsidP="0010470A">
      <w:pPr>
        <w:pStyle w:val="CoverNormal24a"/>
      </w:pPr>
      <w:r w:rsidRPr="00D260AC">
        <w:t xml:space="preserve">Relatrice per parere: </w:t>
      </w:r>
      <w:r w:rsidRPr="00D260AC">
        <w:rPr>
          <w:rStyle w:val="HideTWBExt"/>
          <w:noProof w:val="0"/>
        </w:rPr>
        <w:t>&lt;Depute&gt;</w:t>
      </w:r>
      <w:r w:rsidRPr="00D260AC">
        <w:t>Alexandra Geese</w:t>
      </w:r>
      <w:r w:rsidRPr="00D260AC">
        <w:rPr>
          <w:rStyle w:val="HideTWBExt"/>
          <w:noProof w:val="0"/>
        </w:rPr>
        <w:t>&lt;/Depute&gt;</w:t>
      </w:r>
    </w:p>
    <w:p w:rsidR="00CB4AA0" w:rsidRPr="00D260AC" w:rsidRDefault="00D260AC">
      <w:r w:rsidRPr="00D260AC">
        <w:br w:type="page"/>
      </w:r>
      <w:r w:rsidRPr="00D260AC">
        <w:lastRenderedPageBreak/>
        <w:t>PA_NonLeg</w:t>
      </w:r>
    </w:p>
    <w:p w:rsidR="00CB4AA0" w:rsidRPr="00D260AC" w:rsidRDefault="00CB4AA0">
      <w:pPr>
        <w:sectPr w:rsidR="00CB4AA0" w:rsidRPr="00D260AC" w:rsidSect="003F215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417" w:left="1417" w:header="1134" w:footer="567" w:gutter="0"/>
          <w:cols w:space="708"/>
          <w:titlePg/>
          <w:docGrid w:linePitch="360"/>
        </w:sectPr>
      </w:pPr>
    </w:p>
    <w:p w:rsidR="00CB4AA0" w:rsidRPr="00D260AC" w:rsidRDefault="00D260AC">
      <w:pPr>
        <w:pStyle w:val="PageHeadingNotTOC"/>
      </w:pPr>
      <w:r w:rsidRPr="00D260AC">
        <w:lastRenderedPageBreak/>
        <w:t>EMENDAMENTI</w:t>
      </w:r>
    </w:p>
    <w:p w:rsidR="00CB4AA0" w:rsidRPr="00D260AC" w:rsidRDefault="00D260AC">
      <w:pPr>
        <w:pStyle w:val="Normal12a"/>
      </w:pPr>
      <w:r w:rsidRPr="00D260AC">
        <w:t>La commissione per i diritti delle donne e l'uguaglianza di genere presenta alla commissione per i bilanci, competente per il merit</w:t>
      </w:r>
      <w:r w:rsidRPr="00D260AC">
        <w:t>o, quanto segue:</w:t>
      </w:r>
    </w:p>
    <w:p w:rsidR="002D31F7" w:rsidRPr="00D260AC" w:rsidRDefault="00D260AC" w:rsidP="002D31F7">
      <w:r w:rsidRPr="00D260AC">
        <w:rPr>
          <w:rStyle w:val="HideTWBExt"/>
          <w:noProof w:val="0"/>
        </w:rPr>
        <w:t>&lt;RepeatBlock-Amend&gt;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w:t>
      </w:r>
      <w:r w:rsidRPr="00D260AC">
        <w:rPr>
          <w:rStyle w:val="HideTWBExt"/>
          <w:b w:val="0"/>
          <w:noProof w:val="0"/>
        </w:rPr>
        <w:t>&lt;/NumAm&gt;</w:t>
      </w:r>
    </w:p>
    <w:p w:rsidR="002D31F7" w:rsidRPr="00D260AC" w:rsidRDefault="00D260AC" w:rsidP="00967CB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D260AC" w:rsidP="002D31F7">
            <w:pPr>
              <w:pStyle w:val="Normal6a"/>
            </w:pPr>
            <w:r w:rsidRPr="00D260AC">
              <w:t>–</w:t>
            </w:r>
            <w:r w:rsidRPr="00D260AC">
              <w:tab/>
            </w:r>
            <w:r w:rsidRPr="00D260AC">
              <w:t>visti gli articoli 311, 312, 323 e 324 del trattato sul funzionamento dell'Unione europea (TFUE),</w:t>
            </w:r>
          </w:p>
        </w:tc>
        <w:tc>
          <w:tcPr>
            <w:tcW w:w="4876" w:type="dxa"/>
            <w:tcBorders>
              <w:top w:val="nil"/>
              <w:left w:val="nil"/>
              <w:bottom w:val="nil"/>
              <w:right w:val="nil"/>
            </w:tcBorders>
          </w:tcPr>
          <w:p w:rsidR="002D31F7" w:rsidRPr="00D260AC" w:rsidRDefault="00D260AC" w:rsidP="002D31F7">
            <w:pPr>
              <w:pStyle w:val="Normal6a"/>
            </w:pPr>
            <w:r w:rsidRPr="00D260AC">
              <w:t>–</w:t>
            </w:r>
            <w:r w:rsidRPr="00D260AC">
              <w:tab/>
              <w:t xml:space="preserve">visti gli articoli </w:t>
            </w:r>
            <w:r w:rsidRPr="00D260AC">
              <w:rPr>
                <w:b/>
                <w:i/>
              </w:rPr>
              <w:t>8, 208,</w:t>
            </w:r>
            <w:r w:rsidRPr="00D260AC">
              <w:t xml:space="preserve"> 311, 312, 323 e 324 del trattato sul funzionamento dell'Unione europea (TFUE),</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D90880">
            <w:pPr>
              <w:pStyle w:val="Normal6a"/>
            </w:pPr>
            <w:r w:rsidRPr="00D260AC">
              <w:rPr>
                <w:b/>
                <w:i/>
              </w:rPr>
              <w:t>–</w:t>
            </w:r>
            <w:r w:rsidRPr="00D260AC">
              <w:tab/>
            </w:r>
            <w:r w:rsidRPr="00D260AC">
              <w:rPr>
                <w:b/>
                <w:i/>
              </w:rPr>
              <w:t>visti gli articoli 2, 3, 6, 14, 17 e 21 del trattato sull'Unione europea (TUE),</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967CB1">
            <w:pPr>
              <w:pStyle w:val="Normal6a"/>
            </w:pPr>
            <w:r w:rsidRPr="00D260AC">
              <w:rPr>
                <w:b/>
                <w:i/>
              </w:rPr>
              <w:t>–</w:t>
            </w:r>
            <w:r w:rsidRPr="00D260AC">
              <w:tab/>
            </w:r>
            <w:r w:rsidRPr="00D260AC">
              <w:rPr>
                <w:b/>
                <w:i/>
              </w:rPr>
              <w:t>visti gli articoli 3, 21, 23 e 34 della Carta dei diritti fondamentali dell'Unione europea sulla non discriminazione, la parità e la sicurezza sociale,</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quater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2D31F7">
            <w:pPr>
              <w:pStyle w:val="Normal6a"/>
              <w:rPr>
                <w:b/>
                <w:i/>
              </w:rPr>
            </w:pPr>
            <w:r w:rsidRPr="00D260AC">
              <w:rPr>
                <w:b/>
                <w:i/>
              </w:rPr>
              <w:t>–</w:t>
            </w:r>
            <w:r w:rsidRPr="00D260AC">
              <w:tab/>
            </w:r>
            <w:r w:rsidRPr="00D260AC">
              <w:rPr>
                <w:b/>
                <w:i/>
              </w:rPr>
              <w:t>visto il regolamento (UE) 2021/692 del Parlamento europeo e del Consiglio, del 28 aprile 2021, che istituisce il programma Cittadini, uguaglianza, diritti e valori e abroga il regolamento (UE) n. 1381/2013 del Parlamento europeo e del Consiglio e il regola</w:t>
            </w:r>
            <w:r w:rsidRPr="00D260AC">
              <w:rPr>
                <w:b/>
                <w:i/>
              </w:rPr>
              <w:t>mento (UE) n. 390/2014 del Consiglio</w:t>
            </w:r>
            <w:r w:rsidRPr="00D260AC">
              <w:rPr>
                <w:b/>
                <w:i/>
                <w:vertAlign w:val="superscript"/>
              </w:rPr>
              <w:t>1 bis</w:t>
            </w:r>
            <w:r w:rsidRPr="00D260AC">
              <w:rPr>
                <w:b/>
                <w:i/>
              </w:rPr>
              <w:t>,</w:t>
            </w:r>
          </w:p>
          <w:p w:rsidR="00967CB1" w:rsidRPr="00D260AC" w:rsidRDefault="00967CB1" w:rsidP="002D31F7">
            <w:pPr>
              <w:pStyle w:val="Normal6a"/>
              <w:rPr>
                <w:b/>
                <w:i/>
              </w:rPr>
            </w:pPr>
          </w:p>
          <w:p w:rsidR="00967CB1" w:rsidRPr="00D260AC" w:rsidRDefault="00D260AC" w:rsidP="002D31F7">
            <w:pPr>
              <w:pStyle w:val="Normal6a"/>
              <w:rPr>
                <w:b/>
                <w:i/>
              </w:rPr>
            </w:pPr>
            <w:r w:rsidRPr="00D260AC">
              <w:rPr>
                <w:b/>
                <w:i/>
              </w:rPr>
              <w:t>______________</w:t>
            </w:r>
          </w:p>
          <w:p w:rsidR="00967CB1" w:rsidRPr="00D260AC" w:rsidRDefault="00D260AC" w:rsidP="002D31F7">
            <w:pPr>
              <w:pStyle w:val="Normal6a"/>
            </w:pPr>
            <w:r w:rsidRPr="00D260AC">
              <w:rPr>
                <w:b/>
                <w:i/>
                <w:vertAlign w:val="superscript"/>
              </w:rPr>
              <w:t>1 bis</w:t>
            </w:r>
            <w:r w:rsidRPr="00D260AC">
              <w:rPr>
                <w:b/>
                <w:i/>
              </w:rPr>
              <w:t xml:space="preserve"> GU L 156 del 5.5.2021, pag. 1, ELI: http://data.europa.eu/eli/reg/2021/692/oj.</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qui</w:t>
      </w:r>
      <w:r w:rsidRPr="00D260AC">
        <w:t>nquies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2D31F7">
            <w:pPr>
              <w:pStyle w:val="Normal6a"/>
              <w:rPr>
                <w:b/>
                <w:i/>
              </w:rPr>
            </w:pPr>
            <w:r w:rsidRPr="00D260AC">
              <w:rPr>
                <w:b/>
                <w:i/>
              </w:rPr>
              <w:t>–</w:t>
            </w:r>
            <w:r w:rsidRPr="00D260AC">
              <w:tab/>
            </w:r>
            <w:r w:rsidRPr="00D260AC">
              <w:rPr>
                <w:b/>
                <w:i/>
              </w:rPr>
              <w:t>visto il regolamento (UE) 2021/522 del Parlamento europeo e del Consiglio, del 24 marzo 2021, che istituisce un programma d'azione dell'Unione in materia di salute per il periodo 2021-2027 ("programma UE per la salute") (EU4Health) e che abroga il regolame</w:t>
            </w:r>
            <w:r w:rsidRPr="00D260AC">
              <w:rPr>
                <w:b/>
                <w:i/>
              </w:rPr>
              <w:t>nto (UE) n. 282/2014</w:t>
            </w:r>
            <w:r w:rsidRPr="00D260AC">
              <w:rPr>
                <w:b/>
                <w:i/>
                <w:vertAlign w:val="superscript"/>
              </w:rPr>
              <w:t>1 bis</w:t>
            </w:r>
            <w:r w:rsidRPr="00D260AC">
              <w:rPr>
                <w:b/>
                <w:i/>
              </w:rPr>
              <w:t>,</w:t>
            </w:r>
          </w:p>
          <w:p w:rsidR="00967CB1" w:rsidRPr="00D260AC" w:rsidRDefault="00967CB1" w:rsidP="002D31F7">
            <w:pPr>
              <w:pStyle w:val="Normal6a"/>
              <w:rPr>
                <w:b/>
                <w:i/>
              </w:rPr>
            </w:pPr>
          </w:p>
          <w:p w:rsidR="00967CB1" w:rsidRPr="00D260AC" w:rsidRDefault="00D260AC" w:rsidP="002D31F7">
            <w:pPr>
              <w:pStyle w:val="Normal6a"/>
              <w:rPr>
                <w:b/>
                <w:i/>
              </w:rPr>
            </w:pPr>
            <w:r w:rsidRPr="00D260AC">
              <w:rPr>
                <w:b/>
                <w:i/>
              </w:rPr>
              <w:t>______________</w:t>
            </w:r>
          </w:p>
          <w:p w:rsidR="00967CB1" w:rsidRPr="00D260AC" w:rsidRDefault="00D260AC" w:rsidP="002D31F7">
            <w:pPr>
              <w:pStyle w:val="Normal6a"/>
            </w:pPr>
            <w:r w:rsidRPr="00D260AC">
              <w:rPr>
                <w:b/>
                <w:i/>
                <w:vertAlign w:val="superscript"/>
              </w:rPr>
              <w:t>1 bis</w:t>
            </w:r>
            <w:r w:rsidRPr="00D260AC">
              <w:rPr>
                <w:b/>
                <w:i/>
              </w:rPr>
              <w:t xml:space="preserve"> GU L 107 del 26.3.2021, pag. 1, ELI: http://data.europa.eu/eli/reg/2021/522/oj.</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sexies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967CB1">
            <w:pPr>
              <w:pStyle w:val="Normal6a"/>
              <w:rPr>
                <w:b/>
                <w:i/>
              </w:rPr>
            </w:pPr>
            <w:r w:rsidRPr="00D260AC">
              <w:t>–</w:t>
            </w:r>
            <w:r w:rsidRPr="00D260AC">
              <w:tab/>
            </w:r>
            <w:r w:rsidRPr="00D260AC">
              <w:rPr>
                <w:b/>
                <w:i/>
              </w:rPr>
              <w:t>visto il regolamento (UE) 2021/1060 del Parlamento europeo e del Consiglio, del 24 giugno 2021, recante le disposizioni comuni applicabili al Fondo europeo di sviluppo regionale, al Fondo sociale europeo Plus, al Fondo di coesione, al Fondo per una transiz</w:t>
            </w:r>
            <w:r w:rsidRPr="00D260AC">
              <w:rPr>
                <w:b/>
                <w:i/>
              </w:rPr>
              <w:t>ione giusta, al Fondo europeo per gli affari marittimi, la pesca e l'acquacoltura, e le regole finanziarie applicabili a tali fondi e al Fondo Asilo, migrazione e integrazione, al Fondo Sicurezza interna e allo Strumento di sostegno finanziario per la gest</w:t>
            </w:r>
            <w:r w:rsidRPr="00D260AC">
              <w:rPr>
                <w:b/>
                <w:i/>
              </w:rPr>
              <w:t>ione delle frontiere e la politica dei visti (regolamento recante disposizioni comuni)</w:t>
            </w:r>
            <w:r w:rsidRPr="00D260AC">
              <w:rPr>
                <w:b/>
                <w:i/>
                <w:vertAlign w:val="superscript"/>
              </w:rPr>
              <w:t>1 bis</w:t>
            </w:r>
            <w:r w:rsidRPr="00D260AC">
              <w:rPr>
                <w:b/>
                <w:i/>
              </w:rPr>
              <w:t>, in particolare l'articolo 9 sui principi orizzontali e l'allegato III sulle condizioni abilitanti orizzontali - Articolo 15, paragrafo 1, relativo in particolare a</w:t>
            </w:r>
            <w:r w:rsidRPr="00D260AC">
              <w:rPr>
                <w:b/>
                <w:i/>
              </w:rPr>
              <w:t>l rispetto dei diritti umani e alla conformità alla Carta dei diritti fondamentali dell'Unione europea,</w:t>
            </w:r>
          </w:p>
          <w:p w:rsidR="00923137" w:rsidRPr="00D260AC" w:rsidRDefault="00923137" w:rsidP="00967CB1">
            <w:pPr>
              <w:pStyle w:val="Normal6a"/>
              <w:rPr>
                <w:b/>
                <w:i/>
              </w:rPr>
            </w:pPr>
          </w:p>
          <w:p w:rsidR="00923137" w:rsidRPr="00D260AC" w:rsidRDefault="00D260AC" w:rsidP="00967CB1">
            <w:pPr>
              <w:pStyle w:val="Normal6a"/>
              <w:rPr>
                <w:b/>
                <w:i/>
              </w:rPr>
            </w:pPr>
            <w:r w:rsidRPr="00D260AC">
              <w:rPr>
                <w:b/>
                <w:i/>
              </w:rPr>
              <w:t>______________</w:t>
            </w:r>
          </w:p>
          <w:p w:rsidR="00923137" w:rsidRPr="00D260AC" w:rsidRDefault="00D260AC" w:rsidP="00967CB1">
            <w:pPr>
              <w:pStyle w:val="Normal6a"/>
            </w:pPr>
            <w:r w:rsidRPr="00D260AC">
              <w:rPr>
                <w:b/>
                <w:i/>
                <w:vertAlign w:val="superscript"/>
              </w:rPr>
              <w:t>1 bis</w:t>
            </w:r>
            <w:r w:rsidRPr="00D260AC">
              <w:rPr>
                <w:b/>
                <w:i/>
              </w:rPr>
              <w:t xml:space="preserve"> GU L 231 del 30.6.2021, pag. 159, ELI: http://data.europa.eu/eli/reg/2021/1060/oj.</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septies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2D31F7">
            <w:pPr>
              <w:pStyle w:val="Normal6a"/>
            </w:pPr>
            <w:r w:rsidRPr="00D260AC">
              <w:rPr>
                <w:b/>
                <w:i/>
              </w:rPr>
              <w:t>–</w:t>
            </w:r>
            <w:r w:rsidRPr="00D260AC">
              <w:tab/>
            </w:r>
            <w:r w:rsidRPr="00D260AC">
              <w:rPr>
                <w:b/>
                <w:i/>
              </w:rPr>
              <w:t>visti l'Agenda 2030 delle Nazioni Unite per lo sviluppo sostenibile e gli obiettivi di sviluppo sostenibile (OSS),</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octies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2D31F7">
            <w:pPr>
              <w:pStyle w:val="Normal6a"/>
            </w:pPr>
            <w:r w:rsidRPr="00D260AC">
              <w:rPr>
                <w:b/>
                <w:i/>
              </w:rPr>
              <w:t>–</w:t>
            </w:r>
            <w:r w:rsidRPr="00D260AC">
              <w:tab/>
            </w:r>
            <w:r w:rsidRPr="00D260AC">
              <w:rPr>
                <w:b/>
                <w:i/>
              </w:rPr>
              <w:t>visto il consenso europeo in materia di sviluppo firmato il 7 giugno 2017, che definisce il quadro per un approccio comune alla politica di sviluppo che sarà applicato dalle istituzioni dell'UE e dagli Stati membri,</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w:t>
      </w:r>
      <w:r w:rsidRPr="00D260AC">
        <w:rPr>
          <w:rStyle w:val="HideTWBExt"/>
          <w:b w:val="0"/>
          <w:noProof w:val="0"/>
        </w:rPr>
        <w:t>&lt;/</w:t>
      </w:r>
      <w:r w:rsidRPr="00D260AC">
        <w:rPr>
          <w:rStyle w:val="HideTWBExt"/>
          <w:b w:val="0"/>
          <w:noProof w:val="0"/>
        </w:rPr>
        <w: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nonies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2D31F7">
            <w:pPr>
              <w:pStyle w:val="Normal6a"/>
            </w:pPr>
            <w:r w:rsidRPr="00D260AC">
              <w:rPr>
                <w:b/>
                <w:i/>
              </w:rPr>
              <w:t>–</w:t>
            </w:r>
            <w:r w:rsidRPr="00D260AC">
              <w:tab/>
            </w:r>
            <w:r w:rsidRPr="00D260AC">
              <w:rPr>
                <w:b/>
                <w:i/>
              </w:rPr>
              <w:t>visto il piano d'azione dell'UE sulla parità di genere (GAP III),</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10</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563CB7">
            <w:pPr>
              <w:pStyle w:val="Normal6a"/>
            </w:pPr>
            <w:r w:rsidRPr="00D260AC">
              <w:rPr>
                <w:b/>
                <w:i/>
              </w:rPr>
              <w:t>–</w:t>
            </w:r>
            <w:r w:rsidRPr="00D260AC">
              <w:tab/>
            </w:r>
            <w:r w:rsidRPr="00D260AC">
              <w:rPr>
                <w:b/>
                <w:i/>
              </w:rPr>
              <w:t>vista la comunicazione della Commissione, dell'11 dicembre 2019, dal titolo "Il Green Deal europeo" (COM(2019)0640),</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undecies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563CB7">
            <w:pPr>
              <w:pStyle w:val="Normal6a"/>
              <w:rPr>
                <w:b/>
                <w:i/>
              </w:rPr>
            </w:pPr>
            <w:r w:rsidRPr="00D260AC">
              <w:rPr>
                <w:b/>
                <w:i/>
              </w:rPr>
              <w:t>–</w:t>
            </w:r>
            <w:r w:rsidRPr="00D260AC">
              <w:tab/>
            </w:r>
            <w:r w:rsidRPr="00D260AC">
              <w:rPr>
                <w:b/>
                <w:i/>
              </w:rPr>
              <w:t>vista la sua risoluzione del 15 gennaio 2020 sul Green Deal europeo</w:t>
            </w:r>
            <w:r w:rsidRPr="00D260AC">
              <w:rPr>
                <w:b/>
                <w:i/>
                <w:vertAlign w:val="superscript"/>
              </w:rPr>
              <w:t>1 bis</w:t>
            </w:r>
            <w:r w:rsidRPr="00D260AC">
              <w:rPr>
                <w:b/>
                <w:i/>
              </w:rPr>
              <w:t>,</w:t>
            </w:r>
          </w:p>
          <w:p w:rsidR="00563CB7" w:rsidRPr="00D260AC" w:rsidRDefault="00563CB7" w:rsidP="00563CB7">
            <w:pPr>
              <w:pStyle w:val="Normal6a"/>
              <w:rPr>
                <w:b/>
                <w:i/>
              </w:rPr>
            </w:pPr>
          </w:p>
          <w:p w:rsidR="00563CB7" w:rsidRPr="00D260AC" w:rsidRDefault="00D260AC" w:rsidP="00563CB7">
            <w:pPr>
              <w:pStyle w:val="Normal6a"/>
              <w:rPr>
                <w:b/>
                <w:i/>
              </w:rPr>
            </w:pPr>
            <w:r w:rsidRPr="00D260AC">
              <w:rPr>
                <w:b/>
                <w:i/>
              </w:rPr>
              <w:t>______________</w:t>
            </w:r>
          </w:p>
          <w:p w:rsidR="00563CB7" w:rsidRPr="00D260AC" w:rsidRDefault="00D260AC" w:rsidP="00563CB7">
            <w:pPr>
              <w:pStyle w:val="Normal6a"/>
            </w:pPr>
            <w:r w:rsidRPr="00D260AC">
              <w:rPr>
                <w:b/>
                <w:i/>
                <w:vertAlign w:val="superscript"/>
              </w:rPr>
              <w:t>1 bis</w:t>
            </w:r>
            <w:r w:rsidRPr="00D260AC">
              <w:rPr>
                <w:b/>
                <w:i/>
              </w:rPr>
              <w:t xml:space="preserve"> GU C 270 del 7.7.2021, pag. 2.</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12</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duodecies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563CB7">
            <w:pPr>
              <w:pStyle w:val="Normal6a"/>
              <w:rPr>
                <w:b/>
                <w:i/>
              </w:rPr>
            </w:pPr>
            <w:r w:rsidRPr="00D260AC">
              <w:rPr>
                <w:b/>
                <w:i/>
              </w:rPr>
              <w:t>–</w:t>
            </w:r>
            <w:r w:rsidRPr="00D260AC">
              <w:tab/>
            </w:r>
            <w:r w:rsidRPr="00D260AC">
              <w:rPr>
                <w:b/>
                <w:i/>
              </w:rPr>
              <w:t>vista la sua risoluzione del 16 gennaio 2018 sulle donne, le pari opportunità e la giustizia climatica</w:t>
            </w:r>
            <w:r w:rsidRPr="00D260AC">
              <w:rPr>
                <w:b/>
                <w:i/>
                <w:vertAlign w:val="superscript"/>
              </w:rPr>
              <w:t>1 bis</w:t>
            </w:r>
            <w:r w:rsidRPr="00D260AC">
              <w:rPr>
                <w:b/>
                <w:i/>
              </w:rPr>
              <w:t>,</w:t>
            </w:r>
          </w:p>
          <w:p w:rsidR="00563CB7" w:rsidRPr="00D260AC" w:rsidRDefault="00563CB7" w:rsidP="00563CB7">
            <w:pPr>
              <w:pStyle w:val="Normal6a"/>
              <w:rPr>
                <w:b/>
                <w:i/>
              </w:rPr>
            </w:pPr>
          </w:p>
          <w:p w:rsidR="00563CB7" w:rsidRPr="00D260AC" w:rsidRDefault="00D260AC" w:rsidP="00563CB7">
            <w:pPr>
              <w:pStyle w:val="Normal6a"/>
              <w:rPr>
                <w:b/>
                <w:i/>
              </w:rPr>
            </w:pPr>
            <w:r w:rsidRPr="00D260AC">
              <w:rPr>
                <w:b/>
                <w:i/>
              </w:rPr>
              <w:t>______________</w:t>
            </w:r>
          </w:p>
          <w:p w:rsidR="00563CB7" w:rsidRPr="00D260AC" w:rsidRDefault="00D260AC" w:rsidP="00563CB7">
            <w:pPr>
              <w:pStyle w:val="Normal6a"/>
            </w:pPr>
            <w:r w:rsidRPr="00D260AC">
              <w:rPr>
                <w:b/>
                <w:i/>
                <w:vertAlign w:val="superscript"/>
              </w:rPr>
              <w:t>1 bis</w:t>
            </w:r>
            <w:r w:rsidRPr="00D260AC">
              <w:rPr>
                <w:b/>
                <w:i/>
              </w:rPr>
              <w:t xml:space="preserve"> GU C 458 del 19.12.2018, pag. 34.</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13</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terdecies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563CB7">
            <w:pPr>
              <w:pStyle w:val="Normal6a"/>
            </w:pPr>
            <w:r w:rsidRPr="00D260AC">
              <w:rPr>
                <w:b/>
                <w:i/>
              </w:rPr>
              <w:t>–</w:t>
            </w:r>
            <w:r w:rsidRPr="00D260AC">
              <w:tab/>
            </w:r>
            <w:r w:rsidRPr="00D260AC">
              <w:rPr>
                <w:b/>
                <w:i/>
              </w:rPr>
              <w:t>vista la comunicazione della Commissione europea dell'11 febbraio 2025 dal titolo "La strada verso il prossimo quadro finanziario pluriennale" (COM(2025)0046),</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14</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quaterdecies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563CB7">
            <w:pPr>
              <w:pStyle w:val="Normal6a"/>
            </w:pPr>
            <w:r w:rsidRPr="00D260AC">
              <w:rPr>
                <w:b/>
                <w:i/>
              </w:rPr>
              <w:t>–</w:t>
            </w:r>
            <w:r w:rsidRPr="00D260AC">
              <w:tab/>
            </w:r>
            <w:r w:rsidRPr="00D260AC">
              <w:rPr>
                <w:b/>
                <w:i/>
              </w:rPr>
              <w:t>vista la comunicazione della Commissione del 7 settembre 2022 sulla strategia europea per l'assistenza (COM(2022)0440),</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15</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quindecies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563CB7">
            <w:pPr>
              <w:pStyle w:val="Normal6a"/>
              <w:rPr>
                <w:b/>
                <w:i/>
              </w:rPr>
            </w:pPr>
            <w:r w:rsidRPr="00D260AC">
              <w:rPr>
                <w:b/>
                <w:i/>
              </w:rPr>
              <w:t>–</w:t>
            </w:r>
            <w:r w:rsidRPr="00D260AC">
              <w:tab/>
            </w:r>
            <w:r w:rsidRPr="00D260AC">
              <w:rPr>
                <w:b/>
                <w:i/>
              </w:rPr>
              <w:t>vista la sua risoluzione del 5 luglio 2022 verso un'azione comune europea in materia di assistenza e cura</w:t>
            </w:r>
            <w:r w:rsidRPr="00D260AC">
              <w:rPr>
                <w:b/>
                <w:i/>
                <w:vertAlign w:val="superscript"/>
              </w:rPr>
              <w:t>1 bis</w:t>
            </w:r>
            <w:r w:rsidRPr="00D260AC">
              <w:rPr>
                <w:b/>
                <w:i/>
              </w:rPr>
              <w:t>,</w:t>
            </w:r>
          </w:p>
          <w:p w:rsidR="00563CB7" w:rsidRPr="00D260AC" w:rsidRDefault="00563CB7" w:rsidP="00563CB7">
            <w:pPr>
              <w:pStyle w:val="Normal6a"/>
              <w:rPr>
                <w:b/>
                <w:i/>
              </w:rPr>
            </w:pPr>
          </w:p>
          <w:p w:rsidR="00563CB7" w:rsidRPr="00D260AC" w:rsidRDefault="00D260AC" w:rsidP="00563CB7">
            <w:pPr>
              <w:pStyle w:val="Normal6a"/>
              <w:rPr>
                <w:b/>
                <w:i/>
              </w:rPr>
            </w:pPr>
            <w:r w:rsidRPr="00D260AC">
              <w:rPr>
                <w:b/>
                <w:i/>
              </w:rPr>
              <w:t>______________</w:t>
            </w:r>
          </w:p>
          <w:p w:rsidR="00563CB7" w:rsidRPr="00D260AC" w:rsidRDefault="00D260AC" w:rsidP="00563CB7">
            <w:pPr>
              <w:pStyle w:val="Normal6a"/>
            </w:pPr>
            <w:r w:rsidRPr="00D260AC">
              <w:rPr>
                <w:b/>
                <w:i/>
                <w:vertAlign w:val="superscript"/>
              </w:rPr>
              <w:t>1 bis</w:t>
            </w:r>
            <w:r w:rsidRPr="00D260AC">
              <w:rPr>
                <w:b/>
                <w:i/>
              </w:rPr>
              <w:t xml:space="preserve"> GU C 47 del 7.2.2023, pag. 30.</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16</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sexdecies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2D31F7">
            <w:pPr>
              <w:pStyle w:val="Normal6a"/>
            </w:pPr>
            <w:r w:rsidRPr="00D260AC">
              <w:rPr>
                <w:b/>
                <w:i/>
              </w:rPr>
              <w:t>–</w:t>
            </w:r>
            <w:r w:rsidRPr="00D260AC">
              <w:tab/>
            </w:r>
            <w:r w:rsidRPr="00D260AC">
              <w:rPr>
                <w:b/>
                <w:i/>
              </w:rPr>
              <w:t>vista la strategia dell'UE per la parità di genere 2020-2025,</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17</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septdecies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2D31F7">
            <w:pPr>
              <w:pStyle w:val="Normal6a"/>
            </w:pPr>
            <w:r w:rsidRPr="00D260AC">
              <w:rPr>
                <w:b/>
                <w:i/>
              </w:rPr>
              <w:t>–</w:t>
            </w:r>
            <w:r w:rsidRPr="00D260AC">
              <w:tab/>
            </w:r>
            <w:r w:rsidRPr="00D260AC">
              <w:rPr>
                <w:b/>
                <w:i/>
              </w:rPr>
              <w:t>vista la relazione speciale della Corte dei conti europea dal titolo "Integrazione della dimensione di genere nel bilancio dell'UE: è tempo di tradurre le parole in azione", pubblicata nel 2021,</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18</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Visto 1 octodecies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2D31F7">
            <w:pPr>
              <w:pStyle w:val="Normal6a"/>
              <w:rPr>
                <w:b/>
                <w:i/>
              </w:rPr>
            </w:pPr>
            <w:r w:rsidRPr="00D260AC">
              <w:rPr>
                <w:b/>
                <w:i/>
              </w:rPr>
              <w:t>–</w:t>
            </w:r>
            <w:r w:rsidRPr="00D260AC">
              <w:tab/>
            </w:r>
            <w:r w:rsidRPr="00D260AC">
              <w:rPr>
                <w:b/>
                <w:i/>
              </w:rPr>
              <w:t>visto il regolamento (UE) 2021/692 del Parlamento europeo e del Consiglio, del 28 aprile 2021, che istituisce il programma Cittadini, uguaglianza, diritti e valori e abroga il regolamento (UE) n. 1381/2013 del Parlamento europeo e del Consiglio e il regola</w:t>
            </w:r>
            <w:r w:rsidRPr="00D260AC">
              <w:rPr>
                <w:b/>
                <w:i/>
              </w:rPr>
              <w:t>mento (UE) n. 390/2014 del Consiglio</w:t>
            </w:r>
            <w:r w:rsidRPr="00D260AC">
              <w:rPr>
                <w:b/>
                <w:i/>
                <w:vertAlign w:val="superscript"/>
              </w:rPr>
              <w:t>1 bis</w:t>
            </w:r>
            <w:r w:rsidRPr="00D260AC">
              <w:rPr>
                <w:b/>
                <w:i/>
              </w:rPr>
              <w:t>,</w:t>
            </w:r>
          </w:p>
          <w:p w:rsidR="008448FE" w:rsidRPr="00D260AC" w:rsidRDefault="008448FE" w:rsidP="002D31F7">
            <w:pPr>
              <w:pStyle w:val="Normal6a"/>
              <w:rPr>
                <w:b/>
                <w:i/>
              </w:rPr>
            </w:pPr>
          </w:p>
          <w:p w:rsidR="008448FE" w:rsidRPr="00D260AC" w:rsidRDefault="00D260AC" w:rsidP="002D31F7">
            <w:pPr>
              <w:pStyle w:val="Normal6a"/>
              <w:rPr>
                <w:b/>
                <w:i/>
              </w:rPr>
            </w:pPr>
            <w:r w:rsidRPr="00D260AC">
              <w:rPr>
                <w:b/>
                <w:i/>
              </w:rPr>
              <w:t>______________</w:t>
            </w:r>
          </w:p>
          <w:p w:rsidR="008448FE" w:rsidRPr="00D260AC" w:rsidRDefault="00D260AC" w:rsidP="002D31F7">
            <w:pPr>
              <w:pStyle w:val="Normal6a"/>
            </w:pPr>
            <w:r w:rsidRPr="00D260AC">
              <w:rPr>
                <w:b/>
                <w:i/>
                <w:vertAlign w:val="superscript"/>
              </w:rPr>
              <w:t>1 bis</w:t>
            </w:r>
            <w:r w:rsidRPr="00D260AC">
              <w:rPr>
                <w:b/>
                <w:i/>
              </w:rPr>
              <w:t xml:space="preserve"> GU L 156 del 5.5.2021, pag. 1, ELI: http://data.europa.eu/eli/reg/2021/692/oj.</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19</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2D31F7">
      <w:pPr>
        <w:pStyle w:val="NormalBold"/>
      </w:pPr>
      <w:r w:rsidRPr="00D260AC">
        <w:rPr>
          <w:rStyle w:val="HideTWBExt"/>
          <w:b w:val="0"/>
          <w:noProof w:val="0"/>
        </w:rPr>
        <w:t>&lt;Article&gt;</w:t>
      </w:r>
      <w:r w:rsidRPr="00D260AC">
        <w:t>Visto 15 b</w:t>
      </w:r>
      <w:r w:rsidRPr="00D260AC">
        <w:t>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8448FE">
            <w:pPr>
              <w:pStyle w:val="Normal6a"/>
            </w:pPr>
            <w:r w:rsidRPr="00D260AC">
              <w:rPr>
                <w:b/>
                <w:i/>
              </w:rPr>
              <w:t>–</w:t>
            </w:r>
            <w:r w:rsidRPr="00D260AC">
              <w:tab/>
            </w:r>
            <w:r w:rsidRPr="00D260AC">
              <w:rPr>
                <w:b/>
                <w:i/>
              </w:rPr>
              <w:t>vista la comunicazione della Commissione, del 30 giugno 2021, dal titolo "Una visione a lungo termine per le zone rurali dell'UE: verso zone rurali più forti, connesse, resilienti e prospere entro il 2040" (COM(2021)0345),</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tc>
        <w:tc>
          <w:tcPr>
            <w:tcW w:w="4876" w:type="dxa"/>
            <w:tcBorders>
              <w:top w:val="nil"/>
              <w:left w:val="nil"/>
              <w:bottom w:val="nil"/>
              <w:right w:val="nil"/>
            </w:tcBorders>
          </w:tcPr>
          <w:p w:rsidR="002D31F7" w:rsidRPr="00D260AC" w:rsidRDefault="002D31F7" w:rsidP="002D31F7">
            <w:pPr>
              <w:pStyle w:val="Normal6a"/>
            </w:pP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tc>
        <w:tc>
          <w:tcPr>
            <w:tcW w:w="4876" w:type="dxa"/>
            <w:tcBorders>
              <w:top w:val="nil"/>
              <w:left w:val="nil"/>
              <w:bottom w:val="nil"/>
              <w:right w:val="nil"/>
            </w:tcBorders>
          </w:tcPr>
          <w:p w:rsidR="002D31F7" w:rsidRPr="00D260AC" w:rsidRDefault="002D31F7" w:rsidP="008448FE">
            <w:pPr>
              <w:pStyle w:val="Normal6a"/>
            </w:pP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bookmarkStart w:id="1" w:name="AM11Compr1"/>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20</w:t>
      </w:r>
      <w:r w:rsidRPr="00D260AC">
        <w:rPr>
          <w:rStyle w:val="HideTWBExt"/>
          <w:b w:val="0"/>
          <w:noProof w:val="0"/>
        </w:rPr>
        <w:t>&lt;/NumAm&gt;</w:t>
      </w:r>
    </w:p>
    <w:p w:rsidR="002D31F7" w:rsidRPr="00D260AC" w:rsidRDefault="00D260AC" w:rsidP="00967CB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A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474423">
            <w:pPr>
              <w:pStyle w:val="Normal6a"/>
            </w:pPr>
            <w:r w:rsidRPr="00D260AC">
              <w:rPr>
                <w:b/>
                <w:i/>
              </w:rPr>
              <w:t>A bis.</w:t>
            </w:r>
            <w:r w:rsidRPr="00D260AC">
              <w:tab/>
            </w:r>
            <w:r w:rsidRPr="00D260AC">
              <w:rPr>
                <w:b/>
                <w:i/>
              </w:rPr>
              <w:t>considerando che la parità di genere è un valore fondamentale dell'Unione sancito dall'articolo 2 TUE; considerando che l'articolo 8 TFUE stabilisce che "nelle sue azioni l'Unione mira ad eliminare le ineguaglianze, nonché a promuovere la parità", stabilen</w:t>
            </w:r>
            <w:r w:rsidRPr="00D260AC">
              <w:rPr>
                <w:b/>
                <w:i/>
              </w:rPr>
              <w:t>do in tal modo il principio dell'integrazione della dimensione di genere, secondo cui la prospettiva della parità di genere deve essere integrata in tutte le politiche e in tutti i programmi, anche a tutti i livelli della procedura di bilancio; che i bilan</w:t>
            </w:r>
            <w:r w:rsidRPr="00D260AC">
              <w:rPr>
                <w:b/>
                <w:i/>
              </w:rPr>
              <w:t>ci non sono mai neutri sotto il profilo del genere e devono pertanto essere stabiliti con il chiaro intento di combattere la discriminazione e raggiungere tutti gli individui e le loro specifiche esigenze;</w:t>
            </w:r>
          </w:p>
        </w:tc>
      </w:tr>
    </w:tbl>
    <w:p w:rsidR="002D31F7" w:rsidRPr="00D260AC" w:rsidRDefault="00D260AC" w:rsidP="002D31F7">
      <w:r w:rsidRPr="00D260AC">
        <w:rPr>
          <w:rStyle w:val="HideTWBExt"/>
          <w:noProof w:val="0"/>
        </w:rPr>
        <w:t>&lt;/Amend&gt;</w:t>
      </w:r>
      <w:bookmarkEnd w:id="1"/>
    </w:p>
    <w:p w:rsidR="002D31F7" w:rsidRPr="00D260AC" w:rsidRDefault="00D260AC" w:rsidP="002D31F7">
      <w:pPr>
        <w:pStyle w:val="AmNumberTabs"/>
      </w:pPr>
      <w:bookmarkStart w:id="2" w:name="AM11Compr2"/>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21</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B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97EE4">
            <w:pPr>
              <w:pStyle w:val="Normal6a"/>
            </w:pPr>
            <w:r w:rsidRPr="00D260AC">
              <w:rPr>
                <w:b/>
                <w:i/>
              </w:rPr>
              <w:t>B bis.</w:t>
            </w:r>
            <w:r w:rsidRPr="00D260AC">
              <w:tab/>
            </w:r>
            <w:r w:rsidRPr="00D260AC">
              <w:rPr>
                <w:b/>
                <w:i/>
              </w:rPr>
              <w:t>considerando che l'uguaglianza tra donne e uomini è una condizione fondamentale per la partecipazione delle donne al mercato del lavoro, nelle posizioni direttive nonché nella scienza e nella ricerca, e quindi per l'uguaglianza di genere, e che ha un impat</w:t>
            </w:r>
            <w:r w:rsidRPr="00D260AC">
              <w:rPr>
                <w:b/>
                <w:i/>
              </w:rPr>
              <w:t>to sull'economia degli Stati membri;</w:t>
            </w:r>
          </w:p>
        </w:tc>
      </w:tr>
    </w:tbl>
    <w:p w:rsidR="002D31F7" w:rsidRPr="00D260AC" w:rsidRDefault="00D260AC" w:rsidP="002D31F7">
      <w:r w:rsidRPr="00D260AC">
        <w:rPr>
          <w:rStyle w:val="HideTWBExt"/>
          <w:noProof w:val="0"/>
        </w:rPr>
        <w:t>&lt;/Amend&gt;</w:t>
      </w:r>
      <w:bookmarkEnd w:id="2"/>
    </w:p>
    <w:p w:rsidR="002D31F7" w:rsidRPr="00D260AC" w:rsidRDefault="00D260AC" w:rsidP="002D31F7">
      <w:pPr>
        <w:pStyle w:val="AmNumberTabs"/>
      </w:pPr>
      <w:bookmarkStart w:id="3" w:name="AM11Compr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22</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C</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D260AC" w:rsidP="002D31F7">
            <w:pPr>
              <w:pStyle w:val="Normal6a"/>
            </w:pPr>
            <w:r w:rsidRPr="00D260AC">
              <w:t>C.</w:t>
            </w:r>
            <w:r w:rsidRPr="00D260AC">
              <w:tab/>
            </w:r>
            <w:r w:rsidRPr="00D260AC">
              <w:t>considerando che la spesa a titolo del bilancio dell'Unione, se efficacemente mirata, allineata alle priorità politiche dell'Unione e coordinata con la spesa a livello nazionale, contribuisce a evitare la frammentazione nel mercato unico e a potenziare l'i</w:t>
            </w:r>
            <w:r w:rsidRPr="00D260AC">
              <w:t>mpatto complessivo degli investimenti pubblici; che gli investimenti pubblici sono essenziali per incentivare gli investimenti privati;</w:t>
            </w:r>
          </w:p>
        </w:tc>
        <w:tc>
          <w:tcPr>
            <w:tcW w:w="4876" w:type="dxa"/>
            <w:tcBorders>
              <w:top w:val="nil"/>
              <w:left w:val="nil"/>
              <w:bottom w:val="nil"/>
              <w:right w:val="nil"/>
            </w:tcBorders>
          </w:tcPr>
          <w:p w:rsidR="002D31F7" w:rsidRPr="00D260AC" w:rsidRDefault="00D260AC" w:rsidP="002D31F7">
            <w:pPr>
              <w:pStyle w:val="Normal6a"/>
            </w:pPr>
            <w:r w:rsidRPr="00D260AC">
              <w:t>C.</w:t>
            </w:r>
            <w:r w:rsidRPr="00D260AC">
              <w:tab/>
              <w:t>considerando che la spesa a titolo del bilancio dell'Unione, se efficacemente mirata, allineata alle priorità politic</w:t>
            </w:r>
            <w:r w:rsidRPr="00D260AC">
              <w:t xml:space="preserve">he dell'Unione e coordinata con la spesa a livello nazionale, contribuisce a </w:t>
            </w:r>
            <w:r w:rsidRPr="00D260AC">
              <w:rPr>
                <w:b/>
                <w:i/>
              </w:rPr>
              <w:t>tutelare e promuovere i diritti fondamentali, tra cui i diritti delle donne e lo Stato di diritto, a favorire la coesione e l'uguaglianza, e a</w:t>
            </w:r>
            <w:r w:rsidRPr="00D260AC">
              <w:t xml:space="preserve"> evitare la frammentazione nel mercat</w:t>
            </w:r>
            <w:r w:rsidRPr="00D260AC">
              <w:t>o unico e a potenziare l'impatto complessivo degli investimenti pubblici; che gli investimenti pubblici sono essenziali per incentivare gli investimenti privati;</w:t>
            </w:r>
          </w:p>
        </w:tc>
      </w:tr>
    </w:tbl>
    <w:p w:rsidR="002D31F7" w:rsidRPr="00D260AC" w:rsidRDefault="00D260AC" w:rsidP="002D31F7">
      <w:r w:rsidRPr="00D260AC">
        <w:rPr>
          <w:rStyle w:val="HideTWBExt"/>
          <w:noProof w:val="0"/>
        </w:rPr>
        <w:t>&lt;/Amend&gt;</w:t>
      </w:r>
      <w:bookmarkEnd w:id="3"/>
    </w:p>
    <w:p w:rsidR="002D31F7" w:rsidRPr="00D260AC" w:rsidRDefault="00D260AC" w:rsidP="002D31F7">
      <w:pPr>
        <w:pStyle w:val="AmNumberTabs"/>
      </w:pPr>
      <w:bookmarkStart w:id="4" w:name="AM11Compr4"/>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23</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D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2D31F7">
            <w:pPr>
              <w:pStyle w:val="Normal6a"/>
            </w:pPr>
            <w:r w:rsidRPr="00D260AC">
              <w:rPr>
                <w:b/>
                <w:i/>
              </w:rPr>
              <w:t>D bis.</w:t>
            </w:r>
            <w:r w:rsidRPr="00D260AC">
              <w:tab/>
            </w:r>
            <w:r w:rsidRPr="00D260AC">
              <w:rPr>
                <w:b/>
                <w:i/>
              </w:rPr>
              <w:t xml:space="preserve">considerando che le persone con disabilità, in particolare le donne e le ragazze, affrontano ostacoli al loro accesso ai diritti fondamentali, all'istruzione, all'occupazione e ai servizi sociali; che il quadro finanziario pluriennale (QFP) deve garantire </w:t>
            </w:r>
            <w:r w:rsidRPr="00D260AC">
              <w:rPr>
                <w:b/>
                <w:i/>
              </w:rPr>
              <w:t>finanziamenti adeguati e specifici per promuovere la loro piena inclusione nella società e nel mercato del lavoro;</w:t>
            </w:r>
          </w:p>
        </w:tc>
      </w:tr>
    </w:tbl>
    <w:p w:rsidR="002D31F7" w:rsidRPr="00D260AC" w:rsidRDefault="00D260AC" w:rsidP="002D31F7">
      <w:r w:rsidRPr="00D260AC">
        <w:rPr>
          <w:rStyle w:val="HideTWBExt"/>
          <w:noProof w:val="0"/>
        </w:rPr>
        <w:t>&lt;/Amend&gt;</w:t>
      </w:r>
      <w:bookmarkEnd w:id="4"/>
    </w:p>
    <w:p w:rsidR="00FF18AB" w:rsidRPr="00D260AC" w:rsidRDefault="00D260AC" w:rsidP="00FF18AB">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24</w:t>
      </w:r>
      <w:r w:rsidRPr="00D260AC">
        <w:rPr>
          <w:rStyle w:val="HideTWBExt"/>
          <w:b w:val="0"/>
          <w:noProof w:val="0"/>
        </w:rPr>
        <w:t>&lt;/NumAm&gt;</w:t>
      </w:r>
    </w:p>
    <w:p w:rsidR="00FF18AB" w:rsidRPr="00D260AC" w:rsidRDefault="00D260AC" w:rsidP="00FF18AB">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FF18AB" w:rsidRPr="00D260AC" w:rsidRDefault="00D260AC" w:rsidP="00FF18AB">
      <w:pPr>
        <w:pStyle w:val="NormalBold"/>
      </w:pPr>
      <w:r w:rsidRPr="00D260AC">
        <w:rPr>
          <w:rStyle w:val="HideTWBExt"/>
          <w:b w:val="0"/>
          <w:noProof w:val="0"/>
        </w:rPr>
        <w:t>&lt;Article&gt;</w:t>
      </w:r>
      <w:r w:rsidRPr="00D260AC">
        <w:t>Considerando D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E97672">
        <w:trPr>
          <w:trHeight w:hRule="exact" w:val="240"/>
          <w:jc w:val="center"/>
        </w:trPr>
        <w:tc>
          <w:tcPr>
            <w:tcW w:w="9752" w:type="dxa"/>
            <w:gridSpan w:val="2"/>
            <w:tcBorders>
              <w:top w:val="nil"/>
              <w:left w:val="nil"/>
              <w:bottom w:val="nil"/>
              <w:right w:val="nil"/>
            </w:tcBorders>
          </w:tcPr>
          <w:p w:rsidR="00FF18AB" w:rsidRPr="00D260AC" w:rsidRDefault="00FF18AB" w:rsidP="00E97672"/>
        </w:tc>
      </w:tr>
      <w:tr w:rsidR="003F215D" w:rsidRPr="00D260AC" w:rsidTr="00E97672">
        <w:trPr>
          <w:trHeight w:val="240"/>
          <w:jc w:val="center"/>
        </w:trPr>
        <w:tc>
          <w:tcPr>
            <w:tcW w:w="4876" w:type="dxa"/>
            <w:tcBorders>
              <w:top w:val="nil"/>
              <w:left w:val="nil"/>
              <w:bottom w:val="nil"/>
              <w:right w:val="nil"/>
            </w:tcBorders>
          </w:tcPr>
          <w:p w:rsidR="00FF18AB" w:rsidRPr="00D260AC" w:rsidRDefault="00D260AC" w:rsidP="00E97672">
            <w:pPr>
              <w:pStyle w:val="AmColumnHeading"/>
            </w:pPr>
            <w:r w:rsidRPr="00D260AC">
              <w:t>Proposta di risoluzione</w:t>
            </w:r>
          </w:p>
        </w:tc>
        <w:tc>
          <w:tcPr>
            <w:tcW w:w="4876" w:type="dxa"/>
            <w:tcBorders>
              <w:top w:val="nil"/>
              <w:left w:val="nil"/>
              <w:bottom w:val="nil"/>
              <w:right w:val="nil"/>
            </w:tcBorders>
          </w:tcPr>
          <w:p w:rsidR="00FF18AB" w:rsidRPr="00D260AC" w:rsidRDefault="00D260AC" w:rsidP="00E97672">
            <w:pPr>
              <w:pStyle w:val="AmColumnHeading"/>
            </w:pPr>
            <w:r w:rsidRPr="00D260AC">
              <w:t>Emendamento</w:t>
            </w:r>
          </w:p>
        </w:tc>
      </w:tr>
      <w:tr w:rsidR="003F215D" w:rsidRPr="00D260AC" w:rsidTr="00E97672">
        <w:trPr>
          <w:jc w:val="center"/>
        </w:trPr>
        <w:tc>
          <w:tcPr>
            <w:tcW w:w="4876" w:type="dxa"/>
            <w:tcBorders>
              <w:top w:val="nil"/>
              <w:left w:val="nil"/>
              <w:bottom w:val="nil"/>
              <w:right w:val="nil"/>
            </w:tcBorders>
          </w:tcPr>
          <w:p w:rsidR="00FF18AB" w:rsidRPr="00D260AC" w:rsidRDefault="00FF18AB" w:rsidP="00E97672">
            <w:pPr>
              <w:pStyle w:val="Normal6a"/>
            </w:pPr>
          </w:p>
        </w:tc>
        <w:tc>
          <w:tcPr>
            <w:tcW w:w="4876" w:type="dxa"/>
            <w:tcBorders>
              <w:top w:val="nil"/>
              <w:left w:val="nil"/>
              <w:bottom w:val="nil"/>
              <w:right w:val="nil"/>
            </w:tcBorders>
          </w:tcPr>
          <w:p w:rsidR="00FF18AB" w:rsidRPr="00D260AC" w:rsidRDefault="00D260AC" w:rsidP="00EB21C1">
            <w:pPr>
              <w:pStyle w:val="Normal6a"/>
            </w:pPr>
            <w:r w:rsidRPr="00D260AC">
              <w:rPr>
                <w:b/>
                <w:i/>
              </w:rPr>
              <w:t>D ter.</w:t>
            </w:r>
            <w:r w:rsidRPr="00D260AC">
              <w:tab/>
            </w:r>
            <w:r w:rsidRPr="00D260AC">
              <w:rPr>
                <w:b/>
                <w:i/>
              </w:rPr>
              <w:t>ritiene che la semplificazione dei processi nell'ambito del QFP renderà più facile per le donne affermarsi, riducendo in tal modo gli ostacoli normativi che incidono in modo sproporzionato su di loro;</w:t>
            </w:r>
          </w:p>
        </w:tc>
      </w:tr>
    </w:tbl>
    <w:p w:rsidR="00FF18AB" w:rsidRPr="00D260AC" w:rsidRDefault="00D260AC" w:rsidP="00FF18AB">
      <w:r w:rsidRPr="00D260AC">
        <w:rPr>
          <w:rStyle w:val="HideTWBExt"/>
          <w:noProof w:val="0"/>
        </w:rPr>
        <w:t>&lt;/Amend&gt;</w:t>
      </w:r>
    </w:p>
    <w:p w:rsidR="005571A8" w:rsidRPr="00D260AC" w:rsidRDefault="00D260AC" w:rsidP="005571A8">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25</w:t>
      </w:r>
      <w:r w:rsidRPr="00D260AC">
        <w:rPr>
          <w:rStyle w:val="HideTWBExt"/>
          <w:b w:val="0"/>
          <w:noProof w:val="0"/>
        </w:rPr>
        <w:t>&lt;/NumAm&gt;</w:t>
      </w:r>
    </w:p>
    <w:p w:rsidR="005571A8" w:rsidRPr="00D260AC" w:rsidRDefault="00D260AC" w:rsidP="005571A8">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5571A8" w:rsidRPr="00D260AC" w:rsidRDefault="00D260AC" w:rsidP="005571A8">
      <w:pPr>
        <w:pStyle w:val="NormalBold"/>
      </w:pPr>
      <w:r w:rsidRPr="00D260AC">
        <w:rPr>
          <w:rStyle w:val="HideTWBExt"/>
          <w:b w:val="0"/>
          <w:noProof w:val="0"/>
        </w:rPr>
        <w:t>&lt;Article&gt;</w:t>
      </w:r>
      <w:r w:rsidRPr="00D260AC">
        <w:t>Considerando D quater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E97672">
        <w:trPr>
          <w:trHeight w:hRule="exact" w:val="240"/>
          <w:jc w:val="center"/>
        </w:trPr>
        <w:tc>
          <w:tcPr>
            <w:tcW w:w="9752" w:type="dxa"/>
            <w:gridSpan w:val="2"/>
            <w:tcBorders>
              <w:top w:val="nil"/>
              <w:left w:val="nil"/>
              <w:bottom w:val="nil"/>
              <w:right w:val="nil"/>
            </w:tcBorders>
          </w:tcPr>
          <w:p w:rsidR="005571A8" w:rsidRPr="00D260AC" w:rsidRDefault="005571A8" w:rsidP="00E97672"/>
        </w:tc>
      </w:tr>
      <w:tr w:rsidR="003F215D" w:rsidRPr="00D260AC" w:rsidTr="00E97672">
        <w:trPr>
          <w:trHeight w:val="240"/>
          <w:jc w:val="center"/>
        </w:trPr>
        <w:tc>
          <w:tcPr>
            <w:tcW w:w="4876" w:type="dxa"/>
            <w:tcBorders>
              <w:top w:val="nil"/>
              <w:left w:val="nil"/>
              <w:bottom w:val="nil"/>
              <w:right w:val="nil"/>
            </w:tcBorders>
          </w:tcPr>
          <w:p w:rsidR="005571A8" w:rsidRPr="00D260AC" w:rsidRDefault="00D260AC" w:rsidP="00E97672">
            <w:pPr>
              <w:pStyle w:val="AmColumnHeading"/>
            </w:pPr>
            <w:r w:rsidRPr="00D260AC">
              <w:t>Proposta di risoluzione</w:t>
            </w:r>
          </w:p>
        </w:tc>
        <w:tc>
          <w:tcPr>
            <w:tcW w:w="4876" w:type="dxa"/>
            <w:tcBorders>
              <w:top w:val="nil"/>
              <w:left w:val="nil"/>
              <w:bottom w:val="nil"/>
              <w:right w:val="nil"/>
            </w:tcBorders>
          </w:tcPr>
          <w:p w:rsidR="005571A8" w:rsidRPr="00D260AC" w:rsidRDefault="00D260AC" w:rsidP="00E97672">
            <w:pPr>
              <w:pStyle w:val="AmColumnHeading"/>
            </w:pPr>
            <w:r w:rsidRPr="00D260AC">
              <w:t>Emendamento</w:t>
            </w:r>
          </w:p>
        </w:tc>
      </w:tr>
      <w:tr w:rsidR="003F215D" w:rsidRPr="00D260AC" w:rsidTr="00E97672">
        <w:trPr>
          <w:jc w:val="center"/>
        </w:trPr>
        <w:tc>
          <w:tcPr>
            <w:tcW w:w="4876" w:type="dxa"/>
            <w:tcBorders>
              <w:top w:val="nil"/>
              <w:left w:val="nil"/>
              <w:bottom w:val="nil"/>
              <w:right w:val="nil"/>
            </w:tcBorders>
          </w:tcPr>
          <w:p w:rsidR="005571A8" w:rsidRPr="00D260AC" w:rsidRDefault="005571A8" w:rsidP="00E97672">
            <w:pPr>
              <w:pStyle w:val="Normal6a"/>
            </w:pPr>
          </w:p>
        </w:tc>
        <w:tc>
          <w:tcPr>
            <w:tcW w:w="4876" w:type="dxa"/>
            <w:tcBorders>
              <w:top w:val="nil"/>
              <w:left w:val="nil"/>
              <w:bottom w:val="nil"/>
              <w:right w:val="nil"/>
            </w:tcBorders>
          </w:tcPr>
          <w:p w:rsidR="005571A8" w:rsidRPr="00D260AC" w:rsidRDefault="00D260AC" w:rsidP="00EB21C1">
            <w:pPr>
              <w:pStyle w:val="Normal6a"/>
            </w:pPr>
            <w:r w:rsidRPr="00D260AC">
              <w:rPr>
                <w:b/>
                <w:i/>
              </w:rPr>
              <w:t>D quater.</w:t>
            </w:r>
            <w:r w:rsidRPr="00D260AC">
              <w:tab/>
            </w:r>
            <w:r w:rsidRPr="00D260AC">
              <w:rPr>
                <w:b/>
                <w:i/>
              </w:rPr>
              <w:t>ritiene che un controllo della competitività potrebbe valutare le sfide specifiche che le imprese, comprese le imprese a guida femminile, devono affrontare nell'accesso alle risorse, ai capitali e alle opportunità, garantendo che le nuove politiche affront</w:t>
            </w:r>
            <w:r w:rsidRPr="00D260AC">
              <w:rPr>
                <w:b/>
                <w:i/>
              </w:rPr>
              <w:t>ino tali lacune e promuovano un ambiente in cui le imprese a guida femminile possano affermarsi e prosperare;</w:t>
            </w:r>
          </w:p>
        </w:tc>
      </w:tr>
    </w:tbl>
    <w:p w:rsidR="005571A8" w:rsidRPr="00D260AC" w:rsidRDefault="00D260AC" w:rsidP="005571A8">
      <w:r w:rsidRPr="00D260AC">
        <w:rPr>
          <w:rStyle w:val="HideTWBExt"/>
          <w:noProof w:val="0"/>
        </w:rPr>
        <w:t>&lt;/Amend&gt;</w:t>
      </w:r>
    </w:p>
    <w:p w:rsidR="005F56AC" w:rsidRPr="00D260AC" w:rsidRDefault="00D260AC" w:rsidP="005F56AC">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26</w:t>
      </w:r>
      <w:r w:rsidRPr="00D260AC">
        <w:rPr>
          <w:rStyle w:val="HideTWBExt"/>
          <w:b w:val="0"/>
          <w:noProof w:val="0"/>
        </w:rPr>
        <w:t>&lt;/NumAm&gt;</w:t>
      </w:r>
    </w:p>
    <w:p w:rsidR="005F56AC" w:rsidRPr="00D260AC" w:rsidRDefault="00D260AC" w:rsidP="005F56AC">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5F56AC" w:rsidRPr="00D260AC" w:rsidRDefault="00D260AC" w:rsidP="005F56AC">
      <w:pPr>
        <w:pStyle w:val="NormalBold"/>
      </w:pPr>
      <w:r w:rsidRPr="00D260AC">
        <w:rPr>
          <w:rStyle w:val="HideTWBExt"/>
          <w:b w:val="0"/>
          <w:noProof w:val="0"/>
        </w:rPr>
        <w:t>&lt;Article&gt;</w:t>
      </w:r>
      <w:r w:rsidRPr="00D260AC">
        <w:t>Considerando D quinquies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E97672">
        <w:trPr>
          <w:trHeight w:hRule="exact" w:val="240"/>
          <w:jc w:val="center"/>
        </w:trPr>
        <w:tc>
          <w:tcPr>
            <w:tcW w:w="9752" w:type="dxa"/>
            <w:gridSpan w:val="2"/>
            <w:tcBorders>
              <w:top w:val="nil"/>
              <w:left w:val="nil"/>
              <w:bottom w:val="nil"/>
              <w:right w:val="nil"/>
            </w:tcBorders>
          </w:tcPr>
          <w:p w:rsidR="005F56AC" w:rsidRPr="00D260AC" w:rsidRDefault="005F56AC" w:rsidP="00E97672"/>
        </w:tc>
      </w:tr>
      <w:tr w:rsidR="003F215D" w:rsidRPr="00D260AC" w:rsidTr="00E97672">
        <w:trPr>
          <w:trHeight w:val="240"/>
          <w:jc w:val="center"/>
        </w:trPr>
        <w:tc>
          <w:tcPr>
            <w:tcW w:w="4876" w:type="dxa"/>
            <w:tcBorders>
              <w:top w:val="nil"/>
              <w:left w:val="nil"/>
              <w:bottom w:val="nil"/>
              <w:right w:val="nil"/>
            </w:tcBorders>
          </w:tcPr>
          <w:p w:rsidR="005F56AC" w:rsidRPr="00D260AC" w:rsidRDefault="00D260AC" w:rsidP="00E97672">
            <w:pPr>
              <w:pStyle w:val="AmColumnHeading"/>
            </w:pPr>
            <w:r w:rsidRPr="00D260AC">
              <w:t>Proposta di risoluzione</w:t>
            </w:r>
          </w:p>
        </w:tc>
        <w:tc>
          <w:tcPr>
            <w:tcW w:w="4876" w:type="dxa"/>
            <w:tcBorders>
              <w:top w:val="nil"/>
              <w:left w:val="nil"/>
              <w:bottom w:val="nil"/>
              <w:right w:val="nil"/>
            </w:tcBorders>
          </w:tcPr>
          <w:p w:rsidR="005F56AC" w:rsidRPr="00D260AC" w:rsidRDefault="00D260AC" w:rsidP="00E97672">
            <w:pPr>
              <w:pStyle w:val="AmColumnHeading"/>
            </w:pPr>
            <w:r w:rsidRPr="00D260AC">
              <w:t>Emendamento</w:t>
            </w:r>
          </w:p>
        </w:tc>
      </w:tr>
      <w:tr w:rsidR="003F215D" w:rsidRPr="00D260AC" w:rsidTr="00E97672">
        <w:trPr>
          <w:jc w:val="center"/>
        </w:trPr>
        <w:tc>
          <w:tcPr>
            <w:tcW w:w="4876" w:type="dxa"/>
            <w:tcBorders>
              <w:top w:val="nil"/>
              <w:left w:val="nil"/>
              <w:bottom w:val="nil"/>
              <w:right w:val="nil"/>
            </w:tcBorders>
          </w:tcPr>
          <w:p w:rsidR="005F56AC" w:rsidRPr="00D260AC" w:rsidRDefault="005F56AC" w:rsidP="00E97672">
            <w:pPr>
              <w:pStyle w:val="Normal6a"/>
            </w:pPr>
          </w:p>
        </w:tc>
        <w:tc>
          <w:tcPr>
            <w:tcW w:w="4876" w:type="dxa"/>
            <w:tcBorders>
              <w:top w:val="nil"/>
              <w:left w:val="nil"/>
              <w:bottom w:val="nil"/>
              <w:right w:val="nil"/>
            </w:tcBorders>
          </w:tcPr>
          <w:p w:rsidR="005F56AC" w:rsidRPr="00D260AC" w:rsidRDefault="00D260AC" w:rsidP="00EB21C1">
            <w:pPr>
              <w:pStyle w:val="Normal6a"/>
            </w:pPr>
            <w:r w:rsidRPr="00D260AC">
              <w:rPr>
                <w:b/>
                <w:i/>
              </w:rPr>
              <w:t>D quinquies.</w:t>
            </w:r>
            <w:r w:rsidRPr="00D260AC">
              <w:tab/>
            </w:r>
            <w:r w:rsidRPr="00D260AC">
              <w:rPr>
                <w:b/>
                <w:i/>
              </w:rPr>
              <w:t>ritiene che gli aggiornamenti annuali sulla bussola per la competitività, comunicati attraverso la relazione sul mercato unico e la competitività, potrebbero misurare risultati tangibili specificamente per le imprese a guida femminile; ritiene che ciò potr</w:t>
            </w:r>
            <w:r w:rsidRPr="00D260AC">
              <w:rPr>
                <w:b/>
                <w:i/>
              </w:rPr>
              <w:t>ebbe essere utile per la revisione del QFP;</w:t>
            </w:r>
          </w:p>
        </w:tc>
      </w:tr>
    </w:tbl>
    <w:p w:rsidR="005F56AC" w:rsidRPr="00D260AC" w:rsidRDefault="00D260AC" w:rsidP="005F56AC">
      <w:r w:rsidRPr="00D260AC">
        <w:rPr>
          <w:rStyle w:val="HideTWBExt"/>
          <w:noProof w:val="0"/>
        </w:rPr>
        <w:t>&lt;/Amend&gt;</w:t>
      </w:r>
    </w:p>
    <w:p w:rsidR="00C571DC" w:rsidRPr="00D260AC" w:rsidRDefault="00D260AC" w:rsidP="00C571DC">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27</w:t>
      </w:r>
      <w:r w:rsidRPr="00D260AC">
        <w:rPr>
          <w:rStyle w:val="HideTWBExt"/>
          <w:b w:val="0"/>
          <w:noProof w:val="0"/>
        </w:rPr>
        <w:t>&lt;/NumAm&gt;</w:t>
      </w:r>
    </w:p>
    <w:p w:rsidR="00C571DC" w:rsidRPr="00D260AC" w:rsidRDefault="00D260AC" w:rsidP="00C571DC">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571DC" w:rsidRPr="00D260AC" w:rsidRDefault="00D260AC" w:rsidP="00C571DC">
      <w:pPr>
        <w:pStyle w:val="NormalBold"/>
      </w:pPr>
      <w:r w:rsidRPr="00D260AC">
        <w:rPr>
          <w:rStyle w:val="HideTWBExt"/>
          <w:b w:val="0"/>
          <w:noProof w:val="0"/>
        </w:rPr>
        <w:t>&lt;Article&gt;</w:t>
      </w:r>
      <w:r w:rsidRPr="00D260AC">
        <w:t>Considerando D sexies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E97672">
        <w:trPr>
          <w:trHeight w:hRule="exact" w:val="240"/>
          <w:jc w:val="center"/>
        </w:trPr>
        <w:tc>
          <w:tcPr>
            <w:tcW w:w="9752" w:type="dxa"/>
            <w:gridSpan w:val="2"/>
            <w:tcBorders>
              <w:top w:val="nil"/>
              <w:left w:val="nil"/>
              <w:bottom w:val="nil"/>
              <w:right w:val="nil"/>
            </w:tcBorders>
          </w:tcPr>
          <w:p w:rsidR="00C571DC" w:rsidRPr="00D260AC" w:rsidRDefault="00C571DC" w:rsidP="00E97672"/>
        </w:tc>
      </w:tr>
      <w:tr w:rsidR="003F215D" w:rsidRPr="00D260AC" w:rsidTr="00E97672">
        <w:trPr>
          <w:trHeight w:val="240"/>
          <w:jc w:val="center"/>
        </w:trPr>
        <w:tc>
          <w:tcPr>
            <w:tcW w:w="4876" w:type="dxa"/>
            <w:tcBorders>
              <w:top w:val="nil"/>
              <w:left w:val="nil"/>
              <w:bottom w:val="nil"/>
              <w:right w:val="nil"/>
            </w:tcBorders>
          </w:tcPr>
          <w:p w:rsidR="00C571DC" w:rsidRPr="00D260AC" w:rsidRDefault="00D260AC" w:rsidP="00E97672">
            <w:pPr>
              <w:pStyle w:val="AmColumnHeading"/>
            </w:pPr>
            <w:r w:rsidRPr="00D260AC">
              <w:t>Proposta di risoluzione</w:t>
            </w:r>
          </w:p>
        </w:tc>
        <w:tc>
          <w:tcPr>
            <w:tcW w:w="4876" w:type="dxa"/>
            <w:tcBorders>
              <w:top w:val="nil"/>
              <w:left w:val="nil"/>
              <w:bottom w:val="nil"/>
              <w:right w:val="nil"/>
            </w:tcBorders>
          </w:tcPr>
          <w:p w:rsidR="00C571DC" w:rsidRPr="00D260AC" w:rsidRDefault="00D260AC" w:rsidP="00E97672">
            <w:pPr>
              <w:pStyle w:val="AmColumnHeading"/>
            </w:pPr>
            <w:r w:rsidRPr="00D260AC">
              <w:t>Emendamento</w:t>
            </w:r>
          </w:p>
        </w:tc>
      </w:tr>
      <w:tr w:rsidR="003F215D" w:rsidRPr="00D260AC" w:rsidTr="00E97672">
        <w:trPr>
          <w:jc w:val="center"/>
        </w:trPr>
        <w:tc>
          <w:tcPr>
            <w:tcW w:w="4876" w:type="dxa"/>
            <w:tcBorders>
              <w:top w:val="nil"/>
              <w:left w:val="nil"/>
              <w:bottom w:val="nil"/>
              <w:right w:val="nil"/>
            </w:tcBorders>
          </w:tcPr>
          <w:p w:rsidR="00C571DC" w:rsidRPr="00D260AC" w:rsidRDefault="00C571DC" w:rsidP="00E97672">
            <w:pPr>
              <w:pStyle w:val="Normal6a"/>
            </w:pPr>
          </w:p>
        </w:tc>
        <w:tc>
          <w:tcPr>
            <w:tcW w:w="4876" w:type="dxa"/>
            <w:tcBorders>
              <w:top w:val="nil"/>
              <w:left w:val="nil"/>
              <w:bottom w:val="nil"/>
              <w:right w:val="nil"/>
            </w:tcBorders>
          </w:tcPr>
          <w:p w:rsidR="00C571DC" w:rsidRPr="00D260AC" w:rsidRDefault="00D260AC" w:rsidP="00EB21C1">
            <w:pPr>
              <w:pStyle w:val="Normal6a"/>
            </w:pPr>
            <w:r w:rsidRPr="00D260AC">
              <w:rPr>
                <w:b/>
                <w:i/>
              </w:rPr>
              <w:t>D sexies.</w:t>
            </w:r>
            <w:r w:rsidRPr="00D260AC">
              <w:tab/>
            </w:r>
            <w:r w:rsidRPr="00D260AC">
              <w:rPr>
                <w:b/>
                <w:i/>
              </w:rPr>
              <w:t>considerando che affrontare la carenza di competenze e fornire un sostegno mirato alle donne affinché possano entrare in settori ad alto potenziale di crescita, come la tecnologia digitale e l'energia verde, e assumere ruoli dirigenziali potrebbe contribui</w:t>
            </w:r>
            <w:r w:rsidRPr="00D260AC">
              <w:rPr>
                <w:b/>
                <w:i/>
              </w:rPr>
              <w:t>re a stimolare la crescita economica europea;</w:t>
            </w:r>
          </w:p>
        </w:tc>
      </w:tr>
    </w:tbl>
    <w:p w:rsidR="00C571DC" w:rsidRPr="00D260AC" w:rsidRDefault="00D260AC" w:rsidP="00C571DC">
      <w:r w:rsidRPr="00D260AC">
        <w:rPr>
          <w:rStyle w:val="HideTWBExt"/>
          <w:noProof w:val="0"/>
        </w:rPr>
        <w:t>&lt;/Amend&gt;</w:t>
      </w:r>
    </w:p>
    <w:p w:rsidR="002D31F7" w:rsidRPr="00D260AC" w:rsidRDefault="00D260AC" w:rsidP="002D31F7">
      <w:pPr>
        <w:pStyle w:val="AmNumberTabs"/>
      </w:pPr>
      <w:bookmarkStart w:id="5" w:name="AM11Compr5"/>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28</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E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F17A94">
            <w:pPr>
              <w:pStyle w:val="Normal6a"/>
            </w:pPr>
            <w:r w:rsidRPr="00D260AC">
              <w:rPr>
                <w:b/>
                <w:i/>
              </w:rPr>
              <w:t>E bis.</w:t>
            </w:r>
            <w:r w:rsidRPr="00D260AC">
              <w:tab/>
            </w:r>
            <w:r w:rsidRPr="00D260AC">
              <w:rPr>
                <w:b/>
                <w:i/>
              </w:rPr>
              <w:t>considerando che il 99 % delle imprese europee sono definite piccole e medie imprese (PMI); che tali imprese impiegano oltre 85 milioni di lavoratori, comprese le donne, e che la grande maggioranza di esse è classificata come microimprese;</w:t>
            </w:r>
          </w:p>
        </w:tc>
      </w:tr>
    </w:tbl>
    <w:p w:rsidR="002D31F7" w:rsidRPr="00D260AC" w:rsidRDefault="00D260AC" w:rsidP="002D31F7">
      <w:r w:rsidRPr="00D260AC">
        <w:rPr>
          <w:rStyle w:val="HideTWBExt"/>
          <w:noProof w:val="0"/>
        </w:rPr>
        <w:t>&lt;/Amend&gt;</w:t>
      </w:r>
      <w:bookmarkEnd w:id="5"/>
    </w:p>
    <w:p w:rsidR="002D31F7" w:rsidRPr="00D260AC" w:rsidRDefault="00D260AC" w:rsidP="002D31F7">
      <w:pPr>
        <w:pStyle w:val="AmNumberTabs"/>
      </w:pPr>
      <w:bookmarkStart w:id="6" w:name="AM11Compr6"/>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29</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F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754293">
            <w:pPr>
              <w:pStyle w:val="Normal6a"/>
            </w:pPr>
            <w:r w:rsidRPr="00D260AC">
              <w:rPr>
                <w:b/>
                <w:i/>
              </w:rPr>
              <w:t>F bis.</w:t>
            </w:r>
            <w:r w:rsidRPr="00D260AC">
              <w:tab/>
            </w:r>
            <w:r w:rsidRPr="00D260AC">
              <w:rPr>
                <w:b/>
                <w:i/>
              </w:rPr>
              <w:t>considerando che l'Istituto europeo per l'uguaglianza di genere (EIGE) è l'unica agenzia dell'UE per la parità di genere; che, a causa della mancanza di risorse, l'EIGE è riuscito solamente a rispondere a un quarto delle richieste di assistenza tecnica sul</w:t>
            </w:r>
            <w:r w:rsidRPr="00D260AC">
              <w:rPr>
                <w:b/>
                <w:i/>
              </w:rPr>
              <w:t>l'integrazione della dimensione di genere, nonostante questo sia uno dei suoi compiti principali, privilegiando di conseguenza le istituzioni dell'UE a scapito degli Stati membri, i quali ricevono un'assistenza tecnica scarsa o del tutto assente;</w:t>
            </w:r>
          </w:p>
        </w:tc>
      </w:tr>
    </w:tbl>
    <w:p w:rsidR="002D31F7" w:rsidRPr="00D260AC" w:rsidRDefault="00D260AC" w:rsidP="002D31F7">
      <w:r w:rsidRPr="00D260AC">
        <w:rPr>
          <w:rStyle w:val="HideTWBExt"/>
          <w:noProof w:val="0"/>
        </w:rPr>
        <w:t>&lt;/Amend&gt;</w:t>
      </w:r>
      <w:bookmarkEnd w:id="6"/>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30</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2D31F7">
      <w:pPr>
        <w:pStyle w:val="NormalBold"/>
      </w:pPr>
      <w:r w:rsidRPr="00D260AC">
        <w:rPr>
          <w:rStyle w:val="HideTWBExt"/>
          <w:b w:val="0"/>
          <w:noProof w:val="0"/>
        </w:rPr>
        <w:t>&lt;Article&gt;</w:t>
      </w:r>
      <w:r w:rsidRPr="00D260AC">
        <w:t>Considerando F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F ter.</w:t>
            </w:r>
            <w:r w:rsidRPr="00D260AC">
              <w:tab/>
            </w:r>
            <w:r w:rsidRPr="00D260AC">
              <w:rPr>
                <w:b/>
                <w:i/>
              </w:rPr>
              <w:t>considerando che è della massima importanza migliorare le opportunità di istruzione e modernizzare l'istruzione e la formazione professionale nelle discipline STEM (scienza, tecnologia, ingegneria, matematica), prestando particolare attenzione alle ragazze</w:t>
            </w:r>
            <w:r w:rsidRPr="00D260AC">
              <w:rPr>
                <w:b/>
                <w:i/>
              </w:rPr>
              <w:t xml:space="preserve"> e alle donne, al fine di colmare i divari di genere attuali nella forza lavoro dei settori STEM e di sensibilizzare in merito alle opportunità e ai rischi relativi alle nuove tecnologie, come l'intelligenza artificiale;</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bookmarkStart w:id="7" w:name="AM11Compr7"/>
      <w:r w:rsidRPr="00D260AC">
        <w:rPr>
          <w:rStyle w:val="HideTWBExt"/>
          <w:b w:val="0"/>
          <w:noProof w:val="0"/>
        </w:rPr>
        <w:t>&lt;Amend&gt;</w:t>
      </w:r>
      <w:r w:rsidRPr="00D260AC">
        <w:t>Emendamento</w:t>
      </w:r>
      <w:r w:rsidRPr="00D260AC">
        <w:tab/>
      </w:r>
      <w:r w:rsidRPr="00D260AC">
        <w:tab/>
      </w:r>
      <w:r w:rsidRPr="00D260AC">
        <w:rPr>
          <w:rStyle w:val="HideTWBExt"/>
          <w:b w:val="0"/>
          <w:noProof w:val="0"/>
        </w:rPr>
        <w:t>&lt;NumA</w:t>
      </w:r>
      <w:r w:rsidRPr="00D260AC">
        <w:rPr>
          <w:rStyle w:val="HideTWBExt"/>
          <w:b w:val="0"/>
          <w:noProof w:val="0"/>
        </w:rPr>
        <w:t>m&gt;</w:t>
      </w:r>
      <w:r w:rsidRPr="00D260AC">
        <w:t>31</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G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754293">
            <w:pPr>
              <w:pStyle w:val="Normal6a"/>
            </w:pPr>
            <w:r w:rsidRPr="00D260AC">
              <w:rPr>
                <w:b/>
                <w:i/>
              </w:rPr>
              <w:t>G bis.</w:t>
            </w:r>
            <w:r w:rsidRPr="00D260AC">
              <w:tab/>
            </w:r>
            <w:r w:rsidRPr="00D260AC">
              <w:rPr>
                <w:b/>
                <w:i/>
              </w:rPr>
              <w:t>considerando che, secondo le stime dell'EIGE, il miglioramento della parità di genere aumenterà il PIL pro capite dell'UE dal 6,1 % al 9,6 %, portandolo da 1 950 a 3 150 miliardi di EUR entro il 2050</w:t>
            </w:r>
            <w:r w:rsidRPr="00D260AC">
              <w:rPr>
                <w:b/>
                <w:i/>
                <w:vertAlign w:val="superscript"/>
              </w:rPr>
              <w:t>1 bis</w:t>
            </w:r>
            <w:r w:rsidRPr="00D260AC">
              <w:rPr>
                <w:b/>
                <w:i/>
              </w:rPr>
              <w:t>;</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tc>
        <w:tc>
          <w:tcPr>
            <w:tcW w:w="4876" w:type="dxa"/>
            <w:tcBorders>
              <w:top w:val="nil"/>
              <w:left w:val="nil"/>
              <w:bottom w:val="nil"/>
              <w:right w:val="nil"/>
            </w:tcBorders>
          </w:tcPr>
          <w:p w:rsidR="002D31F7" w:rsidRPr="00D260AC" w:rsidRDefault="00D260AC" w:rsidP="002D31F7">
            <w:pPr>
              <w:pStyle w:val="Normal6a"/>
            </w:pPr>
            <w:r w:rsidRPr="00D260AC">
              <w:rPr>
                <w:b/>
                <w:i/>
              </w:rPr>
              <w:t>_________________</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tc>
        <w:tc>
          <w:tcPr>
            <w:tcW w:w="4876" w:type="dxa"/>
            <w:tcBorders>
              <w:top w:val="nil"/>
              <w:left w:val="nil"/>
              <w:bottom w:val="nil"/>
              <w:right w:val="nil"/>
            </w:tcBorders>
          </w:tcPr>
          <w:p w:rsidR="002D31F7" w:rsidRPr="00D260AC" w:rsidRDefault="00D260AC" w:rsidP="002D31F7">
            <w:pPr>
              <w:pStyle w:val="Normal6a"/>
            </w:pPr>
            <w:r w:rsidRPr="00D260AC">
              <w:rPr>
                <w:b/>
                <w:i/>
                <w:vertAlign w:val="superscript"/>
              </w:rPr>
              <w:t>1 bis</w:t>
            </w:r>
            <w:r w:rsidRPr="00D260AC">
              <w:t xml:space="preserve"> </w:t>
            </w:r>
            <w:r w:rsidRPr="00D260AC">
              <w:rPr>
                <w:b/>
                <w:i/>
              </w:rPr>
              <w:t>https://eige.europa.eu/newsroom/economic-benefits-gender-equality.</w:t>
            </w:r>
          </w:p>
        </w:tc>
      </w:tr>
    </w:tbl>
    <w:p w:rsidR="002D31F7" w:rsidRPr="00D260AC" w:rsidRDefault="00D260AC" w:rsidP="002D31F7">
      <w:r w:rsidRPr="00D260AC">
        <w:rPr>
          <w:rStyle w:val="HideTWBExt"/>
          <w:noProof w:val="0"/>
        </w:rPr>
        <w:t>&lt;/Amend&gt;</w:t>
      </w:r>
      <w:bookmarkEnd w:id="7"/>
    </w:p>
    <w:p w:rsidR="002D31F7" w:rsidRPr="00D260AC" w:rsidRDefault="00D260AC" w:rsidP="002D31F7">
      <w:pPr>
        <w:pStyle w:val="AmNumberTabs"/>
      </w:pPr>
      <w:bookmarkStart w:id="8" w:name="AM11Compr8"/>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32</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754293">
            <w:pPr>
              <w:pStyle w:val="Normal6a"/>
            </w:pPr>
            <w:r w:rsidRPr="00D260AC">
              <w:rPr>
                <w:b/>
                <w:i/>
              </w:rPr>
              <w:t>Ha bis.</w:t>
            </w:r>
            <w:r w:rsidRPr="00D260AC">
              <w:tab/>
            </w:r>
            <w:r w:rsidRPr="00D260AC">
              <w:rPr>
                <w:b/>
                <w:i/>
              </w:rPr>
              <w:t>considerando che la competitività dovrebbe essere parte integrante della revisione del QFP al fine di garantire che la competitività sia integrata nel bilancio dell'UE, rafforzando la competitività delle donne europee e promuovendo nel contempo una crescit</w:t>
            </w:r>
            <w:r w:rsidRPr="00D260AC">
              <w:rPr>
                <w:b/>
                <w:i/>
              </w:rPr>
              <w:t>a economica forte e sostenibile;</w:t>
            </w:r>
          </w:p>
        </w:tc>
      </w:tr>
    </w:tbl>
    <w:p w:rsidR="002D31F7" w:rsidRPr="00D260AC" w:rsidRDefault="00D260AC" w:rsidP="002D31F7">
      <w:r w:rsidRPr="00D260AC">
        <w:rPr>
          <w:rStyle w:val="HideTWBExt"/>
          <w:noProof w:val="0"/>
        </w:rPr>
        <w:t>&lt;/Amend&gt;</w:t>
      </w:r>
      <w:bookmarkEnd w:id="8"/>
    </w:p>
    <w:p w:rsidR="002D31F7" w:rsidRPr="00D260AC" w:rsidRDefault="00D260AC" w:rsidP="002D31F7">
      <w:pPr>
        <w:pStyle w:val="AmNumberTabs"/>
      </w:pPr>
      <w:bookmarkStart w:id="9" w:name="AM11Compr9"/>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33</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754293">
            <w:pPr>
              <w:pStyle w:val="Normal6a"/>
            </w:pPr>
            <w:r w:rsidRPr="00D260AC">
              <w:rPr>
                <w:b/>
                <w:i/>
              </w:rPr>
              <w:t>H ter.</w:t>
            </w:r>
            <w:r w:rsidRPr="00D260AC">
              <w:tab/>
            </w:r>
            <w:r w:rsidRPr="00D260AC">
              <w:rPr>
                <w:b/>
                <w:i/>
              </w:rPr>
              <w:t>considerando che il Parlamento ha ripetutamente chiesto finanziamenti sufficienti per la sezione Daphne dell'EIGE, la sezione Uguaglianza e diritti del programma Cittadini, uguaglianza, diritti e valori (CERV), le organizzazioni della società civile nell'a</w:t>
            </w:r>
            <w:r w:rsidRPr="00D260AC">
              <w:rPr>
                <w:b/>
                <w:i/>
              </w:rPr>
              <w:t>mbito del programma NDICI, il programma "UE per la salute" e la componente Innovazione sociale del Fondo sociale europeo Plus (FSE+); che il Parlamento ha ripetutamente chiesto l'integrazione della dimensione di genere nei principali fondi europei quali Or</w:t>
            </w:r>
            <w:r w:rsidRPr="00D260AC">
              <w:rPr>
                <w:b/>
                <w:i/>
              </w:rPr>
              <w:t>izzonte Europa, la politica agricola comune, il Fondo di coesione e Next Generation EU;</w:t>
            </w:r>
          </w:p>
        </w:tc>
      </w:tr>
    </w:tbl>
    <w:p w:rsidR="002D31F7" w:rsidRPr="00D260AC" w:rsidRDefault="00D260AC" w:rsidP="002D31F7">
      <w:r w:rsidRPr="00D260AC">
        <w:rPr>
          <w:rStyle w:val="HideTWBExt"/>
          <w:noProof w:val="0"/>
        </w:rPr>
        <w:t>&lt;/Amend&gt;</w:t>
      </w:r>
      <w:bookmarkEnd w:id="9"/>
    </w:p>
    <w:p w:rsidR="002D31F7" w:rsidRPr="00D260AC" w:rsidRDefault="00D260AC" w:rsidP="002D31F7">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34</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2D31F7">
      <w:pPr>
        <w:pStyle w:val="NormalBold"/>
      </w:pPr>
      <w:r w:rsidRPr="00D260AC">
        <w:rPr>
          <w:rStyle w:val="HideTWBExt"/>
          <w:b w:val="0"/>
          <w:noProof w:val="0"/>
        </w:rPr>
        <w:t>&lt;Article&gt;</w:t>
      </w:r>
      <w:r w:rsidRPr="00D260AC">
        <w:t>Considerando H quater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quater.</w:t>
            </w:r>
            <w:r w:rsidRPr="00D260AC">
              <w:tab/>
            </w:r>
            <w:r w:rsidRPr="00D260AC">
              <w:rPr>
                <w:b/>
                <w:i/>
              </w:rPr>
              <w:t>considerando che l'integrazione della preparazione dovrebbe essere parte integrante della revisione del QFP per garantire che le donne vivano in un'UE preparata alle crisi;</w:t>
            </w:r>
          </w:p>
        </w:tc>
      </w:tr>
    </w:tbl>
    <w:p w:rsidR="002D31F7" w:rsidRPr="00D260AC" w:rsidRDefault="00D260AC" w:rsidP="002D31F7">
      <w:r w:rsidRPr="00D260AC">
        <w:rPr>
          <w:rStyle w:val="HideTWBExt"/>
          <w:noProof w:val="0"/>
        </w:rPr>
        <w:t>&lt;/Amend&gt;</w:t>
      </w:r>
    </w:p>
    <w:p w:rsidR="002D31F7" w:rsidRPr="00D260AC" w:rsidRDefault="00D260AC" w:rsidP="002D31F7">
      <w:pPr>
        <w:pStyle w:val="AmNumberTabs"/>
      </w:pPr>
      <w:bookmarkStart w:id="10" w:name="AM11Compr10"/>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35</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quinquies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754293">
            <w:pPr>
              <w:pStyle w:val="Normal6a"/>
              <w:rPr>
                <w:b/>
                <w:i/>
              </w:rPr>
            </w:pPr>
            <w:r w:rsidRPr="00D260AC">
              <w:rPr>
                <w:b/>
                <w:i/>
              </w:rPr>
              <w:t>H quinquies.</w:t>
            </w:r>
            <w:r w:rsidRPr="00D260AC">
              <w:tab/>
            </w:r>
            <w:r w:rsidRPr="00D260AC">
              <w:rPr>
                <w:b/>
                <w:i/>
              </w:rPr>
              <w:t>considerando che l'EIGE dovrebbe svolgere nuovi compiti di monitoraggio dell'attuazione dei nuovi atti legislativi e strategie di recente adozione, quali la direttiva sull'equilibrio di genere nei consigli di amministrazione delle società, la direttiva sul</w:t>
            </w:r>
            <w:r w:rsidRPr="00D260AC">
              <w:rPr>
                <w:b/>
                <w:i/>
              </w:rPr>
              <w:t>la lotta alla violenza contro le donne e alla violenza domestica, la direttiva sulla trasparenza retributiva, la direttiva sulle norme riguardanti gli organismi per la parità, la direttiva relativa all'equilibrio tra attività professionale e vita familiare</w:t>
            </w:r>
            <w:r w:rsidRPr="00D260AC">
              <w:rPr>
                <w:b/>
                <w:i/>
              </w:rPr>
              <w:t xml:space="preserve">, la strategia per l'assistenza, gli obiettivi di Barcellona e la strategia per la parità di genere post-2025; che l'accordo interistituzionale del 16 dicembre 2020 tra il Parlamento europeo, il Consiglio dell'Unione europea e la Commissione europea sulla </w:t>
            </w:r>
            <w:r w:rsidRPr="00D260AC">
              <w:rPr>
                <w:b/>
                <w:i/>
              </w:rPr>
              <w:t>disciplina di bilancio, sulla cooperazione in materia di bilancio e sulla sana gestione finanziaria, nonché su nuove risorse proprie, compresa una tabella di marcia verso l'introduzione di nuove risorse proprie ("AII")</w:t>
            </w:r>
            <w:r w:rsidRPr="00D260AC">
              <w:rPr>
                <w:b/>
                <w:i/>
                <w:vertAlign w:val="superscript"/>
              </w:rPr>
              <w:t>1 bis</w:t>
            </w:r>
            <w:r w:rsidRPr="00D260AC">
              <w:rPr>
                <w:b/>
                <w:i/>
              </w:rPr>
              <w:t xml:space="preserve"> contiene disposizioni relative a</w:t>
            </w:r>
            <w:r w:rsidRPr="00D260AC">
              <w:rPr>
                <w:b/>
                <w:i/>
              </w:rPr>
              <w:t>lla dotazione di risorse alle agenzie qualora una proposta legislativa conferisca loro nuovi compiti;</w:t>
            </w:r>
          </w:p>
          <w:p w:rsidR="00056D7F" w:rsidRPr="00D260AC" w:rsidRDefault="00056D7F" w:rsidP="00754293">
            <w:pPr>
              <w:pStyle w:val="Normal6a"/>
              <w:rPr>
                <w:b/>
                <w:i/>
              </w:rPr>
            </w:pPr>
          </w:p>
          <w:p w:rsidR="00056D7F" w:rsidRPr="00D260AC" w:rsidRDefault="00D260AC" w:rsidP="00754293">
            <w:pPr>
              <w:pStyle w:val="Normal6a"/>
              <w:rPr>
                <w:b/>
                <w:i/>
              </w:rPr>
            </w:pPr>
            <w:r w:rsidRPr="00D260AC">
              <w:rPr>
                <w:b/>
                <w:i/>
              </w:rPr>
              <w:t>______________</w:t>
            </w:r>
          </w:p>
          <w:p w:rsidR="00056D7F" w:rsidRPr="00D260AC" w:rsidRDefault="00D260AC" w:rsidP="00754293">
            <w:pPr>
              <w:pStyle w:val="Normal6a"/>
            </w:pPr>
            <w:r w:rsidRPr="00D260AC">
              <w:rPr>
                <w:b/>
                <w:i/>
                <w:vertAlign w:val="superscript"/>
              </w:rPr>
              <w:t>1 bis</w:t>
            </w:r>
            <w:r w:rsidRPr="00D260AC">
              <w:rPr>
                <w:b/>
                <w:i/>
              </w:rPr>
              <w:t xml:space="preserve"> GU L 433I del 22.10.2020, pag. 28, ELI: http://data.europa.eu/eli/agree_interinstit/2020/1222/oj.</w:t>
            </w:r>
          </w:p>
        </w:tc>
      </w:tr>
    </w:tbl>
    <w:p w:rsidR="002D31F7" w:rsidRPr="00D260AC" w:rsidRDefault="00D260AC" w:rsidP="002D31F7">
      <w:r w:rsidRPr="00D260AC">
        <w:rPr>
          <w:rStyle w:val="HideTWBExt"/>
          <w:noProof w:val="0"/>
        </w:rPr>
        <w:t>&lt;/Amend&gt;</w:t>
      </w:r>
      <w:bookmarkEnd w:id="10"/>
    </w:p>
    <w:p w:rsidR="002D31F7" w:rsidRPr="00D260AC" w:rsidRDefault="00D260AC" w:rsidP="002D31F7">
      <w:pPr>
        <w:pStyle w:val="AmNumberTabs"/>
      </w:pPr>
      <w:bookmarkStart w:id="11" w:name="AM11Compr11"/>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36</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sexies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sexies.</w:t>
            </w:r>
            <w:r w:rsidRPr="00D260AC">
              <w:tab/>
            </w:r>
            <w:r w:rsidRPr="00D260AC">
              <w:rPr>
                <w:b/>
                <w:i/>
              </w:rPr>
              <w:t>considerando che le donne svolgono un ruolo fondamentale in materia di efficienza delle risorse e pratiche economiche sostenibili; che l'aumento dei costi delle materie prime dovuto alla scarsità di risorse aggrava ulteriormente le disuguaglianze socioecon</w:t>
            </w:r>
            <w:r w:rsidRPr="00D260AC">
              <w:rPr>
                <w:b/>
                <w:i/>
              </w:rPr>
              <w:t>omiche;</w:t>
            </w:r>
          </w:p>
        </w:tc>
      </w:tr>
    </w:tbl>
    <w:p w:rsidR="002D31F7" w:rsidRPr="00D260AC" w:rsidRDefault="00D260AC" w:rsidP="002D31F7">
      <w:r w:rsidRPr="00D260AC">
        <w:rPr>
          <w:rStyle w:val="HideTWBExt"/>
          <w:noProof w:val="0"/>
        </w:rPr>
        <w:t>&lt;/Amend&gt;</w:t>
      </w:r>
      <w:bookmarkEnd w:id="11"/>
    </w:p>
    <w:p w:rsidR="002D31F7" w:rsidRPr="00D260AC" w:rsidRDefault="00D260AC" w:rsidP="002D31F7">
      <w:pPr>
        <w:pStyle w:val="AmNumberTabs"/>
      </w:pPr>
      <w:bookmarkStart w:id="12" w:name="AM11Compr1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37</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septies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septies.</w:t>
            </w:r>
            <w:r w:rsidRPr="00D260AC">
              <w:tab/>
            </w:r>
            <w:r w:rsidRPr="00D260AC">
              <w:rPr>
                <w:b/>
                <w:i/>
              </w:rPr>
              <w:t>considerando che uno Stato sociale ben funzionante e servizi pubblici accessibili, compresi i trasporti, l'assistenza sanitaria e l'assistenza all'infanzia, sono essenziali per l'avanzamento di carriera e la mobilità delle donne; che la mancanza di servizi</w:t>
            </w:r>
            <w:r w:rsidRPr="00D260AC">
              <w:rPr>
                <w:b/>
                <w:i/>
              </w:rPr>
              <w:t xml:space="preserve"> pubblici aggrava il doppio onere del lavoro di assistenza non retribuito, limitando la partecipazione delle donne al mercato del lavoro e incidendo sull'equilibrio tra vita professionale e vita privata;</w:t>
            </w:r>
          </w:p>
        </w:tc>
      </w:tr>
    </w:tbl>
    <w:p w:rsidR="002D31F7" w:rsidRPr="00D260AC" w:rsidRDefault="00D260AC" w:rsidP="002D31F7">
      <w:r w:rsidRPr="00D260AC">
        <w:rPr>
          <w:rStyle w:val="HideTWBExt"/>
          <w:noProof w:val="0"/>
        </w:rPr>
        <w:t>&lt;/Amend&gt;</w:t>
      </w:r>
      <w:bookmarkEnd w:id="12"/>
    </w:p>
    <w:p w:rsidR="002D31F7" w:rsidRPr="00D260AC" w:rsidRDefault="00D260AC" w:rsidP="002D31F7">
      <w:pPr>
        <w:pStyle w:val="AmNumberTabs"/>
      </w:pPr>
      <w:bookmarkStart w:id="13" w:name="AM11Compr14"/>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38</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octies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octies.</w:t>
            </w:r>
            <w:r w:rsidRPr="00D260AC">
              <w:tab/>
            </w:r>
            <w:r w:rsidRPr="00D260AC">
              <w:rPr>
                <w:b/>
                <w:i/>
              </w:rPr>
              <w:t>considerando che dovrebbe essere data priorità alle iniziative che portano le donne a ricoprire ruoli dirigenziali, con particolare attenzione a una maggiore partecipazione delle donne ai processi decisionali, e in particolare, ma non solo, per le donne at</w:t>
            </w:r>
            <w:r w:rsidRPr="00D260AC">
              <w:rPr>
                <w:b/>
                <w:i/>
              </w:rPr>
              <w:t>tive nell'imprenditoria e nel settore STEM;</w:t>
            </w:r>
          </w:p>
        </w:tc>
      </w:tr>
    </w:tbl>
    <w:p w:rsidR="002D31F7" w:rsidRPr="00D260AC" w:rsidRDefault="00D260AC" w:rsidP="002D31F7">
      <w:r w:rsidRPr="00D260AC">
        <w:rPr>
          <w:rStyle w:val="HideTWBExt"/>
          <w:noProof w:val="0"/>
        </w:rPr>
        <w:t>&lt;/Amend&gt;</w:t>
      </w:r>
      <w:bookmarkEnd w:id="13"/>
    </w:p>
    <w:p w:rsidR="002D31F7" w:rsidRPr="00D260AC" w:rsidRDefault="00D260AC" w:rsidP="002D31F7">
      <w:pPr>
        <w:pStyle w:val="AmNumberTabs"/>
      </w:pPr>
      <w:bookmarkStart w:id="14" w:name="AM11Compr15"/>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39</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nonies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nonies.</w:t>
            </w:r>
            <w:r w:rsidRPr="00D260AC">
              <w:tab/>
            </w:r>
            <w:r w:rsidRPr="00D260AC">
              <w:rPr>
                <w:b/>
                <w:i/>
              </w:rPr>
              <w:t>considerando che le donne sole, in particolare in età avanzata, sono esposte a un rischio più elevato di povertà; che i divari pensionistici di genere e le disparità nell'avanzamento di carriera contribuiscono a rendere le donne in età avanzata più vulnera</w:t>
            </w:r>
            <w:r w:rsidRPr="00D260AC">
              <w:rPr>
                <w:b/>
                <w:i/>
              </w:rPr>
              <w:t>bili all'insicurezza finanziaria; che le politiche dell'UE devono affrontare le dimensioni di genere della povertà e dell'esclusione sociale nella pianificazione di bilancio a lungo termine;</w:t>
            </w:r>
          </w:p>
        </w:tc>
      </w:tr>
    </w:tbl>
    <w:p w:rsidR="002D31F7" w:rsidRPr="00D260AC" w:rsidRDefault="00D260AC" w:rsidP="002D31F7">
      <w:r w:rsidRPr="00D260AC">
        <w:rPr>
          <w:rStyle w:val="HideTWBExt"/>
          <w:noProof w:val="0"/>
        </w:rPr>
        <w:t>&lt;/Amend&gt;</w:t>
      </w:r>
      <w:bookmarkEnd w:id="14"/>
    </w:p>
    <w:p w:rsidR="002D31F7" w:rsidRPr="00D260AC" w:rsidRDefault="00D260AC" w:rsidP="002D31F7">
      <w:pPr>
        <w:pStyle w:val="AmNumberTabs"/>
      </w:pPr>
      <w:bookmarkStart w:id="15" w:name="AM11Compr16"/>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40</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w:t>
      </w:r>
      <w:r w:rsidRPr="00D260AC">
        <w: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decies.</w:t>
            </w:r>
            <w:r w:rsidRPr="00D260AC">
              <w:tab/>
            </w:r>
            <w:r w:rsidRPr="00D260AC">
              <w:rPr>
                <w:b/>
                <w:i/>
              </w:rPr>
              <w:t>considerando che solo lo 0,01 % di tutti i finanziamenti a livello mondiale sostiene progetti che affrontano sia i cambiamenti climatici sia i diritti delle donne, secondo il programma di sviluppo delle Nazioni Unite</w:t>
            </w:r>
            <w:r w:rsidRPr="00D260AC">
              <w:rPr>
                <w:b/>
                <w:i/>
                <w:vertAlign w:val="superscript"/>
              </w:rPr>
              <w:t>1 bis</w:t>
            </w:r>
            <w:r w:rsidRPr="00D260AC">
              <w:rPr>
                <w:b/>
                <w:i/>
              </w:rPr>
              <w:t>;</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tc>
        <w:tc>
          <w:tcPr>
            <w:tcW w:w="4876" w:type="dxa"/>
            <w:tcBorders>
              <w:top w:val="nil"/>
              <w:left w:val="nil"/>
              <w:bottom w:val="nil"/>
              <w:right w:val="nil"/>
            </w:tcBorders>
          </w:tcPr>
          <w:p w:rsidR="002D31F7" w:rsidRPr="00D260AC" w:rsidRDefault="00D260AC" w:rsidP="002D31F7">
            <w:pPr>
              <w:pStyle w:val="Normal6a"/>
            </w:pPr>
            <w:r w:rsidRPr="00D260AC">
              <w:rPr>
                <w:b/>
                <w:i/>
              </w:rPr>
              <w:t>_________________</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tc>
        <w:tc>
          <w:tcPr>
            <w:tcW w:w="4876" w:type="dxa"/>
            <w:tcBorders>
              <w:top w:val="nil"/>
              <w:left w:val="nil"/>
              <w:bottom w:val="nil"/>
              <w:right w:val="nil"/>
            </w:tcBorders>
          </w:tcPr>
          <w:p w:rsidR="002D31F7" w:rsidRPr="00D260AC" w:rsidRDefault="00D260AC" w:rsidP="002D31F7">
            <w:pPr>
              <w:pStyle w:val="Normal6a"/>
            </w:pPr>
            <w:r w:rsidRPr="00D260AC">
              <w:rPr>
                <w:b/>
                <w:i/>
                <w:vertAlign w:val="superscript"/>
              </w:rPr>
              <w:t>1 bis</w:t>
            </w:r>
            <w:r w:rsidRPr="00D260AC">
              <w:t xml:space="preserve"> </w:t>
            </w:r>
            <w:r w:rsidRPr="00D260AC">
              <w:rPr>
                <w:b/>
                <w:i/>
              </w:rPr>
              <w:t>https://www.europarl.europa.eu/doceo/document/A-8-2017-0403_IT.html.</w:t>
            </w:r>
          </w:p>
        </w:tc>
      </w:tr>
    </w:tbl>
    <w:p w:rsidR="002D31F7" w:rsidRPr="00D260AC" w:rsidRDefault="00D260AC" w:rsidP="002D31F7">
      <w:r w:rsidRPr="00D260AC">
        <w:rPr>
          <w:rStyle w:val="HideTWBExt"/>
          <w:noProof w:val="0"/>
        </w:rPr>
        <w:t>&lt;/Amend&gt;</w:t>
      </w:r>
      <w:bookmarkEnd w:id="15"/>
    </w:p>
    <w:p w:rsidR="002D31F7" w:rsidRPr="00D260AC" w:rsidRDefault="00D260AC" w:rsidP="002D31F7">
      <w:pPr>
        <w:pStyle w:val="AmNumberTabs"/>
      </w:pPr>
      <w:bookmarkStart w:id="16" w:name="AM11Compr17"/>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41</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undecies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undecies.</w:t>
            </w:r>
            <w:r w:rsidRPr="00D260AC">
              <w:tab/>
            </w:r>
            <w:r w:rsidRPr="00D260AC">
              <w:rPr>
                <w:b/>
                <w:i/>
              </w:rPr>
              <w:t>considerando che il superamento dei limiti del pianeta, tra cui a livello di clima, biodiversità, risorse idriche e nuove entità, ha effetti negativi aggravanti sull'economia e sui bilanci nazionali e dell'UE, con ripercussioni negative a sua v</w:t>
            </w:r>
            <w:r w:rsidRPr="00D260AC">
              <w:rPr>
                <w:b/>
                <w:i/>
              </w:rPr>
              <w:t>olta sulle donne in modo sia diretto sia indiretto: come fenomeno in sé e come vincoli di bilancio;</w:t>
            </w:r>
          </w:p>
        </w:tc>
      </w:tr>
    </w:tbl>
    <w:p w:rsidR="002D31F7" w:rsidRPr="00D260AC" w:rsidRDefault="00D260AC" w:rsidP="002D31F7">
      <w:r w:rsidRPr="00D260AC">
        <w:rPr>
          <w:rStyle w:val="HideTWBExt"/>
          <w:noProof w:val="0"/>
        </w:rPr>
        <w:t>&lt;/Amend&gt;</w:t>
      </w:r>
      <w:bookmarkEnd w:id="16"/>
    </w:p>
    <w:p w:rsidR="002D31F7" w:rsidRPr="00D260AC" w:rsidRDefault="00D260AC" w:rsidP="002D31F7">
      <w:pPr>
        <w:pStyle w:val="AmNumberTabs"/>
      </w:pPr>
      <w:bookmarkStart w:id="17" w:name="AM11Compr18"/>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42</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duodecies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duodecies.</w:t>
            </w:r>
            <w:r w:rsidRPr="00D260AC">
              <w:tab/>
            </w:r>
            <w:r w:rsidRPr="00D260AC">
              <w:rPr>
                <w:b/>
                <w:i/>
              </w:rPr>
              <w:t>considerando che la salute delle donne e delle ragazze è particolarmente a rischio a causa dell'inquinamento e dei cambiamenti climatici, per via delle differenze di genere in termini di esposizione, stato</w:t>
            </w:r>
            <w:r w:rsidRPr="00D260AC">
              <w:rPr>
                <w:b/>
                <w:i/>
              </w:rPr>
              <w:t xml:space="preserve"> socioeconomico, vulnerabilità e accesso all'assistenza sanitaria; che la dichiarazione della settima conferenza ministeriale sull'ambiente e la salute firmata dai ministri dell'Ambiente e della salute dell'UE a Budapest nel luglio 2023 prevede un impegno </w:t>
            </w:r>
            <w:r w:rsidRPr="00D260AC">
              <w:rPr>
                <w:b/>
                <w:i/>
              </w:rPr>
              <w:t xml:space="preserve">a intensificare l'azione per rafforzare la protezione della salute alla luce dei cambiamenti climatici, della perdita di biodiversità e dell'inquinamento; </w:t>
            </w:r>
          </w:p>
        </w:tc>
      </w:tr>
    </w:tbl>
    <w:p w:rsidR="002D31F7" w:rsidRPr="00D260AC" w:rsidRDefault="00D260AC" w:rsidP="002D31F7">
      <w:r w:rsidRPr="00D260AC">
        <w:rPr>
          <w:rStyle w:val="HideTWBExt"/>
          <w:noProof w:val="0"/>
        </w:rPr>
        <w:t>&lt;/Amend&gt;</w:t>
      </w:r>
      <w:bookmarkEnd w:id="17"/>
    </w:p>
    <w:p w:rsidR="002D31F7" w:rsidRPr="00D260AC" w:rsidRDefault="00D260AC" w:rsidP="002D31F7">
      <w:pPr>
        <w:pStyle w:val="AmNumberTabs"/>
      </w:pPr>
      <w:bookmarkStart w:id="18" w:name="AM11Compr19"/>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43</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terdecies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terdecies.</w:t>
            </w:r>
            <w:r w:rsidRPr="00D260AC">
              <w:tab/>
            </w:r>
            <w:r w:rsidRPr="00D260AC">
              <w:rPr>
                <w:b/>
                <w:i/>
              </w:rPr>
              <w:t>considerando che l'ottavo programma d'azione per l'ambiente fornisce il quadro giuridico vincolante per garantire che entro il 2050 l'ambiente naturale dell'UE sia ripristinato, resiliente e adeguatamente protetto e che l'inquinamento nel suo complesso sia</w:t>
            </w:r>
            <w:r w:rsidRPr="00D260AC">
              <w:rPr>
                <w:b/>
                <w:i/>
              </w:rPr>
              <w:t xml:space="preserve"> ridotto a livelli non più considerati nocivi per la salute umana e gli ecosistemi naturali; che la riduzione e la prevenzione dell'inquinamento andranno a beneficio della salute delle donne e delle ragazze, dato che la loro salute è particolarmente a risc</w:t>
            </w:r>
            <w:r w:rsidRPr="00D260AC">
              <w:rPr>
                <w:b/>
                <w:i/>
              </w:rPr>
              <w:t xml:space="preserve">hio a causa delle differenze in termini di esposizione, stato socioeconomico, vulnerabilità e accesso all'assistenza sanitaria; </w:t>
            </w:r>
          </w:p>
        </w:tc>
      </w:tr>
    </w:tbl>
    <w:p w:rsidR="002D31F7" w:rsidRPr="00D260AC" w:rsidRDefault="00D260AC" w:rsidP="002D31F7">
      <w:r w:rsidRPr="00D260AC">
        <w:rPr>
          <w:rStyle w:val="HideTWBExt"/>
          <w:noProof w:val="0"/>
        </w:rPr>
        <w:t>&lt;/Amend&gt;</w:t>
      </w:r>
      <w:bookmarkEnd w:id="18"/>
    </w:p>
    <w:p w:rsidR="002D31F7" w:rsidRPr="00D260AC" w:rsidRDefault="00D260AC" w:rsidP="002D31F7">
      <w:pPr>
        <w:pStyle w:val="AmNumberTabs"/>
      </w:pPr>
      <w:bookmarkStart w:id="19" w:name="AM11Compr20"/>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44</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Considerando H quaterdecies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EB21C1">
            <w:pPr>
              <w:pStyle w:val="Normal6a"/>
            </w:pPr>
            <w:r w:rsidRPr="00D260AC">
              <w:rPr>
                <w:b/>
                <w:i/>
              </w:rPr>
              <w:t>H quaterdecies.</w:t>
            </w:r>
            <w:r w:rsidRPr="00D260AC">
              <w:tab/>
            </w:r>
            <w:r w:rsidRPr="00D260AC">
              <w:rPr>
                <w:b/>
                <w:i/>
              </w:rPr>
              <w:t>considerando che la prima valutazione europea dei rischi climatici conferma che i cambiamenti climatici, l'inquinamento e la perdita di biodiversità comportano gravi e crescenti rischi per la salute in Europa, tra cui le minacce più urgenti risultano lo st</w:t>
            </w:r>
            <w:r w:rsidRPr="00D260AC">
              <w:rPr>
                <w:b/>
                <w:i/>
              </w:rPr>
              <w:t>ress da calore e gli incendi boschivi, che colpiscono in modo sproporzionato le donne, le ragazze e altre persone vulnerabili a causa delle differenze in termini di esposizione, stato socioeconomico, vulnerabilità e accesso all'assistenza sanitaria; che du</w:t>
            </w:r>
            <w:r w:rsidRPr="00D260AC">
              <w:rPr>
                <w:b/>
                <w:i/>
              </w:rPr>
              <w:t>rante l'ondata di caldo estivo del 2023 in Europa la mortalità da calore è stata più elevata del 55 % per le donne;</w:t>
            </w:r>
          </w:p>
        </w:tc>
      </w:tr>
    </w:tbl>
    <w:p w:rsidR="002D31F7" w:rsidRPr="00D260AC" w:rsidRDefault="00D260AC" w:rsidP="002D31F7">
      <w:r w:rsidRPr="00D260AC">
        <w:rPr>
          <w:rStyle w:val="HideTWBExt"/>
          <w:noProof w:val="0"/>
        </w:rPr>
        <w:t>&lt;/Amend&gt;</w:t>
      </w:r>
      <w:bookmarkEnd w:id="19"/>
    </w:p>
    <w:p w:rsidR="00C571DC" w:rsidRPr="00D260AC" w:rsidRDefault="00D260AC" w:rsidP="00C571DC">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45</w:t>
      </w:r>
      <w:r w:rsidRPr="00D260AC">
        <w:rPr>
          <w:rStyle w:val="HideTWBExt"/>
          <w:b w:val="0"/>
          <w:noProof w:val="0"/>
        </w:rPr>
        <w:t>&lt;/NumAm&gt;</w:t>
      </w:r>
    </w:p>
    <w:p w:rsidR="00C571DC" w:rsidRPr="00D260AC" w:rsidRDefault="00D260AC" w:rsidP="00C571DC">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571DC" w:rsidRPr="00D260AC" w:rsidRDefault="00D260AC" w:rsidP="00C571DC">
      <w:pPr>
        <w:pStyle w:val="NormalBold"/>
      </w:pPr>
      <w:r w:rsidRPr="00D260AC">
        <w:rPr>
          <w:rStyle w:val="HideTWBExt"/>
          <w:b w:val="0"/>
          <w:noProof w:val="0"/>
        </w:rPr>
        <w:t>&lt;Article&gt;</w:t>
      </w:r>
      <w:r w:rsidRPr="00D260AC">
        <w:t>Considerando H quindecies (nuovo)</w:t>
      </w:r>
      <w:r w:rsidRPr="00D260AC">
        <w:rPr>
          <w:rStyle w:val="HideTWBExt"/>
          <w:b w:val="0"/>
          <w:noProof w:val="0"/>
        </w:rPr>
        <w:t>&lt;/Art</w:t>
      </w:r>
      <w:r w:rsidRPr="00D260AC">
        <w:rPr>
          <w:rStyle w:val="HideTWBExt"/>
          <w:b w:val="0"/>
          <w:noProof w:val="0"/>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E97672">
        <w:trPr>
          <w:trHeight w:hRule="exact" w:val="240"/>
          <w:jc w:val="center"/>
        </w:trPr>
        <w:tc>
          <w:tcPr>
            <w:tcW w:w="9752" w:type="dxa"/>
            <w:gridSpan w:val="2"/>
            <w:tcBorders>
              <w:top w:val="nil"/>
              <w:left w:val="nil"/>
              <w:bottom w:val="nil"/>
              <w:right w:val="nil"/>
            </w:tcBorders>
          </w:tcPr>
          <w:p w:rsidR="00C571DC" w:rsidRPr="00D260AC" w:rsidRDefault="00C571DC" w:rsidP="00E97672"/>
        </w:tc>
      </w:tr>
      <w:tr w:rsidR="003F215D" w:rsidRPr="00D260AC" w:rsidTr="00E97672">
        <w:trPr>
          <w:trHeight w:val="240"/>
          <w:jc w:val="center"/>
        </w:trPr>
        <w:tc>
          <w:tcPr>
            <w:tcW w:w="4876" w:type="dxa"/>
            <w:tcBorders>
              <w:top w:val="nil"/>
              <w:left w:val="nil"/>
              <w:bottom w:val="nil"/>
              <w:right w:val="nil"/>
            </w:tcBorders>
          </w:tcPr>
          <w:p w:rsidR="00C571DC" w:rsidRPr="00D260AC" w:rsidRDefault="00D260AC" w:rsidP="00E97672">
            <w:pPr>
              <w:pStyle w:val="AmColumnHeading"/>
            </w:pPr>
            <w:r w:rsidRPr="00D260AC">
              <w:t>Proposta di risoluzione</w:t>
            </w:r>
          </w:p>
        </w:tc>
        <w:tc>
          <w:tcPr>
            <w:tcW w:w="4876" w:type="dxa"/>
            <w:tcBorders>
              <w:top w:val="nil"/>
              <w:left w:val="nil"/>
              <w:bottom w:val="nil"/>
              <w:right w:val="nil"/>
            </w:tcBorders>
          </w:tcPr>
          <w:p w:rsidR="00C571DC" w:rsidRPr="00D260AC" w:rsidRDefault="00D260AC" w:rsidP="00E97672">
            <w:pPr>
              <w:pStyle w:val="AmColumnHeading"/>
            </w:pPr>
            <w:r w:rsidRPr="00D260AC">
              <w:t>Emendamento</w:t>
            </w:r>
          </w:p>
        </w:tc>
      </w:tr>
      <w:tr w:rsidR="003F215D" w:rsidRPr="00D260AC" w:rsidTr="00E97672">
        <w:trPr>
          <w:jc w:val="center"/>
        </w:trPr>
        <w:tc>
          <w:tcPr>
            <w:tcW w:w="4876" w:type="dxa"/>
            <w:tcBorders>
              <w:top w:val="nil"/>
              <w:left w:val="nil"/>
              <w:bottom w:val="nil"/>
              <w:right w:val="nil"/>
            </w:tcBorders>
          </w:tcPr>
          <w:p w:rsidR="00C571DC" w:rsidRPr="00D260AC" w:rsidRDefault="00C571DC" w:rsidP="00E97672">
            <w:pPr>
              <w:pStyle w:val="Normal6a"/>
            </w:pPr>
          </w:p>
        </w:tc>
        <w:tc>
          <w:tcPr>
            <w:tcW w:w="4876" w:type="dxa"/>
            <w:tcBorders>
              <w:top w:val="nil"/>
              <w:left w:val="nil"/>
              <w:bottom w:val="nil"/>
              <w:right w:val="nil"/>
            </w:tcBorders>
          </w:tcPr>
          <w:p w:rsidR="00C571DC" w:rsidRPr="00D260AC" w:rsidRDefault="00D260AC" w:rsidP="00EB21C1">
            <w:pPr>
              <w:pStyle w:val="Normal6a"/>
            </w:pPr>
            <w:r w:rsidRPr="00D260AC">
              <w:rPr>
                <w:b/>
                <w:i/>
              </w:rPr>
              <w:t>H quindecies.</w:t>
            </w:r>
            <w:r w:rsidRPr="00D260AC">
              <w:tab/>
            </w:r>
            <w:r w:rsidRPr="00D260AC">
              <w:rPr>
                <w:b/>
                <w:i/>
              </w:rPr>
              <w:t xml:space="preserve">ritiene che le sfide cui è esposta la nostra architettura di sicurezza comune sono diventate più complesse negli ultimi anni; </w:t>
            </w:r>
            <w:r w:rsidRPr="00D260AC">
              <w:rPr>
                <w:b/>
                <w:i/>
              </w:rPr>
              <w:t>è del parere che la difesa militare sia fondamentale a tal fine e che le donne dovrebbero essere incoraggiate a svolgere un ruolo più incisivo nel garantire la sicurezza dell'Europa; ritiene che tale scenario fornisce un contesto importante per il QFP;</w:t>
            </w:r>
          </w:p>
        </w:tc>
      </w:tr>
    </w:tbl>
    <w:p w:rsidR="00C571DC" w:rsidRPr="00D260AC" w:rsidRDefault="00D260AC" w:rsidP="00C571DC">
      <w:r w:rsidRPr="00D260AC">
        <w:rPr>
          <w:rStyle w:val="HideTWBExt"/>
          <w:noProof w:val="0"/>
        </w:rPr>
        <w:t>&lt;/Amend&gt;</w:t>
      </w:r>
    </w:p>
    <w:p w:rsidR="002D31F7" w:rsidRPr="00D260AC" w:rsidRDefault="00D260AC" w:rsidP="002D31F7">
      <w:pPr>
        <w:pStyle w:val="AmNumberTabs"/>
      </w:pPr>
      <w:bookmarkStart w:id="20" w:name="AM1Compr1"/>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46</w:t>
      </w:r>
      <w:r w:rsidRPr="00D260AC">
        <w:rPr>
          <w:rStyle w:val="HideTWBExt"/>
          <w:b w:val="0"/>
          <w:noProof w:val="0"/>
        </w:rPr>
        <w:t>&lt;/NumAm&gt;</w:t>
      </w:r>
    </w:p>
    <w:p w:rsidR="002D31F7" w:rsidRPr="00D260AC" w:rsidRDefault="00D260AC" w:rsidP="00967CB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Paragrafo 1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2D31F7" w:rsidP="002D31F7">
            <w:pPr>
              <w:pStyle w:val="Normal6a"/>
            </w:pPr>
          </w:p>
        </w:tc>
        <w:tc>
          <w:tcPr>
            <w:tcW w:w="4876" w:type="dxa"/>
            <w:tcBorders>
              <w:top w:val="nil"/>
              <w:left w:val="nil"/>
              <w:bottom w:val="nil"/>
              <w:right w:val="nil"/>
            </w:tcBorders>
          </w:tcPr>
          <w:p w:rsidR="002D31F7" w:rsidRPr="00D260AC" w:rsidRDefault="00D260AC" w:rsidP="006B3FE0">
            <w:pPr>
              <w:pStyle w:val="Normal6a"/>
            </w:pPr>
            <w:r w:rsidRPr="00D260AC">
              <w:rPr>
                <w:b/>
                <w:i/>
              </w:rPr>
              <w:t>1 bis.</w:t>
            </w:r>
            <w:r w:rsidRPr="00D260AC">
              <w:tab/>
            </w:r>
            <w:r w:rsidRPr="00D260AC">
              <w:rPr>
                <w:b/>
                <w:i/>
              </w:rPr>
              <w:t>pone in evidenzia gli impegni dell'Unione a favore dell'uguaglianza, in particolare quelli delineati nella strategia per la parità di genere e negli OSS delle Nazioni Unite, segnatamente gli obiettivi 5 e 10; sottolinea che il QFP post-27 dovrebbe integrar</w:t>
            </w:r>
            <w:r w:rsidRPr="00D260AC">
              <w:rPr>
                <w:b/>
                <w:i/>
              </w:rPr>
              <w:t>e la parità di genere e contribuire a eliminare le disuguaglianze nell'intera Unione e nel mondo, anche destinando linee di spesa del bilancio dell'UE che dispongono di una dotazione maggiore rispetto a quella attuale e sostenendo la parità di genere e alt</w:t>
            </w:r>
            <w:r w:rsidRPr="00D260AC">
              <w:rPr>
                <w:b/>
                <w:i/>
              </w:rPr>
              <w:t>ri obiettivi in materia di uguaglianza in linea con i trattati;</w:t>
            </w:r>
          </w:p>
        </w:tc>
      </w:tr>
    </w:tbl>
    <w:p w:rsidR="002D31F7" w:rsidRPr="00D260AC" w:rsidRDefault="00D260AC" w:rsidP="002D31F7">
      <w:r w:rsidRPr="00D260AC">
        <w:rPr>
          <w:rStyle w:val="HideTWBExt"/>
          <w:noProof w:val="0"/>
        </w:rPr>
        <w:t>&lt;/Amend&gt;</w:t>
      </w:r>
      <w:bookmarkEnd w:id="20"/>
    </w:p>
    <w:p w:rsidR="002D31F7" w:rsidRPr="00D260AC" w:rsidRDefault="00D260AC" w:rsidP="002D31F7">
      <w:pPr>
        <w:pStyle w:val="AmNumberTabs"/>
      </w:pPr>
      <w:bookmarkStart w:id="21" w:name="AM1Compr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47</w:t>
      </w:r>
      <w:r w:rsidRPr="00D260AC">
        <w:rPr>
          <w:rStyle w:val="HideTWBExt"/>
          <w:b w:val="0"/>
          <w:noProof w:val="0"/>
        </w:rPr>
        <w:t>&lt;/NumAm&gt;</w:t>
      </w:r>
    </w:p>
    <w:p w:rsidR="002D31F7" w:rsidRPr="00D260AC" w:rsidRDefault="00D260AC" w:rsidP="002D31F7">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2D31F7" w:rsidRPr="00D260AC" w:rsidRDefault="00D260AC" w:rsidP="00967CB1">
      <w:pPr>
        <w:pStyle w:val="NormalBold"/>
      </w:pPr>
      <w:r w:rsidRPr="00D260AC">
        <w:rPr>
          <w:rStyle w:val="HideTWBExt"/>
          <w:b w:val="0"/>
          <w:noProof w:val="0"/>
        </w:rPr>
        <w:t>&lt;Article&gt;</w:t>
      </w:r>
      <w:r w:rsidRPr="00D260AC">
        <w:t>Paragrafo 3</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2D31F7">
        <w:trPr>
          <w:trHeight w:hRule="exact" w:val="240"/>
          <w:jc w:val="center"/>
        </w:trPr>
        <w:tc>
          <w:tcPr>
            <w:tcW w:w="9752" w:type="dxa"/>
            <w:gridSpan w:val="2"/>
            <w:tcBorders>
              <w:top w:val="nil"/>
              <w:left w:val="nil"/>
              <w:bottom w:val="nil"/>
              <w:right w:val="nil"/>
            </w:tcBorders>
          </w:tcPr>
          <w:p w:rsidR="002D31F7" w:rsidRPr="00D260AC" w:rsidRDefault="002D31F7" w:rsidP="002D31F7"/>
        </w:tc>
      </w:tr>
      <w:tr w:rsidR="003F215D" w:rsidRPr="00D260AC" w:rsidTr="002D31F7">
        <w:trPr>
          <w:trHeight w:val="240"/>
          <w:jc w:val="center"/>
        </w:trPr>
        <w:tc>
          <w:tcPr>
            <w:tcW w:w="4876" w:type="dxa"/>
            <w:tcBorders>
              <w:top w:val="nil"/>
              <w:left w:val="nil"/>
              <w:bottom w:val="nil"/>
              <w:right w:val="nil"/>
            </w:tcBorders>
          </w:tcPr>
          <w:p w:rsidR="002D31F7" w:rsidRPr="00D260AC" w:rsidRDefault="00D260AC" w:rsidP="002D31F7">
            <w:pPr>
              <w:pStyle w:val="AmColumnHeading"/>
            </w:pPr>
            <w:r w:rsidRPr="00D260AC">
              <w:t>Proposta di risoluzione</w:t>
            </w:r>
          </w:p>
        </w:tc>
        <w:tc>
          <w:tcPr>
            <w:tcW w:w="4876" w:type="dxa"/>
            <w:tcBorders>
              <w:top w:val="nil"/>
              <w:left w:val="nil"/>
              <w:bottom w:val="nil"/>
              <w:right w:val="nil"/>
            </w:tcBorders>
          </w:tcPr>
          <w:p w:rsidR="002D31F7" w:rsidRPr="00D260AC" w:rsidRDefault="00D260AC" w:rsidP="002D31F7">
            <w:pPr>
              <w:pStyle w:val="AmColumnHeading"/>
            </w:pPr>
            <w:r w:rsidRPr="00D260AC">
              <w:t>Emendamento</w:t>
            </w:r>
          </w:p>
        </w:tc>
      </w:tr>
      <w:tr w:rsidR="003F215D" w:rsidRPr="00D260AC" w:rsidTr="002D31F7">
        <w:trPr>
          <w:jc w:val="center"/>
        </w:trPr>
        <w:tc>
          <w:tcPr>
            <w:tcW w:w="4876" w:type="dxa"/>
            <w:tcBorders>
              <w:top w:val="nil"/>
              <w:left w:val="nil"/>
              <w:bottom w:val="nil"/>
              <w:right w:val="nil"/>
            </w:tcBorders>
          </w:tcPr>
          <w:p w:rsidR="002D31F7" w:rsidRPr="00D260AC" w:rsidRDefault="00D260AC" w:rsidP="002D31F7">
            <w:pPr>
              <w:pStyle w:val="Normal6a"/>
            </w:pPr>
            <w:r w:rsidRPr="00D260AC">
              <w:t>3.</w:t>
            </w:r>
            <w:r w:rsidRPr="00D260AC">
              <w:tab/>
            </w:r>
            <w:r w:rsidRPr="00D260AC">
              <w:t>sottolinea che il QFP post-2027 deve inoltre divenire più semplice e trasparente ed essere protetto da abusi, frodi e violazioni dei principi dello Stato di diritto e dei valori dell'Unione;</w:t>
            </w:r>
          </w:p>
        </w:tc>
        <w:tc>
          <w:tcPr>
            <w:tcW w:w="4876" w:type="dxa"/>
            <w:tcBorders>
              <w:top w:val="nil"/>
              <w:left w:val="nil"/>
              <w:bottom w:val="nil"/>
              <w:right w:val="nil"/>
            </w:tcBorders>
          </w:tcPr>
          <w:p w:rsidR="002D31F7" w:rsidRPr="00D260AC" w:rsidRDefault="00D260AC" w:rsidP="002D31F7">
            <w:pPr>
              <w:pStyle w:val="Normal6a"/>
            </w:pPr>
            <w:r w:rsidRPr="00D260AC">
              <w:t>3.</w:t>
            </w:r>
            <w:r w:rsidRPr="00D260AC">
              <w:tab/>
              <w:t>sottolinea che il QFP post-2027 deve inoltre divenire più semp</w:t>
            </w:r>
            <w:r w:rsidRPr="00D260AC">
              <w:t>lice e trasparente ed essere protetto da abusi, frodi e violazioni dei principi dello Stato di diritto</w:t>
            </w:r>
            <w:r w:rsidRPr="00D260AC">
              <w:rPr>
                <w:b/>
                <w:i/>
              </w:rPr>
              <w:t>, dei diritti fondamentali</w:t>
            </w:r>
            <w:r w:rsidRPr="00D260AC">
              <w:t xml:space="preserve"> e dei valori dell'Unione;</w:t>
            </w:r>
          </w:p>
        </w:tc>
      </w:tr>
    </w:tbl>
    <w:p w:rsidR="002D31F7" w:rsidRPr="00D260AC" w:rsidRDefault="00D260AC" w:rsidP="002D31F7">
      <w:r w:rsidRPr="00D260AC">
        <w:rPr>
          <w:rStyle w:val="HideTWBExt"/>
          <w:noProof w:val="0"/>
        </w:rPr>
        <w:t>&lt;/Amend&gt;</w:t>
      </w:r>
      <w:bookmarkEnd w:id="21"/>
    </w:p>
    <w:p w:rsidR="00C83625" w:rsidRPr="00D260AC" w:rsidRDefault="00D260AC" w:rsidP="00C83625">
      <w:pPr>
        <w:pStyle w:val="AmNumberTabs"/>
      </w:pPr>
      <w:bookmarkStart w:id="22" w:name="AM1Compr5"/>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48</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w:t>
      </w:r>
      <w:r w:rsidRPr="00D260AC">
        <w:rPr>
          <w:rStyle w:val="HideTWBExt"/>
          <w:b w:val="0"/>
          <w:noProof w:val="0"/>
        </w:rPr>
        <w:t>&gt;</w:t>
      </w:r>
      <w:r w:rsidRPr="00D260AC">
        <w:t>Paragrafo 4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4 bis.</w:t>
            </w:r>
            <w:r w:rsidRPr="00D260AC">
              <w:tab/>
            </w:r>
            <w:r w:rsidRPr="00D260AC">
              <w:rPr>
                <w:b/>
                <w:i/>
              </w:rPr>
              <w:t xml:space="preserve">ricorda che la parità di genere è un valore fondamentale dell'Unione, sancito dall'articolo 2 del trattato sull'Unione europea; </w:t>
            </w:r>
            <w:r w:rsidRPr="00D260AC">
              <w:rPr>
                <w:b/>
                <w:i/>
              </w:rPr>
              <w:t>sottolinea che è responsabilità dell'Unione e dei suoi Stati membri salvaguardare i valori dell'Unione e adoperarsi per raggiungerli e agire in linea con essi in ogni momento;</w:t>
            </w:r>
          </w:p>
        </w:tc>
      </w:tr>
    </w:tbl>
    <w:p w:rsidR="00C83625" w:rsidRPr="00D260AC" w:rsidRDefault="00D260AC" w:rsidP="00C83625">
      <w:r w:rsidRPr="00D260AC">
        <w:rPr>
          <w:rStyle w:val="HideTWBExt"/>
          <w:noProof w:val="0"/>
        </w:rPr>
        <w:t>&lt;/Amend&gt;</w:t>
      </w:r>
      <w:bookmarkEnd w:id="22"/>
    </w:p>
    <w:p w:rsidR="00C83625" w:rsidRPr="00D260AC" w:rsidRDefault="00D260AC" w:rsidP="00C83625">
      <w:pPr>
        <w:pStyle w:val="AmNumberTabs"/>
      </w:pPr>
      <w:bookmarkStart w:id="23" w:name="AM1Compr6"/>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49</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4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4 ter.</w:t>
            </w:r>
            <w:r w:rsidRPr="00D260AC">
              <w:tab/>
            </w:r>
            <w:r w:rsidRPr="00D260AC">
              <w:rPr>
                <w:b/>
                <w:i/>
              </w:rPr>
              <w:t xml:space="preserve">sottolinea l'importanza di salvaguardare i progressi compiuti finora in settori chiave della politica dell'UE, tra cui la parità di genere e i diritti delle donne e delle ragazze; evidenzia la necessità di garantire che il QFP per il periodo successivo al </w:t>
            </w:r>
            <w:r w:rsidRPr="00D260AC">
              <w:rPr>
                <w:b/>
                <w:i/>
              </w:rPr>
              <w:t>2027 non porti a fare passi indietro rispetto ai progressi già compiuti;</w:t>
            </w:r>
          </w:p>
        </w:tc>
      </w:tr>
    </w:tbl>
    <w:p w:rsidR="00C83625" w:rsidRPr="00D260AC" w:rsidRDefault="00D260AC" w:rsidP="00C83625">
      <w:r w:rsidRPr="00D260AC">
        <w:rPr>
          <w:rStyle w:val="HideTWBExt"/>
          <w:noProof w:val="0"/>
        </w:rPr>
        <w:t>&lt;/Amend&gt;</w:t>
      </w:r>
      <w:bookmarkEnd w:id="23"/>
    </w:p>
    <w:p w:rsidR="00C83625" w:rsidRPr="00D260AC" w:rsidRDefault="00D260AC" w:rsidP="00C83625">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50</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4 quater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4 quater.</w:t>
            </w:r>
            <w:r w:rsidRPr="00D260AC">
              <w:tab/>
            </w:r>
            <w:r w:rsidRPr="00D260AC">
              <w:rPr>
                <w:b/>
                <w:i/>
              </w:rPr>
              <w:t>invita a ribadire che nessun fondo dell'UE, nell'ambito del quadro finanziario pluriennale (QFP), è attribuito a organizzazioni terroristiche o apporta inavvertitamente vantaggi a queste ultime, pur chiedendo all'Unione di mantenere l'impegno a s</w:t>
            </w:r>
            <w:r w:rsidRPr="00D260AC">
              <w:rPr>
                <w:b/>
                <w:i/>
              </w:rPr>
              <w:t>ostenere la risoluzione dei conflitti nelle regioni fragili, di importanza fondamentale per garantire i diritti delle donne a livello mondiale, tra l'altro;</w:t>
            </w:r>
          </w:p>
        </w:tc>
      </w:tr>
    </w:tbl>
    <w:p w:rsidR="00C83625" w:rsidRPr="00D260AC" w:rsidRDefault="00D260AC" w:rsidP="00C83625">
      <w:r w:rsidRPr="00D260AC">
        <w:rPr>
          <w:rStyle w:val="HideTWBExt"/>
          <w:noProof w:val="0"/>
        </w:rPr>
        <w:t>&lt;/Amend&gt;</w:t>
      </w:r>
    </w:p>
    <w:p w:rsidR="00C83625" w:rsidRPr="00D260AC" w:rsidRDefault="00D260AC" w:rsidP="00C83625">
      <w:pPr>
        <w:pStyle w:val="AmNumberTabs"/>
      </w:pPr>
      <w:bookmarkStart w:id="24" w:name="AM2Compr4"/>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51</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w:t>
      </w:r>
      <w:r w:rsidRPr="00D260AC">
        <w:rPr>
          <w:rStyle w:val="HideTWBExt"/>
          <w:b w:val="0"/>
          <w:noProof w:val="0"/>
        </w:rPr>
        <w:t>le&gt;</w:t>
      </w:r>
      <w:r w:rsidRPr="00D260AC">
        <w:t>Paragrafo 6</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6.</w:t>
            </w:r>
            <w:r w:rsidRPr="00D260AC">
              <w:tab/>
              <w:t xml:space="preserve">è convinto che il rafforzamento della competitività, la decarbonizzazione dell'economia </w:t>
            </w:r>
            <w:r w:rsidRPr="00D260AC">
              <w:rPr>
                <w:b/>
                <w:i/>
              </w:rPr>
              <w:t>e</w:t>
            </w:r>
            <w:r w:rsidRPr="00D260AC">
              <w:t xml:space="preserve"> il miglioramento della capacità di innovazione dell'Unione siano priorità fondamentali per il QFP per il periodo successivo al 2027 e siano essenziali per garantire una crescita a lungo termine, sostenibile e inclusiva e una maggiore resilienza dell'econo</w:t>
            </w:r>
            <w:r w:rsidRPr="00D260AC">
              <w:t>mia e della società;</w:t>
            </w:r>
          </w:p>
        </w:tc>
        <w:tc>
          <w:tcPr>
            <w:tcW w:w="4876" w:type="dxa"/>
            <w:tcBorders>
              <w:top w:val="nil"/>
              <w:left w:val="nil"/>
              <w:bottom w:val="nil"/>
              <w:right w:val="nil"/>
            </w:tcBorders>
          </w:tcPr>
          <w:p w:rsidR="00C83625" w:rsidRPr="00D260AC" w:rsidRDefault="00D260AC" w:rsidP="00C83625">
            <w:pPr>
              <w:pStyle w:val="Normal6a"/>
            </w:pPr>
            <w:r w:rsidRPr="00D260AC">
              <w:t>6.</w:t>
            </w:r>
            <w:r w:rsidRPr="00D260AC">
              <w:tab/>
              <w:t>è convinto che il rafforzamento della competitività, la decarbonizzazione dell'economia</w:t>
            </w:r>
            <w:r w:rsidRPr="00D260AC">
              <w:rPr>
                <w:b/>
                <w:i/>
              </w:rPr>
              <w:t>,</w:t>
            </w:r>
            <w:r w:rsidRPr="00D260AC">
              <w:t xml:space="preserve"> il miglioramento della capacità di innovazione dell'Unione </w:t>
            </w:r>
            <w:r w:rsidRPr="00D260AC">
              <w:rPr>
                <w:b/>
                <w:i/>
              </w:rPr>
              <w:t>e la lotta alle disuguaglianze economiche e sociali</w:t>
            </w:r>
            <w:r w:rsidRPr="00D260AC">
              <w:t xml:space="preserve"> siano priorità fondamentali per </w:t>
            </w:r>
            <w:r w:rsidRPr="00D260AC">
              <w:t>il QFP per il periodo successivo al 2027 e siano essenziali per garantire una crescita a lungo termine, sostenibile e inclusiva e una maggiore resilienza dell'economia e della società;</w:t>
            </w:r>
          </w:p>
        </w:tc>
      </w:tr>
    </w:tbl>
    <w:p w:rsidR="00C83625" w:rsidRPr="00D260AC" w:rsidRDefault="00D260AC" w:rsidP="00C83625">
      <w:r w:rsidRPr="00D260AC">
        <w:rPr>
          <w:rStyle w:val="HideTWBExt"/>
          <w:noProof w:val="0"/>
        </w:rPr>
        <w:t>&lt;/Amend&gt;</w:t>
      </w:r>
      <w:bookmarkEnd w:id="24"/>
    </w:p>
    <w:p w:rsidR="00C83625" w:rsidRPr="00D260AC" w:rsidRDefault="00D260AC" w:rsidP="00C83625">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52</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6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EB21C1">
            <w:pPr>
              <w:pStyle w:val="Normal6a"/>
            </w:pPr>
            <w:r w:rsidRPr="00D260AC">
              <w:rPr>
                <w:b/>
                <w:i/>
              </w:rPr>
              <w:t>6 bis.</w:t>
            </w:r>
            <w:r w:rsidRPr="00D260AC">
              <w:tab/>
            </w:r>
            <w:r w:rsidRPr="00D260AC">
              <w:rPr>
                <w:b/>
                <w:i/>
              </w:rPr>
              <w:t>chiede ulteriori politiche favorevoli alle PMI che tengano conto, ove opportuno, della parità di genere tra uomini e donne;</w:t>
            </w:r>
          </w:p>
        </w:tc>
      </w:tr>
    </w:tbl>
    <w:p w:rsidR="00C83625" w:rsidRPr="00D260AC" w:rsidRDefault="00D260AC" w:rsidP="00C83625">
      <w:r w:rsidRPr="00D260AC">
        <w:rPr>
          <w:rStyle w:val="HideTWBExt"/>
          <w:noProof w:val="0"/>
        </w:rPr>
        <w:t>&lt;/Amend&gt;</w:t>
      </w:r>
    </w:p>
    <w:p w:rsidR="00C83625" w:rsidRPr="00D260AC" w:rsidRDefault="00D260AC" w:rsidP="00C83625">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53</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6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EB21C1">
            <w:pPr>
              <w:pStyle w:val="Normal6a"/>
            </w:pPr>
            <w:r w:rsidRPr="00D260AC">
              <w:rPr>
                <w:b/>
                <w:i/>
              </w:rPr>
              <w:t>6 ter.</w:t>
            </w:r>
            <w:r w:rsidRPr="00D260AC">
              <w:tab/>
            </w:r>
            <w:r w:rsidRPr="00D260AC">
              <w:rPr>
                <w:b/>
                <w:i/>
              </w:rPr>
              <w:t>chiede una task force rafforzata per l'applicazione delle norme sul mercato unico che privilegi la riduzione al minimo degli oneri che gravano su tutte le imprese, comprese le imprese a guida femminile, garantendo che le donne possano accedere facilmente a</w:t>
            </w:r>
            <w:r w:rsidRPr="00D260AC">
              <w:rPr>
                <w:b/>
                <w:i/>
              </w:rPr>
              <w:t>l proprio potenziale imprenditoriale all'interno del mercato unico e realizzarlo;</w:t>
            </w:r>
          </w:p>
        </w:tc>
      </w:tr>
    </w:tbl>
    <w:p w:rsidR="00C83625" w:rsidRPr="00D260AC" w:rsidRDefault="00D260AC" w:rsidP="00C83625">
      <w:r w:rsidRPr="00D260AC">
        <w:rPr>
          <w:rStyle w:val="HideTWBExt"/>
          <w:noProof w:val="0"/>
        </w:rPr>
        <w:t>&lt;/Amend&gt;</w:t>
      </w:r>
    </w:p>
    <w:p w:rsidR="00C83625" w:rsidRPr="00D260AC" w:rsidRDefault="00D260AC" w:rsidP="00C83625">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54</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6 quater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EB21C1">
            <w:pPr>
              <w:pStyle w:val="Normal6a"/>
            </w:pPr>
            <w:r w:rsidRPr="00D260AC">
              <w:rPr>
                <w:b/>
                <w:i/>
              </w:rPr>
              <w:t>6 quater.</w:t>
            </w:r>
            <w:r w:rsidRPr="00D260AC">
              <w:tab/>
            </w:r>
            <w:r w:rsidRPr="00D260AC">
              <w:rPr>
                <w:b/>
                <w:i/>
              </w:rPr>
              <w:t>invita l'UE a garantire condizioni di parità per gli imprenditori, comprese le imprenditrici, combattendo la frammentazione e la sovraregolamentazione che spesso si traducono in ulteriori ostacoli per le imprese, e sottolinea che la futura revisione del QF</w:t>
            </w:r>
            <w:r w:rsidRPr="00D260AC">
              <w:rPr>
                <w:b/>
                <w:i/>
              </w:rPr>
              <w:t>P dovrebbe tenere conto di tale realtà normativa;</w:t>
            </w:r>
          </w:p>
        </w:tc>
      </w:tr>
    </w:tbl>
    <w:p w:rsidR="00C83625" w:rsidRPr="00D260AC" w:rsidRDefault="00D260AC" w:rsidP="00C83625">
      <w:r w:rsidRPr="00D260AC">
        <w:rPr>
          <w:rStyle w:val="HideTWBExt"/>
          <w:noProof w:val="0"/>
        </w:rPr>
        <w:t>&lt;/Amend&gt;</w:t>
      </w:r>
    </w:p>
    <w:p w:rsidR="00C83625" w:rsidRPr="00D260AC" w:rsidRDefault="00D260AC" w:rsidP="00C83625">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55</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6 quinquies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EB21C1">
            <w:pPr>
              <w:pStyle w:val="Normal6a"/>
            </w:pPr>
            <w:r w:rsidRPr="00D260AC">
              <w:rPr>
                <w:b/>
                <w:i/>
              </w:rPr>
              <w:t>6 quinquies.</w:t>
            </w:r>
            <w:r w:rsidRPr="00D260AC">
              <w:tab/>
            </w:r>
            <w:r w:rsidRPr="00D260AC">
              <w:rPr>
                <w:b/>
                <w:i/>
              </w:rPr>
              <w:t>chiede migliori soluzioni digitali per gli imprenditori, comprese le imprenditrici, e accoglie con favore l'introduzione del portafoglio digitale per le imprese al fine di semplificare i processi aziendali;</w:t>
            </w:r>
          </w:p>
        </w:tc>
      </w:tr>
    </w:tbl>
    <w:p w:rsidR="00C83625" w:rsidRPr="00D260AC" w:rsidRDefault="00D260AC" w:rsidP="00C83625">
      <w:r w:rsidRPr="00D260AC">
        <w:rPr>
          <w:rStyle w:val="HideTWBExt"/>
          <w:noProof w:val="0"/>
        </w:rPr>
        <w:t>&lt;/Amend&gt;</w:t>
      </w:r>
    </w:p>
    <w:p w:rsidR="00C83625" w:rsidRPr="00D260AC" w:rsidRDefault="00D260AC" w:rsidP="00C83625">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56</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6 sexies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EB21C1">
            <w:pPr>
              <w:pStyle w:val="Normal6a"/>
            </w:pPr>
            <w:r w:rsidRPr="00D260AC">
              <w:rPr>
                <w:b/>
                <w:i/>
              </w:rPr>
              <w:t>6 sexies.</w:t>
            </w:r>
            <w:r w:rsidRPr="00D260AC">
              <w:tab/>
            </w:r>
            <w:r w:rsidRPr="00D260AC">
              <w:rPr>
                <w:b/>
                <w:i/>
              </w:rPr>
              <w:t>sottolinea la necessità di fornire alle imprese un accesso facile a servizi essenziali quali i finanziamenti, i business angel e gli investitori di capitali di rischio, la formazione, le opportunità di collaborazione in rete e i programmi di sostegno al tu</w:t>
            </w:r>
            <w:r w:rsidRPr="00D260AC">
              <w:rPr>
                <w:b/>
                <w:i/>
              </w:rPr>
              <w:t>toraggio;</w:t>
            </w:r>
          </w:p>
        </w:tc>
      </w:tr>
    </w:tbl>
    <w:p w:rsidR="00C83625" w:rsidRPr="00D260AC" w:rsidRDefault="00D260AC" w:rsidP="00C83625">
      <w:r w:rsidRPr="00D260AC">
        <w:rPr>
          <w:rStyle w:val="HideTWBExt"/>
          <w:noProof w:val="0"/>
        </w:rPr>
        <w:t>&lt;/Amend&gt;</w:t>
      </w:r>
    </w:p>
    <w:p w:rsidR="00C83625" w:rsidRPr="00D260AC" w:rsidRDefault="00D260AC" w:rsidP="00C83625">
      <w:pPr>
        <w:pStyle w:val="AmNumberTabs"/>
      </w:pPr>
      <w:bookmarkStart w:id="25" w:name="AM2Compr5"/>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57</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7</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7.</w:t>
            </w:r>
            <w:r w:rsidRPr="00D260AC">
              <w:tab/>
            </w:r>
            <w:r w:rsidRPr="00D260AC">
              <w:t xml:space="preserve">sottolinea che, come illustrato nelle relazioni Letta e Draghi, l'economia e il modello sociale europei sono sottoposti a forti pressioni e il divario in termini di produttività, competitività e competenze si ripercuote sulla qualità dei posti di lavoro e </w:t>
            </w:r>
            <w:r w:rsidRPr="00D260AC">
              <w:t xml:space="preserve">sul tenore di vita dei cittadini europei, già alle prese con i prezzi elevati degli alloggi, dell'energia e dei prodotti alimentari; teme che la mancanza di opportunità di lavoro e l'elevato costo della vita aumentino </w:t>
            </w:r>
            <w:r w:rsidRPr="00D260AC">
              <w:rPr>
                <w:b/>
                <w:i/>
              </w:rPr>
              <w:t>il rischio di una fuga di cervelli dal</w:t>
            </w:r>
            <w:r w:rsidRPr="00D260AC">
              <w:rPr>
                <w:b/>
                <w:i/>
              </w:rPr>
              <w:t>l'Europa</w:t>
            </w:r>
            <w:r w:rsidRPr="00D260AC">
              <w:t>;</w:t>
            </w:r>
          </w:p>
        </w:tc>
        <w:tc>
          <w:tcPr>
            <w:tcW w:w="4876" w:type="dxa"/>
            <w:tcBorders>
              <w:top w:val="nil"/>
              <w:left w:val="nil"/>
              <w:bottom w:val="nil"/>
              <w:right w:val="nil"/>
            </w:tcBorders>
          </w:tcPr>
          <w:p w:rsidR="00C83625" w:rsidRPr="00D260AC" w:rsidRDefault="00D260AC" w:rsidP="00C83625">
            <w:pPr>
              <w:pStyle w:val="Normal6a"/>
            </w:pPr>
            <w:r w:rsidRPr="00D260AC">
              <w:t>7.</w:t>
            </w:r>
            <w:r w:rsidRPr="00D260AC">
              <w:tab/>
              <w:t>sottolinea che, come illustrato nelle relazioni Letta e Draghi, l'economia e il modello sociale europei sono sottoposti a forti pressioni e il divario in termini di produttività, competitività e competenze si ripercuote sulla qualità dei posti</w:t>
            </w:r>
            <w:r w:rsidRPr="00D260AC">
              <w:t xml:space="preserve"> di lavoro e sul tenore di vita dei cittadini europei, già alle prese con i prezzi elevati degli alloggi, dell'energia</w:t>
            </w:r>
            <w:r w:rsidRPr="00D260AC">
              <w:rPr>
                <w:b/>
                <w:i/>
              </w:rPr>
              <w:t>, dell'assistenza sanitaria</w:t>
            </w:r>
            <w:r w:rsidRPr="00D260AC">
              <w:t xml:space="preserve"> e dei prodotti alimentari</w:t>
            </w:r>
            <w:r w:rsidRPr="00D260AC">
              <w:rPr>
                <w:b/>
                <w:i/>
              </w:rPr>
              <w:t>, e che le donne, i giovani e le minoranze sono le categorie più vulnerabili e minacciate dall'insicurezza finanziaria</w:t>
            </w:r>
            <w:r w:rsidRPr="00D260AC">
              <w:t xml:space="preserve">; teme che la mancanza di opportunità di lavoro e l'elevato costo della vita aumentino </w:t>
            </w:r>
            <w:r w:rsidRPr="00D260AC">
              <w:rPr>
                <w:b/>
                <w:i/>
              </w:rPr>
              <w:t>i rischi di aggravare le disuguaglianze sociali e a</w:t>
            </w:r>
            <w:r w:rsidRPr="00D260AC">
              <w:rPr>
                <w:b/>
                <w:i/>
              </w:rPr>
              <w:t>limentare le tensioni sociali</w:t>
            </w:r>
            <w:r w:rsidRPr="00D260AC">
              <w:t>;</w:t>
            </w:r>
          </w:p>
        </w:tc>
      </w:tr>
    </w:tbl>
    <w:p w:rsidR="00C83625" w:rsidRPr="00D260AC" w:rsidRDefault="00D260AC" w:rsidP="00C83625">
      <w:r w:rsidRPr="00D260AC">
        <w:rPr>
          <w:rStyle w:val="HideTWBExt"/>
          <w:noProof w:val="0"/>
        </w:rPr>
        <w:t>&lt;/Amend&gt;</w:t>
      </w:r>
      <w:bookmarkEnd w:id="25"/>
    </w:p>
    <w:p w:rsidR="00C83625" w:rsidRPr="00D260AC" w:rsidRDefault="00D260AC" w:rsidP="00C83625">
      <w:pPr>
        <w:pStyle w:val="AmNumberTabs"/>
      </w:pPr>
      <w:bookmarkStart w:id="26" w:name="AM2Compr9"/>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58</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11</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11.</w:t>
            </w:r>
            <w:r w:rsidRPr="00D260AC">
              <w:tab/>
            </w:r>
            <w:r w:rsidRPr="00D260AC">
              <w:t xml:space="preserve">evidenzia che i finanziamenti destinati alla ricerca e all'innovazione dovrebbero essere notevolmente aumentati, essere incentrati sulle priorità strategiche dell'Unione e continuare a essere determinati dal principio dell'eccellenza; è del parere che sia </w:t>
            </w:r>
            <w:r w:rsidRPr="00D260AC">
              <w:t>opportuno disporre di adeguate risorse nell'ambito dell'intero QFP e a livello nazionale per finanziare tutti i progetti di alta qualità;</w:t>
            </w:r>
          </w:p>
        </w:tc>
        <w:tc>
          <w:tcPr>
            <w:tcW w:w="4876" w:type="dxa"/>
            <w:tcBorders>
              <w:top w:val="nil"/>
              <w:left w:val="nil"/>
              <w:bottom w:val="nil"/>
              <w:right w:val="nil"/>
            </w:tcBorders>
          </w:tcPr>
          <w:p w:rsidR="00C83625" w:rsidRPr="00D260AC" w:rsidRDefault="00D260AC" w:rsidP="00C83625">
            <w:pPr>
              <w:pStyle w:val="Normal6a"/>
            </w:pPr>
            <w:r w:rsidRPr="00D260AC">
              <w:t>11.</w:t>
            </w:r>
            <w:r w:rsidRPr="00D260AC">
              <w:tab/>
              <w:t>evidenzia che i finanziamenti destinati alla ricerca e all'innovazione dovrebbero essere notevolmente aumentati, e</w:t>
            </w:r>
            <w:r w:rsidRPr="00D260AC">
              <w:t>ssere incentrati sulle priorità strategiche dell'Unione e continuare a essere determinati dal principio dell'eccellenza; è del parere che sia opportuno disporre di adeguate risorse nell'ambito dell'intero QFP e a livello nazionale per finanziare tutti i pr</w:t>
            </w:r>
            <w:r w:rsidRPr="00D260AC">
              <w:t xml:space="preserve">ogetti di alta qualità; </w:t>
            </w:r>
            <w:r w:rsidRPr="00D260AC">
              <w:rPr>
                <w:b/>
                <w:i/>
              </w:rPr>
              <w:t>sottolinea la necessità di aumentare i finanziamenti per i programmi che promuovono la scienza e la ricerca sugli oneri sanitari ed economici dell'inquinamento, dei cambiamenti climatici e della perdita di biodiversità, che hanno un</w:t>
            </w:r>
            <w:r w:rsidRPr="00D260AC">
              <w:rPr>
                <w:b/>
                <w:i/>
              </w:rPr>
              <w:t xml:space="preserve"> impatto sproporzionato sulle donne, al fine di stimolare il progresso scientifico per l'adozione delle politiche;</w:t>
            </w:r>
          </w:p>
        </w:tc>
      </w:tr>
    </w:tbl>
    <w:p w:rsidR="00C83625" w:rsidRPr="00D260AC" w:rsidRDefault="00D260AC" w:rsidP="00C83625">
      <w:r w:rsidRPr="00D260AC">
        <w:rPr>
          <w:rStyle w:val="HideTWBExt"/>
          <w:noProof w:val="0"/>
        </w:rPr>
        <w:t>&lt;/Amend&gt;</w:t>
      </w:r>
      <w:bookmarkEnd w:id="26"/>
    </w:p>
    <w:p w:rsidR="00C83625" w:rsidRPr="00D260AC" w:rsidRDefault="00D260AC" w:rsidP="00C83625">
      <w:pPr>
        <w:pStyle w:val="AmNumberTabs"/>
      </w:pPr>
      <w:bookmarkStart w:id="27" w:name="AM2Compr10"/>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59</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11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11 bis.</w:t>
            </w:r>
            <w:r w:rsidRPr="00D260AC">
              <w:tab/>
            </w:r>
            <w:r w:rsidRPr="00D260AC">
              <w:rPr>
                <w:b/>
                <w:i/>
              </w:rPr>
              <w:t>sottolinea che le donne affrontano sfide sproporzionate, tra cui la sottorappresentanza nei consigli di amministrazione delle imprese, il che comporta anche difficoltà nell'accesso ai finanziamenti e al tutorag</w:t>
            </w:r>
            <w:r w:rsidRPr="00D260AC">
              <w:rPr>
                <w:b/>
                <w:i/>
              </w:rPr>
              <w:t>gio, discriminazioni di genere, stereotipi di genere e molestie sul luogo di lavoro, e porta a un mercato del lavoro squilibrato e a oneri sproporzionati per quanto riguarda l'assistenza e il lavoro domestico non retribuito, che possono ostacolare la cresc</w:t>
            </w:r>
            <w:r w:rsidRPr="00D260AC">
              <w:rPr>
                <w:b/>
                <w:i/>
              </w:rPr>
              <w:t xml:space="preserve">ita economica e la competitività delle donne; sottolinea che il prossimo QFP dovrebbe affrontare le carenze di opportunità per le donne e promuovere l'accesso delle donne ai capitali e alle reti, in particolare attraverso un'analisi dinamica dei costi che </w:t>
            </w:r>
            <w:r w:rsidRPr="00D260AC">
              <w:rPr>
                <w:b/>
                <w:i/>
              </w:rPr>
              <w:t>contribuirà a individuare ed eliminare le politiche che creano svantaggi per le donne, in particolare per le imprenditrici;</w:t>
            </w:r>
          </w:p>
        </w:tc>
      </w:tr>
    </w:tbl>
    <w:p w:rsidR="00C83625" w:rsidRPr="00D260AC" w:rsidRDefault="00D260AC" w:rsidP="00C83625">
      <w:r w:rsidRPr="00D260AC">
        <w:rPr>
          <w:rStyle w:val="HideTWBExt"/>
          <w:noProof w:val="0"/>
        </w:rPr>
        <w:t>&lt;/Amend&gt;</w:t>
      </w:r>
      <w:bookmarkEnd w:id="27"/>
    </w:p>
    <w:p w:rsidR="00C83625" w:rsidRPr="00D260AC" w:rsidRDefault="00D260AC" w:rsidP="00C83625">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60</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11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11 ter.</w:t>
            </w:r>
            <w:r w:rsidRPr="00D260AC">
              <w:tab/>
            </w:r>
            <w:r w:rsidRPr="00D260AC">
              <w:rPr>
                <w:b/>
                <w:i/>
              </w:rPr>
              <w:t>sottolinea la necessità messa in luce negli orientamenti politici 2024-2029 della Commissione di affrontare le carenze di competenze e l'importanza di dotare il bilancio dell'Unione e il prossimo QFP di un piano strategico per l'istruzione STEM (scienza, t</w:t>
            </w:r>
            <w:r w:rsidRPr="00D260AC">
              <w:rPr>
                <w:b/>
                <w:i/>
              </w:rPr>
              <w:t>ecnologia, ingegneria, matematica) che preveda anche un approccio volto a incoraggiare un maggior numero di ragazze e donne a perseguire un'istruzione e una carriera in ambito STEM, dal momento che i posti di lavoro in questi settori mostrano evidenti disp</w:t>
            </w:r>
            <w:r w:rsidRPr="00D260AC">
              <w:rPr>
                <w:b/>
                <w:i/>
              </w:rPr>
              <w:t>arità di genere, con quasi il doppio degli uomini rispetto alle donne; evidenzia che questo, come affermato nella relazione Draghi, può indicare il sottoutilizzo dei talenti esistenti;</w:t>
            </w:r>
          </w:p>
        </w:tc>
      </w:tr>
    </w:tbl>
    <w:p w:rsidR="00C83625" w:rsidRPr="00D260AC" w:rsidRDefault="00D260AC" w:rsidP="00C83625">
      <w:r w:rsidRPr="00D260AC">
        <w:rPr>
          <w:rStyle w:val="HideTWBExt"/>
          <w:noProof w:val="0"/>
        </w:rPr>
        <w:t>&lt;/Amend&gt;</w:t>
      </w:r>
    </w:p>
    <w:p w:rsidR="00C83625" w:rsidRPr="00D260AC" w:rsidRDefault="00D260AC" w:rsidP="00C83625">
      <w:pPr>
        <w:pStyle w:val="AmNumberTabs"/>
      </w:pPr>
      <w:bookmarkStart w:id="28" w:name="AM2Compr12"/>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61</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w:t>
      </w:r>
      <w:r w:rsidRPr="00D260AC">
        <w:t>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13</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13.</w:t>
            </w:r>
            <w:r w:rsidRPr="00D260AC">
              <w:tab/>
              <w:t xml:space="preserve">ritiene che l'Unione debba predisporre un quadro di competitività in linea con i propri valori e obiettivi politici </w:t>
            </w:r>
            <w:r w:rsidRPr="00D260AC">
              <w:rPr>
                <w:b/>
                <w:i/>
              </w:rPr>
              <w:t>e che</w:t>
            </w:r>
            <w:r w:rsidRPr="00D260AC">
              <w:t xml:space="preserve"> la competitività debba pertanto essere intesa come comprensiva non soltanto della crescita economica, ma anche della coesione sociale, economica e territoriale e della sostenibilità ambientale;</w:t>
            </w:r>
          </w:p>
        </w:tc>
        <w:tc>
          <w:tcPr>
            <w:tcW w:w="4876" w:type="dxa"/>
            <w:tcBorders>
              <w:top w:val="nil"/>
              <w:left w:val="nil"/>
              <w:bottom w:val="nil"/>
              <w:right w:val="nil"/>
            </w:tcBorders>
          </w:tcPr>
          <w:p w:rsidR="00C83625" w:rsidRPr="00D260AC" w:rsidRDefault="00D260AC" w:rsidP="00C83625">
            <w:pPr>
              <w:pStyle w:val="Normal6a"/>
            </w:pPr>
            <w:r w:rsidRPr="00D260AC">
              <w:t>13.</w:t>
            </w:r>
            <w:r w:rsidRPr="00D260AC">
              <w:tab/>
              <w:t>ritiene che l'Unione debba predisporre un quadro di compe</w:t>
            </w:r>
            <w:r w:rsidRPr="00D260AC">
              <w:t xml:space="preserve">titività in linea con i propri valori </w:t>
            </w:r>
            <w:r w:rsidRPr="00D260AC">
              <w:rPr>
                <w:b/>
                <w:i/>
              </w:rPr>
              <w:t>fondanti di democrazia, uguaglianza, Stato di diritto e rispetto della dignità umana</w:t>
            </w:r>
            <w:r w:rsidRPr="00D260AC">
              <w:t xml:space="preserve"> e </w:t>
            </w:r>
            <w:r w:rsidRPr="00D260AC">
              <w:rPr>
                <w:b/>
                <w:i/>
              </w:rPr>
              <w:t>i propri</w:t>
            </w:r>
            <w:r w:rsidRPr="00D260AC">
              <w:t xml:space="preserve"> obiettivi politici</w:t>
            </w:r>
            <w:r w:rsidRPr="00D260AC">
              <w:rPr>
                <w:b/>
                <w:i/>
              </w:rPr>
              <w:t>;</w:t>
            </w:r>
            <w:r w:rsidRPr="00D260AC">
              <w:t xml:space="preserve"> </w:t>
            </w:r>
            <w:r w:rsidRPr="00D260AC">
              <w:rPr>
                <w:b/>
                <w:i/>
              </w:rPr>
              <w:t>ritiene che</w:t>
            </w:r>
            <w:r w:rsidRPr="00D260AC">
              <w:t xml:space="preserve"> la competitività debba pertanto essere intesa come comprensiva non soltanto della crescita</w:t>
            </w:r>
            <w:r w:rsidRPr="00D260AC">
              <w:t xml:space="preserve"> economica, ma anche della coesione sociale, economica e territoriale e della sostenibilità ambientale; </w:t>
            </w:r>
            <w:r w:rsidRPr="00D260AC">
              <w:rPr>
                <w:b/>
                <w:i/>
              </w:rPr>
              <w:t>sottolinea che non è possibile sviluppare un'economia realmente competitiva e prospera senza la piena partecipazione delle donne alla forza lavoro e all</w:t>
            </w:r>
            <w:r w:rsidRPr="00D260AC">
              <w:rPr>
                <w:b/>
                <w:i/>
              </w:rPr>
              <w:t>a leadership imprenditoriale; sottolinea l'importanza di aumentare la partecipazione delle donne nei settori STEM, in quanto le loro competenze, conoscenze e qualifiche possono contribuire a stimolare l'economia europea e a sostenere gli obiettivi definiti</w:t>
            </w:r>
            <w:r w:rsidRPr="00D260AC">
              <w:rPr>
                <w:b/>
                <w:i/>
              </w:rPr>
              <w:t xml:space="preserve"> nelle varie politiche dell'UE;</w:t>
            </w:r>
          </w:p>
        </w:tc>
      </w:tr>
    </w:tbl>
    <w:p w:rsidR="00C83625" w:rsidRPr="00D260AC" w:rsidRDefault="00D260AC" w:rsidP="00C83625">
      <w:r w:rsidRPr="00D260AC">
        <w:rPr>
          <w:rStyle w:val="HideTWBExt"/>
          <w:noProof w:val="0"/>
        </w:rPr>
        <w:t>&lt;/Amend&gt;</w:t>
      </w:r>
      <w:bookmarkEnd w:id="28"/>
    </w:p>
    <w:p w:rsidR="00C83625" w:rsidRPr="00D260AC" w:rsidRDefault="00D260AC" w:rsidP="00C83625">
      <w:pPr>
        <w:pStyle w:val="AmNumberTabs"/>
      </w:pPr>
      <w:bookmarkStart w:id="29" w:name="AM2Compr1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62</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13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13 bis.</w:t>
            </w:r>
            <w:r w:rsidRPr="00D260AC">
              <w:tab/>
            </w:r>
            <w:r w:rsidRPr="00D260AC">
              <w:rPr>
                <w:b/>
                <w:i/>
              </w:rPr>
              <w:t>chiede un quadro strategico nell'ambito del QFP che integri la competitività in tutti i programmi e le iniziative finanziati dall'UE, riconoscendo che l'innovazione, la trasformazione digitale, l'istruzione e buone opportunità di occupazione per i cittadin</w:t>
            </w:r>
            <w:r w:rsidRPr="00D260AC">
              <w:rPr>
                <w:b/>
                <w:i/>
              </w:rPr>
              <w:t>i, comprese le donne e le ragazze, sono fattori importanti per la competitività, e sottolinea che la competitività può promuovere tali fattori;</w:t>
            </w:r>
          </w:p>
        </w:tc>
      </w:tr>
    </w:tbl>
    <w:p w:rsidR="00C83625" w:rsidRPr="00D260AC" w:rsidRDefault="00D260AC" w:rsidP="00C83625">
      <w:r w:rsidRPr="00D260AC">
        <w:rPr>
          <w:rStyle w:val="HideTWBExt"/>
          <w:noProof w:val="0"/>
        </w:rPr>
        <w:t>&lt;/Amend&gt;</w:t>
      </w:r>
      <w:bookmarkEnd w:id="29"/>
    </w:p>
    <w:p w:rsidR="00C83625" w:rsidRPr="00D260AC" w:rsidRDefault="00D260AC" w:rsidP="00C83625">
      <w:pPr>
        <w:pStyle w:val="AmNumberTabs"/>
      </w:pPr>
      <w:bookmarkStart w:id="30" w:name="AM2Compr14"/>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63</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14</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14.</w:t>
            </w:r>
            <w:r w:rsidRPr="00D260AC">
              <w:tab/>
            </w:r>
            <w:r w:rsidRPr="00D260AC">
              <w:t>fa presente che un'economia più competitiva, produttiva e socialmente inclusiva contribuisce a creare posti di lavoro di qualità e ben retribuiti, migliorando in tal modo il tenore di vita delle persone; sottolinea che, tramite programmi quali il Fondo soc</w:t>
            </w:r>
            <w:r w:rsidRPr="00D260AC">
              <w:t>iale europeo Plus ed Erasmus+, il bilancio dell'Unione può svolgere un ruolo importante nel sostenere i sistemi di istruzione e formazione, promuovendo l'adattabilità della forza lavoro attraverso la riqualificazione e il miglioramento delle competenze e p</w:t>
            </w:r>
            <w:r w:rsidRPr="00D260AC">
              <w:t>reparando in tal modo le persone all'occupazione nell'ambito di un'economia moderna;</w:t>
            </w:r>
          </w:p>
        </w:tc>
        <w:tc>
          <w:tcPr>
            <w:tcW w:w="4876" w:type="dxa"/>
            <w:tcBorders>
              <w:top w:val="nil"/>
              <w:left w:val="nil"/>
              <w:bottom w:val="nil"/>
              <w:right w:val="nil"/>
            </w:tcBorders>
          </w:tcPr>
          <w:p w:rsidR="00C83625" w:rsidRPr="00D260AC" w:rsidRDefault="00D260AC" w:rsidP="00C83625">
            <w:pPr>
              <w:pStyle w:val="Normal6a"/>
            </w:pPr>
            <w:r w:rsidRPr="00D260AC">
              <w:t>14.</w:t>
            </w:r>
            <w:r w:rsidRPr="00D260AC">
              <w:tab/>
              <w:t>fa presente che un'economia più competitiva, produttiva e socialmente inclusiva contribuisce a creare posti di lavoro di qualità e ben retribuiti, migliorando in tal m</w:t>
            </w:r>
            <w:r w:rsidRPr="00D260AC">
              <w:t>odo il tenore di vita delle persone</w:t>
            </w:r>
            <w:r w:rsidRPr="00D260AC">
              <w:rPr>
                <w:b/>
                <w:i/>
              </w:rPr>
              <w:t>; sottolinea che la perdita economica dovuta al divario occupazionale di genere ammonta a 370 miliardi di EUR all'anno e che il miglioramento della parità di genere potrebbe portare a un aumento del PIL fino a 3 150 milia</w:t>
            </w:r>
            <w:r w:rsidRPr="00D260AC">
              <w:rPr>
                <w:b/>
                <w:i/>
              </w:rPr>
              <w:t>rdi di EUR entro il 2050</w:t>
            </w:r>
            <w:r w:rsidRPr="00D260AC">
              <w:t>; sottolinea che, tramite programmi quali il Fondo sociale europeo Plus ed Erasmus+, il bilancio dell'Unione può svolgere un ruolo importante nel sostenere i sistemi di istruzione e formazione, promuovendo l'adattabilità della forza</w:t>
            </w:r>
            <w:r w:rsidRPr="00D260AC">
              <w:t xml:space="preserve"> lavoro attraverso la riqualificazione e il miglioramento delle competenze e preparando in tal modo le persone all'occupazione nell'ambito di un'economia moderna; </w:t>
            </w:r>
            <w:r w:rsidRPr="00D260AC">
              <w:rPr>
                <w:b/>
                <w:i/>
              </w:rPr>
              <w:t>sottolinea il fatto che la sottorappresentanza delle ragazze e delle donne in diversi settori</w:t>
            </w:r>
            <w:r w:rsidRPr="00D260AC">
              <w:rPr>
                <w:b/>
                <w:i/>
              </w:rPr>
              <w:t xml:space="preserve"> dell'istruzione e delle professioni contribuisce al divario retributivo di genere, a un mercato del lavoro caratterizzato dagli stereotipi di genere e alla conseguente divisione del mercato del lavoro</w:t>
            </w:r>
            <w:r w:rsidRPr="00D260AC">
              <w:t>;</w:t>
            </w:r>
          </w:p>
        </w:tc>
      </w:tr>
    </w:tbl>
    <w:p w:rsidR="00C83625" w:rsidRPr="00D260AC" w:rsidRDefault="00D260AC" w:rsidP="00C83625">
      <w:r w:rsidRPr="00D260AC">
        <w:rPr>
          <w:rStyle w:val="HideTWBExt"/>
          <w:noProof w:val="0"/>
        </w:rPr>
        <w:t>&lt;/Amend&gt;</w:t>
      </w:r>
      <w:bookmarkEnd w:id="30"/>
    </w:p>
    <w:p w:rsidR="00C83625" w:rsidRPr="00D260AC" w:rsidRDefault="00D260AC" w:rsidP="00C83625">
      <w:pPr>
        <w:pStyle w:val="AmNumberTabs"/>
      </w:pPr>
      <w:bookmarkStart w:id="31" w:name="AM2Compr15"/>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64</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w:t>
      </w:r>
      <w:r w:rsidRPr="00D260AC">
        <w:rPr>
          <w:rStyle w:val="HideTWBExt"/>
          <w:b w:val="0"/>
          <w:noProof w:val="0"/>
        </w:rPr>
        <w:t>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14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14 bis.</w:t>
            </w:r>
            <w:r w:rsidRPr="00D260AC">
              <w:tab/>
            </w:r>
            <w:r w:rsidRPr="00D260AC">
              <w:rPr>
                <w:b/>
                <w:i/>
              </w:rPr>
              <w:t>invita la Commissione a porre maggiormente l'accento su maggiori opportunità di miglioramento delle competenze per le donne e le ragazze, comprese le donne più anziane, che a sua volta contribuirà a ridurre i divari di genere nello sviluppo delle competenz</w:t>
            </w:r>
            <w:r w:rsidRPr="00D260AC">
              <w:rPr>
                <w:b/>
                <w:i/>
              </w:rPr>
              <w:t>e e a garantire che le donne siano ben preparate per stimolare la produttività e contribuire alla crescita economica complessiva dell'UE;</w:t>
            </w:r>
          </w:p>
        </w:tc>
      </w:tr>
    </w:tbl>
    <w:p w:rsidR="00C83625" w:rsidRPr="00D260AC" w:rsidRDefault="00D260AC" w:rsidP="00C83625">
      <w:r w:rsidRPr="00D260AC">
        <w:rPr>
          <w:rStyle w:val="HideTWBExt"/>
          <w:noProof w:val="0"/>
        </w:rPr>
        <w:t>&lt;/Amend&gt;</w:t>
      </w:r>
      <w:bookmarkEnd w:id="31"/>
    </w:p>
    <w:p w:rsidR="00C83625" w:rsidRPr="00D260AC" w:rsidRDefault="00D260AC" w:rsidP="00C83625">
      <w:pPr>
        <w:pStyle w:val="AmNumberTabs"/>
      </w:pPr>
      <w:bookmarkStart w:id="32" w:name="AM2Compr16"/>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65</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15</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15.</w:t>
            </w:r>
            <w:r w:rsidRPr="00D260AC">
              <w:tab/>
            </w:r>
            <w:r w:rsidRPr="00D260AC">
              <w:t>insiste sul fatto che il bilancio dell'Unione dovrebbe continuare a sostenere importanti settori economici in grado di creare posti di lavoro, in cui l'Unione è già leader mondiale, quali il turismo e le industrie culturali e creative;</w:t>
            </w:r>
          </w:p>
        </w:tc>
        <w:tc>
          <w:tcPr>
            <w:tcW w:w="4876" w:type="dxa"/>
            <w:tcBorders>
              <w:top w:val="nil"/>
              <w:left w:val="nil"/>
              <w:bottom w:val="nil"/>
              <w:right w:val="nil"/>
            </w:tcBorders>
          </w:tcPr>
          <w:p w:rsidR="00C83625" w:rsidRPr="00D260AC" w:rsidRDefault="00D260AC" w:rsidP="00C83625">
            <w:pPr>
              <w:pStyle w:val="Normal6a"/>
            </w:pPr>
            <w:r w:rsidRPr="00D260AC">
              <w:t>15.</w:t>
            </w:r>
            <w:r w:rsidRPr="00D260AC">
              <w:tab/>
            </w:r>
            <w:r w:rsidRPr="00D260AC">
              <w:t xml:space="preserve">insiste sul fatto che il bilancio dell'Unione dovrebbe continuare a sostenere importanti settori economici in grado di creare posti di lavoro, in cui l'Unione è già leader mondiale, quali il turismo e le industrie culturali e creative; </w:t>
            </w:r>
            <w:r w:rsidRPr="00D260AC">
              <w:rPr>
                <w:b/>
                <w:i/>
              </w:rPr>
              <w:t>riconosce nel contem</w:t>
            </w:r>
            <w:r w:rsidRPr="00D260AC">
              <w:rPr>
                <w:b/>
                <w:i/>
              </w:rPr>
              <w:t>po il ruolo essenziale del settore dell'assistenza, compresi l'assistenza sanitaria, l'istruzione e l'assistenza sociale, nel garantire la resilienza economica, la coesione sociale e l'occupazione di qualità;</w:t>
            </w:r>
          </w:p>
        </w:tc>
      </w:tr>
    </w:tbl>
    <w:p w:rsidR="00C83625" w:rsidRPr="00D260AC" w:rsidRDefault="00D260AC" w:rsidP="00C83625">
      <w:r w:rsidRPr="00D260AC">
        <w:rPr>
          <w:rStyle w:val="HideTWBExt"/>
          <w:noProof w:val="0"/>
        </w:rPr>
        <w:t>&lt;/Amend&gt;</w:t>
      </w:r>
      <w:bookmarkEnd w:id="32"/>
    </w:p>
    <w:p w:rsidR="00C83625" w:rsidRPr="00D260AC" w:rsidRDefault="00D260AC" w:rsidP="00C83625">
      <w:pPr>
        <w:pStyle w:val="AmNumberTabs"/>
      </w:pPr>
      <w:bookmarkStart w:id="33" w:name="AM2Compr19"/>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66</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17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17 bis.</w:t>
            </w:r>
            <w:r w:rsidRPr="00D260AC">
              <w:tab/>
            </w:r>
            <w:r w:rsidRPr="00D260AC">
              <w:rPr>
                <w:b/>
                <w:i/>
              </w:rPr>
              <w:t>esorta l'adozione di misure più incisive per promuovere la parità di genere e migliorare l'equilibrio tra vita professionale e vita privata per tutti i cittadini; sottolinea il persistente divario di genere nel lavoro assistenziale non retribuito, che grav</w:t>
            </w:r>
            <w:r w:rsidRPr="00D260AC">
              <w:rPr>
                <w:b/>
                <w:i/>
              </w:rPr>
              <w:t>a in modo sproporzionato sulle donne; ritiene che sia essenziale dare priorità agli investimenti in servizi di assistenza all'infanzia di alta qualità e a prezzi accessibili, estendere il congedo parentale retribuito e adottare politiche che promuovano com</w:t>
            </w:r>
            <w:r w:rsidRPr="00D260AC">
              <w:rPr>
                <w:b/>
                <w:i/>
              </w:rPr>
              <w:t>unità inclusive. pone l'accento, in particolare, sulla necessità di eliminare la discriminazione nei confronti delle donne sul luogo di lavoro, in particolare dopo il congedo di maternità; sottolinea che le responsabilità di assistenza non devono costituir</w:t>
            </w:r>
            <w:r w:rsidRPr="00D260AC">
              <w:rPr>
                <w:b/>
                <w:i/>
              </w:rPr>
              <w:t>e un ostacolo all'avanzamento di carriera delle donne; chiede finanziamenti sufficienti per l'attuazione della strategia europea per l'assistenza al fine di garantire un'assistenza di qualità, accessibile e a prezzi sostenibili per tutti; sottolinea inoltr</w:t>
            </w:r>
            <w:r w:rsidRPr="00D260AC">
              <w:rPr>
                <w:b/>
                <w:i/>
              </w:rPr>
              <w:t>e la necessità di investimenti nell'assistenza all'infanzia e nelle strutture di assistenza a lungo termine per garantire la partecipazione delle donne al mercato del lavoro;</w:t>
            </w:r>
          </w:p>
        </w:tc>
      </w:tr>
    </w:tbl>
    <w:p w:rsidR="00C83625" w:rsidRPr="00D260AC" w:rsidRDefault="00D260AC" w:rsidP="00C83625">
      <w:r w:rsidRPr="00D260AC">
        <w:rPr>
          <w:rStyle w:val="HideTWBExt"/>
          <w:noProof w:val="0"/>
        </w:rPr>
        <w:t>&lt;/Amend&gt;</w:t>
      </w:r>
      <w:bookmarkEnd w:id="33"/>
    </w:p>
    <w:p w:rsidR="00C83625" w:rsidRPr="00D260AC" w:rsidRDefault="00D260AC" w:rsidP="00C83625">
      <w:pPr>
        <w:pStyle w:val="AmNumberTabs"/>
      </w:pPr>
      <w:bookmarkStart w:id="34" w:name="AM2Compr20"/>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67</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17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17 ter.</w:t>
            </w:r>
            <w:r w:rsidRPr="00D260AC">
              <w:tab/>
            </w:r>
            <w:r w:rsidRPr="00D260AC">
              <w:rPr>
                <w:b/>
                <w:i/>
              </w:rPr>
              <w:t>sottolinea che le disuguaglianze di genere sono più evidenti in alcuni settori, in particolare l'agricoltura e la pesca, che sono fondamentali per garantire la sicurezza alimentare e l'autonomia strategica dell'UE; ritiene pertanto essenziale che il prossi</w:t>
            </w:r>
            <w:r w:rsidRPr="00D260AC">
              <w:rPr>
                <w:b/>
                <w:i/>
              </w:rPr>
              <w:t>mo QFP continui a sostenere tali settori, che si trovano prevalentemente nelle zone rurali, dove le disparità di genere in termini di occupazione sono maggiori di quelle nelle aree urbane;</w:t>
            </w:r>
          </w:p>
        </w:tc>
      </w:tr>
    </w:tbl>
    <w:p w:rsidR="00C83625" w:rsidRPr="00D260AC" w:rsidRDefault="00D260AC" w:rsidP="00C83625">
      <w:r w:rsidRPr="00D260AC">
        <w:rPr>
          <w:rStyle w:val="HideTWBExt"/>
          <w:noProof w:val="0"/>
        </w:rPr>
        <w:t>&lt;/Amend&gt;</w:t>
      </w:r>
      <w:bookmarkEnd w:id="34"/>
    </w:p>
    <w:p w:rsidR="00C83625" w:rsidRPr="00D260AC" w:rsidRDefault="00D260AC" w:rsidP="00C83625">
      <w:pPr>
        <w:pStyle w:val="AmNumberTabs"/>
      </w:pPr>
      <w:bookmarkStart w:id="35" w:name="AM2Compr22"/>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68</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19</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19.</w:t>
            </w:r>
            <w:r w:rsidRPr="00D260AC">
              <w:tab/>
              <w:t xml:space="preserve">sottolinea che i finanziamenti a titolo della politica di coesione devono </w:t>
            </w:r>
            <w:r w:rsidRPr="00D260AC">
              <w:rPr>
                <w:b/>
                <w:i/>
              </w:rPr>
              <w:t>far fronte alle</w:t>
            </w:r>
            <w:r w:rsidRPr="00D260AC">
              <w:t xml:space="preserve"> principali sfide che interessano l'Unione, quali il cambiamento demografico e lo spopolamento, e devono essere destinati alle regioni e alle persone che più ne hanno bisogno; pone l'accento, in particolare, sull'importanza di aumentare il sostegno per far</w:t>
            </w:r>
            <w:r w:rsidRPr="00D260AC">
              <w:t xml:space="preserve"> fronte alla crisi abitativa a livello dell'UE, che colpisce milioni di famiglie e di giovani;</w:t>
            </w:r>
          </w:p>
        </w:tc>
        <w:tc>
          <w:tcPr>
            <w:tcW w:w="4876" w:type="dxa"/>
            <w:tcBorders>
              <w:top w:val="nil"/>
              <w:left w:val="nil"/>
              <w:bottom w:val="nil"/>
              <w:right w:val="nil"/>
            </w:tcBorders>
          </w:tcPr>
          <w:p w:rsidR="00C83625" w:rsidRPr="00D260AC" w:rsidRDefault="00D260AC" w:rsidP="00C83625">
            <w:pPr>
              <w:pStyle w:val="Normal6a"/>
            </w:pPr>
            <w:r w:rsidRPr="00D260AC">
              <w:t>19.</w:t>
            </w:r>
            <w:r w:rsidRPr="00D260AC">
              <w:tab/>
              <w:t xml:space="preserve">sottolinea che i finanziamenti a titolo della politica di coesione devono </w:t>
            </w:r>
            <w:r w:rsidRPr="00D260AC">
              <w:rPr>
                <w:b/>
                <w:i/>
              </w:rPr>
              <w:t>affrontare le</w:t>
            </w:r>
            <w:r w:rsidRPr="00D260AC">
              <w:t xml:space="preserve"> principali sfide che interessano l'Unione, quali </w:t>
            </w:r>
            <w:r w:rsidRPr="00D260AC">
              <w:rPr>
                <w:b/>
                <w:i/>
              </w:rPr>
              <w:t>l'aumento delle diff</w:t>
            </w:r>
            <w:r w:rsidRPr="00D260AC">
              <w:rPr>
                <w:b/>
                <w:i/>
              </w:rPr>
              <w:t>icoltà socioeconomiche e degli ostacoli nell'accesso ai diritti sociali, come l'assistenza sanitaria, compresi i servizi di salute sessuale e riproduttiva, la sicurezza sociale e gli alloggi, i cambiamenti climatici, le crescenti disparità a livello interr</w:t>
            </w:r>
            <w:r w:rsidRPr="00D260AC">
              <w:rPr>
                <w:b/>
                <w:i/>
              </w:rPr>
              <w:t>egionale e infraregionale e</w:t>
            </w:r>
            <w:r w:rsidRPr="00D260AC">
              <w:t xml:space="preserve"> il cambiamento demografico e lo spopolamento, </w:t>
            </w:r>
            <w:r w:rsidRPr="00D260AC">
              <w:rPr>
                <w:b/>
                <w:i/>
              </w:rPr>
              <w:t>che hanno tutte un impatto sproporzionato sulle donne e sulle ragazze, rispettando nel contempo i diritti umani e i principi della giustizia sociale,</w:t>
            </w:r>
            <w:r w:rsidRPr="00D260AC">
              <w:t xml:space="preserve"> e </w:t>
            </w:r>
            <w:r w:rsidRPr="00D260AC">
              <w:rPr>
                <w:b/>
                <w:i/>
              </w:rPr>
              <w:t>che i finanziamenti della poli</w:t>
            </w:r>
            <w:r w:rsidRPr="00D260AC">
              <w:rPr>
                <w:b/>
                <w:i/>
              </w:rPr>
              <w:t>tica di coesione</w:t>
            </w:r>
            <w:r w:rsidRPr="00D260AC">
              <w:t xml:space="preserve"> devono essere destinati alle regioni e alle persone che più ne hanno bisogno</w:t>
            </w:r>
            <w:r w:rsidRPr="00D260AC">
              <w:rPr>
                <w:b/>
                <w:i/>
              </w:rPr>
              <w:t>, come le donne e le minoranze</w:t>
            </w:r>
            <w:r w:rsidRPr="00D260AC">
              <w:t>; pone l'accento, in particolare, sull'importanza di aumentare il sostegno per far fronte alla crisi abitativa a livello dell'UE, che</w:t>
            </w:r>
            <w:r w:rsidRPr="00D260AC">
              <w:t xml:space="preserve"> colpisce milioni di famiglie e di giovani;</w:t>
            </w:r>
          </w:p>
        </w:tc>
      </w:tr>
    </w:tbl>
    <w:p w:rsidR="00C83625" w:rsidRPr="00D260AC" w:rsidRDefault="00D260AC" w:rsidP="00C83625">
      <w:r w:rsidRPr="00D260AC">
        <w:rPr>
          <w:rStyle w:val="HideTWBExt"/>
          <w:noProof w:val="0"/>
        </w:rPr>
        <w:t>&lt;/Amend&gt;</w:t>
      </w:r>
      <w:bookmarkEnd w:id="35"/>
    </w:p>
    <w:p w:rsidR="00C83625" w:rsidRPr="00D260AC" w:rsidRDefault="00D260AC" w:rsidP="00C83625">
      <w:pPr>
        <w:pStyle w:val="AmNumberTabs"/>
      </w:pPr>
      <w:bookmarkStart w:id="36" w:name="AM2Compr2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69</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19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19 bis.</w:t>
            </w:r>
            <w:r w:rsidRPr="00D260AC">
              <w:tab/>
            </w:r>
            <w:r w:rsidRPr="00D260AC">
              <w:rPr>
                <w:b/>
                <w:i/>
              </w:rPr>
              <w:t>riconosce che esistono ancora disparità regionali all'interno dell'UE a livello di conseguimento della parità di genere, che rappresenta un elemento importante per lo sviluppo e, pertanto, per la coesione; sottolinea pertanto che il prossimo QFP dovrebbe a</w:t>
            </w:r>
            <w:r w:rsidRPr="00D260AC">
              <w:rPr>
                <w:b/>
                <w:i/>
              </w:rPr>
              <w:t>vere una visione più globale per lo sviluppo armonioso del territorio europeo, mirando alla coesione. sottolinea che l'UE deve affrontare con urgenza le principali sfide che incidono sulla sua stabilità e crescita a lungo termine, in particolare i cambiame</w:t>
            </w:r>
            <w:r w:rsidRPr="00D260AC">
              <w:rPr>
                <w:b/>
                <w:i/>
              </w:rPr>
              <w:t>nti demografici, e le disparità regionali; sottolinea, a tale proposito, che è necessario rivolgere un'attenzione specifica al sostegno delle regioni e delle popolazioni più vulnerabili per garantire che nessuno sia lasciato indietro e che il miglioramento</w:t>
            </w:r>
            <w:r w:rsidRPr="00D260AC">
              <w:rPr>
                <w:b/>
                <w:i/>
              </w:rPr>
              <w:t xml:space="preserve"> della coesione sociale diventi una priorità fondamentale, oltre ad affrontare questioni urgenti come la crisi degli alloggi a livello dell'UE, che colpisce milioni di famiglie, donne, giovani e persone vulnerabili in tutta l'Unione, che non sono in grado </w:t>
            </w:r>
            <w:r w:rsidRPr="00D260AC">
              <w:rPr>
                <w:b/>
                <w:i/>
              </w:rPr>
              <w:t>di godere pienamente dei propri diritti e spesso sono vittime di discriminazione;</w:t>
            </w:r>
          </w:p>
        </w:tc>
      </w:tr>
    </w:tbl>
    <w:p w:rsidR="00C83625" w:rsidRPr="00D260AC" w:rsidRDefault="00D260AC" w:rsidP="00C83625">
      <w:r w:rsidRPr="00D260AC">
        <w:rPr>
          <w:rStyle w:val="HideTWBExt"/>
          <w:noProof w:val="0"/>
        </w:rPr>
        <w:t>&lt;/Amend&gt;</w:t>
      </w:r>
      <w:bookmarkEnd w:id="36"/>
    </w:p>
    <w:p w:rsidR="00C83625" w:rsidRPr="00D260AC" w:rsidRDefault="00D260AC" w:rsidP="00C83625">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70</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19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EB21C1">
            <w:pPr>
              <w:pStyle w:val="Normal6a"/>
            </w:pPr>
            <w:r w:rsidRPr="00D260AC">
              <w:rPr>
                <w:b/>
                <w:i/>
              </w:rPr>
              <w:t>19 ter.</w:t>
            </w:r>
            <w:r w:rsidRPr="00D260AC">
              <w:tab/>
            </w:r>
            <w:r w:rsidRPr="00D260AC">
              <w:rPr>
                <w:b/>
                <w:i/>
              </w:rPr>
              <w:t xml:space="preserve">invita la Commissione a ridurre la burocrazia per gli imprenditori, comprese le imprenditrici, attraverso sforzi di semplificazione volti a ridurre gli oneri di comunicazione per le PMI, prestando particolare attenzione e ponendo l'accento, ove </w:t>
            </w:r>
            <w:r w:rsidRPr="00D260AC">
              <w:rPr>
                <w:b/>
                <w:i/>
              </w:rPr>
              <w:t>possibile, sulle imprese guidate da donne;</w:t>
            </w:r>
          </w:p>
        </w:tc>
      </w:tr>
    </w:tbl>
    <w:p w:rsidR="00C83625" w:rsidRPr="00D260AC" w:rsidRDefault="00D260AC" w:rsidP="00C83625">
      <w:r w:rsidRPr="00D260AC">
        <w:rPr>
          <w:rStyle w:val="HideTWBExt"/>
          <w:noProof w:val="0"/>
        </w:rPr>
        <w:t>&lt;/Amend&gt;</w:t>
      </w:r>
    </w:p>
    <w:p w:rsidR="00C83625" w:rsidRPr="00D260AC" w:rsidRDefault="00D260AC" w:rsidP="00C83625">
      <w:pPr>
        <w:pStyle w:val="AmNumberTabs"/>
      </w:pPr>
      <w:bookmarkStart w:id="37" w:name="AM3Compr2"/>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71</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21</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21.</w:t>
            </w:r>
            <w:r w:rsidRPr="00D260AC">
              <w:tab/>
            </w:r>
            <w:r w:rsidRPr="00D260AC">
              <w:t>rileva che la transizione verde e la transizione digitale sono indissolubilmente legate alla competitività, alla modernizzazione dell'economia e alla resilienza della società e che, pertanto, il QFP post-2027 deve continuare a sostenere la duplice transizi</w:t>
            </w:r>
            <w:r w:rsidRPr="00D260AC">
              <w:t>one;</w:t>
            </w:r>
          </w:p>
        </w:tc>
        <w:tc>
          <w:tcPr>
            <w:tcW w:w="4876" w:type="dxa"/>
            <w:tcBorders>
              <w:top w:val="nil"/>
              <w:left w:val="nil"/>
              <w:bottom w:val="nil"/>
              <w:right w:val="nil"/>
            </w:tcBorders>
          </w:tcPr>
          <w:p w:rsidR="00C83625" w:rsidRPr="00D260AC" w:rsidRDefault="00D260AC" w:rsidP="00C83625">
            <w:pPr>
              <w:pStyle w:val="Normal6a"/>
            </w:pPr>
            <w:r w:rsidRPr="00D260AC">
              <w:t>21.</w:t>
            </w:r>
            <w:r w:rsidRPr="00D260AC">
              <w:tab/>
              <w:t>rileva che la transizione verde e la transizione digitale sono indissolubilmente legate alla competitività, alla modernizzazione dell'economia e alla resilienza della società e che, pertanto, il QFP post-2027 deve continuare a sostenere la duplice</w:t>
            </w:r>
            <w:r w:rsidRPr="00D260AC">
              <w:t xml:space="preserve"> transizione; </w:t>
            </w:r>
            <w:r w:rsidRPr="00D260AC">
              <w:rPr>
                <w:b/>
                <w:i/>
              </w:rPr>
              <w:t>sottolinea la necessità di accelerare la transizione verde attraverso un sostegno di bilancio mirato, garantendo nel contempo risorse sufficienti per gli investimenti sostenibili, in particolare per quanto riguarda le donne e le ragazze;</w:t>
            </w:r>
          </w:p>
        </w:tc>
      </w:tr>
    </w:tbl>
    <w:p w:rsidR="00C83625" w:rsidRPr="00D260AC" w:rsidRDefault="00D260AC" w:rsidP="00C83625">
      <w:r w:rsidRPr="00D260AC">
        <w:rPr>
          <w:rStyle w:val="HideTWBExt"/>
          <w:noProof w:val="0"/>
        </w:rPr>
        <w:t>&lt;/A</w:t>
      </w:r>
      <w:r w:rsidRPr="00D260AC">
        <w:rPr>
          <w:rStyle w:val="HideTWBExt"/>
          <w:noProof w:val="0"/>
        </w:rPr>
        <w:t>mend&gt;</w:t>
      </w:r>
      <w:bookmarkEnd w:id="37"/>
    </w:p>
    <w:p w:rsidR="00C83625" w:rsidRPr="00D260AC" w:rsidRDefault="00D260AC" w:rsidP="00C83625">
      <w:pPr>
        <w:pStyle w:val="AmNumberTabs"/>
      </w:pPr>
      <w:bookmarkStart w:id="38" w:name="AM3Compr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72</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22</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22.</w:t>
            </w:r>
            <w:r w:rsidRPr="00D260AC">
              <w:tab/>
            </w:r>
            <w:r w:rsidRPr="00D260AC">
              <w:t>ricorda che l'Unione si è impegnata a conseguire la neutralità climatica entro il 2050, il che impone la decarbonizzazione dell'economia tramite la diffusione di tecnologie pulite, il miglioramento delle infrastrutture energetiche e dei trasporti e alloggi</w:t>
            </w:r>
            <w:r w:rsidRPr="00D260AC">
              <w:t xml:space="preserve"> più efficienti sotto il profilo energetico; prende atto che, secondo le stime della Commissione, il fabbisogno di investimenti supplementari per conseguire la neutralità climatica entro il 2050 è pari all'1,5 % del PIL all'anno rispetto al decennio 2011-2</w:t>
            </w:r>
            <w:r w:rsidRPr="00D260AC">
              <w:t>020 e che il bilancio dell'Unione, pur non essendo in grado da solo di colmare il divario, deve rimanere un contributore importante;</w:t>
            </w:r>
          </w:p>
        </w:tc>
        <w:tc>
          <w:tcPr>
            <w:tcW w:w="4876" w:type="dxa"/>
            <w:tcBorders>
              <w:top w:val="nil"/>
              <w:left w:val="nil"/>
              <w:bottom w:val="nil"/>
              <w:right w:val="nil"/>
            </w:tcBorders>
          </w:tcPr>
          <w:p w:rsidR="00C83625" w:rsidRPr="00D260AC" w:rsidRDefault="00D260AC" w:rsidP="00C83625">
            <w:pPr>
              <w:pStyle w:val="Normal6a"/>
            </w:pPr>
            <w:r w:rsidRPr="00D260AC">
              <w:t>22.</w:t>
            </w:r>
            <w:r w:rsidRPr="00D260AC">
              <w:tab/>
              <w:t>ricorda che l'Unione si è impegnata a conseguire la neutralità climatica entro il 2050, il che impone la decarbonizzazi</w:t>
            </w:r>
            <w:r w:rsidRPr="00D260AC">
              <w:t>one dell'economia tramite la diffusione di tecnologie pulite, il miglioramento delle infrastrutture energetiche e dei trasporti e alloggi più efficienti sotto il profilo energetico</w:t>
            </w:r>
            <w:r w:rsidRPr="00D260AC">
              <w:rPr>
                <w:b/>
                <w:i/>
              </w:rPr>
              <w:t>; sottolinea che il conseguimento della neutralità climatica entro il 2050 è</w:t>
            </w:r>
            <w:r w:rsidRPr="00D260AC">
              <w:rPr>
                <w:b/>
                <w:i/>
              </w:rPr>
              <w:t xml:space="preserve"> altresì cruciale in termini di parità di genere e che richiede una eliminazione in tempi brevi dei finanziamenti diretti e indiretti dell'UE per i combustibili fossili entro il 2027; chiede che gli investimenti siano riorientati verso l'innovazione nel se</w:t>
            </w:r>
            <w:r w:rsidRPr="00D260AC">
              <w:rPr>
                <w:b/>
                <w:i/>
              </w:rPr>
              <w:t>ttore dell'energia pulita, la riduzione dell'inquinamento e la resilienza climatica</w:t>
            </w:r>
            <w:r w:rsidRPr="00D260AC">
              <w:t xml:space="preserve">; prende atto che, secondo le stime della Commissione, il fabbisogno di investimenti supplementari per conseguire la neutralità climatica entro il 2050 è pari all'1,5 % del </w:t>
            </w:r>
            <w:r w:rsidRPr="00D260AC">
              <w:t>PIL all'anno rispetto al decennio 2011-2020 e che il bilancio dell'Unione, pur non essendo in grado da solo di colmare il divario, deve rimanere un contributore importante;</w:t>
            </w:r>
          </w:p>
        </w:tc>
      </w:tr>
    </w:tbl>
    <w:p w:rsidR="00C83625" w:rsidRPr="00D260AC" w:rsidRDefault="00D260AC" w:rsidP="00C83625">
      <w:r w:rsidRPr="00D260AC">
        <w:rPr>
          <w:rStyle w:val="HideTWBExt"/>
          <w:noProof w:val="0"/>
        </w:rPr>
        <w:t>&lt;/Amend&gt;</w:t>
      </w:r>
      <w:bookmarkEnd w:id="38"/>
    </w:p>
    <w:p w:rsidR="00C83625" w:rsidRPr="00D260AC" w:rsidRDefault="00D260AC" w:rsidP="00C83625">
      <w:pPr>
        <w:pStyle w:val="AmNumberTabs"/>
      </w:pPr>
      <w:bookmarkStart w:id="39" w:name="AM3Compr4"/>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73</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w:t>
      </w:r>
      <w:r w:rsidRPr="00D260AC">
        <w:rPr>
          <w:rStyle w:val="HideTWBExt"/>
          <w:b w:val="0"/>
          <w:noProof w:val="0"/>
        </w:rPr>
        <w:t>DocAmend&gt;</w:t>
      </w:r>
    </w:p>
    <w:p w:rsidR="00C83625" w:rsidRPr="00D260AC" w:rsidRDefault="00D260AC" w:rsidP="00C83625">
      <w:pPr>
        <w:pStyle w:val="NormalBold"/>
      </w:pPr>
      <w:r w:rsidRPr="00D260AC">
        <w:rPr>
          <w:rStyle w:val="HideTWBExt"/>
          <w:b w:val="0"/>
          <w:noProof w:val="0"/>
        </w:rPr>
        <w:t>&lt;Article&gt;</w:t>
      </w:r>
      <w:r w:rsidRPr="00D260AC">
        <w:t>Paragrafo 23</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23.</w:t>
            </w:r>
            <w:r w:rsidRPr="00D260AC">
              <w:tab/>
            </w:r>
            <w:r w:rsidRPr="00D260AC">
              <w:t>sottolinea che l'industria sarà fondamentale nella transizione verso l'azzeramento delle emissioni nette e che sarà necessario un sostegno per favorire l'adattamento di alcuni settori industriali e dei loro lavoratori; fa presente che la transizione non de</w:t>
            </w:r>
            <w:r w:rsidRPr="00D260AC">
              <w:t>ve lasciare indietro nessuno e che ciò impone investimenti nelle regioni fortemente dipendenti dai combustibili fossili e un maggiore sostegno alle famiglie, in particolare tramite il Fondo sociale per il clima;</w:t>
            </w:r>
          </w:p>
        </w:tc>
        <w:tc>
          <w:tcPr>
            <w:tcW w:w="4876" w:type="dxa"/>
            <w:tcBorders>
              <w:top w:val="nil"/>
              <w:left w:val="nil"/>
              <w:bottom w:val="nil"/>
              <w:right w:val="nil"/>
            </w:tcBorders>
          </w:tcPr>
          <w:p w:rsidR="00C83625" w:rsidRPr="00D260AC" w:rsidRDefault="00D260AC" w:rsidP="00C83625">
            <w:pPr>
              <w:pStyle w:val="Normal6a"/>
            </w:pPr>
            <w:r w:rsidRPr="00D260AC">
              <w:t>23.</w:t>
            </w:r>
            <w:r w:rsidRPr="00D260AC">
              <w:tab/>
            </w:r>
            <w:r w:rsidRPr="00D260AC">
              <w:t>sottolinea che l'industria sarà fondamentale nella transizione verso l'azzeramento delle emissioni nette e che sarà necessario un sostegno per favorire l'adattamento di alcuni settori industriali e dei loro lavoratori; fa presente che la transizione non de</w:t>
            </w:r>
            <w:r w:rsidRPr="00D260AC">
              <w:t xml:space="preserve">ve lasciare indietro nessuno e che ciò impone investimenti nelle regioni fortemente dipendenti dai combustibili fossili e un maggiore sostegno alle famiglie, in particolare tramite il Fondo sociale per il clima; </w:t>
            </w:r>
            <w:r w:rsidRPr="00D260AC">
              <w:rPr>
                <w:b/>
                <w:i/>
              </w:rPr>
              <w:t>chiede lo stanziamento di finanziamenti mira</w:t>
            </w:r>
            <w:r w:rsidRPr="00D260AC">
              <w:rPr>
                <w:b/>
                <w:i/>
              </w:rPr>
              <w:t>ti per la bonifica dei siti contaminati dalle PFAS (sostanze per- e polifluoroalchiliche), che hanno un impatto considerevolmente negativo sulla fertilità delle donne e delle ragazze, al fine di garantire la protezione dell'ambiente e della salute pubblica</w:t>
            </w:r>
            <w:r w:rsidRPr="00D260AC">
              <w:rPr>
                <w:b/>
                <w:i/>
              </w:rPr>
              <w:t>;</w:t>
            </w:r>
          </w:p>
        </w:tc>
      </w:tr>
    </w:tbl>
    <w:p w:rsidR="00C83625" w:rsidRPr="00D260AC" w:rsidRDefault="00D260AC" w:rsidP="00C83625">
      <w:r w:rsidRPr="00D260AC">
        <w:rPr>
          <w:rStyle w:val="HideTWBExt"/>
          <w:noProof w:val="0"/>
        </w:rPr>
        <w:t>&lt;/Amend&gt;</w:t>
      </w:r>
      <w:bookmarkEnd w:id="39"/>
    </w:p>
    <w:p w:rsidR="00C83625" w:rsidRPr="00D260AC" w:rsidRDefault="00D260AC" w:rsidP="00C83625">
      <w:pPr>
        <w:pStyle w:val="AmNumberTabs"/>
      </w:pPr>
      <w:bookmarkStart w:id="40" w:name="AM3Compr5"/>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74</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24</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24.</w:t>
            </w:r>
            <w:r w:rsidRPr="00D260AC">
              <w:tab/>
            </w:r>
            <w:r w:rsidRPr="00D260AC">
              <w:t>richiama l'attenzione sul profondo cambiamento tecnologico in atto, in cui le nuove tecnologie, come l'intelligenza artificiale, da un lato, creano opportunità in termini di potenziale economico e di miglioramento della vita dei cittadini e, dall'altro, po</w:t>
            </w:r>
            <w:r w:rsidRPr="00D260AC">
              <w:t>ngono sfide sotto il profilo etico e dell'affidabilità; sottolinea che il prossimo QFP deve sostenere lo sviluppo e l'applicazione sicura di tali tecnologie e aiutare le persone ad affinare le competenze necessarie per lavorare con esse e per servirsene;</w:t>
            </w:r>
          </w:p>
        </w:tc>
        <w:tc>
          <w:tcPr>
            <w:tcW w:w="4876" w:type="dxa"/>
            <w:tcBorders>
              <w:top w:val="nil"/>
              <w:left w:val="nil"/>
              <w:bottom w:val="nil"/>
              <w:right w:val="nil"/>
            </w:tcBorders>
          </w:tcPr>
          <w:p w:rsidR="00C83625" w:rsidRPr="00D260AC" w:rsidRDefault="00D260AC" w:rsidP="00C83625">
            <w:pPr>
              <w:pStyle w:val="Normal6a"/>
            </w:pPr>
            <w:r w:rsidRPr="00D260AC">
              <w:t>2</w:t>
            </w:r>
            <w:r w:rsidRPr="00D260AC">
              <w:t>4.</w:t>
            </w:r>
            <w:r w:rsidRPr="00D260AC">
              <w:tab/>
              <w:t>richiama l'attenzione sul profondo cambiamento tecnologico in atto, in cui le nuove tecnologie, come l'intelligenza artificiale, da un lato, creano opportunità in termini di potenziale economico e di miglioramento della vita dei cittadini e, dall'altro,</w:t>
            </w:r>
            <w:r w:rsidRPr="00D260AC">
              <w:t xml:space="preserve"> pongono sfide sotto il profilo etico e dell'affidabilità; sottolinea che il prossimo QFP deve sostenere lo sviluppo e l'applicazione sicura di tali tecnologie</w:t>
            </w:r>
            <w:r w:rsidRPr="00D260AC">
              <w:rPr>
                <w:b/>
                <w:i/>
              </w:rPr>
              <w:t>, impegnandosi nel contempo ad affrontare le distorsioni algoritmiche che contribuiscono alla vio</w:t>
            </w:r>
            <w:r w:rsidRPr="00D260AC">
              <w:rPr>
                <w:b/>
                <w:i/>
              </w:rPr>
              <w:t>lenza di genere,</w:t>
            </w:r>
            <w:r w:rsidRPr="00D260AC">
              <w:t xml:space="preserve"> e </w:t>
            </w:r>
            <w:r w:rsidRPr="00D260AC">
              <w:rPr>
                <w:b/>
                <w:i/>
              </w:rPr>
              <w:t>che deve</w:t>
            </w:r>
            <w:r w:rsidRPr="00D260AC">
              <w:t xml:space="preserve"> aiutare le persone ad affinare le competenze necessarie per lavorare con esse e per servirsene;</w:t>
            </w:r>
          </w:p>
        </w:tc>
      </w:tr>
    </w:tbl>
    <w:p w:rsidR="00C83625" w:rsidRPr="00D260AC" w:rsidRDefault="00D260AC" w:rsidP="00C83625">
      <w:r w:rsidRPr="00D260AC">
        <w:rPr>
          <w:rStyle w:val="HideTWBExt"/>
          <w:noProof w:val="0"/>
        </w:rPr>
        <w:t>&lt;/Amend&gt;</w:t>
      </w:r>
      <w:bookmarkEnd w:id="40"/>
    </w:p>
    <w:p w:rsidR="00C83625" w:rsidRPr="00D260AC" w:rsidRDefault="00D260AC" w:rsidP="00C83625">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75</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24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24 bis.</w:t>
            </w:r>
            <w:r w:rsidRPr="00D260AC">
              <w:tab/>
            </w:r>
            <w:r w:rsidRPr="00D260AC">
              <w:rPr>
                <w:b/>
                <w:i/>
              </w:rPr>
              <w:t>chiede che sia rafforzata la presenza e l'influenza delle donne nel settore digitale, con particolare attenzione all'acquisizione di competenze trasversali, quali la leadership, l'emancipazione, la negoziazione e le strategie di integrazione della dimensio</w:t>
            </w:r>
            <w:r w:rsidRPr="00D260AC">
              <w:rPr>
                <w:b/>
                <w:i/>
              </w:rPr>
              <w:t>ne di genere; sottolinea che è essenziale migliorare la formazione e il tutoraggio in settori tecnologici chiave, tra cui la cibersicurezza, lo sviluppo front-end, la progettazione grafica e il marketing digitale, al fine di colmare il divario di competenz</w:t>
            </w:r>
            <w:r w:rsidRPr="00D260AC">
              <w:rPr>
                <w:b/>
                <w:i/>
              </w:rPr>
              <w:t>e nel settore digitale e consentire alle donne di prosperare nell'era digitale, contribuendo in ultima analisi alla crescita economica nelle loro regioni;</w:t>
            </w:r>
          </w:p>
        </w:tc>
      </w:tr>
    </w:tbl>
    <w:p w:rsidR="00C83625" w:rsidRPr="00D260AC" w:rsidRDefault="00D260AC" w:rsidP="00C83625">
      <w:r w:rsidRPr="00D260AC">
        <w:rPr>
          <w:rStyle w:val="HideTWBExt"/>
          <w:noProof w:val="0"/>
        </w:rPr>
        <w:t>&lt;/Amend&gt;</w:t>
      </w:r>
    </w:p>
    <w:p w:rsidR="00C83625" w:rsidRPr="00D260AC" w:rsidRDefault="00D260AC" w:rsidP="00C83625">
      <w:pPr>
        <w:pStyle w:val="AmNumberTabs"/>
      </w:pPr>
      <w:bookmarkStart w:id="41" w:name="AM4Compr2"/>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76</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w:t>
      </w:r>
      <w:r w:rsidRPr="00D260AC">
        <w:rPr>
          <w:rStyle w:val="HideTWBExt"/>
          <w:b w:val="0"/>
          <w:noProof w:val="0"/>
        </w:rPr>
        <w:t>&gt;</w:t>
      </w:r>
      <w:r w:rsidRPr="00D260AC">
        <w:t>Paragrafo 25</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25.</w:t>
            </w:r>
            <w:r w:rsidRPr="00D260AC">
              <w:tab/>
              <w:t xml:space="preserve">ricorda che la sicurezza </w:t>
            </w:r>
            <w:r w:rsidRPr="00D260AC">
              <w:rPr>
                <w:b/>
                <w:i/>
              </w:rPr>
              <w:t>è il fondamento</w:t>
            </w:r>
            <w:r w:rsidRPr="00D260AC">
              <w:t xml:space="preserve"> della prosperità e del modello sociale dell'Unione e che il prossimo QFP deve investire in misura nettamente maggiore nella salvaguardia dell'Unione dalle innumerevoli minacce con cui si confronta;</w:t>
            </w:r>
          </w:p>
        </w:tc>
        <w:tc>
          <w:tcPr>
            <w:tcW w:w="4876" w:type="dxa"/>
            <w:tcBorders>
              <w:top w:val="nil"/>
              <w:left w:val="nil"/>
              <w:bottom w:val="nil"/>
              <w:right w:val="nil"/>
            </w:tcBorders>
          </w:tcPr>
          <w:p w:rsidR="00C83625" w:rsidRPr="00D260AC" w:rsidRDefault="00D260AC" w:rsidP="00C83625">
            <w:pPr>
              <w:pStyle w:val="Normal6a"/>
            </w:pPr>
            <w:r w:rsidRPr="00D260AC">
              <w:t>25.</w:t>
            </w:r>
            <w:r w:rsidRPr="00D260AC">
              <w:tab/>
              <w:t xml:space="preserve">ricorda che </w:t>
            </w:r>
            <w:r w:rsidRPr="00D260AC">
              <w:rPr>
                <w:b/>
                <w:i/>
              </w:rPr>
              <w:t>la pace e</w:t>
            </w:r>
            <w:r w:rsidRPr="00D260AC">
              <w:t xml:space="preserve"> la sicurezza </w:t>
            </w:r>
            <w:r w:rsidRPr="00D260AC">
              <w:rPr>
                <w:b/>
                <w:i/>
              </w:rPr>
              <w:t>degli esseri umani</w:t>
            </w:r>
            <w:r w:rsidRPr="00D260AC">
              <w:rPr>
                <w:b/>
                <w:i/>
              </w:rPr>
              <w:t xml:space="preserve"> sono tra i fondamenti</w:t>
            </w:r>
            <w:r w:rsidRPr="00D260AC">
              <w:t xml:space="preserve"> della prosperità e del modello sociale dell'Unione e che il prossimo QFP deve investire in misura nettamente maggiore nella salvaguardia dell'Unione e della sua popolazione dalle innumerevoli minacce con cui si confronta;</w:t>
            </w:r>
          </w:p>
        </w:tc>
      </w:tr>
    </w:tbl>
    <w:p w:rsidR="00C83625" w:rsidRPr="00D260AC" w:rsidRDefault="00D260AC" w:rsidP="00C83625">
      <w:r w:rsidRPr="00D260AC">
        <w:rPr>
          <w:rStyle w:val="HideTWBExt"/>
          <w:noProof w:val="0"/>
        </w:rPr>
        <w:t>&lt;/Amend&gt;</w:t>
      </w:r>
      <w:bookmarkEnd w:id="41"/>
    </w:p>
    <w:p w:rsidR="00C83625" w:rsidRPr="00D260AC" w:rsidRDefault="00D260AC" w:rsidP="00C83625">
      <w:pPr>
        <w:pStyle w:val="AmNumberTabs"/>
      </w:pPr>
      <w:bookmarkStart w:id="42" w:name="AM4Compr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77</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25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25 bis.</w:t>
            </w:r>
            <w:r w:rsidRPr="00D260AC">
              <w:tab/>
            </w:r>
            <w:r w:rsidRPr="00D260AC">
              <w:rPr>
                <w:b/>
                <w:i/>
              </w:rPr>
              <w:t xml:space="preserve">sottolinea che la sicurezza deve essere intesa nel senso più ampio del termine, attraverso un approccio incentrato sull'essere umano, comprese le dimensioni sociale, educativa, ambientale e culturale che richiedono democrazie forti e uguaglianza, compresa </w:t>
            </w:r>
            <w:r w:rsidRPr="00D260AC">
              <w:rPr>
                <w:b/>
                <w:i/>
              </w:rPr>
              <w:t>l'uguaglianza di genere; insiste sul fatto che gli investimenti nella difesa tengano conto degli aspetti più ampi della sicurezza;</w:t>
            </w:r>
          </w:p>
        </w:tc>
      </w:tr>
    </w:tbl>
    <w:p w:rsidR="00C83625" w:rsidRPr="00D260AC" w:rsidRDefault="00D260AC" w:rsidP="00C83625">
      <w:r w:rsidRPr="00D260AC">
        <w:rPr>
          <w:rStyle w:val="HideTWBExt"/>
          <w:noProof w:val="0"/>
        </w:rPr>
        <w:t>&lt;/Amend&gt;</w:t>
      </w:r>
      <w:bookmarkEnd w:id="42"/>
    </w:p>
    <w:p w:rsidR="00C83625" w:rsidRPr="00D260AC" w:rsidRDefault="00D260AC" w:rsidP="00C83625">
      <w:pPr>
        <w:pStyle w:val="AmNumberTabs"/>
      </w:pPr>
      <w:bookmarkStart w:id="43" w:name="AM4Compr9"/>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78</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31</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31.</w:t>
            </w:r>
            <w:r w:rsidRPr="00D260AC">
              <w:tab/>
              <w:t xml:space="preserve">fa presente che l'Unione deve aumentare i finanziamenti destinati alla preparazione in tutti i settori; </w:t>
            </w:r>
            <w:r w:rsidRPr="00D260AC">
              <w:t>sottolinea che, oltre agli sforzi volti a mitigare i cambiamenti climatici tramite la transizione verde, sono necessari ingenti investimenti per l'adattamento ai cambiamenti climatici, in particolare per proteggersi dalle calamità naturali e dagli eventi m</w:t>
            </w:r>
            <w:r w:rsidRPr="00D260AC">
              <w:t>eteorologici gravi e ridurne l'impatto; è del parere che nel prossimo QFP sia necessario incrementare in modo significativo il sostegno destinato a tale finalità;</w:t>
            </w:r>
          </w:p>
        </w:tc>
        <w:tc>
          <w:tcPr>
            <w:tcW w:w="4876" w:type="dxa"/>
            <w:tcBorders>
              <w:top w:val="nil"/>
              <w:left w:val="nil"/>
              <w:bottom w:val="nil"/>
              <w:right w:val="nil"/>
            </w:tcBorders>
          </w:tcPr>
          <w:p w:rsidR="00C83625" w:rsidRPr="00D260AC" w:rsidRDefault="00D260AC" w:rsidP="00C83625">
            <w:pPr>
              <w:pStyle w:val="Normal6a"/>
            </w:pPr>
            <w:r w:rsidRPr="00D260AC">
              <w:t>31.</w:t>
            </w:r>
            <w:r w:rsidRPr="00D260AC">
              <w:tab/>
              <w:t>fa presente che l'Unione deve aumentare i finanziamenti destinati alla preparazione in tu</w:t>
            </w:r>
            <w:r w:rsidRPr="00D260AC">
              <w:t>tti i settori; sottolinea che, oltre agli sforzi volti a mitigare i cambiamenti climatici tramite la transizione verde, sono necessari ingenti investimenti per l'adattamento ai cambiamenti climatici, in particolare per proteggersi dalle calamità naturali e</w:t>
            </w:r>
            <w:r w:rsidRPr="00D260AC">
              <w:t xml:space="preserve"> dagli eventi meteorologici gravi e ridurne l'impatto; </w:t>
            </w:r>
            <w:r w:rsidRPr="00D260AC">
              <w:rPr>
                <w:b/>
                <w:i/>
              </w:rPr>
              <w:t>sottolinea che il bilancio sensibile alla dimensione di genere deve essere integrato nelle misure di adattamento ai cambiamenti climatici per garantire un sostegno mirato alle donne e ai gruppi vulnera</w:t>
            </w:r>
            <w:r w:rsidRPr="00D260AC">
              <w:rPr>
                <w:b/>
                <w:i/>
              </w:rPr>
              <w:t>bili in caso di catastrofi causate dal clima; sottolinea che i gruppi vulnerabili, compresi i bambini, le donne in gravidanza, le persone anziane, coloro che sono già malati e coloro che affrontano disuguaglianze socioeconomiche, sono esposti a rischi sani</w:t>
            </w:r>
            <w:r w:rsidRPr="00D260AC">
              <w:rPr>
                <w:b/>
                <w:i/>
              </w:rPr>
              <w:t>tari sproporzionati;</w:t>
            </w:r>
            <w:r w:rsidRPr="00D260AC">
              <w:t xml:space="preserve"> è del parere che nel prossimo QFP sia necessario incrementare in modo significativo il sostegno destinato a tale finalità</w:t>
            </w:r>
            <w:r w:rsidRPr="00D260AC">
              <w:rPr>
                <w:b/>
                <w:i/>
              </w:rPr>
              <w:t>, soprattutto poiché le donne e le ragazze sono colpite da tali crisi in modo sproporzionato</w:t>
            </w:r>
            <w:r w:rsidRPr="00D260AC">
              <w:t xml:space="preserve">; </w:t>
            </w:r>
            <w:r w:rsidRPr="00D260AC">
              <w:rPr>
                <w:b/>
                <w:i/>
              </w:rPr>
              <w:t>sottolinea che tutti</w:t>
            </w:r>
            <w:r w:rsidRPr="00D260AC">
              <w:rPr>
                <w:b/>
                <w:i/>
              </w:rPr>
              <w:t xml:space="preserve"> i finanziamenti per i combustibili fossili e le attività dannose per l'ambiente devono essere gradualmente eliminati, poiché il degrado ambientale aggrava le disuguaglianze sociali;</w:t>
            </w:r>
          </w:p>
        </w:tc>
      </w:tr>
    </w:tbl>
    <w:p w:rsidR="00C83625" w:rsidRPr="00D260AC" w:rsidRDefault="00D260AC" w:rsidP="00C83625">
      <w:r w:rsidRPr="00D260AC">
        <w:rPr>
          <w:rStyle w:val="HideTWBExt"/>
          <w:noProof w:val="0"/>
        </w:rPr>
        <w:t>&lt;/Amend&gt;</w:t>
      </w:r>
      <w:bookmarkEnd w:id="43"/>
    </w:p>
    <w:p w:rsidR="00C83625" w:rsidRPr="00D260AC" w:rsidRDefault="00D260AC" w:rsidP="00C83625">
      <w:pPr>
        <w:pStyle w:val="AmNumberTabs"/>
      </w:pPr>
      <w:bookmarkStart w:id="44" w:name="AM4Compr11"/>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79</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32</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32.</w:t>
            </w:r>
            <w:r w:rsidRPr="00D260AC">
              <w:tab/>
            </w:r>
            <w:r w:rsidRPr="00D260AC">
              <w:t>ricorda che la pandemia di COVID-19 ha provocato danni economici e sociali a livello mondiale e che il principale insegnamento tratto dall'esperienza è che occorre investire nella preparazione alle minacce sanitarie, nella ricerca medica e nella resilienza</w:t>
            </w:r>
            <w:r w:rsidRPr="00D260AC">
              <w:t xml:space="preserve"> dei sistemi sanitari pubblici dell'Unione; ritiene che il prossimo QFP debba basarsi sul lavoro svolto nell'attuale periodo di programmazione;</w:t>
            </w:r>
          </w:p>
        </w:tc>
        <w:tc>
          <w:tcPr>
            <w:tcW w:w="4876" w:type="dxa"/>
            <w:tcBorders>
              <w:top w:val="nil"/>
              <w:left w:val="nil"/>
              <w:bottom w:val="nil"/>
              <w:right w:val="nil"/>
            </w:tcBorders>
          </w:tcPr>
          <w:p w:rsidR="00C83625" w:rsidRPr="00D260AC" w:rsidRDefault="00D260AC" w:rsidP="00C83625">
            <w:pPr>
              <w:pStyle w:val="Normal6a"/>
            </w:pPr>
            <w:r w:rsidRPr="00D260AC">
              <w:t>32.</w:t>
            </w:r>
            <w:r w:rsidRPr="00D260AC">
              <w:tab/>
              <w:t>ricorda che la pandemia di COVID-19 ha provocato danni economici e sociali a livello mondiale</w:t>
            </w:r>
            <w:r w:rsidRPr="00D260AC">
              <w:rPr>
                <w:b/>
                <w:i/>
              </w:rPr>
              <w:t>, con un effett</w:t>
            </w:r>
            <w:r w:rsidRPr="00D260AC">
              <w:rPr>
                <w:b/>
                <w:i/>
              </w:rPr>
              <w:t>o sproporzionato sulle donne,</w:t>
            </w:r>
            <w:r w:rsidRPr="00D260AC">
              <w:t xml:space="preserve"> e che il principale insegnamento tratto dall'esperienza è che occorre investire nella preparazione alle minacce sanitarie, </w:t>
            </w:r>
            <w:r w:rsidRPr="00D260AC">
              <w:rPr>
                <w:b/>
                <w:i/>
              </w:rPr>
              <w:t>climatiche e ambientali, nell'affrontare le carenze di medicinali, compiere progressi scientifici in me</w:t>
            </w:r>
            <w:r w:rsidRPr="00D260AC">
              <w:rPr>
                <w:b/>
                <w:i/>
              </w:rPr>
              <w:t>rito all'onere sanitario ed economico dell'inquinamento,</w:t>
            </w:r>
            <w:r w:rsidRPr="00D260AC">
              <w:t xml:space="preserve"> nella ricerca medica e nella resilienza dei sistemi sanitari pubblici dell'Unione</w:t>
            </w:r>
            <w:r w:rsidRPr="00D260AC">
              <w:rPr>
                <w:b/>
                <w:i/>
              </w:rPr>
              <w:t xml:space="preserve">; sottolinea che la preparazione deve dare priorità alla protezione dei più vulnerabili, compresi i bambini, le donne </w:t>
            </w:r>
            <w:r w:rsidRPr="00D260AC">
              <w:rPr>
                <w:b/>
                <w:i/>
              </w:rPr>
              <w:t>in gravidanza, le persone anziane, le persone già malate e i gruppi svantaggiati sotto il profilo socioeconomico; chiede investimenti a tutela della salute in settori chiave determinanti per la salute, quali l'energia, i trasporti, l'agricoltura, l'industr</w:t>
            </w:r>
            <w:r w:rsidRPr="00D260AC">
              <w:rPr>
                <w:b/>
                <w:i/>
              </w:rPr>
              <w:t>ia e la pianificazione urbana, al fine di rafforzare la resilienza climatica a lungo termine e proteggere la salute pubblica</w:t>
            </w:r>
            <w:r w:rsidRPr="00D260AC">
              <w:t>; ritiene che il prossimo QFP debba basarsi sul lavoro svolto nell'attuale periodo di programmazione</w:t>
            </w:r>
            <w:r w:rsidRPr="00D260AC">
              <w:rPr>
                <w:b/>
                <w:i/>
              </w:rPr>
              <w:t>, mantenendo e rafforzando il pr</w:t>
            </w:r>
            <w:r w:rsidRPr="00D260AC">
              <w:rPr>
                <w:b/>
                <w:i/>
              </w:rPr>
              <w:t>ogramma "UE per la salute"</w:t>
            </w:r>
            <w:r w:rsidRPr="00D260AC">
              <w:t>;</w:t>
            </w:r>
            <w:r w:rsidRPr="00D260AC">
              <w:rPr>
                <w:b/>
                <w:i/>
              </w:rPr>
              <w:t xml:space="preserve"> ritiene che debbano essere assegnate risorse aggiuntive per sviluppare medicinali sensibili alla dimensione di genere e garantire, tra l'altro, la fornitura tempestiva e l'accessibilità a servizi sicuri in materia di salute sess</w:t>
            </w:r>
            <w:r w:rsidRPr="00D260AC">
              <w:rPr>
                <w:b/>
                <w:i/>
              </w:rPr>
              <w:t>uale e riproduttiva e relativi diritti;</w:t>
            </w:r>
          </w:p>
        </w:tc>
      </w:tr>
    </w:tbl>
    <w:p w:rsidR="00C83625" w:rsidRPr="00D260AC" w:rsidRDefault="00D260AC" w:rsidP="00C83625">
      <w:r w:rsidRPr="00D260AC">
        <w:rPr>
          <w:rStyle w:val="HideTWBExt"/>
          <w:noProof w:val="0"/>
        </w:rPr>
        <w:t>&lt;/Amend&gt;</w:t>
      </w:r>
      <w:bookmarkEnd w:id="44"/>
    </w:p>
    <w:p w:rsidR="00C83625" w:rsidRPr="00D260AC" w:rsidRDefault="00D260AC" w:rsidP="00C83625">
      <w:pPr>
        <w:pStyle w:val="AmNumberTabs"/>
      </w:pPr>
      <w:bookmarkStart w:id="45" w:name="AM4Compr10"/>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80</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32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32 bis.</w:t>
            </w:r>
            <w:r w:rsidRPr="00D260AC">
              <w:tab/>
            </w:r>
            <w:r w:rsidRPr="00D260AC">
              <w:rPr>
                <w:b/>
                <w:i/>
              </w:rPr>
              <w:t>sottolinea l'importanza di un approccio globale alla sicurezza che integri lo Stato di diritto, la parità di genere e la partecipazione delle donne al processo decisionale e che vada oltre le minacce militari per includere sfide quali i cambiamenti climati</w:t>
            </w:r>
            <w:r w:rsidRPr="00D260AC">
              <w:rPr>
                <w:b/>
                <w:i/>
              </w:rPr>
              <w:t>ci, la scarsità di risorse, i cambiamenti demografici, la criminalità organizzata, gli attacchi informatici e le crisi della sanità pubblica; sottolinea il fatto che la resilienza della società dipende da un finanziamento adeguato dei settori con risorse i</w:t>
            </w:r>
            <w:r w:rsidRPr="00D260AC">
              <w:rPr>
                <w:b/>
                <w:i/>
              </w:rPr>
              <w:t xml:space="preserve">nsufficienti, in particolare i servizi sociali e sanitari, in cui le donne rappresentano la maggioranza sia della forza lavoro sia dei beneficiari e sono altresì colpite in modo sproporzionato durante le crisi; sottolinea che la sicurezza sociale richiede </w:t>
            </w:r>
            <w:r w:rsidRPr="00D260AC">
              <w:rPr>
                <w:b/>
                <w:i/>
              </w:rPr>
              <w:t>investimenti significativi, in particolare in settori sottofinanziati e sottovalutati come i servizi sociali, in cui sia la forza lavoro sia i beneficiari sono prevalentemente donne; chiede maggiori finanziamenti per rafforzare la resilienza e la preparazi</w:t>
            </w:r>
            <w:r w:rsidRPr="00D260AC">
              <w:rPr>
                <w:b/>
                <w:i/>
              </w:rPr>
              <w:t>one delle infrastrutture sociali quale pilastro fondamentale della sicurezza sociale complessiva;</w:t>
            </w:r>
          </w:p>
        </w:tc>
      </w:tr>
    </w:tbl>
    <w:p w:rsidR="00C83625" w:rsidRPr="00D260AC" w:rsidRDefault="00D260AC" w:rsidP="00C83625">
      <w:r w:rsidRPr="00D260AC">
        <w:rPr>
          <w:rStyle w:val="HideTWBExt"/>
          <w:noProof w:val="0"/>
        </w:rPr>
        <w:t>&lt;/Amend&gt;</w:t>
      </w:r>
      <w:bookmarkEnd w:id="45"/>
    </w:p>
    <w:p w:rsidR="00C83625" w:rsidRPr="00D260AC" w:rsidRDefault="00D260AC" w:rsidP="00C83625">
      <w:pPr>
        <w:pStyle w:val="AmNumberTabs"/>
      </w:pPr>
      <w:bookmarkStart w:id="46" w:name="AM5Compr1"/>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81</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34</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D260AC" w:rsidP="00C83625">
            <w:pPr>
              <w:pStyle w:val="Normal6a"/>
            </w:pPr>
            <w:r w:rsidRPr="00D260AC">
              <w:t>34.</w:t>
            </w:r>
            <w:r w:rsidRPr="00D260AC">
              <w:tab/>
              <w:t xml:space="preserve">evidenzia l'importanza di continuare a finanziare, nel prossimo QFP, </w:t>
            </w:r>
            <w:r w:rsidRPr="00D260AC">
              <w:rPr>
                <w:b/>
                <w:i/>
              </w:rPr>
              <w:t>l'efficace protezione</w:t>
            </w:r>
            <w:r w:rsidRPr="00D260AC">
              <w:t xml:space="preserve"> delle frontiere esterne dell'UE</w:t>
            </w:r>
            <w:r w:rsidRPr="00D260AC">
              <w:rPr>
                <w:b/>
                <w:i/>
              </w:rPr>
              <w:t>;</w:t>
            </w:r>
            <w:r w:rsidRPr="00D260AC">
              <w:t xml:space="preserve"> pone l'accento sulla necessità di </w:t>
            </w:r>
            <w:r w:rsidRPr="00D260AC">
              <w:rPr>
                <w:b/>
                <w:i/>
              </w:rPr>
              <w:t>combattere le</w:t>
            </w:r>
            <w:r w:rsidRPr="00D260AC">
              <w:t xml:space="preserve"> reti di trafficanti e di far fronte agli attacchi ibridi </w:t>
            </w:r>
            <w:r w:rsidRPr="00D260AC">
              <w:rPr>
                <w:b/>
                <w:i/>
              </w:rPr>
              <w:t>e alla strumentalizzazione dei migranti, in particolare da parte di un paese terzo o di un attore non statale ostile</w:t>
            </w:r>
            <w:r w:rsidRPr="00D260AC">
              <w:t>;</w:t>
            </w:r>
          </w:p>
        </w:tc>
        <w:tc>
          <w:tcPr>
            <w:tcW w:w="4876" w:type="dxa"/>
            <w:tcBorders>
              <w:top w:val="nil"/>
              <w:left w:val="nil"/>
              <w:bottom w:val="nil"/>
              <w:right w:val="nil"/>
            </w:tcBorders>
          </w:tcPr>
          <w:p w:rsidR="00C83625" w:rsidRPr="00D260AC" w:rsidRDefault="00D260AC" w:rsidP="00C83625">
            <w:pPr>
              <w:pStyle w:val="Normal6a"/>
            </w:pPr>
            <w:r w:rsidRPr="00D260AC">
              <w:t>34.</w:t>
            </w:r>
            <w:r w:rsidRPr="00D260AC">
              <w:tab/>
              <w:t xml:space="preserve">evidenzia l'importanza di continuare a finanziare, nel prossimo QFP, </w:t>
            </w:r>
            <w:r w:rsidRPr="00D260AC">
              <w:rPr>
                <w:b/>
                <w:i/>
              </w:rPr>
              <w:t>la gestione adeguata, umana ed equa</w:t>
            </w:r>
            <w:r w:rsidRPr="00D260AC">
              <w:t xml:space="preserve"> delle frontiere esterne dell'</w:t>
            </w:r>
            <w:r w:rsidRPr="00D260AC">
              <w:t>UE</w:t>
            </w:r>
            <w:r w:rsidRPr="00D260AC">
              <w:rPr>
                <w:b/>
                <w:i/>
              </w:rPr>
              <w:t>,</w:t>
            </w:r>
            <w:r w:rsidRPr="00D260AC">
              <w:t xml:space="preserve"> </w:t>
            </w:r>
            <w:r w:rsidRPr="00D260AC">
              <w:rPr>
                <w:b/>
                <w:i/>
              </w:rPr>
              <w:t>compreso l'efficace funzionamento di meccanismi di monitoraggio indipendenti, che sono di vitale importanza per ridurre il rischio di violazioni dei diritti fondamentali, in particolare per le donne e i bambini;</w:t>
            </w:r>
            <w:r w:rsidRPr="00D260AC">
              <w:t xml:space="preserve"> pone l'accento sulla necessità di </w:t>
            </w:r>
            <w:r w:rsidRPr="00D260AC">
              <w:rPr>
                <w:b/>
                <w:i/>
              </w:rPr>
              <w:t>proteg</w:t>
            </w:r>
            <w:r w:rsidRPr="00D260AC">
              <w:rPr>
                <w:b/>
                <w:i/>
              </w:rPr>
              <w:t>gere meglio le persone vulnerabili, in particolare le donne e le ragazze, dalle</w:t>
            </w:r>
            <w:r w:rsidRPr="00D260AC">
              <w:t xml:space="preserve"> reti di trafficanti e di far fronte agli attacchi ibridi;</w:t>
            </w:r>
          </w:p>
        </w:tc>
      </w:tr>
    </w:tbl>
    <w:p w:rsidR="00C83625" w:rsidRPr="00D260AC" w:rsidRDefault="00D260AC" w:rsidP="00C83625">
      <w:r w:rsidRPr="00D260AC">
        <w:rPr>
          <w:rStyle w:val="HideTWBExt"/>
          <w:noProof w:val="0"/>
        </w:rPr>
        <w:t>&lt;/Amend&gt;</w:t>
      </w:r>
      <w:bookmarkEnd w:id="46"/>
    </w:p>
    <w:p w:rsidR="00C83625" w:rsidRPr="00D260AC" w:rsidRDefault="00D260AC" w:rsidP="00C83625">
      <w:pPr>
        <w:pStyle w:val="AmNumberTabs"/>
      </w:pPr>
      <w:bookmarkStart w:id="47" w:name="AM4Compr1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82</w:t>
      </w:r>
      <w:r w:rsidRPr="00D260AC">
        <w:rPr>
          <w:rStyle w:val="HideTWBExt"/>
          <w:b w:val="0"/>
          <w:noProof w:val="0"/>
        </w:rPr>
        <w:t>&lt;/NumAm&gt;</w:t>
      </w:r>
    </w:p>
    <w:p w:rsidR="00C83625" w:rsidRPr="00D260AC" w:rsidRDefault="00D260AC" w:rsidP="00C83625">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C83625" w:rsidRPr="00D260AC" w:rsidRDefault="00D260AC" w:rsidP="00C83625">
      <w:pPr>
        <w:pStyle w:val="NormalBold"/>
      </w:pPr>
      <w:r w:rsidRPr="00D260AC">
        <w:rPr>
          <w:rStyle w:val="HideTWBExt"/>
          <w:b w:val="0"/>
          <w:noProof w:val="0"/>
        </w:rPr>
        <w:t>&lt;Article&gt;</w:t>
      </w:r>
      <w:r w:rsidRPr="00D260AC">
        <w:t>Paragrafo 34 bis</w:t>
      </w:r>
      <w:r w:rsidRPr="00D260AC">
        <w:t xml:space="preserve">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C83625">
        <w:trPr>
          <w:trHeight w:hRule="exact" w:val="240"/>
          <w:jc w:val="center"/>
        </w:trPr>
        <w:tc>
          <w:tcPr>
            <w:tcW w:w="9752" w:type="dxa"/>
            <w:gridSpan w:val="2"/>
            <w:tcBorders>
              <w:top w:val="nil"/>
              <w:left w:val="nil"/>
              <w:bottom w:val="nil"/>
              <w:right w:val="nil"/>
            </w:tcBorders>
          </w:tcPr>
          <w:p w:rsidR="00C83625" w:rsidRPr="00D260AC" w:rsidRDefault="00C83625" w:rsidP="00C83625"/>
        </w:tc>
      </w:tr>
      <w:tr w:rsidR="003F215D" w:rsidRPr="00D260AC" w:rsidTr="00C83625">
        <w:trPr>
          <w:trHeight w:val="240"/>
          <w:jc w:val="center"/>
        </w:trPr>
        <w:tc>
          <w:tcPr>
            <w:tcW w:w="4876" w:type="dxa"/>
            <w:tcBorders>
              <w:top w:val="nil"/>
              <w:left w:val="nil"/>
              <w:bottom w:val="nil"/>
              <w:right w:val="nil"/>
            </w:tcBorders>
          </w:tcPr>
          <w:p w:rsidR="00C83625" w:rsidRPr="00D260AC" w:rsidRDefault="00D260AC" w:rsidP="00C83625">
            <w:pPr>
              <w:pStyle w:val="AmColumnHeading"/>
            </w:pPr>
            <w:r w:rsidRPr="00D260AC">
              <w:t>Proposta di risoluzione</w:t>
            </w:r>
          </w:p>
        </w:tc>
        <w:tc>
          <w:tcPr>
            <w:tcW w:w="4876" w:type="dxa"/>
            <w:tcBorders>
              <w:top w:val="nil"/>
              <w:left w:val="nil"/>
              <w:bottom w:val="nil"/>
              <w:right w:val="nil"/>
            </w:tcBorders>
          </w:tcPr>
          <w:p w:rsidR="00C83625" w:rsidRPr="00D260AC" w:rsidRDefault="00D260AC" w:rsidP="00C83625">
            <w:pPr>
              <w:pStyle w:val="AmColumnHeading"/>
            </w:pPr>
            <w:r w:rsidRPr="00D260AC">
              <w:t>Emendamento</w:t>
            </w:r>
          </w:p>
        </w:tc>
      </w:tr>
      <w:tr w:rsidR="003F215D" w:rsidRPr="00D260AC" w:rsidTr="00C83625">
        <w:trPr>
          <w:jc w:val="center"/>
        </w:trPr>
        <w:tc>
          <w:tcPr>
            <w:tcW w:w="4876" w:type="dxa"/>
            <w:tcBorders>
              <w:top w:val="nil"/>
              <w:left w:val="nil"/>
              <w:bottom w:val="nil"/>
              <w:right w:val="nil"/>
            </w:tcBorders>
          </w:tcPr>
          <w:p w:rsidR="00C83625" w:rsidRPr="00D260AC" w:rsidRDefault="00C83625" w:rsidP="00C83625">
            <w:pPr>
              <w:pStyle w:val="Normal6a"/>
            </w:pPr>
          </w:p>
        </w:tc>
        <w:tc>
          <w:tcPr>
            <w:tcW w:w="4876" w:type="dxa"/>
            <w:tcBorders>
              <w:top w:val="nil"/>
              <w:left w:val="nil"/>
              <w:bottom w:val="nil"/>
              <w:right w:val="nil"/>
            </w:tcBorders>
          </w:tcPr>
          <w:p w:rsidR="00C83625" w:rsidRPr="00D260AC" w:rsidRDefault="00D260AC" w:rsidP="00C83625">
            <w:pPr>
              <w:pStyle w:val="Normal6a"/>
            </w:pPr>
            <w:r w:rsidRPr="00D260AC">
              <w:rPr>
                <w:b/>
                <w:i/>
              </w:rPr>
              <w:t>34 bis.</w:t>
            </w:r>
            <w:r w:rsidRPr="00D260AC">
              <w:tab/>
            </w:r>
            <w:r w:rsidRPr="00D260AC">
              <w:rPr>
                <w:b/>
                <w:i/>
              </w:rPr>
              <w:t>chiede un bilancio coerente e sostenibile per tutte le attività legate al genere nel settore della difesa e della sicurezza dell'UE, in linea con il piano d'azione dell'UE per le donne, la pace e la sicurezza; sottolinea la necessità di un finanziamento sp</w:t>
            </w:r>
            <w:r w:rsidRPr="00D260AC">
              <w:rPr>
                <w:b/>
                <w:i/>
              </w:rPr>
              <w:t>ecifico per le azioni relative alle questioni di genere nell'ambito delle missioni della politica di sicurezza e di difesa comune (PSDC), compresa una linea di bilancio specifica per i consulenti in materia di genere nell'ambito delle missioni civili PSDC;</w:t>
            </w:r>
          </w:p>
        </w:tc>
      </w:tr>
    </w:tbl>
    <w:p w:rsidR="00C83625" w:rsidRPr="00D260AC" w:rsidRDefault="00D260AC" w:rsidP="00C83625">
      <w:r w:rsidRPr="00D260AC">
        <w:rPr>
          <w:rStyle w:val="HideTWBExt"/>
          <w:noProof w:val="0"/>
        </w:rPr>
        <w:t>&lt;/Amend&gt;</w:t>
      </w:r>
      <w:bookmarkEnd w:id="47"/>
    </w:p>
    <w:p w:rsidR="00847771" w:rsidRPr="00D260AC" w:rsidRDefault="00D260AC" w:rsidP="00847771">
      <w:pPr>
        <w:pStyle w:val="AmNumberTabs"/>
      </w:pPr>
      <w:bookmarkStart w:id="48" w:name="AM6Compr2"/>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83</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35</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35.</w:t>
            </w:r>
            <w:r w:rsidRPr="00D260AC">
              <w:tab/>
            </w:r>
            <w:r w:rsidRPr="00D260AC">
              <w:t xml:space="preserve">insiste sul fatto che, in un contesto di maggiore instabilità mondiale, l'Unione deve continuare a interagire in modo costruttivo con i paesi terzi e a sostenere la pace, la stabilità, la prosperità, la sicurezza, la democrazia e lo sviluppo sostenibile a </w:t>
            </w:r>
            <w:r w:rsidRPr="00D260AC">
              <w:t>livello mondiale, in linea con i propri valori;</w:t>
            </w:r>
          </w:p>
        </w:tc>
        <w:tc>
          <w:tcPr>
            <w:tcW w:w="4876" w:type="dxa"/>
            <w:tcBorders>
              <w:top w:val="nil"/>
              <w:left w:val="nil"/>
              <w:bottom w:val="nil"/>
              <w:right w:val="nil"/>
            </w:tcBorders>
          </w:tcPr>
          <w:p w:rsidR="00847771" w:rsidRPr="00D260AC" w:rsidRDefault="00D260AC" w:rsidP="00847771">
            <w:pPr>
              <w:pStyle w:val="Normal6a"/>
            </w:pPr>
            <w:r w:rsidRPr="00D260AC">
              <w:t>35.</w:t>
            </w:r>
            <w:r w:rsidRPr="00D260AC">
              <w:tab/>
            </w:r>
            <w:r w:rsidRPr="00D260AC">
              <w:t>insiste sul fatto che, in un contesto di maggiore instabilità mondiale, l'Unione deve continuare a interagire in modo costruttivo con i paesi terzi e a sostenere la pace, la stabilità, la prosperità, la sicurezza, la democrazia</w:t>
            </w:r>
            <w:r w:rsidRPr="00D260AC">
              <w:rPr>
                <w:b/>
                <w:i/>
              </w:rPr>
              <w:t>, lo Stato di diritto, i diri</w:t>
            </w:r>
            <w:r w:rsidRPr="00D260AC">
              <w:rPr>
                <w:b/>
                <w:i/>
              </w:rPr>
              <w:t>tti umani, la parità di genere, lo sviluppo umano</w:t>
            </w:r>
            <w:r w:rsidRPr="00D260AC">
              <w:t xml:space="preserve"> e lo sviluppo sostenibile a livello mondiale, in linea con i propri valori;</w:t>
            </w:r>
          </w:p>
        </w:tc>
      </w:tr>
    </w:tbl>
    <w:p w:rsidR="00847771" w:rsidRPr="00D260AC" w:rsidRDefault="00D260AC" w:rsidP="00847771">
      <w:r w:rsidRPr="00D260AC">
        <w:rPr>
          <w:rStyle w:val="HideTWBExt"/>
          <w:noProof w:val="0"/>
        </w:rPr>
        <w:t>&lt;/Amend&gt;</w:t>
      </w:r>
      <w:bookmarkEnd w:id="48"/>
    </w:p>
    <w:p w:rsidR="00847771" w:rsidRPr="00D260AC" w:rsidRDefault="00D260AC" w:rsidP="00847771">
      <w:pPr>
        <w:pStyle w:val="AmNumberTabs"/>
      </w:pPr>
      <w:bookmarkStart w:id="49" w:name="AM6Compr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84</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35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35 bis.</w:t>
            </w:r>
            <w:r w:rsidRPr="00D260AC">
              <w:tab/>
            </w:r>
            <w:r w:rsidRPr="00D260AC">
              <w:rPr>
                <w:b/>
                <w:i/>
              </w:rPr>
              <w:t>ricorda l'impegno dell'Unione a conseguire gli obiettivi di sviluppo sostenibile (OSS) entro il 2030, nonché i suoi impegni di più ampio respiro a favore della pace e della sicurezza internazionali, del multilateralismo, dei diritti umani, dello sviluppo s</w:t>
            </w:r>
            <w:r w:rsidRPr="00D260AC">
              <w:rPr>
                <w:b/>
                <w:i/>
              </w:rPr>
              <w:t>ostenibile e della solidarietà internazionale; sottolinea che tali impegni devono essere sostenuti da investimenti sufficienti nell'ambito del prossimo QFP; sottolinea l'urgente necessità di proteggere e promuovere i diritti umani, in particolare la salute</w:t>
            </w:r>
            <w:r w:rsidRPr="00D260AC">
              <w:rPr>
                <w:b/>
                <w:i/>
              </w:rPr>
              <w:t xml:space="preserve"> e i diritti delle donne, nonché i diritti delle minoranze e delle persone in situazioni di vulnerabilità; insiste sul fatto che gli strumenti di finanziamento esterno dell'UE hanno tutti obiettivi specifici e, ove possibile, non dovrebbero confluire in un</w:t>
            </w:r>
            <w:r w:rsidRPr="00D260AC">
              <w:rPr>
                <w:b/>
                <w:i/>
              </w:rPr>
              <w:t xml:space="preserve"> unico strumento, e che gli aiuti umanitari, la cooperazione allo sviluppo e lo strumento di preadesione devono rimanere strumenti distinti per continuare a conseguire i propri obiettivi specifici;</w:t>
            </w:r>
          </w:p>
        </w:tc>
      </w:tr>
    </w:tbl>
    <w:p w:rsidR="00847771" w:rsidRPr="00D260AC" w:rsidRDefault="00D260AC" w:rsidP="00847771">
      <w:r w:rsidRPr="00D260AC">
        <w:rPr>
          <w:rStyle w:val="HideTWBExt"/>
          <w:noProof w:val="0"/>
        </w:rPr>
        <w:t>&lt;/Amend&gt;</w:t>
      </w:r>
      <w:bookmarkEnd w:id="49"/>
    </w:p>
    <w:p w:rsidR="00847771" w:rsidRPr="00D260AC" w:rsidRDefault="00D260AC" w:rsidP="00847771">
      <w:pPr>
        <w:pStyle w:val="AmNumberTabs"/>
      </w:pPr>
      <w:bookmarkStart w:id="50" w:name="AM6Compr5"/>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85</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36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36 bis.</w:t>
            </w:r>
            <w:r w:rsidRPr="00D260AC">
              <w:tab/>
            </w:r>
            <w:r w:rsidRPr="00D260AC">
              <w:rPr>
                <w:b/>
                <w:i/>
              </w:rPr>
              <w:t>ricorda che la cooperazione allo sviluppo dell'UE deve basarsi sui principi di cui all'articolo 21 del trattato sull'Unione europea e sugli obiettivi di cui all'articolo 208 TFUE, vale a dire la riduzione e, a lungo termine, l'eliminazione della povertà, c</w:t>
            </w:r>
            <w:r w:rsidRPr="00D260AC">
              <w:rPr>
                <w:b/>
                <w:i/>
              </w:rPr>
              <w:t>he colpiscono in maniera sproporzionata le donne e i minori;</w:t>
            </w:r>
          </w:p>
        </w:tc>
      </w:tr>
    </w:tbl>
    <w:p w:rsidR="00847771" w:rsidRPr="00D260AC" w:rsidRDefault="00D260AC" w:rsidP="00847771">
      <w:r w:rsidRPr="00D260AC">
        <w:rPr>
          <w:rStyle w:val="HideTWBExt"/>
          <w:noProof w:val="0"/>
        </w:rPr>
        <w:t>&lt;/Amend&gt;</w:t>
      </w:r>
      <w:bookmarkEnd w:id="50"/>
    </w:p>
    <w:p w:rsidR="00847771" w:rsidRPr="00D260AC" w:rsidRDefault="00D260AC" w:rsidP="00847771">
      <w:pPr>
        <w:pStyle w:val="AmNumberTabs"/>
      </w:pPr>
      <w:bookmarkStart w:id="51" w:name="AM6Compr6"/>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86</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37</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37.</w:t>
            </w:r>
            <w:r w:rsidRPr="00D260AC">
              <w:tab/>
            </w:r>
            <w:r w:rsidRPr="00D260AC">
              <w:t>fa presente che il prossimo QFP deve continuare a far fronte alle sfide globali più urgenti, quali quelle di combattere i cambiamenti climatici, prestare soccorso in caso di calamità naturali, garantire la sicurezza alimentare globale, migliorare i sistemi</w:t>
            </w:r>
            <w:r w:rsidRPr="00D260AC">
              <w:t xml:space="preserve"> sanitari, ridurre la povertà e le disuguaglianze e rafforzare la competitività e la sicurezza delle catene di approvvigionamento globali; richiama in particolare l'attenzione sulla necessità di sostenere il vicinato meridionale e orientale dell'Unione;</w:t>
            </w:r>
          </w:p>
        </w:tc>
        <w:tc>
          <w:tcPr>
            <w:tcW w:w="4876" w:type="dxa"/>
            <w:tcBorders>
              <w:top w:val="nil"/>
              <w:left w:val="nil"/>
              <w:bottom w:val="nil"/>
              <w:right w:val="nil"/>
            </w:tcBorders>
          </w:tcPr>
          <w:p w:rsidR="00847771" w:rsidRPr="00D260AC" w:rsidRDefault="00D260AC" w:rsidP="00847771">
            <w:pPr>
              <w:pStyle w:val="Normal6a"/>
            </w:pPr>
            <w:r w:rsidRPr="00D260AC">
              <w:t>37</w:t>
            </w:r>
            <w:r w:rsidRPr="00D260AC">
              <w:t>.</w:t>
            </w:r>
            <w:r w:rsidRPr="00D260AC">
              <w:tab/>
              <w:t>fa presente che il prossimo QFP deve continuare a far fronte alle sfide globali più urgenti, quali quelle di combattere i cambiamenti climatici</w:t>
            </w:r>
            <w:r w:rsidRPr="00D260AC">
              <w:rPr>
                <w:b/>
                <w:i/>
              </w:rPr>
              <w:t>, ridurre e prevenire l'inquinamento</w:t>
            </w:r>
            <w:r w:rsidRPr="00D260AC">
              <w:t>, prestare soccorso in caso di calamità naturali, garantire la sicurezza al</w:t>
            </w:r>
            <w:r w:rsidRPr="00D260AC">
              <w:t xml:space="preserve">imentare globale, migliorare i sistemi sanitari </w:t>
            </w:r>
            <w:r w:rsidRPr="00D260AC">
              <w:rPr>
                <w:b/>
                <w:i/>
              </w:rPr>
              <w:t>e lo sviluppo umano</w:t>
            </w:r>
            <w:r w:rsidRPr="00D260AC">
              <w:t>, ridurre la povertà e le disuguaglianze</w:t>
            </w:r>
            <w:r w:rsidRPr="00D260AC">
              <w:rPr>
                <w:b/>
                <w:i/>
              </w:rPr>
              <w:t>, tra cui la disuguaglianza di genere, aumentare il livello di istruzione</w:t>
            </w:r>
            <w:r w:rsidRPr="00D260AC">
              <w:t xml:space="preserve"> e rafforzare la competitività e la sicurezza delle catene di approvvigionam</w:t>
            </w:r>
            <w:r w:rsidRPr="00D260AC">
              <w:t>ento globali; richiama in particolare l'attenzione sulla necessità di sostenere il vicinato meridionale e orientale dell'Unione</w:t>
            </w:r>
            <w:r w:rsidRPr="00D260AC">
              <w:rPr>
                <w:b/>
                <w:i/>
              </w:rPr>
              <w:t>, l'Africa subsahariana, l'Asia e l'America latina</w:t>
            </w:r>
            <w:r w:rsidRPr="00D260AC">
              <w:t>;</w:t>
            </w:r>
          </w:p>
        </w:tc>
      </w:tr>
    </w:tbl>
    <w:p w:rsidR="00847771" w:rsidRPr="00D260AC" w:rsidRDefault="00D260AC" w:rsidP="00847771">
      <w:r w:rsidRPr="00D260AC">
        <w:rPr>
          <w:rStyle w:val="HideTWBExt"/>
          <w:noProof w:val="0"/>
        </w:rPr>
        <w:t>&lt;/Amend&gt;</w:t>
      </w:r>
      <w:bookmarkEnd w:id="51"/>
    </w:p>
    <w:p w:rsidR="00847771" w:rsidRPr="00D260AC" w:rsidRDefault="00D260AC" w:rsidP="00847771">
      <w:pPr>
        <w:pStyle w:val="AmNumberTabs"/>
      </w:pPr>
      <w:bookmarkStart w:id="52" w:name="AM6Compr7"/>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87</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37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37 bis.</w:t>
            </w:r>
            <w:r w:rsidRPr="00D260AC">
              <w:tab/>
            </w:r>
            <w:r w:rsidRPr="00D260AC">
              <w:rPr>
                <w:b/>
                <w:i/>
              </w:rPr>
              <w:t>sottolinea la necessità che il prossimo QFP assegni risorse sufficienti per promuovere la parità di genere e l'emancipazione femminile attraverso l'azione esterna dell'UE nel suo complesso; chiede che il prossimo strumento di cooperazione internazionale pr</w:t>
            </w:r>
            <w:r w:rsidRPr="00D260AC">
              <w:rPr>
                <w:b/>
                <w:i/>
              </w:rPr>
              <w:t>esti particolare attenzione alla promozione della parità di genere, stabilendo l'obiettivo di destinare l'85 % dell'aiuto pubblico allo sviluppo (APS) a progetti che hanno come obiettivo significativo o principale la parità di genere e il 20 % dell'APS a p</w:t>
            </w:r>
            <w:r w:rsidRPr="00D260AC">
              <w:rPr>
                <w:b/>
                <w:i/>
              </w:rPr>
              <w:t>rogetti che hanno come obiettivo principale la parità di genere; pone l'accento sulla necessità di un'azione urgente in risposta al regresso globale dei diritti delle donne e sottolinea che l'attuale QFP non prevede un bilancio specifico per l'attuazione d</w:t>
            </w:r>
            <w:r w:rsidRPr="00D260AC">
              <w:rPr>
                <w:b/>
                <w:i/>
              </w:rPr>
              <w:t>el piano d'azione sulla parità di genere (GAP III);</w:t>
            </w:r>
          </w:p>
        </w:tc>
      </w:tr>
    </w:tbl>
    <w:p w:rsidR="00847771" w:rsidRPr="00D260AC" w:rsidRDefault="00D260AC" w:rsidP="00847771">
      <w:r w:rsidRPr="00D260AC">
        <w:rPr>
          <w:rStyle w:val="HideTWBExt"/>
          <w:noProof w:val="0"/>
        </w:rPr>
        <w:t>&lt;/Amend&gt;</w:t>
      </w:r>
      <w:bookmarkEnd w:id="52"/>
    </w:p>
    <w:p w:rsidR="00847771" w:rsidRPr="00D260AC" w:rsidRDefault="00D260AC" w:rsidP="00847771">
      <w:pPr>
        <w:pStyle w:val="AmNumberTabs"/>
      </w:pPr>
      <w:bookmarkStart w:id="53" w:name="AM6Compr8"/>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88</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37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EB21C1">
            <w:pPr>
              <w:pStyle w:val="Normal6a"/>
            </w:pPr>
            <w:r w:rsidRPr="00D260AC">
              <w:rPr>
                <w:b/>
                <w:i/>
              </w:rPr>
              <w:t>37 ter.</w:t>
            </w:r>
            <w:r w:rsidRPr="00D260AC">
              <w:tab/>
            </w:r>
            <w:r w:rsidRPr="00D260AC">
              <w:rPr>
                <w:b/>
                <w:i/>
              </w:rPr>
              <w:t>sottolinea l'importanza del piano d'azione sulla parità di genere (GAP III) nell'accelerare i progressi verso la parità di genere a livello mondiale facendone una priorità in tutte le azioni esterne dell'UE e, in particolare, fissando l'obiettivo che entro</w:t>
            </w:r>
            <w:r w:rsidRPr="00D260AC">
              <w:rPr>
                <w:b/>
                <w:i/>
              </w:rPr>
              <w:t xml:space="preserve"> il 2025 l'85 % di tutte le nuove azioni dovranno contribuire alla parità di genere e all'emancipazione femminile; sottolinea la necessità di portare avanti e dare seguito a tali sforzi nell'ambito del QFP per il periodo successivo al 2027, con risorse ade</w:t>
            </w:r>
            <w:r w:rsidRPr="00D260AC">
              <w:rPr>
                <w:b/>
                <w:i/>
              </w:rPr>
              <w:t>guate dedicate all'attuazione del prossimo GAP IV, in linea con l'agenda su donne, pace e sicurezza; evidenzia l'urgente necessità di affrontare la questione della violenza sessuale e di genere nei conflitti adottando una prospettiva di genere;</w:t>
            </w:r>
          </w:p>
        </w:tc>
      </w:tr>
    </w:tbl>
    <w:p w:rsidR="00847771" w:rsidRPr="00D260AC" w:rsidRDefault="00D260AC" w:rsidP="00847771">
      <w:r w:rsidRPr="00D260AC">
        <w:rPr>
          <w:rStyle w:val="HideTWBExt"/>
          <w:noProof w:val="0"/>
        </w:rPr>
        <w:t>&lt;/Amend&gt;</w:t>
      </w:r>
      <w:bookmarkEnd w:id="53"/>
    </w:p>
    <w:p w:rsidR="00847771" w:rsidRPr="00D260AC" w:rsidRDefault="00D260AC" w:rsidP="00847771">
      <w:pPr>
        <w:pStyle w:val="AmNumberTabs"/>
      </w:pPr>
      <w:bookmarkStart w:id="54" w:name="AM6Compr9"/>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89</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38</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38.</w:t>
            </w:r>
            <w:r w:rsidRPr="00D260AC">
              <w:tab/>
            </w:r>
            <w:r w:rsidRPr="00D260AC">
              <w:t>sottolinea che il bilancio deve sostenere il ruolo dell'Unione quale principale fornitore mondiale di aiuti allo sviluppo e di finanziamenti per il clima, in linea con gli obblighi e gli impegni internazionali dell'Unione; insiste sul fatto che il bilancio</w:t>
            </w:r>
            <w:r w:rsidRPr="00D260AC">
              <w:t xml:space="preserve"> deve continuare a sostenere l'Unione nei suoi sforzi per difendere l'ordine internazionale basato sul diritto, la democrazia, il multilateralismo, i diritti umani e i valori fondamentali;</w:t>
            </w:r>
          </w:p>
        </w:tc>
        <w:tc>
          <w:tcPr>
            <w:tcW w:w="4876" w:type="dxa"/>
            <w:tcBorders>
              <w:top w:val="nil"/>
              <w:left w:val="nil"/>
              <w:bottom w:val="nil"/>
              <w:right w:val="nil"/>
            </w:tcBorders>
          </w:tcPr>
          <w:p w:rsidR="00847771" w:rsidRPr="00D260AC" w:rsidRDefault="00D260AC" w:rsidP="00EB21C1">
            <w:pPr>
              <w:pStyle w:val="Normal6a"/>
            </w:pPr>
            <w:r w:rsidRPr="00D260AC">
              <w:t>38.</w:t>
            </w:r>
            <w:r w:rsidRPr="00D260AC">
              <w:tab/>
              <w:t xml:space="preserve">sottolinea che il bilancio deve sostenere il ruolo dell'Unione </w:t>
            </w:r>
            <w:r w:rsidRPr="00D260AC">
              <w:t>quale principale fornitore mondiale di aiuti allo sviluppo e di finanziamenti per il clima, in linea con gli obblighi e gli impegni internazionali dell'Unione</w:t>
            </w:r>
            <w:r w:rsidRPr="00D260AC">
              <w:rPr>
                <w:b/>
                <w:i/>
              </w:rPr>
              <w:t>, tra cui la Convenzione sull'eliminazione di ogni forma di discriminazione nei confronti della do</w:t>
            </w:r>
            <w:r w:rsidRPr="00D260AC">
              <w:rPr>
                <w:b/>
                <w:i/>
              </w:rPr>
              <w:t>nna (CEDAW), la dichiarazione e la piattaforma d'azione di Pechino, nonché l'agenda su donne, pace e sicurezza</w:t>
            </w:r>
            <w:r w:rsidRPr="00D260AC">
              <w:t>; insiste sul fatto che il bilancio deve continuare a sostenere l'Unione nei suoi sforzi per difendere l'ordine internazionale basato sul diritto,</w:t>
            </w:r>
            <w:r w:rsidRPr="00D260AC">
              <w:t xml:space="preserve"> la democrazia, il multilateralismo, i diritti umani, la non discriminazione, la parità e i valori fondamentali; </w:t>
            </w:r>
            <w:r w:rsidRPr="00D260AC">
              <w:rPr>
                <w:b/>
                <w:i/>
              </w:rPr>
              <w:t xml:space="preserve">sottolinea inoltre che l'UE deve aumentare il livello dei finanziamenti per la promozione dei diritti umani e della parità di genere a livello </w:t>
            </w:r>
            <w:r w:rsidRPr="00D260AC">
              <w:rPr>
                <w:b/>
                <w:i/>
              </w:rPr>
              <w:t>globale e adoperarsi per colmare le lacune derivanti dalla revoca dei finanziamenti dell'Agenzia degli Stati Uniti per lo sviluppo internazionale e dal ripristino della cosiddetta norma "global gag";</w:t>
            </w:r>
          </w:p>
        </w:tc>
      </w:tr>
    </w:tbl>
    <w:p w:rsidR="00847771" w:rsidRPr="00D260AC" w:rsidRDefault="00D260AC" w:rsidP="00847771">
      <w:r w:rsidRPr="00D260AC">
        <w:rPr>
          <w:rStyle w:val="HideTWBExt"/>
          <w:noProof w:val="0"/>
        </w:rPr>
        <w:t>&lt;/Amend&gt;</w:t>
      </w:r>
      <w:bookmarkEnd w:id="54"/>
    </w:p>
    <w:p w:rsidR="00847771" w:rsidRPr="00D260AC" w:rsidRDefault="00D260AC" w:rsidP="00847771">
      <w:pPr>
        <w:pStyle w:val="AmNumberTabs"/>
      </w:pPr>
      <w:bookmarkStart w:id="55" w:name="AM6Compr14"/>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90</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42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42 bis.</w:t>
            </w:r>
            <w:r w:rsidRPr="00D260AC">
              <w:tab/>
            </w:r>
            <w:r w:rsidRPr="00D260AC">
              <w:rPr>
                <w:b/>
                <w:i/>
              </w:rPr>
              <w:t>sottolinea la necessità di garantire che il prossimo QFP fornisca finanziamenti solidi e dedicati per il sostegno alla democrazia e i diritti umani, in particolare alla luce della crescente tendenza mondiale all'autoritarismo; sottolinea l'importanza di ra</w:t>
            </w:r>
            <w:r w:rsidRPr="00D260AC">
              <w:rPr>
                <w:b/>
                <w:i/>
              </w:rPr>
              <w:t>fforzare la resilienza democratica, salvaguardare lo spazio civico e proteggere le libertà fondamentali, tra cui la libertà di espressione, di associazione e di stampa; sottolinea la necessità di rafforzare il sostegno ai difensori dei diritti umani, ai di</w:t>
            </w:r>
            <w:r w:rsidRPr="00D260AC">
              <w:rPr>
                <w:b/>
                <w:i/>
              </w:rPr>
              <w:t xml:space="preserve">ritti delle persone LGBTI e alla salute sessuale e riproduttiva e relativi diritti quali componenti integranti dell'azione esterna dell'UE; sollecita un fermo impegno finanziario per contrastare il regresso democratico e sostenere una governance inclusiva </w:t>
            </w:r>
            <w:r w:rsidRPr="00D260AC">
              <w:rPr>
                <w:b/>
                <w:i/>
              </w:rPr>
              <w:t xml:space="preserve">e basata sui diritti in tutto il mondo; chiede finanziamenti specifici nell'ambito del prossimo QFP per assistere i difensori dei diritti umani, in particolare donne, con sovvenzioni di emergenza, patrocinio gratuito e trasferimento, rafforzando l'impegno </w:t>
            </w:r>
            <w:r w:rsidRPr="00D260AC">
              <w:rPr>
                <w:b/>
                <w:i/>
              </w:rPr>
              <w:t>dell'Unione a favore dei diritti umani e della protezione della società civile, compresa la dichiarazione delle Nazioni Unite sui difensori dei diritti umani;</w:t>
            </w:r>
          </w:p>
        </w:tc>
      </w:tr>
    </w:tbl>
    <w:p w:rsidR="00847771" w:rsidRPr="00D260AC" w:rsidRDefault="00D260AC" w:rsidP="00847771">
      <w:r w:rsidRPr="00D260AC">
        <w:rPr>
          <w:rStyle w:val="HideTWBExt"/>
          <w:noProof w:val="0"/>
        </w:rPr>
        <w:t>&lt;/Amend&gt;</w:t>
      </w:r>
      <w:bookmarkEnd w:id="55"/>
    </w:p>
    <w:p w:rsidR="00847771" w:rsidRPr="00D260AC" w:rsidRDefault="00D260AC" w:rsidP="00847771">
      <w:pPr>
        <w:pStyle w:val="AmNumberTabs"/>
      </w:pPr>
      <w:bookmarkStart w:id="56" w:name="AM7Compr2"/>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91</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w:t>
      </w:r>
      <w:r w:rsidRPr="00D260AC">
        <w:rPr>
          <w:rStyle w:val="HideTWBExt"/>
          <w:b w:val="0"/>
          <w:noProof w:val="0"/>
        </w:rPr>
        <w:t>icle&gt;</w:t>
      </w:r>
      <w:r w:rsidRPr="00D260AC">
        <w:t>Paragrafo 46</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46.</w:t>
            </w:r>
            <w:r w:rsidRPr="00D260AC">
              <w:tab/>
            </w:r>
            <w:r w:rsidRPr="00D260AC">
              <w:t>pone l'accento sull'importanza del bilancio dell'Unione nel promuovere e tutelare la democrazia e i valori dell'UE, valorizzare il patrimonio culturale comune dell'Unione e l'integrazione europea, rafforzare il coinvolgimento dei cittadini e la partecipazi</w:t>
            </w:r>
            <w:r w:rsidRPr="00D260AC">
              <w:t>one dei giovani e promuovere i diritti fondamentali, sanciti dalla Carta dei diritti fondamentali, e lo Stato di diritto; sottolinea l'importanza dell'indipendenza della giustizia, del buon funzionamento delle istituzioni nazionali, del sostegno alla socie</w:t>
            </w:r>
            <w:r w:rsidRPr="00D260AC">
              <w:t>tà civile e della deoligarchizzazione;</w:t>
            </w:r>
          </w:p>
        </w:tc>
        <w:tc>
          <w:tcPr>
            <w:tcW w:w="4876" w:type="dxa"/>
            <w:tcBorders>
              <w:top w:val="nil"/>
              <w:left w:val="nil"/>
              <w:bottom w:val="nil"/>
              <w:right w:val="nil"/>
            </w:tcBorders>
          </w:tcPr>
          <w:p w:rsidR="00847771" w:rsidRPr="00D260AC" w:rsidRDefault="00D260AC" w:rsidP="00847771">
            <w:pPr>
              <w:pStyle w:val="Normal6a"/>
            </w:pPr>
            <w:r w:rsidRPr="00D260AC">
              <w:t>46.</w:t>
            </w:r>
            <w:r w:rsidRPr="00D260AC">
              <w:tab/>
              <w:t xml:space="preserve">pone l'accento sull'importanza del bilancio dell'Unione </w:t>
            </w:r>
            <w:r w:rsidRPr="00D260AC">
              <w:rPr>
                <w:b/>
                <w:i/>
              </w:rPr>
              <w:t>nell'eliminare le discriminazioni, la disuguaglianza di genere e la violenza di genere,</w:t>
            </w:r>
            <w:r w:rsidRPr="00D260AC">
              <w:t xml:space="preserve"> nel promuovere e tutelare la democrazia e i valori dell'UE </w:t>
            </w:r>
            <w:r w:rsidRPr="00D260AC">
              <w:rPr>
                <w:b/>
                <w:i/>
              </w:rPr>
              <w:t>sanciti ne</w:t>
            </w:r>
            <w:r w:rsidRPr="00D260AC">
              <w:rPr>
                <w:b/>
                <w:i/>
              </w:rPr>
              <w:t>ll'articolo 2 del trattato sull'Unione europea, compresi lo Stato di diritto, la democrazia e i diritti fondamentali, promuovere la non discriminazione e l'uguaglianza, compresi la parità di genere, i diritti delle donne e delle ragazze e i diritti delle p</w:t>
            </w:r>
            <w:r w:rsidRPr="00D260AC">
              <w:rPr>
                <w:b/>
                <w:i/>
              </w:rPr>
              <w:t>ersone LGBTIQ, contrastare la violenza di genere e domestica</w:t>
            </w:r>
            <w:r w:rsidRPr="00D260AC">
              <w:t>, valorizzare il patrimonio culturale comune dell'Unione e l'integrazione europea, rafforzare il coinvolgimento dei cittadini e la partecipazione dei giovani e promuovere i diritti fondamentali, s</w:t>
            </w:r>
            <w:r w:rsidRPr="00D260AC">
              <w:t xml:space="preserve">anciti dalla Carta dei diritti fondamentali, e lo Stato di diritto; </w:t>
            </w:r>
            <w:r w:rsidRPr="00D260AC">
              <w:rPr>
                <w:b/>
                <w:i/>
              </w:rPr>
              <w:t>sottolinea l'interdipendenza tra i diritti delle donne e lo Stato di diritto; sottolinea, a tale proposito, la necessità di un maggiore sostegno alle organizzazioni della società civile ch</w:t>
            </w:r>
            <w:r w:rsidRPr="00D260AC">
              <w:rPr>
                <w:b/>
                <w:i/>
              </w:rPr>
              <w:t>e promuovono la parità di genere, i diritti delle donne e i diritti delle persone LGBTIQ;</w:t>
            </w:r>
            <w:r w:rsidRPr="00D260AC">
              <w:t xml:space="preserve"> sottolinea l'importanza dell'indipendenza della giustizia, del buon funzionamento delle istituzioni nazionali, del </w:t>
            </w:r>
            <w:r w:rsidRPr="00D260AC">
              <w:rPr>
                <w:b/>
                <w:i/>
              </w:rPr>
              <w:t>maggiore</w:t>
            </w:r>
            <w:r w:rsidRPr="00D260AC">
              <w:t xml:space="preserve"> sostegno alla società civile e della deoli</w:t>
            </w:r>
            <w:r w:rsidRPr="00D260AC">
              <w:t>garchizzazione;</w:t>
            </w:r>
          </w:p>
        </w:tc>
      </w:tr>
    </w:tbl>
    <w:p w:rsidR="00847771" w:rsidRPr="00D260AC" w:rsidRDefault="00D260AC" w:rsidP="00847771">
      <w:r w:rsidRPr="00D260AC">
        <w:rPr>
          <w:rStyle w:val="HideTWBExt"/>
          <w:noProof w:val="0"/>
        </w:rPr>
        <w:t>&lt;/Amend&gt;</w:t>
      </w:r>
      <w:bookmarkEnd w:id="56"/>
    </w:p>
    <w:p w:rsidR="00847771" w:rsidRPr="00D260AC" w:rsidRDefault="00D260AC" w:rsidP="00847771">
      <w:pPr>
        <w:pStyle w:val="AmNumberTabs"/>
      </w:pPr>
      <w:bookmarkStart w:id="57" w:name="AM7Compr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92</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46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46 bis.</w:t>
            </w:r>
            <w:r w:rsidRPr="00D260AC">
              <w:tab/>
            </w:r>
            <w:r w:rsidRPr="00D260AC">
              <w:rPr>
                <w:b/>
                <w:i/>
              </w:rPr>
              <w:t>sostiene gli impegni a favore dell'integrazione della dimensione di genere e della parità di genere in tutte le politiche dell'UE nell'ambito del prossimo QFP, nonché il rafforzamento della dimensione di bilancio per combattere tutti i casi di discriminazi</w:t>
            </w:r>
            <w:r w:rsidRPr="00D260AC">
              <w:rPr>
                <w:b/>
                <w:i/>
              </w:rPr>
              <w:t>one;</w:t>
            </w:r>
          </w:p>
        </w:tc>
      </w:tr>
    </w:tbl>
    <w:p w:rsidR="00847771" w:rsidRPr="00D260AC" w:rsidRDefault="00D260AC" w:rsidP="00847771">
      <w:r w:rsidRPr="00D260AC">
        <w:rPr>
          <w:rStyle w:val="HideTWBExt"/>
          <w:noProof w:val="0"/>
        </w:rPr>
        <w:t>&lt;/Amend&gt;</w:t>
      </w:r>
      <w:bookmarkEnd w:id="57"/>
    </w:p>
    <w:p w:rsidR="00847771" w:rsidRPr="00D260AC" w:rsidRDefault="00D260AC" w:rsidP="00847771">
      <w:pPr>
        <w:pStyle w:val="AmNumberTabs"/>
      </w:pPr>
      <w:bookmarkStart w:id="58" w:name="AM7Compr4"/>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93</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46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46 ter.</w:t>
            </w:r>
            <w:r w:rsidRPr="00D260AC">
              <w:tab/>
            </w:r>
            <w:r w:rsidRPr="00D260AC">
              <w:rPr>
                <w:b/>
                <w:i/>
              </w:rPr>
              <w:t>sottolinea la necessità di maggiori finanziamenti che contribuiscano al mantenimento di una società pluralistica in cui siano promossi e tutelati l'uguaglianza e i diritti delle persone, tra cui la parità di genere, come sancito dal trattato, dalla Carta e</w:t>
            </w:r>
            <w:r w:rsidRPr="00D260AC">
              <w:rPr>
                <w:b/>
                <w:i/>
              </w:rPr>
              <w:t xml:space="preserve"> dalle convenzioni internazionali in materia di diritti umani; sottolinea l'importanza fondamentale del programma Cittadini, uguaglianza, diritti e valori nella promozione e nella tutela dei valori dell'Unione, che sostiene le organizzazioni indipendenti d</w:t>
            </w:r>
            <w:r w:rsidRPr="00D260AC">
              <w:rPr>
                <w:b/>
                <w:i/>
              </w:rPr>
              <w:t>ella società civile che difendono tali valori in tutti gli Stati membri; chiede un aumento significativo del bilancio assegnato al programma Cittadini, uguaglianza, diritti e valori, che sarà necessario alla luce delle crescenti sfide, minacce e regressi c</w:t>
            </w:r>
            <w:r w:rsidRPr="00D260AC">
              <w:rPr>
                <w:b/>
                <w:i/>
              </w:rPr>
              <w:t>he la società civile si trova ad affrontare nell'UE nella promozione e protezione dei valori dell'Unione, nonché della continua lotta per i diritti delle donne e la parità di genere, compresi l'eliminazione della violenza contro le donne e il sostegno all'</w:t>
            </w:r>
            <w:r w:rsidRPr="00D260AC">
              <w:rPr>
                <w:b/>
                <w:i/>
              </w:rPr>
              <w:t>accesso universale a un'educazione e a un'informazione complete, non discriminatorie, adeguate all'età e basate su dati concreti in materia di sessualità e relazioni per tutti i bambini in età scolare attraverso corsi obbligatori negli Stati membri dell'UE</w:t>
            </w:r>
            <w:r w:rsidRPr="00D260AC">
              <w:rPr>
                <w:b/>
                <w:i/>
              </w:rPr>
              <w:t>; chiede pertanto che i programmi CERV e NDICI siano mantenuti e potenziati quali programmi autonomi dotati di maggiori risorse finanziarie a titolo del prossimo QFP;</w:t>
            </w:r>
          </w:p>
        </w:tc>
      </w:tr>
    </w:tbl>
    <w:p w:rsidR="00847771" w:rsidRPr="00D260AC" w:rsidRDefault="00D260AC" w:rsidP="00847771">
      <w:r w:rsidRPr="00D260AC">
        <w:rPr>
          <w:rStyle w:val="HideTWBExt"/>
          <w:noProof w:val="0"/>
        </w:rPr>
        <w:t>&lt;/Amend&gt;</w:t>
      </w:r>
      <w:bookmarkEnd w:id="58"/>
    </w:p>
    <w:p w:rsidR="00847771" w:rsidRPr="00D260AC" w:rsidRDefault="00D260AC" w:rsidP="00847771">
      <w:pPr>
        <w:pStyle w:val="AmNumberTabs"/>
      </w:pPr>
      <w:bookmarkStart w:id="59" w:name="AM7Compr5"/>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94</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w:t>
      </w:r>
      <w:r w:rsidRPr="00D260AC">
        <w:rPr>
          <w:rStyle w:val="HideTWBExt"/>
          <w:b w:val="0"/>
          <w:noProof w:val="0"/>
        </w:rPr>
        <w:t>nd&gt;</w:t>
      </w:r>
    </w:p>
    <w:p w:rsidR="00847771" w:rsidRPr="00D260AC" w:rsidRDefault="00D260AC" w:rsidP="00847771">
      <w:pPr>
        <w:pStyle w:val="NormalBold"/>
      </w:pPr>
      <w:r w:rsidRPr="00D260AC">
        <w:rPr>
          <w:rStyle w:val="HideTWBExt"/>
          <w:b w:val="0"/>
          <w:noProof w:val="0"/>
        </w:rPr>
        <w:t>&lt;Article&gt;</w:t>
      </w:r>
      <w:r w:rsidRPr="00D260AC">
        <w:t>Paragrafo 46 quater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46 quater.</w:t>
            </w:r>
            <w:r w:rsidRPr="00D260AC">
              <w:tab/>
            </w:r>
            <w:r w:rsidRPr="00D260AC">
              <w:rPr>
                <w:b/>
                <w:i/>
              </w:rPr>
              <w:t>sottolinea che la discriminazione razziale continua a essere un problema in Europa, e osserva che l'Agenzia dell'Unione europea per i diritti fondamentali riferisce che il 96 % degli ebrei in Europa, comprese molte donne e ragazze, ha vissuto episodi di an</w:t>
            </w:r>
            <w:r w:rsidRPr="00D260AC">
              <w:rPr>
                <w:b/>
                <w:i/>
              </w:rPr>
              <w:t>tisemitismo nella vita quotidiana, che la discriminazione razziale nei confronti dei musulmani e delle persone nere è in aumento, in particolare tra coloro che indossano simboli religiosi, per lo più donne e ragazze, e inoltre che un quarto degli appartene</w:t>
            </w:r>
            <w:r w:rsidRPr="00D260AC">
              <w:rPr>
                <w:b/>
                <w:i/>
              </w:rPr>
              <w:t>nti al popolo romanì è stato discriminato in settori fondamentali della vita; sottolinea che il nuovo QFP dovrebbe sostenere il lavoro volto a contrastare questa realtà preoccupante;</w:t>
            </w:r>
          </w:p>
        </w:tc>
      </w:tr>
    </w:tbl>
    <w:p w:rsidR="00847771" w:rsidRPr="00D260AC" w:rsidRDefault="00D260AC" w:rsidP="00847771">
      <w:r w:rsidRPr="00D260AC">
        <w:rPr>
          <w:rStyle w:val="HideTWBExt"/>
          <w:noProof w:val="0"/>
        </w:rPr>
        <w:t>&lt;/Amend&gt;</w:t>
      </w:r>
      <w:bookmarkEnd w:id="59"/>
    </w:p>
    <w:p w:rsidR="00847771" w:rsidRPr="00D260AC" w:rsidRDefault="00D260AC" w:rsidP="00847771">
      <w:pPr>
        <w:pStyle w:val="AmNumberTabs"/>
      </w:pPr>
      <w:bookmarkStart w:id="60" w:name="AM7Compr6"/>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95</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46 quinquies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46 quinquies.</w:t>
            </w:r>
            <w:r w:rsidRPr="00D260AC">
              <w:tab/>
            </w:r>
            <w:r w:rsidRPr="00D260AC">
              <w:rPr>
                <w:b/>
                <w:i/>
              </w:rPr>
              <w:t>sottolinea la necessità di garantire che tutte le donne abbiano accesso ai servizi in materia di salute sessuale e riproduttiva e relativi diritti e che sia prestata particolare attenzione alle esigenze specifiche delle persone emarginate, compresi i bambi</w:t>
            </w:r>
            <w:r w:rsidRPr="00D260AC">
              <w:rPr>
                <w:b/>
                <w:i/>
              </w:rPr>
              <w:t xml:space="preserve">ni, le persone con disabilità, le minoranze razziali ed etniche, le donne rifugiate e migranti, comprese quelle in fuga da conflitti in cui lo stupro è utilizzato come arma di guerra, e la comunità LGBTI; chiede l'istituzione di un flusso di finanziamenti </w:t>
            </w:r>
            <w:r w:rsidRPr="00D260AC">
              <w:rPr>
                <w:b/>
                <w:i/>
              </w:rPr>
              <w:t xml:space="preserve">specifico nell'ambito del QFP per sostenere le organizzazioni a guida femminile nelle regioni che escono da un conflitto e per promuovere iniziative di ripresa economica sensibili alla dimensione di genere che affrontino gli ostacoli specifici riscontrati </w:t>
            </w:r>
            <w:r w:rsidRPr="00D260AC">
              <w:rPr>
                <w:b/>
                <w:i/>
              </w:rPr>
              <w:t>dalle donne vittime di crimini di guerra;</w:t>
            </w:r>
          </w:p>
        </w:tc>
      </w:tr>
    </w:tbl>
    <w:p w:rsidR="00847771" w:rsidRPr="00D260AC" w:rsidRDefault="00D260AC" w:rsidP="00847771">
      <w:r w:rsidRPr="00D260AC">
        <w:rPr>
          <w:rStyle w:val="HideTWBExt"/>
          <w:noProof w:val="0"/>
        </w:rPr>
        <w:t>&lt;/Amend&gt;</w:t>
      </w:r>
      <w:bookmarkEnd w:id="60"/>
    </w:p>
    <w:p w:rsidR="00847771" w:rsidRPr="00D260AC" w:rsidRDefault="00D260AC" w:rsidP="00847771">
      <w:pPr>
        <w:pStyle w:val="AmNumberTabs"/>
      </w:pPr>
      <w:bookmarkStart w:id="61" w:name="AM7Compr7"/>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96</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46 sexies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46 sexies.</w:t>
            </w:r>
            <w:r w:rsidRPr="00D260AC">
              <w:tab/>
            </w:r>
            <w:r w:rsidRPr="00D260AC">
              <w:rPr>
                <w:b/>
                <w:i/>
              </w:rPr>
              <w:t>sottolinea che, in quanto obbligo derivante dalla convenzione delle Nazioni Unite sui diritti delle persone con disabilità (CRPD), l'Unione deve integrare i diritti delle persone con disabilità in tutti i programmi del QFP post-2027; ritiene fondamentale g</w:t>
            </w:r>
            <w:r w:rsidRPr="00D260AC">
              <w:rPr>
                <w:b/>
                <w:i/>
              </w:rPr>
              <w:t>arantire alle persone con disabilità, in particolare alle donne e alle ragazze, un accesso equo a tutti i programmi finanziati dall'UE, in linea con la strategia per i diritti delle persone con disabilità 2021-2030; esorta la Commissione a elaborare una me</w:t>
            </w:r>
            <w:r w:rsidRPr="00D260AC">
              <w:rPr>
                <w:b/>
                <w:i/>
              </w:rPr>
              <w:t>todologia per monitorare la spesa a favore delle persone con disabilità, in particolare donne e ragazze, e a verificare che tutti i programmi e i progetti finanziati dall'UE garantiscano pari opportunità di genere e accessibilità ai finanziamenti dell'UE p</w:t>
            </w:r>
            <w:r w:rsidRPr="00D260AC">
              <w:rPr>
                <w:b/>
                <w:i/>
              </w:rPr>
              <w:t>er le persone con disabilità;</w:t>
            </w:r>
          </w:p>
        </w:tc>
      </w:tr>
    </w:tbl>
    <w:p w:rsidR="00847771" w:rsidRPr="00D260AC" w:rsidRDefault="00D260AC" w:rsidP="00847771">
      <w:r w:rsidRPr="00D260AC">
        <w:rPr>
          <w:rStyle w:val="HideTWBExt"/>
          <w:noProof w:val="0"/>
        </w:rPr>
        <w:t>&lt;/Amend&gt;</w:t>
      </w:r>
      <w:bookmarkEnd w:id="61"/>
    </w:p>
    <w:p w:rsidR="00847771" w:rsidRPr="00D260AC" w:rsidRDefault="00D260AC" w:rsidP="00847771">
      <w:pPr>
        <w:pStyle w:val="AmNumberTabs"/>
      </w:pPr>
      <w:bookmarkStart w:id="62" w:name="AM7Compr8"/>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97</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46 septies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CF5232">
            <w:pPr>
              <w:pStyle w:val="Normal6a"/>
            </w:pPr>
            <w:r w:rsidRPr="00D260AC">
              <w:rPr>
                <w:b/>
                <w:i/>
              </w:rPr>
              <w:t>46 septies.</w:t>
            </w:r>
            <w:r w:rsidRPr="00D260AC">
              <w:tab/>
            </w:r>
            <w:r w:rsidRPr="00D260AC">
              <w:rPr>
                <w:b/>
                <w:i/>
              </w:rPr>
              <w:t xml:space="preserve">sottolinea la necessità di un maggiore sostegno finanziario nell'ambito del quadro finanziario pluriennale (QFP) per affrontare le sfide specifiche cui devono far fronte le donne affette dal cancro e che sono sopravvissute al cancro, compresi gli ostacoli </w:t>
            </w:r>
            <w:r w:rsidRPr="00D260AC">
              <w:rPr>
                <w:b/>
                <w:i/>
              </w:rPr>
              <w:t>all'occupazione, l'insicurezza finanziaria e l'accesso a un'assistenza sanitaria di alta qualità; esorta inoltre la Commissione ad attuare un bilancio sensibile alla dimensione di genere in tutti i pertinenti programmi del QFP per affrontare le disparità n</w:t>
            </w:r>
            <w:r w:rsidRPr="00D260AC">
              <w:rPr>
                <w:b/>
                <w:i/>
              </w:rPr>
              <w:t>elle cure oncologiche e promuovere politiche che salvaguardino i diritti economici e sociali delle donne affette dal cancro;</w:t>
            </w:r>
          </w:p>
        </w:tc>
      </w:tr>
    </w:tbl>
    <w:p w:rsidR="00847771" w:rsidRPr="00D260AC" w:rsidRDefault="00D260AC" w:rsidP="00847771">
      <w:r w:rsidRPr="00D260AC">
        <w:rPr>
          <w:rStyle w:val="HideTWBExt"/>
          <w:noProof w:val="0"/>
        </w:rPr>
        <w:t>&lt;/Amend&gt;</w:t>
      </w:r>
      <w:bookmarkEnd w:id="62"/>
    </w:p>
    <w:p w:rsidR="00847771" w:rsidRPr="00D260AC" w:rsidRDefault="00D260AC" w:rsidP="00847771">
      <w:pPr>
        <w:pStyle w:val="AmNumberTabs"/>
      </w:pPr>
      <w:bookmarkStart w:id="63" w:name="AM7Compr9"/>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98</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46 octies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46 octies.</w:t>
            </w:r>
            <w:r w:rsidRPr="00D260AC">
              <w:tab/>
            </w:r>
            <w:r w:rsidRPr="00D260AC">
              <w:rPr>
                <w:b/>
                <w:i/>
              </w:rPr>
              <w:t>condanna la recente ondata di narrazioni e movimenti anti-diritti e anti-genere, nonché i passi indietro in materia di diritti delle donne e salute sessuale e riproduttiva e relativi diritti avvenuti nell'UE e nel mondo; deplora che, nell'attuale QFP, alcu</w:t>
            </w:r>
            <w:r w:rsidRPr="00D260AC">
              <w:rPr>
                <w:b/>
                <w:i/>
              </w:rPr>
              <w:t>ni elementi dei movimenti anti-gender e antiabortisti abbiano beneficiato di finanziamenti europei benché violassero i diritti fondamentali e altri valori dell'UE; esorta la Commissione a garantire che nel prossimo QFP non siano messi a disposizione finanz</w:t>
            </w:r>
            <w:r w:rsidRPr="00D260AC">
              <w:rPr>
                <w:b/>
                <w:i/>
              </w:rPr>
              <w:t>iamenti a favore di gruppi anti-gender intenti a vanificare importanti progressi compiuti in materia di diritti delle donne, né di qualsiasi gruppo intento ad erodere i diritti fondamentali sanciti dalla Carta;</w:t>
            </w:r>
          </w:p>
        </w:tc>
      </w:tr>
    </w:tbl>
    <w:p w:rsidR="00847771" w:rsidRPr="00D260AC" w:rsidRDefault="00D260AC" w:rsidP="00847771">
      <w:r w:rsidRPr="00D260AC">
        <w:rPr>
          <w:rStyle w:val="HideTWBExt"/>
          <w:noProof w:val="0"/>
        </w:rPr>
        <w:t>&lt;/Amend&gt;</w:t>
      </w:r>
      <w:bookmarkEnd w:id="63"/>
    </w:p>
    <w:p w:rsidR="00847771" w:rsidRPr="00D260AC" w:rsidRDefault="00D260AC" w:rsidP="00847771">
      <w:pPr>
        <w:pStyle w:val="AmNumberTabs"/>
      </w:pPr>
      <w:bookmarkStart w:id="64" w:name="AM7Compr10"/>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99</w:t>
      </w:r>
      <w:r w:rsidRPr="00D260AC">
        <w:rPr>
          <w:rStyle w:val="HideTWBExt"/>
          <w:b w:val="0"/>
          <w:noProof w:val="0"/>
        </w:rPr>
        <w:t>&lt;/NumA</w:t>
      </w:r>
      <w:r w:rsidRPr="00D260AC">
        <w:rPr>
          <w:rStyle w:val="HideTWBExt"/>
          <w:b w:val="0"/>
          <w:noProof w:val="0"/>
        </w:rPr>
        <w:t>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46 nonies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46 nonies.</w:t>
            </w:r>
            <w:r w:rsidRPr="00D260AC">
              <w:tab/>
            </w:r>
            <w:r w:rsidRPr="00D260AC">
              <w:rPr>
                <w:b/>
                <w:i/>
              </w:rPr>
              <w:t>condanna fermamente tutte le forme di violenza di genere nei confronti delle donne e delle ragazze e nei confronti delle persone LGBTIQ +; afferma con fermezza che la negazione dei servizi in materia di salute sessuale e riproduttiva e relativi diritti, co</w:t>
            </w:r>
            <w:r w:rsidRPr="00D260AC">
              <w:rPr>
                <w:b/>
                <w:i/>
              </w:rPr>
              <w:t>mpreso il diritto all'aborto sicuro e legale, rappresenta una forma di violenza contro le donne e le ragazze, una violazione dei loro diritti fondamentali e si pone in diretta contraddizione con il valore dell'Unione della parità di genere; deplora il fatt</w:t>
            </w:r>
            <w:r w:rsidRPr="00D260AC">
              <w:rPr>
                <w:b/>
                <w:i/>
              </w:rPr>
              <w:t>o che non esista più alcun programma specifico per combattere la violenza contro le donne, in quanto ora è una mera parte del programma generale "cittadini e diritti"; sottolinea la necessità che il programma DAPHNE, inteso a prevenire e combattere ogni fo</w:t>
            </w:r>
            <w:r w:rsidRPr="00D260AC">
              <w:rPr>
                <w:b/>
                <w:i/>
              </w:rPr>
              <w:t>rma di violenza di genere, diventi un programma autonomo con una propria linea di bilancio e una maggiore dotazione per garantire l'effettiva attuazione della recente direttiva sulla violenza contro le donne e le ragazze e sulla violenza domestica; ritiene</w:t>
            </w:r>
            <w:r w:rsidRPr="00D260AC">
              <w:rPr>
                <w:b/>
                <w:i/>
              </w:rPr>
              <w:t xml:space="preserve"> che i meccanismi di finanziamento come Daphne dovrebbero prevedere un sostegno mirato alle donne nelle zone di conflitto all'interno dell'UE, garantendo che le iniziative per la parità di genere tengano in considerazione le donne che affrontano sfide mult</w:t>
            </w:r>
            <w:r w:rsidRPr="00D260AC">
              <w:rPr>
                <w:b/>
                <w:i/>
              </w:rPr>
              <w:t>idimensionali;</w:t>
            </w:r>
          </w:p>
        </w:tc>
      </w:tr>
    </w:tbl>
    <w:p w:rsidR="00847771" w:rsidRPr="00D260AC" w:rsidRDefault="00D260AC" w:rsidP="00847771">
      <w:r w:rsidRPr="00D260AC">
        <w:rPr>
          <w:rStyle w:val="HideTWBExt"/>
          <w:noProof w:val="0"/>
        </w:rPr>
        <w:t>&lt;/Amend&gt;</w:t>
      </w:r>
      <w:bookmarkEnd w:id="64"/>
    </w:p>
    <w:p w:rsidR="00847771" w:rsidRPr="00D260AC" w:rsidRDefault="00D260AC" w:rsidP="00847771">
      <w:pPr>
        <w:pStyle w:val="AmNumberTabs"/>
      </w:pPr>
      <w:bookmarkStart w:id="65" w:name="AM7Compr11"/>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100</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47</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47.</w:t>
            </w:r>
            <w:r w:rsidRPr="00D260AC">
              <w:tab/>
            </w:r>
            <w:r w:rsidRPr="00D260AC">
              <w:t xml:space="preserve">fa presente che l'instabilità nelle regioni limitrofe, la povertà, le tendenze sottese in termini di sviluppo economico e i cambiamenti demografici </w:t>
            </w:r>
            <w:r w:rsidRPr="00D260AC">
              <w:rPr>
                <w:b/>
                <w:i/>
              </w:rPr>
              <w:t>continuano a generare flussi migratori verso</w:t>
            </w:r>
            <w:r w:rsidRPr="00D260AC">
              <w:t xml:space="preserve"> l'Unione, esercitando una notevole pressione sui sistemi di asilo e di migrazione; sottolinea che il QFP post-2027 deve sostenere la piena attuazione del patto dell'Unione sulla migrazione e l'asilo, in linea con i diritti fondamentali e i valori dell'UE;</w:t>
            </w:r>
            <w:r w:rsidRPr="00D260AC">
              <w:t xml:space="preserve"> sottolinea inoltre che, in linea con il patto, la cooperazione con i paesi terzi in materia di migrazione deve rispettare il diritto dell'UE e osservare le norme internazionali;</w:t>
            </w:r>
          </w:p>
        </w:tc>
        <w:tc>
          <w:tcPr>
            <w:tcW w:w="4876" w:type="dxa"/>
            <w:tcBorders>
              <w:top w:val="nil"/>
              <w:left w:val="nil"/>
              <w:bottom w:val="nil"/>
              <w:right w:val="nil"/>
            </w:tcBorders>
          </w:tcPr>
          <w:p w:rsidR="00847771" w:rsidRPr="00D260AC" w:rsidRDefault="00D260AC" w:rsidP="00847771">
            <w:pPr>
              <w:pStyle w:val="Normal6a"/>
            </w:pPr>
            <w:r w:rsidRPr="00D260AC">
              <w:t>47.</w:t>
            </w:r>
            <w:r w:rsidRPr="00D260AC">
              <w:tab/>
              <w:t>fa presente che l'instabilità nelle regioni limitrofe, la povertà, le ten</w:t>
            </w:r>
            <w:r w:rsidRPr="00D260AC">
              <w:t xml:space="preserve">denze sottese in termini di sviluppo economico e i cambiamenti </w:t>
            </w:r>
            <w:r w:rsidRPr="00D260AC">
              <w:rPr>
                <w:b/>
                <w:i/>
              </w:rPr>
              <w:t>ambientali e</w:t>
            </w:r>
            <w:r w:rsidRPr="00D260AC">
              <w:t xml:space="preserve"> demografici </w:t>
            </w:r>
            <w:r w:rsidRPr="00D260AC">
              <w:rPr>
                <w:b/>
                <w:i/>
              </w:rPr>
              <w:t>incidono in maniera sproporzionata sulle donne e</w:t>
            </w:r>
            <w:r w:rsidRPr="00D260AC">
              <w:t xml:space="preserve"> portano le persone a migrare verso l'Unione, esercitando una notevole pressione sui sistemi di asilo e di migrazione</w:t>
            </w:r>
            <w:r w:rsidRPr="00D260AC">
              <w:rPr>
                <w:b/>
                <w:i/>
              </w:rPr>
              <w:t>; s</w:t>
            </w:r>
            <w:r w:rsidRPr="00D260AC">
              <w:rPr>
                <w:b/>
                <w:i/>
              </w:rPr>
              <w:t>ottolinea che in tali contesti le donne migranti hanno maggiori probabilità di essere vittime di violenza di genere</w:t>
            </w:r>
            <w:r w:rsidRPr="00D260AC">
              <w:t>; sottolinea che il QFP post-2027 deve sostenere la piena attuazione del patto dell'Unione sulla migrazione e l'asilo, in linea con i diritti</w:t>
            </w:r>
            <w:r w:rsidRPr="00D260AC">
              <w:t xml:space="preserve"> fondamentali e i valori dell'UE; sottolinea inoltre che, in linea con il patto, la cooperazione con i paesi terzi in materia di migrazione deve rispettare il diritto dell'UE e osservare le norme internazionali</w:t>
            </w:r>
            <w:r w:rsidRPr="00D260AC">
              <w:rPr>
                <w:b/>
                <w:i/>
              </w:rPr>
              <w:t>, compresa la normativa internazionale in mate</w:t>
            </w:r>
            <w:r w:rsidRPr="00D260AC">
              <w:rPr>
                <w:b/>
                <w:i/>
              </w:rPr>
              <w:t>ria di diritti umani</w:t>
            </w:r>
            <w:r w:rsidRPr="00D260AC">
              <w:t>;</w:t>
            </w:r>
          </w:p>
        </w:tc>
      </w:tr>
    </w:tbl>
    <w:p w:rsidR="00847771" w:rsidRPr="00D260AC" w:rsidRDefault="00D260AC" w:rsidP="00847771">
      <w:r w:rsidRPr="00D260AC">
        <w:rPr>
          <w:rStyle w:val="HideTWBExt"/>
          <w:noProof w:val="0"/>
        </w:rPr>
        <w:t>&lt;/Amend&gt;</w:t>
      </w:r>
      <w:bookmarkEnd w:id="65"/>
    </w:p>
    <w:p w:rsidR="00847771" w:rsidRPr="00D260AC" w:rsidRDefault="00D260AC" w:rsidP="00847771">
      <w:pPr>
        <w:pStyle w:val="AmNumberTabs"/>
      </w:pPr>
      <w:bookmarkStart w:id="66" w:name="AM7Compr12"/>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101</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48</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48.</w:t>
            </w:r>
            <w:r w:rsidRPr="00D260AC">
              <w:tab/>
            </w:r>
            <w:r w:rsidRPr="00D260AC">
              <w:t>evidenzia l'importanza di profondi legami tra il rispetto dello Stato di diritto e l'accesso ai fondi dell'Unione nell'ambito dell'attuale QFP; ritiene che la tutela degli interessi finanziari dell'Unione dipenda dal rispetto dello Stato di diritto a livel</w:t>
            </w:r>
            <w:r w:rsidRPr="00D260AC">
              <w:t>lo nazionale; si compiace, in particolare, dell'impatto positivo del regolamento sulla condizionalità dello Stato di diritto sulla tutela degli interessi finanziari dell'Unione in caso di violazioni sistemiche e persistenti dello Stato di diritto; invita l</w:t>
            </w:r>
            <w:r w:rsidRPr="00D260AC">
              <w:t>a Commissione e il Consiglio ad applicare il regolamento in modo rigoroso, coerente e senza indebiti ritardi, laddove necessario; sottolinea che le decisioni di sospendere o ridurre i finanziamenti dell'Unione a causa di violazioni dello Stato di diritto d</w:t>
            </w:r>
            <w:r w:rsidRPr="00D260AC">
              <w:t>evono basarsi su criteri oggettivi e non essere ispirate da altre considerazioni, né costituire l'esito di negoziati;</w:t>
            </w:r>
          </w:p>
        </w:tc>
        <w:tc>
          <w:tcPr>
            <w:tcW w:w="4876" w:type="dxa"/>
            <w:tcBorders>
              <w:top w:val="nil"/>
              <w:left w:val="nil"/>
              <w:bottom w:val="nil"/>
              <w:right w:val="nil"/>
            </w:tcBorders>
          </w:tcPr>
          <w:p w:rsidR="00847771" w:rsidRPr="00D260AC" w:rsidRDefault="00D260AC" w:rsidP="00847771">
            <w:pPr>
              <w:pStyle w:val="Normal6a"/>
            </w:pPr>
            <w:r w:rsidRPr="00D260AC">
              <w:t>48.</w:t>
            </w:r>
            <w:r w:rsidRPr="00D260AC">
              <w:tab/>
              <w:t>evidenzia l'importanza di profondi legami tra il rispetto dello Stato di diritto</w:t>
            </w:r>
            <w:r w:rsidRPr="00D260AC">
              <w:rPr>
                <w:b/>
                <w:i/>
              </w:rPr>
              <w:t>, la dignità umana, la libertà, la democrazia, l'uguag</w:t>
            </w:r>
            <w:r w:rsidRPr="00D260AC">
              <w:rPr>
                <w:b/>
                <w:i/>
              </w:rPr>
              <w:t>lianza, i diritti umani</w:t>
            </w:r>
            <w:r w:rsidRPr="00D260AC">
              <w:t xml:space="preserve"> e l'accesso ai fondi dell'Unione nell'ambito dell'attuale QFP;</w:t>
            </w:r>
            <w:r w:rsidRPr="00D260AC">
              <w:rPr>
                <w:b/>
                <w:i/>
              </w:rPr>
              <w:t xml:space="preserve"> chiede di rafforzare e migliorare i meccanismi esistenti dell'UE per garantire che l'elaborazione e l'attuazione del futuro QFP rispettino e promuovano i diritti fondame</w:t>
            </w:r>
            <w:r w:rsidRPr="00D260AC">
              <w:rPr>
                <w:b/>
                <w:i/>
              </w:rPr>
              <w:t>ntali</w:t>
            </w:r>
            <w:r w:rsidRPr="00D260AC">
              <w:t xml:space="preserve">; ritiene che la tutela degli interessi finanziari dell'Unione dipenda dal rispetto dello Stato di diritto </w:t>
            </w:r>
            <w:r w:rsidRPr="00D260AC">
              <w:rPr>
                <w:b/>
                <w:i/>
              </w:rPr>
              <w:t>e dei diritti fondamentali, tra cui quelli delle donne,</w:t>
            </w:r>
            <w:r w:rsidRPr="00D260AC">
              <w:t xml:space="preserve"> a livello nazionale; si compiace, in particolare, dell'impatto positivo del regolamento </w:t>
            </w:r>
            <w:r w:rsidRPr="00D260AC">
              <w:t>sulla condizionalità dello Stato di diritto sulla tutela degli interessi finanziari dell'Unione in caso di violazioni sistemiche e persistenti dello Stato di diritto; invita la Commissione e il Consiglio ad applicare il regolamento in modo rigoroso, coeren</w:t>
            </w:r>
            <w:r w:rsidRPr="00D260AC">
              <w:t>te e senza indebiti ritardi, laddove necessario; sottolinea che le decisioni di sospendere o ridurre i finanziamenti dell'Unione a causa di violazioni dello Stato di diritto devono basarsi su criteri oggettivi e non essere ispirate da altre considerazioni,</w:t>
            </w:r>
            <w:r w:rsidRPr="00D260AC">
              <w:t xml:space="preserve"> né costituire l'esito di negoziati;</w:t>
            </w:r>
          </w:p>
        </w:tc>
      </w:tr>
    </w:tbl>
    <w:p w:rsidR="00847771" w:rsidRPr="00D260AC" w:rsidRDefault="00D260AC" w:rsidP="00847771">
      <w:r w:rsidRPr="00D260AC">
        <w:rPr>
          <w:rStyle w:val="HideTWBExt"/>
          <w:noProof w:val="0"/>
        </w:rPr>
        <w:t>&lt;/Amend&gt;</w:t>
      </w:r>
      <w:bookmarkEnd w:id="66"/>
    </w:p>
    <w:p w:rsidR="00847771" w:rsidRPr="00D260AC" w:rsidRDefault="00D260AC" w:rsidP="00847771">
      <w:pPr>
        <w:pStyle w:val="AmNumberTabs"/>
      </w:pPr>
      <w:bookmarkStart w:id="67" w:name="AM7Compr1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102</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48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48 bis.</w:t>
            </w:r>
            <w:r w:rsidRPr="00D260AC">
              <w:tab/>
            </w:r>
            <w:r w:rsidRPr="00D260AC">
              <w:rPr>
                <w:b/>
                <w:i/>
              </w:rPr>
              <w:t>invita la Commissione e il Consiglio ad applicare e utilizzare pienamente l'allegato III - Articolo 15, paragrafo 1 sulle condizioni abilitanti orizzontali del regolamento recante disposizioni comuni, e a garantire che gli Stati membri e la Commissione ass</w:t>
            </w:r>
            <w:r w:rsidRPr="00D260AC">
              <w:rPr>
                <w:b/>
                <w:i/>
              </w:rPr>
              <w:t>icurino, nell'attuazione dei fondi, il rispetto dei diritti fondamentali e della Carta dei diritti fondamentali dell'Unione europea, la parità tra uomini e donne e l'integrazione della dimensione di genere, prevenendo tutte le forme di discriminazione e pr</w:t>
            </w:r>
            <w:r w:rsidRPr="00D260AC">
              <w:rPr>
                <w:b/>
                <w:i/>
              </w:rPr>
              <w:t>omuovendo lo sviluppo sostenibile, in linea con i principi orizzontali di cui all'articolo 9 del regolamento recante disposizioni comuni;</w:t>
            </w:r>
          </w:p>
        </w:tc>
      </w:tr>
    </w:tbl>
    <w:p w:rsidR="00847771" w:rsidRPr="00D260AC" w:rsidRDefault="00D260AC" w:rsidP="00847771">
      <w:r w:rsidRPr="00D260AC">
        <w:rPr>
          <w:rStyle w:val="HideTWBExt"/>
          <w:noProof w:val="0"/>
        </w:rPr>
        <w:t>&lt;/Amend&gt;</w:t>
      </w:r>
      <w:bookmarkEnd w:id="67"/>
    </w:p>
    <w:p w:rsidR="00847771" w:rsidRPr="00D260AC" w:rsidRDefault="00D260AC" w:rsidP="00847771">
      <w:pPr>
        <w:pStyle w:val="AmNumberTabs"/>
      </w:pPr>
      <w:bookmarkStart w:id="68" w:name="AM7Compr14"/>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103</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49</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49.</w:t>
            </w:r>
            <w:r w:rsidRPr="00D260AC">
              <w:tab/>
            </w:r>
            <w:r w:rsidRPr="00D260AC">
              <w:t xml:space="preserve">richiama l'attenzione sulla necessità di un forte collegamento tra lo Stato di diritto e il bilancio dell'Unione post-2027 e accoglie con favore l'intenzione della Commissione di rafforzare i legami tra le raccomandazioni contenute nella relazione annuale </w:t>
            </w:r>
            <w:r w:rsidRPr="00D260AC">
              <w:t>sullo Stato di diritto e l'accesso ai fondi tramite il bilancio; invita la Commissione a indicare, nella relazione annuale sullo Stato di diritto a partire dal 2025, in che misura le carenze individuate nei regimi dello Stato di diritto comportino potenzia</w:t>
            </w:r>
            <w:r w:rsidRPr="00D260AC">
              <w:t>lmente un rischio per il bilancio dell'Unione; si compiace, inoltre, del legame tra il rispetto dei valori dell'Unione e l'esecuzione del bilancio e invita la Commissione a monitorare attivamente il rispetto di tale principio da parte degli Stati membri;</w:t>
            </w:r>
          </w:p>
        </w:tc>
        <w:tc>
          <w:tcPr>
            <w:tcW w:w="4876" w:type="dxa"/>
            <w:tcBorders>
              <w:top w:val="nil"/>
              <w:left w:val="nil"/>
              <w:bottom w:val="nil"/>
              <w:right w:val="nil"/>
            </w:tcBorders>
          </w:tcPr>
          <w:p w:rsidR="00847771" w:rsidRPr="00D260AC" w:rsidRDefault="00D260AC" w:rsidP="00847771">
            <w:pPr>
              <w:pStyle w:val="Normal6a"/>
            </w:pPr>
            <w:r w:rsidRPr="00D260AC">
              <w:t>4</w:t>
            </w:r>
            <w:r w:rsidRPr="00D260AC">
              <w:t>9.</w:t>
            </w:r>
            <w:r w:rsidRPr="00D260AC">
              <w:tab/>
              <w:t xml:space="preserve">richiama l'attenzione sulla necessità di un forte collegamento tra lo Stato di diritto </w:t>
            </w:r>
            <w:r w:rsidRPr="00D260AC">
              <w:rPr>
                <w:b/>
                <w:i/>
              </w:rPr>
              <w:t>e i diritti fondamentali</w:t>
            </w:r>
            <w:r w:rsidRPr="00D260AC">
              <w:t xml:space="preserve"> e il bilancio dell'Unione post-2027 e accoglie con favore l'intenzione della Commissione di rafforzare i legami tra le raccomandazioni conten</w:t>
            </w:r>
            <w:r w:rsidRPr="00D260AC">
              <w:t>ute nella relazione annuale sullo Stato di diritto e l'accesso ai fondi tramite il bilancio; invita la Commissione a indicare, nella relazione annuale sullo Stato di diritto a partire dal 2025, in che misura le carenze individuate nei regimi dello Stato di</w:t>
            </w:r>
            <w:r w:rsidRPr="00D260AC">
              <w:t xml:space="preserve"> diritto comportino potenzialmente un rischio per il bilancio dell'Unione; si compiace, inoltre, del legame tra il rispetto dei valori dell'Unione e l'esecuzione del bilancio e invita la Commissione a monitorare attivamente il rispetto di tale principio da</w:t>
            </w:r>
            <w:r w:rsidRPr="00D260AC">
              <w:t xml:space="preserve"> parte degli Stati membri;</w:t>
            </w:r>
          </w:p>
        </w:tc>
      </w:tr>
    </w:tbl>
    <w:p w:rsidR="00847771" w:rsidRPr="00D260AC" w:rsidRDefault="00D260AC" w:rsidP="00847771">
      <w:r w:rsidRPr="00D260AC">
        <w:rPr>
          <w:rStyle w:val="HideTWBExt"/>
          <w:noProof w:val="0"/>
        </w:rPr>
        <w:t>&lt;/Amend&gt;</w:t>
      </w:r>
      <w:bookmarkEnd w:id="68"/>
    </w:p>
    <w:p w:rsidR="00847771" w:rsidRPr="00D260AC" w:rsidRDefault="00D260AC" w:rsidP="00847771">
      <w:pPr>
        <w:pStyle w:val="AmNumberTabs"/>
      </w:pPr>
      <w:bookmarkStart w:id="69" w:name="AM8Compr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104</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53</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53.</w:t>
            </w:r>
            <w:r w:rsidRPr="00D260AC">
              <w:tab/>
            </w:r>
            <w:r w:rsidRPr="00D260AC">
              <w:t xml:space="preserve">sottolinea pertanto che il prossimo QFP deve garantire che, in tutti i settori, i programmi di spesa perseguano obiettivi in materia di clima e biodiversità, promuovano e tutelino i diritti e le pari opportunità per tutti, </w:t>
            </w:r>
            <w:r w:rsidRPr="00D260AC">
              <w:rPr>
                <w:b/>
                <w:i/>
              </w:rPr>
              <w:t>compresa</w:t>
            </w:r>
            <w:r w:rsidRPr="00D260AC">
              <w:t xml:space="preserve"> la parità di genere, sos</w:t>
            </w:r>
            <w:r w:rsidRPr="00D260AC">
              <w:t>tengano la competitività e rafforzino la preparazione dell'Unione alle minacce;</w:t>
            </w:r>
          </w:p>
        </w:tc>
        <w:tc>
          <w:tcPr>
            <w:tcW w:w="4876" w:type="dxa"/>
            <w:tcBorders>
              <w:top w:val="nil"/>
              <w:left w:val="nil"/>
              <w:bottom w:val="nil"/>
              <w:right w:val="nil"/>
            </w:tcBorders>
          </w:tcPr>
          <w:p w:rsidR="00847771" w:rsidRPr="00D260AC" w:rsidRDefault="00D260AC" w:rsidP="00847771">
            <w:pPr>
              <w:pStyle w:val="Normal6a"/>
            </w:pPr>
            <w:r w:rsidRPr="00D260AC">
              <w:t>53.</w:t>
            </w:r>
            <w:r w:rsidRPr="00D260AC">
              <w:tab/>
              <w:t>sottolinea pertanto che il prossimo QFP deve garantire che, in tutti i settori, i programmi di spesa perseguano obiettivi in materia di clima</w:t>
            </w:r>
            <w:r w:rsidRPr="00D260AC">
              <w:rPr>
                <w:b/>
                <w:i/>
              </w:rPr>
              <w:t>, inquinamento zero</w:t>
            </w:r>
            <w:r w:rsidRPr="00D260AC">
              <w:t xml:space="preserve"> e biodivers</w:t>
            </w:r>
            <w:r w:rsidRPr="00D260AC">
              <w:t xml:space="preserve">ità, promuovano e tutelino i diritti </w:t>
            </w:r>
            <w:r w:rsidRPr="00D260AC">
              <w:rPr>
                <w:b/>
                <w:i/>
              </w:rPr>
              <w:t>fondamentali</w:t>
            </w:r>
            <w:r w:rsidRPr="00D260AC">
              <w:t xml:space="preserve"> e le pari opportunità per tutti, </w:t>
            </w:r>
            <w:r w:rsidRPr="00D260AC">
              <w:rPr>
                <w:b/>
                <w:i/>
              </w:rPr>
              <w:t>sulla base di un fermo impegno a promuovere e rafforzare</w:t>
            </w:r>
            <w:r w:rsidRPr="00D260AC">
              <w:t xml:space="preserve"> la parità di genere, sostengano la competitività e rafforzino la preparazione dell'Unione alle minacce;</w:t>
            </w:r>
          </w:p>
        </w:tc>
      </w:tr>
    </w:tbl>
    <w:p w:rsidR="00847771" w:rsidRPr="00D260AC" w:rsidRDefault="00D260AC" w:rsidP="00847771">
      <w:r w:rsidRPr="00D260AC">
        <w:rPr>
          <w:rStyle w:val="HideTWBExt"/>
          <w:noProof w:val="0"/>
        </w:rPr>
        <w:t>&lt;/Amend&gt;</w:t>
      </w:r>
      <w:bookmarkEnd w:id="69"/>
    </w:p>
    <w:p w:rsidR="00847771" w:rsidRPr="00D260AC" w:rsidRDefault="00D260AC" w:rsidP="00847771">
      <w:pPr>
        <w:pStyle w:val="AmNumberTabs"/>
      </w:pPr>
      <w:bookmarkStart w:id="70" w:name="AM8Compr4"/>
      <w:r w:rsidRPr="00D260AC">
        <w:rPr>
          <w:rStyle w:val="HideTWBExt"/>
          <w:b w:val="0"/>
          <w:noProof w:val="0"/>
        </w:rPr>
        <w:t>&lt;A</w:t>
      </w:r>
      <w:r w:rsidRPr="00D260AC">
        <w:rPr>
          <w:rStyle w:val="HideTWBExt"/>
          <w:b w:val="0"/>
          <w:noProof w:val="0"/>
        </w:rPr>
        <w:t>mend&gt;</w:t>
      </w:r>
      <w:r w:rsidRPr="00D260AC">
        <w:t>Emendamento</w:t>
      </w:r>
      <w:r w:rsidRPr="00D260AC">
        <w:tab/>
      </w:r>
      <w:r w:rsidRPr="00D260AC">
        <w:tab/>
      </w:r>
      <w:r w:rsidRPr="00D260AC">
        <w:rPr>
          <w:rStyle w:val="HideTWBExt"/>
          <w:b w:val="0"/>
          <w:noProof w:val="0"/>
        </w:rPr>
        <w:t>&lt;NumAm&gt;</w:t>
      </w:r>
      <w:r w:rsidRPr="00D260AC">
        <w:t>105</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54</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54.</w:t>
            </w:r>
            <w:r w:rsidRPr="00D260AC">
              <w:tab/>
            </w:r>
            <w:r w:rsidRPr="00D260AC">
              <w:t>fa presente che il modo migliore per giungere a un'efficace integrazione è attraverso un pacchetto di misure, principalmente tramite l'elaborazione delle politiche, valutazioni d'impatto approfondite e un solido monitoraggio della spesa e, in casi specific</w:t>
            </w:r>
            <w:r w:rsidRPr="00D260AC">
              <w:t>i, degli obiettivi di spesa;</w:t>
            </w:r>
          </w:p>
        </w:tc>
        <w:tc>
          <w:tcPr>
            <w:tcW w:w="4876" w:type="dxa"/>
            <w:tcBorders>
              <w:top w:val="nil"/>
              <w:left w:val="nil"/>
              <w:bottom w:val="nil"/>
              <w:right w:val="nil"/>
            </w:tcBorders>
          </w:tcPr>
          <w:p w:rsidR="00847771" w:rsidRPr="00D260AC" w:rsidRDefault="00D260AC" w:rsidP="00847771">
            <w:pPr>
              <w:pStyle w:val="Normal6a"/>
            </w:pPr>
            <w:r w:rsidRPr="00D260AC">
              <w:t>54.</w:t>
            </w:r>
            <w:r w:rsidRPr="00D260AC">
              <w:tab/>
              <w:t>fa presente che il modo migliore per giungere a un'efficace integrazione è attraverso un pacchetto di misure, principalmente tramite l'elaborazione delle politiche, valutazioni d'impatto approfondite e un solido monitoraggi</w:t>
            </w:r>
            <w:r w:rsidRPr="00D260AC">
              <w:t xml:space="preserve">o della spesa e, in casi specifici, degli obiettivi di spesa; </w:t>
            </w:r>
            <w:r w:rsidRPr="00D260AC">
              <w:rPr>
                <w:b/>
                <w:i/>
              </w:rPr>
              <w:t>sottolinea che i sistemi di monitoraggio e valutazione dovrebbero essere concepiti per internalizzare la prospettiva di genere, ad esempio includendo indicatori pertinenti e sensibili alla dimen</w:t>
            </w:r>
            <w:r w:rsidRPr="00D260AC">
              <w:rPr>
                <w:b/>
                <w:i/>
              </w:rPr>
              <w:t>sione di genere per ciascun programma dell'UE, al fine di evitare la regressione delle misure in materia di parità di genere nella fase di attuazione; ricorda l'impegno della Commissione a realizzare un'Unione europea dell'uguaglianza;</w:t>
            </w:r>
          </w:p>
        </w:tc>
      </w:tr>
    </w:tbl>
    <w:p w:rsidR="00847771" w:rsidRPr="00D260AC" w:rsidRDefault="00D260AC" w:rsidP="00847771">
      <w:r w:rsidRPr="00D260AC">
        <w:rPr>
          <w:rStyle w:val="HideTWBExt"/>
          <w:noProof w:val="0"/>
        </w:rPr>
        <w:t>&lt;/Amend&gt;</w:t>
      </w:r>
      <w:bookmarkEnd w:id="70"/>
    </w:p>
    <w:p w:rsidR="00847771" w:rsidRPr="00D260AC" w:rsidRDefault="00D260AC" w:rsidP="00847771">
      <w:pPr>
        <w:pStyle w:val="AmNumberTabs"/>
      </w:pPr>
      <w:bookmarkStart w:id="71" w:name="AM8Compr5"/>
      <w:r w:rsidRPr="00D260AC">
        <w:rPr>
          <w:rStyle w:val="HideTWBExt"/>
          <w:b w:val="0"/>
          <w:noProof w:val="0"/>
        </w:rPr>
        <w:t>&lt;Amend&gt;</w:t>
      </w:r>
      <w:r w:rsidRPr="00D260AC">
        <w:t>Eme</w:t>
      </w:r>
      <w:r w:rsidRPr="00D260AC">
        <w:t>ndamento</w:t>
      </w:r>
      <w:r w:rsidRPr="00D260AC">
        <w:tab/>
      </w:r>
      <w:r w:rsidRPr="00D260AC">
        <w:tab/>
      </w:r>
      <w:r w:rsidRPr="00D260AC">
        <w:rPr>
          <w:rStyle w:val="HideTWBExt"/>
          <w:b w:val="0"/>
          <w:noProof w:val="0"/>
        </w:rPr>
        <w:t>&lt;NumAm&gt;</w:t>
      </w:r>
      <w:r w:rsidRPr="00D260AC">
        <w:t>106</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55</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55.</w:t>
            </w:r>
            <w:r w:rsidRPr="00D260AC">
              <w:tab/>
            </w:r>
            <w:r w:rsidRPr="00D260AC">
              <w:t xml:space="preserve">si compiace dell'elaborazione di una metodologia per monitorare la spesa di genere e ritiene che gli insegnamenti tratti dovrebbero essere applicati nel prossimo QFP; evidenzia, nella stessa ottica, la necessità di un netto miglioramento delle metodologie </w:t>
            </w:r>
            <w:r w:rsidRPr="00D260AC">
              <w:t>di integrazione degli aspetti relativi al clima e alla biodiversità;</w:t>
            </w:r>
          </w:p>
        </w:tc>
        <w:tc>
          <w:tcPr>
            <w:tcW w:w="4876" w:type="dxa"/>
            <w:tcBorders>
              <w:top w:val="nil"/>
              <w:left w:val="nil"/>
              <w:bottom w:val="nil"/>
              <w:right w:val="nil"/>
            </w:tcBorders>
          </w:tcPr>
          <w:p w:rsidR="00847771" w:rsidRPr="00D260AC" w:rsidRDefault="00D260AC" w:rsidP="00847771">
            <w:pPr>
              <w:pStyle w:val="Normal6a"/>
            </w:pPr>
            <w:r w:rsidRPr="00D260AC">
              <w:t>55.</w:t>
            </w:r>
            <w:r w:rsidRPr="00D260AC">
              <w:tab/>
              <w:t>si compiace dell'elaborazione di una metodologia per monitorare la spesa di genere e ritiene che gli insegnamenti tratti dovrebbero essere applicati nel prossimo QFP</w:t>
            </w:r>
            <w:r w:rsidRPr="00D260AC">
              <w:rPr>
                <w:b/>
                <w:i/>
              </w:rPr>
              <w:t>, anche affrontand</w:t>
            </w:r>
            <w:r w:rsidRPr="00D260AC">
              <w:rPr>
                <w:b/>
                <w:i/>
              </w:rPr>
              <w:t>o le lacune in termini di raccolta di dati disaggregati per genere e chiarendo i criteri di attribuzione del punteggio</w:t>
            </w:r>
            <w:r w:rsidRPr="00D260AC">
              <w:t>;</w:t>
            </w:r>
            <w:r w:rsidRPr="00D260AC">
              <w:rPr>
                <w:b/>
                <w:i/>
              </w:rPr>
              <w:t xml:space="preserve"> ribadisce la necessità di passare dalla fase di "solo monitoraggio" a un bilancio di genere a pieno titolo; sottolinea che il bilancio d</w:t>
            </w:r>
            <w:r w:rsidRPr="00D260AC">
              <w:rPr>
                <w:b/>
                <w:i/>
              </w:rPr>
              <w:t>i genere deve essere sistematicamente integrato nel bilancio dell'UE per garantire che le dotazioni finanziarie contribuiscano a promuovere la parità di genere; invita la Commissione europea a integrare un approccio al bilancio di genere in tutti i pilastr</w:t>
            </w:r>
            <w:r w:rsidRPr="00D260AC">
              <w:rPr>
                <w:b/>
                <w:i/>
              </w:rPr>
              <w:t>i, gli strumenti di finanziamento e le linee di bilancio del prossimo QFP, al fine di garantire che tutti contribuiscano attivamente agli obiettivi di parità di genere, dalla pianificazione e assegnazione al monitoraggio delle risorse finanziarie; chiede l</w:t>
            </w:r>
            <w:r w:rsidRPr="00D260AC">
              <w:rPr>
                <w:b/>
                <w:i/>
              </w:rPr>
              <w:t>'attuazione di valutazioni obbligatorie dell'impatto di genere in tutte le linee di bilancio e in tutti i programmi di spesa per valutarne gli effetti sulla parità di genere</w:t>
            </w:r>
            <w:r w:rsidRPr="00D260AC">
              <w:t>; evidenzia, nella stessa ottica, la necessità di un netto miglioramento delle meto</w:t>
            </w:r>
            <w:r w:rsidRPr="00D260AC">
              <w:t>dologie di integrazione degli aspetti relativi al clima e alla biodiversità;</w:t>
            </w:r>
          </w:p>
        </w:tc>
      </w:tr>
    </w:tbl>
    <w:p w:rsidR="00847771" w:rsidRPr="00D260AC" w:rsidRDefault="00D260AC" w:rsidP="00847771">
      <w:r w:rsidRPr="00D260AC">
        <w:rPr>
          <w:rStyle w:val="HideTWBExt"/>
          <w:noProof w:val="0"/>
        </w:rPr>
        <w:t>&lt;/Amend&gt;</w:t>
      </w:r>
      <w:bookmarkEnd w:id="71"/>
    </w:p>
    <w:p w:rsidR="00847771" w:rsidRPr="00D260AC" w:rsidRDefault="00D260AC" w:rsidP="00847771">
      <w:pPr>
        <w:pStyle w:val="AmNumberTabs"/>
      </w:pPr>
      <w:bookmarkStart w:id="72" w:name="AM8Compr6"/>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107</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55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55 bis.</w:t>
            </w:r>
            <w:r w:rsidRPr="00D260AC">
              <w:tab/>
            </w:r>
            <w:r w:rsidRPr="00D260AC">
              <w:rPr>
                <w:b/>
                <w:i/>
              </w:rPr>
              <w:t>chiede lo sviluppo e l'attuazione di un obiettivo di integrazione della dimensione di genere per garantire che il prossimo QFP contribuisca al progresso della parità di genere e ad altri obiettivi in materia di uguaglianza in tutta l'Unione e imped</w:t>
            </w:r>
            <w:r w:rsidRPr="00D260AC">
              <w:rPr>
                <w:b/>
                <w:i/>
              </w:rPr>
              <w:t>isca di fare passi indietro nei progressi in materia di diritti e uguaglianza sia all'interno che all'esterno dell'Unione;</w:t>
            </w:r>
          </w:p>
        </w:tc>
      </w:tr>
    </w:tbl>
    <w:p w:rsidR="00847771" w:rsidRPr="00D260AC" w:rsidRDefault="00D260AC" w:rsidP="00847771">
      <w:r w:rsidRPr="00D260AC">
        <w:rPr>
          <w:rStyle w:val="HideTWBExt"/>
          <w:noProof w:val="0"/>
        </w:rPr>
        <w:t>&lt;/Amend&gt;</w:t>
      </w:r>
      <w:bookmarkEnd w:id="72"/>
    </w:p>
    <w:p w:rsidR="00847771" w:rsidRPr="00D260AC" w:rsidRDefault="00D260AC" w:rsidP="00847771">
      <w:pPr>
        <w:pStyle w:val="AmNumberTabs"/>
      </w:pPr>
      <w:bookmarkStart w:id="73" w:name="AM8Compr7"/>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108</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55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55 ter.</w:t>
            </w:r>
            <w:r w:rsidRPr="00D260AC">
              <w:tab/>
            </w:r>
            <w:r w:rsidRPr="00D260AC">
              <w:rPr>
                <w:b/>
                <w:i/>
              </w:rPr>
              <w:t xml:space="preserve">osserva che, sulla base dell'attuale metodologia di monitoraggio della dimensione di genere, nel 2023 solo l'11 % del bilancio è stato utilizzato per interventi aventi come obiettivo principale o importante e deliberato la parità di genere; sottolinea che </w:t>
            </w:r>
            <w:r w:rsidRPr="00D260AC">
              <w:rPr>
                <w:b/>
                <w:i/>
              </w:rPr>
              <w:t>il 69 % del bilancio è stato destinato a interventi senza alcun impatto significativo sulla parità di genere, mentre l'incidenza del restante 20 % degli stanziamenti di bilancio sulla parità di genere rimane poco chiara; sottolinea la necessità di migliora</w:t>
            </w:r>
            <w:r w:rsidRPr="00D260AC">
              <w:rPr>
                <w:b/>
                <w:i/>
              </w:rPr>
              <w:t>re la raccolta dei dati tra i diversi programmi e interventi di bilancio al fine di contribuire a individuare e classificare gli effetti di tale 20 % di bilancio ancora senza spiegazione; sottolinea che l'introduzione del bilancio di genere durante l'inter</w:t>
            </w:r>
            <w:r w:rsidRPr="00D260AC">
              <w:rPr>
                <w:b/>
                <w:i/>
              </w:rPr>
              <w:t>o ciclo di vita del bilancio dell'UE andrà direttamente a vantaggio della raccolta di dati nell'ambito dei requisiti di finanziamento e sostiene la sua introduzione sin dall'inizio del QFP post-2027;</w:t>
            </w:r>
          </w:p>
        </w:tc>
      </w:tr>
    </w:tbl>
    <w:p w:rsidR="00847771" w:rsidRPr="00D260AC" w:rsidRDefault="00D260AC" w:rsidP="00847771">
      <w:r w:rsidRPr="00D260AC">
        <w:rPr>
          <w:rStyle w:val="HideTWBExt"/>
          <w:noProof w:val="0"/>
        </w:rPr>
        <w:t>&lt;/Amend&gt;</w:t>
      </w:r>
      <w:bookmarkEnd w:id="73"/>
    </w:p>
    <w:p w:rsidR="00847771" w:rsidRPr="00D260AC" w:rsidRDefault="00D260AC" w:rsidP="00847771">
      <w:pPr>
        <w:pStyle w:val="AmNumberTabs"/>
      </w:pPr>
      <w:bookmarkStart w:id="74" w:name="AM8Compr8"/>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109</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w:t>
      </w:r>
      <w:r w:rsidRPr="00D260AC">
        <w:rPr>
          <w:rStyle w:val="HideTWBExt"/>
          <w:b w:val="0"/>
          <w:noProof w:val="0"/>
        </w:rPr>
        <w:t>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55 quater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55 quater.</w:t>
            </w:r>
            <w:r w:rsidRPr="00D260AC">
              <w:tab/>
            </w:r>
            <w:r w:rsidRPr="00D260AC">
              <w:rPr>
                <w:b/>
                <w:i/>
              </w:rPr>
              <w:t>ribadisce la necessità di sviluppare e migliorare ulteriormente la metodologia di monitoraggio della dimensione di genere dell'UE; chiede che siano stabiliti collegamenti tra gli obiettivi inclusi nella prossima strategia per la parità di genere e il QFP q</w:t>
            </w:r>
            <w:r w:rsidRPr="00D260AC">
              <w:rPr>
                <w:b/>
                <w:i/>
              </w:rPr>
              <w:t>uale strumento fondamentale per l'attuazione della strategia; sottolinea la necessità di migliorare la raccolta, la comunicazione e la valutazione di dati comparabili disaggregati per genere e di sviluppare definizioni orizzontali a livello dell'UE, al fin</w:t>
            </w:r>
            <w:r w:rsidRPr="00D260AC">
              <w:rPr>
                <w:b/>
                <w:i/>
              </w:rPr>
              <w:t>e di agevolare le valutazioni dell'impatto di genere nei settori di intervento dell'Unione; chiede una metodologia ottimizzata che dovrebbe individuare non solo i beneficiari dei fondi ma anche il potenziale trasformativo dei programmi; sottolinea che, olt</w:t>
            </w:r>
            <w:r w:rsidRPr="00D260AC">
              <w:rPr>
                <w:b/>
                <w:i/>
              </w:rPr>
              <w:t xml:space="preserve">re ad avere effetti positivi e neutri, alcuni interventi di bilancio potrebbero avere implicazioni negative per la parità di genere, analogamente all'azione per il clima; sottolinea che l'attuale metodologia di monitoraggio del bilancio non prevede alcuna </w:t>
            </w:r>
            <w:r w:rsidRPr="00D260AC">
              <w:rPr>
                <w:b/>
                <w:i/>
              </w:rPr>
              <w:t>categoria per tali casi, il che non consente di valutare in modo obiettivo la situazione del bilancio di genere nell'UE;</w:t>
            </w:r>
          </w:p>
        </w:tc>
      </w:tr>
    </w:tbl>
    <w:p w:rsidR="00847771" w:rsidRPr="00D260AC" w:rsidRDefault="00D260AC" w:rsidP="00847771">
      <w:r w:rsidRPr="00D260AC">
        <w:rPr>
          <w:rStyle w:val="HideTWBExt"/>
          <w:noProof w:val="0"/>
        </w:rPr>
        <w:t>&lt;/Amend&gt;</w:t>
      </w:r>
      <w:bookmarkEnd w:id="74"/>
    </w:p>
    <w:p w:rsidR="00847771" w:rsidRPr="00D260AC" w:rsidRDefault="00D260AC" w:rsidP="00847771">
      <w:pPr>
        <w:pStyle w:val="AmNumberTabs"/>
      </w:pPr>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110</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55 quinquies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CF5232">
            <w:pPr>
              <w:pStyle w:val="Normal6a"/>
            </w:pPr>
            <w:r w:rsidRPr="00D260AC">
              <w:rPr>
                <w:b/>
                <w:i/>
              </w:rPr>
              <w:t>55 quinquies.</w:t>
            </w:r>
            <w:r w:rsidRPr="00D260AC">
              <w:tab/>
            </w:r>
            <w:r w:rsidRPr="00D260AC">
              <w:rPr>
                <w:b/>
                <w:i/>
              </w:rPr>
              <w:t>chiede sforzi costanti per eliminare il divario retributivo di genere all'interno dell'UE, garantendo che siano in atto misure per monitorare e affrontare le disparità salariali tra uomini e donne in tutti i settori;</w:t>
            </w:r>
          </w:p>
        </w:tc>
      </w:tr>
    </w:tbl>
    <w:p w:rsidR="00847771" w:rsidRPr="00D260AC" w:rsidRDefault="00D260AC" w:rsidP="00847771">
      <w:r w:rsidRPr="00D260AC">
        <w:rPr>
          <w:rStyle w:val="HideTWBExt"/>
          <w:noProof w:val="0"/>
        </w:rPr>
        <w:t>&lt;/Amend&gt;</w:t>
      </w:r>
    </w:p>
    <w:p w:rsidR="00847771" w:rsidRPr="00D260AC" w:rsidRDefault="00D260AC" w:rsidP="00847771">
      <w:pPr>
        <w:pStyle w:val="AmNumberTabs"/>
      </w:pPr>
      <w:bookmarkStart w:id="75" w:name="AM8Compr9"/>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111</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55 sexies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CF5232">
            <w:pPr>
              <w:pStyle w:val="Normal6a"/>
            </w:pPr>
            <w:r w:rsidRPr="00D260AC">
              <w:rPr>
                <w:b/>
                <w:i/>
              </w:rPr>
              <w:t>55 sexies.</w:t>
            </w:r>
            <w:r w:rsidRPr="00D260AC">
              <w:tab/>
            </w:r>
            <w:r w:rsidRPr="00D260AC">
              <w:rPr>
                <w:b/>
                <w:i/>
              </w:rPr>
              <w:t>sottolinea la necessità di una proposta legislativa per definire una o più categorie di imprese a guida o di proprietà femminile o che esercitano un impatto particolarmente positivo sulla parità di genere in relazione alle loro politiche di assunzione, ora</w:t>
            </w:r>
            <w:r w:rsidRPr="00D260AC">
              <w:rPr>
                <w:b/>
                <w:i/>
              </w:rPr>
              <w:t xml:space="preserve">ri di lavoro, assistenza all'infanzia di qualità e a prezzi accessibili o politiche di appalto che tengono conto della dimensione di genere; chiede un passaporto aziendale facoltativo favorevole alla parità di genere, analogo al passaporto previsto per le </w:t>
            </w:r>
            <w:r w:rsidRPr="00D260AC">
              <w:rPr>
                <w:b/>
                <w:i/>
              </w:rPr>
              <w:t>PMI, che offra un accesso preferenziale alle possibilità di finanziamento;</w:t>
            </w:r>
          </w:p>
        </w:tc>
      </w:tr>
    </w:tbl>
    <w:p w:rsidR="00847771" w:rsidRPr="00D260AC" w:rsidRDefault="00D260AC" w:rsidP="00847771">
      <w:r w:rsidRPr="00D260AC">
        <w:rPr>
          <w:rStyle w:val="HideTWBExt"/>
          <w:noProof w:val="0"/>
        </w:rPr>
        <w:t>&lt;/Amend&gt;</w:t>
      </w:r>
      <w:bookmarkEnd w:id="75"/>
    </w:p>
    <w:p w:rsidR="00847771" w:rsidRPr="00D260AC" w:rsidRDefault="00D260AC" w:rsidP="00847771">
      <w:pPr>
        <w:pStyle w:val="AmNumberTabs"/>
      </w:pPr>
      <w:bookmarkStart w:id="76" w:name="AM8Compr10"/>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112</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55 septies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CF5232">
            <w:pPr>
              <w:pStyle w:val="Normal6a"/>
            </w:pPr>
            <w:r w:rsidRPr="00D260AC">
              <w:rPr>
                <w:b/>
                <w:i/>
              </w:rPr>
              <w:t>55 septies.</w:t>
            </w:r>
            <w:r w:rsidRPr="00D260AC">
              <w:tab/>
            </w:r>
            <w:r w:rsidRPr="00D260AC">
              <w:rPr>
                <w:b/>
                <w:i/>
              </w:rPr>
              <w:t xml:space="preserve">chiede una valutazione indipendente dell'impatto di genere, al fine di valutare le incidenze dei programmi del QFP sulla parità di genere; </w:t>
            </w:r>
            <w:r w:rsidRPr="00D260AC">
              <w:rPr>
                <w:b/>
                <w:i/>
              </w:rPr>
              <w:t>chiede che la condizionalità ex ante sia sviluppata quale strumento per valutare se gli Stati membri sono pronti ad attuare i fondi dell'UE;</w:t>
            </w:r>
          </w:p>
        </w:tc>
      </w:tr>
    </w:tbl>
    <w:p w:rsidR="00847771" w:rsidRPr="00D260AC" w:rsidRDefault="00D260AC" w:rsidP="00847771">
      <w:r w:rsidRPr="00D260AC">
        <w:rPr>
          <w:rStyle w:val="HideTWBExt"/>
          <w:noProof w:val="0"/>
        </w:rPr>
        <w:t>&lt;/Amend&gt;</w:t>
      </w:r>
      <w:bookmarkEnd w:id="76"/>
    </w:p>
    <w:p w:rsidR="00847771" w:rsidRPr="00D260AC" w:rsidRDefault="00D260AC" w:rsidP="00847771">
      <w:pPr>
        <w:pStyle w:val="AmNumberTabs"/>
      </w:pPr>
      <w:bookmarkStart w:id="77" w:name="AM9Compr2"/>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113</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57</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57.</w:t>
            </w:r>
            <w:r w:rsidRPr="00D260AC">
              <w:tab/>
            </w:r>
            <w:r w:rsidRPr="00D260AC">
              <w:t>insiste affinché nel periodo successivo al 2027 siano assegnate fin dall'inizio risorse finanziarie e umane sufficienti, in modo che le istituzioni, gli organi e le agenzie decentrate dell'Unione possano garantire un'elaborazione, attuazione e applicazione</w:t>
            </w:r>
            <w:r w:rsidRPr="00D260AC">
              <w:t xml:space="preserve"> efficaci ed efficienti delle politiche, siano in grado di continuare ad attrarre le persone migliori provenienti da tutti gli Stati membri, assicurando in tal modo l'equilibrio geografico, e possano disporre di un margine di azione per adeguarsi al mutare</w:t>
            </w:r>
            <w:r w:rsidRPr="00D260AC">
              <w:t xml:space="preserve"> delle circostanze;</w:t>
            </w:r>
          </w:p>
        </w:tc>
        <w:tc>
          <w:tcPr>
            <w:tcW w:w="4876" w:type="dxa"/>
            <w:tcBorders>
              <w:top w:val="nil"/>
              <w:left w:val="nil"/>
              <w:bottom w:val="nil"/>
              <w:right w:val="nil"/>
            </w:tcBorders>
          </w:tcPr>
          <w:p w:rsidR="00847771" w:rsidRPr="00D260AC" w:rsidRDefault="00D260AC" w:rsidP="00847771">
            <w:pPr>
              <w:pStyle w:val="Normal6a"/>
            </w:pPr>
            <w:r w:rsidRPr="00D260AC">
              <w:t>57.</w:t>
            </w:r>
            <w:r w:rsidRPr="00D260AC">
              <w:tab/>
              <w:t>insiste affinché nel periodo successivo al 2027 siano assegnate fin dall'inizio risorse finanziarie e umane sufficienti, in modo che le istituzioni, gli organi e le agenzie decentrate dell'Unione possano garantire un'elaborazione, a</w:t>
            </w:r>
            <w:r w:rsidRPr="00D260AC">
              <w:t xml:space="preserve">ttuazione e applicazione efficaci ed efficienti delle politiche </w:t>
            </w:r>
            <w:r w:rsidRPr="00D260AC">
              <w:rPr>
                <w:b/>
                <w:i/>
              </w:rPr>
              <w:t>sia a livello dell'UE sia nazionale</w:t>
            </w:r>
            <w:r w:rsidRPr="00D260AC">
              <w:t>, siano in grado di continuare ad attrarre le persone migliori provenienti da tutti gli Stati membri, assicurando in tal modo l'equilibrio geografico, e poss</w:t>
            </w:r>
            <w:r w:rsidRPr="00D260AC">
              <w:t xml:space="preserve">ano disporre di un margine di azione per adeguarsi al mutare delle circostanze; </w:t>
            </w:r>
            <w:r w:rsidRPr="00D260AC">
              <w:rPr>
                <w:b/>
                <w:i/>
              </w:rPr>
              <w:t>sottolinea l'importanza di sostenere, attuare e applicare norme che tutelino la salute pubblica, la salute delle donne e delle ragazze, a partire dalla triplice crisi dei cambi</w:t>
            </w:r>
            <w:r w:rsidRPr="00D260AC">
              <w:rPr>
                <w:b/>
                <w:i/>
              </w:rPr>
              <w:t>amenti climatici, della perdita di biodiversità e dell'inquinamento;</w:t>
            </w:r>
          </w:p>
        </w:tc>
      </w:tr>
    </w:tbl>
    <w:p w:rsidR="00847771" w:rsidRPr="00D260AC" w:rsidRDefault="00D260AC" w:rsidP="00847771">
      <w:r w:rsidRPr="00D260AC">
        <w:rPr>
          <w:rStyle w:val="HideTWBExt"/>
          <w:noProof w:val="0"/>
        </w:rPr>
        <w:t>&lt;/Amend&gt;</w:t>
      </w:r>
      <w:bookmarkEnd w:id="77"/>
    </w:p>
    <w:p w:rsidR="00847771" w:rsidRPr="00D260AC" w:rsidRDefault="00D260AC" w:rsidP="00847771">
      <w:pPr>
        <w:pStyle w:val="AmNumberTabs"/>
      </w:pPr>
      <w:bookmarkStart w:id="78" w:name="AM9Compr3"/>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114</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57 bis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57 bis.</w:t>
            </w:r>
            <w:r w:rsidRPr="00D260AC">
              <w:tab/>
            </w:r>
            <w:r w:rsidRPr="00D260AC">
              <w:rPr>
                <w:b/>
                <w:i/>
              </w:rPr>
              <w:t>evidenzia che l'offerta di formazione all'integrazione della dimensione di genere per i funzionari della Commissione presso l'Istituto universitario europeo è indispensabile per garantire il conseguimento degli obiettivi dell'Unione in materia di parità; c</w:t>
            </w:r>
            <w:r w:rsidRPr="00D260AC">
              <w:rPr>
                <w:b/>
                <w:i/>
              </w:rPr>
              <w:t>hiede il potenziamento di tali formazioni con la possibilità di offrire corsi di formazione ai funzionari del Parlamento europeo e ai gruppi politici;</w:t>
            </w:r>
          </w:p>
        </w:tc>
      </w:tr>
    </w:tbl>
    <w:p w:rsidR="00847771" w:rsidRPr="00D260AC" w:rsidRDefault="00D260AC" w:rsidP="00847771">
      <w:r w:rsidRPr="00D260AC">
        <w:rPr>
          <w:rStyle w:val="HideTWBExt"/>
          <w:noProof w:val="0"/>
        </w:rPr>
        <w:t>&lt;/Amend&gt;</w:t>
      </w:r>
      <w:bookmarkEnd w:id="78"/>
    </w:p>
    <w:p w:rsidR="00847771" w:rsidRPr="00D260AC" w:rsidRDefault="00D260AC" w:rsidP="00847771">
      <w:pPr>
        <w:pStyle w:val="AmNumberTabs"/>
      </w:pPr>
      <w:bookmarkStart w:id="79" w:name="AM9Compr4"/>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115</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Paragrafo 57 ter (nuovo)</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847771" w:rsidP="00847771">
            <w:pPr>
              <w:pStyle w:val="Normal6a"/>
            </w:pPr>
          </w:p>
        </w:tc>
        <w:tc>
          <w:tcPr>
            <w:tcW w:w="4876" w:type="dxa"/>
            <w:tcBorders>
              <w:top w:val="nil"/>
              <w:left w:val="nil"/>
              <w:bottom w:val="nil"/>
              <w:right w:val="nil"/>
            </w:tcBorders>
          </w:tcPr>
          <w:p w:rsidR="00847771" w:rsidRPr="00D260AC" w:rsidRDefault="00D260AC" w:rsidP="00847771">
            <w:pPr>
              <w:pStyle w:val="Normal6a"/>
            </w:pPr>
            <w:r w:rsidRPr="00D260AC">
              <w:rPr>
                <w:b/>
                <w:i/>
              </w:rPr>
              <w:t>57 ter.</w:t>
            </w:r>
            <w:r w:rsidRPr="00D260AC">
              <w:tab/>
            </w:r>
            <w:r w:rsidRPr="00D260AC">
              <w:rPr>
                <w:b/>
                <w:i/>
              </w:rPr>
              <w:t>ricorda l'importante ruolo svolto dall'Istituto europeo per l'uguaglianza di genere (EIGE) nell'integrazione della dimensione di genere e nel comprendere e affrontare l'entità e le cause della disparità di genere che colpisce le donne in tutta la loro dive</w:t>
            </w:r>
            <w:r w:rsidRPr="00D260AC">
              <w:rPr>
                <w:b/>
                <w:i/>
              </w:rPr>
              <w:t xml:space="preserve">rsità nell'Unione, in particolare nel contesto del regresso dei diritti delle donne e delle crisi economiche, sanitarie e legate ai conflitti, nonché tenendo presente l'intersezionalità; ricorda che l'EIGE ha riscontrato problemi persistenti di carenza di </w:t>
            </w:r>
            <w:r w:rsidRPr="00D260AC">
              <w:rPr>
                <w:b/>
                <w:i/>
              </w:rPr>
              <w:t>personale, che sono stati ulteriormente aggravati dall'impennata delle richieste di assistenza tecnica a seguito della priorità data all'integrazione della dimensione di genere in tutte le politiche e iniziative dell'Unione nell'ambito della strategia dell</w:t>
            </w:r>
            <w:r w:rsidRPr="00D260AC">
              <w:rPr>
                <w:b/>
                <w:i/>
              </w:rPr>
              <w:t>'UE per la parità di genere 2020-2025; sottolinea il suo invito a concedere all'EIGE le dotazioni di bilancio e di personale, compresi sette agenti temporanei, e un rafforzamento della sua tabella dell'organico per prevedere l'assunzione di personale statu</w:t>
            </w:r>
            <w:r w:rsidRPr="00D260AC">
              <w:rPr>
                <w:b/>
                <w:i/>
              </w:rPr>
              <w:t xml:space="preserve">tario, che sono necessarie per gestire il significativo aumento del carico di lavoro, tra cui l'attuazione delle azioni che saranno proposte nella rinnovata strategia per la parità di genere e i nuovi compiti ad esso assegnati in relazione al monitoraggio </w:t>
            </w:r>
            <w:r w:rsidRPr="00D260AC">
              <w:rPr>
                <w:b/>
                <w:i/>
              </w:rPr>
              <w:t>dell'attuazione della legislazione dell'UE quali la direttiva sulla lotta alla violenza contro le donne e alla violenza domestica, la direttiva sull'equilibrio di genere nei consigli di amministrazione delle società, la direttiva sulla trasparenza retribut</w:t>
            </w:r>
            <w:r w:rsidRPr="00D260AC">
              <w:rPr>
                <w:b/>
                <w:i/>
              </w:rPr>
              <w:t>iva, e la direttiva sulle norme riguardanti gli organismi per la parità; ricorda che la seconda valutazione esterna dell'EIGE richiede un rafforzamento strutturale delle risorse dell'EIGE nonché una revisione del suo regolamento istitutivo per garantire un</w:t>
            </w:r>
            <w:r w:rsidRPr="00D260AC">
              <w:rPr>
                <w:b/>
                <w:i/>
              </w:rPr>
              <w:t>a piena rappresentanza degli Stati membri nel suo consiglio di amministrazione, l'istituzione di un comitato esecutivo e la riforma completa del suo organo consultivo;</w:t>
            </w:r>
          </w:p>
        </w:tc>
      </w:tr>
    </w:tbl>
    <w:p w:rsidR="00847771" w:rsidRPr="00D260AC" w:rsidRDefault="00D260AC" w:rsidP="00847771">
      <w:r w:rsidRPr="00D260AC">
        <w:rPr>
          <w:rStyle w:val="HideTWBExt"/>
          <w:noProof w:val="0"/>
        </w:rPr>
        <w:t>&lt;/Amend&gt;</w:t>
      </w:r>
      <w:bookmarkEnd w:id="79"/>
    </w:p>
    <w:p w:rsidR="00847771" w:rsidRPr="00D260AC" w:rsidRDefault="00D260AC" w:rsidP="00847771">
      <w:pPr>
        <w:pStyle w:val="AmNumberTabs"/>
      </w:pPr>
      <w:bookmarkStart w:id="80" w:name="AM9Compr6"/>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116</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w:t>
      </w:r>
      <w:r w:rsidRPr="00D260AC">
        <w:rPr>
          <w:rStyle w:val="HideTWBExt"/>
          <w:b w:val="0"/>
          <w:noProof w:val="0"/>
        </w:rPr>
        <w:t>mend&gt;</w:t>
      </w:r>
    </w:p>
    <w:p w:rsidR="00847771" w:rsidRPr="00D260AC" w:rsidRDefault="00D260AC" w:rsidP="00847771">
      <w:pPr>
        <w:pStyle w:val="NormalBold"/>
      </w:pPr>
      <w:r w:rsidRPr="00D260AC">
        <w:rPr>
          <w:rStyle w:val="HideTWBExt"/>
          <w:b w:val="0"/>
          <w:noProof w:val="0"/>
        </w:rPr>
        <w:t>&lt;Article&gt;</w:t>
      </w:r>
      <w:r w:rsidRPr="00D260AC">
        <w:t>Paragrafo 59</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Testo non modificato incluso nel compromesso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59.</w:t>
            </w:r>
            <w:r w:rsidRPr="00D260AC">
              <w:tab/>
            </w:r>
            <w:r w:rsidRPr="00D260AC">
              <w:t>evidenzia che gli investimenti iniziali a favore delle infrastrutture informatiche interoperabili e dell'estrazione di dati possono anche generare risparmi sui costi a più lungo termine e migliorare notevolmente l'attuazione delle politiche e il monitoragg</w:t>
            </w:r>
            <w:r w:rsidRPr="00D260AC">
              <w:t>io della spesa;</w:t>
            </w:r>
          </w:p>
        </w:tc>
        <w:tc>
          <w:tcPr>
            <w:tcW w:w="4876" w:type="dxa"/>
            <w:tcBorders>
              <w:top w:val="nil"/>
              <w:left w:val="nil"/>
              <w:bottom w:val="nil"/>
              <w:right w:val="nil"/>
            </w:tcBorders>
          </w:tcPr>
          <w:p w:rsidR="00847771" w:rsidRPr="00D260AC" w:rsidRDefault="00D260AC" w:rsidP="00847771">
            <w:pPr>
              <w:pStyle w:val="Normal6a"/>
            </w:pPr>
            <w:r w:rsidRPr="00D260AC">
              <w:t>59.</w:t>
            </w:r>
            <w:r w:rsidRPr="00D260AC">
              <w:tab/>
              <w:t>evidenzia che gli investimenti iniziali a favore delle infrastrutture informatiche interoperabili e dell'estrazione di dati possono anche generare risparmi sui costi a più lungo termine e migliorare notevolmente l'attuazione delle polit</w:t>
            </w:r>
            <w:r w:rsidRPr="00D260AC">
              <w:t>iche e il monitoraggio della spesa;</w:t>
            </w:r>
          </w:p>
        </w:tc>
      </w:tr>
    </w:tbl>
    <w:p w:rsidR="00847771" w:rsidRPr="00D260AC" w:rsidRDefault="00D260AC" w:rsidP="00847771">
      <w:r w:rsidRPr="00D260AC">
        <w:rPr>
          <w:rStyle w:val="HideTWBExt"/>
          <w:noProof w:val="0"/>
        </w:rPr>
        <w:t>&lt;/Amend&gt;</w:t>
      </w:r>
      <w:bookmarkEnd w:id="80"/>
    </w:p>
    <w:p w:rsidR="00847771" w:rsidRPr="00D260AC" w:rsidRDefault="00D260AC" w:rsidP="00847771">
      <w:pPr>
        <w:pStyle w:val="AmNumberTabs"/>
      </w:pPr>
      <w:bookmarkStart w:id="81" w:name="AM2Compr1"/>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117</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Sottotitolo 1</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Testo non modificato incluso nel compromesso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Un bilancio a lungo termine con un rinnovato orientamento di spesa</w:t>
            </w:r>
          </w:p>
        </w:tc>
        <w:tc>
          <w:tcPr>
            <w:tcW w:w="4876" w:type="dxa"/>
            <w:tcBorders>
              <w:top w:val="nil"/>
              <w:left w:val="nil"/>
              <w:bottom w:val="nil"/>
              <w:right w:val="nil"/>
            </w:tcBorders>
          </w:tcPr>
          <w:p w:rsidR="00847771" w:rsidRPr="00D260AC" w:rsidRDefault="00D260AC" w:rsidP="00847771">
            <w:pPr>
              <w:pStyle w:val="Normal6a"/>
            </w:pPr>
            <w:r w:rsidRPr="00D260AC">
              <w:t>Un bilancio a lungo termine con un rinnovato orientamento di spesa</w:t>
            </w:r>
          </w:p>
        </w:tc>
      </w:tr>
    </w:tbl>
    <w:p w:rsidR="00847771" w:rsidRPr="00D260AC" w:rsidRDefault="00D260AC" w:rsidP="00847771">
      <w:r w:rsidRPr="00D260AC">
        <w:rPr>
          <w:rStyle w:val="HideTWBExt"/>
          <w:noProof w:val="0"/>
        </w:rPr>
        <w:t>&lt;/Amend&gt;</w:t>
      </w:r>
      <w:bookmarkEnd w:id="81"/>
    </w:p>
    <w:p w:rsidR="00847771" w:rsidRPr="00D260AC" w:rsidRDefault="00D260AC" w:rsidP="00847771">
      <w:pPr>
        <w:pStyle w:val="AmNumberTabs"/>
      </w:pPr>
      <w:bookmarkStart w:id="82" w:name="AM4Compr1"/>
      <w:r w:rsidRPr="00D260AC">
        <w:rPr>
          <w:rStyle w:val="HideTWBExt"/>
          <w:b w:val="0"/>
          <w:noProof w:val="0"/>
        </w:rPr>
        <w:t>&lt;Amend&gt;</w:t>
      </w:r>
      <w:r w:rsidRPr="00D260AC">
        <w:t>Emendamento</w:t>
      </w:r>
      <w:r w:rsidRPr="00D260AC">
        <w:tab/>
      </w:r>
      <w:r w:rsidRPr="00D260AC">
        <w:tab/>
      </w:r>
      <w:r w:rsidRPr="00D260AC">
        <w:rPr>
          <w:rStyle w:val="HideTWBExt"/>
          <w:b w:val="0"/>
          <w:noProof w:val="0"/>
        </w:rPr>
        <w:t>&lt;NumAm&gt;</w:t>
      </w:r>
      <w:r w:rsidRPr="00D260AC">
        <w:t>118</w:t>
      </w:r>
      <w:r w:rsidRPr="00D260AC">
        <w:rPr>
          <w:rStyle w:val="HideTWBExt"/>
          <w:b w:val="0"/>
          <w:noProof w:val="0"/>
        </w:rPr>
        <w:t>&lt;/NumAm&gt;</w:t>
      </w:r>
    </w:p>
    <w:p w:rsidR="00847771" w:rsidRPr="00D260AC" w:rsidRDefault="00D260AC" w:rsidP="00847771">
      <w:pPr>
        <w:pStyle w:val="NormalBold12b"/>
      </w:pPr>
      <w:r w:rsidRPr="00D260AC">
        <w:rPr>
          <w:rStyle w:val="HideTWBExt"/>
          <w:b w:val="0"/>
          <w:noProof w:val="0"/>
        </w:rPr>
        <w:t>&lt;DocAmend&gt;</w:t>
      </w:r>
      <w:r w:rsidRPr="00D260AC">
        <w:t>Proposta di risoluzione</w:t>
      </w:r>
      <w:r w:rsidRPr="00D260AC">
        <w:rPr>
          <w:rStyle w:val="HideTWBExt"/>
          <w:b w:val="0"/>
          <w:noProof w:val="0"/>
        </w:rPr>
        <w:t>&lt;/DocAmend&gt;</w:t>
      </w:r>
    </w:p>
    <w:p w:rsidR="00847771" w:rsidRPr="00D260AC" w:rsidRDefault="00D260AC" w:rsidP="00847771">
      <w:pPr>
        <w:pStyle w:val="NormalBold"/>
      </w:pPr>
      <w:r w:rsidRPr="00D260AC">
        <w:rPr>
          <w:rStyle w:val="HideTWBExt"/>
          <w:b w:val="0"/>
          <w:noProof w:val="0"/>
        </w:rPr>
        <w:t>&lt;Article&gt;</w:t>
      </w:r>
      <w:r w:rsidRPr="00D260AC">
        <w:t>Sottotitolo 4</w:t>
      </w:r>
      <w:r w:rsidRPr="00D260AC">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15D" w:rsidRPr="00D260AC" w:rsidTr="00847771">
        <w:trPr>
          <w:trHeight w:hRule="exact" w:val="240"/>
          <w:jc w:val="center"/>
        </w:trPr>
        <w:tc>
          <w:tcPr>
            <w:tcW w:w="9752" w:type="dxa"/>
            <w:gridSpan w:val="2"/>
            <w:tcBorders>
              <w:top w:val="nil"/>
              <w:left w:val="nil"/>
              <w:bottom w:val="nil"/>
              <w:right w:val="nil"/>
            </w:tcBorders>
          </w:tcPr>
          <w:p w:rsidR="00847771" w:rsidRPr="00D260AC" w:rsidRDefault="00847771" w:rsidP="00847771"/>
        </w:tc>
      </w:tr>
      <w:tr w:rsidR="003F215D" w:rsidRPr="00D260AC" w:rsidTr="00847771">
        <w:trPr>
          <w:trHeight w:val="240"/>
          <w:jc w:val="center"/>
        </w:trPr>
        <w:tc>
          <w:tcPr>
            <w:tcW w:w="4876" w:type="dxa"/>
            <w:tcBorders>
              <w:top w:val="nil"/>
              <w:left w:val="nil"/>
              <w:bottom w:val="nil"/>
              <w:right w:val="nil"/>
            </w:tcBorders>
          </w:tcPr>
          <w:p w:rsidR="00847771" w:rsidRPr="00D260AC" w:rsidRDefault="00D260AC" w:rsidP="00847771">
            <w:pPr>
              <w:pStyle w:val="AmColumnHeading"/>
            </w:pPr>
            <w:r w:rsidRPr="00D260AC">
              <w:t>Proposta di risoluzione</w:t>
            </w:r>
          </w:p>
        </w:tc>
        <w:tc>
          <w:tcPr>
            <w:tcW w:w="4876" w:type="dxa"/>
            <w:tcBorders>
              <w:top w:val="nil"/>
              <w:left w:val="nil"/>
              <w:bottom w:val="nil"/>
              <w:right w:val="nil"/>
            </w:tcBorders>
          </w:tcPr>
          <w:p w:rsidR="00847771" w:rsidRPr="00D260AC" w:rsidRDefault="00D260AC" w:rsidP="00847771">
            <w:pPr>
              <w:pStyle w:val="AmColumnHeading"/>
            </w:pPr>
            <w:r w:rsidRPr="00D260AC">
              <w:t>Emendamento</w:t>
            </w:r>
          </w:p>
        </w:tc>
      </w:tr>
      <w:tr w:rsidR="003F215D" w:rsidRPr="00D260AC" w:rsidTr="00847771">
        <w:trPr>
          <w:jc w:val="center"/>
        </w:trPr>
        <w:tc>
          <w:tcPr>
            <w:tcW w:w="4876" w:type="dxa"/>
            <w:tcBorders>
              <w:top w:val="nil"/>
              <w:left w:val="nil"/>
              <w:bottom w:val="nil"/>
              <w:right w:val="nil"/>
            </w:tcBorders>
          </w:tcPr>
          <w:p w:rsidR="00847771" w:rsidRPr="00D260AC" w:rsidRDefault="00D260AC" w:rsidP="00847771">
            <w:pPr>
              <w:pStyle w:val="Normal6a"/>
            </w:pPr>
            <w:r w:rsidRPr="00D260AC">
              <w:t>Sicurezza, difesa e preparazione</w:t>
            </w:r>
          </w:p>
        </w:tc>
        <w:tc>
          <w:tcPr>
            <w:tcW w:w="4876" w:type="dxa"/>
            <w:tcBorders>
              <w:top w:val="nil"/>
              <w:left w:val="nil"/>
              <w:bottom w:val="nil"/>
              <w:right w:val="nil"/>
            </w:tcBorders>
          </w:tcPr>
          <w:p w:rsidR="00847771" w:rsidRPr="00D260AC" w:rsidRDefault="00D260AC" w:rsidP="00EB21C1">
            <w:pPr>
              <w:pStyle w:val="Normal6a"/>
            </w:pPr>
            <w:r w:rsidRPr="00D260AC">
              <w:rPr>
                <w:b/>
                <w:i/>
              </w:rPr>
              <w:t>Pace,</w:t>
            </w:r>
            <w:r w:rsidRPr="00D260AC">
              <w:t xml:space="preserve"> sicurezza, difesa e preparazione</w:t>
            </w:r>
          </w:p>
        </w:tc>
      </w:tr>
    </w:tbl>
    <w:p w:rsidR="00847771" w:rsidRPr="00D260AC" w:rsidRDefault="00D260AC" w:rsidP="00847771">
      <w:r w:rsidRPr="00D260AC">
        <w:rPr>
          <w:rStyle w:val="HideTWBExt"/>
          <w:noProof w:val="0"/>
        </w:rPr>
        <w:t>&lt;/Amend&gt;</w:t>
      </w:r>
      <w:bookmarkEnd w:id="82"/>
    </w:p>
    <w:p w:rsidR="00847771" w:rsidRPr="00D260AC" w:rsidRDefault="00D260AC" w:rsidP="00847771">
      <w:r w:rsidRPr="00D260AC">
        <w:rPr>
          <w:rStyle w:val="HideTWBExt"/>
          <w:noProof w:val="0"/>
        </w:rPr>
        <w:t>&lt;/RepeatBlock-Amend&gt;</w:t>
      </w:r>
    </w:p>
    <w:p w:rsidR="00847771" w:rsidRPr="00D260AC" w:rsidRDefault="00D260AC" w:rsidP="00847771">
      <w:pPr>
        <w:pStyle w:val="PageHeadingNotTOC"/>
      </w:pPr>
      <w:r w:rsidRPr="00D260AC">
        <w:br w:type="page"/>
      </w:r>
      <w:bookmarkStart w:id="83" w:name="FootprintPageAD"/>
      <w:r w:rsidRPr="00D260AC">
        <w:t>ALLEGATO: ENTITÀ O PERSONE</w:t>
      </w:r>
      <w:r w:rsidRPr="00D260AC">
        <w:br/>
        <w:t xml:space="preserve">DA CUI LA RELATRICE PER PARERE </w:t>
      </w:r>
      <w:r w:rsidRPr="00D260AC">
        <w:t>HA RICEVUTO CONTRIBUTI</w:t>
      </w:r>
    </w:p>
    <w:p w:rsidR="00847771" w:rsidRPr="00D260AC" w:rsidRDefault="00D260AC" w:rsidP="00847771">
      <w:pPr>
        <w:pStyle w:val="Normal24a"/>
      </w:pPr>
      <w:r w:rsidRPr="00D260AC">
        <w:rPr>
          <w:rStyle w:val="HideTWBExt"/>
          <w:noProof w:val="0"/>
        </w:rPr>
        <w:t>&lt;FootprintIntro&gt;</w:t>
      </w:r>
      <w:r w:rsidRPr="00D260AC">
        <w:t>Conformemente all'articolo 8 dell'allegato I del regolamento, la relatrice per parere ha ricevuto, nel corso dell'elaborazione del parere, fino alla sua approvazione in commissione, contributi dalle seguenti entità o persone:</w:t>
      </w:r>
      <w:r w:rsidRPr="00D260AC">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3F215D" w:rsidRPr="00D260AC" w:rsidTr="00847771">
        <w:tc>
          <w:tcPr>
            <w:tcW w:w="9286" w:type="dxa"/>
            <w:shd w:val="clear" w:color="auto" w:fill="auto"/>
          </w:tcPr>
          <w:p w:rsidR="00847771" w:rsidRPr="00D260AC" w:rsidRDefault="00D260AC" w:rsidP="00847771">
            <w:pPr>
              <w:pStyle w:val="NormalBoldCenter"/>
            </w:pPr>
            <w:r w:rsidRPr="00D260AC">
              <w:t>Entità e/o pe</w:t>
            </w:r>
            <w:r w:rsidRPr="00D260AC">
              <w:t>rsona</w:t>
            </w:r>
          </w:p>
        </w:tc>
      </w:tr>
      <w:tr w:rsidR="003F215D" w:rsidRPr="00D260AC" w:rsidTr="00847771">
        <w:tc>
          <w:tcPr>
            <w:tcW w:w="9286" w:type="dxa"/>
            <w:shd w:val="clear" w:color="auto" w:fill="auto"/>
          </w:tcPr>
          <w:p w:rsidR="00847771" w:rsidRPr="00D260AC" w:rsidRDefault="00D260AC" w:rsidP="00847771">
            <w:pPr>
              <w:pStyle w:val="NormalSingle"/>
            </w:pPr>
            <w:r w:rsidRPr="00D260AC">
              <w:t>European Institute for Gender Equality (EIGE)</w:t>
            </w:r>
          </w:p>
        </w:tc>
      </w:tr>
      <w:tr w:rsidR="003F215D" w:rsidRPr="00D260AC" w:rsidTr="00847771">
        <w:tc>
          <w:tcPr>
            <w:tcW w:w="9286" w:type="dxa"/>
            <w:shd w:val="clear" w:color="auto" w:fill="auto"/>
          </w:tcPr>
          <w:p w:rsidR="00847771" w:rsidRPr="00D260AC" w:rsidRDefault="00D260AC" w:rsidP="00847771">
            <w:pPr>
              <w:pStyle w:val="NormalSingle"/>
            </w:pPr>
            <w:r w:rsidRPr="00D260AC">
              <w:t>European Lesbian Conference (ELC)</w:t>
            </w:r>
          </w:p>
        </w:tc>
      </w:tr>
      <w:tr w:rsidR="003F215D" w:rsidRPr="00D260AC" w:rsidTr="00847771">
        <w:tc>
          <w:tcPr>
            <w:tcW w:w="9286" w:type="dxa"/>
            <w:shd w:val="clear" w:color="auto" w:fill="auto"/>
          </w:tcPr>
          <w:p w:rsidR="00847771" w:rsidRPr="00D260AC" w:rsidRDefault="00D260AC" w:rsidP="00847771">
            <w:pPr>
              <w:pStyle w:val="NormalSingle"/>
            </w:pPr>
            <w:r w:rsidRPr="00D260AC">
              <w:t>Equinox Initiative for Racial Justice </w:t>
            </w:r>
          </w:p>
        </w:tc>
      </w:tr>
      <w:tr w:rsidR="003F215D" w:rsidRPr="00D260AC" w:rsidTr="00847771">
        <w:tc>
          <w:tcPr>
            <w:tcW w:w="9286" w:type="dxa"/>
            <w:shd w:val="clear" w:color="auto" w:fill="auto"/>
          </w:tcPr>
          <w:p w:rsidR="00847771" w:rsidRPr="00D260AC" w:rsidRDefault="00D260AC" w:rsidP="00847771">
            <w:pPr>
              <w:pStyle w:val="NormalWeb"/>
              <w:spacing w:before="0" w:beforeAutospacing="0" w:after="0" w:afterAutospacing="0"/>
            </w:pPr>
            <w:r w:rsidRPr="00D260AC">
              <w:t>International Planned Parenthood Federation (IPPF)  </w:t>
            </w:r>
          </w:p>
        </w:tc>
      </w:tr>
      <w:tr w:rsidR="003F215D" w:rsidRPr="00D260AC" w:rsidTr="00847771">
        <w:tc>
          <w:tcPr>
            <w:tcW w:w="9286" w:type="dxa"/>
            <w:shd w:val="clear" w:color="auto" w:fill="auto"/>
          </w:tcPr>
          <w:p w:rsidR="00847771" w:rsidRPr="00D260AC" w:rsidRDefault="00D260AC" w:rsidP="00847771">
            <w:pPr>
              <w:pStyle w:val="NormalSingle"/>
            </w:pPr>
            <w:r w:rsidRPr="00D260AC">
              <w:t>European Parliamentary Forum for Sexual and Reproductive Rights (EPF</w:t>
            </w:r>
          </w:p>
        </w:tc>
      </w:tr>
      <w:tr w:rsidR="003F215D" w:rsidRPr="00D260AC" w:rsidTr="00847771">
        <w:tc>
          <w:tcPr>
            <w:tcW w:w="9286" w:type="dxa"/>
            <w:shd w:val="clear" w:color="auto" w:fill="auto"/>
          </w:tcPr>
          <w:p w:rsidR="00847771" w:rsidRPr="00D260AC" w:rsidRDefault="00D260AC" w:rsidP="00847771">
            <w:pPr>
              <w:pStyle w:val="NormalSingle"/>
            </w:pPr>
            <w:r w:rsidRPr="00D260AC">
              <w:t>End FGM European Network (ENDFGM)  </w:t>
            </w:r>
          </w:p>
        </w:tc>
      </w:tr>
      <w:tr w:rsidR="003F215D" w:rsidRPr="00D260AC" w:rsidTr="00847771">
        <w:tc>
          <w:tcPr>
            <w:tcW w:w="9286" w:type="dxa"/>
            <w:shd w:val="clear" w:color="auto" w:fill="auto"/>
          </w:tcPr>
          <w:p w:rsidR="00847771" w:rsidRPr="00D260AC" w:rsidRDefault="00D260AC" w:rsidP="00847771">
            <w:pPr>
              <w:pStyle w:val="NormalSingle"/>
            </w:pPr>
            <w:r w:rsidRPr="00D260AC">
              <w:t>Center for Reproductive Rights (CFRR)  </w:t>
            </w:r>
          </w:p>
        </w:tc>
      </w:tr>
      <w:tr w:rsidR="003F215D" w:rsidRPr="00D260AC" w:rsidTr="00847771">
        <w:tc>
          <w:tcPr>
            <w:tcW w:w="9286" w:type="dxa"/>
            <w:shd w:val="clear" w:color="auto" w:fill="auto"/>
          </w:tcPr>
          <w:p w:rsidR="00847771" w:rsidRPr="00D260AC" w:rsidRDefault="00D260AC" w:rsidP="00847771">
            <w:pPr>
              <w:pStyle w:val="NormalSingle"/>
            </w:pPr>
            <w:r w:rsidRPr="00D260AC">
              <w:t>MEPs for Sexual and Reproductive Rights  </w:t>
            </w:r>
          </w:p>
        </w:tc>
      </w:tr>
      <w:tr w:rsidR="003F215D" w:rsidRPr="00D260AC" w:rsidTr="00847771">
        <w:tc>
          <w:tcPr>
            <w:tcW w:w="9286" w:type="dxa"/>
            <w:shd w:val="clear" w:color="auto" w:fill="auto"/>
          </w:tcPr>
          <w:p w:rsidR="00847771" w:rsidRPr="00D260AC" w:rsidRDefault="00D260AC" w:rsidP="00847771">
            <w:pPr>
              <w:pStyle w:val="NormalSingle"/>
            </w:pPr>
            <w:r w:rsidRPr="00D260AC">
              <w:t>OECD – Nicole Scherie  </w:t>
            </w:r>
          </w:p>
        </w:tc>
      </w:tr>
      <w:tr w:rsidR="003F215D" w:rsidRPr="00D260AC" w:rsidTr="00847771">
        <w:tc>
          <w:tcPr>
            <w:tcW w:w="9286" w:type="dxa"/>
            <w:shd w:val="clear" w:color="auto" w:fill="auto"/>
          </w:tcPr>
          <w:p w:rsidR="00847771" w:rsidRPr="00D260AC" w:rsidRDefault="00D260AC" w:rsidP="00847771">
            <w:pPr>
              <w:pStyle w:val="NormalSingle"/>
            </w:pPr>
            <w:r w:rsidRPr="00D260AC">
              <w:t>University of Florence  </w:t>
            </w:r>
          </w:p>
        </w:tc>
      </w:tr>
      <w:tr w:rsidR="003F215D" w:rsidRPr="00D260AC" w:rsidTr="00847771">
        <w:tc>
          <w:tcPr>
            <w:tcW w:w="9286" w:type="dxa"/>
            <w:shd w:val="clear" w:color="auto" w:fill="auto"/>
          </w:tcPr>
          <w:p w:rsidR="00847771" w:rsidRPr="00D260AC" w:rsidRDefault="00D260AC" w:rsidP="00847771">
            <w:pPr>
              <w:pStyle w:val="NormalSingle"/>
            </w:pPr>
            <w:r w:rsidRPr="00D260AC">
              <w:t>Multiannual Financial Framework Hub (MFF HUB)  </w:t>
            </w:r>
          </w:p>
        </w:tc>
      </w:tr>
      <w:tr w:rsidR="003F215D" w:rsidRPr="00D260AC" w:rsidTr="00847771">
        <w:tc>
          <w:tcPr>
            <w:tcW w:w="9286" w:type="dxa"/>
            <w:shd w:val="clear" w:color="auto" w:fill="auto"/>
          </w:tcPr>
          <w:p w:rsidR="00847771" w:rsidRPr="00D260AC" w:rsidRDefault="00D260AC" w:rsidP="00847771">
            <w:pPr>
              <w:pStyle w:val="NormalWeb"/>
              <w:spacing w:before="0" w:beforeAutospacing="0" w:after="0" w:afterAutospacing="0"/>
            </w:pPr>
            <w:r w:rsidRPr="00D260AC">
              <w:t>National Council of German Women’s Organizations (Deutscher Frauenrat)  </w:t>
            </w:r>
          </w:p>
        </w:tc>
      </w:tr>
      <w:tr w:rsidR="003F215D" w:rsidRPr="00D260AC" w:rsidTr="00847771">
        <w:tc>
          <w:tcPr>
            <w:tcW w:w="9286" w:type="dxa"/>
            <w:shd w:val="clear" w:color="auto" w:fill="auto"/>
          </w:tcPr>
          <w:p w:rsidR="00847771" w:rsidRPr="00D260AC" w:rsidRDefault="00D260AC" w:rsidP="00847771">
            <w:pPr>
              <w:pStyle w:val="NormalSingle"/>
            </w:pPr>
            <w:r w:rsidRPr="00D260AC">
              <w:t>Women Entrepreneurship Platform (WEP)</w:t>
            </w:r>
          </w:p>
        </w:tc>
      </w:tr>
    </w:tbl>
    <w:p w:rsidR="00847771" w:rsidRPr="00D260AC" w:rsidRDefault="00D260AC" w:rsidP="00847771">
      <w:pPr>
        <w:pStyle w:val="Footprint12b"/>
      </w:pPr>
      <w:r w:rsidRPr="00D260AC">
        <w:t>L'elenco che precede è compilato sotto l'esclusiva responsabilità della relatrice per parere.</w:t>
      </w:r>
    </w:p>
    <w:p w:rsidR="00847771" w:rsidRPr="00D260AC" w:rsidRDefault="00D260AC" w:rsidP="00847771">
      <w:pPr>
        <w:pStyle w:val="Footprint12b"/>
        <w:rPr>
          <w:u w:val="single"/>
        </w:rPr>
      </w:pPr>
      <w:r w:rsidRPr="00D260AC">
        <w:t>Quando delle persone fisiche sono identificate ne</w:t>
      </w:r>
      <w:r w:rsidRPr="00D260AC">
        <w:t>ll'elenco con il loro nome, la loro funzione o entrambi, la relatrice per parere dichiara di aver sottoposto alle persone fisiche interessate l'informativa del Parlamento europeo sulla protezione dei dati n. 484 (</w:t>
      </w:r>
      <w:hyperlink r:id="rId15" w:history="1">
        <w:r w:rsidRPr="00D260AC">
          <w:rPr>
            <w:rStyle w:val="Hyperlink"/>
            <w:color w:val="0000FF"/>
          </w:rPr>
          <w:t>https://www.europarl.europa.eu/data-protect/index.do</w:t>
        </w:r>
      </w:hyperlink>
      <w:r w:rsidRPr="00D260AC">
        <w:t>), che definisce le condizioni applicabili al trattamento dei loro dati personali e i diritti connessi a tale trattamento.</w:t>
      </w:r>
    </w:p>
    <w:p w:rsidR="00847771" w:rsidRPr="00D260AC" w:rsidRDefault="00847771" w:rsidP="00847771"/>
    <w:bookmarkEnd w:id="83"/>
    <w:p w:rsidR="00847771" w:rsidRPr="00D260AC" w:rsidRDefault="00847771" w:rsidP="00847771">
      <w:pPr>
        <w:jc w:val="center"/>
        <w:outlineLvl w:val="0"/>
        <w:rPr>
          <w:iCs/>
          <w:sz w:val="22"/>
          <w:szCs w:val="22"/>
        </w:rPr>
      </w:pPr>
    </w:p>
    <w:p w:rsidR="00847771" w:rsidRPr="00D260AC" w:rsidRDefault="00847771" w:rsidP="00847771"/>
    <w:p w:rsidR="00847771" w:rsidRPr="00D260AC" w:rsidRDefault="00D260AC" w:rsidP="00847771">
      <w:pPr>
        <w:pStyle w:val="PageHeadingNotTOC"/>
      </w:pPr>
      <w:r w:rsidRPr="00D260AC">
        <w:br w:type="page"/>
      </w:r>
      <w:bookmarkStart w:id="84" w:name="ProcPageAD"/>
      <w:r w:rsidRPr="00D260AC">
        <w:t>INFORMAZIONI SULL'APPROVAZIONE DA PARTE DELLA COMMISSIONE COMPETENTE PER PARERE</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F215D" w:rsidRPr="00D260AC" w:rsidTr="0084777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7771" w:rsidRPr="00D260AC" w:rsidRDefault="00D260AC" w:rsidP="00847771">
            <w:pPr>
              <w:autoSpaceDE w:val="0"/>
              <w:autoSpaceDN w:val="0"/>
              <w:adjustRightInd w:val="0"/>
              <w:rPr>
                <w:b/>
                <w:bCs/>
                <w:sz w:val="20"/>
              </w:rPr>
            </w:pPr>
            <w:r w:rsidRPr="00D260AC">
              <w:rPr>
                <w:b/>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7771" w:rsidRPr="00D260AC" w:rsidRDefault="00D260AC" w:rsidP="00847771">
            <w:pPr>
              <w:autoSpaceDE w:val="0"/>
              <w:autoSpaceDN w:val="0"/>
              <w:adjustRightInd w:val="0"/>
              <w:rPr>
                <w:sz w:val="20"/>
              </w:rPr>
            </w:pPr>
            <w:r w:rsidRPr="00D260AC">
              <w:rPr>
                <w:sz w:val="20"/>
              </w:rPr>
              <w:t>9.4.2025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7771" w:rsidRPr="00D260AC" w:rsidRDefault="00847771" w:rsidP="00847771">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47771" w:rsidRPr="00D260AC" w:rsidRDefault="00847771" w:rsidP="00847771">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7771" w:rsidRPr="00D260AC" w:rsidRDefault="00847771" w:rsidP="00847771">
            <w:pPr>
              <w:autoSpaceDE w:val="0"/>
              <w:autoSpaceDN w:val="0"/>
              <w:adjustRightInd w:val="0"/>
              <w:rPr>
                <w:rFonts w:ascii="sans-serif" w:hAnsi="sans-serif" w:cs="sans-serif"/>
                <w:szCs w:val="24"/>
              </w:rPr>
            </w:pPr>
          </w:p>
        </w:tc>
      </w:tr>
      <w:tr w:rsidR="003F215D" w:rsidRPr="00D260AC" w:rsidTr="0084777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7771" w:rsidRPr="00D260AC" w:rsidRDefault="00D260AC" w:rsidP="00847771">
            <w:pPr>
              <w:autoSpaceDE w:val="0"/>
              <w:autoSpaceDN w:val="0"/>
              <w:adjustRightInd w:val="0"/>
              <w:rPr>
                <w:b/>
                <w:bCs/>
                <w:sz w:val="20"/>
              </w:rPr>
            </w:pPr>
            <w:r w:rsidRPr="00D260AC">
              <w:rPr>
                <w:b/>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47771" w:rsidRPr="00D260AC" w:rsidRDefault="00D260AC" w:rsidP="00847771">
            <w:pPr>
              <w:autoSpaceDE w:val="0"/>
              <w:autoSpaceDN w:val="0"/>
              <w:adjustRightInd w:val="0"/>
              <w:rPr>
                <w:sz w:val="20"/>
              </w:rPr>
            </w:pPr>
            <w:r w:rsidRPr="00D260AC">
              <w:rPr>
                <w:sz w:val="20"/>
              </w:rPr>
              <w:t>+:</w:t>
            </w:r>
          </w:p>
          <w:p w:rsidR="00847771" w:rsidRPr="00D260AC" w:rsidRDefault="00D260AC" w:rsidP="00847771">
            <w:pPr>
              <w:autoSpaceDE w:val="0"/>
              <w:autoSpaceDN w:val="0"/>
              <w:adjustRightInd w:val="0"/>
              <w:rPr>
                <w:sz w:val="20"/>
              </w:rPr>
            </w:pPr>
            <w:r w:rsidRPr="00D260AC">
              <w:rPr>
                <w:sz w:val="20"/>
              </w:rPr>
              <w:t>–:</w:t>
            </w:r>
          </w:p>
          <w:p w:rsidR="00847771" w:rsidRPr="00D260AC" w:rsidRDefault="00D260AC" w:rsidP="00847771">
            <w:pPr>
              <w:autoSpaceDE w:val="0"/>
              <w:autoSpaceDN w:val="0"/>
              <w:adjustRightInd w:val="0"/>
              <w:rPr>
                <w:sz w:val="20"/>
              </w:rPr>
            </w:pPr>
            <w:r w:rsidRPr="00D260AC">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7771" w:rsidRPr="00D260AC" w:rsidRDefault="00D260AC" w:rsidP="00847771">
            <w:pPr>
              <w:autoSpaceDE w:val="0"/>
              <w:autoSpaceDN w:val="0"/>
              <w:adjustRightInd w:val="0"/>
              <w:rPr>
                <w:sz w:val="20"/>
              </w:rPr>
            </w:pPr>
            <w:r w:rsidRPr="00D260AC">
              <w:rPr>
                <w:sz w:val="20"/>
              </w:rPr>
              <w:t>20</w:t>
            </w:r>
          </w:p>
          <w:p w:rsidR="00847771" w:rsidRPr="00D260AC" w:rsidRDefault="00D260AC" w:rsidP="00847771">
            <w:pPr>
              <w:autoSpaceDE w:val="0"/>
              <w:autoSpaceDN w:val="0"/>
              <w:adjustRightInd w:val="0"/>
              <w:rPr>
                <w:sz w:val="20"/>
              </w:rPr>
            </w:pPr>
            <w:r w:rsidRPr="00D260AC">
              <w:rPr>
                <w:sz w:val="20"/>
              </w:rPr>
              <w:t>15</w:t>
            </w:r>
          </w:p>
          <w:p w:rsidR="00847771" w:rsidRPr="00D260AC" w:rsidRDefault="00D260AC" w:rsidP="00847771">
            <w:pPr>
              <w:autoSpaceDE w:val="0"/>
              <w:autoSpaceDN w:val="0"/>
              <w:adjustRightInd w:val="0"/>
              <w:rPr>
                <w:sz w:val="20"/>
              </w:rPr>
            </w:pPr>
            <w:r w:rsidRPr="00D260AC">
              <w:rPr>
                <w:sz w:val="20"/>
              </w:rPr>
              <w:t>3</w:t>
            </w:r>
          </w:p>
        </w:tc>
      </w:tr>
      <w:tr w:rsidR="003F215D" w:rsidRPr="00D260AC" w:rsidTr="0084777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47771" w:rsidRPr="00D260AC" w:rsidRDefault="00D260AC" w:rsidP="00847771">
            <w:pPr>
              <w:autoSpaceDE w:val="0"/>
              <w:autoSpaceDN w:val="0"/>
              <w:adjustRightInd w:val="0"/>
              <w:rPr>
                <w:b/>
                <w:bCs/>
                <w:sz w:val="20"/>
              </w:rPr>
            </w:pPr>
            <w:r w:rsidRPr="00D260AC">
              <w:rPr>
                <w:b/>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47771" w:rsidRPr="00D260AC" w:rsidRDefault="00D260AC" w:rsidP="00847771">
            <w:pPr>
              <w:autoSpaceDE w:val="0"/>
              <w:autoSpaceDN w:val="0"/>
              <w:adjustRightInd w:val="0"/>
              <w:rPr>
                <w:sz w:val="20"/>
              </w:rPr>
            </w:pPr>
            <w:r w:rsidRPr="00D260AC">
              <w:rPr>
                <w:sz w:val="20"/>
              </w:rPr>
              <w:t>Abir Al-Sahlani, Irmhild Boßdorf, Mélissa Camara, Margarita de la Pisa Carrión, Valérie Devaux, Elisabeth Dieringer, Rosa Estaràs Ferragut, Viktória Ferenc, Gabriela Firea, Heléne Fritzon, Lina Gálvez, Chiara Gemma, Assita Kanko, Arba Kokalari, Elena Kount</w:t>
            </w:r>
            <w:r w:rsidRPr="00D260AC">
              <w:rPr>
                <w:sz w:val="20"/>
              </w:rPr>
              <w:t>oura, Sebastian Kruis, Judita Laššáková, Maria Noichl, Mirosława Nykiel, Giusi Princi, Emma Rafowicz, Joanna Scheuring-Wielgus, Benedetta Scuderi, Laurence Trochu, Marko Vešligaj, Maria Walsh, Lucia Yar, Dainius Žalimas</w:t>
            </w:r>
          </w:p>
        </w:tc>
      </w:tr>
      <w:tr w:rsidR="003F215D" w:rsidRPr="00D260AC" w:rsidTr="0084777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47771" w:rsidRPr="00D260AC" w:rsidRDefault="00D260AC" w:rsidP="00847771">
            <w:pPr>
              <w:autoSpaceDE w:val="0"/>
              <w:autoSpaceDN w:val="0"/>
              <w:adjustRightInd w:val="0"/>
              <w:rPr>
                <w:b/>
                <w:bCs/>
                <w:sz w:val="20"/>
              </w:rPr>
            </w:pPr>
            <w:r w:rsidRPr="00D260AC">
              <w:rPr>
                <w:b/>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47771" w:rsidRPr="00D260AC" w:rsidRDefault="00D260AC" w:rsidP="00847771">
            <w:pPr>
              <w:autoSpaceDE w:val="0"/>
              <w:autoSpaceDN w:val="0"/>
              <w:adjustRightInd w:val="0"/>
              <w:rPr>
                <w:sz w:val="20"/>
              </w:rPr>
            </w:pPr>
            <w:r w:rsidRPr="00D260AC">
              <w:rPr>
                <w:sz w:val="20"/>
              </w:rPr>
              <w:t>Hanna Gedin, Catherine Griset, Elisabeth Grossmann, Elżbieta Katarzyna Łukacijewska, Anna Strolenberg</w:t>
            </w:r>
          </w:p>
        </w:tc>
      </w:tr>
      <w:tr w:rsidR="000A5095" w:rsidRPr="00D260AC" w:rsidTr="0084777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47771" w:rsidRPr="00D260AC" w:rsidRDefault="00D260AC" w:rsidP="00847771">
            <w:pPr>
              <w:autoSpaceDE w:val="0"/>
              <w:autoSpaceDN w:val="0"/>
              <w:adjustRightInd w:val="0"/>
              <w:rPr>
                <w:b/>
                <w:bCs/>
                <w:sz w:val="20"/>
              </w:rPr>
            </w:pPr>
            <w:r w:rsidRPr="00D260AC">
              <w:rPr>
                <w:b/>
                <w:sz w:val="20"/>
              </w:rPr>
              <w:t>Deputati di cui all'art. 216, par. 7, del regolamento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47771" w:rsidRPr="00D260AC" w:rsidRDefault="00D260AC" w:rsidP="00847771">
            <w:pPr>
              <w:autoSpaceDE w:val="0"/>
              <w:autoSpaceDN w:val="0"/>
              <w:adjustRightInd w:val="0"/>
              <w:rPr>
                <w:sz w:val="20"/>
              </w:rPr>
            </w:pPr>
            <w:r w:rsidRPr="00D260AC">
              <w:rPr>
                <w:sz w:val="20"/>
              </w:rPr>
              <w:t>Georgios Aftias, Lynn Boylan, Valérie Deloge, Lena Düpont, Dimitris Tsiodras</w:t>
            </w:r>
          </w:p>
        </w:tc>
      </w:tr>
    </w:tbl>
    <w:p w:rsidR="00847771" w:rsidRPr="00D260AC" w:rsidRDefault="00847771" w:rsidP="00847771"/>
    <w:bookmarkEnd w:id="84"/>
    <w:p w:rsidR="00847771" w:rsidRPr="00D260AC" w:rsidRDefault="00847771" w:rsidP="00847771">
      <w:pPr>
        <w:sectPr w:rsidR="00847771" w:rsidRPr="00D260AC" w:rsidSect="00D53384">
          <w:pgSz w:w="11906" w:h="16838"/>
          <w:pgMar w:top="1134" w:right="1417" w:bottom="1417" w:left="1417" w:header="1134" w:footer="567" w:gutter="0"/>
          <w:cols w:space="708"/>
          <w:docGrid w:linePitch="360"/>
        </w:sectPr>
      </w:pPr>
    </w:p>
    <w:p w:rsidR="00847771" w:rsidRPr="00D260AC" w:rsidRDefault="00D260AC" w:rsidP="00847771">
      <w:pPr>
        <w:pStyle w:val="PageHeadingNotTOC"/>
      </w:pPr>
      <w:bookmarkStart w:id="85" w:name="RollCallPageAD"/>
      <w:r w:rsidRPr="00D260AC">
        <w:t>VOTAZIONE FINALE PER APPELLO NOMINALE</w:t>
      </w:r>
      <w:r w:rsidRPr="00D260AC">
        <w:br/>
      </w:r>
      <w:r w:rsidRPr="00D260AC">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F215D" w:rsidRPr="00D260AC" w:rsidTr="00847771">
        <w:trPr>
          <w:cantSplit/>
        </w:trPr>
        <w:tc>
          <w:tcPr>
            <w:tcW w:w="1701" w:type="dxa"/>
            <w:shd w:val="pct10" w:color="000000" w:fill="FFFFFF"/>
            <w:vAlign w:val="center"/>
          </w:tcPr>
          <w:p w:rsidR="00847771" w:rsidRPr="00D260AC" w:rsidRDefault="00D260AC" w:rsidP="00847771">
            <w:pPr>
              <w:pStyle w:val="RollCallVotes"/>
            </w:pPr>
            <w:r w:rsidRPr="00D260AC">
              <w:t>20</w:t>
            </w:r>
          </w:p>
        </w:tc>
        <w:tc>
          <w:tcPr>
            <w:tcW w:w="7371" w:type="dxa"/>
            <w:shd w:val="pct10" w:color="000000" w:fill="FFFFFF"/>
          </w:tcPr>
          <w:p w:rsidR="00847771" w:rsidRPr="00D260AC" w:rsidRDefault="00D260AC" w:rsidP="00847771">
            <w:pPr>
              <w:pStyle w:val="RollCallSymbols14pt"/>
            </w:pPr>
            <w:r w:rsidRPr="00D260AC">
              <w:t>+</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PPE</w:t>
            </w:r>
          </w:p>
        </w:tc>
        <w:tc>
          <w:tcPr>
            <w:tcW w:w="7371" w:type="dxa"/>
            <w:shd w:val="clear" w:color="auto" w:fill="FFFFFF"/>
          </w:tcPr>
          <w:p w:rsidR="00847771" w:rsidRPr="00D260AC" w:rsidRDefault="00D260AC" w:rsidP="00847771">
            <w:pPr>
              <w:pStyle w:val="RollCallTable"/>
            </w:pPr>
            <w:r w:rsidRPr="00D260AC">
              <w:t>Elżbieta Katarzyna Łukacijewska, Mirosława Nykiel, Maria Walsh</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Renew</w:t>
            </w:r>
          </w:p>
        </w:tc>
        <w:tc>
          <w:tcPr>
            <w:tcW w:w="7371" w:type="dxa"/>
            <w:shd w:val="clear" w:color="auto" w:fill="FFFFFF"/>
          </w:tcPr>
          <w:p w:rsidR="00847771" w:rsidRPr="00D260AC" w:rsidRDefault="00D260AC" w:rsidP="00847771">
            <w:pPr>
              <w:pStyle w:val="RollCallTable"/>
            </w:pPr>
            <w:r w:rsidRPr="00D260AC">
              <w:t>Abir Al-Sahlani, Lucia Yar, Dainius Žalimas</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S&amp;D</w:t>
            </w:r>
          </w:p>
        </w:tc>
        <w:tc>
          <w:tcPr>
            <w:tcW w:w="7371" w:type="dxa"/>
            <w:shd w:val="clear" w:color="auto" w:fill="FFFFFF"/>
          </w:tcPr>
          <w:p w:rsidR="00847771" w:rsidRPr="00D260AC" w:rsidRDefault="00D260AC" w:rsidP="00847771">
            <w:pPr>
              <w:pStyle w:val="RollCallTable"/>
            </w:pPr>
            <w:r w:rsidRPr="00D260AC">
              <w:t>Gabriela Firea, Heléne Fritzon, Lina Gálvez, Elisabeth Grossmann, Maria Noichl, Emma Rafowicz, Joanna Scheuring-Wielgus, Marko Vešligaj</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The Left</w:t>
            </w:r>
          </w:p>
        </w:tc>
        <w:tc>
          <w:tcPr>
            <w:tcW w:w="7371" w:type="dxa"/>
            <w:shd w:val="clear" w:color="auto" w:fill="FFFFFF"/>
          </w:tcPr>
          <w:p w:rsidR="00847771" w:rsidRPr="00D260AC" w:rsidRDefault="00D260AC" w:rsidP="00847771">
            <w:pPr>
              <w:pStyle w:val="RollCallTable"/>
            </w:pPr>
            <w:r w:rsidRPr="00D260AC">
              <w:t>Lynn Boylan, Hanna Gedin, Elena Kountoura</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Verts/ALE</w:t>
            </w:r>
          </w:p>
        </w:tc>
        <w:tc>
          <w:tcPr>
            <w:tcW w:w="7371" w:type="dxa"/>
            <w:shd w:val="clear" w:color="auto" w:fill="FFFFFF"/>
          </w:tcPr>
          <w:p w:rsidR="00847771" w:rsidRPr="00D260AC" w:rsidRDefault="00D260AC" w:rsidP="00847771">
            <w:pPr>
              <w:pStyle w:val="RollCallTable"/>
            </w:pPr>
            <w:r w:rsidRPr="00D260AC">
              <w:t>Mélissa Camara, Benedetta Scuderi, Anna Strolenberg</w:t>
            </w:r>
          </w:p>
        </w:tc>
      </w:tr>
    </w:tbl>
    <w:p w:rsidR="00847771" w:rsidRPr="00D260AC" w:rsidRDefault="00847771" w:rsidP="008477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F215D" w:rsidRPr="00D260AC" w:rsidTr="00847771">
        <w:trPr>
          <w:cantSplit/>
        </w:trPr>
        <w:tc>
          <w:tcPr>
            <w:tcW w:w="1701" w:type="dxa"/>
            <w:shd w:val="pct10" w:color="000000" w:fill="FFFFFF"/>
            <w:vAlign w:val="center"/>
          </w:tcPr>
          <w:p w:rsidR="00847771" w:rsidRPr="00D260AC" w:rsidRDefault="00D260AC" w:rsidP="00847771">
            <w:pPr>
              <w:pStyle w:val="RollCallVotes"/>
            </w:pPr>
            <w:r w:rsidRPr="00D260AC">
              <w:t>15</w:t>
            </w:r>
          </w:p>
        </w:tc>
        <w:tc>
          <w:tcPr>
            <w:tcW w:w="7371" w:type="dxa"/>
            <w:shd w:val="pct10" w:color="000000" w:fill="FFFFFF"/>
          </w:tcPr>
          <w:p w:rsidR="00847771" w:rsidRPr="00D260AC" w:rsidRDefault="00D260AC" w:rsidP="00847771">
            <w:pPr>
              <w:pStyle w:val="RollCallSymbols14pt"/>
            </w:pPr>
            <w:r w:rsidRPr="00D260AC">
              <w:t>-</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ECR</w:t>
            </w:r>
          </w:p>
        </w:tc>
        <w:tc>
          <w:tcPr>
            <w:tcW w:w="7371" w:type="dxa"/>
            <w:shd w:val="clear" w:color="auto" w:fill="FFFFFF"/>
          </w:tcPr>
          <w:p w:rsidR="00847771" w:rsidRPr="00D260AC" w:rsidRDefault="00D260AC" w:rsidP="00847771">
            <w:pPr>
              <w:pStyle w:val="RollCallTable"/>
            </w:pPr>
            <w:r w:rsidRPr="00D260AC">
              <w:t>Chiara Gemma, Assita Kanko, Laurence Trochu</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ESN</w:t>
            </w:r>
          </w:p>
        </w:tc>
        <w:tc>
          <w:tcPr>
            <w:tcW w:w="7371" w:type="dxa"/>
            <w:shd w:val="clear" w:color="auto" w:fill="FFFFFF"/>
          </w:tcPr>
          <w:p w:rsidR="00847771" w:rsidRPr="00D260AC" w:rsidRDefault="00D260AC" w:rsidP="00847771">
            <w:pPr>
              <w:pStyle w:val="RollCallTable"/>
            </w:pPr>
            <w:r w:rsidRPr="00D260AC">
              <w:t>Irmhild Boßdorf</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NI</w:t>
            </w:r>
          </w:p>
        </w:tc>
        <w:tc>
          <w:tcPr>
            <w:tcW w:w="7371" w:type="dxa"/>
            <w:shd w:val="clear" w:color="auto" w:fill="FFFFFF"/>
          </w:tcPr>
          <w:p w:rsidR="00847771" w:rsidRPr="00D260AC" w:rsidRDefault="00D260AC" w:rsidP="00847771">
            <w:pPr>
              <w:pStyle w:val="RollCallTable"/>
            </w:pPr>
            <w:r w:rsidRPr="00D260AC">
              <w:t>Judita Laššáková</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PPE</w:t>
            </w:r>
          </w:p>
        </w:tc>
        <w:tc>
          <w:tcPr>
            <w:tcW w:w="7371" w:type="dxa"/>
            <w:shd w:val="clear" w:color="auto" w:fill="FFFFFF"/>
          </w:tcPr>
          <w:p w:rsidR="00847771" w:rsidRPr="00D260AC" w:rsidRDefault="00D260AC" w:rsidP="00847771">
            <w:pPr>
              <w:pStyle w:val="RollCallTable"/>
            </w:pPr>
            <w:r w:rsidRPr="00D260AC">
              <w:t>Georgios Aftias, Lena Düpont, Rosa Estaràs Ferragut, Dimitris Tsiodras</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PfE</w:t>
            </w:r>
          </w:p>
        </w:tc>
        <w:tc>
          <w:tcPr>
            <w:tcW w:w="7371" w:type="dxa"/>
            <w:shd w:val="clear" w:color="auto" w:fill="FFFFFF"/>
          </w:tcPr>
          <w:p w:rsidR="00847771" w:rsidRPr="00D260AC" w:rsidRDefault="00D260AC" w:rsidP="00847771">
            <w:pPr>
              <w:pStyle w:val="RollCallTable"/>
            </w:pPr>
            <w:r w:rsidRPr="00D260AC">
              <w:t>Valérie Deloge, Elisabeth Dieringer, Viktória Ferenc, Catherine Griset, Sebastian Kruis, Margarita de la Pisa Carrión</w:t>
            </w:r>
          </w:p>
        </w:tc>
      </w:tr>
    </w:tbl>
    <w:p w:rsidR="00847771" w:rsidRPr="00D260AC" w:rsidRDefault="00847771" w:rsidP="008477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F215D" w:rsidRPr="00D260AC" w:rsidTr="00847771">
        <w:trPr>
          <w:cantSplit/>
        </w:trPr>
        <w:tc>
          <w:tcPr>
            <w:tcW w:w="1701" w:type="dxa"/>
            <w:shd w:val="pct10" w:color="000000" w:fill="FFFFFF"/>
            <w:vAlign w:val="center"/>
          </w:tcPr>
          <w:p w:rsidR="00847771" w:rsidRPr="00D260AC" w:rsidRDefault="00D260AC" w:rsidP="00847771">
            <w:pPr>
              <w:pStyle w:val="RollCallVotes"/>
            </w:pPr>
            <w:r w:rsidRPr="00D260AC">
              <w:t>3</w:t>
            </w:r>
          </w:p>
        </w:tc>
        <w:tc>
          <w:tcPr>
            <w:tcW w:w="7371" w:type="dxa"/>
            <w:shd w:val="pct10" w:color="000000" w:fill="FFFFFF"/>
          </w:tcPr>
          <w:p w:rsidR="00847771" w:rsidRPr="00D260AC" w:rsidRDefault="00D260AC" w:rsidP="00847771">
            <w:pPr>
              <w:pStyle w:val="RollCallSymbols14pt"/>
            </w:pPr>
            <w:r w:rsidRPr="00D260AC">
              <w:t>0</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PPE</w:t>
            </w:r>
          </w:p>
        </w:tc>
        <w:tc>
          <w:tcPr>
            <w:tcW w:w="7371" w:type="dxa"/>
            <w:shd w:val="clear" w:color="auto" w:fill="FFFFFF"/>
          </w:tcPr>
          <w:p w:rsidR="00847771" w:rsidRPr="00D260AC" w:rsidRDefault="00D260AC" w:rsidP="00847771">
            <w:pPr>
              <w:pStyle w:val="RollCallTable"/>
            </w:pPr>
            <w:r w:rsidRPr="00D260AC">
              <w:t>Arba Kokalari, Giusi Princi</w:t>
            </w:r>
          </w:p>
        </w:tc>
      </w:tr>
      <w:tr w:rsidR="003F215D" w:rsidRPr="00D260AC" w:rsidTr="00847771">
        <w:trPr>
          <w:cantSplit/>
        </w:trPr>
        <w:tc>
          <w:tcPr>
            <w:tcW w:w="1701" w:type="dxa"/>
            <w:shd w:val="clear" w:color="auto" w:fill="FFFFFF"/>
          </w:tcPr>
          <w:p w:rsidR="00847771" w:rsidRPr="00D260AC" w:rsidRDefault="00D260AC" w:rsidP="00847771">
            <w:pPr>
              <w:pStyle w:val="RollCallTable"/>
            </w:pPr>
            <w:r w:rsidRPr="00D260AC">
              <w:t>Renew</w:t>
            </w:r>
          </w:p>
        </w:tc>
        <w:tc>
          <w:tcPr>
            <w:tcW w:w="7371" w:type="dxa"/>
            <w:shd w:val="clear" w:color="auto" w:fill="FFFFFF"/>
          </w:tcPr>
          <w:p w:rsidR="00847771" w:rsidRPr="00D260AC" w:rsidRDefault="00D260AC" w:rsidP="00847771">
            <w:pPr>
              <w:pStyle w:val="RollCallTable"/>
            </w:pPr>
            <w:r w:rsidRPr="00D260AC">
              <w:t>Valérie Devaux</w:t>
            </w:r>
          </w:p>
        </w:tc>
      </w:tr>
    </w:tbl>
    <w:p w:rsidR="00847771" w:rsidRPr="00D260AC" w:rsidRDefault="00847771" w:rsidP="00847771">
      <w:pPr>
        <w:pStyle w:val="Normal12a"/>
      </w:pPr>
    </w:p>
    <w:p w:rsidR="00847771" w:rsidRPr="00D260AC" w:rsidRDefault="00D260AC" w:rsidP="00847771">
      <w:r w:rsidRPr="00D260AC">
        <w:t>Significato dei simboli utilizzati:</w:t>
      </w:r>
    </w:p>
    <w:p w:rsidR="00847771" w:rsidRPr="00D260AC" w:rsidRDefault="00D260AC" w:rsidP="00847771">
      <w:pPr>
        <w:pStyle w:val="RollCallTabs"/>
      </w:pPr>
      <w:r w:rsidRPr="00D260AC">
        <w:t>+</w:t>
      </w:r>
      <w:r w:rsidRPr="00D260AC">
        <w:tab/>
        <w:t>:</w:t>
      </w:r>
      <w:r w:rsidRPr="00D260AC">
        <w:tab/>
        <w:t>favorevoli</w:t>
      </w:r>
    </w:p>
    <w:p w:rsidR="00847771" w:rsidRPr="00D260AC" w:rsidRDefault="00D260AC" w:rsidP="00847771">
      <w:pPr>
        <w:pStyle w:val="RollCallTabs"/>
      </w:pPr>
      <w:r w:rsidRPr="00D260AC">
        <w:t>-</w:t>
      </w:r>
      <w:r w:rsidRPr="00D260AC">
        <w:tab/>
        <w:t>:</w:t>
      </w:r>
      <w:r w:rsidRPr="00D260AC">
        <w:tab/>
        <w:t>contrari</w:t>
      </w:r>
    </w:p>
    <w:p w:rsidR="00847771" w:rsidRPr="00D260AC" w:rsidRDefault="00D260AC" w:rsidP="00847771">
      <w:pPr>
        <w:pStyle w:val="RollCallTabs"/>
      </w:pPr>
      <w:r w:rsidRPr="00D260AC">
        <w:t>0</w:t>
      </w:r>
      <w:r w:rsidRPr="00D260AC">
        <w:tab/>
        <w:t>:</w:t>
      </w:r>
      <w:r w:rsidRPr="00D260AC">
        <w:tab/>
        <w:t>astenuti</w:t>
      </w:r>
    </w:p>
    <w:p w:rsidR="00847771" w:rsidRPr="00D260AC" w:rsidRDefault="00847771" w:rsidP="00847771"/>
    <w:bookmarkEnd w:id="85"/>
    <w:p w:rsidR="00847771" w:rsidRPr="00D260AC" w:rsidRDefault="00847771" w:rsidP="00847771"/>
    <w:p w:rsidR="00E97672" w:rsidRPr="00D260AC" w:rsidRDefault="00E97672" w:rsidP="00847771"/>
    <w:sectPr w:rsidR="00E97672" w:rsidRPr="00D260AC" w:rsidSect="00D53384">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F215D" w:rsidRDefault="00D260AC">
      <w:r w:rsidRPr="003F215D">
        <w:separator/>
      </w:r>
    </w:p>
  </w:endnote>
  <w:endnote w:type="continuationSeparator" w:id="0">
    <w:p w:rsidR="00000000" w:rsidRPr="003F215D" w:rsidRDefault="00D260AC">
      <w:r w:rsidRPr="003F21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15D" w:rsidRPr="003F215D" w:rsidRDefault="003F215D" w:rsidP="003F215D">
    <w:pPr>
      <w:pStyle w:val="EPFooter"/>
    </w:pPr>
    <w:r w:rsidRPr="003F215D">
      <w:t>PE</w:t>
    </w:r>
    <w:r w:rsidRPr="00D260AC">
      <w:rPr>
        <w:rStyle w:val="HideTWBExt"/>
      </w:rPr>
      <w:t>&lt;NoPE&gt;</w:t>
    </w:r>
    <w:r w:rsidRPr="003F215D">
      <w:t>768.213</w:t>
    </w:r>
    <w:r w:rsidRPr="00D260AC">
      <w:rPr>
        <w:rStyle w:val="HideTWBExt"/>
      </w:rPr>
      <w:t>&lt;/NoPE&gt;&lt;Version&gt;</w:t>
    </w:r>
    <w:r w:rsidRPr="003F215D">
      <w:t>v03-00</w:t>
    </w:r>
    <w:r w:rsidRPr="00D260AC">
      <w:rPr>
        <w:rStyle w:val="HideTWBExt"/>
      </w:rPr>
      <w:t>&lt;/Version&gt;</w:t>
    </w:r>
    <w:r w:rsidRPr="003F215D">
      <w:tab/>
    </w:r>
    <w:r w:rsidRPr="003F215D">
      <w:fldChar w:fldCharType="begin"/>
    </w:r>
    <w:r w:rsidRPr="003F215D">
      <w:instrText xml:space="preserve"> PAGE  \* MERGEFORMAT </w:instrText>
    </w:r>
    <w:r w:rsidRPr="003F215D">
      <w:fldChar w:fldCharType="separate"/>
    </w:r>
    <w:r w:rsidR="00D260AC">
      <w:rPr>
        <w:noProof/>
      </w:rPr>
      <w:t>2</w:t>
    </w:r>
    <w:r w:rsidRPr="003F215D">
      <w:fldChar w:fldCharType="end"/>
    </w:r>
    <w:r w:rsidRPr="003F215D">
      <w:t>/</w:t>
    </w:r>
    <w:fldSimple w:instr=" NUMPAGES  \* MERGEFORMAT ">
      <w:r w:rsidR="00D260AC">
        <w:rPr>
          <w:noProof/>
        </w:rPr>
        <w:t>64</w:t>
      </w:r>
    </w:fldSimple>
    <w:r w:rsidRPr="003F215D">
      <w:tab/>
    </w:r>
    <w:r w:rsidRPr="00D260AC">
      <w:rPr>
        <w:rStyle w:val="HideTWBExt"/>
      </w:rPr>
      <w:t>&lt;PathFdR&gt;</w:t>
    </w:r>
    <w:r w:rsidRPr="003F215D">
      <w:t>AD\1319128IT.docx</w:t>
    </w:r>
    <w:r w:rsidRPr="00D260AC">
      <w:rPr>
        <w:rStyle w:val="HideTWBExt"/>
      </w:rPr>
      <w:t>&lt;/PathFdR&gt;</w:t>
    </w:r>
  </w:p>
  <w:p w:rsidR="0022298E" w:rsidRPr="003F215D" w:rsidRDefault="003F215D" w:rsidP="003F215D">
    <w:pPr>
      <w:pStyle w:val="EPFooter2"/>
    </w:pPr>
    <w:r w:rsidRPr="003F215D">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15D" w:rsidRPr="003F215D" w:rsidRDefault="003F215D" w:rsidP="003F215D">
    <w:pPr>
      <w:pStyle w:val="EPFooter"/>
    </w:pPr>
    <w:r w:rsidRPr="00D260AC">
      <w:rPr>
        <w:rStyle w:val="HideTWBExt"/>
      </w:rPr>
      <w:t>&lt;PathFdR&gt;</w:t>
    </w:r>
    <w:r w:rsidRPr="003F215D">
      <w:t>AD\1319128IT.docx</w:t>
    </w:r>
    <w:r w:rsidRPr="00D260AC">
      <w:rPr>
        <w:rStyle w:val="HideTWBExt"/>
      </w:rPr>
      <w:t>&lt;/PathFdR&gt;</w:t>
    </w:r>
    <w:r w:rsidRPr="003F215D">
      <w:tab/>
    </w:r>
    <w:r w:rsidRPr="003F215D">
      <w:fldChar w:fldCharType="begin"/>
    </w:r>
    <w:r w:rsidRPr="003F215D">
      <w:instrText xml:space="preserve"> PAGE  \* MERGEFORMAT </w:instrText>
    </w:r>
    <w:r w:rsidRPr="003F215D">
      <w:fldChar w:fldCharType="separate"/>
    </w:r>
    <w:r w:rsidR="00D260AC">
      <w:rPr>
        <w:noProof/>
      </w:rPr>
      <w:t>61</w:t>
    </w:r>
    <w:r w:rsidRPr="003F215D">
      <w:fldChar w:fldCharType="end"/>
    </w:r>
    <w:r w:rsidRPr="003F215D">
      <w:t>/</w:t>
    </w:r>
    <w:fldSimple w:instr=" NUMPAGES  \* MERGEFORMAT ">
      <w:r w:rsidR="00D260AC">
        <w:rPr>
          <w:noProof/>
        </w:rPr>
        <w:t>64</w:t>
      </w:r>
    </w:fldSimple>
    <w:r w:rsidRPr="003F215D">
      <w:tab/>
      <w:t>PE</w:t>
    </w:r>
    <w:r w:rsidRPr="00D260AC">
      <w:rPr>
        <w:rStyle w:val="HideTWBExt"/>
      </w:rPr>
      <w:t>&lt;NoPE&gt;</w:t>
    </w:r>
    <w:r w:rsidRPr="003F215D">
      <w:t>768.213</w:t>
    </w:r>
    <w:r w:rsidRPr="00D260AC">
      <w:rPr>
        <w:rStyle w:val="HideTWBExt"/>
      </w:rPr>
      <w:t>&lt;/NoPE&gt;&lt;Version&gt;</w:t>
    </w:r>
    <w:r w:rsidRPr="003F215D">
      <w:t>v03-00</w:t>
    </w:r>
    <w:r w:rsidRPr="00D260AC">
      <w:rPr>
        <w:rStyle w:val="HideTWBExt"/>
      </w:rPr>
      <w:t>&lt;/Version&gt;</w:t>
    </w:r>
  </w:p>
  <w:p w:rsidR="0022298E" w:rsidRPr="003F215D" w:rsidRDefault="003F215D" w:rsidP="003F215D">
    <w:pPr>
      <w:pStyle w:val="EPFooter2"/>
    </w:pPr>
    <w:r w:rsidRPr="003F215D">
      <w:tab/>
    </w:r>
    <w:r w:rsidRPr="003F215D">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15D" w:rsidRPr="003F215D" w:rsidRDefault="003F215D" w:rsidP="003F215D">
    <w:pPr>
      <w:pStyle w:val="EPFooter"/>
    </w:pPr>
    <w:r w:rsidRPr="00D260AC">
      <w:rPr>
        <w:rStyle w:val="HideTWBExt"/>
      </w:rPr>
      <w:t>&lt;PathFdR&gt;</w:t>
    </w:r>
    <w:r w:rsidRPr="003F215D">
      <w:t>AD\1319128IT.docx</w:t>
    </w:r>
    <w:r w:rsidRPr="00D260AC">
      <w:rPr>
        <w:rStyle w:val="HideTWBExt"/>
      </w:rPr>
      <w:t>&lt;/PathFdR&gt;</w:t>
    </w:r>
    <w:r w:rsidRPr="003F215D">
      <w:tab/>
    </w:r>
    <w:r w:rsidRPr="003F215D">
      <w:tab/>
      <w:t>PE</w:t>
    </w:r>
    <w:r w:rsidRPr="00D260AC">
      <w:rPr>
        <w:rStyle w:val="HideTWBExt"/>
      </w:rPr>
      <w:t>&lt;NoPE&gt;</w:t>
    </w:r>
    <w:r w:rsidRPr="003F215D">
      <w:t>768.213</w:t>
    </w:r>
    <w:r w:rsidRPr="00D260AC">
      <w:rPr>
        <w:rStyle w:val="HideTWBExt"/>
      </w:rPr>
      <w:t>&lt;/NoPE&gt;&lt;Version&gt;</w:t>
    </w:r>
    <w:r w:rsidRPr="003F215D">
      <w:t>v03-00</w:t>
    </w:r>
    <w:r w:rsidRPr="00D260AC">
      <w:rPr>
        <w:rStyle w:val="HideTWBExt"/>
      </w:rPr>
      <w:t>&lt;/Version&gt;</w:t>
    </w:r>
  </w:p>
  <w:p w:rsidR="0022298E" w:rsidRPr="003F215D" w:rsidRDefault="003F215D" w:rsidP="003F215D">
    <w:pPr>
      <w:pStyle w:val="EPFooter2"/>
    </w:pPr>
    <w:r w:rsidRPr="003F215D">
      <w:t>IT</w:t>
    </w:r>
    <w:r w:rsidRPr="003F215D">
      <w:tab/>
    </w:r>
    <w:r w:rsidRPr="003F215D">
      <w:rPr>
        <w:b w:val="0"/>
        <w:i/>
        <w:color w:val="C0C0C0"/>
        <w:sz w:val="22"/>
      </w:rPr>
      <w:t>Unita nella diversità</w:t>
    </w:r>
    <w:r w:rsidRPr="003F215D">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F215D" w:rsidRDefault="00D260AC">
      <w:r w:rsidRPr="003F215D">
        <w:separator/>
      </w:r>
    </w:p>
  </w:footnote>
  <w:footnote w:type="continuationSeparator" w:id="0">
    <w:p w:rsidR="00000000" w:rsidRPr="003F215D" w:rsidRDefault="00D260AC">
      <w:r w:rsidRPr="003F21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0AC" w:rsidRDefault="00D26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0AC" w:rsidRDefault="00D260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0AC" w:rsidRDefault="00D26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538D7"/>
    <w:multiLevelType w:val="hybridMultilevel"/>
    <w:tmpl w:val="B4A836B6"/>
    <w:lvl w:ilvl="0" w:tplc="23D06FE2">
      <w:start w:val="1"/>
      <w:numFmt w:val="bullet"/>
      <w:pStyle w:val="Normal12aBullet1"/>
      <w:lvlText w:val=""/>
      <w:lvlJc w:val="left"/>
      <w:pPr>
        <w:ind w:left="720" w:hanging="360"/>
      </w:pPr>
      <w:rPr>
        <w:rFonts w:ascii="Symbol" w:hAnsi="Symbol" w:hint="default"/>
      </w:rPr>
    </w:lvl>
    <w:lvl w:ilvl="1" w:tplc="A288E5D6" w:tentative="1">
      <w:start w:val="1"/>
      <w:numFmt w:val="bullet"/>
      <w:lvlText w:val="o"/>
      <w:lvlJc w:val="left"/>
      <w:pPr>
        <w:ind w:left="1440" w:hanging="360"/>
      </w:pPr>
      <w:rPr>
        <w:rFonts w:ascii="Courier New" w:hAnsi="Courier New" w:cs="Courier New" w:hint="default"/>
      </w:rPr>
    </w:lvl>
    <w:lvl w:ilvl="2" w:tplc="F8603160" w:tentative="1">
      <w:start w:val="1"/>
      <w:numFmt w:val="bullet"/>
      <w:lvlText w:val=""/>
      <w:lvlJc w:val="left"/>
      <w:pPr>
        <w:ind w:left="2160" w:hanging="360"/>
      </w:pPr>
      <w:rPr>
        <w:rFonts w:ascii="Wingdings" w:hAnsi="Wingdings" w:hint="default"/>
      </w:rPr>
    </w:lvl>
    <w:lvl w:ilvl="3" w:tplc="75828166" w:tentative="1">
      <w:start w:val="1"/>
      <w:numFmt w:val="bullet"/>
      <w:lvlText w:val=""/>
      <w:lvlJc w:val="left"/>
      <w:pPr>
        <w:ind w:left="2880" w:hanging="360"/>
      </w:pPr>
      <w:rPr>
        <w:rFonts w:ascii="Symbol" w:hAnsi="Symbol" w:hint="default"/>
      </w:rPr>
    </w:lvl>
    <w:lvl w:ilvl="4" w:tplc="86C2682E" w:tentative="1">
      <w:start w:val="1"/>
      <w:numFmt w:val="bullet"/>
      <w:lvlText w:val="o"/>
      <w:lvlJc w:val="left"/>
      <w:pPr>
        <w:ind w:left="3600" w:hanging="360"/>
      </w:pPr>
      <w:rPr>
        <w:rFonts w:ascii="Courier New" w:hAnsi="Courier New" w:cs="Courier New" w:hint="default"/>
      </w:rPr>
    </w:lvl>
    <w:lvl w:ilvl="5" w:tplc="2C10C92C" w:tentative="1">
      <w:start w:val="1"/>
      <w:numFmt w:val="bullet"/>
      <w:lvlText w:val=""/>
      <w:lvlJc w:val="left"/>
      <w:pPr>
        <w:ind w:left="4320" w:hanging="360"/>
      </w:pPr>
      <w:rPr>
        <w:rFonts w:ascii="Wingdings" w:hAnsi="Wingdings" w:hint="default"/>
      </w:rPr>
    </w:lvl>
    <w:lvl w:ilvl="6" w:tplc="25602F46" w:tentative="1">
      <w:start w:val="1"/>
      <w:numFmt w:val="bullet"/>
      <w:lvlText w:val=""/>
      <w:lvlJc w:val="left"/>
      <w:pPr>
        <w:ind w:left="5040" w:hanging="360"/>
      </w:pPr>
      <w:rPr>
        <w:rFonts w:ascii="Symbol" w:hAnsi="Symbol" w:hint="default"/>
      </w:rPr>
    </w:lvl>
    <w:lvl w:ilvl="7" w:tplc="1C149422" w:tentative="1">
      <w:start w:val="1"/>
      <w:numFmt w:val="bullet"/>
      <w:lvlText w:val="o"/>
      <w:lvlJc w:val="left"/>
      <w:pPr>
        <w:ind w:left="5760" w:hanging="360"/>
      </w:pPr>
      <w:rPr>
        <w:rFonts w:ascii="Courier New" w:hAnsi="Courier New" w:cs="Courier New" w:hint="default"/>
      </w:rPr>
    </w:lvl>
    <w:lvl w:ilvl="8" w:tplc="5184CEE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UTHORMFMNU" w:val=" 2"/>
    <w:docVar w:name="Consolidate" w:val="True"/>
    <w:docVar w:name="CONTRIBUTIONMNU" w:val=" 1"/>
    <w:docVar w:name="CopyCurrentAMExNoFinalMsg" w:val="False"/>
    <w:docVar w:name="FONCTIONMNU" w:val=" 1"/>
    <w:docVar w:name="LastEditedSection" w:val=" 1"/>
    <w:docVar w:name="strDocTypeID" w:val="PA_NonLeg"/>
    <w:docVar w:name="strSubDir" w:val="1319"/>
    <w:docVar w:name="TXTLANGUE" w:val="IT"/>
    <w:docVar w:name="TXTLANGUEMIN" w:val="it"/>
    <w:docVar w:name="TXTNRFIRSTAM" w:val="1"/>
    <w:docVar w:name="TXTNRLASTAM" w:val="155"/>
    <w:docVar w:name="TXTNRPE" w:val="768.213"/>
    <w:docVar w:name="TXTPEorAP" w:val="PE"/>
    <w:docVar w:name="TXTROUTE" w:val="AD\1319128IT.docx"/>
    <w:docVar w:name="TXTVERSION" w:val="03-00"/>
  </w:docVars>
  <w:rsids>
    <w:rsidRoot w:val="00A77B3E"/>
    <w:rsid w:val="00016A12"/>
    <w:rsid w:val="000210B1"/>
    <w:rsid w:val="00056D7F"/>
    <w:rsid w:val="000A5095"/>
    <w:rsid w:val="000A6444"/>
    <w:rsid w:val="000C52C8"/>
    <w:rsid w:val="000C5619"/>
    <w:rsid w:val="0010470A"/>
    <w:rsid w:val="00165C69"/>
    <w:rsid w:val="00172A53"/>
    <w:rsid w:val="002051BD"/>
    <w:rsid w:val="0022298E"/>
    <w:rsid w:val="002673C7"/>
    <w:rsid w:val="00283F99"/>
    <w:rsid w:val="002D31F7"/>
    <w:rsid w:val="003455D5"/>
    <w:rsid w:val="003460D0"/>
    <w:rsid w:val="00384D0C"/>
    <w:rsid w:val="003B4C1E"/>
    <w:rsid w:val="003D6162"/>
    <w:rsid w:val="003F215D"/>
    <w:rsid w:val="0040576C"/>
    <w:rsid w:val="0042029F"/>
    <w:rsid w:val="00453DD1"/>
    <w:rsid w:val="00474423"/>
    <w:rsid w:val="004C5BD5"/>
    <w:rsid w:val="004D08E7"/>
    <w:rsid w:val="005571A8"/>
    <w:rsid w:val="00563CB7"/>
    <w:rsid w:val="005C360B"/>
    <w:rsid w:val="005E5BBD"/>
    <w:rsid w:val="005F02C7"/>
    <w:rsid w:val="005F56AC"/>
    <w:rsid w:val="00660A0C"/>
    <w:rsid w:val="00670A71"/>
    <w:rsid w:val="00675832"/>
    <w:rsid w:val="00681E7C"/>
    <w:rsid w:val="006939D3"/>
    <w:rsid w:val="006B3FE0"/>
    <w:rsid w:val="006D5769"/>
    <w:rsid w:val="006E3CB3"/>
    <w:rsid w:val="007131B8"/>
    <w:rsid w:val="00730E01"/>
    <w:rsid w:val="00754293"/>
    <w:rsid w:val="00772F91"/>
    <w:rsid w:val="007B2484"/>
    <w:rsid w:val="00817589"/>
    <w:rsid w:val="008448FE"/>
    <w:rsid w:val="00847771"/>
    <w:rsid w:val="00856FE4"/>
    <w:rsid w:val="008B2FAD"/>
    <w:rsid w:val="008C50C2"/>
    <w:rsid w:val="008C685D"/>
    <w:rsid w:val="009021AE"/>
    <w:rsid w:val="00922F81"/>
    <w:rsid w:val="00923137"/>
    <w:rsid w:val="00967CB1"/>
    <w:rsid w:val="009A3000"/>
    <w:rsid w:val="00A51DF4"/>
    <w:rsid w:val="00A56238"/>
    <w:rsid w:val="00A77B3E"/>
    <w:rsid w:val="00A84B41"/>
    <w:rsid w:val="00A93E38"/>
    <w:rsid w:val="00B34B9D"/>
    <w:rsid w:val="00BA2908"/>
    <w:rsid w:val="00BC59EE"/>
    <w:rsid w:val="00BE0D96"/>
    <w:rsid w:val="00BE1129"/>
    <w:rsid w:val="00C3440F"/>
    <w:rsid w:val="00C571DC"/>
    <w:rsid w:val="00C83625"/>
    <w:rsid w:val="00CA2A55"/>
    <w:rsid w:val="00CB4AA0"/>
    <w:rsid w:val="00CE1087"/>
    <w:rsid w:val="00CF5232"/>
    <w:rsid w:val="00CF5DD1"/>
    <w:rsid w:val="00D260AC"/>
    <w:rsid w:val="00D42E8C"/>
    <w:rsid w:val="00D53384"/>
    <w:rsid w:val="00D56CBC"/>
    <w:rsid w:val="00D90880"/>
    <w:rsid w:val="00E47516"/>
    <w:rsid w:val="00E97672"/>
    <w:rsid w:val="00E97EE4"/>
    <w:rsid w:val="00EB21C1"/>
    <w:rsid w:val="00EC6F9B"/>
    <w:rsid w:val="00EE421B"/>
    <w:rsid w:val="00F17A94"/>
    <w:rsid w:val="00F40A02"/>
    <w:rsid w:val="00FC06CA"/>
    <w:rsid w:val="00FF1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9B08B"/>
  <w15:docId w15:val="{154B8FCA-1D02-4798-B708-F4B91383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link w:val="AmNumberTabsChar"/>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E36C0A"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 w:type="paragraph" w:styleId="Footer">
    <w:name w:val="footer"/>
    <w:basedOn w:val="Normal"/>
    <w:link w:val="FooterChar"/>
    <w:semiHidden/>
    <w:unhideWhenUsed/>
    <w:rsid w:val="00730E01"/>
    <w:pPr>
      <w:tabs>
        <w:tab w:val="center" w:pos="4513"/>
        <w:tab w:val="right" w:pos="9026"/>
      </w:tabs>
    </w:pPr>
  </w:style>
  <w:style w:type="character" w:customStyle="1" w:styleId="FooterChar">
    <w:name w:val="Footer Char"/>
    <w:basedOn w:val="DefaultParagraphFont"/>
    <w:link w:val="Footer"/>
    <w:semiHidden/>
    <w:rsid w:val="00730E01"/>
    <w:rPr>
      <w:sz w:val="24"/>
    </w:rPr>
  </w:style>
  <w:style w:type="character" w:styleId="CommentReference">
    <w:name w:val="annotation reference"/>
    <w:basedOn w:val="DefaultParagraphFont"/>
    <w:semiHidden/>
    <w:unhideWhenUsed/>
    <w:rsid w:val="000C52C8"/>
    <w:rPr>
      <w:sz w:val="16"/>
      <w:szCs w:val="16"/>
    </w:rPr>
  </w:style>
  <w:style w:type="paragraph" w:styleId="CommentText">
    <w:name w:val="annotation text"/>
    <w:basedOn w:val="Normal"/>
    <w:link w:val="CommentTextChar"/>
    <w:semiHidden/>
    <w:unhideWhenUsed/>
    <w:rsid w:val="000C52C8"/>
    <w:rPr>
      <w:sz w:val="20"/>
    </w:rPr>
  </w:style>
  <w:style w:type="character" w:customStyle="1" w:styleId="CommentTextChar">
    <w:name w:val="Comment Text Char"/>
    <w:basedOn w:val="DefaultParagraphFont"/>
    <w:link w:val="CommentText"/>
    <w:semiHidden/>
    <w:rsid w:val="000C52C8"/>
  </w:style>
  <w:style w:type="paragraph" w:styleId="CommentSubject">
    <w:name w:val="annotation subject"/>
    <w:basedOn w:val="CommentText"/>
    <w:next w:val="CommentText"/>
    <w:link w:val="CommentSubjectChar"/>
    <w:semiHidden/>
    <w:unhideWhenUsed/>
    <w:rsid w:val="000C52C8"/>
    <w:rPr>
      <w:b/>
      <w:bCs/>
    </w:rPr>
  </w:style>
  <w:style w:type="character" w:customStyle="1" w:styleId="CommentSubjectChar">
    <w:name w:val="Comment Subject Char"/>
    <w:basedOn w:val="CommentTextChar"/>
    <w:link w:val="CommentSubject"/>
    <w:semiHidden/>
    <w:rsid w:val="000C52C8"/>
    <w:rPr>
      <w:b/>
      <w:bCs/>
    </w:rPr>
  </w:style>
  <w:style w:type="paragraph" w:styleId="BalloonText">
    <w:name w:val="Balloon Text"/>
    <w:basedOn w:val="Normal"/>
    <w:link w:val="BalloonTextChar"/>
    <w:semiHidden/>
    <w:unhideWhenUsed/>
    <w:rsid w:val="000C52C8"/>
    <w:rPr>
      <w:rFonts w:ascii="Segoe UI" w:hAnsi="Segoe UI" w:cs="Segoe UI"/>
      <w:sz w:val="18"/>
      <w:szCs w:val="18"/>
    </w:rPr>
  </w:style>
  <w:style w:type="character" w:customStyle="1" w:styleId="BalloonTextChar">
    <w:name w:val="Balloon Text Char"/>
    <w:basedOn w:val="DefaultParagraphFont"/>
    <w:link w:val="BalloonText"/>
    <w:semiHidden/>
    <w:rsid w:val="000C52C8"/>
    <w:rPr>
      <w:rFonts w:ascii="Segoe UI" w:hAnsi="Segoe UI" w:cs="Segoe UI"/>
      <w:sz w:val="18"/>
      <w:szCs w:val="18"/>
    </w:rPr>
  </w:style>
  <w:style w:type="character" w:customStyle="1" w:styleId="AmNumberTabsChar">
    <w:name w:val="AmNumberTabs Char"/>
    <w:basedOn w:val="DefaultParagraphFont"/>
    <w:link w:val="AmNumberTabs"/>
    <w:rsid w:val="002D31F7"/>
    <w:rPr>
      <w:b/>
      <w:sz w:val="24"/>
    </w:rPr>
  </w:style>
  <w:style w:type="character" w:customStyle="1" w:styleId="NormalBold12bChar">
    <w:name w:val="NormalBold12b Char"/>
    <w:basedOn w:val="AmNumberTabsChar"/>
    <w:link w:val="NormalBold12b"/>
    <w:rsid w:val="002D31F7"/>
    <w:rPr>
      <w:b/>
      <w:sz w:val="24"/>
    </w:rPr>
  </w:style>
  <w:style w:type="paragraph" w:customStyle="1" w:styleId="NormalBold12b12a">
    <w:name w:val="NormalBold12b12a"/>
    <w:basedOn w:val="Normal"/>
    <w:next w:val="NormalBold"/>
    <w:rsid w:val="002D31F7"/>
    <w:pPr>
      <w:spacing w:before="240" w:after="240"/>
    </w:pPr>
    <w:rPr>
      <w:b/>
      <w:szCs w:val="24"/>
      <w:lang w:eastAsia="en-US"/>
    </w:rPr>
  </w:style>
  <w:style w:type="character" w:styleId="Hyperlink">
    <w:name w:val="Hyperlink"/>
    <w:basedOn w:val="DefaultParagraphFont"/>
    <w:unhideWhenUsed/>
    <w:rsid w:val="00E97672"/>
    <w:rPr>
      <w:color w:val="0000FF" w:themeColor="hyperlink"/>
      <w:u w:val="single"/>
    </w:rPr>
  </w:style>
  <w:style w:type="paragraph" w:customStyle="1" w:styleId="RollCallSymbols14pt">
    <w:name w:val="RollCallSymbols14pt"/>
    <w:basedOn w:val="Normal"/>
    <w:rsid w:val="00E9767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97672"/>
    <w:pPr>
      <w:tabs>
        <w:tab w:val="center" w:pos="284"/>
        <w:tab w:val="left" w:pos="426"/>
      </w:tabs>
    </w:pPr>
    <w:rPr>
      <w:snapToGrid w:val="0"/>
      <w:lang w:eastAsia="en-US"/>
    </w:rPr>
  </w:style>
  <w:style w:type="paragraph" w:customStyle="1" w:styleId="RollCallVotes">
    <w:name w:val="RollCallVotes"/>
    <w:basedOn w:val="Normal"/>
    <w:rsid w:val="00E97672"/>
    <w:pPr>
      <w:spacing w:before="120" w:after="120"/>
      <w:jc w:val="center"/>
    </w:pPr>
    <w:rPr>
      <w:b/>
      <w:bCs/>
      <w:snapToGrid w:val="0"/>
      <w:sz w:val="16"/>
      <w:lang w:eastAsia="en-US"/>
    </w:rPr>
  </w:style>
  <w:style w:type="paragraph" w:customStyle="1" w:styleId="RollCallTable">
    <w:name w:val="RollCallTable"/>
    <w:basedOn w:val="Normal"/>
    <w:rsid w:val="00E97672"/>
    <w:pPr>
      <w:spacing w:before="120" w:after="120"/>
    </w:pPr>
    <w:rPr>
      <w:snapToGrid w:val="0"/>
      <w:sz w:val="16"/>
      <w:lang w:eastAsia="en-US"/>
    </w:rPr>
  </w:style>
  <w:style w:type="paragraph" w:customStyle="1" w:styleId="Normal24a">
    <w:name w:val="Normal24a"/>
    <w:basedOn w:val="Normal"/>
    <w:rsid w:val="00A84B41"/>
    <w:pPr>
      <w:spacing w:after="480"/>
    </w:pPr>
    <w:rPr>
      <w:szCs w:val="24"/>
    </w:rPr>
  </w:style>
  <w:style w:type="paragraph" w:customStyle="1" w:styleId="Footprint12b">
    <w:name w:val="Footprint12b"/>
    <w:basedOn w:val="Normal"/>
    <w:rsid w:val="00A84B41"/>
    <w:pPr>
      <w:spacing w:before="240"/>
    </w:pPr>
    <w:rPr>
      <w:szCs w:val="24"/>
    </w:rPr>
  </w:style>
  <w:style w:type="paragraph" w:customStyle="1" w:styleId="NormalSingle">
    <w:name w:val="NormalSingle"/>
    <w:basedOn w:val="Normal"/>
    <w:qFormat/>
    <w:rsid w:val="00A84B41"/>
    <w:rPr>
      <w:szCs w:val="24"/>
    </w:rPr>
  </w:style>
  <w:style w:type="paragraph" w:styleId="NormalWeb">
    <w:name w:val="Normal (Web)"/>
    <w:basedOn w:val="Normal"/>
    <w:uiPriority w:val="99"/>
    <w:unhideWhenUsed/>
    <w:rsid w:val="00D53384"/>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D1D6C-6A04-4FBE-A73A-BB5F94F84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14909</Words>
  <Characters>89457</Characters>
  <Application>Microsoft Office Word</Application>
  <DocSecurity>0</DocSecurity>
  <Lines>3440</Lines>
  <Paragraphs>1075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2025-04-10T11:04:00Z</cp:lastPrinted>
  <dcterms:created xsi:type="dcterms:W3CDTF">2025-04-29T07:29:00Z</dcterms:created>
  <dcterms:modified xsi:type="dcterms:W3CDTF">2025-04-29T07:29:00Z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1319128</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- 2025/04/29 09:29</vt:lpwstr>
  </property>
  <property fmtid="{D5CDD505-2E9C-101B-9397-08002B2CF9AE}" pid="7" name="DMXMLUID">
    <vt:lpwstr>20250217-164207-093074-086461</vt:lpwstr>
  </property>
  <property fmtid="{D5CDD505-2E9C-101B-9397-08002B2CF9AE}" pid="8" name="FooterPath">
    <vt:lpwstr>AD\1319128IT.docx</vt:lpwstr>
  </property>
  <property fmtid="{D5CDD505-2E9C-101B-9397-08002B2CF9AE}" pid="9" name="LastEdited with">
    <vt:lpwstr>10.1.0 Build [20250401]</vt:lpwstr>
  </property>
  <property fmtid="{D5CDD505-2E9C-101B-9397-08002B2CF9AE}" pid="10" name="PE Number">
    <vt:lpwstr>768.213</vt:lpwstr>
  </property>
  <property fmtid="{D5CDD505-2E9C-101B-9397-08002B2CF9AE}" pid="11" name="SendToEpades">
    <vt:lpwstr>OK - 2025/04/09 17:43</vt:lpwstr>
  </property>
  <property fmtid="{D5CDD505-2E9C-101B-9397-08002B2CF9AE}" pid="12" name="UID">
    <vt:lpwstr>eu.europa.europarl-DIN1-2025-0000018400_01.05-en-01.00_text-xml</vt:lpwstr>
  </property>
  <property fmtid="{D5CDD505-2E9C-101B-9397-08002B2CF9AE}" pid="13" name="SDLStudio">
    <vt:lpwstr/>
  </property>
</Properties>
</file>