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Ewropew</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Kumitat għad-Drittijiet tan-Nisa u l-Ugwaljanza bejn il-Ġeneri</w:t>
      </w:r>
      <w:r>
        <w:rPr>
          <w:rStyle w:val="HideTWBExt"/>
        </w:rPr>
        <w:t>&lt;/Commission&gt;</w:t>
      </w:r>
    </w:p>
    <w:p>
      <w:pPr>
        <w:pStyle w:val="LineBottom"/>
      </w:pPr>
      <w:r>
        <w:t xml:space="preserve"> </w:t>
      </w:r>
    </w:p>
    <w:p>
      <w:pPr>
        <w:pStyle w:val="CoverReference"/>
      </w:pPr>
      <w:r>
        <w:rPr>
          <w:rStyle w:val="HideTWBExt"/>
        </w:rPr>
        <w:t>&lt;RefProc&gt;</w:t>
      </w:r>
      <w:r>
        <w:t>2025/2095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{17/10/2025}</w:t>
      </w:r>
      <w:r>
        <w:t>17.10.2025</w:t>
      </w:r>
      <w:r>
        <w:rPr>
          <w:rStyle w:val="HideTWBExt"/>
        </w:rPr>
        <w:t>&lt;/Date&gt;</w:t>
      </w:r>
    </w:p>
    <w:p>
      <w:pPr>
        <w:pStyle w:val="CoverDocType24a"/>
      </w:pPr>
      <w:r>
        <w:rPr>
          <w:rStyle w:val="HideTWBExt"/>
        </w:rPr>
        <w:t>&lt;TitreType&gt;</w:t>
      </w:r>
      <w:r>
        <w:t>OPINJONI</w:t>
      </w:r>
      <w:r>
        <w:rPr>
          <w:rStyle w:val="HideTWBExt"/>
        </w:rPr>
        <w:t>&lt;/TitreType&gt;</w:t>
      </w:r>
    </w:p>
    <w:p>
      <w:pPr>
        <w:pStyle w:val="CoverNormal24a"/>
      </w:pPr>
      <w:r>
        <w:rPr>
          <w:rStyle w:val="HideTWBExt"/>
        </w:rPr>
        <w:t>&lt;CommissionResp&gt;</w:t>
      </w:r>
      <w:r>
        <w:t>tal-Kumitat għad-Drittijiet tan-Nisa u l-Ugwaljanza bejn il-Ġeneri</w:t>
      </w:r>
      <w:r>
        <w:rPr>
          <w:rStyle w:val="HideTWBExt"/>
        </w:rPr>
        <w:t>&lt;/CommissionResp&gt;</w:t>
      </w:r>
    </w:p>
    <w:p>
      <w:pPr>
        <w:pStyle w:val="CoverNormal24a"/>
      </w:pPr>
      <w:r>
        <w:rPr>
          <w:rStyle w:val="HideTWBExt"/>
        </w:rPr>
        <w:t>&lt;CommissionInt&gt;</w:t>
      </w:r>
      <w:r>
        <w:t>għall-Kumitat għall-Impjiegi u l-Affarijiet Soċjali</w:t>
      </w:r>
      <w:r>
        <w:rPr>
          <w:rStyle w:val="HideTWBExt"/>
        </w:rPr>
        <w:t>&lt;/CommissionInt&gt;</w:t>
      </w:r>
    </w:p>
    <w:p>
      <w:pPr>
        <w:pStyle w:val="CoverNormal"/>
      </w:pPr>
      <w:r>
        <w:rPr>
          <w:rStyle w:val="HideTWBExt"/>
        </w:rPr>
        <w:t>&lt;Titre&gt;</w:t>
      </w:r>
      <w:r>
        <w:t>dwar it-tfassil ta’ strateġija ġdida tal-UE kontra l-faqar</w:t>
      </w:r>
      <w:r>
        <w:rPr>
          <w:rStyle w:val="HideTWBExt"/>
        </w:rPr>
        <w:t>&lt;/Titre&gt;</w:t>
      </w:r>
    </w:p>
    <w:p>
      <w:pPr>
        <w:pStyle w:val="CoverNormal24a"/>
      </w:pPr>
      <w:r>
        <w:rPr>
          <w:rStyle w:val="HideTWBExt"/>
        </w:rPr>
        <w:t>&lt;DocRef&gt;</w:t>
      </w:r>
      <w:r>
        <w:t>(2025/2095(INI))</w:t>
      </w:r>
      <w:r>
        <w:rPr>
          <w:rStyle w:val="HideTWBExt"/>
        </w:rPr>
        <w:t>&lt;/DocRef&gt;</w:t>
      </w:r>
    </w:p>
    <w:p>
      <w:pPr>
        <w:pStyle w:val="CoverNormal24a"/>
      </w:pPr>
      <w:r>
        <w:t>Rapporteur għal opinjoni</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EMENDI</w:t>
      </w:r>
    </w:p>
    <w:p>
      <w:pPr>
        <w:pStyle w:val="Normal12a"/>
      </w:pPr>
      <w:r>
        <w:t>Il-Kumitat għad-Drittijiet tan-Nisa u l-Ugwaljanza bejn il-Ġeneri</w:t>
      </w:r>
      <w:r>
        <w:t xml:space="preserve"> </w:t>
      </w:r>
      <w:r>
        <w:t>jippreżenta lill-Kumitat għall-Impjiegi u l-Affarijiet Soċjali, bħala l-kumitat responsabbli, dan li ġej</w:t>
      </w:r>
      <w:r>
        <w:t>:</w:t>
      </w:r>
    </w:p>
    <w:p>
      <w:pPr>
        <w:pStyle w:val="AmNumberTabs"/>
      </w:pPr>
      <w:r>
        <w:rPr>
          <w:rStyle w:val="HideTWBExt"/>
        </w:rPr>
        <w:t>&lt;RepeatBlock-Amend&gt;</w:t>
      </w:r>
      <w:r>
        <w:rPr>
          <w:rStyle w:val="HideTWBExt"/>
        </w:rPr>
        <w:t>&lt;Amend&gt;</w:t>
      </w:r>
      <w:r>
        <w:t>Emenda</w:t>
      </w:r>
      <w:r>
        <w:tab/>
      </w:r>
      <w:r>
        <w:tab/>
      </w:r>
      <w:r>
        <w:rPr>
          <w:rStyle w:val="HideTWBExt"/>
        </w:rPr>
        <w:t>&lt;NumAm&gt;</w:t>
      </w:r>
      <w:r>
        <w:t>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l-Artikolu 2 u l-Artikolu 3(3) tat-Trattat dwar l-Unjoni Ewropea,</w:t>
            </w:r>
          </w:p>
        </w:tc>
      </w:tr>
    </w:tbl>
    <w:p>
      <w:r>
        <w:rPr>
          <w:rStyle w:val="HideTWBExt"/>
        </w:rPr>
        <w:t>&lt;/Amend&gt;</w:t>
      </w:r>
    </w:p>
    <w:p>
      <w:pPr>
        <w:pStyle w:val="AmNumberTabs"/>
      </w:pPr>
      <w:r>
        <w:rPr>
          <w:rStyle w:val="HideTWBExt"/>
        </w:rPr>
        <w:t>&lt;Amend&gt;</w:t>
      </w:r>
      <w:r>
        <w:t>Emenda</w:t>
      </w:r>
      <w:r>
        <w:tab/>
      </w:r>
      <w:r>
        <w:tab/>
      </w:r>
      <w:r>
        <w:rPr>
          <w:rStyle w:val="HideTWBExt"/>
        </w:rPr>
        <w:t>&lt;NumAm&gt;</w:t>
      </w:r>
      <w:r>
        <w:t>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l-Artikoli 8, 9, 151, 153 u 157 tat-Trattat dwar il-Funzjonament tal-Unjoni Ewropea,</w:t>
            </w:r>
          </w:p>
        </w:tc>
      </w:tr>
    </w:tbl>
    <w:p>
      <w:r>
        <w:rPr>
          <w:rStyle w:val="HideTWBExt"/>
        </w:rPr>
        <w:t>&lt;/Amend&gt;</w:t>
      </w:r>
    </w:p>
    <w:p>
      <w:pPr>
        <w:pStyle w:val="AmNumberTabs"/>
      </w:pPr>
      <w:r>
        <w:rPr>
          <w:rStyle w:val="HideTWBExt"/>
        </w:rPr>
        <w:t>&lt;Amend&gt;</w:t>
      </w:r>
      <w:r>
        <w:t>Emenda</w:t>
      </w:r>
      <w:r>
        <w:tab/>
      </w:r>
      <w:r>
        <w:tab/>
      </w:r>
      <w:r>
        <w:rPr>
          <w:rStyle w:val="HideTWBExt"/>
        </w:rPr>
        <w:t>&lt;NumAm&gt;</w:t>
      </w:r>
      <w:r>
        <w:t>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4a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l-Konvenzjoni tan-Nazzjonijiet Uniti dwar l-Eliminazzjoni ta’ Kull Forma ta’ Diskriminazzjoni kontra n-Nisa, adottata fl-1979,</w:t>
            </w:r>
          </w:p>
        </w:tc>
      </w:tr>
    </w:tbl>
    <w:p>
      <w:r>
        <w:rPr>
          <w:rStyle w:val="HideTWBExt"/>
        </w:rPr>
        <w:t>&lt;/Amend&gt;</w:t>
      </w:r>
    </w:p>
    <w:p>
      <w:pPr>
        <w:pStyle w:val="AmNumberTabs"/>
      </w:pPr>
      <w:r>
        <w:rPr>
          <w:rStyle w:val="HideTWBExt"/>
        </w:rPr>
        <w:t>&lt;Amend&gt;</w:t>
      </w:r>
      <w:r>
        <w:t>Emenda</w:t>
      </w:r>
      <w:r>
        <w:tab/>
      </w:r>
      <w:r>
        <w:tab/>
      </w:r>
      <w:r>
        <w:rPr>
          <w:rStyle w:val="HideTWBExt"/>
        </w:rPr>
        <w:t>&lt;NumAm&gt;</w:t>
      </w:r>
      <w:r>
        <w:t>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 xml:space="preserve">wara li kkunsidra l-Konvenzjoni tal-Kunsill tal-Ewropa dwar il-prevenzjoni u l-ġlieda kontra l-vjolenza fuq in-nisa u l-vjolenza domestika </w:t>
            </w:r>
            <w:r>
              <w:rPr>
                <w:b/>
                <w:i/>
              </w:rPr>
              <w:t>(il-Konvenzjoni ta’ Istanbul)</w:t>
            </w:r>
            <w:r>
              <w:rPr>
                <w:b/>
                <w:i/>
              </w:rPr>
              <w:t>,</w:t>
            </w:r>
            <w:r>
              <w:rPr>
                <w:b/>
                <w:i/>
              </w:rPr>
              <w:t xml:space="preserve"> adottata fl-2011,</w:t>
            </w:r>
          </w:p>
        </w:tc>
      </w:tr>
    </w:tbl>
    <w:p>
      <w:r>
        <w:rPr>
          <w:rStyle w:val="HideTWBExt"/>
        </w:rPr>
        <w:t>&lt;/Amend&gt;</w:t>
      </w:r>
    </w:p>
    <w:p>
      <w:pPr>
        <w:pStyle w:val="AmNumberTabs"/>
      </w:pPr>
      <w:r>
        <w:rPr>
          <w:rStyle w:val="HideTWBExt"/>
        </w:rPr>
        <w:t>&lt;Amend&gt;</w:t>
      </w:r>
      <w:r>
        <w:t>Emenda</w:t>
      </w:r>
      <w:r>
        <w:tab/>
      </w:r>
      <w:r>
        <w:tab/>
      </w:r>
      <w:r>
        <w:rPr>
          <w:rStyle w:val="HideTWBExt"/>
        </w:rPr>
        <w:t>&lt;NumAm&gt;</w:t>
      </w:r>
      <w:r>
        <w:t>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10a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d-Direttiva tal-Kunsill 2000/43/KE tad-29 ta’ Ġunju 2000 li timplimenta l-prinċipju tat-trattament ugwali bejn il-persuni irrespettivament mill-oriġini tar-razza jew l-etniċità</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ĠU L 180, 19.7.2000, p. 22, ELI: </w:t>
            </w:r>
            <w:r>
              <w:rPr>
                <w:b/>
                <w:i/>
              </w:rPr>
              <w:t>http://data.europa.eu/eli/dir/2000/43/oj</w:t>
            </w:r>
            <w:r>
              <w:rPr>
                <w:b/>
                <w:i/>
              </w:rPr>
              <w:t>.</w:t>
            </w:r>
          </w:p>
        </w:tc>
      </w:tr>
    </w:tbl>
    <w:p>
      <w:r>
        <w:rPr>
          <w:rStyle w:val="HideTWBExt"/>
        </w:rPr>
        <w:t>&lt;/Amend&gt;</w:t>
      </w:r>
    </w:p>
    <w:p>
      <w:pPr>
        <w:pStyle w:val="AmNumberTabs"/>
      </w:pPr>
      <w:r>
        <w:rPr>
          <w:rStyle w:val="HideTWBExt"/>
        </w:rPr>
        <w:t>&lt;Amend&gt;</w:t>
      </w:r>
      <w:r>
        <w:t>Emenda</w:t>
      </w:r>
      <w:r>
        <w:tab/>
      </w:r>
      <w:r>
        <w:tab/>
      </w:r>
      <w:r>
        <w:rPr>
          <w:rStyle w:val="HideTWBExt"/>
        </w:rPr>
        <w:t>&lt;NumAm&gt;</w:t>
      </w:r>
      <w:r>
        <w:t>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10b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d-Direttiva 2006/54/KE tal-Parlament Ewropew u tal-Kunsill tal-5 ta’ Lulju 2006 dwar l-implimentazzjoni tal-prinċipju ta’ opportunitajiet indaqs u ta’ trattament ugwali tal-irġiel u n-nisa fi kwistjonijiet ta’ impjiegi u xogħol</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ĠU L 204, 26.7.2006, p. 23, ELI: </w:t>
            </w:r>
            <w:r>
              <w:rPr>
                <w:b/>
                <w:i/>
              </w:rPr>
              <w:t>http://data.europa.eu/eli/dir/2006/54/oj</w:t>
            </w:r>
            <w:r>
              <w:rPr>
                <w:b/>
                <w:i/>
              </w:rPr>
              <w:t>.</w:t>
            </w:r>
          </w:p>
        </w:tc>
      </w:tr>
    </w:tbl>
    <w:p>
      <w:r>
        <w:rPr>
          <w:rStyle w:val="HideTWBExt"/>
        </w:rPr>
        <w:t>&lt;/Amend&gt;</w:t>
      </w:r>
    </w:p>
    <w:p>
      <w:pPr>
        <w:pStyle w:val="AmNumberTabs"/>
      </w:pPr>
      <w:r>
        <w:rPr>
          <w:rStyle w:val="HideTWBExt"/>
        </w:rPr>
        <w:t>&lt;Amend&gt;</w:t>
      </w:r>
      <w:r>
        <w:t>Emenda</w:t>
      </w:r>
      <w:r>
        <w:tab/>
      </w:r>
      <w:r>
        <w:tab/>
      </w:r>
      <w:r>
        <w:rPr>
          <w:rStyle w:val="HideTWBExt"/>
        </w:rPr>
        <w:t>&lt;NumAm&gt;</w:t>
      </w:r>
      <w:r>
        <w:t>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10c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 xml:space="preserve">wara li kkunsidra d-Direttiva (UE) 2023/970 tal-Parlament Ewropew u tal-Kunsill tal-10 ta’ Mejju 2023 li ssaħħaħ l-applikazzjoni tal-prinċipju ta’ paga ugwali għal </w:t>
            </w:r>
            <w:r>
              <w:rPr>
                <w:b/>
                <w:i/>
              </w:rPr>
              <w:t>xogħol ugwali</w:t>
            </w:r>
            <w:r>
              <w:rPr>
                <w:b/>
                <w:i/>
              </w:rPr>
              <w:t xml:space="preserve"> </w:t>
            </w:r>
            <w:r>
              <w:rPr>
                <w:b/>
                <w:i/>
              </w:rPr>
              <w:t>jew xogħol ta’ valur ugwali bejn l-irġiel u n-nisa permezz ta’ trasparenza fil-pagi u mekkaniżmi ta’ infurzar</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ĠU L 132, 17.5.2023, p. 21, ELI: </w:t>
            </w:r>
            <w:r>
              <w:rPr>
                <w:b/>
                <w:i/>
              </w:rPr>
              <w:t>http://data.europa.eu/eli/dir/2023/970/oj</w:t>
            </w:r>
            <w:r>
              <w:rPr>
                <w:b/>
                <w:i/>
              </w:rPr>
              <w:t>.</w:t>
            </w:r>
          </w:p>
        </w:tc>
      </w:tr>
    </w:tbl>
    <w:p>
      <w:r>
        <w:rPr>
          <w:rStyle w:val="HideTWBExt"/>
        </w:rPr>
        <w:t>&lt;/Amend&gt;</w:t>
      </w:r>
    </w:p>
    <w:p>
      <w:pPr>
        <w:pStyle w:val="AmNumberTabs"/>
      </w:pPr>
      <w:r>
        <w:rPr>
          <w:rStyle w:val="HideTWBExt"/>
        </w:rPr>
        <w:t>&lt;Amend&gt;</w:t>
      </w:r>
      <w:r>
        <w:t>Emenda</w:t>
      </w:r>
      <w:r>
        <w:tab/>
      </w:r>
      <w:r>
        <w:tab/>
      </w:r>
      <w:r>
        <w:rPr>
          <w:rStyle w:val="HideTWBExt"/>
        </w:rPr>
        <w:t>&lt;NumAm&gt;</w:t>
      </w:r>
      <w:r>
        <w:t>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10d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d-Direttiva (UE) 2024/1385 tal-Parlament Ewropew u tal-Kunsill tal-14 ta’ Mejju 2024 dwar il-ġlieda kontra l-vjolenza kontra n-nisa u l-vjolenza domestika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ĠU L, 2024/1385, 24.5.2024, ELI: </w:t>
            </w:r>
            <w:r>
              <w:rPr>
                <w:b/>
                <w:i/>
              </w:rPr>
              <w:t>http://data.europa.eu/eli/dir/2024/1385/oj</w:t>
            </w:r>
            <w:r>
              <w:rPr>
                <w:b/>
                <w:i/>
              </w:rPr>
              <w:t>.</w:t>
            </w:r>
          </w:p>
        </w:tc>
      </w:tr>
    </w:tbl>
    <w:p>
      <w:r>
        <w:rPr>
          <w:rStyle w:val="HideTWBExt"/>
        </w:rPr>
        <w:t>&lt;/Amend&gt;</w:t>
      </w:r>
    </w:p>
    <w:p>
      <w:pPr>
        <w:pStyle w:val="AmNumberTabs"/>
      </w:pPr>
      <w:r>
        <w:rPr>
          <w:rStyle w:val="HideTWBExt"/>
        </w:rPr>
        <w:t>&lt;Amend&gt;</w:t>
      </w:r>
      <w:r>
        <w:t>Emenda</w:t>
      </w:r>
      <w:r>
        <w:tab/>
      </w:r>
      <w:r>
        <w:tab/>
      </w:r>
      <w:r>
        <w:rPr>
          <w:rStyle w:val="HideTWBExt"/>
        </w:rPr>
        <w:t>&lt;NumAm&gt;</w:t>
      </w:r>
      <w:r>
        <w:t>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11a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r-Rakkomandazzjoni tal-Kummissjoni (UE) 2024/1238 tat-23 ta’ April 2024 dwar l-iżvilupp u t-tisħiħ ta’ sistemi integrati għall-protezzjoni tat-tfal fl-aħjar interessi tat-tfal</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ĠU L, 2024/1238, 14.5.2024, ELI: </w:t>
            </w:r>
            <w:r>
              <w:rPr>
                <w:b/>
                <w:i/>
              </w:rPr>
              <w:t>http://data.europa.eu/eli/reco/2024/1238/oj</w:t>
            </w:r>
            <w:r>
              <w:rPr>
                <w:b/>
                <w:i/>
              </w:rPr>
              <w:t>.</w:t>
            </w:r>
          </w:p>
        </w:tc>
      </w:tr>
    </w:tbl>
    <w:p>
      <w:r>
        <w:rPr>
          <w:rStyle w:val="HideTWBExt"/>
        </w:rPr>
        <w:t>&lt;/Amend&gt;</w:t>
      </w:r>
    </w:p>
    <w:p>
      <w:pPr>
        <w:pStyle w:val="AmNumberTabs"/>
      </w:pPr>
      <w:r>
        <w:rPr>
          <w:rStyle w:val="HideTWBExt"/>
        </w:rPr>
        <w:t>&lt;Amend&gt;</w:t>
      </w:r>
      <w:r>
        <w:t>Emenda</w:t>
      </w:r>
      <w:r>
        <w:tab/>
      </w:r>
      <w:r>
        <w:tab/>
      </w:r>
      <w:r>
        <w:rPr>
          <w:rStyle w:val="HideTWBExt"/>
        </w:rPr>
        <w:t>&lt;NumAm&gt;</w:t>
      </w:r>
      <w:r>
        <w:t>10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12a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l-komunikazzjoni tal-Kummissjoni tat-18 ta’ Settembru 2020 bit-titolu “Unjoni ta’ Ugwaljanza: Pjan ta’ azzjoni tal-UE għall-ġlieda kontra r-razziżmu 2020–2025” (COM(2020)0565),</w:t>
            </w:r>
          </w:p>
        </w:tc>
      </w:tr>
    </w:tbl>
    <w:p>
      <w:r>
        <w:rPr>
          <w:rStyle w:val="HideTWBExt"/>
        </w:rPr>
        <w:t>&lt;/Amend&gt;</w:t>
      </w:r>
    </w:p>
    <w:p>
      <w:pPr>
        <w:pStyle w:val="AmNumberTabs"/>
      </w:pPr>
      <w:r>
        <w:rPr>
          <w:rStyle w:val="HideTWBExt"/>
        </w:rPr>
        <w:t>&lt;Amend&gt;</w:t>
      </w:r>
      <w:r>
        <w:t>Emenda</w:t>
      </w:r>
      <w:r>
        <w:tab/>
      </w:r>
      <w:r>
        <w:tab/>
      </w:r>
      <w:r>
        <w:rPr>
          <w:rStyle w:val="HideTWBExt"/>
        </w:rPr>
        <w:t>&lt;NumAm&gt;</w:t>
      </w:r>
      <w:r>
        <w:t>11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12b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l-komunikazzjoni tal-Kummissjoni tat-12 ta’ Novembru 2020 bit-titolu “Unjoni ta’ Ugwaljanza: Strateġija dwar l-Ugwaljanza tal-LGBTIQ 2020–2025” (</w:t>
            </w:r>
            <w:r>
              <w:rPr>
                <w:b/>
                <w:i/>
              </w:rPr>
              <w:t>COM(2020)0698</w:t>
            </w:r>
            <w:r>
              <w:rPr>
                <w:b/>
                <w:i/>
              </w:rPr>
              <w:t>),</w:t>
            </w:r>
          </w:p>
        </w:tc>
      </w:tr>
    </w:tbl>
    <w:p>
      <w:r>
        <w:rPr>
          <w:rStyle w:val="HideTWBExt"/>
        </w:rPr>
        <w:t>&lt;/Amend&gt;</w:t>
      </w:r>
    </w:p>
    <w:p>
      <w:pPr>
        <w:pStyle w:val="AmNumberTabs"/>
      </w:pPr>
      <w:r>
        <w:rPr>
          <w:rStyle w:val="HideTWBExt"/>
        </w:rPr>
        <w:t>&lt;Amend&gt;</w:t>
      </w:r>
      <w:r>
        <w:t>Emenda</w:t>
      </w:r>
      <w:r>
        <w:tab/>
      </w:r>
      <w:r>
        <w:tab/>
      </w:r>
      <w:r>
        <w:rPr>
          <w:rStyle w:val="HideTWBExt"/>
        </w:rPr>
        <w:t>&lt;NumAm&gt;</w:t>
      </w:r>
      <w:r>
        <w:t>12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12c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tat-30 ta’ Jannar 2020 dwar id-differenza fil-pagi bejn il-ġeneri</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ĠU C 331, 17.8.2021, p. 5.</w:t>
            </w:r>
          </w:p>
        </w:tc>
      </w:tr>
    </w:tbl>
    <w:p>
      <w:r>
        <w:rPr>
          <w:rStyle w:val="HideTWBExt"/>
        </w:rPr>
        <w:t>&lt;/Amend&gt;</w:t>
      </w:r>
    </w:p>
    <w:p>
      <w:pPr>
        <w:pStyle w:val="AmNumberTabs"/>
      </w:pPr>
      <w:r>
        <w:rPr>
          <w:rStyle w:val="HideTWBExt"/>
        </w:rPr>
        <w:t>&lt;Amend&gt;</w:t>
      </w:r>
      <w:r>
        <w:t>Emenda</w:t>
      </w:r>
      <w:r>
        <w:tab/>
      </w:r>
      <w:r>
        <w:tab/>
      </w:r>
      <w:r>
        <w:rPr>
          <w:rStyle w:val="HideTWBExt"/>
        </w:rPr>
        <w:t>&lt;NumAm&gt;</w:t>
      </w:r>
      <w:r>
        <w:t>13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tal-5 ta’ Lulju 2022 dwar il-faqar fost in-nisa fl-Ewropa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ĠU C 47, 7.2.2023, p. 2.</w:t>
            </w:r>
          </w:p>
        </w:tc>
      </w:tr>
    </w:tbl>
    <w:p>
      <w:r>
        <w:rPr>
          <w:rStyle w:val="HideTWBExt"/>
        </w:rPr>
        <w:t>&lt;/Amend&gt;</w:t>
      </w:r>
    </w:p>
    <w:p>
      <w:pPr>
        <w:pStyle w:val="AmNumberTabs"/>
      </w:pPr>
      <w:r>
        <w:rPr>
          <w:rStyle w:val="HideTWBExt"/>
        </w:rPr>
        <w:t>&lt;Amend&gt;</w:t>
      </w:r>
      <w:r>
        <w:t>Emenda</w:t>
      </w:r>
      <w:r>
        <w:tab/>
      </w:r>
      <w:r>
        <w:tab/>
      </w:r>
      <w:r>
        <w:rPr>
          <w:rStyle w:val="HideTWBExt"/>
        </w:rPr>
        <w:t>&lt;NumAm&gt;</w:t>
      </w:r>
      <w:r>
        <w:t>14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20a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l-komunikazzjoni tal-Kummissjoni tas-7 ta’ Marzu 2025 bit-titolu “Pjan Direzzjonali għad-Drittijiet tan-Nisa” (COM(2025)0097),</w:t>
            </w:r>
          </w:p>
        </w:tc>
      </w:tr>
    </w:tbl>
    <w:p>
      <w:r>
        <w:rPr>
          <w:rStyle w:val="HideTWBExt"/>
        </w:rPr>
        <w:t>&lt;/Amend&gt;</w:t>
      </w:r>
    </w:p>
    <w:p>
      <w:pPr>
        <w:pStyle w:val="AmNumberTabs"/>
      </w:pPr>
      <w:r>
        <w:rPr>
          <w:rStyle w:val="HideTWBExt"/>
        </w:rPr>
        <w:t>&lt;Amend&gt;</w:t>
      </w:r>
      <w:r>
        <w:t>Emenda</w:t>
      </w:r>
      <w:r>
        <w:tab/>
      </w:r>
      <w:r>
        <w:tab/>
      </w:r>
      <w:r>
        <w:rPr>
          <w:rStyle w:val="HideTWBExt"/>
        </w:rPr>
        <w:t>&lt;NumAm&gt;</w:t>
      </w:r>
      <w:r>
        <w:t>15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28a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r-rapport tal-organizzazzjoni Make Mothers Matter li l-pubblikazzjoni tiegħu hija prevista f’Settembru 2025 bit-titolu “Mothers’ Poverty in the EU” (Il-Faqar fost l-Ommijiet fl-UE),</w:t>
            </w:r>
          </w:p>
        </w:tc>
      </w:tr>
    </w:tbl>
    <w:p>
      <w:r>
        <w:rPr>
          <w:rStyle w:val="HideTWBExt"/>
        </w:rPr>
        <w:t>&lt;/Amend&gt;</w:t>
      </w:r>
    </w:p>
    <w:p>
      <w:pPr>
        <w:pStyle w:val="AmNumberTabs"/>
      </w:pPr>
      <w:r>
        <w:rPr>
          <w:rStyle w:val="HideTWBExt"/>
        </w:rPr>
        <w:t>&lt;Amend&gt;</w:t>
      </w:r>
      <w:r>
        <w:t>Emenda</w:t>
      </w:r>
      <w:r>
        <w:tab/>
      </w:r>
      <w:r>
        <w:tab/>
      </w:r>
      <w:r>
        <w:rPr>
          <w:rStyle w:val="HideTWBExt"/>
        </w:rPr>
        <w:t>&lt;NumAm&gt;</w:t>
      </w:r>
      <w:r>
        <w:t>16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billi n-nisa għadhom jintlaqtu b’mod sproporzjonat aktar mill-irġiel kemm mill-faqar assolut kif ukoll minn dak relattiv, kif ukoll mir-riskju ta’ esklużjoni soċjali, minħabba inugwaljanzi strutturali bejn il-ġeneri; billi l-faqar fost in-nisa, fid-diversità kollha tiegħu, irid jinftiehem bħala fenomenu kumpless u multidimensjonali li jinkludi mhux biss l-aspetti soċjali, politiċi u kulturali iżda wkoll l-introjtu, l-akkomodazzjoni, is-saħħa u l-aċċess għall-edukazzjoni u għas-servizzi soċjali, u ma jistax jinqered permezz tal-impjieg biss iżda jirrikjedi approċċ komprensiv u inklużiv ibbażat kemm fuq il-prevenzjoni kif ukoll fuq it-tnaqqis tal-faqar; billi fl-2024, fil-pajjiżi kollha tal-UE minbarra tnejn, ir-rata ta’ privazzjoni materjali u soċjali severa kienet ogħla għan-nisa (6,6 %) milli għall-irġiel (6,2 %)</w:t>
            </w:r>
            <w:r>
              <w:rPr>
                <w:vertAlign w:val="superscript"/>
              </w:rPr>
              <w:t>1a</w:t>
            </w:r>
            <w:r>
              <w:rPr>
                <w:b/>
                <w:i/>
              </w:rPr>
              <w:t xml:space="preserve"> filwaqt li r-rata ta’ riskju ta’ faqar jew esklużjoni soċjali kienet ogħla għan-nisa (21,9 %) milli għall-irġiel (20 %) fil-pajjiżi kollha tal-UE</w:t>
            </w:r>
            <w:r>
              <w:rPr>
                <w:vertAlign w:val="superscript"/>
              </w:rPr>
              <w:t>1b</w:t>
            </w:r>
            <w:r>
              <w:rPr>
                <w:b/>
                <w:i/>
              </w:rPr>
              <w:t>; billi fl-istess sena, 23,7 % tan-nisa u 22,7 % tal-irġiel fl-UE qiesu lilhom infushom bħala foqra</w:t>
            </w:r>
            <w:r>
              <w:rPr>
                <w:vertAlign w:val="superscript"/>
              </w:rPr>
              <w:t>1c</w:t>
            </w:r>
            <w:r>
              <w:rPr>
                <w:b/>
                <w:i/>
              </w:rPr>
              <w:t>, billi 21,6 % tan-nisa ta’ 65 sena u aktar kienu fir-riskju tal-faqar, meta mqabbel ma’ madwar 16,5 % tal-irġiel fl-istess grupp tal-età</w:t>
            </w:r>
            <w:r>
              <w:rPr>
                <w:vertAlign w:val="superscript"/>
              </w:rPr>
              <w:t>1d</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 Data Browser, “Severe material and social deprivation rate by age and sex” (Rata ta’ privazzjoni materjali u soċjali severa skont l-età u s-sess), https://ec.europa.eu/eurostat/databrowser/view/ilc_mdsd11__custom_17284202/bookmark/table?lang=en&amp;&amp;bookmarkId=a0f88fa5-9110-4302-a67d-d58f889214d0&amp;&amp;page=time:2024.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Eurostat, Data Browser, “Persons at risk of poverty or social exclusion by age and sex” (Persuni f’riskju ta’ faqar jew esklużjoni soċjali skont l-età u s-sess), https://ec.europa.eu/eurostat/databrowser/view/ilc_peps01n__custom_17280682/bookmark/table?lang=en&amp;&amp;bookmarkId=1136c1ef-3d9f-4fda-82fb-cf7423eac65e&amp;&amp;page=time:2024.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 Data Browser, “Subjective poverty by age and sex” (Il-faqar suġġettiv skont l-età u s-sess), https://ec.europa.eu/eurostat/databrowser/view/ilc_sbjp01__custom_17284289/bookmark/table?lang=en&amp;&amp;bookmarkId=7d0decb7-866a-4494-b901-58a61bebd575&amp;&amp;page=time:2024.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Eurostat, Data Browser, “Persons at risk of poverty or social exclusion by age and sex” (Persuni f’riskju ta’ faqar jew esklużjoni soċjali skont l-età u s-sess), https://ec.europa.eu/eurostat/databrowser/view/ilc_peps01n__custom_17280682/bookmark/table?lang=en&amp;&amp;bookmarkId=1136c1ef-3d9f-4fda-82fb-cf7423eac65e&amp;&amp;page=time:2024.</w:t>
            </w:r>
          </w:p>
        </w:tc>
      </w:tr>
    </w:tbl>
    <w:p>
      <w:r>
        <w:rPr>
          <w:rStyle w:val="HideTWBExt"/>
        </w:rPr>
        <w:t>&lt;/Amend&gt;</w:t>
      </w:r>
    </w:p>
    <w:p>
      <w:pPr>
        <w:pStyle w:val="AmNumberTabs"/>
      </w:pPr>
      <w:r>
        <w:rPr>
          <w:rStyle w:val="HideTWBExt"/>
        </w:rPr>
        <w:t>&lt;Amend&gt;</w:t>
      </w:r>
      <w:r>
        <w:t>Emenda</w:t>
      </w:r>
      <w:r>
        <w:tab/>
      </w:r>
      <w:r>
        <w:tab/>
      </w:r>
      <w:r>
        <w:rPr>
          <w:rStyle w:val="HideTWBExt"/>
        </w:rPr>
        <w:t>&lt;NumAm&gt;</w:t>
      </w:r>
      <w:r>
        <w:t>17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billi l-faqar fost in-nisa huwa kemm kawża kif ukoll konsegwenza ta’ diskriminazzjoni intersezzjonali li jesperjenzaw in-nisa, b’mod partikolari dawk li jiffaċċjaw forom speċifiċi ta’ emarġinazzjoni u diskriminazzjoni strutturali abbażi tal-ġeneru, tar-razza, tal-etniċità, tad-diżabbiltà, tal-età, tal-istatus ta’ migrazzjoni, tal-orjentazzjoni sesswali, tal-identità tal-ġeneru, tar-reliġjon jew tat-twemmin, kif ukoll in-nisa bi sfond soċjoekonomiku żvantaġġat u speċjalment in-nisa trans u intersesswali; billi l-ommijiet waħedhom u n-nisa li jgħixu fir-reġjuni remoti, insulari u ultraperiferiċi tal-UE jiffaċċjaw sfidi speċifiċi u riskju akbar ta’ faqar; billi nuqqas ta’ rikonoxximent legali ta’ relazzjonijiet bejn persuni tal-istess sess u l-identità tal-ġeneru fl-Istati Membri jikkontribwixxi għall-esklużjoni tal-individwi LGBTIQ+ mis-servizzi soċjali essenzjali u mill-benefiċċji relatati mal-familja, u b’hekk jissaħħu ċ-ċikli tal-faqar u tal-emarġinazzjoni; billi n-nisa Rom jiffaċċjaw diskriminazzjoni partikolari f’dak li għandu x’jaqsam mal-edukazzjoni u x-xogħol deċenti; billi fl-2022, 28 % biss tan-nisa Rom bejn l-età ta’ 20 u 64 sena kellhom impjieg, meta mqabbel mat-58 % tal-irġiel Rom fl-istess kategorija tal-età</w:t>
            </w:r>
            <w:r>
              <w:rPr>
                <w:vertAlign w:val="superscript"/>
              </w:rPr>
              <w:t>1a</w:t>
            </w:r>
            <w:r>
              <w:rPr>
                <w:b/>
                <w:i/>
              </w:rPr>
              <w:t>; billi n-nisa li jilbsu ħwejjeġ reliġjużi b’mod viżibbli sikwit jiffaċċjaw diskriminazzjoni fl-impjieg tagħhom, u skont l-aħħar rapport tal-FRA, dawn jinkludu 45 % tan-nisa Musulmani</w:t>
            </w:r>
            <w:r>
              <w:rPr>
                <w:vertAlign w:val="superscript"/>
              </w:rPr>
              <w:t>1b</w:t>
            </w:r>
            <w:r>
              <w:rPr>
                <w:b/>
                <w:i/>
              </w:rPr>
              <w:t>; billi, in-nisa migranti, inkluż ir-rifuġjati u l-applikanti għall-ażil jesperjenzaw bosta forom ta’ diskriminazzjoni biex isibu impjieg formali u akkomodazzjoni; billi n-nisa migranti għandhom rati ta’ faqar u ta’ esklużjoni ogħla minħabba l-ostakli li jsibu fir-rigward tal-aċċess għal impjieg, tar-rikonoxximent tal-kwalifiki u tal-indukrar tat-tfal</w:t>
            </w:r>
            <w:r>
              <w:rPr>
                <w:vertAlign w:val="superscript"/>
              </w:rPr>
              <w:t>1c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L-Aġenzija għad-Drittijiet Fundamentali, “Roma in 10 European countries” (Ir-Rom f’10 pajjiżi Ewropej), l-Uffiċċju tal-Pubblikazzjonijiet tal-Unjoni Ewropea, 2022, https://fra.europa.eu/sites/default/files/fra_uploads/fra-2022-roma-survey-2021-main-results2_en.pdf.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L-Aġenzija għad-Drittijiet Fundamentali, “Being Muslim in the EU” (Il-Ħajja ta’ Persuna Musulmana fl-UE), l-Uffiċċju tal-Pubblikazzjonijiet tal-Unjoni Ewropea, 2024, https://fra.europa.eu/sites/default/files/fra_uploads/fra-2024-being-muslim-in-the-eu_en.pdf.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 Statistics Explained, “Migrant integration statistics – at risk of poverty and social exclusion” (Statistika dwar l-integrazzjoni tal-migranti – f’riskju ta’ faqar u esklużjoni soċjali), Data estratta fis-26 ta’ Settembru 2024, https://ec.europa.eu/eurostat/statistics-explained/index.php?title=Migrant_integration_statistics_-_at_risk_of_poverty_and_social_exclusion.</w:t>
            </w:r>
          </w:p>
        </w:tc>
      </w:tr>
    </w:tbl>
    <w:p>
      <w:r>
        <w:rPr>
          <w:rStyle w:val="HideTWBExt"/>
        </w:rPr>
        <w:t>&lt;/Amend&gt;</w:t>
      </w:r>
    </w:p>
    <w:p>
      <w:pPr>
        <w:pStyle w:val="AmNumberTabs"/>
      </w:pPr>
      <w:r>
        <w:rPr>
          <w:rStyle w:val="HideTWBExt"/>
        </w:rPr>
        <w:t>&lt;Amend&gt;</w:t>
      </w:r>
      <w:r>
        <w:t>Emenda</w:t>
      </w:r>
      <w:r>
        <w:tab/>
      </w:r>
      <w:r>
        <w:tab/>
      </w:r>
      <w:r>
        <w:rPr>
          <w:rStyle w:val="HideTWBExt"/>
        </w:rPr>
        <w:t>&lt;NumAm&gt;</w:t>
      </w:r>
      <w:r>
        <w:t>18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billi hemm korrelazzjoni qawwija bejn il-faqar fost in-nisa u l-faqar fost it-tfal; billi fl-2024, fl-UE kollha, ir-rata tar-riskju tal-faqar jew tal-esklużjoni soċjali (24,2 % tal-persuni taħt it-18-il sena)</w:t>
            </w:r>
            <w:r>
              <w:rPr>
                <w:vertAlign w:val="superscript"/>
              </w:rPr>
              <w:t>1a</w:t>
            </w:r>
            <w:r>
              <w:rPr>
                <w:b/>
                <w:i/>
              </w:rPr>
              <w:t>u r-rata ta’ privazzjoni materjali u soċjali severa (7,9 % tal-persuni taħt it-18-il sena)</w:t>
            </w:r>
            <w:r>
              <w:t xml:space="preserve"> </w:t>
            </w:r>
            <w:r>
              <w:rPr>
                <w:vertAlign w:val="superscript"/>
              </w:rPr>
              <w:t>1b</w:t>
            </w:r>
            <w:r>
              <w:rPr>
                <w:b/>
                <w:i/>
              </w:rPr>
              <w:t>kienu l-ogħla fost it-tfal; billi fl-2024, 26,1 % tal-persuni taħt it-18-il sena fl-UE qiesu lilhom infushom bħala foqra</w:t>
            </w:r>
            <w:r>
              <w:rPr>
                <w:vertAlign w:val="superscript"/>
              </w:rPr>
              <w:t>1c</w:t>
            </w:r>
            <w:r>
              <w:rPr>
                <w:b/>
                <w:i/>
              </w:rPr>
              <w:t>; billi wieħed minn kull erbat itfal fl-UE jinsab f’riskju ta’ faqar jew ta’ esklużjoni soċjali</w:t>
            </w:r>
            <w:r>
              <w:rPr>
                <w:vertAlign w:val="superscript"/>
              </w:rPr>
              <w:t>1d</w:t>
            </w:r>
            <w:r>
              <w:rPr>
                <w:b/>
                <w:i/>
              </w:rPr>
              <w:t>; billi fl-2024, 8 % tat-tfal fl-UE taħt l-età ta’ 17-il sena kienu jgħixu f’unitajiet domestiċi mingħajr persuni f’impjieg</w:t>
            </w:r>
            <w:r>
              <w:rPr>
                <w:vertAlign w:val="superscript"/>
              </w:rPr>
              <w:t>1e</w:t>
            </w:r>
            <w:r>
              <w:rPr>
                <w:b/>
                <w:i/>
              </w:rPr>
              <w:t>; billi l-għoti tas-setgħa ekonomika lil ommijiet għandu effett pożittiv dirett u dejjiemi fuq il-benesseri tat-tfal u huwa essenzjali biex jitkissru ċ-ċikli interġenerazzjonali tal-faqar u jiġu żgurati opportunitajiet indaqs għat-tfal;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 Data Browser, “Persons at risk of poverty or social exclusion by age and sex” (Persuni f’riskju ta’ faqar jew esklużjoni soċjali skont l-età u s-sess), https://ec.europa.eu/eurostat/databrowser/bookmark/1136c1ef-3d9f-4fda-82fb-cf7423eac65e?lang=en&amp;&amp;page=time:2024.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Eurostat, Data Browser, “Severe material and social deprivation rate by age and sex” (Rata ta’ privazzjoni materjali u soċjali severa skont l-età u s-sess), https://ec.europa.eu/eurostat/databrowser/view/ilc_mdsd11__custom_17284216/bookmark/table?lang=en&amp;&amp;bookmarkId=a3bbdd78-6da8-43f5-8b3b-b2eb4a3ddadc&amp;&amp;page=time:2024.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 Data Browser, “Subjective poverty by age and sex” (Il-faqar suġġettiv skont l-età u s-sess), https://ec.europa.eu/eurostat/databrowser/view/ilc_sbjp01__custom_17284300/bookmark/table?lang=en&amp;&amp;bookmarkId=a2e1c6ea-e1ca-43ca-a78c-5bb0645fdd77&amp;&amp;page=time:2024.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Eurostat, Data Browser, “Persons at risk of poverty or social exclusion by age and sex” (Persuni f’riskju ta’ faqar jew esklużjoni soċjali skont l-età u s-sess), https://ec.europa.eu/eurostat/databrowser/view/ilc_peps01n__custom_17501965/default/table?lang=en.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1e</w:t>
            </w:r>
            <w:r>
              <w:t xml:space="preserve"> </w:t>
            </w:r>
            <w:r>
              <w:rPr>
                <w:b/>
                <w:i/>
              </w:rPr>
              <w:t>Eurostat, Statistics Explained, “Household composition statistics” (Statistika dwar il-kompożizzjoni tal-unitajiet domestiċi), https://ec.europa.eu/eurostat/statistics-explained/index.php?title=Household_composition_statistics#Data_sources.</w:t>
            </w:r>
          </w:p>
        </w:tc>
      </w:tr>
    </w:tbl>
    <w:p>
      <w:r>
        <w:rPr>
          <w:rStyle w:val="HideTWBExt"/>
        </w:rPr>
        <w:t>&lt;/Amend&gt;</w:t>
      </w:r>
    </w:p>
    <w:p>
      <w:pPr>
        <w:pStyle w:val="AmNumberTabs"/>
      </w:pPr>
      <w:r>
        <w:rPr>
          <w:rStyle w:val="HideTWBExt"/>
        </w:rPr>
        <w:t>&lt;Amend&gt;</w:t>
      </w:r>
      <w:r>
        <w:t>Emenda</w:t>
      </w:r>
      <w:r>
        <w:tab/>
      </w:r>
      <w:r>
        <w:tab/>
      </w:r>
      <w:r>
        <w:rPr>
          <w:rStyle w:val="HideTWBExt"/>
        </w:rPr>
        <w:t>&lt;NumAm&gt;</w:t>
      </w:r>
      <w:r>
        <w:t>19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Ad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billi l-familji b’ġenitur wieħed jinsabu f’riskju akbar tal-faqar u tal-esklużjoni soċjali u għandhom probabbiltà akbar li l-faqar ikompli jippersisti għal bosta ġenerazzjonijiet; billi madwar wieħed minn kull sitt itfal fl-UE (17 %)</w:t>
            </w:r>
            <w:r>
              <w:t xml:space="preserve"> </w:t>
            </w:r>
            <w:r>
              <w:rPr>
                <w:vertAlign w:val="superscript"/>
              </w:rPr>
              <w:t>1a</w:t>
            </w:r>
            <w:r>
              <w:rPr>
                <w:b/>
                <w:i/>
              </w:rPr>
              <w:t>jitrabbew f’unitajiet domestiċi b’ġenitur wieħed; billi l-biċċa l-kbira tal-unitajiet domestiċi b’ġenitur wieħed jitmexxew min-nisa</w:t>
            </w:r>
            <w:r>
              <w:rPr>
                <w:vertAlign w:val="superscript"/>
              </w:rPr>
              <w:t>1b</w:t>
            </w:r>
            <w:r>
              <w:rPr>
                <w:b/>
                <w:i/>
              </w:rPr>
              <w:t>; billi l-unitajiet domestiċi b’ġenitur wieħed, b’mod partikolari dawk immexxija min-nisa, jiffaċċjaw riskju sproporzjonat ta’ faqar (aktar minn 32 %), meta mqabbel ma’ 11,2 % biss fost il-familji b’żewġ ġenituri</w:t>
            </w:r>
            <w:r>
              <w:rPr>
                <w:vertAlign w:val="superscript"/>
              </w:rPr>
              <w:t>1c</w:t>
            </w:r>
            <w:r>
              <w:rPr>
                <w:b/>
                <w:i/>
              </w:rPr>
              <w:t>; billi l-faqar jibqa’ wieħed mill-fatturi li jikkontribwixxu għas-separazzjoni tal-familji fl-UE; billi kważi 20 miljun tifel u tifla, wild minn kull erbgħa, jinsabu f’riskju ta’ faqar jew ta’ esklużjoni soċjali fl-UE</w:t>
            </w:r>
            <w:r>
              <w:rPr>
                <w:vertAlign w:val="superscript"/>
              </w:rPr>
              <w:t>1d</w:t>
            </w:r>
            <w:r>
              <w:rPr>
                <w:b/>
                <w:i/>
              </w:rPr>
              <w:t>, u billi t-tendenza attwali mhijiex se tissodisfa l-mira li n-numru ta’ tfal fil-faqar jitnaqqas b’mill-anqas 5 miljuni sal-2030</w:t>
            </w:r>
            <w:r>
              <w:rPr>
                <w:vertAlign w:val="superscript"/>
              </w:rPr>
              <w:t>1e</w:t>
            </w:r>
            <w:r>
              <w:rPr>
                <w:b/>
                <w:i/>
              </w:rPr>
              <w:t>; billi l-faqar fost it-tfal huwa wieħed mill-aktar forom urġenti u diffiċli ta’ faqar biex jinqered, b’konsegwenzi dejjiema għall-iżvilupp u l-opportunitajiet tal-ħajja tat-tfal u l-futur tas-soċjetajiet tagħna; billi qed jiġu osservati disparitajiet sinifikanti fost it-tfal li ġejjin minn sfond etniku jew ta’ migrazzjoni u fost it-tfal b’diżabbiltà</w:t>
            </w:r>
            <w:r>
              <w:rPr>
                <w:vertAlign w:val="superscript"/>
              </w:rPr>
              <w:t>1f</w:t>
            </w:r>
            <w:r>
              <w:rPr>
                <w:b/>
                <w:i/>
              </w:rPr>
              <w:t>; billi t-tfal ikomplu jżidu r-riskju ta’ faqar għall-adulti waħedhom, riskju li jaffettwa b’mod sproporzjonat lin-nisa, li ħafna drabi jkunu huma responsabbli għall-indukrar tat-tfal u l-probabbiltà li dawn ma jkunux jaħdmu hija kważi d-doppju minn tal-missirijiet waħedhom, filwaqt li aktar minn terz tal-ommijiet waħedhom li jaħdmu huma impjegati biss part-time</w:t>
            </w:r>
            <w:r>
              <w:rPr>
                <w:vertAlign w:val="superscript"/>
              </w:rPr>
              <w:t>1g</w:t>
            </w:r>
            <w:r>
              <w:rPr>
                <w:b/>
                <w:i/>
              </w:rPr>
              <w:t>; billi l-għoti tas-setgħa biex l-ommijiet jaqilgħu aktar u jiksbu stabbiltà finanzjarja huwa mezz b’saħħtu u effettiv biex jitnaqqas il-faqar fost it-tfal; billi xi muniċipalitajiet fl-Istati Membri rrikonoxxew l-isfidi speċjali li jiffaċċjaw l-ommijiet waħedhom u introduċew politiki u miżuri ta’ appoġġ immirati;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 “Young people – family and society” (Iż-żgħażagħ – il-familja u s-soċjetà); https://ec.europa.eu/eurostat/statistics-explained/index.php?title=Young_people_-_family_and_society.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Eurostat, Statistics Explained, “Household composition statistics” (Statistika dwar il-kompożizzjoni tal-unitajiet domestiċi), aċċessat fit-23 ta’ Ġunju 2025, https://ec.europa.eu/eurostat/statistics-explained/index.php?title=Household_composition_statistics#Data_sources.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 At-risk-of-poverty rate by poverty threshold and household type (Rata tar-riskju tal-faqar skont il-limitu tal-faqar u t-tip ta’ unità domestika), https://ec.europa.eu/eurostat/databrowser/view/ilc_li03/default/table?lang=en.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Eurostat, Statistics Explained, “Children at risk of poverty or social exclusion” (Tfal f’riskju ta’ faqar jew esklużjoni soċjali), https://ec.europa.eu/eurostat/statistics-explained/index.php?title=Children_at_risk_of_poverty_or_social_exclusion.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1e</w:t>
            </w:r>
            <w:r>
              <w:t xml:space="preserve"> </w:t>
            </w:r>
            <w:r>
              <w:rPr>
                <w:b/>
                <w:i/>
              </w:rPr>
              <w:t>Komunikazzjoni tal-Kummissjoni tal-4 ta’ Marzu 2021 bit-titolu “Il-Pjan ta’ Azzjoni tal-Pilastru Ewropew tad-Drittijiet Soċjali” (COM(2021)0102),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1f</w:t>
            </w:r>
            <w:r>
              <w:t xml:space="preserve"> </w:t>
            </w:r>
            <w:r>
              <w:rPr>
                <w:b/>
                <w:i/>
              </w:rPr>
              <w:t>UNICEF, “Child Poverty Policy Brief” (Nota ta’ Politika dwar il-Faqar fost it-Tfal), 2024, https://www.unicef.org/eu/documents/policy-brief-child-poverty.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1g</w:t>
            </w:r>
            <w:r>
              <w:t xml:space="preserve"> </w:t>
            </w:r>
            <w:r>
              <w:rPr>
                <w:b/>
                <w:i/>
              </w:rPr>
              <w:t>Istitut Ewropew għall-Ugwaljanza bejn is-Sessi (EIGE), Beijing +25</w:t>
            </w:r>
            <w:r>
              <w:rPr>
                <w:b/>
                <w:i/>
              </w:rPr>
              <w:t xml:space="preserve">: </w:t>
            </w:r>
            <w:r>
              <w:rPr>
                <w:b/>
                <w:i/>
              </w:rPr>
              <w:t>il-ħames rieżami tal-implimentazzjoni tal-Pjattaforma ta’ Azzjoni ta’ Beijing fl-Istati Membri tal-UE, https://eige.europa.eu/sites/default/files/documents/20190441_mh0119039enn_pdf.pdf.</w:t>
            </w:r>
          </w:p>
        </w:tc>
      </w:tr>
    </w:tbl>
    <w:p>
      <w:r>
        <w:rPr>
          <w:rStyle w:val="HideTWBExt"/>
        </w:rPr>
        <w:t>&lt;/Amend&gt;</w:t>
      </w:r>
    </w:p>
    <w:p>
      <w:pPr>
        <w:pStyle w:val="AmNumberTabs"/>
      </w:pPr>
      <w:r>
        <w:rPr>
          <w:rStyle w:val="HideTWBExt"/>
        </w:rPr>
        <w:t>&lt;Amend&gt;</w:t>
      </w:r>
      <w:r>
        <w:t>Emenda</w:t>
      </w:r>
      <w:r>
        <w:tab/>
      </w:r>
      <w:r>
        <w:tab/>
      </w:r>
      <w:r>
        <w:rPr>
          <w:rStyle w:val="HideTWBExt"/>
        </w:rPr>
        <w:t>&lt;NumAm&gt;</w:t>
      </w:r>
      <w:r>
        <w:t>20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Ae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billi hemm korrelazzjoni qawwija bejn il-faqar u l-vjolenza abbażi tal-ġeneru u billi l-faqar jiggrava l-impatt tal-vjolenza abbażi tal-ġeneru, speċjalment fuq in-nisa f’sitwazzjonijiet emarġinati, bħall-individwi LGBTIQ+; billi n-nisa li jgħixu fil-faqar jiffaċċjaw riskju ogħla li jesperjenzaw il-vjolenza, inkluż vjolenza minn sieħeb intimu u vjolenza domestika, minħabba fatturi bħal dipendenza finanzjarja, nuqqas ta’ sigurtà fl-akkomodazzjoni u aċċess imnaqqas għas-servizzi ta’ appoġġ</w:t>
            </w:r>
            <w:r>
              <w:rPr>
                <w:vertAlign w:val="superscript"/>
              </w:rPr>
              <w:t>1a</w:t>
            </w:r>
            <w:r>
              <w:rPr>
                <w:b/>
                <w:i/>
              </w:rPr>
              <w:t>; billi fl-EU-27, 30,7 % tan-nisa jesperjenzaw vjolenza fiżika jew theddid u/jew vjolenza sesswali minn xi awtur matul ħajjithom</w:t>
            </w:r>
            <w:r>
              <w:rPr>
                <w:vertAlign w:val="superscript"/>
              </w:rPr>
              <w:t>1b</w:t>
            </w:r>
            <w:r>
              <w:rPr>
                <w:b/>
                <w:i/>
              </w:rPr>
              <w:t>; billi l-faqar ipoġġi lin-nisa f’riskju akbar ta’ traffikar u sfruttament sesswali;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EIGE, https://eige.europa.eu/sites/default/files/documents/financial-independence-and-gender-equality.pdf.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EIGE, “Gender-based violence survey” (Stħarriġ dwar il-vjolenza abbażi tal-ġeneru), https://eige.europa.eu/newsroom/eu-gender-based-violence-survey?language_content_entity=en.</w:t>
            </w:r>
          </w:p>
        </w:tc>
      </w:tr>
    </w:tbl>
    <w:p>
      <w:r>
        <w:rPr>
          <w:rStyle w:val="HideTWBExt"/>
        </w:rPr>
        <w:t>&lt;/Amend&gt;</w:t>
      </w:r>
    </w:p>
    <w:p>
      <w:pPr>
        <w:pStyle w:val="AmNumberTabs"/>
      </w:pPr>
      <w:r>
        <w:rPr>
          <w:rStyle w:val="HideTWBExt"/>
        </w:rPr>
        <w:t>&lt;Amend&gt;</w:t>
      </w:r>
      <w:r>
        <w:t>Emenda</w:t>
      </w:r>
      <w:r>
        <w:tab/>
      </w:r>
      <w:r>
        <w:tab/>
      </w:r>
      <w:r>
        <w:rPr>
          <w:rStyle w:val="HideTWBExt"/>
        </w:rPr>
        <w:t>&lt;NumAm&gt;</w:t>
      </w:r>
      <w:r>
        <w:t>21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Af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billi n-nisa li jesperjenzaw il-kundizzjoni ta’ persuni mingħajr dar sikwit ikunu inviżibbli fl-istatistika u jiffaċċjaw perkorsi abbażi tal-ġeneru li jwasslu għall-kundizzjoni ta’ persuni mingħajr dar; billi d-definizzjonijiet normattivi tal-kundizzjoni ta’ persuni mingħajr dar sikwit jonqsu milli jidentifikaw ir-realtajiet li jiffaċċjaw in-nisa, li huma differenti minn dawk tal-irġiel peress li hemm anqas probabbiltà li n-nisa jorqdu barra u hemm aktar probabbiltà li dawn ikunu jiddependu fuq arranġamenti ta’ akkomodazzjoni informali jew temporanji, u b’hekk jirriskjaw li jisfaw vittmi ta’ vjolenza abbażi tal-ġeneru u li jitilfu l-kustodja tat-tfal tagħhom; billi l-individwi LGBTIQ+, speċjalment il-persuni transġeneru u dawk li jesperjenzaw il-kundizzjoni ta’ persuni mingħajr dar, jiffaċċjaw riskji akbar ta’ faqar u ta’ esklużjoni soċjali minħabba diskriminazzjoni strutturali fl-impjieg, fl-akkomodazzjoni, fil-kura tas-saħħa u fl-aċċess għas-sistemi tal-protezzjoni soċjali;</w:t>
            </w:r>
          </w:p>
        </w:tc>
      </w:tr>
    </w:tbl>
    <w:p>
      <w:r>
        <w:rPr>
          <w:rStyle w:val="HideTWBExt"/>
        </w:rPr>
        <w:t>&lt;/Amend&gt;</w:t>
      </w:r>
    </w:p>
    <w:p>
      <w:pPr>
        <w:pStyle w:val="AmNumberTabs"/>
      </w:pPr>
      <w:r>
        <w:rPr>
          <w:rStyle w:val="HideTWBExt"/>
        </w:rPr>
        <w:t>&lt;Amend&gt;</w:t>
      </w:r>
      <w:r>
        <w:t>Emenda</w:t>
      </w:r>
      <w:r>
        <w:tab/>
      </w:r>
      <w:r>
        <w:tab/>
      </w:r>
      <w:r>
        <w:rPr>
          <w:rStyle w:val="HideTWBExt"/>
        </w:rPr>
        <w:t>&lt;NumAm&gt;</w:t>
      </w:r>
      <w:r>
        <w:t>22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Ag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billi x-xogħol tal-kura mhux imħallas u mhux imħallas biżżejjed, li jitwettaq b’mod sproporzjonat min-nisa, jibqa’ xprunatur kbir tal-inugwaljanzi bejn il-ġeneri fl-introjtu, fil-progressjoni tal-karriera u fil-pensjonijiet, u jirriżulta fi qligħ tul il-ħajja aktar baxx u differenza sinifikanti bejn il-ġeneri fil-pensjonijiet; billi n-nisa għandhom tendenza li jgħixu iżjed fit-tul u huma aktar probabbli li jkunu jeħtieġu kura fit-tul (LTC) hekk kif jikbru fl-età</w:t>
            </w:r>
            <w:r>
              <w:rPr>
                <w:vertAlign w:val="superscript"/>
              </w:rPr>
              <w:t>1a</w:t>
            </w:r>
            <w:r>
              <w:rPr>
                <w:b/>
                <w:i/>
              </w:rPr>
              <w:t>; billi l-maġġoranza tal-ħaddiema tal-LTC huma wkoll nisa, li ħafna minnhom huma migranti</w:t>
            </w:r>
            <w:r>
              <w:rPr>
                <w:vertAlign w:val="superscript"/>
              </w:rPr>
              <w:t>1b</w:t>
            </w:r>
            <w:r>
              <w:rPr>
                <w:b/>
                <w:i/>
              </w:rPr>
              <w:t>; billi fl-2021, il-pagi fis-settur tal-LTC u f’setturi oħra tas-servizzi soċjali kienu 21 % taħt il-paga medja</w:t>
            </w:r>
            <w:r>
              <w:rPr>
                <w:vertAlign w:val="superscript"/>
              </w:rPr>
              <w:t>1c</w:t>
            </w:r>
            <w:r>
              <w:rPr>
                <w:b/>
                <w:i/>
              </w:rPr>
              <w:t>; billi s-segregazzjoni orizzontali abbażi tal-ġeneru fis-suq tax-xogħol tikkontribwixxi għal inugwaljanzi persistenti fil-pagi;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Dipartiment tal-Affarijiet Ekonomiċi u Soċjali tan-Nazzjonijiet Uniti (UNDESA), “The growing need for long-term care” (Il-ħtieġa dejjem tikber għall-kura fit-tul), https://www.un.org/esa/socdev/ageing/documents/un-ageing_briefing-paper_Long-term-care.pdf.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EIGE, “Gender inequalities in care and consequences for the labour market” (Inugwaljanzi bejn il-ġeneri fis-settur tal-kura u l-konsegwenzi għas-suq tax-xogħol), l-Uffiċċju tal-Pubblikazzjonijiet tal-Unjoni Ewropea, 2021, https://eige.europa.eu/sites/default/files/documents/20204948_mh0220888enn_pdf.pdf.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Eurofound, “Wages in long-term care and other social services 21 % below average” (Pagi fis-settur tal-kura fit-tul u f’servizzi soċjali oħra huma 21 % taħt il-medja), 2021, https://www.eurofound.europa.eu/en/resources/article/2021/wages-long-term-care-and-other-social-services-21-below-average.</w:t>
            </w:r>
          </w:p>
        </w:tc>
      </w:tr>
    </w:tbl>
    <w:p>
      <w:r>
        <w:rPr>
          <w:rStyle w:val="HideTWBExt"/>
        </w:rPr>
        <w:t>&lt;/Amend&gt;</w:t>
      </w:r>
    </w:p>
    <w:p>
      <w:pPr>
        <w:pStyle w:val="AmNumberTabs"/>
      </w:pPr>
      <w:r>
        <w:rPr>
          <w:rStyle w:val="HideTWBExt"/>
        </w:rPr>
        <w:t>&lt;Amend&gt;</w:t>
      </w:r>
      <w:r>
        <w:t>Emenda</w:t>
      </w:r>
      <w:r>
        <w:tab/>
      </w:r>
      <w:r>
        <w:tab/>
      </w:r>
      <w:r>
        <w:rPr>
          <w:rStyle w:val="HideTWBExt"/>
        </w:rPr>
        <w:t>&lt;NumAm&gt;</w:t>
      </w:r>
      <w:r>
        <w:t>23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Ah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billi l-inattività ekonomika u l-qgħad iżidu b’mod sostanzjali r-riskju tal-faqar u tal-esklużjoni soċjali kemm għan-nisa kif ukoll għall-irġiel; billi fl-2024, id-differenza bejn il-ġeneri fl-impjiegi fl-UE kienet ta’ 10,0 punti perċentwali, li jfisser li l-proporzjon tal-irġiel fl-età tax-xogħol li għandhom impjieg qabeż dak tan-nisa b’10,0 punti perċentwali</w:t>
            </w:r>
            <w:r>
              <w:rPr>
                <w:vertAlign w:val="superscript"/>
              </w:rPr>
              <w:t>1a</w:t>
            </w:r>
            <w:r>
              <w:rPr>
                <w:b/>
                <w:i/>
              </w:rPr>
              <w:t>; billi fost in-nisa Rom ir-rata ta’ impjieg hija saħansitra aktar baxxa, jiġifieri 28 %</w:t>
            </w:r>
            <w:r>
              <w:rPr>
                <w:vertAlign w:val="superscript"/>
              </w:rPr>
              <w:t>1b</w:t>
            </w:r>
            <w:r>
              <w:rPr>
                <w:b/>
                <w:i/>
              </w:rPr>
              <w:t>; billi fl-2023, id-differenza fil-pagi bejn il-ġeneri fl-UE kienet ta’ 12 %</w:t>
            </w:r>
            <w:r>
              <w:rPr>
                <w:vertAlign w:val="superscript"/>
              </w:rPr>
              <w:t>1c</w:t>
            </w:r>
            <w:r>
              <w:rPr>
                <w:b/>
                <w:i/>
              </w:rPr>
              <w:t>, billi n-nisa huma rrappreżentati b’mod sproporzjonat fis-setturi b’impjiegi prekarji u b’pagi baxxi u f’forom flessibbli ta’ xogħol, b’kuntratti atipiċi u flessibbli (xogħol part-time, xogħol temporanju, eċċ.); billi, għalkemm ix-xogħol f’setturi ddominati sew min-nisa huwa essenzjali u ta’ valur soċjoekonomiku għoli, dan jiġi sikwit sottovalutat u huwa mħallas anqas mix-xogħol f’setturi ddominati mill-irġiel; billi hemm ħtieġa urġenti li tiġi vvalutata mill-ġdid l-adegwatezza tal-pagi fis-setturi ddominati min-nisa fir-rigward tal-valur soċjali u ekonomiku tagħhom u li jsir progress fil-pagi minimi, l-introjtu minimu u t-trasparenza fil-pagi fir-regolamenti tal-UE; billi n-nisa jiffaċċjaw diskriminazzjoni fit-tqala u fil-maternità kif ukoll irtirar bikri mis-suq tax-xogħol minħabba responsabbiltajiet ta’ kura u l-impatt tas-sintomi tal-menopawża fuq is-saħħa jew iċ-ċirkostanzi soċjali tagħhom; billi 20,7 % biss tan-nisa b’diżabbiltà fl-UE għandhom impjieg full-time</w:t>
            </w:r>
            <w:r>
              <w:rPr>
                <w:vertAlign w:val="superscript"/>
              </w:rPr>
              <w:t>1d</w:t>
            </w:r>
            <w:r>
              <w:rPr>
                <w:b/>
                <w:i/>
              </w:rPr>
              <w:t>; billi l-probabbiltà li n-nisa trans jkunu qiegħda hija tliet darbiet aktar mill-medja tal-popolazzjoni ġenerali;</w:t>
            </w:r>
            <w:r>
              <w:rPr>
                <w:vertAlign w:val="superscript"/>
              </w:rPr>
              <w:t>1e</w:t>
            </w:r>
            <w:r>
              <w:rPr>
                <w:b/>
                <w:i/>
              </w:rPr>
              <w:t>; billi n-nisa migranti, inklużi r-rifuġjati, jesperjenzaw diversi forom ta’ diskriminazzjoni fir-rigward tal-impjiegi u tal-akkomodazzjoni; billi d-differenza persistenti fil-pagi bejn il-ġeneri tikkontribwixxi għal inugwaljanza ekonomika tul il-ħajja, inklużi disparitajiet fil-pensjonijiet u riskji akbar ta’ faqar fost in-nisa anzjani, li jxekklu l-kompetittività fl-UE; billi din id-differenza fil-pagi hija xprunata minn fatturi bħas-segregazzjoni okkupazzjonali, differenzi fis-sigħat tax-xogħol u rappreżentanza inugwali fi rwoli b’livell għoli ta’ responsabbiltà, li kollettivament ifixklu l-indipendenza ekonomika u s-sigurtà soċjali tan-nisa; billi l-indirizzar tad-differenza fil-pagi bejn il-ġeneri huwa essenzjali biex jinkisbu swieq tax-xogħol ġusti u jitnaqqas il-faqar ibbażat fuq il-ġeneru fil-gruppi tal-etajiet kollha; billi fl-2024, in-nisa fl-UE rċevew medja ta’ 26,1 % anqas introjtu mill-irġiel għall-pensjoni, u 5,3 % tan-nisa ma rċevew l-ebda pensjoni</w:t>
            </w:r>
            <w:r>
              <w:rPr>
                <w:vertAlign w:val="superscript"/>
              </w:rPr>
              <w:t>1f</w:t>
            </w:r>
            <w:r>
              <w:rPr>
                <w:b/>
                <w:i/>
              </w:rPr>
              <w:t>; billi dan huwa riżultat tal-iżbilanċi li jirriżultaw minn inugwaljanzi persistenti tul il-ħajja; billi din id-differenza fil-pensjonijiet tfisser li n-nisa huma aktar probabbli li jaqgħu taħt il-linja tal-faqar hekk kif jikbru, filwaqt li jitqies ukoll il-fatt li l-istennija tal-għomor tan-nisa hija itwal mill-istennija tal-għomor tal-irġiel, u dan jaggrava l-konsegwenzi tal-faqar u tal-esklużjoni soċjali; billi l-inugwaljanza fl-introjtu għadha tikkostitwixxi tħassib ewlieni fl-UE; billi, minkejja t-tkabbir ekonomiku ġenerali, il-qligħ mill-introjtu kien ta’ benefiċċju sproporzjonat għal dawk li jaqilgħu l-aktar, filwaqt li l-unitajiet domestiċi b’introjtu baxx u medju kellhom biss titjib marġinali; billi fl-2023, il-koeffiċjent Gini għal introjtu disponibbli ugwalizzat fl-UE kien ta’ 29,6 %, li jenfasizza disparitajiet persistenti fid-distribuzzjoni tal-introjtu</w:t>
            </w:r>
            <w:r>
              <w:rPr>
                <w:vertAlign w:val="superscript"/>
              </w:rPr>
              <w:t>1g</w:t>
            </w:r>
            <w:r>
              <w:rPr>
                <w:b/>
                <w:i/>
              </w:rPr>
              <w:t>; billi d-differenza fil-faqar bejn il-ġeneri hija mistennija tiżdied sal-2030, peress li n-nisa se jkomplu jiffurmaw il-maġġoranza tal-persuni estremament foqra tad-dinja u d-differenza tista’ tkompli tikber bid-diġitalizzazzjoni tas-swieq tax-xogħol tagħna, meta titqies id-differenza bejn il-ġeneri fl-edukazzjoni tax-xjenza, it-teknoloġija, l-inġinerija u l-matematika u d-differenza f’xi setturi tal-impjiegi, bħas-setturi tad-difiża u l-ajruspazju, tat-teknoloġiji tal-informazzjoni u tal-komunikazzjoni u tal-enerġija;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 Statistics Explained, “Gender statistics” (Statistika dwar il-ġeneru), aċċessat fit-23 ta’ Ġunju 2025, https://ec.europa.eu/eurostat/statistics-explained/index.php?title=Gender_statistics.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Aġenzija għad-Drittijiet Fundamentali, “Roma in 10 European countries” (Ir-Rom f’10 pajjiżi Ewropej, 2022, https://fra.europa.eu/sites/default/files/fra_uploads/fra-2022-roma-survey-2021-main-results2_en.pdf.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 Statistics Explained, “Gender pay gap statistics” (Statistika dwar id-differenza fil-pagi bejn il-ġeneri), Data estratta f’Marzu 2025, https://ec.europa.eu/eurostat/statistics-explained/index.php?title=Gender_pay_gap_statistics.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Forum Ewropew dwar id-Diżabbiltà, “2023 EU Gender Equality Index:  Women with disabilities still left behind” (Indiċi tal-Ugwaljanza bejn il-Ġeneri tal-UE tal-2023: In-nisa b’diżabbiltà għadhom jitħallew jibqgħu lura), 2023, https://www.edf-feph.org/2023-eu-gender-equality-index-women-with-disabilities-still-left-behind/#:~:text=22%25%20of%20women%20with%20disabilities,15%25%20of%20men%20without%20disabilities.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1e</w:t>
            </w:r>
            <w:r>
              <w:t xml:space="preserve"> </w:t>
            </w:r>
            <w:r>
              <w:rPr>
                <w:b/>
                <w:i/>
              </w:rPr>
              <w:t>Kummissjoni Ewropea, id-Direttorat għall-Ġustizzja u l-Konsumaturi, “Legal gender recognition in the EU” (Rikonoxximent Legali tal-Ġeneru fl-UE, l-Uffiċċju tal-Pubblikazzjonijiet tal-Unjoni Ewropea, 2020, https://commission.europa.eu/system/files/2020-09/legal_gender_recognition_in_the_eu_the_journeys_of_trans_people_towards_full_equality_sept_en.pdf.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1f</w:t>
            </w:r>
            <w:r>
              <w:t xml:space="preserve"> </w:t>
            </w:r>
            <w:r>
              <w:rPr>
                <w:b/>
                <w:i/>
              </w:rPr>
              <w:t>Kummissjoni Ewropea, id-Direttorat Ġenerali tal-Impjiegi, l-Affarijiet Soċjali u l-Inklużjoni u l-Kumitat tal-Protezzjoni Soċjali, Ir-Rapport tal-2024 dwar l-Adegwatezza tal-Pensjonijiet, l-Uffiċċju tal-Pubblikazzjonijiet tal-Unjoni Ewropea, 2024, https://employment-social-affairs.ec.europa.eu/pension-adequacy-report-current-and-future-income-adequacy-old-age-eu_en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1g</w:t>
            </w:r>
            <w:r>
              <w:t xml:space="preserve"> </w:t>
            </w:r>
            <w:r>
              <w:rPr>
                <w:b/>
                <w:i/>
              </w:rPr>
              <w:t>Eurostat, Data Browser, “Living conditions in Europe - income distribution and income inequality”, (Kundizzjonijiet tal-għajxien fl-Ewropa - distribuzzjoni tal-introjtu u inugwaljanza fl-introjtu), https://ec.europa.eu/eurostat/statistics-explained/index.php?title=Living_conditions_in_Europe_-_income_distribution_and_income_inequality</w:t>
            </w:r>
          </w:p>
        </w:tc>
      </w:tr>
    </w:tbl>
    <w:p>
      <w:r>
        <w:rPr>
          <w:rStyle w:val="HideTWBExt"/>
        </w:rPr>
        <w:t>&lt;/Amend&gt;</w:t>
      </w:r>
    </w:p>
    <w:p>
      <w:pPr>
        <w:pStyle w:val="AmNumberTabs"/>
      </w:pPr>
      <w:r>
        <w:rPr>
          <w:rStyle w:val="HideTWBExt"/>
        </w:rPr>
        <w:t>&lt;Amend&gt;</w:t>
      </w:r>
      <w:r>
        <w:t>Emenda</w:t>
      </w:r>
      <w:r>
        <w:tab/>
      </w:r>
      <w:r>
        <w:tab/>
      </w:r>
      <w:r>
        <w:rPr>
          <w:rStyle w:val="HideTWBExt"/>
        </w:rPr>
        <w:t>&lt;NumAm&gt;</w:t>
      </w:r>
      <w:r>
        <w:t>24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Ai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billi fl-2024, in-nisa fl-UE rċevew medja ta’ 26,1 % anqas introjtu mill-irġiel għall-pensjoni, u 5,3 % tan-nisa ma rċevew l-ebda pensjoni</w:t>
            </w:r>
            <w:r>
              <w:rPr>
                <w:vertAlign w:val="superscript"/>
              </w:rPr>
              <w:t>1a</w:t>
            </w:r>
            <w:r>
              <w:rPr>
                <w:b/>
                <w:i/>
              </w:rPr>
              <w:t>; billi dan huwa riżultat tal-iżbilanċi li jirriżultaw minn inugwaljanzi persistenti tul il-ħajja; billi din id-differenza fil-pensjonijiet tfisser li n-nisa huma aktar probabbli li jaqgħu taħt il-linja tal-faqar hekk kif jikbru, filwaqt li jitqies ukoll il-fatt li l-istennija tal-għomor tan-nisa hija itwal mill-istennija tal-għomor tal-irġiel, u dan jaggrava l-konsegwenzi tal-faqar u tal-esklużjoni soċjali; billi aktar inklużjoni fis-suq tax-xogħol tul il-ħajja ta’ persuna tgħin biex tonqos id-differenza bejn il-ġeneri fil-pensjonijiet;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Kummissjoni Ewropea, id-Direttorat Ġenerali tal-Impjiegi, l-Affarijiet Soċjali u l-Inklużjoni u l-Kumitat tal-Protezzjoni Soċjali, Ir-rapport tal-2024 dwar l-adegwatezza tal-pensjonijiet, l-Uffiċċju tal-Pubblikazzjonijiet tal-Unjoni Ewropea, 2024.</w:t>
            </w:r>
          </w:p>
        </w:tc>
      </w:tr>
    </w:tbl>
    <w:p>
      <w:r>
        <w:rPr>
          <w:rStyle w:val="HideTWBExt"/>
        </w:rPr>
        <w:t>&lt;/Amend&gt;</w:t>
      </w:r>
    </w:p>
    <w:p>
      <w:pPr>
        <w:pStyle w:val="AmNumberTabs"/>
      </w:pPr>
      <w:r>
        <w:rPr>
          <w:rStyle w:val="HideTWBExt"/>
        </w:rPr>
        <w:t>&lt;Amend&gt;</w:t>
      </w:r>
      <w:r>
        <w:t>Emenda</w:t>
      </w:r>
      <w:r>
        <w:tab/>
      </w:r>
      <w:r>
        <w:tab/>
      </w:r>
      <w:r>
        <w:rPr>
          <w:rStyle w:val="HideTWBExt"/>
        </w:rPr>
        <w:t>&lt;NumAm&gt;</w:t>
      </w:r>
      <w:r>
        <w:t>25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Aj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billi “faqar tal-ħin” tfisser in-nuqqas ta’ ħin disponibbli wara li jitnaqqas il-ħin meħtieġ għal impjieg bi ħlas u xogħol mhux imħallas (inkluż l-indukrar), studju jew ħtiġijiet bażiċi oħra tal-ħajja bħall-kura mentali u fiżika; billi l-faqar tal-ħin iċaħħad lin-nisa mill-ħin jew l-awtonomija meħtieġa biex jiġu żgurati kundizzjonijiet tax-xogħol deċenti, awtonomija finanzjarja, taħriġ jew aċċess għar-riżorsi bażiċi u s-servizzi minimi li jiggarantulhom ħajja sana u jippermettulhom jipparteċipaw bis-sħiħ fil-komunitajiet u s-soċjetajiet tagħhom; billi l-faqar tal-ħin jillimita l-opportunitajiet tan-nisa li jkollhom impjieg full-time fit-tul, jirrestrinġi l-potenzjal tal-qligħ tagħhom u jżid id-dipendenza tagħhom minn impjiegi b’paga baxxa jew part-time, inaqqas il-kontribuzzjonijiet tal-pensjoni tagħhom u jkabbar id-dipendenza finanzjarja fix-xjuħija; billi dawn l-iżvantaġġi li jikkoinċidu jenfasizzaw il-ħtieġa urġenti li l-ugwaljanza bejn il-ġeneri tintrabat mas-sigurtà tal-introjtu u riformi komprensivi tal- politika tal-kura; billi l-indirizzar tal-faqar tal-ħin jirrikjedi rikunsiderazzjoni fundamentali ta’ kif il-kura u x-xogħol domestiku jiġu organizzati, apprezzati u mqassma mill-ġdid fis-soċjetà kollha; billi hemm ħtieġa urġenti li l-ġustizzja tal-kura tintrabat mal-ġustizzja ekonomika u biex is-sistemi li jikkomodifikaw ix-xogħol jiġu kkontestati filwaqt li jinsilet il-valur mix-xogħol mhux imħallas u inviżibbli li b’mod predominanti jitwettaq min-nisa;</w:t>
            </w:r>
          </w:p>
        </w:tc>
      </w:tr>
    </w:tbl>
    <w:p>
      <w:r>
        <w:rPr>
          <w:rStyle w:val="HideTWBExt"/>
        </w:rPr>
        <w:t>&lt;/Amend&gt;</w:t>
      </w:r>
    </w:p>
    <w:p>
      <w:pPr>
        <w:pStyle w:val="AmNumberTabs"/>
      </w:pPr>
      <w:r>
        <w:rPr>
          <w:rStyle w:val="HideTWBExt"/>
        </w:rPr>
        <w:t>&lt;Amend&gt;</w:t>
      </w:r>
      <w:r>
        <w:t>Emenda</w:t>
      </w:r>
      <w:r>
        <w:tab/>
      </w:r>
      <w:r>
        <w:tab/>
      </w:r>
      <w:r>
        <w:rPr>
          <w:rStyle w:val="HideTWBExt"/>
        </w:rPr>
        <w:t>&lt;NumAm&gt;</w:t>
      </w:r>
      <w:r>
        <w:t>26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Ak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billi n-nisa huma rappreżentati żżejjed fost dawk li jinsabu fil-faqar enerġetiku, jiddependu aktar mir-riżorsi naturali u għandhom anqas assi jew riżorsi biex jadattaw għall-impatti tat-tibdil fil-klima; billi l-kriżijiet tal-enerġija u ż-żieda fl-għoli tal-ħajja, speċjalment dik relatata mal-akkomodazzjoni, inaqqsu l-kapaċità finanzjarja tan-nisa li jibnu eżistenza awtonoma, u b’hekk ikun aktar diffiċli biex in-nisa mingħajr introjtu jew b’introjtu baxx jaħarbu l-vjolenza domestika;</w:t>
            </w:r>
          </w:p>
        </w:tc>
      </w:tr>
    </w:tbl>
    <w:p>
      <w:r>
        <w:rPr>
          <w:rStyle w:val="HideTWBExt"/>
        </w:rPr>
        <w:t>&lt;/Amend&gt;</w:t>
      </w:r>
    </w:p>
    <w:p>
      <w:pPr>
        <w:pStyle w:val="AmNumberTabs"/>
      </w:pPr>
      <w:r>
        <w:rPr>
          <w:rStyle w:val="HideTWBExt"/>
        </w:rPr>
        <w:t>&lt;Amend&gt;</w:t>
      </w:r>
      <w:r>
        <w:t>Emenda</w:t>
      </w:r>
      <w:r>
        <w:tab/>
      </w:r>
      <w:r>
        <w:tab/>
      </w:r>
      <w:r>
        <w:rPr>
          <w:rStyle w:val="HideTWBExt"/>
        </w:rPr>
        <w:t>&lt;NumAm&gt;</w:t>
      </w:r>
      <w:r>
        <w:t>27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Al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w:t>
            </w:r>
            <w:r>
              <w:tab/>
            </w:r>
            <w:r>
              <w:rPr>
                <w:b/>
                <w:i/>
              </w:rPr>
              <w:t>billi l-faqar mestruwali huwa n-nuqqas ta’ aċċess adegwat għal prodotti u faċilitajiet tal-iġjene mestruwali, li jaffettwa madwar 10 % tal-popolazzjoni mestruwali fl-UE, u jaffettwa b’mod sproporzjonat lill-gruppi emarġinati u vulnerabbli, u jillimita l-parteċipazzjoni tagħhom fil-ħajja soċjali, edukattiva u professjonali; jisħaq li l-faqar mestruwali għadu ostaklu persistenti għall-ugwaljanza bejn il-ġeneri fl-UE, u n-nisa u l-bniet b’introjtu baxx ħafna drabi jiġu mġiegħla jagħżlu bejn prodotti tal-iġjene mestruwali u ħtiġijiet bażiċi oħra;</w:t>
            </w:r>
          </w:p>
        </w:tc>
      </w:tr>
    </w:tbl>
    <w:p>
      <w:r>
        <w:rPr>
          <w:rStyle w:val="HideTWBExt"/>
        </w:rPr>
        <w:t>&lt;/Amend&gt;</w:t>
      </w:r>
    </w:p>
    <w:p>
      <w:pPr>
        <w:pStyle w:val="AmNumberTabs"/>
      </w:pPr>
      <w:r>
        <w:rPr>
          <w:rStyle w:val="HideTWBExt"/>
        </w:rPr>
        <w:t>&lt;Amend&gt;</w:t>
      </w:r>
      <w:r>
        <w:t>Emenda</w:t>
      </w:r>
      <w:r>
        <w:tab/>
      </w:r>
      <w:r>
        <w:tab/>
      </w:r>
      <w:r>
        <w:rPr>
          <w:rStyle w:val="HideTWBExt"/>
        </w:rPr>
        <w:t>&lt;NumAm&gt;</w:t>
      </w:r>
      <w:r>
        <w:t>28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Am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Am.</w:t>
            </w:r>
            <w:r>
              <w:tab/>
            </w:r>
            <w:r>
              <w:rPr>
                <w:b/>
                <w:i/>
              </w:rPr>
              <w:t>billi l-persuni ta’ dixxendenza Afrikana jinsabu f’riskju ogħla ta’ faqar, ta’ esklużjoni soċjali u ta’ faqar enerġetiku mill-popolazzjoni ġenerali fl-UE; billi 33 % tal-persuni ta’ dixxendenza Afrikana għandhom diffikultajiet biex ilaħħqu mal-ħajja; billi waħda minn kull erba’ persuni ta’ dixxendenza Afrikana ma ġietx aċċettata bħala kerrej minħabba l-oriġini razzjali jew etnika tagħha; billi 45 % tal-persuni ta’ dixxendenza Afrikana jgħixu f’akkomodazzjoni ffullata żżejjed</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Aġenzija tal-UE għad-Drittijiet Fundamentali, “Being Black in the EU” (Il-Ħajja ta’ Persuna Sewda fl-UE, l-Uffiċċju tal-Pubblikazzjonijiet tal-Unjoni Ewropea, 2024, https://fra.europa.eu/sites/default/files/fra_uploads/fra-2023-being-black_in_the_eu_en.pdf.</w:t>
            </w:r>
          </w:p>
        </w:tc>
      </w:tr>
    </w:tbl>
    <w:p>
      <w:r>
        <w:rPr>
          <w:rStyle w:val="HideTWBExt"/>
        </w:rPr>
        <w:t>&lt;/Amend&gt;</w:t>
      </w:r>
    </w:p>
    <w:p>
      <w:pPr>
        <w:pStyle w:val="AmNumberTabs"/>
      </w:pPr>
      <w:r>
        <w:rPr>
          <w:rStyle w:val="HideTWBExt"/>
        </w:rPr>
        <w:t>&lt;Amend&gt;</w:t>
      </w:r>
      <w:r>
        <w:t>Emenda</w:t>
      </w:r>
      <w:r>
        <w:tab/>
      </w:r>
      <w:r>
        <w:tab/>
      </w:r>
      <w:r>
        <w:rPr>
          <w:rStyle w:val="HideTWBExt"/>
        </w:rPr>
        <w:t>&lt;NumAm&gt;</w:t>
      </w:r>
      <w:r>
        <w:t>29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An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An.</w:t>
            </w:r>
            <w:r>
              <w:tab/>
            </w:r>
            <w:r>
              <w:rPr>
                <w:b/>
                <w:i/>
              </w:rPr>
              <w:t>billi, hemm differenza fl-impjiegi ta’ 24 punt perċentwali bejn il-persuni b’diżabbiltà u mingħajrha fl-UE, u differenza saħansitra akbar għan-nisa u ż-żgħażagħ b’diżabbiltà</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Forum Ewropew dwar id-Diżabbiltà, “EDF 7th Human Rights Report. The Right to work: The employment situation of persons with disabilities in Europe” (Is-Seba’ Rapport tal-EDF dwar id-Drittijiet tal-Bniedem. Id-dritt għal xogħol: Is-sitwazzjoni tal-impjiegi tal-persuni b’diżabbiltà fl-Ewropa), 2023, https://www.edf-feph.org/publications/human-rights-report-2023-the-right-to-work/.</w:t>
            </w:r>
          </w:p>
        </w:tc>
      </w:tr>
    </w:tbl>
    <w:p>
      <w:r>
        <w:rPr>
          <w:rStyle w:val="HideTWBExt"/>
        </w:rPr>
        <w:t>&lt;/Amend&gt;</w:t>
      </w:r>
    </w:p>
    <w:p>
      <w:pPr>
        <w:pStyle w:val="AmNumberTabs"/>
      </w:pPr>
      <w:r>
        <w:rPr>
          <w:rStyle w:val="HideTWBExt"/>
        </w:rPr>
        <w:t>&lt;Amend&gt;</w:t>
      </w:r>
      <w:r>
        <w:t>Emenda</w:t>
      </w:r>
      <w:r>
        <w:tab/>
      </w:r>
      <w:r>
        <w:tab/>
      </w:r>
      <w:r>
        <w:rPr>
          <w:rStyle w:val="HideTWBExt"/>
        </w:rPr>
        <w:t>&lt;NumAm&gt;</w:t>
      </w:r>
      <w:r>
        <w:t>30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Approċċ komprensiv u integrat għall-politiki u l-miżuri għall-ġlieda kontra l-faqar u l-objettiv tal-qerda tal-faqar bħala kriterju trażversali fil-politiki settorjali;</w:t>
            </w:r>
          </w:p>
        </w:tc>
        <w:tc>
          <w:tcPr>
            <w:tcW w:w="4876" w:type="dxa"/>
            <w:tcBorders>
              <w:top w:val="nil"/>
              <w:left w:val="nil"/>
              <w:bottom w:val="nil"/>
              <w:right w:val="nil"/>
            </w:tcBorders>
          </w:tcPr>
          <w:p>
            <w:pPr>
              <w:pStyle w:val="Normal6a"/>
            </w:pPr>
            <w:r>
              <w:t>d)</w:t>
            </w:r>
            <w:r>
              <w:tab/>
            </w:r>
            <w:r>
              <w:t>Approċċ komprensiv u integrat għall-politiki u għall-miżuri kontra l-faqar u l-għan tal-qerda tal-faqar bħala kriterju trażversali fil-politiki settorjali</w:t>
            </w:r>
            <w:r>
              <w:rPr>
                <w:b/>
                <w:i/>
              </w:rPr>
              <w:t>, speċjalment billi jitqiesu l-oqsma tal-ugwaljanza, l-inklużjoni u l-politika soċjali tal-UE</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31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Jistieden lill-Kummissjoni tiżviluppa strateġija reattiva għal kwistjonijiet ta’ ġeneru, filwaqt li tifhem id-dimensjonijiet tal-ġeneru tal-faqar u tqiegħed enfasi qawwija fuq il-faqar strutturali li jaffettwa b’mod partikolari lin-nisa u l-bniet, u tapplika approċċ intersezzjonali sabiex tindirizza, b’mod partikolari, il-familji b’ġenitur wieħed – li huma fil-biċċa l-kbira mmexxija min-nisa – l-ommijiet b’introjtu baxx, in-nisa b’diżabbiltà, in-nisa minn gruppi razzjali, etniċi u soċjoekonomiċi emarġinati, inklużi n-nisa Rom, in-nisa migranti u n-nisa anzjani, il-vittmi ta’ vjolenza abbażi tal-ġeneru, u l-individwi LGBTIQ+;</w:t>
            </w:r>
          </w:p>
        </w:tc>
      </w:tr>
    </w:tbl>
    <w:p>
      <w:r>
        <w:rPr>
          <w:rStyle w:val="HideTWBExt"/>
        </w:rPr>
        <w:t>&lt;/Amend&gt;</w:t>
      </w:r>
    </w:p>
    <w:p>
      <w:pPr>
        <w:pStyle w:val="AmNumberTabs"/>
      </w:pPr>
      <w:r>
        <w:rPr>
          <w:rStyle w:val="HideTWBExt"/>
        </w:rPr>
        <w:t>&lt;Amend&gt;</w:t>
      </w:r>
      <w:r>
        <w:t>Emenda</w:t>
      </w:r>
      <w:r>
        <w:tab/>
      </w:r>
      <w:r>
        <w:tab/>
      </w:r>
      <w:r>
        <w:rPr>
          <w:rStyle w:val="HideTWBExt"/>
        </w:rPr>
        <w:t>&lt;NumAm&gt;</w:t>
      </w:r>
      <w:r>
        <w:t>32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Jisħaq li l-aktar politika sostenibbli għat-tnaqqis tal-faqar hija waħda li mill-bidu nett tipprevjeni li jokkorri l-faqar; jissottolinja li l-istrateġija kontra l-faqar trid tindirizza l-kawżi ewlenin tal-faqar fost in-nisa u twettaq bidliet strutturali għan-nisa u għal dawk l-aktar f’riskju, b’enfasi fuq l-investimenti soċjali f’kura tas-saħħa aċċessibbli u ta’ kwalità għolja, l-indukrar tat-tfal, l-edukazzjoni inklużiva, akkomodazzjoni deċenti u affordabbli, sistemi ta’ protezzjoni soċjali adegwati, u miżuri mmirati biex jindirizzaw in-nuqqas ta’ użu tal-benefiċċji; iħeġġeġ lill-Kummissjoni tindirizza r-riskji relatati mal-ġeneru u r-riskji intersezzjonali tal-faqar, inkluż il-faqar fost dawk li jaħdmu u l-faqar tal-pensjonijiet, permezz ta’ pagi minimi adegwati, introjtu minimu, protezzjoni soċjali u negozjar kollettiv; jistieden lill-Istati Membri u lill-Kummissjoni jesploraw aktar il-potenzjal tal-iskemi ta’ introjtu bażiku bħala parti minn strateġiji usa’ kontra l-faqar li jqisu l-vulnerabbiltajiet soċjoekonomiċi speċifiċi tan-nisa, u jiżguraw li l-oqfsa tal-UE u l-għodod għall-ġbir tad-data (pereżempju l-Eurostat, l-uffiċċji nazzjonali tal-istatistika) jaqbdu aħjar l-aspetti tal-ġeneru tal-faqar u l-kawżi ewlenin tiegħu;</w:t>
            </w:r>
          </w:p>
        </w:tc>
      </w:tr>
    </w:tbl>
    <w:p>
      <w:r>
        <w:rPr>
          <w:rStyle w:val="HideTWBExt"/>
        </w:rPr>
        <w:t>&lt;/Amend&gt;</w:t>
      </w:r>
    </w:p>
    <w:p>
      <w:pPr>
        <w:pStyle w:val="AmNumberTabs"/>
      </w:pPr>
      <w:r>
        <w:rPr>
          <w:rStyle w:val="HideTWBExt"/>
        </w:rPr>
        <w:t>&lt;Amend&gt;</w:t>
      </w:r>
      <w:r>
        <w:t>Emenda</w:t>
      </w:r>
      <w:r>
        <w:tab/>
      </w:r>
      <w:r>
        <w:tab/>
      </w:r>
      <w:r>
        <w:rPr>
          <w:rStyle w:val="HideTWBExt"/>
        </w:rPr>
        <w:t>&lt;NumAm&gt;</w:t>
      </w:r>
      <w:r>
        <w:t>33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Jistieden lill-Kummissjoni tirrikonoxxi r-rabtiet strutturali bejn il-faqar u l-vjolenza abbażi tal-ġeneru u tindirizza l-vjolenza abbażi tal-ġeneru bħala strateġija ewlenija għall-qerda tal-faqar, b’mod partikolari l-faqar fost in-nisa u t-tfal, filwaqt li tirrikonoxxi li l-eliminazzjoni tat-tipi kollha ta’ vjolenza hija essenzjali għall-kapaċità tan-nisa li jipparteċipaw bis-sħiħ fil-komunitajiet tagħhom u fl-ekonomija, li jaċċessaw l-edukazzjoni, l-impjiegi u s-servizzi soċjali, u b’hekk jiksbu indipendenza finanzjarja; iħeġġeġ lill-Kummissjoni u lill-Istati Membri jagħtu spinta lill-investiment pubbliku f’politiki li jindirizzaw il-vjolenza abbażi tal-ġeneru; jilqa’ r-ratifika mill-UE tal-Konvenzjoni ta’ Istanbul u jħeġġeġ lill-Bulgarija, ir-Repubblika Ċeka, l-Ungerija, il-Litwanja u s-Slovakkja jtemmu b’suċċess il-proċess ta’ ratifika tagħhom mingħajr aktar dewmien; jistieden lill-Kummissjoni tiżgura implimentazzjoni effettiva tad-Direttiva dwar il-ġlieda kontra l-vjolenza kontra n-nisa u l-vjolenza domestika, li tiggarantixxi li n-nisa li qed jesperjenzaw il-faqar u tipi oħra ta’ vjolenza jkollhom aċċess adegwat u mingħajr kundizzjonijiet għall-postijiet ta’ kenn, servizzi ta’ appoġġ għas-superstiti, għajnuna legali u benesseri soċjali, irrispettivament mill-istatus ta’ residenza jew migrazzjoni tagħhom;</w:t>
            </w:r>
          </w:p>
        </w:tc>
      </w:tr>
    </w:tbl>
    <w:p>
      <w:r>
        <w:rPr>
          <w:rStyle w:val="HideTWBExt"/>
        </w:rPr>
        <w:t>&lt;/Amend&gt;</w:t>
      </w:r>
    </w:p>
    <w:p>
      <w:pPr>
        <w:pStyle w:val="AmNumberTabs"/>
      </w:pPr>
      <w:r>
        <w:rPr>
          <w:rStyle w:val="HideTWBExt"/>
        </w:rPr>
        <w:t>&lt;Amend&gt;</w:t>
      </w:r>
      <w:r>
        <w:t>Emenda</w:t>
      </w:r>
      <w:r>
        <w:tab/>
      </w:r>
      <w:r>
        <w:tab/>
      </w:r>
      <w:r>
        <w:rPr>
          <w:rStyle w:val="HideTWBExt"/>
        </w:rPr>
        <w:t>&lt;NumAm&gt;</w:t>
      </w:r>
      <w:r>
        <w:t>34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Jistieden lill-Kummissjoni u lill-Istati Membri jippromwovu politiki li jipproteġu u jippromwovu d-drittijiet tax-xogħol u jtejbu l-kwalità tal-impjiegi, inklużi relazzjonijiet ta’ impjieg stabbli, pagi ġusti, kundizzjonijiet tax-xogħol deċenti u sikuri u aċċess għall-protezzjoni soċjali;</w:t>
            </w:r>
          </w:p>
        </w:tc>
        <w:tc>
          <w:tcPr>
            <w:tcW w:w="4876" w:type="dxa"/>
            <w:tcBorders>
              <w:top w:val="nil"/>
              <w:left w:val="nil"/>
              <w:bottom w:val="nil"/>
              <w:right w:val="nil"/>
            </w:tcBorders>
          </w:tcPr>
          <w:p>
            <w:pPr>
              <w:pStyle w:val="Normal6a"/>
            </w:pPr>
            <w:r>
              <w:t>3.</w:t>
            </w:r>
            <w:r>
              <w:tab/>
            </w:r>
            <w:r>
              <w:t xml:space="preserve">Jistieden lill-Kummissjoni u lill-Istati Membri jippromwovu politiki li jipproteġu u jippromwovu d-drittijiet tax-xogħol u jtejbu l-kwalità tal-impjiegi, </w:t>
            </w:r>
            <w:r>
              <w:rPr>
                <w:b/>
                <w:i/>
              </w:rPr>
              <w:t>b’enfasi partikolari fuq in-nisa fis-suq tax-xogħol,</w:t>
            </w:r>
            <w:r>
              <w:t xml:space="preserve"> inklużi relazzjonijiet ta’ impjieg stabbli, pagi ġusti </w:t>
            </w:r>
            <w:r>
              <w:rPr>
                <w:b/>
                <w:i/>
              </w:rPr>
              <w:t>u trasparenti</w:t>
            </w:r>
            <w:r>
              <w:t xml:space="preserve"> </w:t>
            </w:r>
            <w:r>
              <w:rPr>
                <w:b/>
                <w:i/>
              </w:rPr>
              <w:t xml:space="preserve">fis-setturi kollha </w:t>
            </w:r>
            <w:r>
              <w:t>–</w:t>
            </w:r>
            <w:r>
              <w:rPr>
                <w:b/>
                <w:i/>
              </w:rPr>
              <w:t> inklużi s-setturi ddominati min-nisa bħas-servizzi soċjali, tal-kura, tas-saħħa u s-settur tal-edukazzjoni – bl-għan li jiżguraw paga ugwali għal xogħol ta’ valur ugwali</w:t>
            </w:r>
            <w:r>
              <w:t>, kundizzjonijiet tax-xogħol deċenti u sikuri u aċċess għall-protezzjoni soċjali;</w:t>
            </w:r>
            <w:r>
              <w:rPr>
                <w:b/>
                <w:i/>
              </w:rPr>
              <w:t xml:space="preserve"> jistieden lill-Kummissjoni u lill-Istati Membri jiffukaw b’mod partikolari fuq it-tnaqqis tad-differenzi fl-impjiegi, fil-pagi u fil-pensjonijiet bejn il-ġeneri, u tal-faqar fost in-nisa li jaħdmu billi jipprovdu arranġamenti tax-xogħol flessibbli u servizzi ta’ kura aċċessibbli u affordabbli sabiex jiġi ffaċilitat l-aċċess tan-nisa għal impjiegi ta’ kwalità; iħeġġeġ lill-Kummissjoni tawtorizza l-introduzzjoni ta’ politiki fuq il-post tax-xogħol li jappoġġjaw is-saħħa mestruwali – inkluż l-għażla ta’ liv mestruwali, u akkomodazzjonijiet għall-ħaddiema li qed jesperjenzaw kundizzjonijiet speċifiċi għan-nisa, pereżempju menopawża, emigranja u endimetrijożi – u jiem liberi mħallsa għal viżti regolari tal-iskrinjar tas-sider, sabiex jiġu promossi s-saħħa u l-benesseri tan-nisa tul l-istadji kollha tal-ħajja;</w:t>
            </w:r>
          </w:p>
        </w:tc>
      </w:tr>
    </w:tbl>
    <w:p>
      <w:r>
        <w:rPr>
          <w:rStyle w:val="HideTWBExt"/>
        </w:rPr>
        <w:t>&lt;/Amend&gt;</w:t>
      </w:r>
    </w:p>
    <w:p>
      <w:pPr>
        <w:pStyle w:val="AmNumberTabs"/>
      </w:pPr>
      <w:r>
        <w:rPr>
          <w:rStyle w:val="HideTWBExt"/>
        </w:rPr>
        <w:t>&lt;Amend&gt;</w:t>
      </w:r>
      <w:r>
        <w:t>Emenda</w:t>
      </w:r>
      <w:r>
        <w:tab/>
      </w:r>
      <w:r>
        <w:tab/>
      </w:r>
      <w:r>
        <w:rPr>
          <w:rStyle w:val="HideTWBExt"/>
        </w:rPr>
        <w:t>&lt;NumAm&gt;</w:t>
      </w:r>
      <w:r>
        <w:t>35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Ifakkar li l-faqar għadu jitkejjel abbażi tal-introjtu akkumulat tal-unità domestika, anki jekk mhux il-membri kollha tal-unità domestika jaqilgħu l-istess jew iqassmu r-riżorsi b’mod indaqs; jappella għal drittijiet individwalizzati u kalkoli bbażati fuq l-introjtu individwali sabiex tiġi miġġielda l-firxa vera tal-faqar tan-nisa u biex il-faqar tal-ħin jiġi inkluż bħala miżura;</w:t>
            </w:r>
          </w:p>
        </w:tc>
      </w:tr>
    </w:tbl>
    <w:p>
      <w:r>
        <w:rPr>
          <w:rStyle w:val="HideTWBExt"/>
        </w:rPr>
        <w:t>&lt;/Amend&gt;</w:t>
      </w:r>
    </w:p>
    <w:p>
      <w:pPr>
        <w:pStyle w:val="AmNumberTabs"/>
      </w:pPr>
      <w:r>
        <w:rPr>
          <w:rStyle w:val="HideTWBExt"/>
        </w:rPr>
        <w:t>&lt;Amend&gt;</w:t>
      </w:r>
      <w:r>
        <w:t>Emenda</w:t>
      </w:r>
      <w:r>
        <w:tab/>
      </w:r>
      <w:r>
        <w:tab/>
      </w:r>
      <w:r>
        <w:rPr>
          <w:rStyle w:val="HideTWBExt"/>
        </w:rPr>
        <w:t>&lt;NumAm&gt;</w:t>
      </w:r>
      <w:r>
        <w:t>36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Jisħaq fuq l-importanza li jiġu appoġġjati l-opportunitajiet ta’ intraprenditorija u ta’ impjieg indipendenti għan-nisa, b’mod partikolari f’żoni rurali, insulari u żoni oħra ġeografikament remoti, bħala mezz biex jinkisbu inklużjoni ekonomika aħjar u ugwaljanza bejn il-ġeneri u jiġi miġġieled il-faqar, jinħolqu impjiegi lokali u jitrawwem żvilupp ekonomiku inklużiv; jistieden lill-Kummissjoni u lill-Istati Membri jiżguraw appoġġ immirat għall-intraprendituri nisa permezz ta’ aċċess imtejjeb għall-finanzjament, taħriġ fin-negozju, għodod u swieq diġitali; jistieden lill-Kummissjoni tiżviluppa politiki li jiffaċilitaw l-aċċess tan-nisa għal impjiegi ta’ kwalità u perkorsi intraprenditorjali, permezz ta’ inċentivi għall-kumpaniji biex jimpjegaw u jippromwovu n-nisa, b’mod partikolari l-ommijiet waħedhom, u biex jipprovdu arranġamenti tax-xogħol flessibbli;</w:t>
            </w:r>
          </w:p>
        </w:tc>
      </w:tr>
    </w:tbl>
    <w:p>
      <w:r>
        <w:rPr>
          <w:rStyle w:val="HideTWBExt"/>
        </w:rPr>
        <w:t>&lt;/Amend&gt;</w:t>
      </w:r>
    </w:p>
    <w:p>
      <w:pPr>
        <w:pStyle w:val="AmNumberTabs"/>
      </w:pPr>
      <w:r>
        <w:rPr>
          <w:rStyle w:val="HideTWBExt"/>
        </w:rPr>
        <w:t>&lt;Amend&gt;</w:t>
      </w:r>
      <w:r>
        <w:t>Emenda</w:t>
      </w:r>
      <w:r>
        <w:tab/>
      </w:r>
      <w:r>
        <w:tab/>
      </w:r>
      <w:r>
        <w:rPr>
          <w:rStyle w:val="HideTWBExt"/>
        </w:rPr>
        <w:t>&lt;NumAm&gt;</w:t>
      </w:r>
      <w:r>
        <w:t>37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Jistieden lill-Kummissjoni tintegra l-edukazzjoni, it-taħriġ u t-tagħlim tul il-ħajja fl-istrateġija kontra l-faqar, b’enfasi fuq l-edukazzjoni inklużiva u r-riintegrazzjoni ta’ persuni li jitilqu kmieni mill-iskola; jirrakkomanda l-espansjoni tal-programmi tal-litteriżmu diġitali u medjatiku u l-investiment fl-edukazzjoni li tagħti ċans ieħor; jenfasizza l-ħtieġa li l-istrateġija kontra l-faqar tintrabat ma’ programmi inklużivi ta’ edukazzjoni, titjib tal-ħiliet u taħriġ mill-ġdid ta’ ħiliet, kif ukoll l-involviment ċiviku, maħsub speċifikament għall-gruppi vulnerabbli, nisa u bniet, persuni qiegħda fit-tul, ġenituri waħedhom u persuni li jitilqu kmieni mill-iskola; jistieden lill-Kummissjoni u lill-Istati Membri jnaqqsu d-distakk diġitali għan-nisa u l-bniet fil-faqar billi jiżguraw aċċess għall-internet affordabbli, taħriġ fil-ħiliet diġitali u aċċess online għas-servizzi pubbliċi, b’enfasi fuq il-komunitajiet rurali u emarġinati;</w:t>
            </w:r>
          </w:p>
        </w:tc>
      </w:tr>
    </w:tbl>
    <w:p>
      <w:r>
        <w:rPr>
          <w:rStyle w:val="HideTWBExt"/>
        </w:rPr>
        <w:t>&lt;/Amend&gt;</w:t>
      </w:r>
    </w:p>
    <w:p>
      <w:pPr>
        <w:pStyle w:val="AmNumberTabs"/>
      </w:pPr>
      <w:r>
        <w:rPr>
          <w:rStyle w:val="HideTWBExt"/>
        </w:rPr>
        <w:t>&lt;Amend&gt;</w:t>
      </w:r>
      <w:r>
        <w:t>Emenda</w:t>
      </w:r>
      <w:r>
        <w:tab/>
      </w:r>
      <w:r>
        <w:tab/>
      </w:r>
      <w:r>
        <w:rPr>
          <w:rStyle w:val="HideTWBExt"/>
        </w:rPr>
        <w:t>&lt;NumAm&gt;</w:t>
      </w:r>
      <w:r>
        <w:t>38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Jenfasizza li t-tibdil fil-klima jaffettwa b’mod sproporzjonat lill-persuni li qed jesperjenzaw il-faqar, u jagħmilhom aktar vulnerabbli għall-problemi ta’ saħħa, il-faqar enerġetiku, l-insigurtà tal-akkomodazzjoni u l-ispostament furzat; jisħaq fuq il-ħtieġa urġenti ta’ azzjoni klimatika reattiva għal kwistjonijiet ta’ ġeneru biex jiġi evitat li n-nisa u l-bniet jispiċċaw f’aktar faqar; jistieden lill-Kummissjoni u lill-Istati Membri jiżguraw li l-adattament għat-tibdil fil-klima, l-istrateġiji għat-tnaqqis tar-riskju ta’ diżastri u l-attivitajiet l-oħra għat-tħejjija tal-integrazzjoni jkunu inklużivi u jqisu l-vulnerabbiltajiet u l-kapaċitajiet speċifiċi tan-nisa u tal-bniet, inkluż permezz tal-investimenti f’edukazzjoni reattiva għal kwistjonijiet ta’ ġeneru, aċċess għall-kura tas-saħħa u reżiljenza ekonomika; jistieden lill-Kummissjoni tiżgura li l-istrateġija kontra l-faqar tikkontribwixxi biex tindirizza l-impatt sproporzjonat tat-tibdil tal-klima fuq il-persuni li qed jesperjenzaw il-faqar u tiggarantixxi li jiġu inklużi fit-tranżizzjoni ekoloġika; jistieden lill-Kummissjoni tiżgura finanzjament adegwat biex jiġi indirizzat il-faqar klimatiku, b’enfasi fuq l-effiċjenza enerġetika u r-rinnovazzjoni tal-akkomodazzjoni fil-qafas finanzjarju pluriennali ta’ wara l-2027, ħalli jiġi żgurat li l-persuni li qed jgħixu fil-faqar jirċievu appoġġ adegwat matul it-tranżizzjoni ekoloġika;</w:t>
            </w:r>
          </w:p>
        </w:tc>
      </w:tr>
    </w:tbl>
    <w:p>
      <w:r>
        <w:rPr>
          <w:rStyle w:val="HideTWBExt"/>
        </w:rPr>
        <w:t>&lt;/Amend&gt;</w:t>
      </w:r>
    </w:p>
    <w:p>
      <w:pPr>
        <w:pStyle w:val="AmNumberTabs"/>
      </w:pPr>
      <w:r>
        <w:rPr>
          <w:rStyle w:val="HideTWBExt"/>
        </w:rPr>
        <w:t>&lt;Amend&gt;</w:t>
      </w:r>
      <w:r>
        <w:t>Emenda</w:t>
      </w:r>
      <w:r>
        <w:tab/>
      </w:r>
      <w:r>
        <w:tab/>
      </w:r>
      <w:r>
        <w:rPr>
          <w:rStyle w:val="HideTWBExt"/>
        </w:rPr>
        <w:t>&lt;NumAm&gt;</w:t>
      </w:r>
      <w:r>
        <w:t>39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Jistieden lill-Kummissjoni u lill-Istati Membri jiġġieldu l-faqar billi jippromwovu politiki li jiżguraw in-natura indiviżibbli u universali tad-drittijiet politiċi, ekonomiċi, soċjali u kulturali;</w:t>
            </w:r>
          </w:p>
        </w:tc>
        <w:tc>
          <w:tcPr>
            <w:tcW w:w="4876" w:type="dxa"/>
            <w:tcBorders>
              <w:top w:val="nil"/>
              <w:left w:val="nil"/>
              <w:bottom w:val="nil"/>
              <w:right w:val="nil"/>
            </w:tcBorders>
          </w:tcPr>
          <w:p>
            <w:pPr>
              <w:pStyle w:val="Normal6a"/>
            </w:pPr>
            <w:r>
              <w:t>6.</w:t>
            </w:r>
            <w:r>
              <w:tab/>
            </w:r>
            <w:r>
              <w:t xml:space="preserve">Iħeġġeġ lill-Kummissjoni u lill-Istati Membri jiġġieldu l-faqar billi jippromwovu politiki li jiżguraw in-natura indiviżibbli u universali tad-drittijiet </w:t>
            </w:r>
            <w:r>
              <w:rPr>
                <w:b/>
                <w:i/>
              </w:rPr>
              <w:t>ċivili,</w:t>
            </w:r>
            <w:r>
              <w:t xml:space="preserve"> politiċi, ekonomiċi, soċjali u kulturali;</w:t>
            </w:r>
            <w:r>
              <w:rPr>
                <w:b/>
                <w:i/>
              </w:rPr>
              <w:t> jistieden lill-Istati Membri jiżviluppaw metodoloġiji għall-valutazzjoni tal-ostakli strutturali jew sistemiċi għall-ħruġ mill-faqar u mill-esklużjoni soċjali u għall-parteċipazzjoni sħiħa fis-soċjetà, kemm jekk dawn l-ostakli jinsabu fis-sistemi legali jew fil-politiki pubbliċi tagħhom jew fl-implimentazzjoni tagħhom fil-livell territorjali;</w:t>
            </w:r>
          </w:p>
        </w:tc>
      </w:tr>
    </w:tbl>
    <w:p>
      <w:r>
        <w:rPr>
          <w:rStyle w:val="HideTWBExt"/>
        </w:rPr>
        <w:t>&lt;/Amend&gt;</w:t>
      </w:r>
    </w:p>
    <w:p>
      <w:pPr>
        <w:pStyle w:val="AmNumberTabs"/>
      </w:pPr>
      <w:r>
        <w:rPr>
          <w:rStyle w:val="HideTWBExt"/>
        </w:rPr>
        <w:t>&lt;Amend&gt;</w:t>
      </w:r>
      <w:r>
        <w:t>Emenda</w:t>
      </w:r>
      <w:r>
        <w:tab/>
      </w:r>
      <w:r>
        <w:tab/>
      </w:r>
      <w:r>
        <w:rPr>
          <w:rStyle w:val="HideTWBExt"/>
        </w:rPr>
        <w:t>&lt;NumAm&gt;</w:t>
      </w:r>
      <w:r>
        <w:t>40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Jistieden lill-Kummissjoni u lill-Istati Membri jżidu b’mod sinifikanti l-investiment pubbliku f’politiki li jiżguraw servizzi pubbliċi universali, </w:t>
            </w:r>
            <w:r>
              <w:rPr>
                <w:b/>
                <w:i/>
              </w:rPr>
              <w:t>mingħajr ħlas</w:t>
            </w:r>
            <w:r>
              <w:t xml:space="preserve"> u ta’ kwalità għolja, filwaqt li jqisu l-kontribut tagħhom għat-tkissir taċ-ċikli tal-faqar, b’mod partikolari fi kwistjonijiet relatati mal-edukazzjoni, il-kura tas-saħħa, il-protezzjoni soċjali, kif ukoll l-aċċess universali għal akkomodazzjoni deċenti, l-ilma u s-sanità, l-enerġija, it-trasport u </w:t>
            </w:r>
            <w:r>
              <w:rPr>
                <w:b/>
                <w:i/>
              </w:rPr>
              <w:t>l-attivitajiet kulturali u ta’ divertiment</w:t>
            </w:r>
            <w:r>
              <w:t>;</w:t>
            </w:r>
          </w:p>
        </w:tc>
        <w:tc>
          <w:tcPr>
            <w:tcW w:w="4876" w:type="dxa"/>
            <w:tcBorders>
              <w:top w:val="nil"/>
              <w:left w:val="nil"/>
              <w:bottom w:val="nil"/>
              <w:right w:val="nil"/>
            </w:tcBorders>
          </w:tcPr>
          <w:p>
            <w:pPr>
              <w:pStyle w:val="Normal6a"/>
            </w:pPr>
            <w:r>
              <w:t>7.</w:t>
            </w:r>
            <w:r>
              <w:tab/>
            </w:r>
            <w:r>
              <w:t xml:space="preserve">Jistieden lill-Kummissjoni u lill-Istati Membri jżidu b’mod sinifikanti l-investiment pubbliku f’politiki li jiżguraw servizzi pubbliċi universali, </w:t>
            </w:r>
            <w:r>
              <w:rPr>
                <w:b/>
                <w:i/>
              </w:rPr>
              <w:t>affordabbli</w:t>
            </w:r>
            <w:r>
              <w:t xml:space="preserve"> u ta’ kwalità għolja, meta jitqies il-kontribut tagħhom biex jitkissru ċ-ċikli tal-faqar </w:t>
            </w:r>
            <w:r>
              <w:rPr>
                <w:b/>
                <w:i/>
              </w:rPr>
              <w:t>u jitnaqqsu l-inugwaljanzi bejn il-ġeneri</w:t>
            </w:r>
            <w:r>
              <w:t xml:space="preserve">, b’mod partikolari f’oqsma bħall-edukazzjoni </w:t>
            </w:r>
            <w:r>
              <w:rPr>
                <w:b/>
                <w:i/>
              </w:rPr>
              <w:t>bikrija tat-tfal</w:t>
            </w:r>
            <w:r>
              <w:t xml:space="preserve"> </w:t>
            </w:r>
            <w:r>
              <w:rPr>
                <w:b/>
                <w:i/>
              </w:rPr>
              <w:t>bi pjanijiet personalizzati ta’ appoġġ edukattiv għall-ġenituri żgħażagħ – b’mod partikolari l-ommijiet – servizzi ta’ kura</w:t>
            </w:r>
            <w:r>
              <w:t xml:space="preserve"> </w:t>
            </w:r>
            <w:r>
              <w:rPr>
                <w:b/>
                <w:i/>
              </w:rPr>
              <w:t>tat-tfal u ta’ kura fit-tul ta’ kwalità għolja, aċċessibbli u affordabbli – fuq kollox għall-persuni b’diżabbiltà</w:t>
            </w:r>
            <w:r>
              <w:t xml:space="preserve"> – kura tas-saħħa </w:t>
            </w:r>
            <w:r>
              <w:rPr>
                <w:b/>
                <w:i/>
              </w:rPr>
              <w:t>– inkluża mediċina mingħajr ħlas għat-tfal</w:t>
            </w:r>
            <w:r>
              <w:t xml:space="preserve">, </w:t>
            </w:r>
            <w:r>
              <w:rPr>
                <w:b/>
                <w:i/>
              </w:rPr>
              <w:t xml:space="preserve">kura dentali affordabbli, appoġġ aċċessibbli għas-saħħa mentali, u aċċess għas-saħħa sesswali u riproduttiva u għad-drittijiet relatati, inkluż għal servizzi ta’ informazzjoni dwar l-ippjanar tal-familja, għal kontraċezzjoni moderna affordabbli u għal kura sikura u legali f’każ ta’ abort – </w:t>
            </w:r>
            <w:r>
              <w:t xml:space="preserve">protezzjoni soċjali, u aċċess universali għal akkomodazzjoni deċenti </w:t>
            </w:r>
            <w:r>
              <w:rPr>
                <w:b/>
                <w:i/>
              </w:rPr>
              <w:t>u affordabbli</w:t>
            </w:r>
            <w:r>
              <w:t xml:space="preserve">, ilma u sanità, enerġija, trasport, </w:t>
            </w:r>
            <w:r>
              <w:rPr>
                <w:b/>
                <w:i/>
              </w:rPr>
              <w:t>attivitajiet rikreattivi u soċjali, u aċċess diġitali biex jiġi ffaċilitat ix-xogħol mill-bogħod, pereżempju għan-nisa b’responsabbiltajiet ta’ kura; jistieden lill-Istati Membri jinvestu fondi adegwati fl-edukazzjoni u kura bikrija tat-tfal u jiżguraw li s-sistemi tal-edukazzjoni nazzjonali jipprovdu edukazzjoni ta’ kwalità għolja ugwali għall-ġeneru sabiex jiġi indirizzat il-faqar edukattiv, li sikwit jaffettwa l-opportunitajiet tan-nisa u l-ħila tagħhom li jtejbu l-benesseri soċjali u l-indipendenza ekonomika tagħhom, inkluż permezz tal-litteriżmu finanzjarju u bankarju; jappella għal sforzi aċċelerati ġodda biex titnaqqas id-differenza bejn il-ġeneri fl-impjiegi u d-differenza bejn il-ġeneri fil-pensjonijiet u biex jiżdied l-investiment fis-servizzi pubbliċi u fl-infrastruttura soċjali li huma essenzjali kemm għall-appoġġ tal-familja kif ukoll għall-indipendenza ekonomika tan-nisa u jappella għal impenn biex isir progress lejn is-soċjetajiet tal-kura</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41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Jirrakkomanda li l-Istati Membri jiżguraw il-forniment ta’ servizzi essenzjali, affordabbli u inklużivi għal kulħadd, b’attenzjoni partikolari għall-protezzjoni u l-ħtiġijiet tan-nisa u tal-gruppi vulnerabbli;</w:t>
            </w:r>
          </w:p>
        </w:tc>
      </w:tr>
    </w:tbl>
    <w:p>
      <w:r>
        <w:rPr>
          <w:rStyle w:val="HideTWBExt"/>
        </w:rPr>
        <w:t>&lt;/Amend&gt;</w:t>
      </w:r>
    </w:p>
    <w:p>
      <w:pPr>
        <w:pStyle w:val="AmNumberTabs"/>
      </w:pPr>
      <w:r>
        <w:rPr>
          <w:rStyle w:val="HideTWBExt"/>
        </w:rPr>
        <w:t>&lt;Amend&gt;</w:t>
      </w:r>
      <w:r>
        <w:t>Emenda</w:t>
      </w:r>
      <w:r>
        <w:tab/>
      </w:r>
      <w:r>
        <w:tab/>
      </w:r>
      <w:r>
        <w:rPr>
          <w:rStyle w:val="HideTWBExt"/>
        </w:rPr>
        <w:t>&lt;NumAm&gt;</w:t>
      </w:r>
      <w:r>
        <w:t>42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Jisħaq fuq il-ħtieġa li jissaħħu s-sistemi tal-kura tas-saħħa u li dawn isiru aċċessibbli, affordabbli u inklużivi, filwaqt li jitqiesu l-ħtiġijiet speċifiċi tas-saħħa tan-nisa; jistieden lill-Kummissjoni u lill-Istati Membri jiggarantixxu li ż-żgħażagħ kollha – b’mod partikolari l-bniet u ż-żgħażagħ LGBTIQ+, b’mod partikolari dawk f’żoni rurali u dawk milquta minn introjtu baxx jew emarġinati għal raġunijiet oħra – ikollhom aċċess għas-servizzi u l-informazzjoni adattati għaż-żgħażagħ rigward is-saħħa sesswali u riproduttiva u d-drittijiet relatati (SRHR) – inkluża edukazzjoni komprensiva dwar is-sesswalità u r-relazzjonijiet xierqa għall-età tagħhom, informazzjoni dwar l-ippjanar tal-familja, u servizzi ta’ konsulenza fl-iskejjel u f’ambjenti bbażati fil-komunità – prodotti ta’ kontraċezzjoni u mestruwali affordabbli u kura tal-abort li tkun sikura u legali, bħala parti minn strateġija kontra l-faqar li tkun inklużiva u sensittiva għall-ġeneru ;</w:t>
            </w:r>
          </w:p>
        </w:tc>
      </w:tr>
    </w:tbl>
    <w:p>
      <w:r>
        <w:rPr>
          <w:rStyle w:val="HideTWBExt"/>
        </w:rPr>
        <w:t>&lt;/Amend&gt;</w:t>
      </w:r>
    </w:p>
    <w:p>
      <w:pPr>
        <w:pStyle w:val="AmNumberTabs"/>
      </w:pPr>
      <w:r>
        <w:rPr>
          <w:rStyle w:val="HideTWBExt"/>
        </w:rPr>
        <w:t>&lt;Amend&gt;</w:t>
      </w:r>
      <w:r>
        <w:t>Emenda</w:t>
      </w:r>
      <w:r>
        <w:tab/>
      </w:r>
      <w:r>
        <w:tab/>
      </w:r>
      <w:r>
        <w:rPr>
          <w:rStyle w:val="HideTWBExt"/>
        </w:rPr>
        <w:t>&lt;NumAm&gt;</w:t>
      </w:r>
      <w:r>
        <w:t>43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Jafferma mill-ġdid li l-SRHR komprensivi, inkluż l-aċċess għall-kontraċezzjoni, kura qabel it-twelid/tal-omm, abort sikur, servizzi tal-fertilità u edukazzjoni dwar is-sesswalità xierqa għall-età huma komponenti essenzjali tal-ugwaljanza bejn il-ġeneri u t-tnaqqis tal-faqar; jistieden lill-Kummissjoni u lill-Istati Membri jintegraw l-SRHR bħala pilastru ewlieni fl-istrateġiji kollha għall-faqar fost in-nisa u l-bniet;</w:t>
            </w:r>
          </w:p>
        </w:tc>
      </w:tr>
    </w:tbl>
    <w:p>
      <w:r>
        <w:rPr>
          <w:rStyle w:val="HideTWBExt"/>
        </w:rPr>
        <w:t>&lt;/Amend&gt;</w:t>
      </w:r>
    </w:p>
    <w:p>
      <w:pPr>
        <w:pStyle w:val="AmNumberTabs"/>
      </w:pPr>
      <w:r>
        <w:rPr>
          <w:rStyle w:val="HideTWBExt"/>
        </w:rPr>
        <w:t>&lt;Amend&gt;</w:t>
      </w:r>
      <w:r>
        <w:t>Emenda</w:t>
      </w:r>
      <w:r>
        <w:tab/>
      </w:r>
      <w:r>
        <w:tab/>
      </w:r>
      <w:r>
        <w:rPr>
          <w:rStyle w:val="HideTWBExt"/>
        </w:rPr>
        <w:t>&lt;NumAm&gt;</w:t>
      </w:r>
      <w:r>
        <w:t>44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Iħeġġeġ il-promozzjoni ta’ approċċi ta’ kura bbażati fil-komunità li jkunu parteċipattivi, b’għeruq lokali u mfassla b’kontribut dirett minn dawk milquta mill-faqar, biex jiġi żgurat li s-servizzi, l-ispazji u l-mekkaniżmi ta’ appoġġ jirriflettu l-ħtiġijiet u r-realtajiet attwali tal-persuni li jaqdu; jenfasizza l-importanza li n-nisa u l-komunitajiet emarġinati jiġu involuti fl-ippjanar u t-tfassil ta’ tali spazji, biex jiġi żgurat li jkunu sikuri, inklużivi u reattivi għall-ħtiġijiet speċifiċi għall-ġeneru;</w:t>
            </w:r>
          </w:p>
        </w:tc>
      </w:tr>
    </w:tbl>
    <w:p>
      <w:r>
        <w:rPr>
          <w:rStyle w:val="HideTWBExt"/>
        </w:rPr>
        <w:t>&lt;/Amend&gt;</w:t>
      </w:r>
    </w:p>
    <w:p>
      <w:pPr>
        <w:pStyle w:val="AmNumberTabs"/>
      </w:pPr>
      <w:r>
        <w:rPr>
          <w:rStyle w:val="HideTWBExt"/>
        </w:rPr>
        <w:t>&lt;Amend&gt;</w:t>
      </w:r>
      <w:r>
        <w:t>Emenda</w:t>
      </w:r>
      <w:r>
        <w:tab/>
      </w:r>
      <w:r>
        <w:tab/>
      </w:r>
      <w:r>
        <w:rPr>
          <w:rStyle w:val="HideTWBExt"/>
        </w:rPr>
        <w:t>&lt;NumAm&gt;</w:t>
      </w:r>
      <w:r>
        <w:t>45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7e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Jistieden lill-Kummissjoni u lill-Istati Membri jiggarantixxu d-dritt tal-individwi kollha, b’mod partikolari dawk f’sitwazzjonijiet vulnerabbli, li jiġu infurmati kif xieraq dwar il-firxa sħiħa ta’ servizzi pubbliċi u appoġġ soċjali disponibbli għalihom, inkluż fl-oqsma tal-akkomodazzjoni, il-kura tas-saħħa, l-impjieg u l-protezzjoni minn vjolenza abbażi tal-ġeneru; jisħaq li l-informazzjoni trid tkun ċara, xierqa mill-aspett kulturali u lingwistiku u tixxerred b’mod proattiv;</w:t>
            </w:r>
          </w:p>
        </w:tc>
      </w:tr>
    </w:tbl>
    <w:p>
      <w:r>
        <w:rPr>
          <w:rStyle w:val="HideTWBExt"/>
        </w:rPr>
        <w:t>&lt;/Amend&gt;</w:t>
      </w:r>
    </w:p>
    <w:p>
      <w:pPr>
        <w:pStyle w:val="AmNumberTabs"/>
      </w:pPr>
      <w:r>
        <w:rPr>
          <w:rStyle w:val="HideTWBExt"/>
        </w:rPr>
        <w:t>&lt;Amend&gt;</w:t>
      </w:r>
      <w:r>
        <w:t>Emenda</w:t>
      </w:r>
      <w:r>
        <w:tab/>
      </w:r>
      <w:r>
        <w:tab/>
      </w:r>
      <w:r>
        <w:rPr>
          <w:rStyle w:val="HideTWBExt"/>
        </w:rPr>
        <w:t>&lt;NumAm&gt;</w:t>
      </w:r>
      <w:r>
        <w:t>46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8a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Jistieden lill-Kummissjoni tindirizza l-isfidi u l-vulnerabbiltajiet speċifiċi li jiffaċċjaw in-nisa mingħajr dar, u tirrikonoxxi li n-nisa mingħajr dar ħafna drabi jesperjenzaw il-kundizzjoni ta’ persuni mingħajr dar b’mod differenti mill-irġiel, ikunu f’riskju akbar għall-vjolenza, għall-attakk sesswali u għat-traffikar, kif ukoll tħassib tas-saħħa speċifiku relatat mas-saħħa u l-iġjene riproduttiva; jissottolinja li l-akkomodazzjoni deċenti u affordabbli hija dritt fundamentali u prekundizzjoni għat-tgawdija ta’ drittijiet fundamentali oħra; jisħaq li l-istrateġija kontra l-faqar trid tinkludi taqsima ddedikata dwar il-ġlieda kontra l-kundizzjoni ta’ persuni mingħajr dar, filwaqt li tirrikonoxxi din il-kundizzjoni bħala waħda mill-aktar forom severi u viżibbli ta’ faqar u esklużjoni soċjali, b’attenzjoni partikolari għad-dimensjonijiet relatati mal-ġeneru; jistieden lill-Kummissjoni tkompli tiżviluppa l-Pjattaforma Ewropea għall-Ġlieda kontra l-Kundizzjoni ta’ Persuni mingħajr Dar (EPOCH) billi żżid il-finanzjament tagħha kemm għall-attivitajiet kif ukoll għall-governanza u tespandi t-tliet flussi ta’ ħidma tagħha b’rabta mal-monitoraġġ, it-tagħlim reċiproku u l-aċċess għall-fondi tal-UE, b’enfasi partikolari fuq in-nisa mingħajr dar ; jistieden lill-Kummissjoni tħeġġeġ lill-Istati Membri jinkludu l-mudell “L-Akkomodazzjoni l-Ewwel” reattiv għal kwistjonijiet ta’ ġeneru fl-istrateġiji nazzjonali dwar il-kundizzjoni ta’ persuni mingħajr dar, li jagħtu prijorità lin-nisa li jaħarbu minn vjolenza abbażi tal-ġeneru, lin-nisa migranti, lin-nisa razzjalizzati, lill-ommijiet waħedhom u lin-nisa b’diżabbiltà u lin-nisa li jgħixu f’żoni rurali, kif ukoll lill-persuni LGBTIQ+, f’konformità mal-EPOCH; jappella għal aċċess inklużiv għas-servizzi essenzjali, protezzjoni soċjali u akkomodazzjoni għan-nisa fid-diversità kollha tagħhom, irrispettivament mill-istatus legali; jenfasizza l-ħtieġa ta’ servizzi ta’ appoġġ sensittivi għall-kulturi u multilingwi, b’mod partikolari f’reġjuni urbani u tal-fruntiera; jistieden lill-Kummissjoni timmobilizza l-fondi tal-UE fil-qafas finanzjarju pluriennali ta’ wara l-2027 (pereżempju FSE+, FEŻR, InvestEU) biex tiġġieled il-privazzjoni materjali severa u tappoġġja akkomodazzjoni affordabbli speċifikament għan-nisa li jinsabu f’kundizzjoni ta’ persuni mingħajr dar, bħala miżura ta’ konverġenza mal-istrateġija Ewropea għall-kura u l-Garanzija Ewropea għat-Tfal;</w:t>
            </w:r>
          </w:p>
        </w:tc>
      </w:tr>
    </w:tbl>
    <w:p>
      <w:r>
        <w:rPr>
          <w:rStyle w:val="HideTWBExt"/>
        </w:rPr>
        <w:t>&lt;/Amend&gt;</w:t>
      </w:r>
    </w:p>
    <w:p>
      <w:pPr>
        <w:pStyle w:val="AmNumberTabs"/>
      </w:pPr>
      <w:r>
        <w:rPr>
          <w:rStyle w:val="HideTWBExt"/>
        </w:rPr>
        <w:t>&lt;Amend&gt;</w:t>
      </w:r>
      <w:r>
        <w:t>Emenda</w:t>
      </w:r>
      <w:r>
        <w:tab/>
      </w:r>
      <w:r>
        <w:tab/>
      </w:r>
      <w:r>
        <w:rPr>
          <w:rStyle w:val="HideTWBExt"/>
        </w:rPr>
        <w:t>&lt;NumAm&gt;</w:t>
      </w:r>
      <w:r>
        <w:t>47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8b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Jirrikonoxxi l-vulnerabbiltà tal-persuni mingħajr akkomodazzjoni adegwata, is-superstiti ta’ traffikar ta’ bnedmin u l-persuni li jużaw id-droga, li ħafna drabi jiffaċċjaw forom multipli u interkroċjati ta’ diskriminazzjoni u esklużjoni, li t-tnejn jirriżultaw mill-faqar u jsaħħuh; jissottolinja li n-nisa u l-minoranzi tal-ġeneru f’dawn il-gruppi huma esposti b’mod sproporzjonat għal vjolenza abbażi tal-ġeneru, sfruttament, stigma u ostakli fl-aċċess għal servizzi essenzjali, li jkompli japprofondixxi l-emarġinazzjoni soċjoekonomika tagħhom;</w:t>
            </w:r>
          </w:p>
        </w:tc>
      </w:tr>
    </w:tbl>
    <w:p>
      <w:r>
        <w:rPr>
          <w:rStyle w:val="HideTWBExt"/>
        </w:rPr>
        <w:t>&lt;/Amend&gt;</w:t>
      </w:r>
    </w:p>
    <w:p>
      <w:pPr>
        <w:pStyle w:val="AmNumberTabs"/>
      </w:pPr>
      <w:r>
        <w:rPr>
          <w:rStyle w:val="HideTWBExt"/>
        </w:rPr>
        <w:t>&lt;Amend&gt;</w:t>
      </w:r>
      <w:r>
        <w:t>Emenda</w:t>
      </w:r>
      <w:r>
        <w:tab/>
      </w:r>
      <w:r>
        <w:tab/>
      </w:r>
      <w:r>
        <w:rPr>
          <w:rStyle w:val="HideTWBExt"/>
        </w:rPr>
        <w:t>&lt;NumAm&gt;</w:t>
      </w:r>
      <w:r>
        <w:t>48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8c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Jistieden lill-Kummissjoni u lill-Istati Membri jieħdu miżuri mmirati, effettivi u effiċjenti biex ineħħu l-ostakli li jfixklu l-aċċess għal servizzi ta’ interess ġenerali f’żoni vulnerabbli – b’mod partikolari għan-nisa u l-bniet fid-diversità kollha tagħhom fir-reġjuni rurali u remoti, inklużi r-reġjuni ultraperiferiċi – peress li tali ostakli huma fatturi ewlenin tal-faqar u l-esklużjoni soċjali; jappella biex f’dawn iż-żoni jiġi żgurat l-aċċess għal servizzi pubbliċi ta’ kwalità għolja fl-oqsma tal-kura, l-edukazzjoni, is-saħħa, l-akkomodazzjoni u l-enerġija, b’attenzjoni partikolari għaż-żoni f’riskju ta’ depopolazzjoni;</w:t>
            </w:r>
          </w:p>
        </w:tc>
      </w:tr>
    </w:tbl>
    <w:p>
      <w:r>
        <w:rPr>
          <w:rStyle w:val="HideTWBExt"/>
        </w:rPr>
        <w:t>&lt;/Amend&gt;</w:t>
      </w:r>
    </w:p>
    <w:p>
      <w:pPr>
        <w:pStyle w:val="AmNumberTabs"/>
      </w:pPr>
      <w:r>
        <w:rPr>
          <w:rStyle w:val="HideTWBExt"/>
        </w:rPr>
        <w:t>&lt;Amend&gt;</w:t>
      </w:r>
      <w:r>
        <w:t>Emenda</w:t>
      </w:r>
      <w:r>
        <w:tab/>
      </w:r>
      <w:r>
        <w:tab/>
      </w:r>
      <w:r>
        <w:rPr>
          <w:rStyle w:val="HideTWBExt"/>
        </w:rPr>
        <w:t>&lt;NumAm&gt;</w:t>
      </w:r>
      <w:r>
        <w:t>49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8d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Jitlob l-adozzjoni u l-implimentazzjoni ta’ miżuri legali vinkolanti li jipprevjenu d-diskriminazzjoni finanzjarja kontra individwi bi storja ta’ mard – inklużi superstiti tal-kanċer u persuni b’kundizzjonijiet ta’ saħħa mentali – b’attenzjoni partikolari għan-nisa, li sikwit jiffaċċjaw vulnerabbiltajiet soċjoekonomiċi intersezzjonali; jisħaq fuq l-importanza tad-“dritt li persuna tkun minsija” f’dan il-kuntest, b’mod partikolari fir-rigward tal-aċċess għas-servizzi finanzjarji bħall-assigurazzjoni u l-kreditu, kif ukoll għall-akkomodazzjoni, mingħajr ma tiġi ppenalizzata għall-kundizzjonijiet mediċi li kellha fil-passat, biex jiġu żgurati r-riintegrazzjoni soċjoekonomika u t-tnaqqis fir-riskju tal-faqar; jenfasizza l-potenzjal ta’ approċċi ta’ bbaġitjar personali, fejn l-individwi jirċievu riżorsi finanzjarji diretti biex jonfquhom skont il-ħtiġijiet tagħhom, ħalli jiġu promossi l-awtonomija u d-dinjità, u biex jiġi adattat aħjar l-appoġġ fil-kuntest tal-isforzi kontra l-faqar;</w:t>
            </w:r>
          </w:p>
        </w:tc>
      </w:tr>
    </w:tbl>
    <w:p>
      <w:r>
        <w:rPr>
          <w:rStyle w:val="HideTWBExt"/>
        </w:rPr>
        <w:t>&lt;/Amend&gt;</w:t>
      </w:r>
    </w:p>
    <w:p>
      <w:pPr>
        <w:pStyle w:val="AmNumberTabs"/>
      </w:pPr>
      <w:r>
        <w:rPr>
          <w:rStyle w:val="HideTWBExt"/>
        </w:rPr>
        <w:t>&lt;Amend&gt;</w:t>
      </w:r>
      <w:r>
        <w:t>Emenda</w:t>
      </w:r>
      <w:r>
        <w:tab/>
      </w:r>
      <w:r>
        <w:tab/>
      </w:r>
      <w:r>
        <w:rPr>
          <w:rStyle w:val="HideTWBExt"/>
        </w:rPr>
        <w:t>&lt;NumAm&gt;</w:t>
      </w:r>
      <w:r>
        <w:t>50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9a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Jistieden lill-Istati Membri kollha jimplimentaw malajr u bis-sħiħ id-Direttiva dwar it-Trasparenza fil-Pagi sabiex jiġu indirizzati l-aspetti essenzjali tad-differenza fil-pagi bejn il-ġeneri fis-setturi, u l-kumpaniji jkunu jeħtieġu jippubblikaw l-analiżijiet tad-differenza fil-pagi bejn il-ġeneri u jwettqu kampanji ta’ informazzjoni u taħriġ dwar il-preġudizzju u l-isterjotipi inkonsapevoli; jistieden lill-Kummissjoni u lill-Istati Membri jqisu d-disparitajiet reġjonali u jiżguraw li tali miżuri jkunu mfassla biex jindirizzaw il-ħtiġijiet speċifiċi tar-reġjuni fejn id-disparitajiet bejn il-ġeneri u l-inugwaljanzi fis-suq tax-xogħol huma l-aktar evidenti; jistieden lill-Kummissjoni, barra minn hekk, tindirizza l-kwistjoni tas-sottovalutazzjoni strutturali tax-xogħol f’setturi ddominati min-nisa u tiżgura paga ugwali għal xogħol ta’ valur ugwali billi tivvaluta mill-ġdid il-valur tax-xogħol f’oqsma ta’ impjieg tipikament iddominati min-nisa bħas-servizzi soċjali, tal-kura u tas-saħħa, u l-edukazzjoni, permezz ta’ għodod ta’ evalwazzjoni tax-xogħol newtrali għall-ġeneru żviluppati u applikati biex tiġi stabbilita skema ta’ remunerazzjoni aħjar u aktar ġusta;</w:t>
            </w:r>
          </w:p>
        </w:tc>
      </w:tr>
    </w:tbl>
    <w:p>
      <w:r>
        <w:rPr>
          <w:rStyle w:val="HideTWBExt"/>
        </w:rPr>
        <w:t>&lt;/Amend&gt;</w:t>
      </w:r>
    </w:p>
    <w:p>
      <w:pPr>
        <w:pStyle w:val="AmNumberTabs"/>
      </w:pPr>
      <w:r>
        <w:rPr>
          <w:rStyle w:val="HideTWBExt"/>
        </w:rPr>
        <w:t>&lt;Amend&gt;</w:t>
      </w:r>
      <w:r>
        <w:t>Emenda</w:t>
      </w:r>
      <w:r>
        <w:tab/>
      </w:r>
      <w:r>
        <w:tab/>
      </w:r>
      <w:r>
        <w:rPr>
          <w:rStyle w:val="HideTWBExt"/>
        </w:rPr>
        <w:t>&lt;NumAm&gt;</w:t>
      </w:r>
      <w:r>
        <w:t>51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9b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Jitlob biex isiru sforzi aċċellerati ġodda biex titnaqqas id-differenza bejn il-ġeneri fl-impjiegi u d-differenza bejn il-ġeneri fil-pensjonijiet u biex jiżdied l-investiment fis-servizzi pubbliċi u fl-infrastruttura soċjali u jappella għal impenn biex isir progress lejn is-soċjetajiet tal-kura;</w:t>
            </w:r>
          </w:p>
        </w:tc>
      </w:tr>
    </w:tbl>
    <w:p>
      <w:r>
        <w:rPr>
          <w:rStyle w:val="HideTWBExt"/>
        </w:rPr>
        <w:t>&lt;/Amend&gt;</w:t>
      </w:r>
    </w:p>
    <w:p>
      <w:pPr>
        <w:pStyle w:val="AmNumberTabs"/>
      </w:pPr>
      <w:r>
        <w:rPr>
          <w:rStyle w:val="HideTWBExt"/>
        </w:rPr>
        <w:t>&lt;Amend&gt;</w:t>
      </w:r>
      <w:r>
        <w:t>Emenda</w:t>
      </w:r>
      <w:r>
        <w:tab/>
      </w:r>
      <w:r>
        <w:tab/>
      </w:r>
      <w:r>
        <w:rPr>
          <w:rStyle w:val="HideTWBExt"/>
        </w:rPr>
        <w:t>&lt;NumAm&gt;</w:t>
      </w:r>
      <w:r>
        <w:t>52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9c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Jistieden lill-Kummissjoni tqis l-isfidi speċifiċi li jiffaċċjaw in-nisa akbar fl-età li jgħixu fil-faqar fil-qafas tal-istrateġija; iħeġġeġ lill-Kummissjoni tinkoraġġixxi lill-Istati Membri jiżviluppaw azzjonijiet immirati ħalli jiġu żgurati livelli tal-pensjoni adegwati, inkluż indiċjar awtomatiku għall-inflazzjoni;</w:t>
            </w:r>
          </w:p>
        </w:tc>
      </w:tr>
    </w:tbl>
    <w:p>
      <w:r>
        <w:rPr>
          <w:rStyle w:val="HideTWBExt"/>
        </w:rPr>
        <w:t>&lt;/Amend&gt;</w:t>
      </w:r>
    </w:p>
    <w:p>
      <w:pPr>
        <w:pStyle w:val="AmNumberTabs"/>
      </w:pPr>
      <w:r>
        <w:rPr>
          <w:rStyle w:val="HideTWBExt"/>
        </w:rPr>
        <w:t>&lt;Amend&gt;</w:t>
      </w:r>
      <w:r>
        <w:t>Emenda</w:t>
      </w:r>
      <w:r>
        <w:tab/>
      </w:r>
      <w:r>
        <w:tab/>
      </w:r>
      <w:r>
        <w:rPr>
          <w:rStyle w:val="HideTWBExt"/>
        </w:rPr>
        <w:t>&lt;NumAm&gt;</w:t>
      </w:r>
      <w:r>
        <w:t>53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Jistieden lill-Istati Membri jiżviluppaw politiki biex isaħħu d-drittijiet tal-maternità, tal-paternità u tal-ġenituri, jippromwovu l-bilanċ bejn ix-xogħol u l-ħajja privata, jiffaċilitaw ir-ritorn tan-nisa għax-xogħol wara t-tqala u l-liv tal-maternità u jiżguraw kundizzjonijiet adegwati għat-treddigħ fuq il-post tax-xogħol;</w:t>
            </w:r>
          </w:p>
        </w:tc>
        <w:tc>
          <w:tcPr>
            <w:tcW w:w="4876" w:type="dxa"/>
            <w:tcBorders>
              <w:top w:val="nil"/>
              <w:left w:val="nil"/>
              <w:bottom w:val="nil"/>
              <w:right w:val="nil"/>
            </w:tcBorders>
          </w:tcPr>
          <w:p>
            <w:pPr>
              <w:pStyle w:val="Normal6a"/>
            </w:pPr>
            <w:r>
              <w:t>10.</w:t>
            </w:r>
            <w:r>
              <w:tab/>
            </w:r>
            <w:r>
              <w:rPr>
                <w:b/>
                <w:i/>
              </w:rPr>
              <w:t xml:space="preserve">Jisħaq li l-maġġoranza tax-xogħol tal-kura mhux imħallas għadu jsir biss min-nisa u li dan għandu konsegwenzi negattivi fuq id-differenza okkupazzjonali bejn il-ġeneri u l-indipendenza ekonomika; jenfasizza li sabiex tiġi indirizzata n-natura kumplessa tal-faqar tan-nisa huwa meħtieġ li tinbidel id-diviżjoni tax-xogħol u li jingħataw inċentivi lin-nisa u lill-irġiel biex jippromwovu l-kondiviżjoni aktar ġusta ta’ xogħol ta’ kura u xogħol domestiku mhux imħallsin, u biex jiġu ffaċilitati l-integrazzjoni u r-riintegrazzjoni tan-nisa fis-suq tax-xogħol sabiex jinkiseb il-mudell ta’ ekwità f’termini ta’ qligħ u ta’ responsabbiltà ta’ kura fis-soċjetà; </w:t>
            </w:r>
            <w:r>
              <w:t xml:space="preserve">jistieden lill-Istati Membri jiżviluppaw politiki biex isaħħu d-drittijiet tal-maternità, tal-paternità u tal-ġenituri, jippromwovu l-bilanċ bejn ix-xogħol u l-ħajja privata </w:t>
            </w:r>
            <w:r>
              <w:rPr>
                <w:b/>
                <w:i/>
              </w:rPr>
              <w:t>u arranġamenti tax-xogħol flessibbli, inkluż id-dritt għax-xogħol mill-bogħod</w:t>
            </w:r>
            <w:r>
              <w:t xml:space="preserve">, li jiffaċilitaw ir-ritorn tan-nisa għax-xogħol wara t-tqala u l-liv tal-maternità, </w:t>
            </w:r>
            <w:r>
              <w:rPr>
                <w:b/>
                <w:i/>
              </w:rPr>
              <w:t xml:space="preserve">inkluż billi jipprovdu kura tat-tfal ta’ kwalità għolja, aċċessibbli u affordabbli, </w:t>
            </w:r>
            <w:r>
              <w:t xml:space="preserve">u jiżguraw kundizzjonijiet adegwati għat-treddigħ u </w:t>
            </w:r>
            <w:r>
              <w:rPr>
                <w:b/>
                <w:i/>
              </w:rPr>
              <w:t>l-kura tat-trabi</w:t>
            </w:r>
            <w:r>
              <w:t xml:space="preserve"> fuq il-post tax-xogħol;</w:t>
            </w:r>
            <w:r>
              <w:rPr>
                <w:b/>
                <w:i/>
              </w:rPr>
              <w:t xml:space="preserve"> jistieden lill-Istati Membri jintroduċu u jippromwovu politiki aċċessibbli u kkumpensati b’mod adegwat dwar il-liv tal-paternità, inkluż iż-żieda fil-liv statutorju tal-paternità tal-missirijiet u l-allowances tal-ġenituri u l-offerta ta’ liv mhux trasferibbli għall-missirijiet jew għall-ġenitur l-ieħor, sabiex tiġi promossa l-kondiviżjoni vera tar-responsabbiltajiet ta’ kura, biex b’hekk il-pożizzjoni tan-nisa fis-suq tax-xogħol tkun tista’ tissaħħaħ u l-ġenitur l-ieħor ikun jista’ jistabbilixxi rabtiet b’saħħithom mat-tfal tiegħu u jieħu l-ħin liberu meħtieġ biex jappoġġja l-iżvilupp bikri tat-tfal u l-benesseri tal-familja, u b’hekk jikkontribwixxi għat-tnaqqis tal-“faqar tal-ħin” tan-nisa; jistieden lill-Kummissjoni u lill-Istati Membri jiżguraw l-implimentazzjoni sħiħa tad-Direttiva dwar il-bilanċ bejn ix-xogħol u l-ħajja privata;</w:t>
            </w:r>
          </w:p>
        </w:tc>
      </w:tr>
    </w:tbl>
    <w:p>
      <w:r>
        <w:rPr>
          <w:rStyle w:val="HideTWBExt"/>
        </w:rPr>
        <w:t>&lt;/Amend&gt;</w:t>
      </w:r>
    </w:p>
    <w:p>
      <w:pPr>
        <w:pStyle w:val="AmNumberTabs"/>
      </w:pPr>
      <w:r>
        <w:rPr>
          <w:rStyle w:val="HideTWBExt"/>
        </w:rPr>
        <w:t>&lt;Amend&gt;</w:t>
      </w:r>
      <w:r>
        <w:t>Emenda</w:t>
      </w:r>
      <w:r>
        <w:tab/>
      </w:r>
      <w:r>
        <w:tab/>
      </w:r>
      <w:r>
        <w:rPr>
          <w:rStyle w:val="HideTWBExt"/>
        </w:rPr>
        <w:t>&lt;NumAm&gt;</w:t>
      </w:r>
      <w:r>
        <w:t>54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10a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Iħeġġeġ lill-Kummissjoni tindirizza s-sottovalutazzjoni sistematika tax-xogħol imwettaq fis-setturi ddominati min-nisa, bħas-servizzi soċjali, tas-saħħa u tal-kura u s-settur tal-edukazzjoni, li twassal għall-faqar fost dawk li jaħdmu, u taħdem mal-Istati Membri u mas-sħab soċjali biex jiġu żviluppati għodod u kriterji ta’ evalwazzjoni tax-xogħol newtrali għall-ġeneru li jippermettu definizzjoni u tqabbil fl-UE kollha tal-“valur tax-xogħol”, bl-għan ta’ valutazzjoni u remunerazzjoni aktar ġusti tax-xogħol imwettaq f’setturi ddominati min-nisa;</w:t>
            </w:r>
          </w:p>
        </w:tc>
      </w:tr>
    </w:tbl>
    <w:p>
      <w:r>
        <w:rPr>
          <w:rStyle w:val="HideTWBExt"/>
        </w:rPr>
        <w:t>&lt;/Amend&gt;</w:t>
      </w:r>
    </w:p>
    <w:p>
      <w:pPr>
        <w:pStyle w:val="AmNumberTabs"/>
      </w:pPr>
      <w:r>
        <w:rPr>
          <w:rStyle w:val="HideTWBExt"/>
        </w:rPr>
        <w:t>&lt;Amend&gt;</w:t>
      </w:r>
      <w:r>
        <w:t>Emenda</w:t>
      </w:r>
      <w:r>
        <w:tab/>
      </w:r>
      <w:r>
        <w:tab/>
      </w:r>
      <w:r>
        <w:rPr>
          <w:rStyle w:val="HideTWBExt"/>
        </w:rPr>
        <w:t>&lt;NumAm&gt;</w:t>
      </w:r>
      <w:r>
        <w:t>55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10b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Jistieden lill-Kummissjoni tħeġġeġ lill-Istati Membri jiżviluppaw sistemi nazzjonali ġusti u effettivi tat-tassazzjoni tal-ġid, bl-għan li titnaqqas l-inugwaljanza u jiġi żgurat li dawk bl-akbar mezzi jikkontribwixxu b’mod ġust għall-finanzjament tal-beni pubbliċi; ifakkar li istituzzjonijiet internazzjonali bħall-Fond Monetarju Internazzjonali u l-Organizzazzjoni għall-Kooperazzjoni u l-Iżvilupp Ekonomiċi enfasizzaw it-tassazzjoni fuq il-ġid bħala għodda utli biex jiġu indirizzati l-inugwaljanzi li qed jiżdiedu u jissaħħu l-finanzi pubbliċi;</w:t>
            </w:r>
          </w:p>
        </w:tc>
      </w:tr>
    </w:tbl>
    <w:p>
      <w:r>
        <w:rPr>
          <w:rStyle w:val="HideTWBExt"/>
        </w:rPr>
        <w:t>&lt;/Amend&gt;</w:t>
      </w:r>
    </w:p>
    <w:p>
      <w:pPr>
        <w:pStyle w:val="AmNumberTabs"/>
      </w:pPr>
      <w:r>
        <w:rPr>
          <w:rStyle w:val="HideTWBExt"/>
        </w:rPr>
        <w:t>&lt;Amend&gt;</w:t>
      </w:r>
      <w:r>
        <w:t>Emenda</w:t>
      </w:r>
      <w:r>
        <w:tab/>
      </w:r>
      <w:r>
        <w:tab/>
      </w:r>
      <w:r>
        <w:rPr>
          <w:rStyle w:val="HideTWBExt"/>
        </w:rPr>
        <w:t>&lt;NumAm&gt;</w:t>
      </w:r>
      <w:r>
        <w:t>56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10c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Jistieden lill-Kummissjoni twettaq studju komprensiv dwar l-effetti tat-tnaqqis fil-ħin tax-xogħol, inkluż esperjenzi minn proġetti pilota bħall-ġimgħa tax-xogħol ta’ erbat ijiem fir-Renju Unit, li wriet eżiti pożittivi għas-saħħa u l-benesseri, il-bilanċ bejn ix-xogħol u l-ħajja privata u l-produttività tal-ħaddiema; jirrikonoxxi s-suċċess ta’ pajjiżi differenti li ppruvaw it-tnaqqis fil-ħin tax-xogħol u jħeġġeġ lill-Istati Membri jesploraw u jappoġġjaw inizjattivi li għandhom l-għan li jnaqqsu s-sigħat tax-xogħol mingħajr telf tal-pagi, bħala mezz biex jitnaqqas il-faqar, tissaħħaħ id-demokrazija, jiġu promossi l-impjiegi ta’ kwalità, l-ugwaljanza bejn il-ġeneri u saħħa mentali u fiżika aħjar;</w:t>
            </w:r>
          </w:p>
        </w:tc>
      </w:tr>
    </w:tbl>
    <w:p>
      <w:r>
        <w:rPr>
          <w:rStyle w:val="HideTWBExt"/>
        </w:rPr>
        <w:t>&lt;/Amend&gt;</w:t>
      </w:r>
    </w:p>
    <w:p>
      <w:pPr>
        <w:pStyle w:val="AmNumberTabs"/>
      </w:pPr>
      <w:r>
        <w:rPr>
          <w:rStyle w:val="HideTWBExt"/>
        </w:rPr>
        <w:t>&lt;Amend&gt;</w:t>
      </w:r>
      <w:r>
        <w:t>Emenda</w:t>
      </w:r>
      <w:r>
        <w:tab/>
      </w:r>
      <w:r>
        <w:tab/>
      </w:r>
      <w:r>
        <w:rPr>
          <w:rStyle w:val="HideTWBExt"/>
        </w:rPr>
        <w:t>&lt;NumAm&gt;</w:t>
      </w:r>
      <w:r>
        <w:t>57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10d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Jenfasizza d-diżinċentivi ekonomiċi għall-maternità li jiffaċċjaw ħafna nisa fl-UE; jappella għal politiki tal-familja komprensivi li jappoġġjaw it-trobbija mingħajr penali finanzjarji fit-tul, speċjalment fir-rigward ta’ interruzzjonijiet fil-karriera u d-differenzi fil-pensjonijiet;</w:t>
            </w:r>
          </w:p>
        </w:tc>
      </w:tr>
    </w:tbl>
    <w:p>
      <w:r>
        <w:rPr>
          <w:rStyle w:val="HideTWBExt"/>
        </w:rPr>
        <w:t>&lt;/Amend&gt;</w:t>
      </w:r>
    </w:p>
    <w:p>
      <w:pPr>
        <w:pStyle w:val="AmNumberTabs"/>
      </w:pPr>
      <w:r>
        <w:rPr>
          <w:rStyle w:val="HideTWBExt"/>
        </w:rPr>
        <w:t>&lt;Amend&gt;</w:t>
      </w:r>
      <w:r>
        <w:t>Emenda</w:t>
      </w:r>
      <w:r>
        <w:tab/>
      </w:r>
      <w:r>
        <w:tab/>
      </w:r>
      <w:r>
        <w:rPr>
          <w:rStyle w:val="HideTWBExt"/>
        </w:rPr>
        <w:t>&lt;NumAm&gt;</w:t>
      </w:r>
      <w:r>
        <w:t>58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10e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Jistieden lill-Kummissjoni u lill-Istati Membri jiżviluppaw pjan ta’ azzjoni Ewropew iddedikat għan-nisa anzjani, inklużi miżuri li jindirizzaw id-differenza bejn il-ġeneri fil-pensjonijiet, l-aċċess prijoritarju għas-servizzi soċjali u tal-kura fid-dar, l-opportunitajiet ta’ taħriġ kontinwu u l-iskemi ta’ impjieg part-time biex jiġu miġġielda l-iżolament u l-faqar fix-xjuħija;</w:t>
            </w:r>
          </w:p>
        </w:tc>
      </w:tr>
    </w:tbl>
    <w:p>
      <w:r>
        <w:rPr>
          <w:rStyle w:val="HideTWBExt"/>
        </w:rPr>
        <w:t>&lt;/Amend&gt;</w:t>
      </w:r>
    </w:p>
    <w:p>
      <w:pPr>
        <w:pStyle w:val="AmNumberTabs"/>
      </w:pPr>
      <w:r>
        <w:rPr>
          <w:rStyle w:val="HideTWBExt"/>
        </w:rPr>
        <w:t>&lt;Amend&gt;</w:t>
      </w:r>
      <w:r>
        <w:t>Emenda</w:t>
      </w:r>
      <w:r>
        <w:tab/>
      </w:r>
      <w:r>
        <w:tab/>
      </w:r>
      <w:r>
        <w:rPr>
          <w:rStyle w:val="HideTWBExt"/>
        </w:rPr>
        <w:t>&lt;NumAm&gt;</w:t>
      </w:r>
      <w:r>
        <w:t>59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10f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Iħeġġeġ lill-Kummissjoni tiżviluppa u timplimenta strateġija komprensiva dwar is-saħħa mestruwali fl-UE kollha biex jiġi miġġieled il-faqar mestruwali; jemmen li s-saħħa u l-iġjene mestruwali jridu jiġu integrati espliċitament fil-politiki nazzjonali u fil-livell tal-UE dwar is-saħħa pubblika u kontra l-faqar; iħeġġeġ lill-Kummissjoni tappoġġja lill-Istati Membri fl-inklużjoni tal-edukazzjoni mestruwali u l-forniment ta’ prodotti sanitarji permezz ta’ politiki tas-saħħa u soċjali olistiċi reattivi għal kwistjonijiet ta’ ġeneru, b’mod partikolari għan-nisa li jesperjenzaw il-kundizzjoni ta’ persuni mingħajr dar, għall-vittmi ta’ vjolenza abbażi tal-ġeneru, u għan-nisa minn gruppi vulnerabbli bħal dawk bi sfond ta’ migrazzjoni u l-applikanti għall-ażil; iħeġġeġ lill-Kummissjoni u lill-Istati Membri jawtorizzaw il-forniment ta’ prodotti mestruwali mingħajr ħlas fl-iskejjel pubbliċi u fl-universitajiet, fil-binjiet tal-gvern, fil-postijiet ta’ kenn, fl-istituzzjonijiet pubbliċi u fiċ-ċentri li jappoġġjaw lin-nisa u l-bniet emarġinati, bl-għan li jiġi miġġieled il-faqar mestruwali; jistieden, barra minn hekk, lill-Istati Membri jeliminaw il-VAT u taxxi indiretti oħra fuq prodotti tal-iġjene mestruwali f’konformità mal-objettivi tal-ugwaljanza bejn il-ġeneri;</w:t>
            </w:r>
          </w:p>
        </w:tc>
      </w:tr>
    </w:tbl>
    <w:p>
      <w:r>
        <w:rPr>
          <w:rStyle w:val="HideTWBExt"/>
        </w:rPr>
        <w:t>&lt;/Amend&gt;</w:t>
      </w:r>
    </w:p>
    <w:p>
      <w:pPr>
        <w:pStyle w:val="AmNumberTabs"/>
      </w:pPr>
      <w:r>
        <w:rPr>
          <w:rStyle w:val="HideTWBExt"/>
        </w:rPr>
        <w:t>&lt;Amend&gt;</w:t>
      </w:r>
      <w:r>
        <w:t>Emenda</w:t>
      </w:r>
      <w:r>
        <w:tab/>
      </w:r>
      <w:r>
        <w:tab/>
      </w:r>
      <w:r>
        <w:rPr>
          <w:rStyle w:val="HideTWBExt"/>
        </w:rPr>
        <w:t>&lt;NumAm&gt;</w:t>
      </w:r>
      <w:r>
        <w:t>60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Jistieden lill-Istati Membri jiżguraw aċċess universali għall-kura tas-saħħa pubblika materna, tat-trabi tat-twelid u pedjatrika li jkunu </w:t>
            </w:r>
            <w:r>
              <w:t>aċċessibbli</w:t>
            </w:r>
            <w:r>
              <w:t xml:space="preserve"> u ta’ kwalità;</w:t>
            </w:r>
          </w:p>
        </w:tc>
        <w:tc>
          <w:tcPr>
            <w:tcW w:w="4876" w:type="dxa"/>
            <w:tcBorders>
              <w:top w:val="nil"/>
              <w:left w:val="nil"/>
              <w:bottom w:val="nil"/>
              <w:right w:val="nil"/>
            </w:tcBorders>
          </w:tcPr>
          <w:p>
            <w:pPr>
              <w:pStyle w:val="Normal6a"/>
            </w:pPr>
            <w:r>
              <w:t>11.</w:t>
            </w:r>
            <w:r>
              <w:tab/>
            </w:r>
            <w:r>
              <w:t xml:space="preserve">Jistieden lill-Istati Membri jiżguraw aċċess universali għall-kura tas-saħħa pubblika materna, tat-trabi tat-twelid u pedjatrika li jkunu </w:t>
            </w:r>
            <w:r>
              <w:t>affordabbli</w:t>
            </w:r>
            <w:r>
              <w:t xml:space="preserve"> u ta’ kwalità </w:t>
            </w:r>
            <w:r>
              <w:t>għolja</w:t>
            </w:r>
            <w:r>
              <w:t xml:space="preserve">, </w:t>
            </w:r>
            <w:r>
              <w:rPr>
                <w:b/>
                <w:i/>
              </w:rPr>
              <w:t>kif ukoll kura tal-anzjani u kura għall-persuni b’diżabbiltà, biex jitnaqqas l-għadd sproporzjonat ta’ nisa li jieħdu rwoli ta’ kura mhux imħallsa, li jillimita l-abbiltà tagħhom li jipparteċipaw fis-suq tax-xogħol u jaqilgħu l-għajxien</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61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Jistieden lill-Kummissjoni toħroġ rakkomandazzjoni li tħeġġeġ lill-Istati Membri jimplimentaw miżuri legali vinkolanti biex isir progress fl-isforzi għat-tnaqqis tal-faqar billi jindirizzaw id-diskriminazzjoni finanzjarja li jiffaċċjaw in-nisa li xi darba kienu morda, inklużi s-superstiti tal-kanċer u n-nisa b’kundizzjonijiet ta’ saħħa mentali, abbażi tal-prinċipju tad-dritt li jintesew, sabiex tiġi żgurata r-riintegrazzjoni tagħhom fis-suq tax-xogħol u fis-soċjetà u jitnaqqas ir-riskju tagħhom ta’ faqar, filwaqt li tingħata attenzjoni partikolari lin-nisa li jiffaċċjaw diskriminazzjoni soċjoekonomika intersezzjonali;</w:t>
            </w:r>
          </w:p>
        </w:tc>
      </w:tr>
    </w:tbl>
    <w:p>
      <w:r>
        <w:rPr>
          <w:rStyle w:val="HideTWBExt"/>
        </w:rPr>
        <w:t>&lt;/Amend&gt;</w:t>
      </w:r>
    </w:p>
    <w:p>
      <w:pPr>
        <w:pStyle w:val="AmNumberTabs"/>
      </w:pPr>
      <w:r>
        <w:rPr>
          <w:rStyle w:val="HideTWBExt"/>
        </w:rPr>
        <w:t>&lt;Amend&gt;</w:t>
      </w:r>
      <w:r>
        <w:t>Emenda</w:t>
      </w:r>
      <w:r>
        <w:tab/>
      </w:r>
      <w:r>
        <w:tab/>
      </w:r>
      <w:r>
        <w:rPr>
          <w:rStyle w:val="HideTWBExt"/>
        </w:rPr>
        <w:t>&lt;NumAm&gt;</w:t>
      </w:r>
      <w:r>
        <w:t>62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Jistieden lill-Kummissjoni u lill-Istati Membri jikkunsidraw l-hekk imsejħa fenomeni moħbija tal-faqar, jiġġieldu l-istigmatizzazzjoni tal-persuni f’sitwazzjoni ta’ faqar u </w:t>
            </w:r>
            <w:r>
              <w:rPr>
                <w:b/>
                <w:i/>
              </w:rPr>
              <w:t>n-nuqqas ta’ użu tal-benefiċċji soċjali disponibbli, u jqisu</w:t>
            </w:r>
            <w:r>
              <w:t xml:space="preserve"> li </w:t>
            </w:r>
            <w:r>
              <w:t>l-</w:t>
            </w:r>
            <w:r>
              <w:rPr>
                <w:b/>
                <w:i/>
              </w:rPr>
              <w:t>persuni</w:t>
            </w:r>
            <w:r>
              <w:t xml:space="preserve"> </w:t>
            </w:r>
            <w:r>
              <w:t>akbar fl-età</w:t>
            </w:r>
            <w:r>
              <w:t xml:space="preserve">, </w:t>
            </w:r>
            <w:r>
              <w:t>il-</w:t>
            </w:r>
            <w:r>
              <w:rPr>
                <w:b/>
                <w:i/>
              </w:rPr>
              <w:t>persuni</w:t>
            </w:r>
            <w:r>
              <w:t xml:space="preserve"> b’diżabbiltà, il-familji b’ġenitur wieħed, </w:t>
            </w:r>
            <w:r>
              <w:t>il-minoranzi</w:t>
            </w:r>
            <w:r>
              <w:t xml:space="preserve"> etniċi jew </w:t>
            </w:r>
            <w:r>
              <w:t>il-</w:t>
            </w:r>
            <w:r>
              <w:rPr>
                <w:b/>
                <w:i/>
              </w:rPr>
              <w:t>migranti</w:t>
            </w:r>
            <w:r>
              <w:t xml:space="preserve"> huma gruppi aktar vulnerabbli għall-faqar u l-esklużjoni soċjali;</w:t>
            </w:r>
          </w:p>
        </w:tc>
        <w:tc>
          <w:tcPr>
            <w:tcW w:w="4876" w:type="dxa"/>
            <w:tcBorders>
              <w:top w:val="nil"/>
              <w:left w:val="nil"/>
              <w:bottom w:val="nil"/>
              <w:right w:val="nil"/>
            </w:tcBorders>
          </w:tcPr>
          <w:p>
            <w:pPr>
              <w:pStyle w:val="Normal6a"/>
            </w:pPr>
            <w:r>
              <w:t>13.</w:t>
            </w:r>
            <w:r>
              <w:tab/>
            </w:r>
            <w:r>
              <w:t xml:space="preserve">Jistieden lill-Kummissjoni u lill-Istati Membri jikkunsidraw l-hekk imsejħa fenomeni moħbija tal-faqar, jiġġieldu l-istigmatizzazzjoni tal-persuni f’sitwazzjoni ta’ faqar u </w:t>
            </w:r>
            <w:r>
              <w:rPr>
                <w:b/>
                <w:i/>
              </w:rPr>
              <w:t>jadottaw approċċ ibbażat fuq il-ġeneru u intersezzjonali fl-istrateġiji kontra l-faqar, filwaqt li jirrikonoxxu</w:t>
            </w:r>
            <w:r>
              <w:t xml:space="preserve"> li </w:t>
            </w:r>
            <w:r>
              <w:rPr>
                <w:b/>
                <w:i/>
              </w:rPr>
              <w:t>n-nisa anzjani, in-nisa</w:t>
            </w:r>
            <w:r>
              <w:t xml:space="preserve"> b’diżabbiltà, il-familji b’ġenitur wieħed, </w:t>
            </w:r>
            <w:r>
              <w:rPr>
                <w:b/>
                <w:i/>
              </w:rPr>
              <w:t>li huma fil-biċċa l-kbira mmexxija minn nisa, nisa minn minoranzi</w:t>
            </w:r>
            <w:r>
              <w:t xml:space="preserve"> razzjali u</w:t>
            </w:r>
            <w:r>
              <w:t xml:space="preserve"> etniċi, </w:t>
            </w:r>
            <w:r>
              <w:rPr>
                <w:b/>
                <w:i/>
              </w:rPr>
              <w:t>nisa migranti, vittmi ta’ vjolenza abbażi tal-ġeneru,</w:t>
            </w:r>
            <w:r>
              <w:t xml:space="preserve"> u </w:t>
            </w:r>
            <w:r>
              <w:rPr>
                <w:b/>
                <w:i/>
              </w:rPr>
              <w:t>individwi LGTBIQ+</w:t>
            </w:r>
            <w:r>
              <w:t xml:space="preserve"> huma gruppi </w:t>
            </w:r>
            <w:r>
              <w:t>li huma</w:t>
            </w:r>
            <w:r>
              <w:t xml:space="preserve"> aktar vulnerabbli għall-faqar u l-esklużjoni soċjali </w:t>
            </w:r>
            <w:r>
              <w:rPr>
                <w:b/>
                <w:i/>
              </w:rPr>
              <w:t>minn oħrajn</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63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Jistieden lill-Kummissjoni tistabbilixxi miri diżaggregati biex jitnaqqas il-faqar fost in-nisa l-aktar emarġinati, f’konformità mal-Pilastru Ewropew tad-Drittijiet Soċjali u mal-miri skont l-Għanijiet ta’ Żvilupp Sostenibbli, u biex tissorvelja l-progress skont l-indikaturi intersezzjonali;</w:t>
            </w:r>
          </w:p>
        </w:tc>
      </w:tr>
    </w:tbl>
    <w:p>
      <w:r>
        <w:rPr>
          <w:rStyle w:val="HideTWBExt"/>
        </w:rPr>
        <w:t>&lt;/Amend&gt;</w:t>
      </w:r>
    </w:p>
    <w:p>
      <w:pPr>
        <w:pStyle w:val="AmNumberTabs"/>
      </w:pPr>
      <w:r>
        <w:rPr>
          <w:rStyle w:val="HideTWBExt"/>
        </w:rPr>
        <w:t>&lt;Amend&gt;</w:t>
      </w:r>
      <w:r>
        <w:t>Emenda</w:t>
      </w:r>
      <w:r>
        <w:tab/>
      </w:r>
      <w:r>
        <w:tab/>
      </w:r>
      <w:r>
        <w:rPr>
          <w:rStyle w:val="HideTWBExt"/>
        </w:rPr>
        <w:t>&lt;NumAm&gt;</w:t>
      </w:r>
      <w:r>
        <w:t>64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Jirrimarka li l-faqar fost in-nisa joħloq il-faqar fost it-tfal u li huwa essenzjali li dan jiġi indirizzat biex jitkisser iċ-ċiklu interġenerazzjonali tal-faqar; jistieden lill-Kummissjoni u lill-Istati Membri jħeġġu l-introduzzjoni jew it-tisħiħ tal-benefiċċji tat-tfal universali bħala strument ewlieni biex jitnaqqas il-faqar fost it-tfal, jiġu appoġġjati l-familji u tiġi promossa distribuzzjoni aktar ġusta tal-ġid, filwaqt li jiġu rrispettati l-kompetenzi nazzjonali u s-sistemi tal-protezzjoni soċjali; jitlob lill-UE u lill-Istati Membri jikkunsidraw l-iżvilupp ta’ status speċifiku għall-familji b’ġenitur wieħed, li huma mmexxija b’mod sproporzjonat minn ommijiet waħedhom, li sikwit ikunu saħansitra minorenni huma stess;</w:t>
            </w:r>
          </w:p>
        </w:tc>
      </w:tr>
    </w:tbl>
    <w:p>
      <w:r>
        <w:rPr>
          <w:rStyle w:val="HideTWBExt"/>
        </w:rPr>
        <w:t>&lt;/Amend&gt;</w:t>
      </w:r>
    </w:p>
    <w:p>
      <w:pPr>
        <w:pStyle w:val="AmNumberTabs"/>
      </w:pPr>
      <w:r>
        <w:rPr>
          <w:rStyle w:val="HideTWBExt"/>
        </w:rPr>
        <w:t>&lt;Amend&gt;</w:t>
      </w:r>
      <w:r>
        <w:t>Emenda</w:t>
      </w:r>
      <w:r>
        <w:tab/>
      </w:r>
      <w:r>
        <w:tab/>
      </w:r>
      <w:r>
        <w:rPr>
          <w:rStyle w:val="HideTWBExt"/>
        </w:rPr>
        <w:t>&lt;NumAm&gt;</w:t>
      </w:r>
      <w:r>
        <w:t>65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Jistieden lill-Kummissjoni u lill-Istati Membri jipprijoritizzaw it-tnaqqis tal-faqar fost it-tfal, filwaqt li jinnotaw li madwar wieħed minn kull erbat itfal fl-UE jinsabu f’riskju ta’ faqar jew ta’ esklużjoni soċjali; jirrikonoxxi li l-faqar fost it-tfal huwa marbut mill-qrib mas-sitwazzjoni ekonomika ta’ ommijiethom, li ħafna drabi jiffaċċjaw riskji ogħla ta’ faqar minħabba d-differenzi fil-pagi bejn il-ġeneri, impjieg prekarju u responsabbiltajiet tal-indukrar sproporzjonati</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 Statistics Explained, “Children at risk of poverty or social exclusion” (Tfal f’riskju ta’ faqar jew ta’ esklużjoni soċjali). Data estratta fis-7 ta’ Mejju 2025, https://ec.europa.eu/eurostat/statistics-explained/index.php?title=Children_at_risk_of_poverty_or_social_exclusion.</w:t>
            </w:r>
          </w:p>
        </w:tc>
      </w:tr>
    </w:tbl>
    <w:p>
      <w:r>
        <w:rPr>
          <w:rStyle w:val="HideTWBExt"/>
        </w:rPr>
        <w:t>&lt;/Amend&gt;</w:t>
      </w:r>
    </w:p>
    <w:p>
      <w:pPr>
        <w:pStyle w:val="AmNumberTabs"/>
      </w:pPr>
      <w:r>
        <w:rPr>
          <w:rStyle w:val="HideTWBExt"/>
        </w:rPr>
        <w:t>&lt;Amend&gt;</w:t>
      </w:r>
      <w:r>
        <w:t>Emenda</w:t>
      </w:r>
      <w:r>
        <w:tab/>
      </w:r>
      <w:r>
        <w:tab/>
      </w:r>
      <w:r>
        <w:rPr>
          <w:rStyle w:val="HideTWBExt"/>
        </w:rPr>
        <w:t>&lt;NumAm&gt;</w:t>
      </w:r>
      <w:r>
        <w:t>66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Jirrikonoxxi r-responsabbiltà tal-UE għall-kompitu li tindirizza u telimina t-traffikar tal-bnedmin, li għandu dimensjoni transfruntiera u bbażata fuq il-ġeneru, peress li n-nisa fil-faqar huma esposti b’mod sproporzjonat għar-riskju ta’ sfruttament sesswali kif ukoll għall-isfruttament tal-ħaddiema; billi l-isfruttament tal-ħaddiema jista’ jikkonsisti f’sigħat tax-xogħol eċċessivi, ambjenti tax-xogħol mhux sikuri jew mhux tajbin għas-saħħa u ċaħda tad-drittijiet tal-ħaddiema bħal liv minħabba mard u d-dritt għall-organizzazzjoni jew strajk, li jaffettwa b’mod sproporzjonat lill-ħaddiema nisa f’setturi orjentati lejn l-esportazzjoni;</w:t>
            </w:r>
          </w:p>
        </w:tc>
      </w:tr>
    </w:tbl>
    <w:p>
      <w:r>
        <w:rPr>
          <w:rStyle w:val="HideTWBExt"/>
        </w:rPr>
        <w:t>&lt;/Amend&gt;</w:t>
      </w:r>
    </w:p>
    <w:p>
      <w:pPr>
        <w:pStyle w:val="AmNumberTabs"/>
      </w:pPr>
      <w:r>
        <w:rPr>
          <w:rStyle w:val="HideTWBExt"/>
        </w:rPr>
        <w:t>&lt;Amend&gt;</w:t>
      </w:r>
      <w:r>
        <w:t>Emenda</w:t>
      </w:r>
      <w:r>
        <w:tab/>
      </w:r>
      <w:r>
        <w:tab/>
      </w:r>
      <w:r>
        <w:rPr>
          <w:rStyle w:val="HideTWBExt"/>
        </w:rPr>
        <w:t>&lt;NumAm&gt;</w:t>
      </w:r>
      <w:r>
        <w:t>67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13e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Jissottolinja li n-nuqqas ta’ rotot tal-migrazzjoni sikuri u legali attwalment disponibbli, minbarra l-politika tal-migrazzjoni li qed issir aktar strinġenti u li tikkontribwixxi għal Fortizza Ewropa, huwa kawża ta’ emarġinazzjoni u prekarjetà fost il-persuni migranti, speċjalment in-nisa u t-tfal; jistieden lill-Kummissjoni u lill-Istati Membri jiżguraw rotot tal-migrazzjoni sikuri u legali u forniment xieraq tas-servizzi soċjali lill-persuni kollha inkluż in-nisa u t-tfal, irrispettivament mill-istatus tal-migrazzjoni tagħhom;</w:t>
            </w:r>
          </w:p>
        </w:tc>
      </w:tr>
    </w:tbl>
    <w:p>
      <w:r>
        <w:rPr>
          <w:rStyle w:val="HideTWBExt"/>
        </w:rPr>
        <w:t>&lt;/Amend&gt;</w:t>
      </w:r>
    </w:p>
    <w:p>
      <w:pPr>
        <w:pStyle w:val="AmNumberTabs"/>
      </w:pPr>
      <w:r>
        <w:rPr>
          <w:rStyle w:val="HideTWBExt"/>
        </w:rPr>
        <w:t>&lt;Amend&gt;</w:t>
      </w:r>
      <w:r>
        <w:t>Emenda</w:t>
      </w:r>
      <w:r>
        <w:tab/>
      </w:r>
      <w:r>
        <w:tab/>
      </w:r>
      <w:r>
        <w:rPr>
          <w:rStyle w:val="HideTWBExt"/>
        </w:rPr>
        <w:t>&lt;NumAm&gt;</w:t>
      </w:r>
      <w:r>
        <w:t>68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Jirrakkomanda li l-Istati Membri jżidu l-appoġġ </w:t>
            </w:r>
            <w:r>
              <w:t>għall-familji</w:t>
            </w:r>
            <w:r>
              <w:t xml:space="preserve"> u </w:t>
            </w:r>
            <w:r>
              <w:t>l-persuni</w:t>
            </w:r>
            <w:r>
              <w:t xml:space="preserve"> f’sitwazzjonijiet vulnerabbli permezz ta’ servizzi </w:t>
            </w:r>
            <w:r>
              <w:t>soċjali</w:t>
            </w:r>
            <w:r>
              <w:t xml:space="preserve"> tas-saħħa mentali u appoġġ psikosoċjali;</w:t>
            </w:r>
          </w:p>
        </w:tc>
        <w:tc>
          <w:tcPr>
            <w:tcW w:w="4876" w:type="dxa"/>
            <w:tcBorders>
              <w:top w:val="nil"/>
              <w:left w:val="nil"/>
              <w:bottom w:val="nil"/>
              <w:right w:val="nil"/>
            </w:tcBorders>
          </w:tcPr>
          <w:p>
            <w:pPr>
              <w:pStyle w:val="Normal6a"/>
            </w:pPr>
            <w:r>
              <w:t>14.</w:t>
            </w:r>
            <w:r>
              <w:tab/>
            </w:r>
            <w:r>
              <w:t xml:space="preserve">Jirrakkomanda li l-Istati Membri jżidu l-appoġġ </w:t>
            </w:r>
            <w:r>
              <w:rPr>
                <w:b/>
                <w:i/>
              </w:rPr>
              <w:t>għall-benesseri soċjoekonomiku u emozzjonali</w:t>
            </w:r>
            <w:r>
              <w:t xml:space="preserve"> </w:t>
            </w:r>
            <w:r>
              <w:t>tal-familji,</w:t>
            </w:r>
            <w:r>
              <w:t xml:space="preserve"> </w:t>
            </w:r>
            <w:r>
              <w:rPr>
                <w:b/>
                <w:i/>
              </w:rPr>
              <w:t>b’mod partikolari għall-ommijiet waħedhom</w:t>
            </w:r>
            <w:r>
              <w:t xml:space="preserve">, u </w:t>
            </w:r>
            <w:r>
              <w:t>għall-persuni</w:t>
            </w:r>
            <w:r>
              <w:t xml:space="preserve"> f’sitwazzjonijiet vulnerabbli permezz ta’ servizzi </w:t>
            </w:r>
            <w:r>
              <w:t>ta’ appoġġ</w:t>
            </w:r>
            <w:r>
              <w:t xml:space="preserve"> tas-saħħa mentali u appoġġ psikosoċjali</w:t>
            </w:r>
            <w:r>
              <w:rPr>
                <w:b/>
                <w:i/>
              </w:rPr>
              <w:t>,</w:t>
            </w:r>
            <w:r>
              <w:rPr>
                <w:b/>
                <w:i/>
              </w:rPr>
              <w:t xml:space="preserve"> u billi jipprovdu opportunitajiet għall-parteċipazzjoni fl-isport, programmi edukattivi u ta’ taħriġ ta’ kwalità għolja, u attivitajiet kulturali u rikreattivi, filwaqt li jiżguraw li dawn is-servizzi jkunu sensittivi għall-ġeneru</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69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Iħeġġeġ biex il-konferenza tindirizza espliċitament id-dimensjonijiet tal-faqar relatati mal-ġeneru, inkluż il-faqar mestruwali;</w:t>
            </w:r>
          </w:p>
        </w:tc>
      </w:tr>
    </w:tbl>
    <w:p>
      <w:r>
        <w:rPr>
          <w:rStyle w:val="HideTWBExt"/>
        </w:rPr>
        <w:t>&lt;/Amend&gt;</w:t>
      </w:r>
    </w:p>
    <w:p>
      <w:pPr>
        <w:pStyle w:val="AmNumberTabs"/>
      </w:pPr>
      <w:r>
        <w:rPr>
          <w:rStyle w:val="HideTWBExt"/>
        </w:rPr>
        <w:t>&lt;Amend&gt;</w:t>
      </w:r>
      <w:r>
        <w:t>Emenda</w:t>
      </w:r>
      <w:r>
        <w:tab/>
      </w:r>
      <w:r>
        <w:tab/>
      </w:r>
      <w:r>
        <w:rPr>
          <w:rStyle w:val="HideTWBExt"/>
        </w:rPr>
        <w:t>&lt;NumAm&gt;</w:t>
      </w:r>
      <w:r>
        <w:t>70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Jistieden lill-Kummissjoni tistabbilixxi kumitat ta’ persuni li jinsabu fil-faqar, li jkun jinkludi persuni li qed jesperjenzaw il-faqar, b’mod partikolari n-nisa, persuni LGBTIQ+ u persuni emarġinati oħra, b’mandat biex jikkontribwixxi għat-tfassil, għall-implimentazzjoni u għall-evalwazzjoni tal-istrateġija; jirrikonoxxi li l-komunitajiet milquta b’mod dirett mill-faqar jinsabu fl-aħjar pożizzjoni biex jinfurmaw il-politiki li jħallu impatt fuq il-ħajja tagħhom ta’ kuljum; jistieden lill-Kummissjoni tiżgura li l-parteċipazzjoni tal-persuni li qed jesperjenzaw il-faqar tkun sinifikattiva, inkluż billi jingħataw kumpens finanzjarju adegwat u l-għodod tal-appoġġ meħtieġa bħal interpretazzjoni u formats aċċessibbli;</w:t>
            </w:r>
          </w:p>
        </w:tc>
      </w:tr>
    </w:tbl>
    <w:p>
      <w:r>
        <w:rPr>
          <w:rStyle w:val="HideTWBExt"/>
        </w:rPr>
        <w:t>&lt;/Amend&gt;</w:t>
      </w:r>
    </w:p>
    <w:p>
      <w:pPr>
        <w:pStyle w:val="AmNumberTabs"/>
      </w:pPr>
      <w:r>
        <w:rPr>
          <w:rStyle w:val="HideTWBExt"/>
        </w:rPr>
        <w:t>&lt;Amend&gt;</w:t>
      </w:r>
      <w:r>
        <w:t>Emenda</w:t>
      </w:r>
      <w:r>
        <w:tab/>
      </w:r>
      <w:r>
        <w:tab/>
      </w:r>
      <w:r>
        <w:rPr>
          <w:rStyle w:val="HideTWBExt"/>
        </w:rPr>
        <w:t>&lt;NumAm&gt;</w:t>
      </w:r>
      <w:r>
        <w:t>71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17b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Jistieden lill-Kummissjoni toħloq grupp ta’ ħidma speċjali li jkun jinkludi persuni li qed jesperjenzaw il-faqar, akkademiċi, rappreżentanti tal-Eurostat, tal-Aġenzija tal-UE għad-Drittijiet Fundamentali, tal-Istitut Ewropew għall-Ugwaljanza bejn is-Sessi, tal-uffiċċji tal-istatistika tal-Istati Membri, dawk li jfasslu l-politika u rappreżentanti tal-organizzazzjonijiet tas-soċjetà ċivili, u operaturi li jaħdmu fis-servizzi essenzjali;</w:t>
            </w:r>
          </w:p>
        </w:tc>
      </w:tr>
    </w:tbl>
    <w:p>
      <w:r>
        <w:rPr>
          <w:rStyle w:val="HideTWBExt"/>
        </w:rPr>
        <w:t>&lt;/Amend&gt;</w:t>
      </w:r>
    </w:p>
    <w:p>
      <w:pPr>
        <w:pStyle w:val="AmNumberTabs"/>
      </w:pPr>
      <w:r>
        <w:rPr>
          <w:rStyle w:val="HideTWBExt"/>
        </w:rPr>
        <w:t>&lt;Amend&gt;</w:t>
      </w:r>
      <w:r>
        <w:t>Emenda</w:t>
      </w:r>
      <w:r>
        <w:tab/>
      </w:r>
      <w:r>
        <w:tab/>
      </w:r>
      <w:r>
        <w:rPr>
          <w:rStyle w:val="HideTWBExt"/>
        </w:rPr>
        <w:t>&lt;NumAm&gt;</w:t>
      </w:r>
      <w:r>
        <w:t>72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17c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Iħeġġeġ lill-Kummissjoni tinkludi taqsima mmirata fl-istrateġija li tħeġġeġ lill-Istati Membri jħassru l-liġijiet u d-dispożizzjonijiet amministrattivi li jikkriminalizzaw l-attivitajiet ta’ sopravivenza fl-ispazji pubbliċi, inkluż liġijiet maħsuba għat-tallaba, l-irqad fuq barra, attivitajiet ekonomiċi informali u forom oħra ta’ xogħol ta’ sussistenza;</w:t>
            </w:r>
          </w:p>
        </w:tc>
      </w:tr>
    </w:tbl>
    <w:p>
      <w:r>
        <w:rPr>
          <w:rStyle w:val="HideTWBExt"/>
        </w:rPr>
        <w:t>&lt;/Amend&gt;</w:t>
      </w:r>
    </w:p>
    <w:p>
      <w:pPr>
        <w:pStyle w:val="AmNumberTabs"/>
      </w:pPr>
      <w:r>
        <w:rPr>
          <w:rStyle w:val="HideTWBExt"/>
        </w:rPr>
        <w:t>&lt;Amend&gt;</w:t>
      </w:r>
      <w:r>
        <w:t>Emenda</w:t>
      </w:r>
      <w:r>
        <w:tab/>
      </w:r>
      <w:r>
        <w:tab/>
      </w:r>
      <w:r>
        <w:rPr>
          <w:rStyle w:val="HideTWBExt"/>
        </w:rPr>
        <w:t>&lt;NumAm&gt;</w:t>
      </w:r>
      <w:r>
        <w:t>73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18a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Jistieden lill-Istitut Ewropew għall-Ugwaljanza bejn is-Sessi u lill-Aġenzija tal-UE għad-Drittijiet Fundamentali jwettqu riċerka fl-UE kollha dwar l-aspetti intersezzjonali tal-faqar;</w:t>
            </w:r>
          </w:p>
        </w:tc>
      </w:tr>
    </w:tbl>
    <w:p>
      <w:r>
        <w:rPr>
          <w:rStyle w:val="HideTWBExt"/>
        </w:rPr>
        <w:t>&lt;/Amend&gt;</w:t>
      </w:r>
    </w:p>
    <w:p>
      <w:pPr>
        <w:pStyle w:val="AmNumberTabs"/>
      </w:pPr>
      <w:r>
        <w:rPr>
          <w:rStyle w:val="HideTWBExt"/>
        </w:rPr>
        <w:t>&lt;Amend&gt;</w:t>
      </w:r>
      <w:r>
        <w:t>Emenda</w:t>
      </w:r>
      <w:r>
        <w:tab/>
      </w:r>
      <w:r>
        <w:tab/>
      </w:r>
      <w:r>
        <w:rPr>
          <w:rStyle w:val="HideTWBExt"/>
        </w:rPr>
        <w:t>&lt;NumAm&gt;</w:t>
      </w:r>
      <w:r>
        <w:t>74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18b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Jistieden lill-Kummissjoni tiżviluppa metodoloġija ta’ traċċar intersezzjonali għall-impatt tat-tnaqqis tal-faqar u tiżviluppa miri diżaggregati bl-għan li jitnaqqas il-faqar fost in-nisa l-aktar emarġinati, f’konformità mal-Pilastru Ewropew tad-Drittijiet Soċjali u mal-miri skont l-Għanijiet ta’ Żvilupp Sostenibbli;</w:t>
            </w:r>
          </w:p>
        </w:tc>
      </w:tr>
    </w:tbl>
    <w:p>
      <w:r>
        <w:rPr>
          <w:rStyle w:val="HideTWBExt"/>
        </w:rPr>
        <w:t>&lt;/Amend&gt;</w:t>
      </w:r>
    </w:p>
    <w:p>
      <w:pPr>
        <w:pStyle w:val="AmNumberTabs"/>
      </w:pPr>
      <w:r>
        <w:rPr>
          <w:rStyle w:val="HideTWBExt"/>
        </w:rPr>
        <w:t>&lt;Amend&gt;</w:t>
      </w:r>
      <w:r>
        <w:t>Emenda</w:t>
      </w:r>
      <w:r>
        <w:tab/>
      </w:r>
      <w:r>
        <w:tab/>
      </w:r>
      <w:r>
        <w:rPr>
          <w:rStyle w:val="HideTWBExt"/>
        </w:rPr>
        <w:t>&lt;NumAm&gt;</w:t>
      </w:r>
      <w:r>
        <w:t>75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18c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Jisħaq li l-implimentazzjoni u l-monitoraġġ effettivi tal-istrateġija jirrikjedu l-ġbir u l-użu sistematiku ta’ data diżaggregata; jistieden lill-Kummissjoni terġa’ toħroġ linji gwida dwar l-ugwaljanza fil-ġbir ta’ data biex l-Istati Membri jingħataw is-setgħa jiġbru data diżaggregata, inkluż skont l-oriġini razzjali jew etnika, il-ġeneru, l-età, id-diżabbiltà u l-istatus tal-migrazzjoni, f’konformità sħiħa mad-drittijiet fundamentali u l-istandards tal-protezzjoni tad-data, biex tidentifika u tindirizza b’mod preċiż iż-żoni ta’ faqar u esklużjoni, tiżvela l-inugwaljanzi strutturali u tinfluwenza r-risponsi tal-politika bbażata fuq l-evidenza fil-livelli kollha tal-gvern;</w:t>
            </w:r>
          </w:p>
        </w:tc>
      </w:tr>
    </w:tbl>
    <w:p>
      <w:r>
        <w:rPr>
          <w:rStyle w:val="HideTWBExt"/>
        </w:rPr>
        <w:t>&lt;/Amend&gt;</w:t>
      </w:r>
    </w:p>
    <w:p>
      <w:pPr>
        <w:pStyle w:val="AmNumberTabs"/>
      </w:pPr>
      <w:r>
        <w:rPr>
          <w:rStyle w:val="HideTWBExt"/>
        </w:rPr>
        <w:t>&lt;Amend&gt;</w:t>
      </w:r>
      <w:r>
        <w:t>Emenda</w:t>
      </w:r>
      <w:r>
        <w:tab/>
      </w:r>
      <w:r>
        <w:tab/>
      </w:r>
      <w:r>
        <w:rPr>
          <w:rStyle w:val="HideTWBExt"/>
        </w:rPr>
        <w:t>&lt;NumAm&gt;</w:t>
      </w:r>
      <w:r>
        <w:t>76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Jistieden lill-Kummissjoni tintroduċi fl-Istrateġija prinċipju orizzontali li jqis l-impatti tal-politiki settorjali fuq il-faqar u li jinkorpora l-obbligu li titwettaq analiżi tal-impatt ex ante;</w:t>
            </w:r>
          </w:p>
        </w:tc>
        <w:tc>
          <w:tcPr>
            <w:tcW w:w="4876" w:type="dxa"/>
            <w:tcBorders>
              <w:top w:val="nil"/>
              <w:left w:val="nil"/>
              <w:bottom w:val="nil"/>
              <w:right w:val="nil"/>
            </w:tcBorders>
          </w:tcPr>
          <w:p>
            <w:pPr>
              <w:pStyle w:val="Normal6a"/>
            </w:pPr>
            <w:r>
              <w:t>20.</w:t>
            </w:r>
            <w:r>
              <w:tab/>
            </w:r>
            <w:r>
              <w:t xml:space="preserve">Jistieden lill-Kummissjoni tintroduċi fl-istrateġija prinċipju orizzontali li jqis l-impatti tal-politiki settorjali fuq il-faqar u li jinkorpora l-obbligu li titwettaq analiżi tal-impatt </w:t>
            </w:r>
            <w:r>
              <w:t>ex ante</w:t>
            </w:r>
            <w:r>
              <w:t xml:space="preserve">, </w:t>
            </w:r>
            <w:r>
              <w:rPr>
                <w:b/>
                <w:i/>
              </w:rPr>
              <w:t>b’enfasi partikolari fuq il-vulnerabbiltà sproporzjonata tan-nisa għall-faqar u d-disparitajiet reġjonali</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77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20a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Jistieden lill-Kummissjoni tinkludi l-Indiċi tal-Ugwaljanza bejn il-Ġeneri tal-Istitut Ewropew għall-Ugwaljanza bejn is-Sessi fit-tabella ta’ valutazzjoni soċjali;</w:t>
            </w:r>
          </w:p>
        </w:tc>
      </w:tr>
    </w:tbl>
    <w:p>
      <w:r>
        <w:rPr>
          <w:rStyle w:val="HideTWBExt"/>
        </w:rPr>
        <w:t>&lt;/Amend&gt;</w:t>
      </w:r>
    </w:p>
    <w:p>
      <w:pPr>
        <w:pStyle w:val="AmNumberTabs"/>
      </w:pPr>
      <w:r>
        <w:rPr>
          <w:rStyle w:val="HideTWBExt"/>
        </w:rPr>
        <w:t>&lt;Amend&gt;</w:t>
      </w:r>
      <w:r>
        <w:t>Emenda</w:t>
      </w:r>
      <w:r>
        <w:tab/>
      </w:r>
      <w:r>
        <w:tab/>
      </w:r>
      <w:r>
        <w:rPr>
          <w:rStyle w:val="HideTWBExt"/>
        </w:rPr>
        <w:t>&lt;NumAm&gt;</w:t>
      </w:r>
      <w:r>
        <w:t>78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Jistieden lill-Kummissjoni tagħmel pressjoni fuq l-Istati Membri biex jistabbilixxu sistemi tat-tassazzjoni ġusti, ridistributtivi u progressivi, u jiżguraw li l-baġits pubbliċi jkunu mgħammra biżżejjed biex jiffinanzjaw il-qerda tal-faqar u t-tnaqqis tal-inugwaljanzi u jindirizzaw id-distribuzzjoni inugwali tal-ġid u r-riżorsi; jissottolinja li l-ġustizzja tat-taxxa hija essenzjali biex jinżammu l-koeżjoni soċjali u l-prinċipji tal-Pilastru Ewropew tad-Drittijiet Soċjali;</w:t>
            </w:r>
          </w:p>
        </w:tc>
      </w:tr>
    </w:tbl>
    <w:p>
      <w:r>
        <w:rPr>
          <w:rStyle w:val="HideTWBExt"/>
        </w:rPr>
        <w:t>&lt;/Amend&gt;</w:t>
      </w:r>
    </w:p>
    <w:p>
      <w:pPr>
        <w:pStyle w:val="AmNumberTabs"/>
      </w:pPr>
      <w:r>
        <w:rPr>
          <w:rStyle w:val="HideTWBExt"/>
        </w:rPr>
        <w:t>&lt;Amend&gt;</w:t>
      </w:r>
      <w:r>
        <w:t>Emenda</w:t>
      </w:r>
      <w:r>
        <w:tab/>
      </w:r>
      <w:r>
        <w:tab/>
      </w:r>
      <w:r>
        <w:rPr>
          <w:rStyle w:val="HideTWBExt"/>
        </w:rPr>
        <w:t>&lt;NumAm&gt;</w:t>
      </w:r>
      <w:r>
        <w:t>79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Jistieden lill-Kummissjoni ssaħħaħ il-proċess tas-Semestru Ewropew billi tintroduċi rakkomandazzjonijiet aktar robusti u reattivi għal kwistjonijiet ta’ ġeneru fir-rakkomandazzjonijiet speċifiċi għall-pajjiż, lil hinn mill-indikaturi attwalment limitati fit-Tabella ta’ Valutazzjoni Soċjali, biex jiġu identifikati aħjar l-inugwaljanzi bejn il-ġeneri u jiġu indirizzati r-rabtiet strutturali bejn il-faqar u l-vjolenza abbażi tal-ġeneru;</w:t>
            </w:r>
          </w:p>
        </w:tc>
      </w:tr>
    </w:tbl>
    <w:p>
      <w:r>
        <w:rPr>
          <w:rStyle w:val="HideTWBExt"/>
        </w:rPr>
        <w:t>&lt;/Amend&gt;</w:t>
      </w:r>
    </w:p>
    <w:p>
      <w:pPr>
        <w:pStyle w:val="AmNumberTabs"/>
      </w:pPr>
      <w:r>
        <w:rPr>
          <w:rStyle w:val="HideTWBExt"/>
        </w:rPr>
        <w:t>&lt;Amend&gt;</w:t>
      </w:r>
      <w:r>
        <w:t>Emenda</w:t>
      </w:r>
      <w:r>
        <w:tab/>
      </w:r>
      <w:r>
        <w:tab/>
      </w:r>
      <w:r>
        <w:rPr>
          <w:rStyle w:val="HideTWBExt"/>
        </w:rPr>
        <w:t>&lt;NumAm&gt;</w:t>
      </w:r>
      <w:r>
        <w:t>80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Jitlob li jissaħħaħ il-qafas finanzjarju pluriennali (QFP) li jmiss u li jsir użu aħjar mill-FSE+, l-FEŻR, l-FEAD u l-AMIF sabiex jissaħħu l-politiki li jikkontribwixxu għall-qerda tal-faqar;</w:t>
            </w:r>
          </w:p>
        </w:tc>
        <w:tc>
          <w:tcPr>
            <w:tcW w:w="4876" w:type="dxa"/>
            <w:tcBorders>
              <w:top w:val="nil"/>
              <w:left w:val="nil"/>
              <w:bottom w:val="nil"/>
              <w:right w:val="nil"/>
            </w:tcBorders>
          </w:tcPr>
          <w:p>
            <w:pPr>
              <w:pStyle w:val="Normal6a"/>
            </w:pPr>
            <w:r>
              <w:t>22.</w:t>
            </w:r>
            <w:r>
              <w:tab/>
            </w:r>
            <w:r>
              <w:t>Jitlob li jissaħħaħ il-qafas finanzjarju pluriennali (QFP) li jmiss u li jsir użu aħjar mill-FSE+, l-FEŻR, l-FEAD u l-AMIF sabiex jissaħħu l-politiki li jikkontribwixxu għall-qerda tal-faqar;</w:t>
            </w:r>
            <w:r>
              <w:rPr>
                <w:b/>
                <w:i/>
              </w:rPr>
              <w:t xml:space="preserve"> jisħaq li l-FSE+ għandu jinżamm bħala fond separat fil-QFP ta’ wara l-2027, peress li l-fond huwa essenzjali biex jittejbu s-servizzi soċjali aċċessibbli, affordabbli u adattabbli għall-gruppi vulnerabbli kollha, speċjalment in-nisa u l-bniet b’diżabbiltà;</w:t>
            </w:r>
          </w:p>
        </w:tc>
      </w:tr>
    </w:tbl>
    <w:p>
      <w:r>
        <w:rPr>
          <w:rStyle w:val="HideTWBExt"/>
        </w:rPr>
        <w:t>&lt;/Amend&gt;</w:t>
      </w:r>
    </w:p>
    <w:p>
      <w:pPr>
        <w:pStyle w:val="AmNumberTabs"/>
      </w:pPr>
      <w:r>
        <w:rPr>
          <w:rStyle w:val="HideTWBExt"/>
        </w:rPr>
        <w:t>&lt;Amend&gt;</w:t>
      </w:r>
      <w:r>
        <w:t>Emenda</w:t>
      </w:r>
      <w:r>
        <w:tab/>
      </w:r>
      <w:r>
        <w:tab/>
      </w:r>
      <w:r>
        <w:rPr>
          <w:rStyle w:val="HideTWBExt"/>
        </w:rPr>
        <w:t>&lt;NumAm&gt;</w:t>
      </w:r>
      <w:r>
        <w:t>81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Jissottolinja li, bħala obbligu li jirriżulta mill-Konvenzjoni tan-NU dwar id-Drittijiet ta’ Persuni b’Diżabbiltà, l-UE jeħtiġilha tissimplifika l-azzjonijiet biex jiġu appoġġjati l-gruppi vulnerabbli f’riskju ogħla ta’ faqar, bħal persuni b’diżabbiltà fil-programmi kollha tal-QFP wara l-2027; iqis li huwa essenzjali li jiġi żgurat li l-persuni b’diżabbiltà, speċjalment in-nisa u l-bniet, ikollhom aċċess ekwu għall-programmi kollha ffinanzjati mill-UE, f’konformità mal-istrateġija dwar id-drittijiet tal-persuni b’diżabbiltà 2021-2030; iħeġġeġ lill-Kummissjoni tiżviluppa metodoloġija biex issegwi l-infiq li jkun ta’ benefiċċju għall-persuni b’diżabbiltà, b’mod partikolari n-nisa u l-bniet, u tivverifika li l-programmi u l-proġetti kollha ffinanzjati mill-UE jiggarantixxu opportunitajiet indaqs bejn il-ġeneri u aċċess għall-finanzjament tal-UE għall-persuni b’diżabbiltà;</w:t>
            </w:r>
          </w:p>
        </w:tc>
      </w:tr>
    </w:tbl>
    <w:p>
      <w:r>
        <w:rPr>
          <w:rStyle w:val="HideTWBExt"/>
        </w:rPr>
        <w:t>&lt;/Amend&gt;</w:t>
      </w:r>
    </w:p>
    <w:p>
      <w:pPr>
        <w:pStyle w:val="AmNumberTabs"/>
      </w:pPr>
      <w:r>
        <w:rPr>
          <w:rStyle w:val="HideTWBExt"/>
        </w:rPr>
        <w:t>&lt;Amend&gt;</w:t>
      </w:r>
      <w:r>
        <w:t>Emenda</w:t>
      </w:r>
      <w:r>
        <w:tab/>
      </w:r>
      <w:r>
        <w:tab/>
      </w:r>
      <w:r>
        <w:rPr>
          <w:rStyle w:val="HideTWBExt"/>
        </w:rPr>
        <w:t>&lt;NumAm&gt;</w:t>
      </w:r>
      <w:r>
        <w:t>82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22b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Jenfasizza l-ħtieġa ta’ bbaġitjar skont il-ġeneru u data diżaggregata skont il-ġeneru fit-tfassil, l-implimentazzjoni u s-segwitu tal-Istrateġija l-ġdida tal-UE Kontra l-Faqar; jistieden lill-Kummissjoni tiżviluppa indikaturi speċifiċi biex tissorvelja l-aċċess għal prodotti mestruwali u għas-servizzi SRHR, u tiżgura li l-fondi tal-UE jnaqqsu biċ-ċar id-dimensjonijiet tal-faqar relatati mal-ġeneru;</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ANNESS: DIKJARAZZJONI TAL-KONTRIBUT</w:t>
      </w:r>
    </w:p>
    <w:p>
      <w:pPr>
        <w:pStyle w:val="Normal12a"/>
      </w:pPr>
      <w:r>
        <w:rPr>
          <w:rStyle w:val="HideTWBExt"/>
        </w:rPr>
        <w:t>&lt;FootprintIntro&gt;</w:t>
      </w:r>
      <w:r>
        <w:rPr>
          <w:rStyle w:val="HideTWBExt"/>
        </w:rPr>
        <w:t>&lt;/FootprintIntro&gt;</w:t>
      </w:r>
    </w:p>
    <w:p>
      <w:pPr>
        <w:pStyle w:val="Normal12a"/>
      </w:pPr>
      <w:r>
        <w:t>F’konformità mal-Artikolu 8 tal-Anness I tar-Regoli ta’ Proċedura, ir-rapporteur tiddikjara li fir-rapport tagħha inkludiet kontribut dwar kwistjonijiet li għandhom x’jaqsmu mas-suġġett tal-fajl li rċeviet, għat-tħejjija tal-abbozz ta’ rapport, mingħand ir-rappreżentanti ta’ gruppi ta’ interess li jaqgħu fil-kamp ta’ applikazzjoni tal-Ftehim Interistituzzjonali dwar Reġistru Obbligatorju ta’ Trasparenza li ġejjin</w:t>
      </w:r>
      <w:r>
        <w:rPr>
          <w:rStyle w:val="FootnoteReference"/>
        </w:rPr>
        <w:footnoteReference w:customMarkFollows="1" w:id="2"/>
        <w:t xml:space="preserve">1</w:t>
      </w:r>
      <w:r>
        <w:t>, jew mingħand ir-rappreżentanti ta’ awtoritajiet pubbliċi ta’ pajjiżi terzi, inklużi l-missjonijiet diplomatiċi u l-ambaxxati tagħhom, li ġejjin: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Rappreżentanti ta’ gruppi ta’ interess li jaqgħu fil-kamp ta’ applikazzjoni tal-Ftehim Interistituzzjonali dwar Reġistru Obbligatorju ta’ Trasparenza</w:t>
            </w:r>
          </w:p>
        </w:tc>
      </w:tr>
      <w:tr>
        <w:tblPrEx>
          <w:tblW w:w="0" w:type="auto"/>
          <w:tblLayout w:type="fixed"/>
          <w:tblCellMar>
            <w:left w:w="140" w:type="dxa"/>
            <w:right w:w="140" w:type="dxa"/>
          </w:tblCellMar>
        </w:tblPrEx>
        <w:tc>
          <w:tcPr>
            <w:tcW w:w="9080" w:type="dxa"/>
          </w:tcPr>
          <w:p>
            <w:r>
              <w:t>Make Mothers Matter (MMM)</w:t>
            </w:r>
          </w:p>
        </w:tc>
      </w:tr>
      <w:tr>
        <w:tblPrEx>
          <w:tblW w:w="0" w:type="auto"/>
          <w:tblLayout w:type="fixed"/>
          <w:tblCellMar>
            <w:left w:w="140" w:type="dxa"/>
            <w:right w:w="140" w:type="dxa"/>
          </w:tblCellMar>
        </w:tblPrEx>
        <w:tc>
          <w:tcPr>
            <w:tcW w:w="9080" w:type="dxa"/>
          </w:tcPr>
          <w:p>
            <w:r>
              <w:rPr>
                <w:b/>
              </w:rPr>
              <w:t>2. Rappreżentanti ta’ awtoritajiet pubbliċi ta’ pajjiżi terzi, inklużi l-missjonijiet diplomatiċi u l-ambaxxati tagħhom</w:t>
            </w:r>
          </w:p>
        </w:tc>
      </w:tr>
    </w:tbl>
    <w:p/>
    <w:p>
      <w:pPr>
        <w:pStyle w:val="Normal12a"/>
      </w:pPr>
      <w:r>
        <w:t>Il-lista ta’ hawn fuq hija mfassla taħt ir-responsabbiltà esklużiva tar-rapporteur għal opinjoni.</w:t>
      </w:r>
    </w:p>
    <w:p>
      <w:pPr>
        <w:pStyle w:val="Normal12a"/>
      </w:pPr>
      <w:r>
        <w:t>Meta persuni fiżiċi jkunu identifikati fil-lista b’isimhom, bil-funzjoni tagħhom jew bit-tnejn li huma, ir-rapporteur tiddikjara li ppreżentat lill-persuni fiżiċi kkonċernati l-Avviż tal-Parlament Ewropew Nru 484 dwar il-Protezzjoni tad-Data (</w:t>
      </w:r>
      <w:hyperlink r:id="rId9" w:tgtFrame="https://www.europarl.europa.eu/data-protect/index.do" w:history="1">
        <w:r>
          <w:rPr>
            <w:rStyle w:val="Hyperlink"/>
          </w:rPr>
          <w:t>https://www.europarl.europa.eu/data-protect/index.do</w:t>
        </w:r>
      </w:hyperlink>
      <w:r>
        <w:t>), li jistabbilixxi l-kundizzjonijiet applikabbli għall-ipproċessar tad-data personali tagħhom u d-drittijiet marbuta ma’ dak l-ipproċessar.</w:t>
      </w:r>
    </w:p>
    <w:p>
      <w:pPr>
        <w:sectPr>
          <w:footnotePr>
            <w:numRestart w:val="eachSect"/>
          </w:footnotePr>
          <w:type w:val="nextPage"/>
          <w:pgSz w:w="11909" w:h="16834"/>
          <w:pgMar w:top="1134" w:right="1417" w:bottom="1417" w:left="1417" w:header="1134" w:footer="567"/>
          <w:cols w:space="720"/>
        </w:sectPr>
      </w:pPr>
    </w:p>
    <w:p>
      <w:pPr>
        <w:pStyle w:val="PageHeading"/>
      </w:pPr>
      <w:r>
        <w:t>INFORMAZZJONI DWAR L-ADOZZJONI MILL-KUMITAT LI JINTALAB JAGĦTI OPINJONI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Data tal-adozzjoni</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Riżultat tal-votazzjoni finali</w:t>
            </w:r>
          </w:p>
        </w:tc>
        <w:tc>
          <w:tcPr>
            <w:tcW w:w="6400" w:type="dxa"/>
            <w:tcBorders>
              <w:left w:val="dotted" w:sz="4" w:space="0" w:color="auto"/>
            </w:tcBorders>
          </w:tcPr>
          <w:p>
            <w:r>
              <w:t>+</w:t>
            </w:r>
            <w:r>
              <w:tab/>
            </w:r>
            <w:r>
              <w:t>:</w:t>
            </w:r>
            <w:r>
              <w:tab/>
            </w:r>
            <w:r>
              <w:t>26</w:t>
            </w:r>
          </w:p>
          <w:p>
            <w:r>
              <w:t>-</w:t>
            </w:r>
            <w:r>
              <w:tab/>
            </w:r>
            <w:r>
              <w:t>:</w:t>
            </w:r>
            <w:r>
              <w:tab/>
            </w:r>
            <w:r>
              <w:t>8</w:t>
            </w:r>
          </w:p>
          <w:p>
            <w:r>
              <w:t>0</w:t>
            </w:r>
            <w:r>
              <w:tab/>
            </w:r>
            <w:r>
              <w:t>:</w:t>
            </w:r>
            <w:r>
              <w:tab/>
            </w:r>
            <w:r>
              <w:t>0</w:t>
            </w:r>
          </w:p>
        </w:tc>
      </w:tr>
      <w:tr>
        <w:tblPrEx>
          <w:tblW w:w="0" w:type="auto"/>
          <w:tblLayout w:type="fixed"/>
          <w:tblCellMar>
            <w:left w:w="140" w:type="dxa"/>
            <w:right w:w="140" w:type="dxa"/>
          </w:tblCellMar>
        </w:tblPrEx>
        <w:tc>
          <w:tcPr>
            <w:tcW w:w="3600" w:type="dxa"/>
          </w:tcPr>
          <w:p>
            <w:pPr>
              <w:pStyle w:val="ProcedureTableBold"/>
            </w:pPr>
            <w:r>
              <w:t>Membri preżenti għall-votazzjoni finali</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Sostituti preżenti għall-votazzjoni finali</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Membri skont l-Artikolu 216(7) tar-Regoli ta’ Proċedura preżenti għall-votazzjoni finali</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 xml:space="preserve">VOTAZZJONI FINALI B’SEJĦA TAL-ISMIJIET </w:t>
        <w:br/>
        <w:t>MILL-KUMITAT LI JINTALAB JAGĦTI OPINJONI</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26</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 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0</w:t>
            </w:r>
          </w:p>
        </w:tc>
      </w:tr>
    </w:tbl>
    <w:p/>
    <w:p>
      <w:r>
        <w:t>Tifsira tas-simboli użati:</w:t>
      </w:r>
    </w:p>
    <w:p>
      <w:pPr>
        <w:pStyle w:val="NormalTab"/>
      </w:pPr>
      <w:r>
        <w:t>+</w:t>
      </w:r>
      <w:r>
        <w:t xml:space="preserve">  :  </w:t>
      </w:r>
      <w:r>
        <w:t>favur</w:t>
      </w:r>
    </w:p>
    <w:p>
      <w:pPr>
        <w:pStyle w:val="NormalTab"/>
      </w:pPr>
      <w:r>
        <w:t>-</w:t>
      </w:r>
      <w:r>
        <w:t xml:space="preserve">  :  </w:t>
      </w:r>
      <w:r>
        <w:t>kontra</w:t>
      </w:r>
    </w:p>
    <w:p>
      <w:pPr>
        <w:pStyle w:val="NormalTab"/>
      </w:pPr>
      <w:r>
        <w:t>0</w:t>
      </w:r>
      <w:r>
        <w:t xml:space="preserve">  :  </w:t>
      </w:r>
      <w:r>
        <w:t>astensjonijiet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774.456</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56</w:t>
    </w:r>
    <w:r>
      <w:fldChar w:fldCharType="end"/>
    </w:r>
    <w:r>
      <w:t>/</w:t>
    </w:r>
    <w:r>
      <w:fldChar w:fldCharType="begin"/>
    </w:r>
    <w:r>
      <w:instrText xml:space="preserve"> NUMPAGES </w:instrText>
    </w:r>
    <w:r>
      <w:fldChar w:fldCharType="separate"/>
    </w:r>
    <w:r>
      <w:t>56</w:t>
    </w:r>
    <w:r>
      <w:fldChar w:fldCharType="end"/>
    </w:r>
    <w:r>
      <w:tab/>
    </w:r>
    <w:r>
      <w:rPr>
        <w:rStyle w:val="HideTWBExt"/>
      </w:rPr>
      <w:t>&lt;PathFdR&gt;</w:t>
    </w:r>
    <w:r>
      <w:t>AD\1326834MT.docx</w:t>
    </w:r>
    <w:r>
      <w:rPr>
        <w:rStyle w:val="HideTWBExt"/>
      </w:rPr>
      <w:t>&lt;/PathFdR&gt;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AD\1326834MT.docx</w:t>
    </w:r>
    <w:r>
      <w:rPr>
        <w:rStyle w:val="HideTWBExt"/>
      </w:rPr>
      <w:t>&lt;/PathFdR&gt;</w:t>
    </w:r>
    <w:r>
      <w:tab/>
    </w:r>
    <w:r>
      <w:fldChar w:fldCharType="begin"/>
    </w:r>
    <w:r>
      <w:instrText xml:space="preserve"> PAGE </w:instrText>
    </w:r>
    <w:r>
      <w:fldChar w:fldCharType="separate"/>
    </w:r>
    <w:r>
      <w:t>55</w:t>
    </w:r>
    <w:r>
      <w:fldChar w:fldCharType="end"/>
    </w:r>
    <w:r>
      <w:t>/</w:t>
    </w:r>
    <w:r>
      <w:fldChar w:fldCharType="begin"/>
    </w:r>
    <w:r>
      <w:instrText xml:space="preserve"> NUMPAGES </w:instrText>
    </w:r>
    <w:r>
      <w:fldChar w:fldCharType="separate"/>
    </w:r>
    <w:r>
      <w:t>56</w:t>
    </w:r>
    <w:r>
      <w:fldChar w:fldCharType="end"/>
    </w:r>
    <w:r>
      <w:tab/>
    </w:r>
    <w:r>
      <w:t>PE</w:t>
    </w:r>
    <w:r>
      <w:rPr>
        <w:rStyle w:val="HideTWBExt"/>
      </w:rPr>
      <w:t>&lt;NoPE&gt;</w:t>
    </w:r>
    <w:r>
      <w:t>774.456</w:t>
    </w:r>
    <w:r>
      <w:rPr>
        <w:rStyle w:val="HideTWBExt"/>
      </w:rPr>
      <w:t>&lt;/NoPE&gt;</w:t>
    </w:r>
    <w:r>
      <w:rPr>
        <w:rStyle w:val="HideTWBExt"/>
      </w:rPr>
      <w:t>&lt;Version&gt;</w:t>
    </w:r>
    <w:r>
      <w:t>v02-00</w:t>
    </w:r>
    <w:r>
      <w:rPr>
        <w:rStyle w:val="HideTWBExt"/>
      </w:rPr>
      <w:t>&lt;/Version&gt;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AD\1326834MT.docx</w:t>
    </w:r>
    <w:r>
      <w:rPr>
        <w:rStyle w:val="HideTWBExt"/>
      </w:rPr>
      <w:t>&lt;/PathFdR&gt;</w:t>
    </w:r>
    <w:r>
      <w:tab/>
    </w:r>
    <w:r>
      <w:tab/>
    </w:r>
    <w:r>
      <w:t>PE</w:t>
    </w:r>
    <w:r>
      <w:rPr>
        <w:rStyle w:val="HideTWBExt"/>
      </w:rPr>
      <w:t>&lt;NoPE&gt;</w:t>
    </w:r>
    <w:r>
      <w:t>774.456</w:t>
    </w:r>
    <w:r>
      <w:rPr>
        <w:rStyle w:val="HideTWBExt"/>
      </w:rPr>
      <w:t>&lt;/NoPE&gt;</w:t>
    </w:r>
    <w:r>
      <w:rPr>
        <w:rStyle w:val="HideTWBExt"/>
      </w:rPr>
      <w:t>&lt;Version&gt;</w:t>
    </w:r>
    <w:r>
      <w:t>v02-00</w:t>
    </w:r>
    <w:r>
      <w:rPr>
        <w:rStyle w:val="HideTWBExt"/>
      </w:rPr>
      <w:t>&lt;/Version&gt;</w:t>
    </w:r>
  </w:p>
  <w:p>
    <w:pPr>
      <w:pStyle w:val="EPFooter2"/>
    </w:pPr>
    <w:r>
      <w:t>MT</w:t>
    </w:r>
    <w:r>
      <w:tab/>
    </w:r>
    <w:r>
      <w:rPr>
        <w:rStyle w:val="EPFooter2Motto"/>
      </w:rPr>
      <w:t>Magħquda fid-diversità</w:t>
    </w:r>
    <w:r>
      <w:tab/>
    </w:r>
    <w:r>
      <w:t>MT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Il-Ftehim Interistituzzjonali tal-20 ta’ Mejju 2021 bejn il-Parlament Ewropew, il-Kunsill tal-Unjoni Ewropea u l-Kummissjoni Ewropea dwar Reġistru Obbligatorju ta’ Trasparenza (ĠU L 207, 11.6.2021, p.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56</Pages>
  <Words>9233</Words>
  <Characters>70630</Characters>
  <Application>Microsoft Office Word</Application>
  <DocSecurity>0</DocSecurity>
  <Lines>1</Lines>
  <Paragraphs>625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1326834</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276239</vt:lpwstr>
  </property>
  <property fmtid="{D5CDD505-2E9C-101B-9397-08002B2CF9AE}" pid="7" name="dmxml.render.traceId">
    <vt:lpwstr>69086b96edb643d89adcda286c98ade8</vt:lpwstr>
  </property>
  <property fmtid="{D5CDD505-2E9C-101B-9397-08002B2CF9AE}" pid="8" name="FooterPath">
    <vt:lpwstr>AD\1326834MT.doc</vt:lpwstr>
  </property>
  <property fmtid="{D5CDD505-2E9C-101B-9397-08002B2CF9AE}" pid="9" name="PE Number">
    <vt:lpwstr>774.456</vt:lpwstr>
  </property>
  <property fmtid="{D5CDD505-2E9C-101B-9397-08002B2CF9AE}" pid="10" name="UID">
    <vt:lpwstr>eu.europa.europarl-DIN1-2025-0000157637_01.08-mt-01.00_text-xml</vt:lpwstr>
  </property>
</Properties>
</file>