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Комисия по правата на жените и равенството между половете</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СТАНОВИЩЕ</w:t>
      </w:r>
      <w:r>
        <w:rPr>
          <w:rStyle w:val="HideTWBExt"/>
        </w:rPr>
        <w:t>&lt;/TitreType&gt;</w:t>
      </w:r>
    </w:p>
    <w:p>
      <w:pPr>
        <w:pStyle w:val="CoverNormal24a"/>
      </w:pPr>
      <w:r>
        <w:rPr>
          <w:rStyle w:val="HideTWBExt"/>
        </w:rPr>
        <w:t>&lt;CommissionResp&gt;</w:t>
      </w:r>
      <w:r>
        <w:t>на комисията по правата на жените и равенството между половете</w:t>
      </w:r>
      <w:r>
        <w:rPr>
          <w:rStyle w:val="HideTWBExt"/>
        </w:rPr>
        <w:t>&lt;/CommissionResp&gt;</w:t>
      </w:r>
    </w:p>
    <w:p>
      <w:pPr>
        <w:pStyle w:val="CoverNormal24a"/>
      </w:pPr>
      <w:r>
        <w:rPr>
          <w:rStyle w:val="HideTWBExt"/>
        </w:rPr>
        <w:t>&lt;CommissionInt&gt;</w:t>
      </w:r>
      <w:r>
        <w:t>на вниманието на комисията по развитие</w:t>
      </w:r>
      <w:r>
        <w:rPr>
          <w:rStyle w:val="HideTWBExt"/>
        </w:rPr>
        <w:t>&lt;/CommissionInt&gt;</w:t>
      </w:r>
    </w:p>
    <w:p>
      <w:pPr>
        <w:pStyle w:val="CoverNormal"/>
      </w:pPr>
      <w:r>
        <w:rPr>
          <w:rStyle w:val="HideTWBExt"/>
        </w:rPr>
        <w:t>&lt;Titre&gt;</w:t>
      </w:r>
      <w:r>
        <w:t>относно хуманитарната помощ в условията на поликриза – потвърждаване на нашите принципи за по-ефективна и по-амбициозна реакция на хуманитарни кризи</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Докладчик по становище</w:t>
      </w:r>
      <w:r>
        <w:t xml:space="preserve">: </w:t>
      </w:r>
      <w:r>
        <w:rPr>
          <w:rStyle w:val="HideTWBExt"/>
        </w:rPr>
        <w:t>&lt;Depute&gt;</w:t>
      </w:r>
      <w:r>
        <w:t>Лина Галвес</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ИЗМЕНЕНИЯ</w:t>
      </w:r>
    </w:p>
    <w:p>
      <w:pPr>
        <w:pStyle w:val="Normal12a"/>
      </w:pPr>
      <w:r>
        <w:t>Комисията по правата на жените и равенството между половете</w:t>
      </w:r>
      <w:r>
        <w:t xml:space="preserve"> </w:t>
      </w:r>
      <w:r>
        <w:t>представя на водещата комисия по развитие следното</w:t>
      </w:r>
      <w:r>
        <w:t xml:space="preserve"> </w:t>
      </w:r>
      <w:r>
        <w:t>:</w:t>
      </w:r>
    </w:p>
    <w:p>
      <w:pPr>
        <w:pStyle w:val="AmNumberTabs"/>
      </w:pP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Конвенцията на ООН за правата на хората с увреждания, ратифицирана от ЕС и всички негови държави членки,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Третия план за действие (GAP III) на ЕС относно равенството между половете за периода 2021 – 2025 г.,</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стратегическия подход на ЕС по въпросите на жените, мира и сигурността (ЖМС),</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Международната конференция за населението и развитието (МКНР), проведена през 1994 г. в Кайро, нейната програма за действие и резултатите от конференциите за прегледа ѝ,</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Пекинската платформа за действие и резултатите от конференциите за прегледа ѝ,</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заключенията на Съвета от 10 декември 2018 г. относно жените, мира и сигурността,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7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като взе предвид своята резолюция от 24 юни 2021 г. относно положението със сексуалното и репродуктивното здраве и правата в тази област в ЕС във връзка със здравето на жените</w:t>
            </w:r>
            <w:r>
              <w:rPr>
                <w:vertAlign w:val="superscript"/>
              </w:rPr>
              <w:t>1а</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1а</w:t>
            </w:r>
            <w:r>
              <w:t xml:space="preserve"> </w:t>
            </w:r>
            <w:r>
              <w:rPr>
                <w:b/>
                <w:i/>
              </w:rPr>
              <w:t>ОВ C 81, 18.2.2022 г., стр. 43.</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Резолюция 1325 на Съвета за сигурност на ООН за жените, мира и сигурността,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като взе предвид своята резолюция от 29 ноември 2018 г. относно положението на жените с увреждания</w:t>
            </w:r>
            <w:r>
              <w:rPr>
                <w:vertAlign w:val="superscript"/>
              </w:rPr>
              <w:t>1а</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1а</w:t>
            </w:r>
            <w:r>
              <w:t xml:space="preserve"> </w:t>
            </w:r>
            <w:r>
              <w:rPr>
                <w:b/>
                <w:i/>
              </w:rPr>
              <w:t>ОВ С 363, 28.10.2020 г, стр. 164.</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w:t>
            </w:r>
            <w:r>
              <w:tab/>
            </w:r>
            <w:r>
              <w:rPr>
                <w:b/>
                <w:i/>
              </w:rPr>
              <w:t>като има предвид, че обществата, в които има равенство между половете, се отличават с по-добро здравеопазване, по-голяма сигурност, по-голяма справедливост и по-голямо благоденствие за всички; като има предвид, че равенството между половете и постигането на равни права за жените са предпоставки за демокрацията и утвърждаването на принципите на правовата държава;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като има предвид, че жените и момичетата, които живеят в среда, свързана с предоставянето на хуманитарна помощ, се сблъскват със сериозни форми на неравенство между половете, например ограничен достъп до ресурси, включително храна, недостатъчно образование, работа и здравни грижи, включително права в областта на сексуалното и репродуктивното здраве, и са изложени на повишен риск от основано на пола насилие и репродуктивно насилие; като има предвид, че животът в тези условия се отразява и на децата, като ги прави по-уязвими; като има предвид, че по време на хуманитарни кризи жените с увреждания са изложени на повишен риск от изключване, дискриминация и насилие;</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Аб.</w:t>
            </w:r>
            <w:r>
              <w:tab/>
            </w:r>
            <w:r>
              <w:rPr>
                <w:b/>
                <w:i/>
              </w:rPr>
              <w:t>като има предвид, че ситуацията в Афганистан оказва още по-голям натиск върху и без това ограничените хуманитарни ресурси и влошава тежкото положение на милиони хора, включително жени и момичета, които се борят за оцеляване;</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хуманитарната система е изправена пред мащабна криза с финансирането; като има предвид, че закриването на програмите на Агенцията на САЩ за международно развитие (USAID)</w:t>
            </w:r>
            <w:r>
              <w:rPr>
                <w:vertAlign w:val="superscript"/>
              </w:rPr>
              <w:t>6</w:t>
            </w:r>
            <w:r>
              <w:t xml:space="preserve"> и намаляването на чуждестранната помощ от други ключови донори, включително няколко държави – членки на ЕС, доведоха до безпрецедентен спад в глобалното финансиране за инициативи в областта на хуманитарната помощ, здравеопазването и климата; като има предвид, че тези съкращения имат опустошително въздействие върху здравето в световен мащаб – като допълнително увеличават риска от огнища на инфекциозни болести – и върху продоволствената сигурност; като има предвид, че те засягат непропорционално жените и момичетата; като има предвид, че допълнително застрашават безопасността и благосъстоянието на бежанците;</w:t>
            </w:r>
          </w:p>
        </w:tc>
        <w:tc>
          <w:tcPr>
            <w:tcW w:w="4876" w:type="dxa"/>
            <w:tcBorders>
              <w:top w:val="nil"/>
              <w:left w:val="nil"/>
              <w:bottom w:val="nil"/>
              <w:right w:val="nil"/>
            </w:tcBorders>
          </w:tcPr>
          <w:p>
            <w:pPr>
              <w:pStyle w:val="Normal6a"/>
            </w:pPr>
            <w:r>
              <w:t>Б.</w:t>
            </w:r>
            <w:r>
              <w:tab/>
            </w:r>
            <w:r>
              <w:t>като има предвид, че хуманитарната система е изправена пред мащабна криза с финансирането; като има предвид, че закриването на програмите на Агенцията на САЩ за международно развитие (USAID)</w:t>
            </w:r>
            <w:r>
              <w:rPr>
                <w:vertAlign w:val="superscript"/>
              </w:rPr>
              <w:t>6</w:t>
            </w:r>
            <w:r>
              <w:t xml:space="preserve"> и намаляването на чуждестранната помощ от други ключови донори, включително няколко държави – членки на ЕС, доведоха до безпрецедентен спад в глобалното финансиране за инициативи в областта на хуманитарната помощ, здравеопазването, </w:t>
            </w:r>
            <w:r>
              <w:t>равенството между половете</w:t>
            </w:r>
            <w:r>
              <w:t xml:space="preserve"> и климата;</w:t>
            </w:r>
            <w:r>
              <w:rPr>
                <w:b/>
                <w:i/>
              </w:rPr>
              <w:t xml:space="preserve"> </w:t>
            </w:r>
            <w:r>
              <w:t>като има предвид, че намаляването на хуманитарната помощ само утежнява хуманитарните кризи;</w:t>
            </w:r>
            <w:r>
              <w:t xml:space="preserve"> като има предвид, че тези съкращения имат опустошително въздействие върху здравето в световен мащаб – като допълнително увеличават риска от огнища на инфекциозни болести, </w:t>
            </w:r>
            <w:r>
              <w:t>нежелани и детски бременности, майчина смъртност и заболеваемост </w:t>
            </w:r>
            <w:r>
              <w:t>– и върху продоволствената сигурност; като има предвид, че те засягат непропорционално жените</w:t>
            </w:r>
            <w:r>
              <w:t>,</w:t>
            </w:r>
            <w:r>
              <w:t xml:space="preserve"> момичетата </w:t>
            </w:r>
            <w:r>
              <w:t>и ЛГБТИК+ лицата</w:t>
            </w:r>
            <w:r>
              <w:t>; като има предвид, че допълнително застрашават безопасността и благосъстоянието на бежанците;</w:t>
            </w:r>
            <w:r>
              <w:rPr>
                <w:b/>
                <w:i/>
              </w:rPr>
              <w:t xml:space="preserve"> като има предвид, че хуманитарните усилия са значително затруднени от замразяването на финансирането от САЩ, което възпрепятства изпълнението на проектите, осигуряването на персонал и капацитета за подкрепа на жените и момичетата, като това има особено отрицателно въздействие върху участието на жените в хуманитарни дейности; като има предвид, че инвестирането в равенството между половете позволява спасяването на човешки животи в ситуации на хуманитарна криза; </w:t>
            </w:r>
            <w:r>
              <w:t>като има предвид, че данните показват, че хуманитарните програми, които отчитат равенството между половете, са с висока възвръщаемост, а именно 8 щатски долара за всеки инвестиран 1 щатски долар</w:t>
            </w:r>
            <w:r>
              <w:rPr>
                <w:vertAlign w:val="superscript"/>
              </w:rPr>
              <w:t>6а.</w:t>
            </w:r>
            <w:r>
              <w:t>;</w:t>
            </w:r>
            <w:r>
              <w:rPr>
                <w:b/>
                <w:i/>
              </w:rPr>
              <w:t xml:space="preserve"> като има предвид, че настоящата Стратегия на ЕС в областта на световното здравеопазване, приета от Комисията през 2022 г., определя глобалното здравеопазване като важен стълб на външната политика на ЕС и инвестиционен приоритет на Global Gateway;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Белият дом, Reevaluating and Realigning United States Foreign Aid („Преоценка и реорганизиране на чуждестранната помощ на САЩ“), 20 януари 2025 г.</w:t>
            </w:r>
          </w:p>
        </w:tc>
        <w:tc>
          <w:tcPr>
            <w:tcW w:w="4876" w:type="dxa"/>
            <w:tcBorders>
              <w:top w:val="nil"/>
              <w:left w:val="nil"/>
              <w:bottom w:val="nil"/>
              <w:right w:val="nil"/>
            </w:tcBorders>
          </w:tcPr>
          <w:p>
            <w:pPr>
              <w:pStyle w:val="Normal6a"/>
            </w:pPr>
            <w:r>
              <w:rPr>
                <w:vertAlign w:val="superscript"/>
              </w:rPr>
              <w:t>6</w:t>
            </w:r>
            <w:r>
              <w:t xml:space="preserve"> </w:t>
            </w:r>
            <w:r>
              <w:t>Белият дом, Reevaluating and Realigning United States Foreign Aid („Преоценка и реорганизиране на чуждестранната помощ на САЩ“), 20 януари 2025 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6а.</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 xml:space="preserve">като има предвид, че съществуват широкообхватни системи за предоставяне на хуманитарна помощ на равнището на ЕС и на международно равнище; като има предвид, че макар предоставяната хуманитарна подкрепа да отчита аспекта на равенството между половете, продължават да съществуват многобройни нарастващи предизвикателства по отношение на определянето на приоритетите; </w:t>
            </w:r>
            <w:r>
              <w:t>като има предвид, че „поликриза“ представлява сложен и взаимосвързан набор от кризи, които протичат едновременно</w:t>
            </w:r>
            <w:r>
              <w:rPr>
                <w:vertAlign w:val="superscript"/>
              </w:rPr>
              <w:t>1а</w:t>
            </w:r>
            <w:r>
              <w:t>;</w:t>
            </w:r>
            <w:r>
              <w:rPr>
                <w:b/>
                <w:i/>
              </w:rPr>
              <w:t xml:space="preserve"> като има предвид, че жените, момичетата и ЛГБТИК+ лицата по целия свят и в конкретни случаи мигрантите и бежанците са непропорционално засегнати от бедност, хуманитарни кризи, изменение на климата, конфликти, войни, екстремизъм, тероризъм, както и от свързано с конфликти сексуално насилие, включително изнасилване като средство за водене на война, сексуална експлоатация, болести, предавани по полов път, нежелана бременност и ограничен достъп до жизненоважни ресурси като безопасен подслон, храна и вода, както и че е по-вероятно да се сблъскат с други нарушения на правата на човека, които според докладите на някои НПО се извършват безнаказано; като има предвид, че продължаващата практика на генитално осакатяване на жени остава сериозен повод за безпокойство, особено в контекста на поликриза, която изостря уязвимостта на жените и момичетата и налага непоколебима солидарност с жертвите; като има предвид, че в условията на поликриза е важно да се предоставя целенасочена хуманитарна помощ за жените и момичетата, за да бъдат те защитени и да се гарантира тяхното оцеляване, включително защита от основано на пола насилие, общо намаляване на риска, осигуряване на достъп до здравни услуги, подкрепа за препитанието и участие в социалния живот и вземането на решения;</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1а</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 xml:space="preserve">като има предвид, че съкращенията в чуждестранната помощ и хуманитарната подкрепа имат опустошително въздействие върху глобалното здравеопазване, равенството между половете и правата на човека; като има предвид, че ръководените от жени организации и организациите за правата на жените на местно и национално равнище са сред най-силно засегнатите, тъй като имат ключова роля при реагирането на кризисни ситуации и са обект на репресии, насилие и все по-големи ограничения в много части на света; като има предвид, че в същото време тези съкращения оказват непропорционално въздействие върху жените, момичетата, хората с увреждания и хората, живеещи в селски и отдалечени райони, като допълнително задълбочават съществуващите неравенства и затрудняват достъпа им до здравни услуги, безопасен подслон и основна инфраструктура; като има предвид, че съкращенията засягат предимно проектите в областта на сексуалното здраве, което оказва непропорционално силно въздействие върху маргинализираните групи, особено върху жените и момичетата, и по този начин увеличават, наред с другото, риска от огнища на инфекциозни болести, по-специално риска от нова глобална криза, свързана с ХИВ; като има предвид, че възстановяването на политиката „Мексико сити“ (правилото за блокиране на федералното финансиране за НПО, подкрепящи правото на аборт) в САЩ ще има драматични последствия за сексуалното и репродуктивното здраве и права в целия свят, засягайки милиони хора, особено хора в маргинализирано положение; </w:t>
            </w:r>
            <w:r>
              <w:t>като има предвид, че в резултат на предишното прилагане на тази политика (2017 – 2021 г.) са починали около 108 000 майки и деца и са регистрирани 360 000 нови случая на ХИВ инфекция</w:t>
            </w:r>
            <w:r>
              <w:rPr>
                <w:vertAlign w:val="superscript"/>
              </w:rPr>
              <w:t>1а</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1а</w:t>
            </w:r>
            <w:r>
              <w:t xml:space="preserve"> </w:t>
            </w:r>
            <w:r>
              <w:rPr>
                <w:b/>
                <w:i/>
              </w:rPr>
              <w:t>https://www.pnas.org/doi/full/10.1073/pnas.2123177119.</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Бв.</w:t>
            </w:r>
            <w:r>
              <w:tab/>
            </w:r>
            <w:r>
              <w:rPr>
                <w:b/>
                <w:i/>
              </w:rPr>
              <w:t>като има предвид, че насилието срещу жени във всичките му форми (физическо, сексуално, психологическо, икономическо или кибернасилие) е нарушение на правата на човека, крайна форма на дискриминация срещу жените и една от най-големите пречки пред постигането на равенство между половете;</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Бг.</w:t>
            </w:r>
            <w:r>
              <w:tab/>
            </w:r>
            <w:r>
              <w:rPr>
                <w:b/>
                <w:i/>
              </w:rPr>
              <w:t>като има предвид, че жените и ЛГБТИК+ лицата, които са обект на многобройни и припокриващи се форми на дискриминация, основана на раса, увреждане, миграционен статус, полова идентичност, сексуална ориентация или социално-икономически произход, често са пренебрегвани при хуманитарните интервенции и са в по-голяма степен изложени на насилие и изключване;</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Бд.</w:t>
            </w:r>
            <w:r>
              <w:tab/>
            </w:r>
            <w:r>
              <w:rPr>
                <w:b/>
                <w:i/>
              </w:rPr>
              <w:t>като има предвид, че движенията срещу равенството между половете все по-често използват хуманитарните кризи, за да се противопоставят на равенството между половете и да делегитимират организациите на жените, включително в държавите – партньори на ЕС;</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е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Бе.</w:t>
            </w:r>
            <w:r>
              <w:tab/>
            </w:r>
            <w:r>
              <w:rPr>
                <w:b/>
                <w:i/>
              </w:rPr>
              <w:t>като има предвид, че според ООН през 2023 г. над 600 милиона жени и момичета са живели в радиус от 50 километра от зона на конфликт, което е с над 50% повече, отколкото преди десет години;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ж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Бж.</w:t>
            </w:r>
            <w:r>
              <w:tab/>
            </w:r>
            <w:r>
              <w:rPr>
                <w:b/>
                <w:i/>
              </w:rPr>
              <w:t>като има предвид, че физическата недостъпност, включително липсата на безопасен транспорт и инфраструктура, значително ограничава възможността на жените и момичетата да получат достъп до хуманитарна помощ, здравни грижи и закрила;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като има предвид, че конфликтите и изменението на климата са двата основни фактора, които допринасят за увеличаване на хуманитарните нужди, </w:t>
            </w:r>
            <w:r>
              <w:t>и</w:t>
            </w:r>
            <w:r>
              <w:t xml:space="preserve"> </w:t>
            </w:r>
            <w:r>
              <w:t>че те са причинени от човека и обратими чрез съгласувани и колективни действия; като има предвид, че изменението на климата и влошаването на състоянието на околната среда водят до увеличаване на нестабилността и конфликтите, опасности, свързани с климата, природни бедствия, недостиг на ресурси, включително водна и продоволствена несигурност, вътрешно разселване и принудителна миграция;</w:t>
            </w:r>
          </w:p>
        </w:tc>
        <w:tc>
          <w:tcPr>
            <w:tcW w:w="4876" w:type="dxa"/>
            <w:tcBorders>
              <w:top w:val="nil"/>
              <w:left w:val="nil"/>
              <w:bottom w:val="nil"/>
              <w:right w:val="nil"/>
            </w:tcBorders>
          </w:tcPr>
          <w:p>
            <w:pPr>
              <w:pStyle w:val="Normal6a"/>
            </w:pPr>
            <w:r>
              <w:t>В.</w:t>
            </w:r>
            <w:r>
              <w:tab/>
            </w:r>
            <w:r>
              <w:t>като има предвид, че конфликтите и изменението на климата са двата основни фактора, които допринасят за увеличаване на хуманитарните нужди</w:t>
            </w:r>
            <w:r>
              <w:t>,</w:t>
            </w:r>
            <w:r>
              <w:t xml:space="preserve"> че те са причинени от човека и обратими чрез съгласувани и колективни действия</w:t>
            </w:r>
            <w:r>
              <w:t xml:space="preserve"> и че имат по-голямо въздействие върху най-бедните държави и народи</w:t>
            </w:r>
            <w:r>
              <w:t xml:space="preserve">; като има предвид, че изменението на климата, </w:t>
            </w:r>
            <w:r>
              <w:t>загубата на биологично разнообразие</w:t>
            </w:r>
            <w:r>
              <w:t xml:space="preserve"> и влошаването на състоянието на околната среда водят до увеличаване на нестабилността и конфликтите, опасности, свързани с климата, природни бедствия, недостиг на ресурси, включително водна и продоволствена несигурност, вътрешно разселване и принудителна миграция,</w:t>
            </w:r>
            <w:r>
              <w:t xml:space="preserve"> и поради това засягат непропорционално жените и уязвимите групи</w:t>
            </w:r>
            <w:r>
              <w:t>;</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Ва.</w:t>
            </w:r>
            <w:r>
              <w:tab/>
            </w:r>
            <w:r>
              <w:rPr>
                <w:b/>
                <w:i/>
              </w:rPr>
              <w:t>като има предвид, че хуманитарното положение в Судан не е просто катастрофа за неговото население, а глобален провал на действията, отчетността и хуманитарната помощ, като жените и момичетата носят голяма част от тежестта на тази продължаваща трагедия;</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в много случаи се наблюдава тревожна липса на достъп до хуманитарна помощ, която се изостря от засилването на опасните и агресивни тенденции в тълкуването и прилагането на международното хуманитарно право;</w:t>
            </w:r>
          </w:p>
        </w:tc>
        <w:tc>
          <w:tcPr>
            <w:tcW w:w="4876" w:type="dxa"/>
            <w:tcBorders>
              <w:top w:val="nil"/>
              <w:left w:val="nil"/>
              <w:bottom w:val="nil"/>
              <w:right w:val="nil"/>
            </w:tcBorders>
          </w:tcPr>
          <w:p>
            <w:pPr>
              <w:pStyle w:val="Normal6a"/>
            </w:pPr>
            <w:r>
              <w:t>Г.</w:t>
            </w:r>
            <w:r>
              <w:tab/>
            </w:r>
            <w:r>
              <w:t xml:space="preserve">като има предвид, че в много случаи се наблюдава тревожна липса на </w:t>
            </w:r>
            <w:r>
              <w:rPr>
                <w:b/>
                <w:i/>
              </w:rPr>
              <w:t>безпрепятствен</w:t>
            </w:r>
            <w:r>
              <w:t xml:space="preserve"> достъп до хуманитарна помощ </w:t>
            </w:r>
            <w:r>
              <w:t xml:space="preserve">за </w:t>
            </w:r>
            <w:r>
              <w:rPr>
                <w:b/>
                <w:i/>
              </w:rPr>
              <w:t>хората</w:t>
            </w:r>
            <w:r>
              <w:rPr>
                <w:b/>
                <w:i/>
              </w:rPr>
              <w:t xml:space="preserve"> в нужда, включително по време на конфликти, природни бедствия, климатични явления, здравни кризи и по мигрантските маршрути</w:t>
            </w:r>
            <w:r>
              <w:t xml:space="preserve">, която се изостря от засилването на опасните и агресивни тенденции в тълкуването и прилагането на </w:t>
            </w:r>
            <w:r>
              <w:rPr>
                <w:b/>
                <w:i/>
              </w:rPr>
              <w:t>международното право в областта на правата на човека,</w:t>
            </w:r>
            <w:r>
              <w:t xml:space="preserve"> международното хуманитарно право </w:t>
            </w:r>
            <w:r>
              <w:rPr>
                <w:b/>
                <w:i/>
              </w:rPr>
              <w:t>и хуманитарните принципи</w:t>
            </w:r>
            <w:r>
              <w:t>;</w:t>
            </w:r>
            <w:r>
              <w:rPr>
                <w:b/>
                <w:i/>
              </w:rPr>
              <w:t xml:space="preserve"> като има предвид, че служителите на ООН, занимаващи се с правата на човека, изтъкнаха бездействието на международната общност; като има предвид, че се наблюдава безпрецедентен брой нападения срещу хуманитарни работници, цивилно население и гражданска инфраструктура в районите, засегнати от кризи и конфликти; </w:t>
            </w:r>
            <w:r>
              <w:rPr>
                <w:b/>
                <w:i/>
              </w:rPr>
              <w:t>като има предвид, че жените, момичетата, ЛГБТИК+ лицата, мигрантите и бежанците са непропорционално засегнати от многобройни хуманитарни кризи по целия свят</w:t>
            </w:r>
            <w:r>
              <w:rPr>
                <w:b/>
                <w:i/>
                <w:vertAlign w:val="superscript"/>
              </w:rPr>
              <w:t>1а</w:t>
            </w:r>
            <w:r>
              <w:rPr>
                <w:b/>
                <w:i/>
              </w:rPr>
              <w:t>, включително най-голямата хуманитарна, бежанска и продоволствена криза в света в Судан, продължаващия конфликт и разселването в Газа, последиците от земетресението в Мианмар, епидемиите от холера в Демократична република Конго, сериозния недостиг на храна и вода в Африканския рог, продължителните конфликти в Сирия и Йемен и бежанската криза в Южен Судан;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1а</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повече от 18% от афганистанските жени и момичета нямат или имат само ограничен достъп до услугите на жени хуманитарни работници; като има предвид, че само жените хуманитарни работници имат право да говорят с жени и момичета, за да оценяват техните нужди и да им предоставят помощ;</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като има предвид, че хуманитарната помощ на ЕС следва да продължи да бъде съобразена с различията по пол и възраст и да се стреми да отговаря на нуждите, свързани с тях, като отчита специфичните нужди, уязвимости и възможности на всички;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настоява, че е необходимо всички страни в даден конфликт да зачитат и гарантират спазването на международното хуманитарно право и международното право в областта на правата на човека; настоява, че е необходимо да се засили централното място на хуманитарните принципи във външната дейност на ЕС;</w:t>
            </w:r>
          </w:p>
        </w:tc>
        <w:tc>
          <w:tcPr>
            <w:tcW w:w="4876" w:type="dxa"/>
            <w:tcBorders>
              <w:top w:val="nil"/>
              <w:left w:val="nil"/>
              <w:bottom w:val="nil"/>
              <w:right w:val="nil"/>
            </w:tcBorders>
          </w:tcPr>
          <w:p>
            <w:pPr>
              <w:pStyle w:val="Normal6a"/>
            </w:pPr>
            <w:r>
              <w:t xml:space="preserve">1. настоява, че е необходимо всички страни в даден конфликт да зачитат и гарантират спазването на международното хуманитарно право и международното право в областта на правата на човека; </w:t>
            </w:r>
            <w:r>
              <w:rPr>
                <w:b/>
                <w:i/>
              </w:rPr>
              <w:t xml:space="preserve">отбелязва, че изнасилванията и други форми на сексуално насилие се използват като средство за водене на война и представляват военни престъпления, престъпления срещу човечеството и действия, допринасящи за геноцид; подчертава, че организациите за правата на жените имат важна роля в осигуряването на достъп до правосъдие и подкрепа за жертвите; </w:t>
            </w:r>
            <w:r>
              <w:t xml:space="preserve">настоява, че е необходимо </w:t>
            </w:r>
            <w:r>
              <w:t>значително</w:t>
            </w:r>
            <w:r>
              <w:t xml:space="preserve"> да се засили централното място на хуманитарните принципи във външната дейност на ЕС;</w:t>
            </w:r>
            <w:r>
              <w:br/>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припомня, че ЕС е съюз, основан на ценности, като равенството между половете е един от основните му принципи, залегнали в член 2 от ДЕС; освен това подчертава, че член 8 от ДФЕС утвърждава отговорността на ЕС да насърчава равенството между половете във всички свои действия;</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1б.</w:t>
            </w:r>
            <w:r>
              <w:tab/>
            </w:r>
            <w:r>
              <w:rPr>
                <w:b/>
                <w:i/>
              </w:rPr>
              <w:t>подчертава значението на насърчаването на достъпа до сексуално и репродуктивно здраве и права в световен мащаб и ангажимента на ЕС да гарантира достъп до здравни услуги в областта на репродуктивното и майчиното здраве, включително спешна контрацепция, постекспозиционна профилактика, лечение на инфекции, предавани по полов път, и достъп до безопасен и законен аборт за всички, включително за жертвите на изнасилване, като част от защитеното им право на основни медицински грижи и равноправното им интегриране в системите за първично и вторично здравеопазване, както и клиничното управление на случаите на изнасилване на жени и момичета, засегнати от хуманитарни кризи, и други уязвими групи от населението, включително тези, които са подложени на интерсекционална дискриминация; настоятелно призовава ЕС и неговите хуманитарни партньори да включат и ефективно да предоставят услуги за безопасен аборт в пакета за минимални първоначални услуги;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1в.</w:t>
            </w:r>
            <w:r>
              <w:tab/>
            </w:r>
            <w:r>
              <w:rPr>
                <w:b/>
                <w:i/>
              </w:rPr>
              <w:t>подчертава, че е важно да се гарантира, че перспектива на равенство между половете е неразделна част от всички действия на ЕС в областта на хуманитарната помощ и управлението на кризи, включително във външната политика; припомня ангажимента на ЕС към целите за устойчиво развитие (ЦУР), с особен акцент върху ЦУР 5 относно равенството между половете и предоставянето на повече възможности за жените и момичетата, които имат съществена роля за изграждането на устойчиви на кризи и приобщаващи общества; подчертава, че постигането на ЦУР 5 е от решаващо значение за постигането на останалите ЦУР и следователно е ключов фактор за постигане на резултатите, набелязани в Програмата до 2030 г.;</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1г.</w:t>
            </w:r>
            <w:r>
              <w:tab/>
            </w:r>
            <w:r>
              <w:rPr>
                <w:b/>
                <w:i/>
              </w:rPr>
              <w:t>изразява загриженост във връзка с враждебните реакции срещу равенството между половете и международната рамка за правата на човека, която има за цел да защити жените и момичетата в уязвимо или маргинализирано положение по целия свят, включително ЛГБТИК+ лицата; призовава ЕС и всички държави – членки на ЕС, да увеличат усилията си за защита на основните ценности на ЕС и за укрепване на зачитането на правата на човека и международното право;</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1д.</w:t>
            </w:r>
            <w:r>
              <w:tab/>
            </w:r>
            <w:r>
              <w:rPr>
                <w:b/>
                <w:i/>
              </w:rPr>
              <w:t>посочва, че хуманитарните кризи често задълбочават вече съществуващите неравенства между половете и дискриминационните социални норми, като допълнително ограничават достъпа на жените и момичетата до основни услуги, пълноценното упражняване на техните права и лична автономност;</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1е.</w:t>
            </w:r>
            <w:r>
              <w:tab/>
            </w:r>
            <w:r>
              <w:rPr>
                <w:b/>
                <w:i/>
              </w:rPr>
              <w:t>изразява загриженост, че нарушенията на правата на човека и насилието, основано на пола, продължават да се ширят в условията на конфликти, докато усилията за превенция и подкрепа за оцелелите, както и достъпът до правосъдие, са все така недостатъчни; изразява загриженост, че на фона на свиващите се услуги ръководените от жени организации и организациите за защита на правата на жените се опасяват, че насилието, основано на пола, може да остане ненаказано и да зачести още повече;</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ж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1ж.</w:t>
            </w:r>
            <w:r>
              <w:tab/>
            </w:r>
            <w:r>
              <w:rPr>
                <w:b/>
                <w:i/>
              </w:rPr>
              <w:t>изразява дълбоката си загриженост относно унищожаването на здравната инфраструктура и систематичното блокиране на хуманитарната помощ в Газа;  призовава ЕС и държавите членки да осигурят неограничен достъп до услуги в областта на сексуалното и репродуктивното здраве и майчиното здраве за всички жени и момичета, засегнати от конфликта;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изразява тревога във връзка с увеличаването на нарушенията на международното хуманитарно право през последните години – за някои от тях се съобщава, че се използват като стратегически методи за водене на война – по-специално в Судан, Газа, Демократична република Конго, Украйна и Хаити; </w:t>
            </w:r>
            <w:r>
              <w:t xml:space="preserve">призовава за незабавни международни </w:t>
            </w:r>
            <w:r>
              <w:t>действия</w:t>
            </w:r>
            <w:r>
              <w:t xml:space="preserve"> за прекратяване на недопустимата хуманитарна криза в Газа на фона на блокадата, наложена от </w:t>
            </w:r>
            <w:r>
              <w:t>израелското правителство</w:t>
            </w:r>
            <w:r>
              <w:t>;</w:t>
            </w:r>
          </w:p>
        </w:tc>
        <w:tc>
          <w:tcPr>
            <w:tcW w:w="4876" w:type="dxa"/>
            <w:tcBorders>
              <w:top w:val="nil"/>
              <w:left w:val="nil"/>
              <w:bottom w:val="nil"/>
              <w:right w:val="nil"/>
            </w:tcBorders>
          </w:tcPr>
          <w:p>
            <w:pPr>
              <w:pStyle w:val="Normal6a"/>
            </w:pPr>
            <w:r>
              <w:t>2.</w:t>
            </w:r>
            <w:r>
              <w:tab/>
            </w:r>
            <w:r>
              <w:t xml:space="preserve">изразява тревога във връзка с увеличаването на нарушенията на международното хуманитарно право през последните години – за някои от тях се съобщава, че се използват като стратегически методи за водене на война – по-специално в Судан, Газа, Демократична република Конго, Украйна и Хаити; </w:t>
            </w:r>
            <w:r>
              <w:rPr>
                <w:b/>
                <w:i/>
              </w:rPr>
              <w:t xml:space="preserve">подчертава изключителната тежест на хуманитарната криза в Газа, особено за жените, децата и други уязвими групи, предизвикана от продължителната блокада и повтарящите се мащабни нападения срещу цивилни лица, болници, училища и хуманитарна инфраструктура, извършвани от израелското правителство; изразява силна тревога относно катастрофалното хуманитарно положение, особено на жените и момичетата, в Ивицата Газа, по-специално липсата на храна и широко разпространеното недохранване в резултат на недостатъчния достъп до хуманитарна помощ; </w:t>
            </w:r>
            <w:r>
              <w:t xml:space="preserve">отново заявява, че местата за раздаване на помощи, цивилното население, хуманитарните работници и медицинският персонал трябва да са защитени и не трябва да стават мишени на </w:t>
            </w:r>
            <w:r>
              <w:t>военни действия</w:t>
            </w:r>
            <w:r>
              <w:t>;</w:t>
            </w:r>
            <w:r>
              <w:rPr>
                <w:b/>
                <w:i/>
              </w:rPr>
              <w:t xml:space="preserve"> </w:t>
            </w:r>
            <w:r>
              <w:t>подчертава спешната необходимост всички опитни международни хуманитарни организации да получат пълен, бърз, сигурен и безпрепятствен достъп до цялата територия на Ивицата Газа в съответствие с международното право, като акцентът следва да бъде върху предоставянето на продукти от първа необходимост като храна, вода, медицински материали и подслон, и призовава за незабавно възстановяване на жизненоважната инфраструктура;</w:t>
            </w:r>
            <w:r>
              <w:rPr>
                <w:b/>
                <w:i/>
              </w:rPr>
              <w:t xml:space="preserve"> </w:t>
            </w:r>
            <w:r>
              <w:t>изтъква задълженията на страните в конфликта съгласно международното хуманитарно право по отношение на предоставянето на хуманитарна подкрепа;</w:t>
            </w:r>
            <w:r>
              <w:rPr>
                <w:b/>
                <w:i/>
              </w:rPr>
              <w:t xml:space="preserve"> подчертава, че приоритетът на ЕС е ясен, а именно незабавно и постоянно прекратяване на огъня; </w:t>
            </w:r>
            <w:r>
              <w:t>призовава за незабавно и безусловно освобождаване на всички живи израелски заложници, държани понастоящем в Газа, и за връщане на тленните останки на мъртвите;</w:t>
            </w:r>
            <w:r>
              <w:rPr>
                <w:b/>
                <w:i/>
              </w:rPr>
              <w:t xml:space="preserve"> </w:t>
            </w:r>
            <w:r>
              <w:t>същевременно отбелязва, че продължаващите смъртни случаи на цивилни граждани са недопустими и че трябва да се разреши достъпът на жизненоважна помощ, включително помощ, специфична за жените и момичетата</w:t>
            </w:r>
            <w:r>
              <w:t>;</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отбелязва, че повишаването на цените на храните, енергията и торовете, причинено от войната в Газа, агресивната война на Русия срещу Украйна и други конфликти, значително увеличава необходимостта от хуманитарна помощ; подчертава, че сложните геополитически кризи имат пряко въздействие върху наличността на стоки от първа необходимост на световните пазари, което засяга особено уязвимите групи от населението, включително децата и жените;</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2б.</w:t>
            </w:r>
            <w:r>
              <w:tab/>
            </w:r>
            <w:r>
              <w:rPr>
                <w:b/>
                <w:i/>
              </w:rPr>
              <w:t>освен това призовава да се поддържа и засили хуманитарната подкрепа на ЕС за цивилното население, засегнато от агресивната война на Русия срещу Украйна, като се обърне специално внимание на нуждите на вътрешно разселените лица, бежанците, възрастните хора и децата, включително жертвите на принудително депортиране в Руската федерация и окупираните територии;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2в.</w:t>
            </w:r>
            <w:r>
              <w:tab/>
            </w:r>
            <w:r>
              <w:rPr>
                <w:b/>
                <w:i/>
              </w:rPr>
              <w:t>изразява съжаление относно липсата на международно внимание и действия по отношение на кризите в Африка и други развиващи се държави, което доведе до ситуация, при която 6,7 милиона души в Судан са изложени на риск от основано на пола насилие; поради това призовава световните участници да осигурят по-добър достъп до храна, чиста вода, медицински грижи и психологическа подкрепа, особено за жените и децата; отбелязва, че е важно да се насърчават правата на жените и равенството между половете по света, които са от решаващо значение за упражняването на правата на човека; подчертава, че въпреки постигнатия напредък жените и момичетата продължават да бъдат жертви на дискриминация и основано на пола насилие;</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2г.</w:t>
            </w:r>
            <w:r>
              <w:tab/>
            </w:r>
            <w:r>
              <w:rPr>
                <w:b/>
                <w:i/>
              </w:rPr>
              <w:t>изразява съжаление, че много държави са използвали помощта като оръжие, което нанася непропорционално големи вреди на жените и момичетата; посочва, че като международна общност имаме задължението да спазваме международното хуманитарно право, което безспорно е поставено под въпрос в някои региони, а това допълнително изостря уязвимостта на жените и маргинализираните групи от населението;</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изразява съжаление относно свиването на хуманитарното пространство и подкопаването на хуманитарните принципи, което създава значителни пречки за предоставянето на животоспасяваща помощ в редица точки, засегнати от конфликти; решително осъжда тревожното увеличаване на нападенията срещу цивилно население и инфраструктурата, необходима за неговото оцеляване, както и срещу хуманитарни работници; призовава извършителите да бъдат подведени под отговорност;</w:t>
            </w:r>
          </w:p>
        </w:tc>
        <w:tc>
          <w:tcPr>
            <w:tcW w:w="4876" w:type="dxa"/>
            <w:tcBorders>
              <w:top w:val="nil"/>
              <w:left w:val="nil"/>
              <w:bottom w:val="nil"/>
              <w:right w:val="nil"/>
            </w:tcBorders>
          </w:tcPr>
          <w:p>
            <w:pPr>
              <w:pStyle w:val="Normal6a"/>
            </w:pPr>
            <w:r>
              <w:t>3.</w:t>
            </w:r>
            <w:r>
              <w:tab/>
            </w:r>
            <w:r>
              <w:t xml:space="preserve">изразява съжаление относно свиването на хуманитарното пространство и подкопаването на хуманитарните принципи, </w:t>
            </w:r>
            <w:r>
              <w:t>както и относно незачитането на международните институции и заповедите за арест на Международния наказателен съд,</w:t>
            </w:r>
            <w:r>
              <w:t xml:space="preserve"> което създава значителни пречки за предоставянето на животоспасяваща помощ в редица точки, засегнати от конфликти; решително осъжда тревожното увеличаване на нападенията срещу цивилно население и инфраструктурата, необходима за неговото оцеляване, както и срещу хуманитарни работници; призовава извършителите да бъдат подведени под отговорност;</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изразява дълбоко съжаление относно намерението на някои държави – членки на ЕС, да се оттеглят от Отавската конвенция от 1997 г. и от Конвенцията от Осло от 2008 г.;</w:t>
            </w:r>
          </w:p>
        </w:tc>
        <w:tc>
          <w:tcPr>
            <w:tcW w:w="4876" w:type="dxa"/>
            <w:tcBorders>
              <w:top w:val="nil"/>
              <w:left w:val="nil"/>
              <w:bottom w:val="nil"/>
              <w:right w:val="nil"/>
            </w:tcBorders>
          </w:tcPr>
          <w:p>
            <w:pPr>
              <w:pStyle w:val="Normal6a"/>
            </w:pPr>
            <w:r>
              <w:t>4.</w:t>
            </w:r>
            <w:r>
              <w:tab/>
            </w:r>
            <w:r>
              <w:t xml:space="preserve">изразява дълбоко съжаление </w:t>
            </w:r>
            <w:r>
              <w:t>относно отпадането на приоритета на хуманитарната помощ, по-специално за жените и момичетата, от страна на някои държави – членки на ЕС, както и</w:t>
            </w:r>
            <w:r>
              <w:t xml:space="preserve"> относно намерението им да се оттеглят от Отавската конвенция от 1997 г. и Конвенцията от Осло от 2008 г.;</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призовава Комисията да засили действията за предотвратяване на нарушенията на международното хуманитарно право и да преодолее пропуските в мониторинга на тези нарушения чрез събиране на данни и по-ефективно застъпничество, основано на доказателства;</w:t>
            </w:r>
          </w:p>
        </w:tc>
        <w:tc>
          <w:tcPr>
            <w:tcW w:w="4876" w:type="dxa"/>
            <w:tcBorders>
              <w:top w:val="nil"/>
              <w:left w:val="nil"/>
              <w:bottom w:val="nil"/>
              <w:right w:val="nil"/>
            </w:tcBorders>
          </w:tcPr>
          <w:p>
            <w:pPr>
              <w:pStyle w:val="Normal6a"/>
            </w:pPr>
            <w:r>
              <w:t>5.</w:t>
            </w:r>
            <w:r>
              <w:tab/>
            </w:r>
            <w:r>
              <w:t>призовава Комисията</w:t>
            </w:r>
            <w:r>
              <w:t xml:space="preserve"> и Европейска служба за външна дейност (ЕСВД)</w:t>
            </w:r>
            <w:r>
              <w:t xml:space="preserve"> да </w:t>
            </w:r>
            <w:r>
              <w:t>засилят</w:t>
            </w:r>
            <w:r>
              <w:t xml:space="preserve"> действията за предотвратяване на нарушенията на международното хуманитарно право и да </w:t>
            </w:r>
            <w:r>
              <w:t>преодолеят</w:t>
            </w:r>
            <w:r>
              <w:t xml:space="preserve"> пропуските в мониторинга на тези нарушения чрез събиране на данни и по-ефективно застъпничество, основано на доказателства;</w:t>
            </w:r>
            <w:r>
              <w:rPr>
                <w:b/>
                <w:i/>
              </w:rPr>
              <w:t xml:space="preserve"> потвърждава необходимостта ЕС да играе водеща роля на многостранно равнище за насърчаване на правата на жените във външната и хуманитарната политика; призовава ЕС, неговите държави членки, Комисията и ЕСВД да поемат ангажимент да работят за напредък към политика за развитие и хуманитарна дейност, която да включва подход, отчитащ равенството между половете и интерсекционалността, и да продължат да насърчават равенството между половете в своята външна дейност; във връзка с това приветстват нарастващия брой и фомализирането на лицата за контакт по въпросите на равенството между половете, като понастоящем 99% от делегациите на ЕС и 87% от централните служби разполагат с такива; посочва, че хуманитарните звена за контакт по въпросите на равенството между половете спомагат за това да се запази акцентът върху превенцията на основаното на пола насилие и върху борбата срещу него;</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отново призовава Комисията да разработи стратегия на ЕС за хуманитарна дипломация заедно с държавите членки и Европейската служба за външна дейност (ЕСВД), за да се увеличат усилията и да се гарантира по-систематичен и по-координиран подход към хуманитарната дипломация;</w:t>
            </w:r>
          </w:p>
        </w:tc>
        <w:tc>
          <w:tcPr>
            <w:tcW w:w="4876" w:type="dxa"/>
            <w:tcBorders>
              <w:top w:val="nil"/>
              <w:left w:val="nil"/>
              <w:bottom w:val="nil"/>
              <w:right w:val="nil"/>
            </w:tcBorders>
          </w:tcPr>
          <w:p>
            <w:pPr>
              <w:pStyle w:val="Normal6a"/>
            </w:pPr>
            <w:r>
              <w:t>6.</w:t>
            </w:r>
            <w:r>
              <w:tab/>
            </w:r>
            <w:r>
              <w:t xml:space="preserve">отново призовава </w:t>
            </w:r>
            <w:r>
              <w:t>настоятелно</w:t>
            </w:r>
            <w:r>
              <w:t xml:space="preserve"> Комисията да разработи стратегия на ЕС за хуманитарна дипломация заедно с държавите членки и Европейската служба за външна дейност (ЕСВД), за да се увеличат усилията и да се гарантира по-систематичен и по-координиран подход към хуманитарната дипломация;</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6а.</w:t>
            </w:r>
            <w:r>
              <w:tab/>
            </w:r>
            <w:r>
              <w:rPr>
                <w:b/>
                <w:i/>
              </w:rPr>
              <w:t>подчертава необходимостта от независим хуманитарен достъп до всички съоръжения, свързани с миграцията, включително центрове за задържане, горещи точки и неформални гранични зони, където жените и ЛГБТИК+ лицата са изложени на повишен риск от насилие, експлоатация и отказ от основни услуги, включително сексуално и репродуктивно здравеопазване; призовава за прозрачни механизми за мониторинг и отчетност в такива условия;</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6б.</w:t>
            </w:r>
            <w:r>
              <w:tab/>
            </w:r>
            <w:r>
              <w:rPr>
                <w:b/>
                <w:i/>
              </w:rPr>
              <w:t>призовава Комисията и държавите членки да разработят схеми за обезщетение, включително символични, материални и психосоциални мерки, за жертвите на нарушения на сексуалните и репродуктивните права в хуманитарни ситуации, в съответствие с международните задължения в областта на правата на човека; подчертава необходимостта от включване на засегнатите общности, особено жените и момичетата, в разработването на такива механизми;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призовава Комисията и държавите членки да увеличат значително </w:t>
            </w:r>
            <w:r>
              <w:t>хуманитарното</w:t>
            </w:r>
            <w:r>
              <w:t xml:space="preserve"> финансиране в следващата многогодишна финансова рамка (МФР), особено с оглед на нарастващото несъответствие между хуманитарните нужди и наличното финансиране;</w:t>
            </w:r>
          </w:p>
        </w:tc>
        <w:tc>
          <w:tcPr>
            <w:tcW w:w="4876" w:type="dxa"/>
            <w:tcBorders>
              <w:top w:val="nil"/>
              <w:left w:val="nil"/>
              <w:bottom w:val="nil"/>
              <w:right w:val="nil"/>
            </w:tcBorders>
          </w:tcPr>
          <w:p>
            <w:pPr>
              <w:pStyle w:val="Normal6a"/>
            </w:pPr>
            <w:r>
              <w:t>7.</w:t>
            </w:r>
            <w:r>
              <w:tab/>
            </w:r>
            <w:r>
              <w:t xml:space="preserve">призовава Комисията и държавите членки да увеличат значително </w:t>
            </w:r>
            <w:r>
              <w:t>тяхното хуманитарно</w:t>
            </w:r>
            <w:r>
              <w:t xml:space="preserve"> финансиране</w:t>
            </w:r>
            <w:r>
              <w:t>, включително</w:t>
            </w:r>
            <w:r>
              <w:t xml:space="preserve"> в следващата многогодишна финансова рамка (МФР), особено с оглед на нарастващото несъответствие между хуманитарните нужди и наличното финансиране</w:t>
            </w:r>
            <w:r>
              <w:t>, и призовава за отпускането на конкретно, устойчиво, гъвкаво и многогодишно финансиране, за да се гарантира, че нуждите на жените и момичетата, включително техните нужди в областта на сексуалното и репродуктивното здраве, се посрещат при хуманитарните операции, включително чрез финансиране на организации за правата на жените, които имат най-голям достъп до засегнатите от кризата общности</w:t>
            </w:r>
            <w:r>
              <w:t>;</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t>призовава Комисията да гарантира, че финансирането на хуманитарната помощ дава приоритет на проектите и организациите, подкрепящи жени и момичета, които са жертви на конфликти и изменение на климата, бежанци или нуждаещи се от хуманитарна помощ и които са съответно най-застрашени от съкращаване на финансирането</w:t>
            </w:r>
            <w:r>
              <w:rPr>
                <w:vertAlign w:val="superscript"/>
              </w:rPr>
              <w:t>1а</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1а</w:t>
            </w:r>
            <w:r>
              <w:t xml:space="preserve"> </w:t>
            </w:r>
            <w:r>
              <w:rPr>
                <w:b/>
                <w:i/>
              </w:rPr>
              <w:t>ООН — Жени, април 2025 г., „На ръба на пълен срив: Въздействието на намаляването на чуждестранната помощ върху женските организации при хуманитарни кризи по света“.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7б.</w:t>
            </w:r>
            <w:r>
              <w:tab/>
            </w:r>
            <w:r>
              <w:rPr>
                <w:b/>
                <w:i/>
              </w:rPr>
              <w:t>призовава всички финансирани от ЕС хуманитарни проекти да включват съобразени с равенството между половете показатели и механизми за мониторинг, за да се гарантира, че помощта достига ефективно до жените и момичетата, отговаря на техните специфични нужди и допринася за постигането на напредък в областта на равенството между половете; подчертава, че е важно да се разработят адаптирани хуманитарни реакции, които да отчитат нуждите и реалностите на жените, живеещи в селските райони, засегнати от множествени кризи;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7в.</w:t>
            </w:r>
            <w:r>
              <w:tab/>
            </w:r>
            <w:r>
              <w:rPr>
                <w:b/>
                <w:i/>
              </w:rPr>
              <w:t>подчертава, че е важно усилията за подкрепа на новаторските подходи към финансирането на хуманитарни дейности да вземат предвид по-специално тези, които овластяват жените и момичетата в икономическо и социално отношение; подчертава значението на прозрачното докладване и независимите оценки при оценката на въздействието върху равенството между половете на финансираните от ЕС хуманитарни действия;</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7г.</w:t>
            </w:r>
            <w:r>
              <w:tab/>
            </w:r>
            <w:r>
              <w:rPr>
                <w:b/>
                <w:i/>
              </w:rPr>
              <w:t>настоятелно призовава Комисията да отхвърли нарастващата тенденция към намаляване на финансирането на хуманитарната помощ и подчертава, че подкрепата не е въпрос на капацитет, а на политическа воля и морална отговорност; настоява, че Комисията и ЕС като цяло трябва да дават пример и да гарантират стабилно и устойчиво финансиране за хуманитарните усилия;</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7д.</w:t>
            </w:r>
            <w:r>
              <w:tab/>
            </w:r>
            <w:r>
              <w:rPr>
                <w:b/>
                <w:i/>
              </w:rPr>
              <w:t>изразява съжаление във връзка с факта, че помощта за развитие и хуманитарната помощ, предоставяна от ЕС под формата на безвъзмездни средства за НПО, признати за такива от общ обществен интерес, се инструментализира и критикува от реакционни движения и националистически партии в рамките на самия Европейски парламент;</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7е.</w:t>
            </w:r>
            <w:r>
              <w:tab/>
            </w:r>
            <w:r>
              <w:rPr>
                <w:b/>
                <w:i/>
              </w:rPr>
              <w:t>подчертава, че увеличаването на разходите за отбрана не трябва да бъде за сметка на хуманитарната помощ, особено в условията на глобални кризи, които оказват непропорционално въздействие върху жените и момичетата; подчертава, че съкращенията на хуманитарното финансиране рискуват да задълбочат неравенството между половете и да подкопаят критичната подкрепа за здравето, безопасността и поминъка на жените в условия на конфликти и бедствия;</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призовава държавите членки да изпълнят колективния си ангажимент да предоставят най-малко 0,7% от брутния национален доход (БНД) като официална помощ за развитие (ОПР) и да отделят 10% от своята ОПР за хуманитарни действия;</w:t>
            </w:r>
          </w:p>
        </w:tc>
        <w:tc>
          <w:tcPr>
            <w:tcW w:w="4876" w:type="dxa"/>
            <w:tcBorders>
              <w:top w:val="nil"/>
              <w:left w:val="nil"/>
              <w:bottom w:val="nil"/>
              <w:right w:val="nil"/>
            </w:tcBorders>
          </w:tcPr>
          <w:p>
            <w:pPr>
              <w:pStyle w:val="Normal6a"/>
            </w:pPr>
            <w:r>
              <w:t>11.</w:t>
            </w:r>
            <w:r>
              <w:tab/>
            </w:r>
            <w:r>
              <w:t>призовава държавите членки да изпълнят колективния си ангажимент да предоставят най-малко 0,7% от брутния национален доход (БНД) като официална помощ за развитие (ОПР) и да отделят 10% от своята ОПР за хуманитарни действия;</w:t>
            </w:r>
            <w:r>
              <w:rPr>
                <w:b/>
                <w:i/>
              </w:rPr>
              <w:t xml:space="preserve"> призовава Комисията да гарантира редовно, адекватно и устойчиво финансиране; призовава хуманитарната помощ да бъде финансирана преди всичко с обществени средства, включително организации, работещи в областта на равенството между половете и правата на жените, тъй като намаляването на помощта ще подкопае сериозно достъпа до животоспасяващи услуги, предоставяни от ръководените от жени организации и организациите за защита на правата на жените; отново подчертава значението на инвестирането в жени и момичета като стратегическа инвестиция с дългосрочно положително въздействие за всички, което засяга обществения и икономическия просперитет за идните поколения; изразява съжаление от прекратяването на финансирането от USAID и признава опустошителното въздействие от това прекратяване върху целта на световната общност за постигане на равенство между половете и овластяване на жените и момичетата; изразява съжаление относно неговото пагубно въздействие върху майчината смъртност в резултат на намаления достъп до сексуално образование и репродуктивно здравеопазване; подчертава, че инвестирането в равенството между половете позволява спасяването на човешки животи в ситуации на хуманитарна криза; призовава Комисията и държавите членки спешно да преодолеят пропуските, оставени от САЩ, включително чрез увеличаване на приноса на ЕС за подкрепа на организациите, които предоставят ключови животоспасяващи услуги в хуманитарен контекст, включително в областта на сексуалното и репродуктивното здраве и права;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подава тревожен сигнал във връзка с осъжда нарастващото понижаване на приоритета, свързан с финансирането за правата на жените, и факта, че феминистките движения на местно равнище и организациите за защита на правата на жените продължават да бъдат системно недостатъчно финансирани, като получават по-малко от 1 % от общата ОПР</w:t>
            </w:r>
            <w:r>
              <w:rPr>
                <w:vertAlign w:val="superscript"/>
              </w:rPr>
              <w:t>1а</w:t>
            </w:r>
            <w:r>
              <w:t>;</w:t>
            </w:r>
            <w:r>
              <w:rPr>
                <w:b/>
                <w:i/>
              </w:rPr>
              <w:t xml:space="preserve"> подчертава, че в същото време се наблюдава тревожно нарастване на финансирането, насочено срещу равенството между половете, което има за цел да противодейства на напредъка, постигнат по отношение на правата на жените и ЛГБТИК + лицата през последните десетилетия; призовава Комисията да се ангажира да отпуска 85% от финансирането на ОПР за проекти, които включват равенството между половете като значима или основна цел, и най-малко 20% за проекти в подкрепа на действия в областта на равенството между половете и правата и овластяването на жените и момичетата като основна цел в рамките на следващата МФР; призовава за създаването на специални механизми на ЕС за закрила и преместване на защитниците на правата на жените и феминистките организации, които са се превърнали в мишени поради тяхната работа в областта на сексуалните и репродуктивните права и равенството между половете, особено в контекста на авторитаризма, конфликтите и окупацията;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1а</w:t>
            </w:r>
            <w:r>
              <w:t xml:space="preserve"> </w:t>
            </w:r>
            <w:r>
              <w:rPr>
                <w:b/>
                <w:i/>
              </w:rPr>
              <w:t>Обзор на политиката на ODI, „Where next for feminist foreign policy on funding feminist movements?“, (Кои са следващите цели за феминистката външна политика относно финансирането на феминистки движения?), https://media.odi.org/documents/ODI-ET-FundingMovements-PB-EN-May24-Final.pdf.</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подчертава, че разнообразието от нестабилни ситуации изисква адаптирани подходи и специфични финансови инструменти, които насърчават съгласувани действия сред участниците в областта на хуманитарната помощ, развитието и мира, със специален акцент върху ангажирането и овластяването на местните участници;</w:t>
            </w:r>
          </w:p>
        </w:tc>
        <w:tc>
          <w:tcPr>
            <w:tcW w:w="4876" w:type="dxa"/>
            <w:tcBorders>
              <w:top w:val="nil"/>
              <w:left w:val="nil"/>
              <w:bottom w:val="nil"/>
              <w:right w:val="nil"/>
            </w:tcBorders>
          </w:tcPr>
          <w:p>
            <w:pPr>
              <w:pStyle w:val="Normal6a"/>
            </w:pPr>
            <w:r>
              <w:t xml:space="preserve">12. </w:t>
            </w:r>
            <w:r>
              <w:rPr>
                <w:b/>
                <w:i/>
              </w:rPr>
              <w:t xml:space="preserve">подчертава дълбоката връзка между въоръжените конфликти и хуманитарните кризи и кризите в областта на климата, увеличаването на принудителната миграция и трафика на хора и риска от експлоатация, които засягат непропорционално жените и момичетата; подчертава необходимостта от засилване на мерките за предотвратяване, идентифициране, защита и подкрепа на жертвите, като се гарантира, че всички хуманитарни действия включват перспектива за равенство между половете и насърчават правата на най-уязвимите, чрез ефективна координация между съответните институции на ЕС, държавите членки и международните организации; изразява загриженост относно повишения риск от трафик на хора в хуманитарен контекст, където трафикантите експлоатират уязвимото и отчаяно положение на разселеното население, особено на жените и момичетата; подчертава необходимостта от съобразени с равенството между половете мерки за защита, включително безопасни механизми за докладване, достъп до основни услуги и интегриране на усилията за борба с трафика на хора във всички етапи на хуманитарната реакция; </w:t>
            </w:r>
            <w:r>
              <w:t>подчертава, че разнообразието от нестабилни ситуации изисква адаптирани подходи и специфични финансови инструменти, които насърчават съгласувани действия сред участниците в областта на хуманитарната помощ, развитието и мира, със специален акцент върху ангажирането и овластяването на местните участници;</w:t>
            </w:r>
            <w:r>
              <w:rPr>
                <w:b/>
                <w:i/>
              </w:rPr>
              <w:t xml:space="preserve"> подчертава, че при хуманитарни кризи жените и момичетата са непропорционално засегнати от срива на основните услуги и че техните основни нужди често са първите неудовлетворени, въпреки че от тях се очаква да запълнят пропуските в услугите — например чрез поемане на по-големи отговорности за полагане на грижи и осигуряване на храна и вода; подчертава, че хуманитарните стратегии трябва да отчитат специфичните нужди както на младите жени, така и на възрастните жени, които често са изправени пред различни уязвимости, включително изключване от процесите на планиране, ограничен достъп до персонализирани услуги и повишен риск от злоупотреба или пренебрегване; призовава за специфични програми, съобразени с младите хора, особено жените и момичетата, които да гарантират техния достъп до образование, менструално здраве, сексуално и репродуктивно здраве и психо-социална подкрепа;</w:t>
            </w:r>
            <w:r>
              <w:br/>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12а.</w:t>
            </w:r>
            <w:r>
              <w:tab/>
            </w:r>
            <w:r>
              <w:rPr>
                <w:b/>
                <w:i/>
              </w:rPr>
              <w:t>призовава да се гарантира икономическото овластяване на жените и момичетата, както и да се гарантира, че те имат траен достъп до доходи, образование, храна и безопасни пространства, както и да се признае, че липсата на тези основни фактори значително увеличава риска от основано на пола икономическо насилие, експлоатация и вредни практики, като например ранни бракове, сексуална експлоатация и миграция по опасни маршрути;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12б.</w:t>
            </w:r>
            <w:r>
              <w:tab/>
            </w:r>
            <w:r>
              <w:rPr>
                <w:b/>
                <w:i/>
              </w:rPr>
              <w:t>подчертава по-специално положението в Афганистан, който е изправен пред тежка и сложна хуманитарна криза, като над 23,7 милиона души се нуждаят от помощ; отбелязва, че положението вероятно ще се влоши допълнително поради експулсирането на бежанци от Пакистан и Иран и продължаващата регионална нестабилност; приветства ангажимента на ЕС за подкрепа в размер на 266 милиона евро и призовава за целенасочени действия на местно равнище за подпомагане на жените и момичетата;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призовава Комисията незабавно да представи</w:t>
            </w:r>
            <w:r>
              <w:rPr>
                <w:b/>
                <w:i/>
              </w:rPr>
              <w:t xml:space="preserve"> амбициозен</w:t>
            </w:r>
            <w:r>
              <w:t xml:space="preserve"> и </w:t>
            </w:r>
            <w:r>
              <w:rPr>
                <w:b/>
                <w:i/>
              </w:rPr>
              <w:t>интегриран подход</w:t>
            </w:r>
            <w:r>
              <w:t xml:space="preserve"> </w:t>
            </w:r>
            <w:r>
              <w:rPr>
                <w:b/>
                <w:i/>
              </w:rPr>
              <w:t>към нестабилността</w:t>
            </w:r>
            <w:r>
              <w:t xml:space="preserve"> и да се консултира с Парламента относно изготвянето и прилагането му;</w:t>
            </w:r>
          </w:p>
        </w:tc>
        <w:tc>
          <w:tcPr>
            <w:tcW w:w="4876" w:type="dxa"/>
            <w:tcBorders>
              <w:top w:val="nil"/>
              <w:left w:val="nil"/>
              <w:bottom w:val="nil"/>
              <w:right w:val="nil"/>
            </w:tcBorders>
          </w:tcPr>
          <w:p>
            <w:pPr>
              <w:pStyle w:val="Normal6a"/>
            </w:pPr>
            <w:r>
              <w:t>13.</w:t>
            </w:r>
            <w:r>
              <w:tab/>
            </w:r>
            <w:r>
              <w:t xml:space="preserve">призовава Комисията </w:t>
            </w:r>
            <w:r>
              <w:rPr>
                <w:b/>
                <w:i/>
              </w:rPr>
              <w:t>и ЕСВД</w:t>
            </w:r>
            <w:r>
              <w:t xml:space="preserve"> незабавно да </w:t>
            </w:r>
            <w:r>
              <w:rPr>
                <w:b/>
                <w:i/>
              </w:rPr>
              <w:t>представят амбициозна и интегрирана стратегия, която отчита измерението, свързано с равенството между половете,</w:t>
            </w:r>
            <w:r>
              <w:t xml:space="preserve"> и да се консултират с Парламента относно изготвянето и прилагането </w:t>
            </w:r>
            <w:r>
              <w:rPr>
                <w:b/>
                <w:i/>
              </w:rPr>
              <w:t>на тази стратегия</w:t>
            </w:r>
            <w:r>
              <w:t>;</w:t>
            </w:r>
            <w:r>
              <w:rPr>
                <w:b/>
                <w:i/>
              </w:rPr>
              <w:t xml:space="preserve"> подчертава, че жените в хуманитарен контекст следва да бъдат признати не само като жертви, но и като двигатели на промяната, които активно стимулират положителна трансформация и оформят собствената си съдба; подчертава, че техният пълен потенциал, знания и капацитет трябва да бъдат разглеждани пълноценно и интегрирани в реформата на политиките и практиките в областта на хуманитарната помощ и сигурността, за да се гарантират по-приобщаващи, ефективни и устойчиви отговори</w:t>
            </w:r>
            <w:r>
              <w:t>;</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13а.</w:t>
            </w:r>
            <w:r>
              <w:tab/>
            </w:r>
            <w:r>
              <w:rPr>
                <w:b/>
                <w:i/>
              </w:rPr>
              <w:t>подчертава спешната необходимост от включване на съобразено с равенството между половете и приобщаващо проектиране във всяко хуманитарно планиране, със специален акцент върху специфичните нужди на жените и момичетата, включително бременните жени и маргинализираните групи, като например ЛГБТИК + лицата, хората с увреждания и хората, изправени пред комбинирана дискриминация, и да се гарантира пълноценното им участие в процеса на вземане на хуманитарни решения; подчертава, че хуманитарните действия трябва да отдават приоритет на безопасността, достойнството и достъпа до услуги за жените и други уязвими групи, които често се пренебрегват в кризисни ситуации; във връзка с това счита, че събирането на данни, разбити по възраст, пол и увреждания, е от ключово значение за планирането и оценката на ефективна хуманитарна реакция;</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13б.</w:t>
            </w:r>
            <w:r>
              <w:tab/>
            </w:r>
            <w:r>
              <w:rPr>
                <w:b/>
                <w:i/>
              </w:rPr>
              <w:t>припомня маркера на Комисията по въпросите на равенството между половете и възрастта за хуманитарни действия и подчертава значението на предоставените насоки относно това как да се интегрират въпросите, свързани с пола и възрастта, в хуманитарните действия и как да се прилага маркерът за хуманитарни проекти;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13в.</w:t>
            </w:r>
            <w:r>
              <w:tab/>
            </w:r>
            <w:r>
              <w:rPr>
                <w:b/>
                <w:i/>
              </w:rPr>
              <w:t>подчертава, че е важно ЕС да продължи да разработва политики и насоки в съответните области на хуманитарната помощ, като надгражда въздействието, оказано от неговите тематични политики в области като закрила, полове, увреждания, храни, изхранване, здраве — включително психично здраве, психическа и социална помощ — подслон, водоснабдяване, канализация и хигиена, образование в извънредни ситуации, околна среда и методи за предоставяне на помощ; призовава за увеличаване на инвестициите в подкрепа на психичното здраве, включително грижи за жените след травми, за момичетата и ЛГБТИК + лицата в хуманитарен контекст, като се признават дългосрочните психологически последици от въоръжените конфликти, разселването и насилието, основано на пола;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13г.</w:t>
            </w:r>
            <w:r>
              <w:tab/>
            </w:r>
            <w:r>
              <w:rPr>
                <w:b/>
                <w:i/>
              </w:rPr>
              <w:t>насърчава Комисията да издаде насоки, в които да призове предоставянето и финансирането на доставки и услуги в областта на сексуалното и репродуктивното здраве, както е посочено в MISP, за сексуалното и репродуктивното здраве, да бъдат систематично включвани в хуманитарните действия, включително превенцията на ХИВ/СПИН, репродуктивното здраве, здравето на майките и новородените и семейното планиране, като се обръща внимание на специфичните хранителни потребности и уязвимости;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13д.</w:t>
            </w:r>
            <w:r>
              <w:tab/>
            </w:r>
            <w:r>
              <w:rPr>
                <w:b/>
                <w:i/>
              </w:rPr>
              <w:t>призовава Комисията и ЕСВД да продължат да превръщат насърчаването на равенството между половете и правата и овластяването на жените, включително изпълнението на ЦУР 5, в приоритет във всички инициативи на ЕС в областта на външната дейност, включително чрез използване на дипломацията и стратегическите партньорства за насърчаване на равенството между половете в глобалната политическа програма, и да приемат план за действие относно равенството между половете и овластяването на жените във Външна дейност IV;</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призовава ЕС да прилага по-активно подхода на връзката между хуманитарните действия, развитието и мира, като подкрепя местните организации и ги включва изцяло в цикъла на хуманитарната програма;</w:t>
            </w:r>
          </w:p>
        </w:tc>
        <w:tc>
          <w:tcPr>
            <w:tcW w:w="4876" w:type="dxa"/>
            <w:tcBorders>
              <w:top w:val="nil"/>
              <w:left w:val="nil"/>
              <w:bottom w:val="nil"/>
              <w:right w:val="nil"/>
            </w:tcBorders>
          </w:tcPr>
          <w:p>
            <w:pPr>
              <w:pStyle w:val="Normal6a"/>
            </w:pPr>
            <w:r>
              <w:t>14.</w:t>
            </w:r>
            <w:r>
              <w:tab/>
            </w:r>
            <w:r>
              <w:t>призовава ЕС да прилага по-активно подхода на връзката между хуманитарните действия, развитието и мира, като подкрепя местните организации и ги включва изцяло в цикъла на хуманитарната програма;</w:t>
            </w:r>
            <w:r>
              <w:rPr>
                <w:b/>
                <w:i/>
              </w:rPr>
              <w:t xml:space="preserve"> призовава Комисията да включва жените във всички процеси на вземане на решения, особено на местно равнище; призовава Комисията да поддържа съществуващите партньорства с местни организации, ръководени от жени, и организации за защита на правата на жените, и когато се налагат промени, да гарантира навременна и прозрачна комуникация в подкрепа на достоен и лек преход и непрекъснатост на услугите; категорично се противопоставя на използването на хуманитарна помощ за целите на сигурността или контрола на миграцията, включително екстернализирането на границите; подчертава, че подобни практики подкопават принципите на хуманитарната дейност и нанасят несъразмерни вреди на жените, момичетата, ЛГБТИК + лицата и разселените общности; припомня, че отблъскванията и политиките на спиране на лицата, търсещи убежище, и мигрантите, нуждаещи се от закрила на или преди да достигнат външните граници на ЕС, подкопават ценностите на ЕС, залегнали в Договорите на ЕС, и нарушават международното и европейското хуманитарно право и правото в областта на правата на човека;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призовава Комисията да изпълни ангажимента си да насочи най-малко 25% от своето хуманитарно финансиране към местните участници до 2027 г.;</w:t>
            </w:r>
          </w:p>
        </w:tc>
        <w:tc>
          <w:tcPr>
            <w:tcW w:w="4876" w:type="dxa"/>
            <w:tcBorders>
              <w:top w:val="nil"/>
              <w:left w:val="nil"/>
              <w:bottom w:val="nil"/>
              <w:right w:val="nil"/>
            </w:tcBorders>
          </w:tcPr>
          <w:p>
            <w:pPr>
              <w:pStyle w:val="Normal6a"/>
            </w:pPr>
            <w:r>
              <w:t>15.</w:t>
            </w:r>
            <w:r>
              <w:tab/>
            </w:r>
            <w:r>
              <w:t xml:space="preserve">призовава Комисията да изпълни ангажимента си да насочи най-малко 25% от своето хуманитарно финансиране към местните участници до 2027 г. </w:t>
            </w:r>
            <w:r>
              <w:rPr>
                <w:b/>
                <w:i/>
              </w:rPr>
              <w:t>по възможно най-пряк начин, със специален акцент върху местните организации за правата на жените</w:t>
            </w:r>
            <w:r>
              <w:t>;</w:t>
            </w:r>
            <w:r>
              <w:rPr>
                <w:b/>
                <w:i/>
              </w:rPr>
              <w:t xml:space="preserve"> призовава Комисията да улеснява, опростява и хармонизира достъпа на местните и националните участници до средства в съответствие с ангажиментите по Голямото споразумение</w:t>
            </w:r>
            <w:r>
              <w:t>;</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отбелязва, че изпреварващите действия в ситуации, където има риск от криза, преди възникването на хуманитарната криза са ефективен начин за предотвратяване или смекчаване на бъдещи хуманитарни нужди;</w:t>
            </w:r>
          </w:p>
        </w:tc>
        <w:tc>
          <w:tcPr>
            <w:tcW w:w="4876" w:type="dxa"/>
            <w:tcBorders>
              <w:top w:val="nil"/>
              <w:left w:val="nil"/>
              <w:bottom w:val="nil"/>
              <w:right w:val="nil"/>
            </w:tcBorders>
          </w:tcPr>
          <w:p>
            <w:pPr>
              <w:pStyle w:val="Normal6a"/>
            </w:pPr>
            <w:r>
              <w:t>16.</w:t>
            </w:r>
            <w:r>
              <w:tab/>
            </w:r>
            <w:r>
              <w:t xml:space="preserve">отбелязва, че изпреварващите действия в ситуации, където има риск от криза, преди възникването на хуманитарната криза са ефективен начин за предотвратяване или смекчаване на бъдещи хуманитарни нужди; </w:t>
            </w:r>
            <w:r>
              <w:rPr>
                <w:b/>
                <w:i/>
              </w:rPr>
              <w:t>подчертава, че тези изпреварващи подходи трябва систематично да интегрират перспективата за равенство между половете, като гарантират, че специфичните нужди, капацитет и лидерство на жените и момичетата се разглеждат и подкрепят;</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призовава за осигуряване на безопасни подслони, защитени пространства и психологическа подкрепа за жените и момичетата, които са жертви на насилие в хуманитарен контекст, като същевременно се предоставят подходящи и устойчиви ресурси;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насърчава държавите членки да увеличат значително инвестициите си в местни и интегрирани изпреварващи действия;</w:t>
            </w:r>
          </w:p>
        </w:tc>
        <w:tc>
          <w:tcPr>
            <w:tcW w:w="4876" w:type="dxa"/>
            <w:tcBorders>
              <w:top w:val="nil"/>
              <w:left w:val="nil"/>
              <w:bottom w:val="nil"/>
              <w:right w:val="nil"/>
            </w:tcBorders>
          </w:tcPr>
          <w:p>
            <w:pPr>
              <w:pStyle w:val="Normal6a"/>
            </w:pPr>
            <w:r>
              <w:t>18.</w:t>
            </w:r>
            <w:r>
              <w:tab/>
            </w:r>
            <w:r>
              <w:rPr>
                <w:b/>
                <w:i/>
              </w:rPr>
              <w:t xml:space="preserve">призовава ЕС да разработва съобразени с равенството между половете хуманитарни действия, така че това да бъде приведено в съответствие с връзката между хуманитарните действия, развитието и мира, като се преминава отвъд краткосрочната помощ към дългосрочни инвестиции в устойчивостта на общностите срещу бъдещи кризи, като се включват хората от всички полове в планирането на реакцията и като се вземат предвид в по-голяма степен първопричините и се предприемат мерки във връзка с тях; припомня, че ЕС трябва да свърже хуманитарната помощ и развитието, за да смекчи въздействието, което кризите и конфликтите оказват върху най-уязвимите ученици и студенти, като момичетата и младите жени; </w:t>
            </w:r>
            <w:r>
              <w:t>насърчава държавите членки да увеличат значително инвестициите си в местни и интегрирани изпреварващи действия;</w:t>
            </w:r>
            <w:r>
              <w:rPr>
                <w:b/>
                <w:i/>
              </w:rPr>
              <w:t xml:space="preserve"> посочва, че инвестирането в хуманитарна помощ ни позволява да избягваме както бъдещи хуманитарни кризи, така и необходимостта от по-големи инвестиции; призовава Комисията да представя по-конкретни предложения за специфични разходи, програми, проследяване и оценка на свързаните с пола дейности по време на хуманитарни кризи; посочва, че достъпността на информацията, услугите и хуманитарната помощ е от съществено значение за гарантиране на приобщаващ и ефективен отговор за всички хора, засегнати от кризи, особено за групите в уязвимо положение, като например хората с увреждания, децата и възрастните хора;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отново потвърждава, че стратегията на ЕС в областта на световното здравеопазване е съсредоточена върху справянето с първопричините за влошаването на здравето, със специален акцент върху потребностите и правата на жените, децата и младите хора, включително всеобщия достъп до сексуално и репродуктивно здраве и права; отново заявява, че гарантирането на достъпа на жените до здравеопазване и психо-социална подкрепа е ключов елемент от усилията за подпомагане и възстановяване и е приоритет във връзката между хуманитарните действия, развитието и мира;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18б.</w:t>
            </w:r>
            <w:r>
              <w:tab/>
            </w:r>
            <w:r>
              <w:rPr>
                <w:b/>
                <w:i/>
              </w:rPr>
              <w:t>подчертава, че е важно да се улесни включването на засегнатите от кризи жени в приноса към плановете за реакция и възстановяване при кризи, които засягат самите тях, техните семейства и техните общности в по-широк план;</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18в.</w:t>
            </w:r>
            <w:r>
              <w:tab/>
            </w:r>
            <w:r>
              <w:rPr>
                <w:b/>
                <w:i/>
              </w:rPr>
              <w:t>приветства разпоредбата в третия план за действие относно равенството между половете за хуманитарна помощ в подкрепа на подготвеността, превенцията и реакцията във връзка със сексуалното и основаното на пола насилие;</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18г.</w:t>
            </w:r>
            <w:r>
              <w:tab/>
            </w:r>
            <w:r>
              <w:rPr>
                <w:b/>
                <w:i/>
              </w:rPr>
              <w:t>призовава също така за безопасен достъп до образование за децата, засегнати от хуманитарни кризи, включително чрез предоставяне на подкрепа за временни училища и програми за хранене, както и на психологическа подкрепа;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18д.</w:t>
            </w:r>
            <w:r>
              <w:tab/>
            </w:r>
            <w:r>
              <w:rPr>
                <w:b/>
                <w:i/>
              </w:rPr>
              <w:t>призовава Комисията да гарантира, че реакцията ѝ на хуманитарни кризи включва комплекти за менструална хигиена като стандартен елемент във всички свои ответни действия при извънредни ситуации;</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приветства постигнатия напредък при изпълнението на Резолюция 1325 (2000) на Съвета за сигурност на ООН и Програмата за жените, мира и сигурността като основен инструмент за гарантиране, че правата на жените и момичетата се спазват във всички ситуации;</w:t>
            </w:r>
          </w:p>
        </w:tc>
        <w:tc>
          <w:tcPr>
            <w:tcW w:w="4876" w:type="dxa"/>
            <w:tcBorders>
              <w:top w:val="nil"/>
              <w:left w:val="nil"/>
              <w:bottom w:val="nil"/>
              <w:right w:val="nil"/>
            </w:tcBorders>
          </w:tcPr>
          <w:p>
            <w:pPr>
              <w:pStyle w:val="Normal6a"/>
            </w:pPr>
            <w:r>
              <w:t>19.</w:t>
            </w:r>
            <w:r>
              <w:tab/>
            </w:r>
            <w:r>
              <w:t>приветства постигнатия напредък при изпълнението на Резолюция 1325 (2000) на Съвета за сигурност на ООН и Програмата за жените, мира и сигурността като основен инструмент за гарантиране, че правата на жените и момичетата се спазват във всички ситуации;</w:t>
            </w:r>
            <w:r>
              <w:rPr>
                <w:b/>
                <w:i/>
              </w:rPr>
              <w:t xml:space="preserve"> подчертава обаче, че основаното на пола и сексуалното насилие продължава да бъде бич, който често се използва в конфликтите като средство за водене на война, въпреки че именно жените и момичетата понасят в на-голяма степен последиците от въоръжени конфликти и глобално затопляне;</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19а.</w:t>
            </w:r>
            <w:r>
              <w:tab/>
            </w:r>
            <w:r>
              <w:rPr>
                <w:b/>
                <w:i/>
              </w:rPr>
              <w:t xml:space="preserve">призовава ЕС и държавите членки да отдават приоритет на изпълнението на програмата за жените, мира и сигурността; </w:t>
            </w:r>
            <w:r>
              <w:rPr>
                <w:b/>
                <w:i/>
              </w:rPr>
              <w:t>подчертава значението на подновяването на плана за действие на ЕС за жените, мира и сигурността и на открито справяне с всяко противодействие срещу тази програма в световен мащаб</w:t>
            </w:r>
            <w:r>
              <w:rPr>
                <w:b/>
                <w:i/>
                <w:vertAlign w:val="superscript"/>
              </w:rPr>
              <w:t>1а</w:t>
            </w:r>
            <w:r>
              <w:rPr>
                <w:b/>
                <w:i/>
              </w:rPr>
              <w:t>, като същевременно се дава приоритет на осигуряването на достъп до основни услуги в областта на сексуалното и репродуктивното здраве за всички жени, засегнати от конфликти, и на гарантирането на отчетност и обезщетения за нарушения на сексуалното и репродуктивното здраве и права в съответствие с международните стандарти и препоръки в областта на правата на човека;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1а</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19б.</w:t>
            </w:r>
            <w:r>
              <w:tab/>
            </w:r>
            <w:r>
              <w:rPr>
                <w:b/>
                <w:i/>
              </w:rPr>
              <w:t>призовава Комисията, ЕСВД и държавите членки да увеличат усилията си за отчитане на специфичните нужди и приноса на жените и момичетата в стратегиите за предотвратяване на конфликти, посредничество и изграждане на мира;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19в.</w:t>
            </w:r>
            <w:r>
              <w:tab/>
            </w:r>
            <w:r>
              <w:rPr>
                <w:b/>
                <w:i/>
              </w:rPr>
              <w:t>призовава Комисията да увеличи усилията си за гарантиране, че финансираната от ЕС хуманитарна помощ отговаря по подходящ начин на нуждите на жените, момичетата, мъжете и момчетата, и да гарантира, че ЕС продължава да засилва интегрирането на принципа на равенство между половете, да увеличава действията, насочени към равенството между половете, и да гарантира процес на преглед, съобразен с равенството между половете, за всички инициативи по линия на Global Gateway и „Екип Европа“;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19г.</w:t>
            </w:r>
            <w:r>
              <w:tab/>
            </w:r>
            <w:r>
              <w:rPr>
                <w:b/>
                <w:i/>
              </w:rPr>
              <w:t>призовава ЕС и всички държави — членки на ЕС, да станат страни и да докладват за ангажиментите, поети в рамките на Пакта за хуманитарно действие по линия на Програмата за жените, мира и сигурността, като част от основан на сътрудничество и сплотен подход за изграждане на дългосрочна стабилност и мир;</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призовава всички страни във въоръжени конфликти да предприемат мерки за защита на жените и момичетата от сексуално и основано на пола насилие и от всички други форми на насилие в ситуации на въоръжен конфликт, както и да насърчават тяхното сексуално и репродуктивно здраве и права;</w:t>
            </w:r>
          </w:p>
        </w:tc>
        <w:tc>
          <w:tcPr>
            <w:tcW w:w="4876" w:type="dxa"/>
            <w:tcBorders>
              <w:top w:val="nil"/>
              <w:left w:val="nil"/>
              <w:bottom w:val="nil"/>
              <w:right w:val="nil"/>
            </w:tcBorders>
          </w:tcPr>
          <w:p>
            <w:pPr>
              <w:pStyle w:val="Normal6a"/>
            </w:pPr>
            <w:r>
              <w:t>20.</w:t>
            </w:r>
            <w:r>
              <w:tab/>
            </w:r>
            <w:r>
              <w:t xml:space="preserve">призовава всички страни във въоръжени конфликти да </w:t>
            </w:r>
            <w:r>
              <w:rPr>
                <w:b/>
                <w:i/>
              </w:rPr>
              <w:t>включат стратегии за защита във всички аспекти на хуманитарната помощ и да</w:t>
            </w:r>
            <w:r>
              <w:t xml:space="preserve"> предприемат мерки за защита на жените и момичетата от сексуално и основано на пола насилие и от всички други форми на насилие</w:t>
            </w:r>
            <w:r>
              <w:rPr>
                <w:b/>
                <w:i/>
              </w:rPr>
              <w:t>, бедност и принудително разселване</w:t>
            </w:r>
            <w:r>
              <w:t xml:space="preserve"> в ситуации на въоръжен конфликт</w:t>
            </w:r>
            <w:r>
              <w:rPr>
                <w:b/>
                <w:i/>
              </w:rPr>
              <w:t>, включително ранни бракове и бременност в юношеска възраст в контекста на хуманитарни кризи, които водят до прекъсване на образованието и изострят многоизмерната бедност, както и да насърчават тяхното сексуално и репродуктивно здраве и права, особено в случая на украинските жени, които са избягали в държави с по-рестриктивни политики в областта на сексуалното и репродуктивното здраве и права и които заслужават достъп до безопасен и законен аборт, след като са били подложени на сексуално насилие като акт на война</w:t>
            </w:r>
            <w:r>
              <w:t>;</w:t>
            </w:r>
            <w:r>
              <w:rPr>
                <w:b/>
                <w:i/>
              </w:rPr>
              <w:t xml:space="preserve"> признава, че подобно насилие често се засилва по време на конфликти и може систематично да се използва като средство за водене на война</w:t>
            </w:r>
            <w:r>
              <w:t>;</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20а.</w:t>
            </w:r>
            <w:r>
              <w:tab/>
            </w:r>
            <w:r>
              <w:rPr>
                <w:b/>
                <w:i/>
              </w:rPr>
              <w:t>припомня, че мирните споразумения, постигнати с участието на жените, имат по-голям шанс да бъдат устойчиви и ефективни; призовава Комисията да включва жените на всички етапи на вземането на решения в хуманитарни контексти и в контексти след конфликт;</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подчертава решаващата роля на жените в ситуациите на хуманитарна криза; изразява съжаление, че местните организации, ръководени от жени, са сред най-тежко засегнатите от неотдавнашното намаляване на чуждестранната помощ, и насърчава</w:t>
            </w:r>
            <w:r>
              <w:rPr>
                <w:b/>
                <w:i/>
              </w:rPr>
              <w:t xml:space="preserve"> по-активен</w:t>
            </w:r>
            <w:r>
              <w:t xml:space="preserve"> диалог с тях при планирането на хуманитарната помощ</w:t>
            </w:r>
            <w:r>
              <w:rPr>
                <w:vertAlign w:val="superscript"/>
              </w:rPr>
              <w:t>7</w:t>
            </w:r>
            <w:r>
              <w:t>;</w:t>
            </w:r>
          </w:p>
        </w:tc>
        <w:tc>
          <w:tcPr>
            <w:tcW w:w="4876" w:type="dxa"/>
            <w:tcBorders>
              <w:top w:val="nil"/>
              <w:left w:val="nil"/>
              <w:bottom w:val="nil"/>
              <w:right w:val="nil"/>
            </w:tcBorders>
          </w:tcPr>
          <w:p>
            <w:pPr>
              <w:pStyle w:val="Normal6a"/>
            </w:pPr>
            <w:r>
              <w:t>21.</w:t>
            </w:r>
            <w:r>
              <w:tab/>
            </w:r>
            <w:r>
              <w:t xml:space="preserve">подчертава решаващата роля на жените </w:t>
            </w:r>
            <w:r>
              <w:rPr>
                <w:b/>
                <w:i/>
              </w:rPr>
              <w:t>като участници на първа линия</w:t>
            </w:r>
            <w:r>
              <w:t xml:space="preserve"> в ситуациите на хуманитарна криза; изразява съжаление, че местните организации, ръководени от жени, </w:t>
            </w:r>
            <w:r>
              <w:rPr>
                <w:b/>
                <w:i/>
              </w:rPr>
              <w:t>и организациите на ЛГБТИК+ лицата</w:t>
            </w:r>
            <w:r>
              <w:t xml:space="preserve"> са сред най-тежко засегнатите от неотдавнашното намаляване на чуждестранната помощ, и насърчава</w:t>
            </w:r>
            <w:r>
              <w:rPr>
                <w:b/>
                <w:i/>
              </w:rPr>
              <w:t xml:space="preserve"> цялостен, равноправен и съдържателен</w:t>
            </w:r>
            <w:r>
              <w:t xml:space="preserve"> диалог с тях при планирането на хуманитарната помощ</w:t>
            </w:r>
            <w:r>
              <w:rPr>
                <w:vertAlign w:val="superscript"/>
              </w:rPr>
              <w:t>7</w:t>
            </w:r>
            <w:r>
              <w:rPr>
                <w:b/>
                <w:i/>
              </w:rPr>
              <w:t>, включително повишено гъвкаво и пряко финансиране</w:t>
            </w:r>
            <w:r>
              <w:t>;</w:t>
            </w:r>
            <w:r>
              <w:rPr>
                <w:b/>
                <w:i/>
              </w:rPr>
              <w:t xml:space="preserve"> отбелязва със съжаление, че почти половината (47%) от анкетираните организации, ръководени от жени, и организации за защита на правата на жените очакват да затворят врати в срок от шест месеца, ако настоящите равнища на финансиране останат такива, каквито са в момента, че над една трета от тези организации (35%) остават в капан на несигурност, неспособни да планират или поддържат работата си, и че само 18% съобщават, че очакват да могат да продължат да функционират за срок, надхвърлящ година</w:t>
            </w:r>
            <w:r>
              <w:rPr>
                <w:b/>
                <w:i/>
                <w:vertAlign w:val="superscript"/>
              </w:rPr>
              <w:t>7а.</w:t>
            </w:r>
            <w:r>
              <w:rPr>
                <w:b/>
                <w:i/>
              </w:rPr>
              <w:t>;</w:t>
            </w:r>
            <w:r>
              <w:rPr>
                <w:b/>
                <w:i/>
              </w:rPr>
              <w:t xml:space="preserve"> подчертава, че е важно да се гарантира безопасността и достъпът до основани на нуждите услуги в бежанските лагери и приемните центрове, включително подходяща канализация, здравеопазване, психо-социална подкрепа, грижи за майчинството, правна помощ и безопасни пространства; подчертава, че жените и момичетата често са изправени пред повишени рискове в такава среда и че тяхното пълноценно участие в проектирането, планирането и управлението на приютите за бежанци е от съществено значение, за да се гарантира, че услугите са достъпни, подходящи и отговарят на техните специфични нужди; призовава Комисията и хуманитарните участници да работят за справяне с пречките, свързани с мобилността и транспорта, които възпрепятстват достъпа на жените и момичетата до помощ, включително безопасен транспорт до здравни центрове, пунктове за разпределение и приюти</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ООН — Жени, „Намаляването на хуманитарното финансиране застрашава правата на жените: Какъв е залогът и как да помогнем“, 13 май 2025 г.,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ООН — Жени, „Намаляването на хуманитарното финансиране застрашава правата на жените: Какъв е залогът и как да помогнем“, 13 май 2025 г.,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7а.</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подчертава специфичната уязвимост на жените в селските, отдалечените и засегнатите от конфликти райони, които често са изправени пред допълнителни пречки при достъпа до хуманитарна помощ, включително здравни услуги и психологическа подкрепа; призовава за целево финансиране и приобщаващо програмиране, насочено към тези пресечни предизвикателства;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21б.</w:t>
            </w:r>
            <w:r>
              <w:tab/>
            </w:r>
            <w:r>
              <w:rPr>
                <w:b/>
                <w:i/>
              </w:rPr>
              <w:t>подчертава, че е важно да се защитава достойнството на всички хора в хуманитарен контекст, като се обръща специално внимание на жените и момичетата, като се гарантира равен достъп до основни услуги и консумативи, включително санитарни тампони и продукти за менструална хигиена, безопасни и гарантиращи личната неприкосновеност пространства за кърмене и грижи за майките, съобразени с аспектите на пола санитарни съоръжения и подходящо осветление за повишаване на безопасността през нощта;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насърчава Комисията, ЕСВД и държавите членки да насърчават </w:t>
            </w:r>
            <w:r>
              <w:rPr>
                <w:b/>
                <w:i/>
              </w:rPr>
              <w:t>отчитащи</w:t>
            </w:r>
            <w:r>
              <w:t xml:space="preserve"> аспектите на пола подходи при хуманитарните интервенции и да увеличат подкрепата си за </w:t>
            </w:r>
            <w:r>
              <w:rPr>
                <w:b/>
                <w:i/>
              </w:rPr>
              <w:t>участието</w:t>
            </w:r>
            <w:r>
              <w:t xml:space="preserve"> на жените в процесите на вземане на решения в хуманитарната област, като гарантират, че се поставя приоритет върху техните гледни точки и потребности при разработването и предоставянето на помощ, в съответствие с целите на Резолюция 1325 на Съвета за сигурност на ООН;</w:t>
            </w:r>
          </w:p>
        </w:tc>
        <w:tc>
          <w:tcPr>
            <w:tcW w:w="4876" w:type="dxa"/>
            <w:tcBorders>
              <w:top w:val="nil"/>
              <w:left w:val="nil"/>
              <w:bottom w:val="nil"/>
              <w:right w:val="nil"/>
            </w:tcBorders>
          </w:tcPr>
          <w:p>
            <w:pPr>
              <w:pStyle w:val="Normal6a"/>
            </w:pPr>
            <w:r>
              <w:t>22.</w:t>
            </w:r>
            <w:r>
              <w:tab/>
            </w:r>
            <w:r>
              <w:t xml:space="preserve">насърчава Комисията, ЕСВД и държавите членки да насърчават </w:t>
            </w:r>
            <w:r>
              <w:rPr>
                <w:b/>
                <w:i/>
              </w:rPr>
              <w:t>съобразени с</w:t>
            </w:r>
            <w:r>
              <w:t xml:space="preserve"> аспектите на пола подходи в хуманитарните интервенции и да увеличат подкрепата си за </w:t>
            </w:r>
            <w:r>
              <w:rPr>
                <w:b/>
                <w:i/>
              </w:rPr>
              <w:t>пълноценното, равноправно и съдържателно участие и лидерство на жените на всички равнища</w:t>
            </w:r>
            <w:r>
              <w:t xml:space="preserve"> в процесите на вземане на решения в хуманитарната област</w:t>
            </w:r>
            <w:r>
              <w:rPr>
                <w:b/>
                <w:i/>
              </w:rPr>
              <w:t>, като същевременно разработват съобразени с равенството между половете стратегии за развитие на национално и международно равнище, които дават възможност на жените да действат безопасно и да поемат лидерство в кризисни ситуации</w:t>
            </w:r>
            <w:r>
              <w:t>, като гарантират, че се поставя приоритет върху техните гледни точки и потребности при разработването и предоставянето на помощ, в съответствие с целите на Резолюция 1325 на Съвета за сигурност на ООН;</w:t>
            </w:r>
            <w:r>
              <w:rPr>
                <w:b/>
                <w:i/>
              </w:rPr>
              <w:t xml:space="preserve"> призовава за гарантиране на пълноценното, равноправно и съдържателно участие на жените на всички етапи от мирния процес, включително усилията за посредничество, предотвратяването и разрешаването на въоръжени конфликти, изграждането на мира, възстановяването след конфликти и преговорите за прекратяване на огъня, като същевременно се засилва защитата на всички жени в универсален план;</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изразява сериозна загриженост относно нарастващото влияние на ултраконсервативни, противодействащи на равенството между половете и религиозни фундаменталистки движения — както в рамките на ЕС, така и извън него — които имат за цел да подкопаят основните права на жените и момичетата, включително в хуманитарен контекст; подчертава, че подобни движения често разпространяват дезинформация, стигматизират услугите в областта на сексуалното и репродуктивното здраве и отслабват защитата на жените срещу насилие, основано на пола; призовава Комисията, ЕСВД и държавите членки да гарантират, че финансираните от ЕС хуманитарни програми остават твърдо основани на международните стандарти в областта на правата на човека и равенството между половете, и да подкрепят активно организациите на гражданското общество, които са мишени на противниците на тези права;</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отново призовава за пълното прилагане на Резолюция 1325 на Съвета за сигурност на ООН от държавите – членки на ЕС;</w:t>
            </w:r>
          </w:p>
        </w:tc>
        <w:tc>
          <w:tcPr>
            <w:tcW w:w="4876" w:type="dxa"/>
            <w:tcBorders>
              <w:top w:val="nil"/>
              <w:left w:val="nil"/>
              <w:bottom w:val="nil"/>
              <w:right w:val="nil"/>
            </w:tcBorders>
          </w:tcPr>
          <w:p>
            <w:pPr>
              <w:pStyle w:val="Normal6a"/>
            </w:pPr>
            <w:r>
              <w:t>23.</w:t>
            </w:r>
            <w:r>
              <w:tab/>
            </w:r>
            <w:r>
              <w:t>отново призовава за пълното прилагане на Резолюция 1325 на Съвета за сигурност на ООН от държавите – членки на ЕС;</w:t>
            </w:r>
            <w:r>
              <w:rPr>
                <w:b/>
                <w:i/>
              </w:rPr>
              <w:t xml:space="preserve"> насърчава държавите членки да актуализират своите национални планове за действие в съответствие с Резолюция 1325 на Съвета за сигурност на ООН;</w:t>
            </w:r>
          </w:p>
        </w:tc>
      </w:tr>
    </w:tbl>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12b"/>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23а.</w:t>
            </w:r>
            <w:r>
              <w:tab/>
            </w:r>
            <w:r>
              <w:rPr>
                <w:b/>
                <w:i/>
              </w:rPr>
              <w:t>предупреждава за случаите на институционално насилие и небрежност от страна на хуманитарните участници, включително програми, които не отчитат пола, опасна среда за жените и ЛГБТИК + лицата и липса на отчетност за злоупотреби; призовава за обвързващи стандарти за чувствителност към аспектите на пола, всеобхватни системи за докладване и политики на нулева толерантност във всички хуманитарни операции, финансирани от ЕС;</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ПРИЛОЖЕНИЕ: ДЕКЛАРАЦИЯ ЗА ИЗТОЧНИЦИТЕ НА ИНФОРМАЦИЯ</w:t>
      </w:r>
    </w:p>
    <w:p>
      <w:pPr>
        <w:pStyle w:val="Normal12a"/>
      </w:pPr>
      <w:r>
        <w:rPr>
          <w:rStyle w:val="HideTWBExt"/>
        </w:rPr>
        <w:t>&lt;FootprintIntro&gt;</w:t>
      </w:r>
      <w:r>
        <w:rPr>
          <w:rStyle w:val="HideTWBExt"/>
        </w:rPr>
        <w:t>&lt;/FootprintIntro&gt;</w:t>
      </w:r>
    </w:p>
    <w:p>
      <w:pPr>
        <w:pStyle w:val="Normal12a"/>
      </w:pPr>
      <w:r>
        <w:t>В рамките на своята изключителна отговорност докладчикът декларира, че в доклада не е включена информация, предоставена от представители на интереси, попадащи в обхвата на Междуинституционалното споразумение за задължителен регистър за прозрачност</w:t>
      </w:r>
      <w:r>
        <w:rPr>
          <w:rStyle w:val="FootnoteReference"/>
        </w:rPr>
        <w:footnoteReference w:customMarkFollows="1" w:id="2"/>
        <w:t xml:space="preserve">1</w:t>
      </w:r>
      <w:r>
        <w:t>, или от представители на публични органи на трети държави, включително техните дипломатически мисии и посолства, които трябва да бъдат изброени в настоящото приложение съгласно член 8 от приложение I към Правилника за дейността.</w:t>
      </w:r>
    </w:p>
    <w:p>
      <w:pPr>
        <w:sectPr>
          <w:footnotePr>
            <w:numRestart w:val="eachSect"/>
          </w:footnotePr>
          <w:type w:val="nextPage"/>
          <w:pgSz w:w="11909" w:h="16834"/>
          <w:pgMar w:top="1134" w:right="1417" w:bottom="1417" w:left="1417" w:header="1134" w:footer="567"/>
          <w:cols w:space="720"/>
        </w:sectPr>
      </w:pPr>
    </w:p>
    <w:p>
      <w:pPr>
        <w:pStyle w:val="PageHeading"/>
      </w:pPr>
      <w:r>
        <w:t>ИНФОРМАЦИЯ ОТНОСНО ПРИЕМАНЕТО В ПОДПОМАГАЩАТА КОМИСИЯ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Дата на приемане</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Резултат от окончателното гласуване</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Членове, присъствали на окончателното гласуване</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Заместници, присъствали на окончателното гласуване</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Членове на ЕП, присъствали на окончателното гласуване по силата на чл. 216, пар. 7 от Правилника за дейността</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ПОИМЕННО ОКОНЧАТЕЛНО ГЛАСУВАНЕ В ПОДПОМАГАЩАТА КОМИСИЯ</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Легенда на използваните знаци:</w:t>
      </w:r>
    </w:p>
    <w:p>
      <w:pPr>
        <w:pStyle w:val="NormalTab"/>
      </w:pPr>
      <w:r>
        <w:t>+</w:t>
      </w:r>
      <w:r>
        <w:t xml:space="preserve">  :  </w:t>
      </w:r>
      <w:r>
        <w:t>„за“</w:t>
      </w:r>
    </w:p>
    <w:p>
      <w:pPr>
        <w:pStyle w:val="NormalTab"/>
      </w:pPr>
      <w:r>
        <w:t>-</w:t>
      </w:r>
      <w:r>
        <w:t xml:space="preserve">  :  </w:t>
      </w:r>
      <w:r>
        <w:t>„против“</w:t>
      </w:r>
    </w:p>
    <w:p>
      <w:pPr>
        <w:pStyle w:val="NormalTab"/>
      </w:pPr>
      <w:r>
        <w:t>0</w:t>
      </w:r>
      <w:r>
        <w:t xml:space="preserve">  :  </w:t>
      </w:r>
      <w:r>
        <w:t>„въздържал се“</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55</w:t>
    </w:r>
    <w:r>
      <w:fldChar w:fldCharType="end"/>
    </w:r>
    <w:r>
      <w:tab/>
    </w:r>
    <w:r>
      <w:rPr>
        <w:rStyle w:val="HideTWBExt"/>
      </w:rPr>
      <w:t>&lt;PathFdR&gt;</w:t>
    </w:r>
    <w:r>
      <w:t>AD\1329163BG.docx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AD\1329163BG.docx</w:t>
    </w:r>
    <w:r>
      <w:rPr>
        <w:rStyle w:val="HideTWBExt"/>
      </w:rPr>
      <w:t>&lt;/PathFdR&gt;</w:t>
    </w:r>
    <w:r>
      <w:tab/>
    </w:r>
    <w:r>
      <w:fldChar w:fldCharType="begin"/>
    </w:r>
    <w:r>
      <w:instrText xml:space="preserve"> PAGE </w:instrText>
    </w:r>
    <w:r>
      <w:fldChar w:fldCharType="separate"/>
    </w:r>
    <w:r>
      <w:t>55</w:t>
    </w:r>
    <w:r>
      <w:fldChar w:fldCharType="end"/>
    </w:r>
    <w:r>
      <w:t>/</w:t>
    </w:r>
    <w:r>
      <w:fldChar w:fldCharType="begin"/>
    </w:r>
    <w:r>
      <w:instrText xml:space="preserve"> NUMPAGES </w:instrText>
    </w:r>
    <w:r>
      <w:fldChar w:fldCharType="separate"/>
    </w:r>
    <w:r>
      <w:t>55</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AD\1329163BG.docx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BG</w:t>
    </w:r>
    <w:r>
      <w:tab/>
    </w:r>
    <w:r>
      <w:rPr>
        <w:rStyle w:val="EPFooter2Motto"/>
      </w:rPr>
      <w:t>Единство в многообразието</w:t>
    </w:r>
    <w:r>
      <w:tab/>
    </w:r>
    <w:r>
      <w:t>BG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55</Pages>
  <Words>9636</Words>
  <Characters>59590</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278210</vt:lpwstr>
  </property>
  <property fmtid="{D5CDD505-2E9C-101B-9397-08002B2CF9AE}" pid="7" name="dmxml.render.traceId">
    <vt:lpwstr>6909dc7f9a54e58da9a1c1d29d3b8e90</vt:lpwstr>
  </property>
  <property fmtid="{D5CDD505-2E9C-101B-9397-08002B2CF9AE}" pid="8" name="FooterPath">
    <vt:lpwstr>AD\1329163BG.doc</vt:lpwstr>
  </property>
  <property fmtid="{D5CDD505-2E9C-101B-9397-08002B2CF9AE}" pid="9" name="PE Number">
    <vt:lpwstr>774.481</vt:lpwstr>
  </property>
  <property fmtid="{D5CDD505-2E9C-101B-9397-08002B2CF9AE}" pid="10" name="UID">
    <vt:lpwstr>eu.europa.europarl-DIN1-2025-0000182003_01.07-bg-01.00_text-xml</vt:lpwstr>
  </property>
</Properties>
</file>