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Moterų teisių ir lyčių lygybės komitetas</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NUOMONĖ</w:t>
      </w:r>
      <w:r>
        <w:rPr>
          <w:rStyle w:val="HideTWBExt"/>
        </w:rPr>
        <w:t>&lt;/TitreType&gt;</w:t>
      </w:r>
    </w:p>
    <w:p>
      <w:pPr>
        <w:pStyle w:val="CoverNormal24a"/>
      </w:pPr>
      <w:r>
        <w:rPr>
          <w:rStyle w:val="HideTWBExt"/>
        </w:rPr>
        <w:t>&lt;CommissionResp&gt;</w:t>
      </w:r>
      <w:r>
        <w:t>Moterų teisių ir lyčių lygybės komiteto</w:t>
      </w:r>
      <w:r>
        <w:rPr>
          <w:rStyle w:val="HideTWBExt"/>
        </w:rPr>
        <w:t>&lt;/CommissionResp&gt;</w:t>
      </w:r>
    </w:p>
    <w:p>
      <w:pPr>
        <w:pStyle w:val="CoverNormal24a"/>
      </w:pPr>
      <w:r>
        <w:rPr>
          <w:rStyle w:val="HideTWBExt"/>
        </w:rPr>
        <w:t>&lt;CommissionInt&gt;</w:t>
      </w:r>
      <w:r>
        <w:t>pateikta Vystymosi komitetui</w:t>
      </w:r>
      <w:r>
        <w:rPr>
          <w:rStyle w:val="HideTWBExt"/>
        </w:rPr>
        <w:t>&lt;/CommissionInt&gt;</w:t>
      </w:r>
    </w:p>
    <w:p>
      <w:pPr>
        <w:pStyle w:val="CoverNormal"/>
      </w:pPr>
      <w:r>
        <w:rPr>
          <w:rStyle w:val="HideTWBExt"/>
        </w:rPr>
        <w:t>&lt;Titre&gt;</w:t>
      </w:r>
      <w:r>
        <w:t>dėl humanitarinės pagalbos daugialypės krizės sąlygomis: pakartotinis įsipareigojimas laikytis mūsų principų siekiant veiksmingiau ir ambicingiau reaguoti į humanitarines krizes</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Nuomonės referentė</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PAKEITIMAI</w:t>
      </w:r>
    </w:p>
    <w:p>
      <w:pPr>
        <w:pStyle w:val="Normal12a"/>
      </w:pPr>
      <w:r>
        <w:t>Moterų teisių ir lyčių lygybės komitetas</w:t>
      </w:r>
      <w:r>
        <w:t xml:space="preserve"> </w:t>
      </w:r>
      <w:r>
        <w:t>teikia atsakingam Vystymosi komitetui toliau pateikiamą tekstą:</w:t>
      </w:r>
    </w:p>
    <w:p>
      <w:pPr>
        <w:pStyle w:val="AmNumberTabs"/>
      </w:pP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ES ir visų jos valstybių narių ratifikuotą Jungtinių Tautų asmenų su negalia teisių konvenciją,</w:t>
            </w:r>
          </w:p>
        </w:tc>
      </w:tr>
    </w:tbl>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5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Trečiąjį ES lyčių lygybės veiksmų planą 2021–2025 m.,</w:t>
            </w:r>
          </w:p>
        </w:tc>
      </w:tr>
    </w:tbl>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6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ES strateginį požiūrį dėl moterų, taikos ir saugumo,</w:t>
            </w:r>
          </w:p>
        </w:tc>
      </w:tr>
    </w:tbl>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6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1994 m. Tarptautinę konferenciją gyventojų ir vystymosi klausimais, vykusią Kaire, į jos veiksmų programą ir peržiūros konferencijų rezultatus,</w:t>
            </w:r>
          </w:p>
        </w:tc>
      </w:tr>
    </w:tbl>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6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Pekino veiksmų platformą ir į jos peržiūros konferencijų rezultatus,</w:t>
            </w:r>
          </w:p>
        </w:tc>
      </w:tr>
    </w:tbl>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6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2018 m. gruodžio 10 d. Tarybos išvadas dėl moterų, taikos ir saugumo,</w:t>
            </w:r>
          </w:p>
        </w:tc>
      </w:tr>
    </w:tbl>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2021 m. birželio 24 d. rezoliuciją dėl lytinės ir reprodukcinės sveikatos bei teisių padėties Europos Sąjungoje, kiek tai susiję su moterų sveikata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OL C 81, 2022 2 18, p. 43.</w:t>
            </w:r>
          </w:p>
        </w:tc>
      </w:tr>
    </w:tbl>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9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JT Saugumo Tarybos rezoliuciją Nr. 1325 dėl moterų, taikos ir saugumo,</w:t>
            </w:r>
          </w:p>
        </w:tc>
      </w:tr>
    </w:tbl>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19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2018 m. lapkričio 29 d. rezoliuciją dėl neįgalių moterų padėties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OL C 363, 2020 10 28, p. 164.</w:t>
            </w:r>
          </w:p>
        </w:tc>
      </w:tr>
    </w:tbl>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kadangi lyčių lygybės visuomenė yra sveikesnė, saugesnė, teisingesnė ir klestinti visiems; kadangi lyčių lygybė ir moterų lygių teisių užtikrinimas – būtinos demokratijos ir teisinės valstybės principo laikymosi sąlygos;</w:t>
            </w:r>
          </w:p>
        </w:tc>
      </w:tr>
    </w:tbl>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moterys ir mergaitės, kurios naudojasi humanitarine pagalba, susiduria su didele lyčių nelygybe, pvz., ribota prieiga prie išteklių, įskaitant maistą, švietimo, darbo, sveikatos, įskaitant lytinės ir reprodukcinės sveikatos teises, trūkumu ir didesne smurto dėl lyties ir reprodukcinio smurto rizika; kadangi dėl gyvenimo tokiose situacijose labiau pažeidžiami tampa ir vaikai; kadangi humanitarinių krizių sąlygomis moterys su negalia susiduria su didesne atskirties, diskriminacijos ir smurto rizika;</w:t>
            </w:r>
          </w:p>
        </w:tc>
      </w:tr>
    </w:tbl>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kadangi dėl padėties Afganistane dar labiau didėja spaudimas jau ir taip išsekusiems humanitariniams ištekliams ir blogėja milijonų žmonių, įskaitant moteris ir mergaites, kurios stengiasi išgyventi, padėtis;</w:t>
            </w:r>
          </w:p>
        </w:tc>
      </w:tr>
    </w:tbl>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humanitarinė sistema patiria didžiulę finansavimo krizę; kadangi išardžius JAV tarptautinio vystymosi agentūros (USAID) programas</w:t>
            </w:r>
            <w:r>
              <w:rPr>
                <w:vertAlign w:val="superscript"/>
              </w:rPr>
              <w:t>6</w:t>
            </w:r>
            <w:r>
              <w:t xml:space="preserve"> ir sumažinus užsienio pagalbą iš kitų pagrindinių paramos teikėjų, įskaitant kelias ES valstybes nares, precedento neturinčiu mastu sumažėjo pasaulinis humanitarinės pagalbos, sveikatos ir klimato sričių iniciatyvų finansavimas; kadangi šis sumažinimas daro pražūtingą poveikį visuotinei sveikatai – dar labiau didėja infekcinių ligų protrūkių rizika – ir apsirūpinimo maistu saugumui; kadangi šis sumažinimas daro neproporcingai didelį poveikį moterims ir mergaitėms; kadangi dėl šio sumažinimo kyla dar didesnis pavojus pabėgėlių saugumui ir gerovei;</w:t>
            </w:r>
          </w:p>
        </w:tc>
        <w:tc>
          <w:tcPr>
            <w:tcW w:w="4876" w:type="dxa"/>
            <w:tcBorders>
              <w:top w:val="nil"/>
              <w:left w:val="nil"/>
              <w:bottom w:val="nil"/>
              <w:right w:val="nil"/>
            </w:tcBorders>
          </w:tcPr>
          <w:p>
            <w:pPr>
              <w:pStyle w:val="Normal6a"/>
            </w:pPr>
            <w:r>
              <w:t>B.</w:t>
            </w:r>
            <w:r>
              <w:tab/>
            </w:r>
            <w:r>
              <w:t>kadangi humanitarinė sistema patiria didžiulę finansavimo krizę; kadangi išardžius JAV tarptautinio vystymosi agentūros (USAID) programas</w:t>
            </w:r>
            <w:r>
              <w:rPr>
                <w:vertAlign w:val="superscript"/>
              </w:rPr>
              <w:t>6</w:t>
            </w:r>
            <w:r>
              <w:t xml:space="preserve"> ir sumažinus užsienio pagalbą iš kitų pagrindinių paramos teikėjų, įskaitant kelias ES valstybes nares, precedento neturinčiu mastu sumažėjo pasaulinis humanitarinės pagalbos, sveikatos</w:t>
            </w:r>
            <w:r>
              <w:rPr>
                <w:b/>
                <w:i/>
              </w:rPr>
              <w:t>, lyčių lygybės</w:t>
            </w:r>
            <w:r>
              <w:t xml:space="preserve"> ir klimato sričių iniciatyvų finansavimas;</w:t>
            </w:r>
            <w:r>
              <w:rPr>
                <w:b/>
                <w:i/>
              </w:rPr>
              <w:t xml:space="preserve"> </w:t>
            </w:r>
            <w:r>
              <w:t xml:space="preserve">kadangi šis </w:t>
            </w:r>
            <w:r>
              <w:rPr>
                <w:b/>
                <w:i/>
              </w:rPr>
              <w:t>humanitarinės pagalbos sumažinimas tik paaštrina humanitarines krizes;</w:t>
            </w:r>
            <w:r>
              <w:t xml:space="preserve"> </w:t>
            </w:r>
            <w:r>
              <w:rPr>
                <w:b/>
                <w:i/>
              </w:rPr>
              <w:t>kadangi šis</w:t>
            </w:r>
            <w:r>
              <w:t xml:space="preserve"> sumažinimas daro pražūtingą poveikį visuotinei sveikatai – dar labiau didėja infekcinių ligų protrūkių</w:t>
            </w:r>
            <w:r>
              <w:rPr>
                <w:b/>
                <w:i/>
              </w:rPr>
              <w:t>, nepageidaujamo ir ankstyvo nėštumo, gimdyvių mirtingumo ir sergamumo</w:t>
            </w:r>
            <w:r>
              <w:t xml:space="preserve"> rizika – ir apsirūpinimo maistu saugumui; kadangi šis sumažinimas daro neproporcingai didelį poveikį moterims ir mergaitėms </w:t>
            </w:r>
            <w:r>
              <w:rPr>
                <w:b/>
                <w:i/>
              </w:rPr>
              <w:t>bei LGBTIQ+ asmenims</w:t>
            </w:r>
            <w:r>
              <w:t>; kadangi dėl šio sumažinimo kyla dar didesnis pavojus pabėgėlių saugumui ir gerovei;</w:t>
            </w:r>
            <w:r>
              <w:rPr>
                <w:b/>
                <w:i/>
              </w:rPr>
              <w:t xml:space="preserve"> kadangi JAV lėšų įšaldymas labai sutrikdė humanitarines pastangas, trukdė įgyvendinti projektus, įdarbinti darbuotojus ir padėti moterims ir mergaitėms, o tai ypač neigiamai paveikė moterų dalyvavimą teikiant humanitarinę pagalbą; kadangi investicijos į lyčių lygybę gelbėja gyvybes humanitarinės pagalbos teikimo kontekste; </w:t>
            </w:r>
            <w:r>
              <w:rPr>
                <w:b/>
                <w:i/>
              </w:rPr>
              <w:t>kadangi yra įrodymų, kad lyčiai atžvalgus humanitarinės pagalbos programavimas duoda didelę grąžą, t. y. 8 JAV dolerius už kiekvieną investuotą 1 JAV dolerį</w:t>
            </w:r>
            <w:r>
              <w:rPr>
                <w:b/>
                <w:i/>
                <w:vertAlign w:val="superscript"/>
              </w:rPr>
              <w:t>6a</w:t>
            </w:r>
            <w:r>
              <w:rPr>
                <w:b/>
                <w:i/>
              </w:rPr>
              <w:t>;</w:t>
            </w:r>
            <w:r>
              <w:rPr>
                <w:b/>
                <w:i/>
              </w:rPr>
              <w:t xml:space="preserve"> kadangi pagal dabartinę ES visuotinės sveikatos strategiją, kurią Komisija priėmė 2022 m., visuotinė sveikata tapo esminiu ES išorės politikos ramsčiu ir investavimo pagal strategiją „Global Gateway“ prioritetu;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Baltieji Rūmai, „Jungtinių Amerikos Valstijų užsienio pagalbos pakartotinis vertinimas ir pertvarkymas“ (angl. Reevaluating and Realigning United States Foreign Aid), 2025 m. sausio 20 d.</w:t>
            </w:r>
          </w:p>
        </w:tc>
        <w:tc>
          <w:tcPr>
            <w:tcW w:w="4876" w:type="dxa"/>
            <w:tcBorders>
              <w:top w:val="nil"/>
              <w:left w:val="nil"/>
              <w:bottom w:val="nil"/>
              <w:right w:val="nil"/>
            </w:tcBorders>
          </w:tcPr>
          <w:p>
            <w:pPr>
              <w:pStyle w:val="Normal6a"/>
            </w:pPr>
            <w:r>
              <w:rPr>
                <w:vertAlign w:val="superscript"/>
              </w:rPr>
              <w:t>6</w:t>
            </w:r>
            <w:r>
              <w:t xml:space="preserve"> </w:t>
            </w:r>
            <w:r>
              <w:t>Baltieji Rūmai, „Jungtinių Amerikos Valstijų užsienio pagalbos pakartotinis vertinimas ir pertvarkymas“ (angl. Reevaluating and Realigning United States Foreign Aid), 2025 m. sausio 20 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ES ir tarptautiniu lygmenimis veikia visapusiškos humanitarinės pagalbos teikimo sistemos; kadangi, nors ir teikiama lyčiai atžvalgi humanitarinė pagalba, tačiau vis didesnių iššūkių dėl prioritetų nustatymo nemažėja; kadangi daugialypė krizė reiškia sudėtingas ir tarpusavyje susijusias krizes, kylančias vienu metu</w:t>
            </w:r>
            <w:r>
              <w:rPr>
                <w:vertAlign w:val="superscript"/>
              </w:rPr>
              <w:t>1a</w:t>
            </w:r>
            <w:r>
              <w:rPr>
                <w:b/>
                <w:i/>
              </w:rPr>
              <w:t>; kadangi moterys, mergaitės ir LGBTIQ+ asmenys visame pasaulyje ir tam tikromis aplinkybėmis migrantai ir pabėgėliai neproporcingai dažnai kenčia nuo skurdo, humanitarinių krizių, klimato kaitos, konfliktų, karų, ekstremizmo, terorizmo ir su konfliktais susijusio seksualinio smurto, įskaitant išžaginimą kaip karo ginklą, seksualinį išnaudojimą, lytiškai plintančias ligas, nepageidaujamą nėštumą ir ribotas galimybes naudotis ypatingos svarbos ištekliais, pvz., saugiu prieglobsčiu, mityba ir vandeniu, ir jie dažniau susiduria su kitais žmogaus teisių pažeidimais, kurie, remiantis kai kurių NVO pranešimais, vykdomi nebaudžiamai; kadangi tebesitęsianti moterų lyties organų žalojimo praktika ir toliau kelia didelį susirūpinimą, ypač atsižvelgiant į daugialypės krizės sąlygas, dėl kurios didėja moterų ir mergaičių pažeidžiamumas ir būtinybė tvirtai solidarizuotis su aukomis; kadangi daugialypės krizės sąlygomis svarbu teikti tikslinę humanitarinę pagalbą moterims ir mergaitėms, kad jos būtų apsaugotos ir užtikrintas jų išlikimas, be kita ko, užtikrinant apsaugą nuo smurto dėl lyties, bendrą rizikos mažinimą, sveikatos priežiūros paslaugas, paramą pragyvenimui, dalyvavimą socialiniame gyvenime ir priimant sprendimus;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užsienio pagalbos ir humanitarinės pagalbos mažinimas daro pražūtingą poveikį visuotinei sveikatai, lyčių lygybei ir žmogaus teisėms; kadangi vietos ir nacionalinės moterų vadovaujamos ir moterų teisių organizacijos yra tarp labiausiai nukentėjusių, nes jos yra pagrindinės veikėjos krizinėse situacijose ir daugelyje pasaulio vietų susiduria su represijomis, smurtu bei vis didesniais apribojimais; kadangi tuo pat metu šis lėšų mažinimas daro neproporcingai didelį poveikį moterims, mergaitėms, neįgaliesiems ir kaimo bei atokiose vietovėse gyvenantiems asmenims, dar labiau didina esamą nelygybę ir apsunkina jų galimybes gauti sveikatos priežiūros paslaugas, saugią pastogę ir naudotis pagrindine infrastruktūra; kadangi daugiausia mažinamos lėšos su lytine sveikata susijusiems projektams, kurie daro neproporcingą poveikį marginalizuotoms grupėms, ypač moterims ir mergaitėms, nes, be kita ko, didėja infekcinių ligų protrūkių rizika, visų pirma pasaulinės ŽIV krizės atsinaujinimo rizika; kadangi Meksiko miesto politikos (visuotinio nutildymo taisyklės) atkūrimas JAV turės dramatiškų pasekmių lytinei ir reprodukcinei sveikatai bei teisėms visame pasaulyje ir paveiks milijonus žmonių, visų pirma esančių marginalizuotoje padėtyje; kadangi dėl anksčiau 2017–2021 m. galiojusios visuotinio nutildymo taisyklės mirė maždaug 108 000 gimdyvių bei vaikų, o dar 360 000 asmenų užsikrėtė ŽIV</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B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kadangi bet kokio pobūdžio (fizinis, seksualinis, psichologinis, ekonominis ar kibernetinis) smurtas prieš moteris yra žmogaus teisių pažeidimas, labai sunkios formos moterų diskriminacija ir viena iš didžiausių kliūčių lyčių lygybei užtikrinti;</w:t>
            </w:r>
          </w:p>
        </w:tc>
      </w:tr>
    </w:tbl>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B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w:t>
            </w:r>
            <w:r>
              <w:tab/>
            </w:r>
            <w:r>
              <w:rPr>
                <w:b/>
                <w:i/>
              </w:rPr>
              <w:t>kadangi moterys ir LGBTIQ+ asmenys, susiduriantys su įvairiomis ir tarpusavyje susijusiomis diskriminacijos dėl rasės, negalios, migranto statuso, lytinės tapatybės, seksualinės orientacijos ar socialinės ir ekonominės padėties formomis, dažnai lieka nepastebėti humanitarinės pagalbos teikimo metu ir dažniau patiria smurtą bei atskirtį;</w:t>
            </w:r>
          </w:p>
        </w:tc>
      </w:tr>
    </w:tbl>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B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kadangi prieš lyčių lygybę nukreipti judėjimai vis dažniau pasitelkia humanitarines krizes, kad pasipriešintų lyčių lygybei ir paneigtų moterų organizacijų teisėtumą, taip pat ES šalyse partnerėse;</w:t>
            </w:r>
          </w:p>
        </w:tc>
      </w:tr>
    </w:tbl>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B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kadangi, JT duomenimis, 2023 m. daugiau nei 600 mln. moterų ir mergaičių gyveno arčiau nei 50 km nuo konflikto zonos, t. y. daugiau nei 50 proc. nei prieš dešimtmetį;</w:t>
            </w:r>
          </w:p>
        </w:tc>
      </w:tr>
    </w:tbl>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B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kadangi fizinis neprieinamumas, įskaitant saugaus transporto ir infrastruktūros trūkumą, labai apriboja moterų ir mergaičių galimybes gauti humanitarinę pagalbą, sveikatos priežiūrą ir apsaugą;</w:t>
            </w:r>
          </w:p>
        </w:tc>
      </w:tr>
    </w:tbl>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konfliktai ir klimato kaita – tai du pagrindiniai veiksniai, dėl kurių didėja humanitariniai poreikiai, taip pat žmogaus sukelti procesai, kuriuos galima apgręžti imantis suderintų bei kolektyvinių veiksmų; kadangi dėl klimato kaitos ir aplinkos būklės blogėjimo didėja nestabilumas ir daugėja konfliktų, su klimatu susijusių pavojų, gaivalinių nelaimių, didėja išteklių trūkumas, įskaitant vandens ir maisto stygių, perkėlimas šalies viduje ir priverstinė migracija;</w:t>
            </w:r>
          </w:p>
        </w:tc>
        <w:tc>
          <w:tcPr>
            <w:tcW w:w="4876" w:type="dxa"/>
            <w:tcBorders>
              <w:top w:val="nil"/>
              <w:left w:val="nil"/>
              <w:bottom w:val="nil"/>
              <w:right w:val="nil"/>
            </w:tcBorders>
          </w:tcPr>
          <w:p>
            <w:pPr>
              <w:pStyle w:val="Normal6a"/>
            </w:pPr>
            <w:r>
              <w:t>C.</w:t>
            </w:r>
            <w:r>
              <w:tab/>
            </w:r>
            <w:r>
              <w:t>kadangi konfliktai ir klimato kaita – tai du pagrindiniai veiksniai, dėl kurių didėja humanitariniai poreikiai, taip pat žmogaus sukelti procesai, kuriuos galima apgręžti imantis suderintų bei kolektyvinių veiksmų</w:t>
            </w:r>
            <w:r>
              <w:rPr>
                <w:b/>
                <w:i/>
              </w:rPr>
              <w:t>, ir kurie daro didžiausią poveikį skurdžiausiems gyventojams ir šalims</w:t>
            </w:r>
            <w:r>
              <w:t>; kadangi dėl klimato kaitos</w:t>
            </w:r>
            <w:r>
              <w:rPr>
                <w:b/>
                <w:i/>
              </w:rPr>
              <w:t>, biologinės įvairovės nykimo</w:t>
            </w:r>
            <w:r>
              <w:t xml:space="preserve"> ir aplinkos būklės blogėjimo didėja nestabilumas ir daugėja konfliktų, su klimatu susijusių pavojų, gaivalinių nelaimių, didėja išteklių trūkumas, įskaitant vandens ir maisto stygių, perkėlimas šalies viduje ir priverstinė migracija</w:t>
            </w:r>
            <w:r>
              <w:rPr>
                <w:b/>
                <w:i/>
              </w:rPr>
              <w:t>, dėl kurių neproporcingai nukenčia moterys ir pažeidžiamos grupės</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humanitarinė padėtis Sudane yra ne tik jo gyventojų katastrofa – tai pasaulinė veiksmų, atskaitomybės ir humanitarinės pagalbos nesėkmė, o didžioji šios besitęsiančios tragedijos dalis tenka moterims ir mergaitėms;</w:t>
            </w:r>
          </w:p>
        </w:tc>
      </w:tr>
    </w:tbl>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daugelyje kontekstų nerimą kelia</w:t>
            </w:r>
            <w:r>
              <w:t xml:space="preserve"> humanitarinės pagalbos trūkumas, o padėtį dar labiau apsunkina tai, kad daugėja pavojingų ir ardomųjų tendencijų aiškinant ir taikant tarptautinę humanitarinę teisę (THT);</w:t>
            </w:r>
          </w:p>
        </w:tc>
        <w:tc>
          <w:tcPr>
            <w:tcW w:w="4876" w:type="dxa"/>
            <w:tcBorders>
              <w:top w:val="nil"/>
              <w:left w:val="nil"/>
              <w:bottom w:val="nil"/>
              <w:right w:val="nil"/>
            </w:tcBorders>
          </w:tcPr>
          <w:p>
            <w:pPr>
              <w:pStyle w:val="Normal6a"/>
            </w:pPr>
            <w:r>
              <w:t>D.</w:t>
            </w:r>
            <w:r>
              <w:tab/>
            </w:r>
            <w:r>
              <w:t xml:space="preserve">kadangi </w:t>
            </w:r>
            <w:r>
              <w:rPr>
                <w:b/>
                <w:i/>
              </w:rPr>
              <w:t>nerimą kelia netrukdomai teikiamos</w:t>
            </w:r>
            <w:r>
              <w:t xml:space="preserve"> humanitarinės pagalbos trūkumas </w:t>
            </w:r>
            <w:r>
              <w:rPr>
                <w:b/>
                <w:i/>
              </w:rPr>
              <w:t>žmonėms, kuriems jos reikia, įskaitant konfliktų, stichinių nelaimių, klimato reiškinių, sveikatos ligų protrūkių metu ir migrantų maršrutuose</w:t>
            </w:r>
            <w:r>
              <w:t xml:space="preserve">, o padėtį dar labiau apsunkina tai, kad daugėja pavojingų ir ardomųjų tendencijų aiškinant ir taikant tarptautinę </w:t>
            </w:r>
            <w:r>
              <w:rPr>
                <w:b/>
                <w:i/>
              </w:rPr>
              <w:t>žmogaus teisių teisę (TŽTT), tarptautinę</w:t>
            </w:r>
            <w:r>
              <w:t xml:space="preserve"> humanitarinę teisę (THT) </w:t>
            </w:r>
            <w:r>
              <w:rPr>
                <w:b/>
                <w:i/>
              </w:rPr>
              <w:t>ir humanitarinius principus;</w:t>
            </w:r>
            <w:r>
              <w:rPr>
                <w:b/>
                <w:i/>
              </w:rPr>
              <w:t xml:space="preserve"> kadangi JT teisių darbuotojai atkreipė dėmesį į tarptautinės bendruomenės neveikimą; kadangi krizių ir konfliktų paveiktoje aplinkoje prieš humanitarinės pagalbos darbuotojus, civilius gyventojus ir civilinę infrastruktūrą vykdomi išpuoliai, kurių skaičius neturi precedento; </w:t>
            </w:r>
            <w:r>
              <w:rPr>
                <w:b/>
                <w:i/>
              </w:rPr>
              <w:t>kadangi moterys, mergaitės, LGBTIQ+ asmenys, migrantai ir pabėgėliai patiria neproporcingai kenčia nuo daugybės humanitarinių krizių visame pasaulyje</w:t>
            </w:r>
            <w:r>
              <w:rPr>
                <w:b/>
                <w:i/>
                <w:vertAlign w:val="superscript"/>
              </w:rPr>
              <w:t>1a</w:t>
            </w:r>
            <w:r>
              <w:rPr>
                <w:b/>
                <w:i/>
              </w:rPr>
              <w:t>, įskaitant didžiausią pasaulyje humanitarinę, perkėlimo ir bado krizę Sudane, tebesitęsiantį konfliktą ir perkėlimą Gazoje, žemės drebėjimo Mianmare padarinius, choleros protrūkius Kongo Demokratinėje Respublikoje, didelį maisto ir vandens trūkumą Somalio pusiasalyje, užsitęsusius konfliktus Sirijoje ir Jemene ir pabėgėlių krizę Pietų Sudane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daugiau nei 18 proc. Afganistano moterų ir mergaičių neturi jokių galimybių gauti pagalbą teikiančių moterų pagalbą arba šios galimybės yra ribotos; kadangi tik pagalbą teikiančioms darbuotojoms leidžiama kalbėtis su moterimis ir mergaitėmis vertinant jų poreikius ir teikiant pagalbą;</w:t>
            </w:r>
          </w:p>
        </w:tc>
      </w:tr>
    </w:tbl>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ES humanitarinė pagalba ir toliau turėtų būti teikiama atsižvelgiant tiek į lytį, tiek į amžių, taip pat turėtų būti siekiama, kad ji atitiktų lytį ir amžių, atsižvelgiant į konkrečius visų asmenų poreikius, pažeidžiamumą ir gebėjimus;</w:t>
            </w:r>
          </w:p>
        </w:tc>
      </w:tr>
    </w:tbl>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primygtinai tvirtina, kad visos konflikto šalys turi gerbti THT ir užtikrinti jos bei tarptautinės žmogaus teisių teisės paisymą; primygtinai tvirtina, kad vykdant ES išorės veiksmus reikia sustiprinti humanitariniams principams teikiamą didelę svarbą;</w:t>
            </w:r>
          </w:p>
        </w:tc>
        <w:tc>
          <w:tcPr>
            <w:tcW w:w="4876" w:type="dxa"/>
            <w:tcBorders>
              <w:top w:val="nil"/>
              <w:left w:val="nil"/>
              <w:bottom w:val="nil"/>
              <w:right w:val="nil"/>
            </w:tcBorders>
          </w:tcPr>
          <w:p>
            <w:pPr>
              <w:pStyle w:val="Normal6a"/>
            </w:pPr>
            <w:r>
              <w:t xml:space="preserve">1. primygtinai tvirtina, kad visos konflikto šalys turi gerbti THT ir užtikrinti jos bei tarptautinės žmogaus teisių teisės paisymą; </w:t>
            </w:r>
            <w:r>
              <w:rPr>
                <w:b/>
                <w:i/>
              </w:rPr>
              <w:t xml:space="preserve">pažymi, kad išžaginimas ir kitos seksualinio smurto formos naudojamos kaip karo ginklai ir yra karo nusikaltimai, nusikaltimai žmoniškumui ir veiksmai, kuriais prisidedama prie genocido; pabrėžia moterų teisių organizacijų vaidmenį suteikiant aukoms galimybę kreiptis į teismą ir naudotis pagalbos paslaugomis; </w:t>
            </w:r>
            <w:r>
              <w:t xml:space="preserve">primygtinai tvirtina, kad vykdant ES išorės veiksmus reikia </w:t>
            </w:r>
            <w:r>
              <w:rPr>
                <w:b/>
                <w:i/>
              </w:rPr>
              <w:t>itin</w:t>
            </w:r>
            <w:r>
              <w:t xml:space="preserve"> sustiprinti humanitariniams principams teikiamą didelę svarbą;</w:t>
            </w:r>
            <w:r>
              <w:br/>
            </w:r>
          </w:p>
        </w:tc>
      </w:tr>
    </w:tbl>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primena, kad ES – vertybėmis grindžiama Sąjunga, kurios vienas iš pagrindinių principų yra lyčių lygybė, įtvirtinta ES sutarties 2 straipsnyje; be to, pabrėžia, kad SESV 8 straipsnyje įtvirtinta ES atsakomybė skatinti lyčių lygybę vykdant visus savo veiksmus;</w:t>
            </w:r>
          </w:p>
        </w:tc>
      </w:tr>
    </w:tbl>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pabrėžia, kad svarbu skatinti galimybes naudotis lytinės ir reprodukcinės sveikatos paslaugomis bei teisėmis visame pasaulyje, ir ES įsipareigojimą užtikrinti galimybę naudotis visomis lytinės ir gimdyvių sveikatos paslaugomis, įskaitant po lytinio akto naudojamas kontraceptines priemones, poekspozicinę profilaktiką, lytiškai plintančių infekcijų gydymą ir galimybę saugiai ir teisėtai nutraukti nėštumą kiekvienai, įskaitant išžaginimą patyrusias moteris ir mergaitėms, nes tai yra jų saugomos teisės į būtinąją medicininę priežiūrą ir lygiavertiškos jų integracijos į pirminės bei antrinės sveikatos priežiūros sistemas dalis, taip pat galimybę atlikti klinikinį valdymą išžaginimą patyrusioms ir nuo humanitarinių krizių nukentėjusioms moterims ir mergaitėms bei kitoms pažeidžiamoms gyventojų grupėms, be kita ko, patiriančioms sąveikinę diskriminaciją; primygtinai ragina ES ir humanitarinės pagalbos partnerius į pradinių būtiniausių paslaugų krepšelį įtraukti saugaus nėštumo nutraukimo paslaugas ir veiksmingai jas teikti;</w:t>
            </w:r>
          </w:p>
        </w:tc>
      </w:tr>
    </w:tbl>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pabrėžia, jog svarbu užtikrinti lyčiai atžvalgų požiūrį kaip neatsiejamą visų ES humanitarinės pagalbos ir krizių valdymo veiksmų, įskaitant užsienio politiką, dalį; primena ES įsipareigojimą siekti darnaus vystymosi tikslų (DVT), ypač daug dėmesio skiriant 5-ajam tikslui dėl lyčių lygybės ir moterų bei mergaičių įgalėjimo, kurie labai svarbūs kuriant atsparias ir įtraukias visuomenes; pabrėžia, kad 5-ojo DVT įgyvendinimas labai svarbus siekiant visų kitų DVT, taigi ir Darbotvarkėje iki 2030 m. nustatytų rezultatų;</w:t>
            </w:r>
          </w:p>
        </w:tc>
      </w:tr>
    </w:tbl>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yra susirūpinęs dėl priešiškos reakcijos į lyčių lygybę ir tarptautinę žmogaus teisių sistemą, kuria siekiama apsaugoti pažeidžiamoje ar marginalizuotoje padėtyje esančias moteris ir mergaites visame pasaulyje, įskaitant LGBTIQ+ asmenis; ragina ES ir visas ES valstybes nares dėti daugiau pastangų, kad būtų apsaugotos ES pagrindinės vertybės ir sustiprinta pagarba žmogaus teisėms ir tarptautinei teisei;</w:t>
            </w:r>
          </w:p>
        </w:tc>
      </w:tr>
    </w:tbl>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atkreipia dėmesį, kad humanitarinės krizės dažnai sustiprina jau esamą lyčių nelygybę ir diskriminacines socialines normas, dar labiau apriboja moterų ir mergaičių galimybes naudotis pagrindinėmis paslaugomis, visapusišką naudojimąsi savo teisėmis ir asmens autonomiškumą;</w:t>
            </w:r>
          </w:p>
        </w:tc>
      </w:tr>
    </w:tbl>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yra susirūpinęs dėl to, kad konfliktų metu vis dar plačiai vykdomi žmogaus teisių pažeidimai ir smurtas dėl lyties, o prevencijos ir paramos nukentėjusiesiems pastangos bei galimybės kreiptis į teismą tebėra nepakankamos; reiškia susirūpinimą dėl to, kad prastėjant paslaugoms moterų vadovaujamos ir moterų teisių organizacijos baiminasi, jog smurtas dėl lyties gali būti praleistas pro akis ir tapti dar nuožmesnis;</w:t>
            </w:r>
          </w:p>
        </w:tc>
      </w:tr>
    </w:tbl>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reiškia gilų susirūpinimą dėl sveikatos infrastruktūros naikinimo ir sistemingo humanitarinės pagalbos teikimo trukdymo Gazos Ruože;  ragina Europos Sąjungą ir valstybes nares užtikrinti, kad visos konflikto paveiktos moterys ir mergaitės turėtų nevaržomą prieigą prie lytinės ir reprodukcinės sveikatos bei gimdyvių sveikatos paslaugų;</w:t>
            </w:r>
          </w:p>
        </w:tc>
      </w:tr>
    </w:tbl>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yra sunerimęs dėl pastaraisiais metais padažnėjusių THT pažeidimų (pranešta, kad kai kurie iš jų yra strateginiai karo metodai), visų pirma Sudane, Gazoje, Kongo Demokratinėje Respublikoje, Ukrainoje ir Haityje; </w:t>
            </w:r>
            <w:r>
              <w:rPr>
                <w:b/>
                <w:i/>
              </w:rPr>
              <w:t>ragina nedelsiant imtis tarptautinių veiksmų siekiant nutraukti netoleruotiną</w:t>
            </w:r>
            <w:r>
              <w:t xml:space="preserve"> humanitarinę krizę Gazoje, </w:t>
            </w:r>
            <w:r>
              <w:rPr>
                <w:b/>
                <w:i/>
              </w:rPr>
              <w:t>atsižvelgiant</w:t>
            </w:r>
            <w:r>
              <w:t xml:space="preserve"> į Izraelio </w:t>
            </w:r>
            <w:r>
              <w:rPr>
                <w:b/>
                <w:i/>
              </w:rPr>
              <w:t>vyriausybės vykdomą blokadą</w:t>
            </w:r>
            <w:r>
              <w:t>;</w:t>
            </w:r>
          </w:p>
        </w:tc>
        <w:tc>
          <w:tcPr>
            <w:tcW w:w="4876" w:type="dxa"/>
            <w:tcBorders>
              <w:top w:val="nil"/>
              <w:left w:val="nil"/>
              <w:bottom w:val="nil"/>
              <w:right w:val="nil"/>
            </w:tcBorders>
          </w:tcPr>
          <w:p>
            <w:pPr>
              <w:pStyle w:val="Normal6a"/>
            </w:pPr>
            <w:r>
              <w:t>2.</w:t>
            </w:r>
            <w:r>
              <w:tab/>
            </w:r>
            <w:r>
              <w:t xml:space="preserve">yra sunerimęs dėl pastaraisiais metais padažnėjusių THT pažeidimų (pranešta, kad kai kurie iš jų yra strateginiai karo metodai), visų pirma Sudane, Gazoje, Kongo Demokratinėje Respublikoje, Ukrainoje ir Haityje; </w:t>
            </w:r>
            <w:r>
              <w:rPr>
                <w:b/>
                <w:i/>
              </w:rPr>
              <w:t xml:space="preserve">atkreipia dėmesį į itin sunkią, ypač moterims, vaikams ir kitoms pažeidžiamoms grupėms, humanitarinę krizę Gazoje dėl Izraelio vyriausybės vykdomos ilgalaikės blokados bei pakartotinių didelio masto atakas prieš civilius gyventojus, ligonines, mokyklas ir humanitarinę infrastruktūrą; reiškia didelį susirūpinimą dėl katastrofiškos humanitarinės padėties, ypač moterų ir mergaičių, Gazos Ruože, visų pirma dėl maisto trūkumo ir plačiai paplitusios netinkamos mitybos, kurią lemia nepakankamos galimybės gauti humanitarinę pagalbą; </w:t>
            </w:r>
            <w:r>
              <w:rPr>
                <w:b/>
                <w:i/>
              </w:rPr>
              <w:t>pakartoja, kad išdalijimo vietos, civiliai gyventojai, humanitarinės pagalbos darbuotojai ir sveikatos priežiūros darbuotojai privalo būti apsaugoti ir neturi tapti karinių veiksmų taikiniais;</w:t>
            </w:r>
            <w:r>
              <w:rPr>
                <w:b/>
                <w:i/>
              </w:rPr>
              <w:t xml:space="preserve"> </w:t>
            </w:r>
            <w:r>
              <w:rPr>
                <w:b/>
                <w:i/>
              </w:rPr>
              <w:t>pabrėžia, kad skubiai reikia, jog visos patyrusios tarptautinės humanitarinės organizacijos turėtų galimybę visapusiškai, greitai, saugiai ir nekliudomai pateikti į visą Gazos Ruožą ir jame būti, ypatingą dėmesį skiriant būtiniausių priemonių, tokių kaip maistas, vanduo, medicinos reikmenys ir pastogė, teikimui laikantis tarptautinės teisės, ir reikalauja nedelsiant atkurti gyvybiškai svarbią infrastruktūrą;</w:t>
            </w:r>
            <w:r>
              <w:rPr>
                <w:b/>
                <w:i/>
              </w:rPr>
              <w:t xml:space="preserve"> </w:t>
            </w:r>
            <w:r>
              <w:rPr>
                <w:b/>
                <w:i/>
              </w:rPr>
              <w:t>atkreipia dėmesį</w:t>
            </w:r>
            <w:r>
              <w:t xml:space="preserve"> į </w:t>
            </w:r>
            <w:r>
              <w:rPr>
                <w:b/>
                <w:i/>
              </w:rPr>
              <w:t>tarptautinėje humanitarinėje teisėje nustatytas konflikto šalių pareigas, susijusias su humanitarinės pagalbos teikimu;</w:t>
            </w:r>
            <w:r>
              <w:rPr>
                <w:b/>
                <w:i/>
              </w:rPr>
              <w:t xml:space="preserve"> pabrėžia, kad ES prioritetas yra aiškus, t. y. nedelsiant ir visam laikui nutraukti ugnį; </w:t>
            </w:r>
            <w:r>
              <w:rPr>
                <w:b/>
                <w:i/>
              </w:rPr>
              <w:t>ragina nedelsiant ir besąlygiškai grąžinti visus Gazoje laikomus gyvus ir mirusius</w:t>
            </w:r>
            <w:r>
              <w:t xml:space="preserve"> Izraelio </w:t>
            </w:r>
            <w:r>
              <w:rPr>
                <w:b/>
                <w:i/>
              </w:rPr>
              <w:t>įkaitus;</w:t>
            </w:r>
            <w:r>
              <w:rPr>
                <w:b/>
                <w:i/>
              </w:rPr>
              <w:t xml:space="preserve"> </w:t>
            </w:r>
            <w:r>
              <w:rPr>
                <w:b/>
                <w:i/>
              </w:rPr>
              <w:t>vis dėlto pažymi, kad nuolatinės civilių žūtys yra nepriimtinos ir kad turi būti leista įvežti gyvybiškai svarbią pagalbą, įskaitant moterims ir mergaitėms skirtą pagalbą</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pažymi, kad dėl karo Gazoje, Rusijos agresijos karo prieš Ukrainą ir kitų konfliktų kylančios maisto, energijos ir trąšų kainos labai padidina humanitarinės pagalbos poreikį; pabrėžia, kad sudėtingos geopolitinės krizės daro tiesioginį poveikį būtiniausių prekių prieinamumui pasaulio rinkose, o tai turi labai neigiamą poveikį pažeidžiamiausiems gyventojams, įskaitant vaikus ir moteris;</w:t>
            </w:r>
          </w:p>
        </w:tc>
      </w:tr>
    </w:tbl>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be to, ragina toliau teikti ir didinti ES humanitarinę pagalbą civiliams gyventojams, nukentėjusiems nuo Rusijos agresijos karo prieš Ukrainą, ypač daug dėmesio skiriant šalies viduje perkeltųjų asmenų, pabėgėlių, pagyvenusių žmonių ir vaikų, įskaitant priverstinio deportavimo į Rusijos Federaciją ir okupuotas teritorijas aukas, poreikiams;</w:t>
            </w:r>
          </w:p>
        </w:tc>
      </w:tr>
    </w:tbl>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apgailestauja, kad tarptautiniu mastu nepakankamai dėmesio skiriama krizėms Afrikos ir kitose besivystančiose valstybėse ir dėl jų nesiimama veiksmų, todėl susidarė tokia padėtis, kad Sudane 6,7 milijono žmonių kyla rizika patirti smurtą dėl lyties; todėl ragina pasaulinio lygmens veikėjus geriau užtikrinti maisto, vandens, medicininės priežiūros ir psichologinės paramos prieinamumą, ypač moterims ir vaikams; pabrėžia, kad svarbu visame pasaulyje skatinti moterų teises ir lyčių lygybę, nes tai itin svarbu siekiant užtikrinti žmogaus teisių įgyvendinimą; pabrėžia, kad nors padaryta tam tikra pažanga, moterys ir mergaitės tebekenčia nuo diskriminacijos ir smurto dėl lyties;</w:t>
            </w:r>
          </w:p>
        </w:tc>
      </w:tr>
    </w:tbl>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apgailestauja dėl to, kad daugelyje šalių pagalba tapo ginklu, o tai neproporcingai kenkia moterims ir mergaitėms; atkreipia dėmesį į tai, kad tarptautinė bendruomenė privalo laikytis tarptautinės humanitarinės teisės, kuri kai kuriuose regionuose neabejotinai yra pažeidžiama, o tai dar labiau didina moterų ir marginalizuotų gyventojų pažeidžiamumą;</w:t>
            </w:r>
          </w:p>
        </w:tc>
      </w:tr>
    </w:tbl>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apgailestauja dėl humanitarinės erdvės mažėjimo </w:t>
            </w:r>
            <w:r>
              <w:rPr>
                <w:b/>
                <w:i/>
              </w:rPr>
              <w:t>ir</w:t>
            </w:r>
            <w:r>
              <w:t xml:space="preserve"> humanitarinių principų erozijos, nes tai kelia didelių kliūčių teikiant gyvybiškai svarbią pagalbą keliuose konflikto paveiktuose kontekstuose; griežtai smerkia tai, kad labai išaugo išpuolių prieš civilius gyventojus ir jų išlikimui būtiną infrastruktūrą bei humanitarinės pagalbos darbuotojus skaičius; ragina patraukti kaltininkus atsakomybėn;</w:t>
            </w:r>
          </w:p>
        </w:tc>
        <w:tc>
          <w:tcPr>
            <w:tcW w:w="4876" w:type="dxa"/>
            <w:tcBorders>
              <w:top w:val="nil"/>
              <w:left w:val="nil"/>
              <w:bottom w:val="nil"/>
              <w:right w:val="nil"/>
            </w:tcBorders>
          </w:tcPr>
          <w:p>
            <w:pPr>
              <w:pStyle w:val="Normal6a"/>
            </w:pPr>
            <w:r>
              <w:t>3.</w:t>
            </w:r>
            <w:r>
              <w:tab/>
            </w:r>
            <w:r>
              <w:t>apgailestauja dėl humanitarinės erdvės mažėjimo</w:t>
            </w:r>
            <w:r>
              <w:rPr>
                <w:b/>
                <w:i/>
              </w:rPr>
              <w:t>,</w:t>
            </w:r>
            <w:r>
              <w:t xml:space="preserve"> humanitarinių principų erozijos </w:t>
            </w:r>
            <w:r>
              <w:rPr>
                <w:b/>
                <w:i/>
              </w:rPr>
              <w:t>ir tarptautinių institucijų nurodymų bei Tarptautinio baudžiamojo teismo arešto orderių nepaisymo</w:t>
            </w:r>
            <w:r>
              <w:t>, nes tai kelia didelių kliūčių teikiant gyvybiškai svarbią pagalbą keliuose konflikto paveiktuose kontekstuose; griežtai smerkia tai, kad labai išaugo išpuolių prieš civilius gyventojus ir jų išlikimui būtiną infrastruktūrą bei humanitarinės pagalbos darbuotojus skaičius; ragina patraukti kaltininkus atsakomybėn;</w:t>
            </w:r>
          </w:p>
        </w:tc>
      </w:tr>
    </w:tbl>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labai apgailestauja dėl kai </w:t>
            </w:r>
            <w:r>
              <w:rPr>
                <w:b/>
                <w:i/>
              </w:rPr>
              <w:t>kurių</w:t>
            </w:r>
            <w:r>
              <w:t xml:space="preserve"> ES </w:t>
            </w:r>
            <w:r>
              <w:rPr>
                <w:b/>
                <w:i/>
              </w:rPr>
              <w:t>valstybių narių ketinimo</w:t>
            </w:r>
            <w:r>
              <w:t xml:space="preserve"> pasitraukti iš 1997 m. Otavos konvencijos ir 2008 m. Oslo konvencijos;</w:t>
            </w:r>
          </w:p>
        </w:tc>
        <w:tc>
          <w:tcPr>
            <w:tcW w:w="4876" w:type="dxa"/>
            <w:tcBorders>
              <w:top w:val="nil"/>
              <w:left w:val="nil"/>
              <w:bottom w:val="nil"/>
              <w:right w:val="nil"/>
            </w:tcBorders>
          </w:tcPr>
          <w:p>
            <w:pPr>
              <w:pStyle w:val="Normal6a"/>
            </w:pPr>
            <w:r>
              <w:t>4.</w:t>
            </w:r>
            <w:r>
              <w:tab/>
            </w:r>
            <w:r>
              <w:t xml:space="preserve">labai apgailestauja dėl </w:t>
            </w:r>
            <w:r>
              <w:rPr>
                <w:b/>
                <w:i/>
              </w:rPr>
              <w:t>to, kad</w:t>
            </w:r>
            <w:r>
              <w:t xml:space="preserve"> kai </w:t>
            </w:r>
            <w:r>
              <w:rPr>
                <w:b/>
                <w:i/>
              </w:rPr>
              <w:t>kurios</w:t>
            </w:r>
            <w:r>
              <w:t xml:space="preserve"> ES </w:t>
            </w:r>
            <w:r>
              <w:rPr>
                <w:b/>
                <w:i/>
              </w:rPr>
              <w:t>valstybės narės nebeteikia pirmenybės humanitarinei pagalbai, ypač moterims ir mergaitėms, ir ketina</w:t>
            </w:r>
            <w:r>
              <w:t xml:space="preserve"> pasitraukti iš 1997 m. Otavos konvencijos ir 2008 m. Oslo konvencijos;</w:t>
            </w:r>
          </w:p>
        </w:tc>
      </w:tr>
    </w:tbl>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ragina Komisiją stiprinti veiksmus siekiant užkirsti kelią THT pažeidimams ir šalinti THT pažeidimų stebėsenos spragas renkant duomenis bei vykdant veiksmingesnį, įrodymais grindžiamą advokatavimą;</w:t>
            </w:r>
          </w:p>
        </w:tc>
        <w:tc>
          <w:tcPr>
            <w:tcW w:w="4876" w:type="dxa"/>
            <w:tcBorders>
              <w:top w:val="nil"/>
              <w:left w:val="nil"/>
              <w:bottom w:val="nil"/>
              <w:right w:val="nil"/>
            </w:tcBorders>
          </w:tcPr>
          <w:p>
            <w:pPr>
              <w:pStyle w:val="Normal6a"/>
            </w:pPr>
            <w:r>
              <w:t>5.</w:t>
            </w:r>
            <w:r>
              <w:tab/>
            </w:r>
            <w:r>
              <w:t xml:space="preserve">ragina Komisiją </w:t>
            </w:r>
            <w:r>
              <w:rPr>
                <w:b/>
                <w:i/>
              </w:rPr>
              <w:t>ir Europos išorės veiksmų tarnybą (EIVT)</w:t>
            </w:r>
            <w:r>
              <w:t>stiprinti veiksmus siekiant užkirsti kelią THT pažeidimams ir šalinti THT pažeidimų stebėsenos spragas renkant duomenis bei vykdant veiksmingesnį, įrodymais grindžiamą advokatavimą;</w:t>
            </w:r>
            <w:r>
              <w:rPr>
                <w:b/>
                <w:i/>
              </w:rPr>
              <w:t xml:space="preserve"> pakartoja, kad ES turi atlikti pagrindinį vaidmenį daugiašaliu lygmeniu skatinant moterų teises užsienio ir humanitarinėje politikoje; ragina ES, jos valstybes nares, Komisiją ir EIVT įsipareigoti siekti pažangos kuriant vystymosi ir humanitarinę politiką, kuri apimtų lyčiai atžvalgią ir sąveikinę viziją, ir toliau skatinti lyčių lygybę išorės veiksmų srityje; atsižvelgdamas į tai, palankiai vertina didėjantį kontaktinių asmenų lyčių klausimais skaičių ir jų formalizavimą: 99 proc. ES delegacijų ir 87 proc. būstinių tarnybų šiuo metu turi kontaktinius asmenis lyčių klausimais; atkreipia dėmesį į tai, kad humanitariniai kontaktiniai punktai lyčių ir amžiaus klausimais padeda toliau koncentruotis į smurto dėl lyties prevenciją ir reagavimą į jį;</w:t>
            </w:r>
          </w:p>
        </w:tc>
      </w:tr>
    </w:tbl>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pakartoja savo raginimą Komisijai kartu su valstybėmis narėmis ir Europos išorės veiksmų tarnyba (EIVT) parengti ES humanitarinės diplomatijos strategiją, siekiant sustiprinti pastangas ir užtikrinti sistemingesnį bei labiau koordinuotą požiūrį į humanitarinę diplomatiją;</w:t>
            </w:r>
          </w:p>
        </w:tc>
        <w:tc>
          <w:tcPr>
            <w:tcW w:w="4876" w:type="dxa"/>
            <w:tcBorders>
              <w:top w:val="nil"/>
              <w:left w:val="nil"/>
              <w:bottom w:val="nil"/>
              <w:right w:val="nil"/>
            </w:tcBorders>
          </w:tcPr>
          <w:p>
            <w:pPr>
              <w:pStyle w:val="Normal6a"/>
            </w:pPr>
            <w:r>
              <w:t>6.</w:t>
            </w:r>
            <w:r>
              <w:tab/>
            </w:r>
            <w:r>
              <w:t xml:space="preserve">pakartoja savo </w:t>
            </w:r>
            <w:r>
              <w:rPr>
                <w:b/>
                <w:i/>
              </w:rPr>
              <w:t>neatidėliotiną</w:t>
            </w:r>
            <w:r>
              <w:t xml:space="preserve"> raginimą Komisijai kartu su valstybėmis narėmis ir Europos išorės veiksmų tarnyba (EIVT) parengti ES humanitarinės diplomatijos strategiją, siekiant sustiprinti pastangas ir užtikrinti sistemingesnį bei labiau koordinuotą požiūrį į humanitarinę diplomatiją;</w:t>
            </w:r>
          </w:p>
        </w:tc>
      </w:tr>
    </w:tbl>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pabrėžia, kad būtina užtikrinti nepriklausomą humanitarinę prieigą prie visų su migracija susijusių objektų, įskaitant sulaikymo centrus, migrantų antplūdžio vietas ir neoficialias pasienio zonas, kur moterys ir LGBTIQ+ asmenys susiduria su didesne smurto, išnaudojimo ir atsisakymo teikti pagrindines paslaugas, įskaitant lytinės ir reprodukcinės sveikatos priežiūros paslaugas, rizika; ragina sukurti skaidrius stebėsenos ir atskaitomybės mechanizmus tokiose vietose;</w:t>
            </w:r>
          </w:p>
        </w:tc>
      </w:tr>
    </w:tbl>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ragina Komisiją ir valstybes nares parengti žalos atlyginimo sistemas, įskaitant simbolines, materialines ir psichosocialines priemones, skirtas asmenims, kurių atžvilgiu įvykdyti lytinių ir reprodukcinių teisių pažeidimai humanitarinėje srityje, laikantis tarptautinių žmogaus teisių įsipareigojimų; pabrėžia, kad į tokių mechanizmų kūrimą reikia įtraukti nukentėjusias bendruomenes, visų pirma moteris ir mergaites;</w:t>
            </w:r>
          </w:p>
        </w:tc>
      </w:tr>
    </w:tbl>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ragina Komisiją ir valstybes nares </w:t>
            </w:r>
            <w:r>
              <w:rPr>
                <w:b/>
                <w:i/>
              </w:rPr>
              <w:t>kitoje daugiametėje finansinėje programoje (DFP) gerokai padidinti humanitarinės pagalbos finansavimą</w:t>
            </w:r>
            <w:r>
              <w:t>, ypač atsižvelgiant į didėjantį humanitarinių poreikių ir finansavimo atotrūkį;</w:t>
            </w:r>
          </w:p>
        </w:tc>
        <w:tc>
          <w:tcPr>
            <w:tcW w:w="4876" w:type="dxa"/>
            <w:tcBorders>
              <w:top w:val="nil"/>
              <w:left w:val="nil"/>
              <w:bottom w:val="nil"/>
              <w:right w:val="nil"/>
            </w:tcBorders>
          </w:tcPr>
          <w:p>
            <w:pPr>
              <w:pStyle w:val="Normal6a"/>
            </w:pPr>
            <w:r>
              <w:t>7.</w:t>
            </w:r>
            <w:r>
              <w:tab/>
            </w:r>
            <w:r>
              <w:t xml:space="preserve">ragina Komisiją ir valstybes nares </w:t>
            </w:r>
            <w:r>
              <w:rPr>
                <w:b/>
                <w:i/>
              </w:rPr>
              <w:t>gerokai padidinti humanitarinės pagalbos finansavimą, įskaitant kitą daugiametę finansinę programą (DFP)</w:t>
            </w:r>
            <w:r>
              <w:t>, ypač atsižvelgiant į didėjantį humanitarinių poreikių ir finansavimo atotrūkį</w:t>
            </w:r>
            <w:r>
              <w:rPr>
                <w:b/>
                <w:i/>
              </w:rPr>
              <w:t>, ir ragina skirti konkretų, tvarų, lankstų, daugiametį finansavimą siekiant užtikrinti, kad teikiant humanitarinę pagalbą būtų tenkinami moterų ir mergaičių poreikiai, įskaitant seksualinės ir reprodukcinės sveikatos poreikius, be kita ko, finansuojant moterų teises ginančias organizacijas, kurios turi geriausią prieigą prie nuo krizės nukentėjusių bendruomenių</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ragina Komisiją užtikrinti, kad humanitarinės pagalbos lėšos pirmenybės tvarka būtų skiriamos projektams ir organizacijoms, kurių tikslas – padėti nuo konfliktų ir klimato kaitos padarinių nukentėjusioms moterims ir mergaitėms, pabėgėlėms ir toms, kurioms reikalinga humanitarinė pagalba ir kyla didžiausia rizika, kad finansavimas bus sumažintas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2025 m. balandžio mėn. JT ataskaita „Ties lūžio tašku. Užsienio pagalbos mažinimo poveikis moterų organizacijoms pasaulinių humanitarinių krizių metu“</w:t>
            </w:r>
          </w:p>
        </w:tc>
      </w:tr>
    </w:tbl>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ragina į visus ES lėšomis finansuojamus humanitarinės pagalbos projektus įtraukti lyčiai atžvalgius rodiklius ir stebėsenos mechanizmus, siekiant užtikrinti, kad pagalba veiksmingai pasiektų moteris ir mergaites, tenkintų jų specifinius poreikius ir padėtų didinti lyčių lygybę; pabrėžia, kad svarbu parengti pritaikytą humanitarinį atsaką, kuriuo būtų atsižvelgiama į moterų, gyvenančių įvairių krizių paveiktose kaimo vietovėse, poreikius ir realijas;</w:t>
            </w:r>
          </w:p>
        </w:tc>
      </w:tr>
    </w:tbl>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pabrėžia, jog svarbu, kad pastangomis, skirtomis remti novatoriškus požiūrius į humanitarinę finansinę pagalbą, būtų ypač atsižvelgiama į tuos požiūrius, kuriais ekonominiu ir socialiniu aspektu įgalinamos moterys ir mergaitės; pabrėžia skaidraus ataskaitų teikimo ir nepriklausomų vertinimų svarbą vertinant ES lėšomis finansuojamų humanitarinės pagalbos veiksmų poveikį lytims;</w:t>
            </w:r>
          </w:p>
        </w:tc>
      </w:tr>
    </w:tbl>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primygtinai ragina Komisiją atmesti vis didėjančią tendenciją mažinti humanitarinės pagalbos finansavimą, pabrėždamas, kad parama priklauso ne nuo galimybių, o nuo politinės valios ir moralinės atsakomybės; primygtinai reikalauja užtikrinti, kad Komisija ir visa ES rodytų pavyzdį ir užtikrintų tvirtą bei ilgalaikį humanitarinės pagalbos finansavimą;</w:t>
            </w:r>
          </w:p>
        </w:tc>
      </w:tr>
    </w:tbl>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apgailestauja dėl to, kad vystymosi ir humanitarinė pagalba, kurią ES teikia dotacijų forma NVO, pripažintoms bendro viešojo intereso organizacijomis, yra instrumentalizuojama ir kritikuojama reakcingų judėjimų bei nacionalistinių partijų pačiame Europos Parlamente;</w:t>
            </w:r>
          </w:p>
        </w:tc>
      </w:tr>
    </w:tbl>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7f.</w:t>
            </w:r>
            <w:r>
              <w:tab/>
            </w:r>
            <w:r>
              <w:rPr>
                <w:b/>
                <w:i/>
              </w:rPr>
              <w:t>pabrėžia, kad gynybos išlaidos negali būti didinamos humanitarinės pagalbos sąskaita, ypač pasaulinių krizių, kurios daro neproporcingą poveikį moterims ir mergaitėms, akivaizdoje; pabrėžia, kad sumažinus humanitarinę finansinę pagalbą gali padidėti lyčių nelygybė ir susilpnėti kritiškai svarbi parama moterų sveikatai, saugumui ir pragyvenimo šaltiniams konfliktų ir nelaimių aplinkybėmis;</w:t>
            </w:r>
          </w:p>
        </w:tc>
      </w:tr>
    </w:tbl>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valstybes nares vykdyti savo kolektyvinį įsipareigojimą bent 0,7 proc. bendrųjų nacionalinių pajamų (BNP) skirti kaip oficialią paramą vystymuisi (OPV) ir 10 proc. savo OPV skirti humanitarinėms operacijoms;</w:t>
            </w:r>
          </w:p>
        </w:tc>
        <w:tc>
          <w:tcPr>
            <w:tcW w:w="4876" w:type="dxa"/>
            <w:tcBorders>
              <w:top w:val="nil"/>
              <w:left w:val="nil"/>
              <w:bottom w:val="nil"/>
              <w:right w:val="nil"/>
            </w:tcBorders>
          </w:tcPr>
          <w:p>
            <w:pPr>
              <w:pStyle w:val="Normal6a"/>
            </w:pPr>
            <w:r>
              <w:t>11.</w:t>
            </w:r>
            <w:r>
              <w:tab/>
            </w:r>
            <w:r>
              <w:t>ragina valstybes nares vykdyti savo kolektyvinį įsipareigojimą bent 0,7 proc. bendrųjų nacionalinių pajamų (BNP) skirti kaip oficialią paramą vystymuisi (OPV) ir 10 proc. savo OPV skirti humanitarinėms operacijoms;</w:t>
            </w:r>
            <w:r>
              <w:rPr>
                <w:b/>
                <w:i/>
              </w:rPr>
              <w:t xml:space="preserve"> ragina Komisiją užtikrinti reguliarų, tinkamą ir tvarų finansavimą; ragina humanitarinę pagalbą visų pirma finansuoti iš viešųjų išteklių, įskaitant lyčių lygybės ir moterų teisių srityje dirbančias organizacijas, nes sumažinus paramą bus labai pakenkta moterų vadovaujamų ir moterų teisių organizacijų teikiamoms gyvybiškai svarbioms paslaugoms; pakartoja investicijų į moteris ir mergaites, kaip strateginių investicijų, darančių visiems ilgalaikį teigiamą poveikį ir įtaką būsimų kartų socialinei ir ekonominei gerovei, svarbą; apgailestauja dėl to, kad JAV tarptautinio vystymosi agentūra (USAID) atšaukė finansavimą, ir pripažįsta to pražūtingą poveikį pasaulinės bendruomenės tikslui užtikrinti lyčių lygybę ir įgalinti visas moteris ir mergaites; apgailestauja dėl šio atšaukimo neigiamo poveikio gimdyvių mirtingumo lygiui, nes sumažėjo galimybė gauti lytinį švietimą ir reprodukcinės sveikatos priežiūros paslaugas; pabrėžia, kad investuojant į lyčių lygybę gelbėjamos gyvybes vietose, kuriose reikalinga humanitarinė pagalba; ragina Komisiją ir valstybes nares skubiai šalinti JAV paliktas spragas, be kita ko, didinti ES indėlį remiant organizacijas, teikiančias pagrindines gyvybiškai svarbias paslaugas humanitarinės pagalbos teikimo aplinkybėmis, įskaitant susijusias su lytine ir reprodukcine sveikata bei teisėmis;</w:t>
            </w:r>
          </w:p>
        </w:tc>
      </w:tr>
    </w:tbl>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įspėja dėl to, kad moterų teisių finansavimui teikiama vis mažiau pirmenybės, taip pat dėl to, kad pilietiniai judėjimai ir moterų teisių organizacijos ir toliau sistemingai nepakankamai finansuojamos – joms skiriama mažiau nei 1 proc. pasaulinės OPV</w:t>
            </w:r>
            <w:r>
              <w:rPr>
                <w:b/>
                <w:i/>
                <w:vertAlign w:val="superscript"/>
              </w:rPr>
              <w:t>1a</w:t>
            </w:r>
            <w:r>
              <w:rPr>
                <w:b/>
                <w:i/>
              </w:rPr>
              <w:t>;</w:t>
            </w:r>
            <w:r>
              <w:rPr>
                <w:b/>
                <w:i/>
              </w:rPr>
              <w:t xml:space="preserve"> pabrėžia, kad tuo pat metu susirūpinimą kelia tai, kad skiriama vis daugiau prieš lyčių teises nukreipto finansavimo, kuriuo siekiama neutralizuoti progresyvius pastarųjų dešimtmečių laimėjimus moterų ir LGBTIQ+ asmenų teisių srityje; ragina Komisiją įsipareigoti, kad pagal kitą DFP 85 proc. OPV finansavimo būtų skiriama projektams, į kuriuos lyties aspektas įtrauktas kaip svarbus arba pagrindinis tikslas, ir bent 20 proc. projektams, kurių pagrindinis tikslas yra skatinti lyčių lygybę ir moterų bei mergaičių teises ir įgalėjimą, remti; ragina sukurti specialius ES apsaugos ir perkėlimo mechanizmus, skirtus moterų teisių gynėjams ir feministinėms organizacijoms, kurie dėl savo darbo lytinių ir reprodukcinių teisių ir lyčių lygybės srityse yra persekiojami, ypač autoritarinio režimo, konfliktų ir okupacijos sąlygomis;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Oficialios paramos vystymuisi politikos santrauka „Where next for feminist foreign policy on funding feminist movements?“, https://media.odi.org/documents/ODI-ET-FundingMovements-PB-EN-May24-Final.pdf.</w:t>
            </w:r>
          </w:p>
        </w:tc>
      </w:tr>
    </w:tbl>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pabrėžia, kad dėl nestabilių aplinkybių įvairovės reikia numatyti specialiai pritaikytus metodus ir konkrečias finansines priemones, kuriais būtų skatinami suderinti humanitarinės pagalbos, vystymosi ir taikos subjektų veiksmai, ypač daug dėmesio skiriant bendradarbiavimui su vietos subjektais ir jų įgalėjimui;</w:t>
            </w:r>
          </w:p>
        </w:tc>
        <w:tc>
          <w:tcPr>
            <w:tcW w:w="4876" w:type="dxa"/>
            <w:tcBorders>
              <w:top w:val="nil"/>
              <w:left w:val="nil"/>
              <w:bottom w:val="nil"/>
              <w:right w:val="nil"/>
            </w:tcBorders>
          </w:tcPr>
          <w:p>
            <w:pPr>
              <w:pStyle w:val="Normal6a"/>
            </w:pPr>
            <w:r>
              <w:t xml:space="preserve">12. </w:t>
            </w:r>
            <w:r>
              <w:rPr>
                <w:b/>
                <w:i/>
              </w:rPr>
              <w:t xml:space="preserve">akcentuoja glaudų ryšį tarp ginkluotųjų konfliktų, humanitarinių bei klimato krizių ir priverstinės migracijos, prekybos žmonėmis bei išnaudojimo rizikos, kurios daro neproporcingą poveikį moterims ir mergaitėms; pabrėžia, kad reikia stiprinti priemones siekiant užkirsti kelią aukų atsiradimui, jas identifikuoti ir remti, užtikrinant, kad visi humanitarinės pagalbos veiksmai apimtų lyčių aspektu grindžiamą požiūrį ir skatintų pažeidžiamiausių asmenų teises, veiksmingai koordinuojant atitinkamų ES institucijų, valstybių narių ir tarptautinių organizacijų veiksmus; reiškia susirūpinimą dėl vietose, kuriose reikalinga humanitarinė pagalba, kylančios didesnės prekybos žmonėmis rizikos, nes tose vietose prekiautojai žmonėmis naudojasi perkeltųjų gyventojų, visų pirma moterų ir mergaičių, pažeidžiama ir beviltiška padėtimi; pabrėžia, kad reikia lyčiai atžvalgių apsaugos priemonių, įskaitant saugius pranešimo mechanizmus bei galimybę naudotis būtiniausiomis paslaugomis, ir kad į visus humanitarinio atsako etapus turi būti įtrauktos kovos su prekyba žmonėmis pastangos; </w:t>
            </w:r>
            <w:r>
              <w:t>pabrėžia, kad dėl nestabilių aplinkybių įvairovės reikia numatyti specialiai pritaikytus metodus ir konkrečias finansines priemones, kuriais būtų skatinami suderinti humanitarinės pagalbos, vystymosi ir taikos subjektų veiksmai, ypač daug dėmesio skiriant bendradarbiavimui su vietos subjektais ir jų įgalėjimui;</w:t>
            </w:r>
            <w:r>
              <w:rPr>
                <w:b/>
                <w:i/>
              </w:rPr>
              <w:t xml:space="preserve"> pabrėžia, kad per humanitarines krizes moterys ir mergaitės patiria neproporcingai didelį pagrindinių paslaugų žlugimo poveikį, o jų pagrindiniai poreikiai dažnai pirmieji lieka nepatenkinti, nors tikimasi, kad jos užpildys paslaugų teikimo spragas, pvz., prisiimdamos daugiau priežiūros pareigų ir užsitikrindamos maistą ir vandenį; pabrėžia, kad humanitarinės pagalbos strategijose turi būti atsižvelgiama į specifinius tiek jaunų, tiek vyresnio amžiaus moterų, kurių pažeidžiamumas dažnai skiriasi, įskaitant neįtraukimą į planavimo procesus, ribotą galimybę pasinaudoti joms pritaikytomis paslaugomis ir didesnę išnaudojimo ar nepriežiūros riziką, poreikius; ragina parengti specialias jaunimui pritaikytas programas, ypač moterims ir mergaitėms, kuriomis būtų užtikrinta galimybė gauti išsilavinimą, su menstruacijomis susijusios sveikatos, taip pat lytinės ir reprodukcinės sveikatos paslaugas bei psichosocialinę paramą;</w:t>
            </w:r>
            <w:r>
              <w:br/>
            </w:r>
          </w:p>
        </w:tc>
      </w:tr>
    </w:tbl>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užtikrinti ekonominį moterų ir mergaičių įgalėjimą ir kad jos visada turėtų pajamų, prieigą prie švietimo, maisto ir saugią vietą gyventi, ir pripažinti, kad neturint šių esminių dalykų labai padidėja smurto dėl lyties, išnaudojimo ir žalingos praktikos, pvz., ankstyvos santuokos, seksualinio išnaudojimo ir migracijos nesaugiais maršrutais, rizika;</w:t>
            </w:r>
          </w:p>
        </w:tc>
      </w:tr>
    </w:tbl>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visų pirma atkreipia dėmesį į padėtį Afganistane, kurį krečia sunki ir sudėtinga humanitarinė krizė ir kuriame daugiau kaip 23,7 milijono žmonių reikalinga pagalba; pažymi, jog tikėtina, kad padėtis dar labiau pablogės dėl pabėgėlių išsiuntimo iš Pakistano bei Irano ir nuolatinio nestabilumo regione; palankiai vertina ES 266 mln. EUR vertės paramos įsipareigojimą ir ragina vykdyti tikslinius vietos lygmens veiksmus, kad būtų teikiama pagalba moterims ir mergaitėms;</w:t>
            </w:r>
          </w:p>
        </w:tc>
      </w:tr>
    </w:tbl>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ragina Komisiją nedelsiant pateikti plataus užmojo ir integruotą </w:t>
            </w:r>
            <w:r>
              <w:rPr>
                <w:b/>
                <w:i/>
              </w:rPr>
              <w:t>požiūrį</w:t>
            </w:r>
            <w:r>
              <w:t xml:space="preserve"> į </w:t>
            </w:r>
            <w:r>
              <w:rPr>
                <w:b/>
                <w:i/>
              </w:rPr>
              <w:t>pažeidžiamumą</w:t>
            </w:r>
            <w:r>
              <w:t xml:space="preserve"> ir konsultuotis su Parlamentu dėl </w:t>
            </w:r>
            <w:r>
              <w:rPr>
                <w:b/>
                <w:i/>
              </w:rPr>
              <w:t>šio požiūrio</w:t>
            </w:r>
            <w:r>
              <w:t xml:space="preserve"> rengimo ir įgyvendinimo;</w:t>
            </w:r>
          </w:p>
        </w:tc>
        <w:tc>
          <w:tcPr>
            <w:tcW w:w="4876" w:type="dxa"/>
            <w:tcBorders>
              <w:top w:val="nil"/>
              <w:left w:val="nil"/>
              <w:bottom w:val="nil"/>
              <w:right w:val="nil"/>
            </w:tcBorders>
          </w:tcPr>
          <w:p>
            <w:pPr>
              <w:pStyle w:val="Normal6a"/>
            </w:pPr>
            <w:r>
              <w:t>13.</w:t>
            </w:r>
            <w:r>
              <w:tab/>
            </w:r>
            <w:r>
              <w:t xml:space="preserve">ragina Komisiją </w:t>
            </w:r>
            <w:r>
              <w:rPr>
                <w:b/>
                <w:i/>
              </w:rPr>
              <w:t>ir EIVT</w:t>
            </w:r>
            <w:r>
              <w:t xml:space="preserve"> nedelsiant pateikti plataus užmojo ir integruotą </w:t>
            </w:r>
            <w:r>
              <w:rPr>
                <w:b/>
                <w:i/>
              </w:rPr>
              <w:t>strategiją dėl pažeidžiamumo atsižvelgiant</w:t>
            </w:r>
            <w:r>
              <w:t xml:space="preserve"> į </w:t>
            </w:r>
            <w:r>
              <w:rPr>
                <w:b/>
                <w:i/>
              </w:rPr>
              <w:t>lyčių aspektą,</w:t>
            </w:r>
            <w:r>
              <w:t xml:space="preserve"> ir konsultuotis su Parlamentu dėl </w:t>
            </w:r>
            <w:r>
              <w:rPr>
                <w:b/>
                <w:i/>
              </w:rPr>
              <w:t>šios strategijos</w:t>
            </w:r>
            <w:r>
              <w:t xml:space="preserve"> rengimo ir įgyvendinimo;</w:t>
            </w:r>
            <w:r>
              <w:rPr>
                <w:b/>
                <w:i/>
              </w:rPr>
              <w:t xml:space="preserve"> pabrėžia, kad esant aplinkybėms, kai reikalinga humanitarinė pagalba, moterys turėtų būti pripažįstamos ne tiesiog aukomis, bet pokyčių skatintojomis, kurios aktyviai skatina teigiamą transformaciją ir kuria savo pačių ateitį; pabrėžia, kad turi būti reikšmingai atsižvelgiama į jų visapusišką potencialą, žinias ir gebėjimus ir jie turi būti integruojami į humanitarinės ir saugumo sričių politikos ir praktikos reformą siekiant užtikrinti įtraukesnį, veiksmingesnį ir tvaresnį atsaką;</w:t>
            </w:r>
          </w:p>
        </w:tc>
      </w:tr>
    </w:tbl>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pabrėžia, kad į visus humanitarinės pagalbos planus reikia skubiai įtraukti lyčiai atžvalgų ir įtraukų dizainą, ypatingą dėmesį skiriant konkretiems moterų ir mergaičių, įskaitant nėščias moteris ir marginalizuotas grupes, pvz., LGBTIQ+ asmenis, asmenis su negalia ir sąveikinę diskriminaciją patiriančius asmenis, poreikiams, ir užtikrinti prasmingą jų dalyvavimą priimant humanitarinius sprendimus; pabrėžia, kad humanitariniu atsaku pirmenybė turi būti teikiama moterų ir kitų pažeidžiamų grupių saugumui, orumui ir galimybei naudotis paslaugomis, o į tai dažnai neatsižvelgiama krizių aplinkybėmis; atsižvelgdamas į tai mano, kad planuojant ir vertinant veiksmingą humanitarinį atsaką, labai svarbu rinkti pagal amžių, lytį ir negalią suskirstytus duomenis;</w:t>
            </w:r>
          </w:p>
        </w:tc>
      </w:tr>
    </w:tbl>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primena Komisijos lyties ir amžiaus priemonę, taikomą humanitariniams veiksmams, ir pabrėžia, kad svarbu pateikti gaires dėl to, kaip į humanitarinius veiksmus integruoti susirūpinimą keliančius klausimus dėl lyties ir amžiaus ir kaip šią priemonę taikyti humanitarinės pagalbos projektuose;</w:t>
            </w:r>
          </w:p>
        </w:tc>
      </w:tr>
    </w:tbl>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pabrėžia, jog svarbu, kad ES toliau plėtotų politiką ir rengtų gaires atitinkamose humanitarinės pagalbos srityse, remdamasi poveikiu, kurį jos teminė politika padarė tokiose srityse kaip apsauga, lyčių klausimai, negalia, maistas, mityba, sveikata, įskaitant psichikos sveikatą ir psichosocialinę paramą, prieglobstis, vanduo, sanitarija ir higiena, švietimas ekstremaliosiose situacijose, aplinka ir pagalbos teikimo metodai; ragina daugiau investuoti į paramą moterų ir mergaičių psichikos sveikatai, įskaitant traumos suvokimu pagrįstą moterų, mergaičių ir LGBTIQ+ asmenų priežiūrą vietose, kuriose reikalinga humanitarinė pagalba, pripažįstant ilgalaikius ginkluotųjų konfliktų, priverstinio perkėlimo ir smurto dėl lyties psichologinius padarinius;</w:t>
            </w:r>
          </w:p>
        </w:tc>
      </w:tr>
    </w:tbl>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ragina Komisiją paskelbti gaires, kuriose būtų raginama į humanitarinį atsaką sistemingai įtraukti lytinės ir reprodukcinės sveikatos priežiūros reikmenų ir paslaugų teikimą ir finansavimą, kaip nustatyta Būtinajame pirminių paslaugų rinkinyje seksualinei ir reprodukcinei sveikatai krizės situacijose, įskaitant ŽIV/AIDS prevenciją, reprodukcinę, gimdyvių ir naujagimių sveikatą, šeimos planavimą, specifinių mitybos poreikių tenkinimą ir pažeidžiamumo mažinimą;</w:t>
            </w:r>
          </w:p>
        </w:tc>
      </w:tr>
    </w:tbl>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ragina Komisiją ir EIVT toliau teikti pirmenybę lyčių lygybės ir moterų teisių bei įgalėjimo skatinimui, įskaitant 5-ojo DVT įgyvendinimą, visose ES išorės veiksmų iniciatyvose, be kita ko, pasitelkiant diplomatiją ir strategines partnerystes, kad lyčių lygybė būtų įtraukta į pasaulinę politinę darbotvarkę, ir priimti veiksmų planą dėl lyčių lygybės ir moterų įgalėjimo vykdant ES išorės veiksmus (LLVP IV);</w:t>
            </w:r>
          </w:p>
        </w:tc>
      </w:tr>
    </w:tbl>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ragina ES, remiant vietos organizacijas ir užtikrinant visapusišką jų dalyvavimą humanitarinės pagalbos programos cikle, daryti pažangą įgyvendinant HPVT sąsają;</w:t>
            </w:r>
          </w:p>
        </w:tc>
        <w:tc>
          <w:tcPr>
            <w:tcW w:w="4876" w:type="dxa"/>
            <w:tcBorders>
              <w:top w:val="nil"/>
              <w:left w:val="nil"/>
              <w:bottom w:val="nil"/>
              <w:right w:val="nil"/>
            </w:tcBorders>
          </w:tcPr>
          <w:p>
            <w:pPr>
              <w:pStyle w:val="Normal6a"/>
            </w:pPr>
            <w:r>
              <w:t>14.</w:t>
            </w:r>
            <w:r>
              <w:tab/>
            </w:r>
            <w:r>
              <w:t>ragina ES, remiant vietos organizacijas ir užtikrinant visapusišką jų dalyvavimą humanitarinės pagalbos programos cikle, daryti pažangą įgyvendinant HPVT sąsają;</w:t>
            </w:r>
            <w:r>
              <w:rPr>
                <w:b/>
                <w:i/>
              </w:rPr>
              <w:t xml:space="preserve"> ragina Komisiją įtraukti moteris į visus sprendimų priėmimo procesus, ypač vietos lygmeniu; ragina Komisiją išlaikyti esamas partnerystes su vietos moterų vadovaujamomis ir moterų teisių organizacijomis ir, kai pokyčiai yra būtini, užtikrinti savalaikę ir skaidrią komunikaciją, kad būtų sudarytos sąlygos žmogaus orumo nepažeidžiančiai ir kuo mažesnę žalą užtikrinančiai pertvarkai bei paslaugų tęstinumui; griežtai nepritaria tam, kad humanitarinė pagalba būtų naudojama saugumo ar migracijos kontrolės tikslais, įskaitant sienų kontrolės perdavimą išorės subjektams; pabrėžia, kad tokia praktika pažeidžia humanitarinių veiksmų principus ir daro neproporcingai didelę žalą moterims, mergaitėms, LGBTIQ+ asmenims ir perkeltosioms bendruomenėms. primena, kad prieglobsčio prašytojų ir migrantų, kuriems reikia apsaugos, stabdymo prie ES išorės sienų arba dar jiems nepasiekus šių sienų politika kenkia ES vertybėms, įtvirtintoms ES sutartyse, ir ja pažeidžiami tarptautiniai ir Europos humanitariniai bei žmogaus teisių teisės aktai;</w:t>
            </w:r>
          </w:p>
        </w:tc>
      </w:tr>
    </w:tbl>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ragina Komisiją įvykdyti savo įsipareigojimą iki 2027 m. bent 25 proc. savo humanitarinės pagalbos lėšų skirti vietos subjektams;</w:t>
            </w:r>
          </w:p>
        </w:tc>
        <w:tc>
          <w:tcPr>
            <w:tcW w:w="4876" w:type="dxa"/>
            <w:tcBorders>
              <w:top w:val="nil"/>
              <w:left w:val="nil"/>
              <w:bottom w:val="nil"/>
              <w:right w:val="nil"/>
            </w:tcBorders>
          </w:tcPr>
          <w:p>
            <w:pPr>
              <w:pStyle w:val="Normal6a"/>
            </w:pPr>
            <w:r>
              <w:t>15.</w:t>
            </w:r>
            <w:r>
              <w:tab/>
            </w:r>
            <w:r>
              <w:t xml:space="preserve">ragina Komisiją įvykdyti savo įsipareigojimą iki 2027 m. bent 25 proc. savo humanitarinės pagalbos lėšų </w:t>
            </w:r>
            <w:r>
              <w:rPr>
                <w:b/>
                <w:i/>
              </w:rPr>
              <w:t>kiek įmanoma tiesiogiai</w:t>
            </w:r>
            <w:r>
              <w:t xml:space="preserve"> skirti vietos subjektams</w:t>
            </w:r>
            <w:r>
              <w:rPr>
                <w:b/>
                <w:i/>
              </w:rPr>
              <w:t>, daugiausiai dėmesio skiriant vietos moterų teisių organizacijoms;</w:t>
            </w:r>
            <w:r>
              <w:rPr>
                <w:b/>
                <w:i/>
              </w:rPr>
              <w:t xml:space="preserve"> </w:t>
            </w:r>
            <w:r>
              <w:rPr>
                <w:b/>
                <w:i/>
              </w:rPr>
              <w:t>ragina Komisiją palengvinti, supaprastinti ir suvienodinti vietos ir nacionalinių subjektų prieigą prie lėšų, laikantis įsipareigojimų pagal Didįjį sandėrį</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pažymi, kad veiksmingas būdas užkirsti kelią būsimiems humanitariniams poreikiams arba juos sumažinti – tai aplinkoje, kurioje gali kilti krizė, vykdomi išankstiniai veiksmai prieš prasidedant humanitarinei krizei;</w:t>
            </w:r>
          </w:p>
        </w:tc>
        <w:tc>
          <w:tcPr>
            <w:tcW w:w="4876" w:type="dxa"/>
            <w:tcBorders>
              <w:top w:val="nil"/>
              <w:left w:val="nil"/>
              <w:bottom w:val="nil"/>
              <w:right w:val="nil"/>
            </w:tcBorders>
          </w:tcPr>
          <w:p>
            <w:pPr>
              <w:pStyle w:val="Normal6a"/>
            </w:pPr>
            <w:r>
              <w:t>16.</w:t>
            </w:r>
            <w:r>
              <w:tab/>
            </w:r>
            <w:r>
              <w:t xml:space="preserve">pažymi, kad veiksmingas būdas užkirsti kelią būsimiems humanitariniams poreikiams arba juos sumažinti – tai aplinkoje, kurioje gali kilti krizė, vykdomi išankstiniai veiksmai prieš prasidedant humanitarinei krizei; </w:t>
            </w:r>
            <w:r>
              <w:rPr>
                <w:b/>
                <w:i/>
              </w:rPr>
              <w:t>pažymi, kad į tokius išankstinius veiksmus turi būti sistemiškai integruojamas lyčių aspektu grindžiamas požiūris, užtikrinant, kad būtų atsižvelgiama į konkrečius moterų ir mergaičių poreikius, gebėjimus bei vadovavimą ir kad jie būtų remiami;</w:t>
            </w:r>
          </w:p>
        </w:tc>
      </w:tr>
    </w:tbl>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pasisako už tai, kad būtų užtikrintos saugios prieglaudos, saugomos erdvės ir psichologinė parama moterims ir mergaitėms, nukentėjusioms nuo smurto humanitarinėje aplinkoje, kartu teikiant tinkamus ir tvarius išteklius;</w:t>
            </w:r>
          </w:p>
        </w:tc>
      </w:tr>
    </w:tbl>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ragina valstybes nares gerokai padidinti savo investicijas į vietos lygmeniu vadovaujamus ir integruotus išankstinius veiksmus;</w:t>
            </w:r>
          </w:p>
        </w:tc>
        <w:tc>
          <w:tcPr>
            <w:tcW w:w="4876" w:type="dxa"/>
            <w:tcBorders>
              <w:top w:val="nil"/>
              <w:left w:val="nil"/>
              <w:bottom w:val="nil"/>
              <w:right w:val="nil"/>
            </w:tcBorders>
          </w:tcPr>
          <w:p>
            <w:pPr>
              <w:pStyle w:val="Normal6a"/>
            </w:pPr>
            <w:r>
              <w:t>18.</w:t>
            </w:r>
            <w:r>
              <w:tab/>
            </w:r>
            <w:r>
              <w:rPr>
                <w:b/>
                <w:i/>
              </w:rPr>
              <w:t xml:space="preserve">ragina ES plėtoti lyčiai atžvalgius humanitarinius veiksmus, kad jie būtų suderinti su HPVT sąsaja, pereinant nuo trumpalaikės pagalbos prie ilgalaikių investicijų į bendruomenės atsparumą krizėms, į atsako planavimą įtraukiant visų lyčių asmenis, užtikrinant geresnę atskaitomybę dėl pagrindinių priežasčių ir jų šalinimą; primena, kad ES turi susieti humanitarinę pagalbą ir paramą vystymuisi, kad galėtų reaguoti į krizių ir konfliktų poveikį pažeidžiamiausiems mokiniams, pvz., mergaitėms ir jaunoms moterims; </w:t>
            </w:r>
            <w:r>
              <w:t>ragina valstybes nares gerokai padidinti savo investicijas į vietos lygmeniu vadovaujamus ir integruotus išankstinius veiksmus;</w:t>
            </w:r>
            <w:r>
              <w:rPr>
                <w:b/>
                <w:i/>
              </w:rPr>
              <w:t xml:space="preserve"> primena, kad šiandienos investicijos į humanitarinę pagalbą gali padėti išvengti humanitarinių krizių ir didesnio finansavimo; ragina Komisiją pateikti konkretesnius pasiūlymus dėl konkrečių su lyčių aspektu susijusios veiklos krizių atveju išlaidų, programų ir vertinimo; atkreipia dėmesį į tai, kad siekiant užtikrinti įtraukų ir veiksmingą atsaką visiems nuo krizės nukentėjusiems žmonėms, labai svarbu sudaryti sąlygas gauti informacijos, paslaugų ir humanitarinės pagalbos, ypač pažeidžiamoje padėtyje esančioms grupėms, pvz., asmenims su negalia, vaikams ir vyresnio amžiaus žmonėms;</w:t>
            </w:r>
          </w:p>
        </w:tc>
      </w:tr>
    </w:tbl>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dar kartą patvirtina, kad ES visuotinėje sveikatos strategijoje daugiausia dėmesio skiriama pagrindinių prastos sveikatos priežasčių šalinimui, ypatingą dėmesį skiriant moterų, vaikų ir jaunimo poreikiams ir teisėms, įskaitant visuotinę prieigą prie lytinės ir reprodukcinės sveikatos bei teisių; pakartoja, kad moterų galimybių naudotis sveikatos priežiūros paslaugomis ir psichosocialine parama užtikrinimas yra vienas iš pagrindinių pagalbos ir atkūrimo pastangų elementų ir humanitarinės pagalbos, paramos vystymuisi ir taikos užtikrinimo veiksmų sąsajos prioritetas;</w:t>
            </w:r>
          </w:p>
        </w:tc>
      </w:tr>
    </w:tbl>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pabrėžia, kad svarbu sudaryti palankesnes sąlygas krizių paveiktų moterų indėliui reaguojant į krizes ir rengiant atkūrimo planus, kurie daro poveikį joms pačioms, jų šeimoms ir platesnėms bendruomenėms;</w:t>
            </w:r>
          </w:p>
        </w:tc>
      </w:tr>
    </w:tbl>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18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palankiai vertina tai, kad Trečiajame ES lyčių lygybės veiksmų plane numatyta humanitarinė pagalba, teikiant paramą parengčiai, prevencijai ir atsakui į seksualinį smurtą ir smurtą dėl lyties;</w:t>
            </w:r>
          </w:p>
        </w:tc>
      </w:tr>
    </w:tbl>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18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taip pat ragina užtikrinti saugias sąlygas nuo humanitarinių krizių nukentėjusiems vaikams gauti išsilavinimą, be kita ko, teikiant paramą laikinosioms mokykloms, rengiant mitybos programas ir teikiant psichologinę paramą;</w:t>
            </w:r>
          </w:p>
        </w:tc>
      </w:tr>
    </w:tbl>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18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ragina Komisiją užtikrinti, kad į jos atsaką į humanitarines krizes kaip standartinis visų jos reagavimo į ekstremaliąsias situacijas elementas būtų įtrauktas menstruacijų higienos priemonių rinkinių tiekimas;</w:t>
            </w:r>
          </w:p>
        </w:tc>
      </w:tr>
    </w:tbl>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palankiai vertina pažangą, padarytą įgyvendinant JT Saugumo Tarybos rezoliuciją 1325 (2000) ir Moterų, taikos ir saugumo darbotvarkę, nes jos yra esminės priemonės siekiant užtikrinti, kad visada būtų gerbiamos moterų ir mergaičių teisės;</w:t>
            </w:r>
          </w:p>
        </w:tc>
        <w:tc>
          <w:tcPr>
            <w:tcW w:w="4876" w:type="dxa"/>
            <w:tcBorders>
              <w:top w:val="nil"/>
              <w:left w:val="nil"/>
              <w:bottom w:val="nil"/>
              <w:right w:val="nil"/>
            </w:tcBorders>
          </w:tcPr>
          <w:p>
            <w:pPr>
              <w:pStyle w:val="Normal6a"/>
            </w:pPr>
            <w:r>
              <w:t>19.</w:t>
            </w:r>
            <w:r>
              <w:tab/>
            </w:r>
            <w:r>
              <w:t>palankiai vertina pažangą, padarytą įgyvendinant JT Saugumo Tarybos rezoliuciją 1325 (2000) ir Moterų, taikos ir saugumo darbotvarkę, nes jos yra esminės priemonės siekiant užtikrinti, kad visada būtų gerbiamos moterų ir mergaičių teisės;</w:t>
            </w:r>
            <w:r>
              <w:rPr>
                <w:b/>
                <w:i/>
              </w:rPr>
              <w:t xml:space="preserve"> vis dėlto pabrėžia, kad smurtas dėl lyties ir seksualinis smurtas dažnai tebenaudojami konfliktuose kaip karo ginklas, nors nuo ginkluotų konfliktų ir visuotinio atšilimo padarinių moterys ir mergaitės kenčia dažniausiai;</w:t>
            </w:r>
          </w:p>
        </w:tc>
      </w:tr>
    </w:tbl>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ragina ES ir valstybes nares teikti pirmenybę Moterų, taikos ir saugumo darbotvarkės įgyvendinimui; pabrėžia, kad svarbu atnaujinti ES moterų, taikos ir saugumo veiksmų planą ir atvirai kovoti su bet kokiu priešiškumu šiai darbotvarkei visame pasaulyje</w:t>
            </w:r>
            <w:r>
              <w:rPr>
                <w:b/>
                <w:i/>
                <w:vertAlign w:val="superscript"/>
              </w:rPr>
              <w:t>1a</w:t>
            </w:r>
            <w:r>
              <w:rPr>
                <w:b/>
                <w:i/>
              </w:rPr>
              <w:t>, pirmenybę teikiant tam, kad visoms nuo konfliktų nukentėjusioms moterims būtų užtikrintos galimybės naudotis pagrindinėmis lytinės ir reprodukcinės sveikatos paslaugomis, taip pat užtikrinta atskaitomybė ir kompensacija už lytinės ir reprodukcinės sveikatos bei teisių pažeidimus, laikantis tarptautinių žmogaus teisių standartų ir rekomendacijų;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ragina Komisiją, EIVT ir valstybes nares dėti daugiau pastangų, kad strategijose dėl konfliktų prevencijos, tarpininkavimo ir taikos kūrimo būtų atsižvelgta į konkrečius moterų ir mergaičių poreikius ir indėlį;</w:t>
            </w:r>
          </w:p>
        </w:tc>
      </w:tr>
    </w:tbl>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ragina Komisiją dėti daugiau pastangų užtikrinti, kad teikiant ES lėšomis finansuojamą humanitarinę pagalbą būtų tinkamai tenkinami moterų, mergaičių, vyrų ir berniukų poreikiai, taip pat užtikrinti, kad ES toliau stiprintų lyčių aspekto integravimą, įgyvendinant daugiau į konkrečias lytis orientuotų veiksmų ir vykdant visų strategijos „Global Gateway“ ir Europos komandos iniciatyvų į lyčių lygybę orientuotą peržiūros procesą;</w:t>
            </w:r>
          </w:p>
        </w:tc>
      </w:tr>
    </w:tbl>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19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ragina ES ir valstybes nares laikantis bendradarbiaujamojo ir nuoseklaus požiūrio į ilgalaikio stabilumo ir taikos kūrimą pasirašyti Susitarimą dėl moterų teisių, taikos, saugumo ir humanitarinės pagalbos (angl. WPS–Humanitarian Action Compact) ir teikti ataskaitas dėl pagal šį susitarimą prisiimtų įsipareigojimų;</w:t>
            </w:r>
          </w:p>
        </w:tc>
      </w:tr>
    </w:tbl>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ragina visas ginkluotų konfliktų šalis imtis priemonių siekiant apsaugoti moteris ir mergaites nuo seksualinio smurto</w:t>
            </w:r>
            <w:r>
              <w:rPr>
                <w:b/>
                <w:i/>
              </w:rPr>
              <w:t>,</w:t>
            </w:r>
            <w:r>
              <w:t xml:space="preserve"> smurto dėl lyties </w:t>
            </w:r>
            <w:r>
              <w:rPr>
                <w:b/>
                <w:i/>
              </w:rPr>
              <w:t>ir</w:t>
            </w:r>
            <w:r>
              <w:t xml:space="preserve"> visų kitų formų smurto ginkluotų konfliktų metu, taip pat skatinti jų lytinę ir reprodukcinę sveikatą bei </w:t>
            </w:r>
            <w:r>
              <w:rPr>
                <w:b/>
                <w:i/>
              </w:rPr>
              <w:t>teises</w:t>
            </w:r>
            <w:r>
              <w:t>;</w:t>
            </w:r>
          </w:p>
        </w:tc>
        <w:tc>
          <w:tcPr>
            <w:tcW w:w="4876" w:type="dxa"/>
            <w:tcBorders>
              <w:top w:val="nil"/>
              <w:left w:val="nil"/>
              <w:bottom w:val="nil"/>
              <w:right w:val="nil"/>
            </w:tcBorders>
          </w:tcPr>
          <w:p>
            <w:pPr>
              <w:pStyle w:val="Normal6a"/>
            </w:pPr>
            <w:r>
              <w:t>20.</w:t>
            </w:r>
            <w:r>
              <w:tab/>
            </w:r>
            <w:r>
              <w:t xml:space="preserve">ragina visas ginkluotų konfliktų šalis teikiant humanitarinę pagalbą visais aspektais </w:t>
            </w:r>
            <w:r>
              <w:rPr>
                <w:b/>
                <w:i/>
              </w:rPr>
              <w:t>įtraukti apsaugos strategijas ir</w:t>
            </w:r>
            <w:r>
              <w:t xml:space="preserve"> imtis priemonių siekiant apsaugoti moteris ir mergaites nuo seksualinio smurto, smurto dėl lyties ir visų kitų formų smurto</w:t>
            </w:r>
            <w:r>
              <w:rPr>
                <w:b/>
                <w:i/>
              </w:rPr>
              <w:t>, skurdo ir priverstinio perkėlimo</w:t>
            </w:r>
            <w:r>
              <w:t xml:space="preserve"> ginkluotų konfliktų metu, </w:t>
            </w:r>
            <w:r>
              <w:rPr>
                <w:b/>
                <w:i/>
              </w:rPr>
              <w:t>įskaitant ankstyvas santuokas ir paauglių nėštumą humanitarinių krizių kontekste, dėl kurių sutrinka švietimas ir didėja daugialypis skurdas,</w:t>
            </w:r>
            <w:r>
              <w:t xml:space="preserve"> taip pat skatinti jų lytinę ir reprodukcinę sveikatą </w:t>
            </w:r>
            <w:r>
              <w:rPr>
                <w:b/>
                <w:i/>
              </w:rPr>
              <w:t>ir teises, visų pirma Ukrainos moterų, kurios pabėgo į šalis, kuriose vykdoma griežtesnė lytinės ir reprodukcinės sveikatos</w:t>
            </w:r>
            <w:r>
              <w:t xml:space="preserve"> bei </w:t>
            </w:r>
            <w:r>
              <w:rPr>
                <w:b/>
                <w:i/>
              </w:rPr>
              <w:t>teisių politika ir kurios nusipelno galimybės saugiai ir teisėtai nutraukti nėštumą po patirto seksualinio smurto kaip karo veiksmo;</w:t>
            </w:r>
            <w:r>
              <w:rPr>
                <w:b/>
                <w:i/>
              </w:rPr>
              <w:t xml:space="preserve"> pripažįstant, kad toks smurtas dažnai intensyviau vykdomas konfliktų metu ir gali būti sistemiškai naudojamas kaip karo ginklas,</w:t>
            </w:r>
          </w:p>
        </w:tc>
      </w:tr>
    </w:tbl>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primena, jog labiau tikėtina, kad taikos susitarimai, sudaryti dalyvaujant moterims, bus tvarūs ir veiksmingi; ragina Komisiją vietose, kuriose reikalinga humanitarinė pagalba, ir pasibaigus konfliktams įtraukti moteris į sprendimų priėmimo procesą visuose etapuose;</w:t>
            </w:r>
          </w:p>
        </w:tc>
      </w:tr>
    </w:tbl>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pabrėžia moterų atliekamą nepaprastai svarbų vaidmenį vietose, kuriose reikalinga humanitarinė pagalba; apgailestauja dėl to, kad moterų vadovaujamos vietos organizacijos yra vienos iš labiausiai nukentėjusių </w:t>
            </w:r>
            <w:r>
              <w:rPr>
                <w:b/>
                <w:i/>
              </w:rPr>
              <w:t>nuo</w:t>
            </w:r>
            <w:r>
              <w:t xml:space="preserve"> pastarojo meto užsienio pagalbos sumažinimo, ir ragina, vykdant humanitarinės pagalbos programavimą</w:t>
            </w:r>
            <w:r>
              <w:rPr>
                <w:vertAlign w:val="superscript"/>
              </w:rPr>
              <w:t>7</w:t>
            </w:r>
            <w:r>
              <w:t xml:space="preserve">, </w:t>
            </w:r>
            <w:r>
              <w:rPr>
                <w:b/>
                <w:i/>
              </w:rPr>
              <w:t>aktyviau</w:t>
            </w:r>
            <w:r>
              <w:t xml:space="preserve"> su </w:t>
            </w:r>
            <w:r>
              <w:rPr>
                <w:b/>
                <w:i/>
              </w:rPr>
              <w:t>jomis bendradarbiauti</w:t>
            </w:r>
            <w:r>
              <w:t>;</w:t>
            </w:r>
          </w:p>
        </w:tc>
        <w:tc>
          <w:tcPr>
            <w:tcW w:w="4876" w:type="dxa"/>
            <w:tcBorders>
              <w:top w:val="nil"/>
              <w:left w:val="nil"/>
              <w:bottom w:val="nil"/>
              <w:right w:val="nil"/>
            </w:tcBorders>
          </w:tcPr>
          <w:p>
            <w:pPr>
              <w:pStyle w:val="Normal6a"/>
            </w:pPr>
            <w:r>
              <w:t>21.</w:t>
            </w:r>
            <w:r>
              <w:tab/>
            </w:r>
            <w:r>
              <w:t>pabrėžia moterų</w:t>
            </w:r>
            <w:r>
              <w:rPr>
                <w:b/>
                <w:i/>
              </w:rPr>
              <w:t>, kaip pirminės grandies pagalbos teikėjų,</w:t>
            </w:r>
            <w:r>
              <w:t xml:space="preserve"> atliekamą nepaprastai svarbų vaidmenį vietose, kuriose reikalinga humanitarinė pagalba; apgailestauja dėl to, kad moterų </w:t>
            </w:r>
            <w:r>
              <w:rPr>
                <w:b/>
                <w:i/>
              </w:rPr>
              <w:t>ir LGBTIQ+ asmenų</w:t>
            </w:r>
            <w:r>
              <w:t xml:space="preserve"> vadovaujamos vietos organizacijos yra vienos iš labiausiai nukentėjusių </w:t>
            </w:r>
            <w:r>
              <w:rPr>
                <w:b/>
                <w:i/>
              </w:rPr>
              <w:t>dėl</w:t>
            </w:r>
            <w:r>
              <w:t xml:space="preserve"> pastarojo meto užsienio pagalbos sumažinimo, ir ragina </w:t>
            </w:r>
            <w:r>
              <w:rPr>
                <w:b/>
                <w:i/>
              </w:rPr>
              <w:t>visapusiškai</w:t>
            </w:r>
            <w:r>
              <w:t xml:space="preserve">, </w:t>
            </w:r>
            <w:r>
              <w:rPr>
                <w:b/>
                <w:i/>
              </w:rPr>
              <w:t>lygiateisiškai ir prasmingai su jomis bendradarbiauti</w:t>
            </w:r>
            <w:r>
              <w:t xml:space="preserve"> vykdant humanitarinės pagalbos programavimą</w:t>
            </w:r>
            <w:r>
              <w:rPr>
                <w:vertAlign w:val="superscript"/>
              </w:rPr>
              <w:t>7</w:t>
            </w:r>
            <w:r>
              <w:t xml:space="preserve"> </w:t>
            </w:r>
            <w:r>
              <w:rPr>
                <w:b/>
                <w:i/>
              </w:rPr>
              <w:t>įskaitant didesnį lankstų ir tiesioginį finansavimą;</w:t>
            </w:r>
            <w:r>
              <w:rPr>
                <w:b/>
                <w:i/>
              </w:rPr>
              <w:t xml:space="preserve"> </w:t>
            </w:r>
            <w:r>
              <w:rPr>
                <w:b/>
                <w:i/>
              </w:rPr>
              <w:t>apgailestaudamas pažymi</w:t>
            </w:r>
            <w:r>
              <w:t xml:space="preserve">, </w:t>
            </w:r>
            <w:r>
              <w:rPr>
                <w:b/>
                <w:i/>
              </w:rPr>
              <w:t>kad beveik pusė (47 proc.) apklaustų moterų vadovaujamų ir moterų organizacijų mano, kad per šešis mėnesius turės užsidaryti, jei nesikeis dabartinis finansavimo lygis, o daugiau kaip trečdalio (35 proc.) padėtis vis dar neaiški, todėl jos negali planuoti ar tęsti savo darbo, ir tik 18 proc. nurodo, kad jos tikisi, jog galės toliau veikti ilgiau nei metus</w:t>
            </w:r>
            <w:r>
              <w:rPr>
                <w:b/>
                <w:i/>
                <w:vertAlign w:val="superscript"/>
              </w:rPr>
              <w:t>7a</w:t>
            </w:r>
            <w:r>
              <w:rPr>
                <w:b/>
                <w:i/>
              </w:rPr>
              <w:t>;</w:t>
            </w:r>
            <w:r>
              <w:rPr>
                <w:b/>
                <w:i/>
              </w:rPr>
              <w:t xml:space="preserve"> pabrėžia, kad pabėgėlių stovyklose ir priėmimo centruose svarbu užtikrinti saugumą ir galimybę naudotis poreikiais grindžiamomis paslaugomis, įskaitant deramas sanitarijos sąlygas, sveikatos priežiūrą, psichosocialinę paramą, motinystės priežiūros paslaugas, teisinę pagalbą ir saugias erdves; pabrėžia, kad moterys ir mergaitės tokiomis aplinkybėmis dažnai patiria didesnę riziką ir kad prasmingas jų dalyvavimas projektuojant, planuojant ir valdant pabėgėlių stovyklas yra būtinas siekiant užtikrinti, kad paslaugos būtų prieinamos, tinkamos ir tenkintų specifinius jų poreikius; </w:t>
            </w:r>
            <w:r>
              <w:rPr>
                <w:b/>
                <w:i/>
              </w:rPr>
              <w:t>ragina Komisiją ir humanitarinės pagalbos teikėjus šalinti</w:t>
            </w:r>
            <w:r>
              <w:t xml:space="preserve"> su </w:t>
            </w:r>
            <w:r>
              <w:rPr>
                <w:b/>
                <w:i/>
              </w:rPr>
              <w:t>judumu ir transportu susijusias kliūtis, dėl kurių moterys ir mergaitės negali gauti pagalbos, įskaitant saugų transportą į sveikatos priežiūros centrus, paskirstymo centrus ir prieglaudas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JT Moterys, „Humanitarinės finansinės pagalbos mažinimas kelia grėsmę moterų teisėms: kuo rizikuojama ir kaip padėti“ (angl. Humanitarian funding cuts threaten women’s rights: What’s at stake and how to help), 2025 m. gegužės 13 d.,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JT Moterys, „Humanitarinės finansinės pagalbos mažinimas kelia grėsmę moterų teisėms: kuo rizikuojama ir kaip padėti“ (angl. Humanitarian funding cuts threaten women’s rights: What’s at stake and how to help), 2025 m. gegužės 13 d.,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pabrėžia konkretų moterų kaimo, atokiose ir konfliktų paveiktose vietovėse pažeidžiamumą, nes joms dažnai kyla papildomų kliūčių siekiant gauti humanitarinę pagalbą, įskaitant sveikatos priežiūros paslaugas ir psichologinę paramą; ragina teikti tikslinį finansavimą ir užtikrinti įtraukų programavimą, kuriuo būtų reaguojama į šiuos sąveikinius iššūkius;</w:t>
            </w:r>
          </w:p>
        </w:tc>
      </w:tr>
    </w:tbl>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pabrėžia, kad svarbu apsaugoti visų asmenų, esančių vietose, kuriose reikalinga humanitarinė pagalba, orumą, ypač daug dėmesio skiriant moterims ir mergaitėms, užtikrinant vienodas sąlygas gauti paslaugas ir reikmenis, įskaitant higieninius įklotus ir menstruacijų higienos produktus, saugias ir privatumą užtikrinančias erdves maitinimui krūtimi ir gimdyvių priežiūrai, lyčiai atžvalgius sanitarijos įrenginius ir tinkamą apšvietimą siekiant sustiprinti saugumą vakarais;</w:t>
            </w:r>
          </w:p>
        </w:tc>
      </w:tr>
    </w:tbl>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ragina Komisiją, EIVT ir valstybes nares vykdant humanitarines intervencijas propaguoti lyčiai </w:t>
            </w:r>
            <w:r>
              <w:rPr>
                <w:b/>
                <w:i/>
              </w:rPr>
              <w:t>atžvalgius požiūrius</w:t>
            </w:r>
            <w:r>
              <w:t xml:space="preserve"> ir didinti </w:t>
            </w:r>
            <w:r>
              <w:rPr>
                <w:b/>
                <w:i/>
              </w:rPr>
              <w:t>savo paramą</w:t>
            </w:r>
            <w:r>
              <w:t xml:space="preserve"> moterų dalyvavimui humanitarinių sprendimų priėmimo procesuose, užtikrinant, kad rengiant ir teikiant pagalbą pirmenybė būtų teikiama jų perspektyvoms ir poreikiams, laikantis JT Saugumo Tarybos rezoliucijos 1325 tikslų;</w:t>
            </w:r>
          </w:p>
        </w:tc>
        <w:tc>
          <w:tcPr>
            <w:tcW w:w="4876" w:type="dxa"/>
            <w:tcBorders>
              <w:top w:val="nil"/>
              <w:left w:val="nil"/>
              <w:bottom w:val="nil"/>
              <w:right w:val="nil"/>
            </w:tcBorders>
          </w:tcPr>
          <w:p>
            <w:pPr>
              <w:pStyle w:val="Normal6a"/>
            </w:pPr>
            <w:r>
              <w:t>22.</w:t>
            </w:r>
            <w:r>
              <w:tab/>
            </w:r>
            <w:r>
              <w:t xml:space="preserve">ragina Komisiją, EIVT ir valstybes nares vykdant humanitarines intervencijas propaguoti lyčiai </w:t>
            </w:r>
            <w:r>
              <w:rPr>
                <w:b/>
                <w:i/>
              </w:rPr>
              <w:t>atžvalgų požiūrį</w:t>
            </w:r>
            <w:r>
              <w:t xml:space="preserve"> ir didinti </w:t>
            </w:r>
            <w:r>
              <w:rPr>
                <w:b/>
                <w:i/>
              </w:rPr>
              <w:t>paramą visapusiškam, lygiateisiam ir prasmingam</w:t>
            </w:r>
            <w:r>
              <w:t xml:space="preserve"> moterų dalyvavimui </w:t>
            </w:r>
            <w:r>
              <w:rPr>
                <w:b/>
                <w:i/>
              </w:rPr>
              <w:t>ir vadovavimui visais lygmenimis</w:t>
            </w:r>
            <w:r>
              <w:t xml:space="preserve"> humanitarinių sprendimų priėmimo procesuose, </w:t>
            </w:r>
            <w:r>
              <w:rPr>
                <w:b/>
                <w:i/>
              </w:rPr>
              <w:t>kartu nacionaliniu ir tarptautiniu lygmenimis rengiant lyčiai atžvalgias vystymosi strategijas, kuriomis sudaromos sąlygos moterims saugiai tapti lyderėmis ir imtis vadovaujamo vaidmens krizių atvejais,</w:t>
            </w:r>
            <w:r>
              <w:t xml:space="preserve"> užtikrinant, kad rengiant ir teikiant pagalbą pirmenybė būtų teikiama jų perspektyvoms ir poreikiams, laikantis JT Saugumo Tarybos rezoliucijos 1325 tikslų;</w:t>
            </w:r>
            <w:r>
              <w:rPr>
                <w:b/>
                <w:i/>
              </w:rPr>
              <w:t xml:space="preserve"> ragina užtikrinti visapusišką, lygiateisį ir prasmingą moterų dalyvavimą visais taikos proceso etapais, įskaitant tarpininkavimo pastangas, ginkluotų konfliktų prevenciją ir sprendimą, taikos kūrimą, atstatymą po konfliktų ir derybas dėl ugnies nutraukimo, kartu stiprinant visų moterų apsaugą pasaulyje;</w:t>
            </w:r>
          </w:p>
        </w:tc>
      </w:tr>
    </w:tbl>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reiškia didelį susirūpinimą dėl to, kad tiek ES viduje, tiek už jos ribų didėja itin konservatyvių, prieš lyčių lygybę nukreiptų ir religinių fundamentalistinių judėjimų, kuriais siekiama pakenkti moterų ir mergaičių pagrindinėms teisėms, be kita ko vietose, kuriose reikalinga humanitarinė pagalba, įtaka; pabrėžia, kad tokie judėjimai dažnai skleidžia dezinformaciją, stigmatizuoja lytinės ir reprodukcinės sveikatos priežiūros paslaugas ir silpnina moterų apsaugą nuo smurto dėl lyties; ragina Komisiją, EIVT ir valstybes nares užtikrinti, kad ES lėšomis finansuojamos humanitarinės pagalbos programos ir toliau būtų tvirtai grindžiamos tarptautiniais žmogaus teisių standartais ir lyčių lygybe, ir aktyviai remti pilietines visuomenines organizacijas, kovojančias su prieš teises nukreiptais subjektais;</w:t>
            </w:r>
          </w:p>
        </w:tc>
      </w:tr>
    </w:tbl>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pakartoja savo raginimą ES valstybėms narėms visapusiškai įgyvendinti JT Saugumo Tarybos rezoliuciją 1325;</w:t>
            </w:r>
          </w:p>
        </w:tc>
        <w:tc>
          <w:tcPr>
            <w:tcW w:w="4876" w:type="dxa"/>
            <w:tcBorders>
              <w:top w:val="nil"/>
              <w:left w:val="nil"/>
              <w:bottom w:val="nil"/>
              <w:right w:val="nil"/>
            </w:tcBorders>
          </w:tcPr>
          <w:p>
            <w:pPr>
              <w:pStyle w:val="Normal6a"/>
            </w:pPr>
            <w:r>
              <w:t>23.</w:t>
            </w:r>
            <w:r>
              <w:tab/>
            </w:r>
            <w:r>
              <w:t>pakartoja savo raginimą ES valstybėms narėms visapusiškai įgyvendinti JT Saugumo Tarybos rezoliuciją 1325;</w:t>
            </w:r>
            <w:r>
              <w:rPr>
                <w:b/>
                <w:i/>
              </w:rPr>
              <w:t xml:space="preserve"> skatina valstybes nares atnaujinti savo nacionalinius veiksmų planus laikantis JT Saugumo Tarybos rezoliucijos Nr. 1325;</w:t>
            </w:r>
          </w:p>
        </w:tc>
      </w:tr>
    </w:tbl>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įspėja dėl humanitarinės pagalbos teikėjų vykdomo institucinio smurto ir aplaidumo, įskaitant lyčių atžvilgiu trumparegišką programavimą, moterims ir LGBTIQ+ asmenims nesaugią aplinką ir atskaitomybės už pažeidimus nebuvimą; ragina nustatyti privalomus lytims atžvalgius standartus, išsamių ataskaitų teikimo sistemas ir visiško netoleravimo politiką vykdant visas ES lėšomis finansuojamas humanitarines operacijas;</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PRIEDAS. GAUTOS INFORMACIJOS DEKLARACIJA</w:t>
      </w:r>
    </w:p>
    <w:p>
      <w:pPr>
        <w:pStyle w:val="Normal12a"/>
      </w:pPr>
      <w:r>
        <w:rPr>
          <w:rStyle w:val="HideTWBExt"/>
        </w:rPr>
        <w:t>&lt;FootprintIntro&gt;</w:t>
      </w:r>
      <w:r>
        <w:rPr>
          <w:rStyle w:val="HideTWBExt"/>
        </w:rPr>
        <w:t>&lt;/FootprintIntro&gt;</w:t>
      </w:r>
    </w:p>
    <w:p>
      <w:pPr>
        <w:pStyle w:val="Normal12a"/>
      </w:pPr>
      <w:r>
        <w:t>Nuomonės referentė, prisiimdama visą atsakomybę, pareiškia, kad į savo nuomonę neįtraukė jokios interesų grupių atstovų, kuriems taikomas Tarpinstitucinis susitarimas dėl privalomo skaidrumo registro</w:t>
      </w:r>
      <w:r>
        <w:rPr>
          <w:rStyle w:val="FootnoteReference"/>
        </w:rPr>
        <w:footnoteReference w:customMarkFollows="1" w:id="2"/>
        <w:t xml:space="preserve">1</w:t>
      </w:r>
      <w:r>
        <w:t>, arba trečiųjų šalių valdžios institucijų, įskaitant jų diplomatines atstovybes ir ambasadas, atstovų, kurie turi būti išvardyti šiame priede pagal Darbo tvarkos taisyklių I priedo 8 straipsnį, informacijos.</w:t>
      </w:r>
    </w:p>
    <w:p>
      <w:pPr>
        <w:sectPr>
          <w:footnotePr>
            <w:numRestart w:val="eachSect"/>
          </w:footnotePr>
          <w:type w:val="nextPage"/>
          <w:pgSz w:w="11909" w:h="16834"/>
          <w:pgMar w:top="1134" w:right="1417" w:bottom="1417" w:left="1417" w:header="1134" w:footer="567"/>
          <w:cols w:space="720"/>
        </w:sectPr>
      </w:pPr>
    </w:p>
    <w:p>
      <w:pPr>
        <w:pStyle w:val="PageHeading"/>
      </w:pPr>
      <w:r>
        <w:t>INFORMACIJA APIE PRIĖMIMĄ NUOMONĘ TEIKIANČIAME KOMITETE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Priėmimo data</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Galutinio balsavimo rezultatai</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Posėdyje per galutinį balsavimą dalyvavę nariai</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Posėdyje per galutinį balsavimą dalyvavę pavaduojantys nariai</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Posėdyje per galutinį balsavimą pagal 216 straipsnio 7 dalį dalyvavę nariai</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GALUTINIS VARDINIS BALSAVIMAS</w:t>
        <w:br/>
        <w:t>NUOMONĘ TEIKIANČIAME KOMITETE</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 xml:space="preserve">Sutartiniai ženklai: </w:t>
      </w:r>
    </w:p>
    <w:p>
      <w:pPr>
        <w:pStyle w:val="NormalTab"/>
      </w:pPr>
      <w:r>
        <w:t>+</w:t>
      </w:r>
      <w:r>
        <w:t xml:space="preserve">  :  </w:t>
      </w:r>
      <w:r>
        <w:t>už</w:t>
      </w:r>
    </w:p>
    <w:p>
      <w:pPr>
        <w:pStyle w:val="NormalTab"/>
      </w:pPr>
      <w:r>
        <w:t>-</w:t>
      </w:r>
      <w:r>
        <w:t xml:space="preserve">  :  </w:t>
      </w:r>
      <w:r>
        <w:t>prieš</w:t>
      </w:r>
    </w:p>
    <w:p>
      <w:pPr>
        <w:pStyle w:val="NormalTab"/>
      </w:pPr>
      <w:r>
        <w:t>0</w:t>
      </w:r>
      <w:r>
        <w:t xml:space="preserve">  :  </w:t>
      </w:r>
      <w:r>
        <w:t>susilaikė</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AD\1329163LT.docx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AD\1329163LT.docx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AD\1329163LT.docx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LT</w:t>
    </w:r>
    <w:r>
      <w:tab/>
    </w:r>
    <w:r>
      <w:rPr>
        <w:rStyle w:val="EPFooter2Motto"/>
      </w:rPr>
      <w:t>Suvienijusi įvairovę</w:t>
    </w:r>
    <w:r>
      <w:tab/>
    </w:r>
    <w:r>
      <w:t>LT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2021 m. gegužės 20 d. Europos Parlamento, Europos Sąjungos Tarybos ir Europos Komisijos tarpinstitucinis susitarimas dėl privalomo skaidrumo registro (OL L 207, 2021 6 11, p.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8110</Words>
  <Characters>57226</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276203</vt:lpwstr>
  </property>
  <property fmtid="{D5CDD505-2E9C-101B-9397-08002B2CF9AE}" pid="7" name="dmxml.render.traceId">
    <vt:lpwstr>69086848e1e7d9fbb3548f57a0d5aacc</vt:lpwstr>
  </property>
  <property fmtid="{D5CDD505-2E9C-101B-9397-08002B2CF9AE}" pid="8" name="FooterPath">
    <vt:lpwstr>AD\1329163LT.doc</vt:lpwstr>
  </property>
  <property fmtid="{D5CDD505-2E9C-101B-9397-08002B2CF9AE}" pid="9" name="PE Number">
    <vt:lpwstr>774.481</vt:lpwstr>
  </property>
  <property fmtid="{D5CDD505-2E9C-101B-9397-08002B2CF9AE}" pid="10" name="UID">
    <vt:lpwstr>eu.europa.europarl-DIN1-2025-0000182003_01.07-lt-01.00_text-xml</vt:lpwstr>
  </property>
</Properties>
</file>