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Commissie vrouwenrechten en gendergelijkheid</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ADVIES</w:t>
      </w:r>
      <w:r>
        <w:rPr>
          <w:rStyle w:val="HideTWBExt"/>
        </w:rPr>
        <w:t>&lt;/TitreType&gt;</w:t>
      </w:r>
    </w:p>
    <w:p>
      <w:pPr>
        <w:pStyle w:val="CoverNormal24a"/>
      </w:pPr>
      <w:r>
        <w:rPr>
          <w:rStyle w:val="HideTWBExt"/>
        </w:rPr>
        <w:t>&lt;CommissionResp&gt;</w:t>
      </w:r>
      <w:r>
        <w:t>van de Commissie vrouwenrechten en gendergelijkheid</w:t>
      </w:r>
      <w:r>
        <w:rPr>
          <w:rStyle w:val="HideTWBExt"/>
        </w:rPr>
        <w:t>&lt;/CommissionResp&gt;</w:t>
      </w:r>
    </w:p>
    <w:p>
      <w:pPr>
        <w:pStyle w:val="CoverNormal24a"/>
      </w:pPr>
      <w:r>
        <w:rPr>
          <w:rStyle w:val="HideTWBExt"/>
        </w:rPr>
        <w:t>&lt;CommissionInt&gt;</w:t>
      </w:r>
      <w:r>
        <w:t>aan de Commissie ontwikkelingssamenwerking</w:t>
      </w:r>
      <w:r>
        <w:rPr>
          <w:rStyle w:val="HideTWBExt"/>
        </w:rPr>
        <w:t>&lt;/CommissionInt&gt;</w:t>
      </w:r>
    </w:p>
    <w:p>
      <w:pPr>
        <w:pStyle w:val="CoverNormal"/>
      </w:pPr>
      <w:r>
        <w:rPr>
          <w:rStyle w:val="HideTWBExt"/>
        </w:rPr>
        <w:t>&lt;Titre&gt;</w:t>
      </w:r>
      <w:r>
        <w:t>inzake humanitaire hulp in tijden van polycrisis – Vasthouden aan onze beginselen voor een doeltreffendere en ambitieuzere respons op humanitaire crises</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Rapporteur voor advies</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AMENDEMENTEN</w:t>
      </w:r>
    </w:p>
    <w:p>
      <w:pPr>
        <w:pStyle w:val="Normal12a"/>
      </w:pPr>
      <w:r>
        <w:t>De Commissie vrouwenrechten en gendergelijkheid</w:t>
      </w:r>
      <w:r>
        <w:t xml:space="preserve"> </w:t>
      </w:r>
      <w:r>
        <w:t>dient bij de bevoegde Commissie ontwikkelingssamenwerking het volgende in</w:t>
      </w:r>
      <w:r>
        <w:t>:</w:t>
      </w:r>
    </w:p>
    <w:p>
      <w:pPr>
        <w:pStyle w:val="AmNumberTabs"/>
      </w:pP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VN-Verdrag inzake de rechten van personen met een handicap (CRPD), dat door de EU en al haar lidstaten is geratificeerd,</w:t>
            </w:r>
          </w:p>
        </w:tc>
      </w:tr>
    </w:tbl>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EU-genderactieplan III (GAP III) voor 2021-2025,</w:t>
            </w:r>
          </w:p>
        </w:tc>
      </w:tr>
    </w:tbl>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strategische aanpak van de EU inzake vrouwen, vrede en veiligheid (VVV),</w:t>
            </w:r>
          </w:p>
        </w:tc>
      </w:tr>
    </w:tbl>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Internationale Conferentie over Bevolking en Ontwikkeling (ICPD) van 1994 in Caïro, het bijbehorende actieprogramma, en de resultaten van de toetsingsconferenties daarvan,</w:t>
            </w:r>
          </w:p>
        </w:tc>
      </w:tr>
    </w:tbl>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actieprogramma van Peking en de resultaten van de toetsingsconferenties daarvan,</w:t>
            </w:r>
          </w:p>
        </w:tc>
      </w:tr>
    </w:tbl>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6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conclusies van de Raad van 10 december 2018 over vrouwen, vrede en veiligheid,</w:t>
            </w:r>
          </w:p>
        </w:tc>
      </w:tr>
    </w:tbl>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24 juni 2021 over de situatie op het gebied van seksuele en reproductieve gezondheid en rechten in de EU, in verband met de gezondheid van vrouwen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PB C 81 van 18.2.2022, blz. 43.</w:t>
            </w:r>
          </w:p>
        </w:tc>
      </w:tr>
    </w:tbl>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resolutie 1325 van de VN-Veiligheidsraad over vrouwen, vrede en veiligheid,</w:t>
            </w:r>
          </w:p>
        </w:tc>
      </w:tr>
    </w:tbl>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29 november 2018 over de situatie van vrouwen met een handicap</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PB C 363 van 28.10.2020, blz. 164.</w:t>
            </w:r>
          </w:p>
        </w:tc>
      </w:tr>
    </w:tbl>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overwegende dat gendergelijke samenlevingen gezonder, veiliger, rechtvaardiger en welvarender zijn voor iedereen; overwegende dat gendergelijkheid en de verwezenlijking van gelijke rechten voor vrouwen noodzakelijke voorwaarden zijn voor democratie en het handhaven van de rechtsstaat;</w:t>
            </w:r>
          </w:p>
        </w:tc>
      </w:tr>
    </w:tbl>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vrouwen en meisjes die humanitaire hulp ontvangen te maken hebben met ernstige genderongelijkheid, zoals beperkte toegang tot hulpbronnen, waaronder voedsel en een gebrek aan onderwijsmogelijkheden, werk en gezondheidszorg, onder meer op het gebied van seksuele en reproductieve gezondheid, en een groter risico lopen op gendergerelateerd en reproductief geweld; overwegende dat het leven in dergelijke omstandigheden ook kinderen kwetsbaarder maakt; overwegende dat vrouwen met een handicap in humanitaire crisissituaties een groter risico op uitsluiting, discriminatie en geweld lopen;</w:t>
            </w:r>
          </w:p>
        </w:tc>
      </w:tr>
    </w:tbl>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de situatie in Afghanistan voor nog meer druk zorgt op de humanitaire middelen die al ernstig onder druk staan en tot een verergering leidt van de situatie van miljoenen mensen, onder wie vrouwen en meisjes, die worstelen om te overleven;</w:t>
            </w:r>
          </w:p>
        </w:tc>
      </w:tr>
    </w:tbl>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het humanitaire systeem te kampen heeft met een enorme financieringscrisis; overwegende dat de ontmanteling van de programma’s van het Amerikaans Bureau voor Internationale Ontwikkeling (USAID)</w:t>
            </w:r>
            <w:r>
              <w:rPr>
                <w:vertAlign w:val="superscript"/>
              </w:rPr>
              <w:t>6</w:t>
            </w:r>
            <w:r>
              <w:t xml:space="preserve"> en de vermindering van de buitenlandse hulp van andere belangrijke donoren, waaronder verschillende EU-lidstaten, hebben geleid tot een ongekende daling van de mondiale financiering voor humanitaire, gezondheids- en klimaatinitiatieven; overwegende dat deze bezuinigingen een verwoestend effect hebben op de mondiale gezondheid – waardoor het risico op uitbraken van infectieziekten verder toeneemt – en op de voedselzekerheid; overwegende dat deze bezuinigingen vrouwen en meisjes onevenredig hard treffen; overwegende dat deze bezuinigingen de veiligheid en het welzijn van vluchtelingen verder in gevaar brengen;</w:t>
            </w:r>
          </w:p>
        </w:tc>
        <w:tc>
          <w:tcPr>
            <w:tcW w:w="4876" w:type="dxa"/>
            <w:tcBorders>
              <w:top w:val="nil"/>
              <w:left w:val="nil"/>
              <w:bottom w:val="nil"/>
              <w:right w:val="nil"/>
            </w:tcBorders>
          </w:tcPr>
          <w:p>
            <w:pPr>
              <w:pStyle w:val="Normal6a"/>
            </w:pPr>
            <w:r>
              <w:t>B.</w:t>
            </w:r>
            <w:r>
              <w:tab/>
            </w:r>
            <w:r>
              <w:t>overwegende dat het humanitaire systeem te kampen heeft met een enorme financieringscrisis; overwegende dat de ontmanteling van de programma’s van het Amerikaans Bureau voor Internationale Ontwikkeling (USAID)</w:t>
            </w:r>
            <w:r>
              <w:rPr>
                <w:vertAlign w:val="superscript"/>
              </w:rPr>
              <w:t>6</w:t>
            </w:r>
            <w:r>
              <w:t xml:space="preserve"> en de vermindering van de buitenlandse hulp van andere belangrijke donoren, waaronder verschillende EU-lidstaten, hebben geleid tot een ongekende daling van de mondiale financiering voor humanitaire, gezondheids-</w:t>
            </w:r>
            <w:r>
              <w:rPr>
                <w:b/>
                <w:i/>
              </w:rPr>
              <w:t>, gendergelijkheids-</w:t>
            </w:r>
            <w:r>
              <w:t xml:space="preserve"> en klimaatinitiatieven;</w:t>
            </w:r>
            <w:r>
              <w:rPr>
                <w:b/>
                <w:i/>
              </w:rPr>
              <w:t xml:space="preserve"> </w:t>
            </w:r>
            <w:r>
              <w:t xml:space="preserve">overwegende dat deze bezuinigingen </w:t>
            </w:r>
            <w:r>
              <w:rPr>
                <w:b/>
                <w:i/>
              </w:rPr>
              <w:t>op humanitaire hulp de humanitaire crises alleen maar verergeren;</w:t>
            </w:r>
            <w:r>
              <w:t xml:space="preserve"> </w:t>
            </w:r>
            <w:r>
              <w:rPr>
                <w:b/>
                <w:i/>
              </w:rPr>
              <w:t>overwegende dat deze bezuinigingen</w:t>
            </w:r>
            <w:r>
              <w:t xml:space="preserve"> een verwoestend effect hebben op de mondiale gezondheid – waardoor het risico op uitbraken van infectieziekten</w:t>
            </w:r>
            <w:r>
              <w:rPr>
                <w:b/>
                <w:i/>
              </w:rPr>
              <w:t>, ongewenste en tienerzwangerschappen, en moedersterfte en -ziekte</w:t>
            </w:r>
            <w:r>
              <w:t xml:space="preserve"> verder toeneemt – en op de voedselzekerheid; overwegende dat deze bezuinigingen vrouwen en meisjes </w:t>
            </w:r>
            <w:r>
              <w:rPr>
                <w:b/>
                <w:i/>
              </w:rPr>
              <w:t>en lhbtiq+-personen</w:t>
            </w:r>
            <w:r>
              <w:t xml:space="preserve"> onevenredig hard treffen; overwegende dat deze bezuinigingen de veiligheid en het welzijn van vluchtelingen verder in gevaar brengen;</w:t>
            </w:r>
            <w:r>
              <w:rPr>
                <w:b/>
                <w:i/>
              </w:rPr>
              <w:t xml:space="preserve"> overwegende dat de bevriezing van financiering door de VS de humanitaire inspanningen ernstig heeft verstoord en de uitvoering van projecten, de personeelsbezetting en het vermogen om vrouwen en meisjes te ondersteunen heeft belemmerd, met vooral negatieve gevolgen voor de betrokkenheid van vrouwen bij de humanitaire respons; overwegende dat investeringen in gendergelijkheid levens redden in humanitaire hulpsituaties; </w:t>
            </w:r>
            <w:r>
              <w:rPr>
                <w:b/>
                <w:i/>
              </w:rPr>
              <w:t>overwegende dat er aanwijzingen zijn dat genderresponsieve programmering van humanitaire hulp een hoog rendement oplevert, te weten 8 dollar voor elke geïnvesteerde dollar</w:t>
            </w:r>
            <w:r>
              <w:rPr>
                <w:b/>
                <w:i/>
                <w:vertAlign w:val="superscript"/>
              </w:rPr>
              <w:t>6a</w:t>
            </w:r>
            <w:r>
              <w:rPr>
                <w:b/>
                <w:i/>
              </w:rPr>
              <w:t>;</w:t>
            </w:r>
            <w:r>
              <w:rPr>
                <w:b/>
                <w:i/>
              </w:rPr>
              <w:t xml:space="preserve"> overwegende dat in de huidige mondiale gezondheidsstrategie van de EU, die de Commissie in 2022 heeft goedgekeurd, mondiale gezondheid een essentiële pijler van het externe beleid van de EU en een investeringsprioriteit in het kader van de Global Gateway is geworden;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Het Witte Huis, “Reevaluating and Realigning United States Foreign Aid”, 20 januari 2025.</w:t>
            </w:r>
          </w:p>
        </w:tc>
        <w:tc>
          <w:tcPr>
            <w:tcW w:w="4876" w:type="dxa"/>
            <w:tcBorders>
              <w:top w:val="nil"/>
              <w:left w:val="nil"/>
              <w:bottom w:val="nil"/>
              <w:right w:val="nil"/>
            </w:tcBorders>
          </w:tcPr>
          <w:p>
            <w:pPr>
              <w:pStyle w:val="Normal6a"/>
            </w:pPr>
            <w:r>
              <w:rPr>
                <w:vertAlign w:val="superscript"/>
              </w:rPr>
              <w:t>6</w:t>
            </w:r>
            <w:r>
              <w:t xml:space="preserve"> </w:t>
            </w:r>
            <w:r>
              <w:t>Het Witte Huis, “Reevaluating and Realigning United States Foreign Aid”, 20 januari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op EU- en internationaal niveau groot opgezette systemen bestaan om humanitaire hulp te verstrekken; overwegende dat er weliswaar is voorzien in genderresponsieve humanitaire hulp, maar dat er groeiende problemen zijn met betrekking tot de prioriteitsstelling; overwegende dat het begrip polycrisis verwijst naar een complexe en onderling verbonden reeks crises die gelijktijdig plaatsvinden</w:t>
            </w:r>
            <w:r>
              <w:rPr>
                <w:vertAlign w:val="superscript"/>
              </w:rPr>
              <w:t>1a</w:t>
            </w:r>
            <w:r>
              <w:rPr>
                <w:b/>
                <w:i/>
              </w:rPr>
              <w:t>; overwegende dat vrouwen, meisjes en lhbtiq+-personen wereldwijd, en in specifieke contexten migranten en vluchtelingen, onevenredig zwaar worden getroffen door armoede, humanitaire crises, klimaatverandering, conflicten, oorlogen, extremisme, terrorisme en conflictgerelateerd seksueel geweld, waaronder verkrachting als oorlogswapen, seksuele uitbuiting, seksueel overdraagbare aandoeningen, ongewenste zwangerschappen en beperkte toegang tot essentiële voorzieningen zoals veilige opvang, voeding en water, en dat zij vaker te maken krijgen met andere schendingen van de mensenrechten, die volgens berichten van sommige ngo’s straffeloos worden gepleegd; overwegende dat de praktijk van genitale verminking van vrouwen nog steeds een ernstig probleem vormt, met name in de context van een polycrisis, waardoor de kwetsbaarheid van vrouwen en meisjes nog wordt vergroot en niet-aflatende solidariteit met de slachtoffers noodzakelijk is; overwegende dat het in tijden van polycrisis belangrijk is om gerichte humanitaire hulp te bieden aan vrouwen en meisjes, om hen te beschermen en hun overleving te waarborgen, met inbegrip van bescherming tegen gendergerelateerd geweld, algemene risicobeperking, het waarborgen van toegang tot gezondheidszorg, ondersteuning van het levensonderhoud, maatschappelijke deelname en inspraak bij besluitvorming;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de bezuinigingen op buitenlandse steun en humanitaire hulp een verwoestend effect hebben op de wereldwijde gezondheid, gendergelijkheid en mensenrechten; overwegende dat lokale en nationale vrouwenrechtenorganisaties en door vrouwen geleide organisaties een belangrijke rol spelen in crisissituaties en in veel landen te maken hebben met repressie, geweld en toenemende beperkingen; overwegende dat deze bezuinigingen tegelijkertijd onevenredig zware gevolgen hebben voor vrouwen, meisjes, personen met een handicap en mensen die in landelijke en afgelegen gebieden wonen, waardoor bestaande ongelijkheden verder worden uitvergroot en hun toegang tot gezondheidszorg, veilig onderdak en basisinfrastructuur wordt belemmerd; overwegende dat deze bezuinigingen vooral gericht zijn op projecten op het gebied van seksuele gezondheid, waardoor gemarginaliseerde groepen, met name vrouwen en meisjes, onevenredig zwaar worden getroffen, wat onder meer het risico op uitbraken van infectieziekten vergroot, met name het risico op een nieuwe wereldwijde hiv-crisis; overwegende dat de herinvoering van het Mexico City-beleid (Global Gag Rule) in de VS dramatische gevolgen zal hebben voor de seksuele en reproductieve gezondheid en rechten van miljoenen mensen in de hele wereld, met name mensen in gemarginaliseerde situaties; overwegende dat de vorige Global Gag Rule (2017-2021), heeft geleid tot ongeveer 108 000 sterfgevallen onder moeders en kinderen en 360 000 nieuwe hiv-infecties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overwegende dat alle vormen van geweld (fysiek, seksueel, psychologisch, economisch of cybergeweld) tegen vrouwen in strijd zijn met de mensenrechten, een extreme vorm van vrouwendiscriminatie zijn en behoren tot de grootste belemmeringen voor de verwezenlijking van gendergelijkheid;</w:t>
            </w:r>
          </w:p>
        </w:tc>
      </w:tr>
    </w:tbl>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overwegende dat vrouwen en lhbtiq+-personen die te maken krijgen met meerdere overlappende vormen van discriminatie op grond van ras, handicap, migrantenstatus, genderidentiteit, seksuele gerichtheid of sociaaleconomische achtergrond, vaak onzichtbaar blijven bij humanitaire interventies en vaker worden blootgesteld aan geweld en uitsluiting;</w:t>
            </w:r>
          </w:p>
        </w:tc>
      </w:tr>
    </w:tbl>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sexies.</w:t>
            </w:r>
            <w:r>
              <w:tab/>
            </w:r>
            <w:r>
              <w:rPr>
                <w:b/>
                <w:i/>
              </w:rPr>
              <w:t>overwegende dat antigenderbewegingen humanitaire crises steeds vaker gebruiken om zich te verzetten tegen gendergelijkheid en vrouwenorganisaties van hun legitimiteit te beroven, onder meer in partnerlanden van de EU;</w:t>
            </w:r>
          </w:p>
        </w:tc>
      </w:tr>
    </w:tbl>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septies.</w:t>
            </w:r>
            <w:r>
              <w:tab/>
            </w:r>
            <w:r>
              <w:rPr>
                <w:b/>
                <w:i/>
              </w:rPr>
              <w:t>overwegende dat volgens de VN in 2023 meer dan 600 miljoen vrouwen en meisjes binnen 50 kilometer van een conflictgebied woonden, wat ruim 50 % meer is dan tien jaar geleden;</w:t>
            </w:r>
          </w:p>
        </w:tc>
      </w:tr>
    </w:tbl>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octies.</w:t>
            </w:r>
            <w:r>
              <w:tab/>
            </w:r>
            <w:r>
              <w:rPr>
                <w:b/>
                <w:i/>
              </w:rPr>
              <w:t>overwegende dat fysieke ontoegankelijkheid, waaronder het gebrek aan veilig vervoer en infrastructuur, aanzienlijke beperkingen inhoudt voor de toegang van vrouwen en meisjes tot humanitaire hulp, gezondheidszorg en bescherming;</w:t>
            </w:r>
          </w:p>
        </w:tc>
      </w:tr>
    </w:tbl>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conflicten en klimaatverandering de twee belangrijkste oorzaken zijn van de toename van de humanitaire behoeften, </w:t>
            </w:r>
            <w:r>
              <w:rPr>
                <w:b/>
                <w:i/>
              </w:rPr>
              <w:t>en</w:t>
            </w:r>
            <w:r>
              <w:t xml:space="preserve"> dat beide veroorzaakt worden door de mens </w:t>
            </w:r>
            <w:r>
              <w:rPr>
                <w:b/>
                <w:i/>
              </w:rPr>
              <w:t>en</w:t>
            </w:r>
            <w:r>
              <w:t xml:space="preserve"> omkeerbaar zijn als er gezamenlijk en collectief wordt opgetreden; overwegende dat klimaatverandering en milieudegradatie leiden tot meer instabiliteit en conflicten, klimaatgerelateerde gevaren, natuurrampen, schaarste van hulpbronnen, waaronder water- en voedselonzekerheid, binnenlandse ontheemding en gedwongen migratie;</w:t>
            </w:r>
          </w:p>
        </w:tc>
        <w:tc>
          <w:tcPr>
            <w:tcW w:w="4876" w:type="dxa"/>
            <w:tcBorders>
              <w:top w:val="nil"/>
              <w:left w:val="nil"/>
              <w:bottom w:val="nil"/>
              <w:right w:val="nil"/>
            </w:tcBorders>
          </w:tcPr>
          <w:p>
            <w:pPr>
              <w:pStyle w:val="Normal6a"/>
            </w:pPr>
            <w:r>
              <w:t>C.</w:t>
            </w:r>
            <w:r>
              <w:tab/>
            </w:r>
            <w:r>
              <w:t>overwegende dat conflicten en klimaatverandering de twee belangrijkste oorzaken zijn van de toename van de humanitaire behoeften, dat beide veroorzaakt worden door de mens</w:t>
            </w:r>
            <w:r>
              <w:rPr>
                <w:b/>
                <w:i/>
              </w:rPr>
              <w:t>,</w:t>
            </w:r>
            <w:r>
              <w:t xml:space="preserve"> omkeerbaar zijn als er gezamenlijk en collectief wordt opgetreden</w:t>
            </w:r>
            <w:r>
              <w:rPr>
                <w:b/>
                <w:i/>
              </w:rPr>
              <w:t>, en ernstiger gevolgen hebben voor de armste landen en bevolkingen</w:t>
            </w:r>
            <w:r>
              <w:t>; overwegende dat klimaatverandering</w:t>
            </w:r>
            <w:r>
              <w:rPr>
                <w:b/>
                <w:i/>
              </w:rPr>
              <w:t>, biodiversiteitsverlies</w:t>
            </w:r>
            <w:r>
              <w:t xml:space="preserve"> en milieudegradatie leiden tot meer instabiliteit en conflicten, klimaatgerelateerde gevaren, natuurrampen, schaarste van hulpbronnen, waaronder water- en voedselonzekerheid, binnenlandse ontheemding en gedwongen migratie</w:t>
            </w:r>
            <w:r>
              <w:rPr>
                <w:b/>
                <w:i/>
              </w:rPr>
              <w:t>, met onevenredig grote gevolgen voor vrouwen en kwetsbare groepen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humanitaire situatie in Sudan meer dan alleen een ramp voor de bevolking is, maar betekent dat de wereld is blijven stilzitten, heeft gefaald in haar verantwoordingsplicht en haar humanitaire hulp, waarbij vrouwen en meisjes een groot deel van de last van deze niet aflatende tragedie dragen;</w:t>
            </w:r>
          </w:p>
        </w:tc>
      </w:tr>
    </w:tbl>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er </w:t>
            </w:r>
            <w:r>
              <w:rPr>
                <w:b/>
                <w:i/>
              </w:rPr>
              <w:t>in veel contexten</w:t>
            </w:r>
            <w:r>
              <w:t xml:space="preserve"> een alarmerend gebrek is aan humanitaire toegang, verergerd door de toename van gevaarlijke en ondermijnende tendensen in de interpretatie en toepassing van het internationaal humanitair recht (IHR);</w:t>
            </w:r>
          </w:p>
        </w:tc>
        <w:tc>
          <w:tcPr>
            <w:tcW w:w="4876" w:type="dxa"/>
            <w:tcBorders>
              <w:top w:val="nil"/>
              <w:left w:val="nil"/>
              <w:bottom w:val="nil"/>
              <w:right w:val="nil"/>
            </w:tcBorders>
          </w:tcPr>
          <w:p>
            <w:pPr>
              <w:pStyle w:val="Normal6a"/>
            </w:pPr>
            <w:r>
              <w:t>D.</w:t>
            </w:r>
            <w:r>
              <w:tab/>
            </w:r>
            <w:r>
              <w:t xml:space="preserve">overwegende dat er een alarmerend gebrek is aan </w:t>
            </w:r>
            <w:r>
              <w:rPr>
                <w:b/>
                <w:i/>
              </w:rPr>
              <w:t>ongehinderde</w:t>
            </w:r>
            <w:r>
              <w:t xml:space="preserve"> humanitaire toegang </w:t>
            </w:r>
            <w:r>
              <w:rPr>
                <w:b/>
                <w:i/>
              </w:rPr>
              <w:t>voor mensen in nood, onder meer tijdens conflicten, natuurrampen, klimaatgebeurtenissen, uitbraken van ziekten en langs migratieroutes</w:t>
            </w:r>
            <w:r>
              <w:t xml:space="preserve">, verergerd door de toename van gevaarlijke en ondermijnende tendensen in de interpretatie en toepassing van </w:t>
            </w:r>
            <w:r>
              <w:rPr>
                <w:b/>
                <w:i/>
              </w:rPr>
              <w:t>het internationaal recht inzake de mensenrechten,</w:t>
            </w:r>
            <w:r>
              <w:t xml:space="preserve"> het internationaal humanitair recht (IHR) </w:t>
            </w:r>
            <w:r>
              <w:rPr>
                <w:b/>
                <w:i/>
              </w:rPr>
              <w:t>en de humanitaire beginselen;</w:t>
            </w:r>
            <w:r>
              <w:rPr>
                <w:b/>
                <w:i/>
              </w:rPr>
              <w:t xml:space="preserve"> overwegende dat VN-medewerkers die zich bezighouden met mensenrechten hebben gewezen op de passieve houding van de internationale gemeenschap; overwegende dat er sprake is van een ongekend aantal aanvallen tegen humanitaire hulpverleners en de burgerbevolking en tegen civiele infrastructuur in crisis- en conflictsituaties; </w:t>
            </w:r>
            <w:r>
              <w:rPr>
                <w:b/>
                <w:i/>
              </w:rPr>
              <w:t>overwegende dat vrouwen, meisjes, lhbtiq+-personen, migranten en vluchtelingen onevenredig zwaar worden getroffen door talrijke humanitaire crises wereldwijd</w:t>
            </w:r>
            <w:r>
              <w:rPr>
                <w:b/>
                <w:i/>
                <w:vertAlign w:val="superscript"/>
              </w:rPr>
              <w:t>1a</w:t>
            </w:r>
            <w:r>
              <w:rPr>
                <w:b/>
                <w:i/>
              </w:rPr>
              <w:t>, waaronder de grootste humanitaire, ontheemdings- en hongercrisis ter wereld in Soedan, het aanhoudende conflict en de ontheemding in Gaza, de nasleep van de aardbeving in Myanmar, cholera-uitbraken in de Democratische Republiek Congo, ernstige voedsel- en watertekorten in de Hoorn van Afrika, langdurige conflicten in Syrië en Jemen, en de vluchtelingencrisis in Zuid-Soedan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meer dan 18 % van de Afghaanse vrouwen en meisjes geen of slechts beperkte toegang heeft tot vrouwelijke hulpverleners; overwegende dat alleen vrouwelijke hulpverleners met vrouwen en meisjes mogen spreken voor behoeftebeoordelingen en hulpverlening;</w:t>
            </w:r>
          </w:p>
        </w:tc>
      </w:tr>
    </w:tbl>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overwegende dat de humanitaire hulp van de EU zowel op gender als op leeftijd toegesneden moet blijven en dat ernaar moet worden gestreefd dat deze hulp gender- en leeftijdresponsief is, waarbij rekening wordt gehouden met specifieke behoeften, kwetsbaarheden en de capaciteiten van iedereen;</w:t>
            </w:r>
          </w:p>
        </w:tc>
      </w:tr>
    </w:tbl>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dringt erop aan dat alle partijen in een conflict het IHR en het internationaal recht inzake de mensenrechten eerbiedigen en doen eerbiedigen; dringt erop aan dat de humanitaire beginselen centraler komen te staan in het externe optreden van de EU;</w:t>
            </w:r>
          </w:p>
        </w:tc>
        <w:tc>
          <w:tcPr>
            <w:tcW w:w="4876" w:type="dxa"/>
            <w:tcBorders>
              <w:top w:val="nil"/>
              <w:left w:val="nil"/>
              <w:bottom w:val="nil"/>
              <w:right w:val="nil"/>
            </w:tcBorders>
          </w:tcPr>
          <w:p>
            <w:pPr>
              <w:pStyle w:val="Normal6a"/>
            </w:pPr>
            <w:r>
              <w:t xml:space="preserve">1. dringt erop aan dat alle partijen in een conflict het IHR en het internationaal recht inzake de mensenrechten eerbiedigen en doen eerbiedigen; </w:t>
            </w:r>
            <w:r>
              <w:rPr>
                <w:b/>
                <w:i/>
              </w:rPr>
              <w:t xml:space="preserve">merkt op dat verkrachting en andere vormen van seksueel geweld worden gebruikt als oorlogswapens en neerkomen op oorlogsmisdaden, misdaden tegen de mensheid of daden die bijdragen tot genocide; benadrukt de rol van organisaties die opkomen voor de rechten van vrouwen bij het bieden van toegang tot de rechter en ondersteunende diensten aan de slachtoffers; </w:t>
            </w:r>
            <w:r>
              <w:t xml:space="preserve">dringt erop aan dat de humanitaire beginselen </w:t>
            </w:r>
            <w:r>
              <w:t>nadrukkelijk</w:t>
            </w:r>
            <w:r>
              <w:t xml:space="preserve"> centraler komen te staan in het externe optreden van de EU;</w:t>
            </w:r>
            <w:r>
              <w:br/>
            </w:r>
          </w:p>
        </w:tc>
      </w:tr>
    </w:tbl>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herinnert eraan dat de EU een op waarden gebaseerde unie is en dat gendergelijkheid een van haar kernbeginselen is, zoals vastgelegd in artikel 2 VEU; benadrukt voorts dat de verantwoordelijkheid van de EU om de gelijkheid van mannen en vrouwen bij elk optreden te bevorderen is verankerd in artikel 8 VWEU;</w:t>
            </w:r>
          </w:p>
        </w:tc>
      </w:tr>
    </w:tbl>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benadrukt dat het belangrijk is wereldwijd de toegang tot seksuele en reproductieve gezondheid en rechten te bevorderen en dat de EU zich ertoe verbindt toegang te waarborgen tot reproductieve en kraamzorgdiensten, waaronder noodanticonceptiemiddelen, profylaxe na blootstelling, behandeling van seksueel overdraagbare aandoeningen en toegang tot veilige en legale abortus, onder meer voor de overlevenden van verkrachting, in het kader van hun beschermde recht op essentiële medische zorg en hun gelijkwaardige integratie in primaire en secundaire gezondheidszorgstelsels, evenals klinische behandeling van verkrachting voor vrouwen en meisjes die zijn getroffen door humanitaire crises en andere kwetsbare bevolkingsgroepen, waaronder degenen die gebukt gaan onder intersectionele discriminatie; vraagt de Europese Unie en haar humanitaire partners om veilige abortusdiensten op te nemen in de Minimum Initial Services Package (MISP);</w:t>
            </w:r>
          </w:p>
        </w:tc>
      </w:tr>
    </w:tbl>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benadrukt dat het belangrijk is te zorgen voor een genderperspectief als integraal onderdeel van al het optreden van de EU op het gebied van humanitaire hulp en crisisbeheersing, met inbegrip van het buitenlands beleid; herinnert aan de inzet van de EU voor de duurzameontwikkelingsdoelstellingen (SDG’s), met bijzondere aandacht voor doelstelling 5 inzake gendergelijkheid en de empowerment van vrouwen en meisjes als essentiële elementen om veerkrachtige en inclusieve samenlevingen op te bouwen; benadrukt dat de verwezenlijking van SDG 5 van cruciaal belang is om alle andere SDG’s te verwezenlijken en derhalve een belangrijke rol speelt om de in de Agenda 2030 vastgelegde resultaten te bereiken;</w:t>
            </w:r>
          </w:p>
        </w:tc>
      </w:tr>
    </w:tbl>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maakt zich zorgen over de achteruitgang van gendergelijkheid en het internationale mensenrechtenkader ter bescherming van vrouwen en meisjes in een kwetsbare of gemarginaliseerde situatie overal ter wereld, met inbegrip van lhbtiq+-personen; verzoekt de EU en alle EU-lidstaten meer inspanningen te leveren om onze fundamentele waarden te beschermen en de eerbiediging van de mensenrechten en het internationaal recht te versterken;</w:t>
            </w:r>
          </w:p>
        </w:tc>
      </w:tr>
    </w:tbl>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wijst erop dat humanitaire crises bestaande genderongelijkheid en discriminerende sociale normen vaak verergeren, waardoor de toegang van vrouwen en meisjes tot essentiële diensten, de volledige uitoefening van hun rechten en hun persoonlijke autonomie verder worden ingeperkt;</w:t>
            </w:r>
          </w:p>
        </w:tc>
      </w:tr>
    </w:tbl>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septies.</w:t>
            </w:r>
            <w:r>
              <w:tab/>
            </w:r>
            <w:r>
              <w:rPr>
                <w:b/>
                <w:i/>
              </w:rPr>
              <w:t>vindt het zorgelijk dat mensenrechtenschendingen en gendergerelateerd geweld nog steeds wijdverbreid zijn in conflictsituaties, terwijl de inspanningen voor preventie, ondersteuning voor nabestaanden en toegang tot de rechter nog steeds ontoereikend zijn; uit zijn bezorgdheid over het feit dat, tegen de achtergrond van krimpende dienstverlening, door vrouwen geleide organisaties en vrouwenrechtenorganisaties vrezen dat gendergerelateerd geweld mogelijk niet wordt aangepakt of ernstiger wordt;</w:t>
            </w:r>
          </w:p>
        </w:tc>
      </w:tr>
    </w:tbl>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octies.</w:t>
            </w:r>
            <w:r>
              <w:tab/>
            </w:r>
            <w:r>
              <w:rPr>
                <w:b/>
                <w:i/>
              </w:rPr>
              <w:t>is zeer bezorgd over de vernietiging van de gezondheidsinfrastructuur en de systematische belemmering van humanitaire hulp in Gaza;  vraagt de Europese Unie en de lidstaten ervoor te zorgen dat alle vrouwen en meisjes die door het conflict zijn getroffen, ongehinderd toegang hebben tot diensten op het gebied van seksuele en reproductieve gezondheidszorg en gezondheidszorg voor moeders;</w:t>
            </w:r>
          </w:p>
        </w:tc>
      </w:tr>
    </w:tbl>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 verontrust over de toename van het aantal schendingen van het IHR in de afgelopen jaren – waarvan sommige zijn aangemerkt als strategische methoden van oorlogsvoering – met name in Sudan, Gaza, de Democratische Republiek Congo, Oekraïne en Haïti; </w:t>
            </w:r>
            <w:r>
              <w:rPr>
                <w:b/>
                <w:i/>
              </w:rPr>
              <w:t>roept op tot onmiddellijke internationale actie om een einde te maken aan de ontoelaatbare humanitaire crisis in Gaza, tegen de achtergrond van de blokkade die door de Israëlische regering is ingesteld;</w:t>
            </w:r>
          </w:p>
        </w:tc>
        <w:tc>
          <w:tcPr>
            <w:tcW w:w="4876" w:type="dxa"/>
            <w:tcBorders>
              <w:top w:val="nil"/>
              <w:left w:val="nil"/>
              <w:bottom w:val="nil"/>
              <w:right w:val="nil"/>
            </w:tcBorders>
          </w:tcPr>
          <w:p>
            <w:pPr>
              <w:pStyle w:val="Normal6a"/>
            </w:pPr>
            <w:r>
              <w:t>2.</w:t>
            </w:r>
            <w:r>
              <w:tab/>
            </w:r>
            <w:r>
              <w:t xml:space="preserve">is verontrust over de toename van het aantal schendingen van het IHR in de afgelopen jaren – waarvan sommige zijn aangemerkt als strategische methoden van oorlogsvoering – met name in Sudan, Gaza, de Democratische Republiek Congo, Oekraïne en Haïti; </w:t>
            </w:r>
            <w:r>
              <w:rPr>
                <w:b/>
                <w:i/>
              </w:rPr>
              <w:t xml:space="preserve">benadrukt de uitzonderlijke ernst van de humanitaire crisis in Gaza, met name voor vrouwen, kinderen en andere kwetsbare groepen, tegen de achtergrond van een langdurige blokkade en herhaaldelijke grootschalige aanvallen op burgers, ziekenhuizen, scholen en humanitaire infrastructuur door de Israëlische regering; is zeer verontrust over de rampzalige humanitaire situatie in de Gazastrook, in het bijzonder voor vrouwen en meisjes, met name het gebrek aan voedsel en de wijdverbreide ondervoeding als gevolg van de ontoereikende toegang tot humanitaire hulp; </w:t>
            </w:r>
            <w:r>
              <w:rPr>
                <w:b/>
                <w:i/>
              </w:rPr>
              <w:t>wijst er nogmaals op dat distributielocaties, burgers, humanitaire hulpverleners en medisch personeel moeten worden beschermd en niet het doelwit mogen worden van militair optreden;</w:t>
            </w:r>
            <w:r>
              <w:rPr>
                <w:b/>
                <w:i/>
              </w:rPr>
              <w:t xml:space="preserve"> benadrukt dat alle ervaren internationale humanitaire organisaties dringend volledige, snelle, veilige en ongehinderde toegang moeten hebben tot en in de hele Gazastrook, om te voorzien in met name de eerste levensbehoeften zoals voedsel, water, medische benodigdheden en onderdak, in overeenstemming met het internationaal recht, en dringt aan op het onmiddellijke herstel van cruciale infrastructuur;</w:t>
            </w:r>
            <w:r>
              <w:rPr>
                <w:b/>
                <w:i/>
              </w:rPr>
              <w:t xml:space="preserve"> wijst nadrukkelijk op de verplichtingen van de partijen bij het conflict uit hoofde van het internationaal humanitair recht met betrekking tot de verlening van humanitaire bijstand;</w:t>
            </w:r>
            <w:r>
              <w:rPr>
                <w:b/>
                <w:i/>
              </w:rPr>
              <w:t xml:space="preserve"> benadrukt dat de prioriteit van de EU duidelijk is, te weten een onmiddellijk en permanent staakt-het-vuren; verlangt de onmiddellijke en onvoorwaardelijke vrijlating en overdracht van alle nog levende en gestorven Israëlische gijzelaars die momenteel in Gaza worden vastgehouden;</w:t>
            </w:r>
            <w:r>
              <w:rPr>
                <w:b/>
                <w:i/>
              </w:rPr>
              <w:t xml:space="preserve"> merkt echter op dat het onaanvaardbaar is dat burgers gedood blijven worden en dat vitale hulp moet worden toegelaten, met inbegrip van specifieke hulp voor vrouwen en meisjes;</w:t>
            </w:r>
          </w:p>
        </w:tc>
      </w:tr>
    </w:tbl>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merkt op dat de stijgende prijzen van voedsel, energie en meststoffen, veroorzaakt door de oorlog in Gaza, de Russische aanvalsoorlog tegen Oekraïne en andere conflicten, de behoefte aan humanitaire hulp aanzienlijk doen toenemen; benadrukt dat complexe geopolitieke crises rechtstreeks van invloed zijn op de beschikbaarheid van essentiële goederen op de wereldmarkten, wat met name gevolgen heeft voor de meest kwetsbare bevolkingsgroepen, waaronder kinderen en vrouwen;</w:t>
            </w:r>
          </w:p>
        </w:tc>
      </w:tr>
    </w:tbl>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dringt er tevens op aan dat de humanitaire hulp van de EU aan de burgerbevolking die het slachtoffer is van de Russische aanvalsoorlog tegen Oekraïne, wordt gehandhaafd en opgevoerd, met bijzondere aandacht voor de behoeften van binnenlands ontheemden, vluchtelingen, ouderen en kinderen, onder wie slachtoffers van gedwongen deportatie naar de Russische Federatie en bezette gebieden;</w:t>
            </w:r>
          </w:p>
        </w:tc>
      </w:tr>
    </w:tbl>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betreurt het gebrek aan internationale aandacht en actie met betrekking tot crises in Afrikaanse en andere ontwikkelingslanden, wat ertoe heeft geleid dat 6,7 miljoen mensen in Sudan het slachtoffer dreigen te worden van gendergerelateerd geweld; roept mondiale actoren er daarom toe op te zorgen voor een betere toegang tot voedsel, schoon water, medische zorg en psychologische ondersteuning, met name voor vrouwen en kinderen in Sudan; benadrukt dat vrouwenrechten en gendergelijkheid wereldwijd moeten worden bevorderd omdat dit van cruciaal belang is om de mensenrechten voor iedereen te verwezenlijken; wijst erop dat er weliswaar vooruitgang is geboekt, maar dat vrouwen en meisjes nog altijd te lijden hebben onder discriminatie en geweld;</w:t>
            </w:r>
          </w:p>
        </w:tc>
      </w:tr>
    </w:tbl>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betreurt dat veel landen hulp als wapen gebruiken, wat onevenredig ernstige gevolgen heeft voor vrouwen en meisjes; wijst erop dat wij als internationale gemeenschap de plicht hebben te zorgen voor handhaving van het IHR, dat in sommige regio’s onmiskenbaar wordt aangevochten, wat de kwetsbaarheid van vrouwen en gemarginaliseerde bevolkingsgroepen verergert;</w:t>
            </w:r>
          </w:p>
        </w:tc>
      </w:tr>
    </w:tbl>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betreurt de krimpende humanitaire ruimte </w:t>
            </w:r>
            <w:r>
              <w:rPr>
                <w:b/>
                <w:i/>
              </w:rPr>
              <w:t>en</w:t>
            </w:r>
            <w:r>
              <w:t xml:space="preserve"> de uitholling van de humanitaire beginselen, </w:t>
            </w:r>
            <w:r>
              <w:rPr>
                <w:b/>
                <w:i/>
              </w:rPr>
              <w:t>die</w:t>
            </w:r>
            <w:r>
              <w:t xml:space="preserve"> aanzienlijke belemmeringen </w:t>
            </w:r>
            <w:r>
              <w:rPr>
                <w:b/>
                <w:i/>
              </w:rPr>
              <w:t>vormen</w:t>
            </w:r>
            <w:r>
              <w:t xml:space="preserve"> voor de verlening van levensreddende hulp in verschillende door conflicten getroffen gebieden; veroordeelt met klem de alarmerende toename van aanvallen tegen de burgerbevolking en de infrastructuur die nodig is voor hun voortbestaan en tegen humanitaire hulpverleners; dringt erop aan dat de plegers van de aanval verantwoordelijk worden gehouden;</w:t>
            </w:r>
          </w:p>
        </w:tc>
        <w:tc>
          <w:tcPr>
            <w:tcW w:w="4876" w:type="dxa"/>
            <w:tcBorders>
              <w:top w:val="nil"/>
              <w:left w:val="nil"/>
              <w:bottom w:val="nil"/>
              <w:right w:val="nil"/>
            </w:tcBorders>
          </w:tcPr>
          <w:p>
            <w:pPr>
              <w:pStyle w:val="Normal6a"/>
            </w:pPr>
            <w:r>
              <w:t>3.</w:t>
            </w:r>
            <w:r>
              <w:tab/>
            </w:r>
            <w:r>
              <w:t>betreurt de krimpende humanitaire ruimte</w:t>
            </w:r>
            <w:r>
              <w:rPr>
                <w:b/>
                <w:i/>
              </w:rPr>
              <w:t>,</w:t>
            </w:r>
            <w:r>
              <w:t xml:space="preserve"> de uitholling van de humanitaire beginselen, </w:t>
            </w:r>
            <w:r>
              <w:rPr>
                <w:b/>
                <w:i/>
              </w:rPr>
              <w:t>en het feit dat internationale instellingen niet worden erkend en arrestatiebevelen van het Internationaal Strafhof niet worden nageleefd, omdat dit</w:t>
            </w:r>
            <w:r>
              <w:t xml:space="preserve"> aanzienlijke belemmeringen </w:t>
            </w:r>
            <w:r>
              <w:rPr>
                <w:b/>
                <w:i/>
              </w:rPr>
              <w:t>vormt</w:t>
            </w:r>
            <w:r>
              <w:t xml:space="preserve"> voor de verlening van levensreddende hulp in verschillende door conflicten getroffen gebieden; veroordeelt met klem de alarmerende toename van aanvallen tegen de burgerbevolking en de infrastructuur die nodig is voor hun voortbestaan en tegen humanitaire hulpverleners; dringt erop aan dat de plegers van de aanval verantwoordelijk worden gehouden;</w:t>
            </w:r>
          </w:p>
        </w:tc>
      </w:tr>
    </w:tbl>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betreurt ten zeerste </w:t>
            </w:r>
            <w:r>
              <w:rPr>
                <w:b/>
                <w:i/>
              </w:rPr>
              <w:t>het voornemen van</w:t>
            </w:r>
            <w:r>
              <w:t xml:space="preserve"> sommige EU-lidstaten om zich terug te trekken uit het Verdrag van Ottawa van 1997 en het Verdrag van Oslo van 2008;</w:t>
            </w:r>
          </w:p>
        </w:tc>
        <w:tc>
          <w:tcPr>
            <w:tcW w:w="4876" w:type="dxa"/>
            <w:tcBorders>
              <w:top w:val="nil"/>
              <w:left w:val="nil"/>
              <w:bottom w:val="nil"/>
              <w:right w:val="nil"/>
            </w:tcBorders>
          </w:tcPr>
          <w:p>
            <w:pPr>
              <w:pStyle w:val="Normal6a"/>
            </w:pPr>
            <w:r>
              <w:t>4.</w:t>
            </w:r>
            <w:r>
              <w:tab/>
            </w:r>
            <w:r>
              <w:t xml:space="preserve">betreurt ten zeerste </w:t>
            </w:r>
            <w:r>
              <w:rPr>
                <w:b/>
                <w:i/>
              </w:rPr>
              <w:t>dat humanitaire hulp, met name voor vrouwen en meisjes, niet langer een prioriteit is voor</w:t>
            </w:r>
            <w:r>
              <w:t xml:space="preserve"> sommige EU-lidstaten</w:t>
            </w:r>
            <w:r>
              <w:rPr>
                <w:b/>
                <w:i/>
              </w:rPr>
              <w:t>, en dat zij van plan zijn</w:t>
            </w:r>
            <w:r>
              <w:t xml:space="preserve"> om zich terug te trekken uit het Verdrag van Ottawa van 1997 en het Verdrag van Oslo van 2008;</w:t>
            </w:r>
          </w:p>
        </w:tc>
      </w:tr>
    </w:tbl>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verzoekt de Commissie om meer maatregelen te nemen om schendingen van het IHR te voorkomen en lacunes in de monitoring van schendingen van het IHR aan te pakken door gegevens te verzamelen en door doeltreffendere, empirisch onderbouwde pleitbezorging;</w:t>
            </w:r>
          </w:p>
        </w:tc>
        <w:tc>
          <w:tcPr>
            <w:tcW w:w="4876" w:type="dxa"/>
            <w:tcBorders>
              <w:top w:val="nil"/>
              <w:left w:val="nil"/>
              <w:bottom w:val="nil"/>
              <w:right w:val="nil"/>
            </w:tcBorders>
          </w:tcPr>
          <w:p>
            <w:pPr>
              <w:pStyle w:val="Normal6a"/>
            </w:pPr>
            <w:r>
              <w:t>5.</w:t>
            </w:r>
            <w:r>
              <w:tab/>
            </w:r>
            <w:r>
              <w:t xml:space="preserve">verzoekt de Commissie </w:t>
            </w:r>
            <w:r>
              <w:rPr>
                <w:b/>
                <w:i/>
              </w:rPr>
              <w:t>en de Europese Dienst voor extern optreden (EDEO)</w:t>
            </w:r>
            <w:r>
              <w:t xml:space="preserve"> om meer maatregelen te nemen om schendingen van het IHR te voorkomen en lacunes in de monitoring van schendingen van het IHR aan te pakken door gegevens te verzamelen en door doeltreffendere, empirisch onderbouwde pleitbezorging;</w:t>
            </w:r>
            <w:r>
              <w:rPr>
                <w:b/>
                <w:i/>
              </w:rPr>
              <w:t xml:space="preserve"> herhaalt dat de EU op multilateraal niveau het voortouw moet nemen in de bevordering van vrouwenrechten in het buitenlands en humanitair beleid; verzoekt de EU, haar lidstaten, de Commissie en de EDEO zich ertoe te verbinden vooruitgang te boeken in de richting van een ontwikkelings- en humanitair beleid dat een genderbewuste en intersectionele visie omvat, en van gendergelijkheid een centraal onderdeel van hun externe acties te maken; is in dit verband ingenomen met het toenemende aantal en de formalisering van contactpersonen voor genderkwesties, aangezien 99 % van de EU-delegaties en 87 % van de centrale diensten nu over contactpersonen voor genderkwesties beschikken; wijst erop dat humanitaire contactpunten voor gender- en leeftijdskwesties helpen om aandacht te blijven besteden aan de preventie van en de respons op gendergerelateerd geweld;</w:t>
            </w:r>
          </w:p>
        </w:tc>
      </w:tr>
    </w:tbl>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herhaalt zijn verzoek aan de Commissie om samen met de lidstaten en de Europese Dienst voor extern optreden (EDEO) een EU-strategie voor humanitaire diplomatie te ontwikkelen, teneinde de inspanningen op te voeren en te zorgen voor een meer systematische en gecoördineerde aanpak van de humanitaire diplomatie;</w:t>
            </w:r>
          </w:p>
        </w:tc>
        <w:tc>
          <w:tcPr>
            <w:tcW w:w="4876" w:type="dxa"/>
            <w:tcBorders>
              <w:top w:val="nil"/>
              <w:left w:val="nil"/>
              <w:bottom w:val="nil"/>
              <w:right w:val="nil"/>
            </w:tcBorders>
          </w:tcPr>
          <w:p>
            <w:pPr>
              <w:pStyle w:val="Normal6a"/>
            </w:pPr>
            <w:r>
              <w:t>6.</w:t>
            </w:r>
            <w:r>
              <w:tab/>
            </w:r>
            <w:r>
              <w:t xml:space="preserve">herhaalt zijn </w:t>
            </w:r>
            <w:r>
              <w:rPr>
                <w:b/>
                <w:i/>
              </w:rPr>
              <w:t>dringende</w:t>
            </w:r>
            <w:r>
              <w:t xml:space="preserve"> verzoek aan de Commissie om samen met de lidstaten en de Europese Dienst voor extern optreden (EDEO) een EU-strategie voor humanitaire diplomatie te ontwikkelen, teneinde de inspanningen op te voeren en te zorgen voor een meer systematische en gecoördineerde aanpak van de humanitaire diplomatie;</w:t>
            </w:r>
          </w:p>
        </w:tc>
      </w:tr>
    </w:tbl>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benadrukt de noodzaak van onafhankelijke humanitaire toegang tot alle migratiegerelateerde faciliteiten, met inbegrip van inrichtingen voor vreemdelingenbewaring, hotspots en informele grensgebieden, waar vrouwen en lhbtiq+-personen extra kwetsbaar zijn voor geweld, uitbuiting en de weigering van toegang tot essentiële diensten, met inbegrip van seksuele en reproductieve gezondheidszorg; dringt aan op transparante mechanismen voor monitoring en verantwoording in dergelijke omgevingen;</w:t>
            </w:r>
          </w:p>
        </w:tc>
      </w:tr>
    </w:tbl>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verzoekt de Commissie en de lidstaten herstelregelingen, met inbegrip van symbolische, materiële en psychosociale maatregelen, op te stellen voor overlevenden van schendingen van seksuele en reproductieve rechten in humanitaire contexten, in overeenstemming met de internationale verplichtingen op het gebied van de mensenrechten; benadrukt dat het nodig is de getroffen gemeenschappen, met name vrouwen en meisjes, te betrekken bij het ontwerp van dergelijke mechanismen;</w:t>
            </w:r>
          </w:p>
        </w:tc>
      </w:tr>
    </w:tbl>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verzoekt de Commissie en de lidstaten </w:t>
            </w:r>
            <w:r>
              <w:rPr>
                <w:b/>
                <w:i/>
              </w:rPr>
              <w:t>de</w:t>
            </w:r>
            <w:r>
              <w:t xml:space="preserve"> financiering voor humanitaire hulp </w:t>
            </w:r>
            <w:r>
              <w:rPr>
                <w:b/>
                <w:i/>
              </w:rPr>
              <w:t>in</w:t>
            </w:r>
            <w:r>
              <w:t xml:space="preserve"> het volgende meerjarig financieel kader (MFK) aanzienlijk te verhogen, met name in het licht van de groeiende kloof tussen humanitaire behoeften en financiering;</w:t>
            </w:r>
          </w:p>
        </w:tc>
        <w:tc>
          <w:tcPr>
            <w:tcW w:w="4876" w:type="dxa"/>
            <w:tcBorders>
              <w:top w:val="nil"/>
              <w:left w:val="nil"/>
              <w:bottom w:val="nil"/>
              <w:right w:val="nil"/>
            </w:tcBorders>
          </w:tcPr>
          <w:p>
            <w:pPr>
              <w:pStyle w:val="Normal6a"/>
            </w:pPr>
            <w:r>
              <w:t>7.</w:t>
            </w:r>
            <w:r>
              <w:tab/>
            </w:r>
            <w:r>
              <w:t xml:space="preserve">verzoekt de Commissie en de lidstaten </w:t>
            </w:r>
            <w:r>
              <w:rPr>
                <w:b/>
                <w:i/>
              </w:rPr>
              <w:t>hun</w:t>
            </w:r>
            <w:r>
              <w:t xml:space="preserve"> financiering voor humanitaire hulp</w:t>
            </w:r>
            <w:r>
              <w:rPr>
                <w:b/>
                <w:i/>
              </w:rPr>
              <w:t>, onder meer via</w:t>
            </w:r>
            <w:r>
              <w:t xml:space="preserve"> het volgende meerjarig financieel kader (MFK)</w:t>
            </w:r>
            <w:r>
              <w:rPr>
                <w:b/>
                <w:i/>
              </w:rPr>
              <w:t>,</w:t>
            </w:r>
            <w:r>
              <w:t xml:space="preserve"> aanzienlijk te verhogen, met name in het licht van de groeiende kloof tussen humanitaire behoeften en financiering</w:t>
            </w:r>
            <w:r>
              <w:rPr>
                <w:b/>
                <w:i/>
              </w:rPr>
              <w:t>, en roept op tot het toewijzen van specifieke, duurzame, flexibele en meerjarige financiering om ervoor te zorgen dat met de humanitaire respons wordt voorzien in de behoeften van vrouwen en meisjes, met inbegrip van de behoeften op het gebied van seksuele en reproductieve gezondheid, onder meer door financiering toe te kennen aan vrouwenrechtenorganisaties die de beste toegang hebben tot door crises getroffen gemeenschappen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verlangt dat de Commissie ervoor zorgt dat bij humanitaire hulp prioriteit wordt gegeven aan de financiering van projecten en organisaties die hulp bieden aan vrouwen en meisjes die slachtoffer zijn van conflicten en de opwarming van de aarde, vluchtelingen en mensen die in humanitaire nood verkeren, en die het meest worden bedreigd door bezuinigingen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UN Women, april 2025, “At a breaking point: The impact of foreign aid cuts on women’s organizations in humanitarian crises worldwide”.</w:t>
            </w:r>
          </w:p>
        </w:tc>
      </w:tr>
    </w:tbl>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dringt erop aan dat alle door de EU gefinancierde humanitaire projecten gendergevoelige indicatoren en monitoringmechanismen omvatten om ervoor te zorgen dat de hulp daadwerkelijk vrouwen en meisjes bereikt, is afgestemd op hun specifieke behoeften en bijdraagt aan het bevorderen van gendergelijkheid; benadrukt dat het belangrijk is aangepaste humanitaire hulp beschikbaar te stellen die gericht is op de behoeften en realiteit van vrouwen die in door meervoudige crises getroffen plattelandsgebieden wonen;</w:t>
            </w:r>
          </w:p>
        </w:tc>
      </w:tr>
    </w:tbl>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benadrukt dat het belangrijk is dat in de inspanningen ter ondersteuning van innovatieve benaderingen van humanitaire financiering specifiek rekening wordt gehouden met benaderingen voor de economische en sociale empowerment van vrouwen en meisjes; benadrukt het belang van transparante verslaglegging en onafhankelijke evaluaties bij het beoordelen van de gendereffecten van door de EU gefinancierde humanitaire acties;</w:t>
            </w:r>
          </w:p>
        </w:tc>
      </w:tr>
    </w:tbl>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quinquies.</w:t>
            </w:r>
            <w:r>
              <w:tab/>
            </w:r>
            <w:r>
              <w:rPr>
                <w:b/>
                <w:i/>
              </w:rPr>
              <w:t>dringt er bij de Commissie op aan de groeiende trend om minder financiering toe te kennen voor humanitaire hulp af te wijzen, en benadrukt dat steun geen kwestie van capaciteit is, maar van politieke wil en morele verantwoordelijkheid; dringt er bij de Commissie en de EU in bredere zin op aan het goede voorbeeld te geven en te zorgen voor een robuuste, duurzame financiering van humanitaire inspanningen;</w:t>
            </w:r>
          </w:p>
        </w:tc>
      </w:tr>
    </w:tbl>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7sexies.</w:t>
            </w:r>
            <w:r>
              <w:tab/>
            </w:r>
            <w:r>
              <w:rPr>
                <w:b/>
                <w:i/>
              </w:rPr>
              <w:t>betreurt het feit dat ontwikkelingshulp en humanitaire hulp die door de Europese Unie aan ngo’s van openbaar nut wordt verstrekt in de vorm van subsidies, door reactionaire bewegingen en nationalistische partijen in het Europees Parlement zelf wordt geïnstrumentaliseerd en bekritiseerd;</w:t>
            </w:r>
          </w:p>
        </w:tc>
      </w:tr>
    </w:tbl>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septies.</w:t>
            </w:r>
            <w:r>
              <w:tab/>
            </w:r>
            <w:r>
              <w:rPr>
                <w:b/>
                <w:i/>
              </w:rPr>
              <w:t>benadrukt dat het verhogen van de defensie-uitgaven niet ten koste mag gaan van de humanitaire hulp, met name in het licht van mondiale crises die onevenredig grote gevolgen hebben voor vrouwen en meisjes; onderstreept dat bezuinigingen op het gebied van humanitaire financiering de ongelijkheid tussen mannen en vrouwen dreigen te vergroten en de essentiële steun voor de gezondheid, veiligheid en bestaansmiddelen van vrouwen in conflictsituaties en bij rampen dreigen te ondermijnen;</w:t>
            </w:r>
          </w:p>
        </w:tc>
      </w:tr>
    </w:tbl>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verzoekt de lidstaten hun collectieve toezegging na te komen om ten minste 0,7 % van het bruto nationaal inkomen (bni) aan officiële ontwikkelingshulp (ODA) te besteden en 10 % van hun ODA aan humanitaire actie te besteden;</w:t>
            </w:r>
          </w:p>
        </w:tc>
        <w:tc>
          <w:tcPr>
            <w:tcW w:w="4876" w:type="dxa"/>
            <w:tcBorders>
              <w:top w:val="nil"/>
              <w:left w:val="nil"/>
              <w:bottom w:val="nil"/>
              <w:right w:val="nil"/>
            </w:tcBorders>
          </w:tcPr>
          <w:p>
            <w:pPr>
              <w:pStyle w:val="Normal6a"/>
            </w:pPr>
            <w:r>
              <w:t>11.</w:t>
            </w:r>
            <w:r>
              <w:tab/>
            </w:r>
            <w:r>
              <w:t>verzoekt de lidstaten hun collectieve toezegging na te komen om ten minste 0,7 % van het bruto nationaal inkomen (bni) aan officiële ontwikkelingshulp (ODA) te besteden en 10 % van hun ODA aan humanitaire actie te besteden;</w:t>
            </w:r>
            <w:r>
              <w:rPr>
                <w:b/>
                <w:i/>
              </w:rPr>
              <w:t xml:space="preserve"> verzoekt de Commissie een regelmatige, toereikende en duurzame financiering te waarborgen; pleit ervoor dat humanitaire hulp en ook organisaties die zich inzetten voor gendergelijkheid en vrouwenrechten primair vanuit publieke middelen worden gefinancierd, aangezien vermindering van de steun de toegang tot levensreddende diensten van door vrouwen geleide organisaties en vrouwenrechtenorganisaties ernstig zal ondermijnen; herhaalt het belang van investeringen in vrouwen en meisjes als strategische investeringen met positieve gevolgen op lange termijn voor iedereen en tevens voor de maatschappelijke en economische welvaart voor de komende generaties; betreurt de intrekking van financiering door USAID en wijst op de verwoestende gevolgen ervan voor de doelstelling van de mondiale gemeenschap om gendergelijkheid te bewerkstelligen en alle vrouwen en meisjes mondiger te maken; betreurt de nadelige effecten ervan op moedersterftecijfers als gevolg van de verminderde toegang tot seksuele voorlichting en reproductieve gezondheidszorg; benadrukt dat investeringen in gendergelijkheid levens redden in humanitaire hulpsituaties; verzoekt de Commissie en de lidstaten dringend de lacunes op te vullen die de VS hebben achtergelaten, onder meer door middel van een verhoging van de bijdrage van de EU ter ondersteuning van organisaties die essentiële levensreddende diensten verlenen in humanitaire contexten, waaronder op het gebied van seksuele en reproductieve gezondheid en rechten;</w:t>
            </w:r>
          </w:p>
        </w:tc>
      </w:tr>
    </w:tbl>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waarschuwt voor de steeds lagere prioritering van de financiering van vrouwenrechten en voor het feit dat basisbewegingen en vrouwenrechtenorganisaties nog steeds systematisch ondergefinancierd zijn en minder dan 1 % van de officiële ontwikkelingshulp wereldwijd ontvangen</w:t>
            </w:r>
            <w:r>
              <w:rPr>
                <w:vertAlign w:val="superscript"/>
              </w:rPr>
              <w:t>1a</w:t>
            </w:r>
            <w:r>
              <w:rPr>
                <w:b/>
                <w:i/>
              </w:rPr>
              <w:t>; benadrukt dat er tegelijkertijd sprake is van een zorgwekkende toename van antigenderfinanciering die beoogt de vooruitgang die er in de afgelopen decennia is geboekt met betrekking tot vrouwen- en lhbtiq+-rechten teniet te doen; verzoekt de Commissie zich ertoe te verbinden dat 85 % van de officiële ontwikkelingshulp naar projecten gaat waarin gender een belangrijke of hoofddoelstelling is, en dat ten minste 20 % naar projecten gaat ter ondersteuning van acties voor gendergelijkheid en de rechten en empowerment van vrouwen en meisjes als hoofddoelstelling binnen het volgende MFK; verlangt specifieke EU-mechanismen voor de bescherming en herplaatsing van vrouwelijke mensenrechtenactivisten en feministische organisaties die het doelwit zijn van geweld vanwege hun werk op het gebied van seksuele en reproductieve rechten en gendergelijkheid, met name in autoritaire, conflict- en bezettingssituaties;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Beleidsnota ODI,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benadrukt dat de diversiteit van kwetsbare contexten een aanpak op maat en specifieke financiële instrumenten vereist die gecoördineerde actie tussen humanitaire, ontwikkelings- en vredesactoren bevorderen, met bijzondere aandacht voor het betrekken van lokale actoren en hun empowerment;</w:t>
            </w:r>
          </w:p>
        </w:tc>
        <w:tc>
          <w:tcPr>
            <w:tcW w:w="4876" w:type="dxa"/>
            <w:tcBorders>
              <w:top w:val="nil"/>
              <w:left w:val="nil"/>
              <w:bottom w:val="nil"/>
              <w:right w:val="nil"/>
            </w:tcBorders>
          </w:tcPr>
          <w:p>
            <w:pPr>
              <w:pStyle w:val="Normal6a"/>
            </w:pPr>
            <w:r>
              <w:t xml:space="preserve">12. </w:t>
            </w:r>
            <w:r>
              <w:rPr>
                <w:b/>
                <w:i/>
              </w:rPr>
              <w:t xml:space="preserve">onderstreept het sterke verband tussen gewapende conflicten en humanitaire en klimaatcrises, de toename van gedwongen migratie en mensenhandel, en het risico van uitbuiting, die vrouwen en meisjes onevenredig zwaar treffen; benadrukt dat de maatregelen ter voorkoming, identificatie, bescherming en ondersteuning van slachtoffers moeten worden versterkt, waarbij ervoor moet worden gezorgd dat alle humanitaire acties een genderperspectief omvatten en de rechten van de meest kwetsbaren bevorderen, door middel van doeltreffende coördinatie tussen de betrokken EU-instellingen, lidstaten en internationale organisaties; uit zijn bezorgdheid over het verhoogde risico van mensenhandel in humanitaire contexten, waarin mensenhandelaars misbruik maken van de kwetsbare en wanhopige omstandigheden van ontheemde bevolkingsgroepen, vooral vrouwen en meisjes; benadrukt de noodzaak van genderresponsieve beschermingsmaatregelen, met inbegrip van veilige meldingssystemen, toegang tot essentiële diensten en de integratie van inspanningen ter bestrijding van mensenhandel in alle stadia van de humanitaire hulpverlening; </w:t>
            </w:r>
            <w:r>
              <w:t>benadrukt dat de diversiteit van kwetsbare contexten een aanpak op maat en specifieke financiële instrumenten vereist die gecoördineerde actie tussen humanitaire, ontwikkelings- en vredesactoren bevorderen, met bijzondere aandacht voor het betrekken van lokale actoren en hun empowerment;</w:t>
            </w:r>
            <w:r>
              <w:rPr>
                <w:b/>
                <w:i/>
              </w:rPr>
              <w:t xml:space="preserve"> benadrukt dat vrouwen en meisjes in een humanitaire crisissituatie onevenredig zwaar worden getroffen door de ineenstorting van essentiële diensten, en dat hun basisbehoeften vaak als eerste in het gedrang komen, hoewel van hen verwacht wordt dat ze wegvallende diensten zelf voor hun rekening nemen, bijvoorbeeld door meer zorgtaken op zich te nemen en te zorgen voor voedsel en water; benadrukt dat er in humanitaire strategieën rekening moet worden gehouden met de specifieke behoeften van zowel jonge als oudere vrouwen, die vaak te maken hebben met verschillende soorten kwetsbaarheid, waaronder uitsluiting van planningsprocessen, beperkte toegang tot op maat gemaakte diensten en een verhoogd risico van misbruik of verwaarlozing; verlangt specifieke programma’s om de toegang tot onderwijs, menstruatiegezondheid, seksuele en reproductieve gezondheid en psychosociale ondersteuning voor jongeren, met name vrouwen en meisjes, te waarborgen;</w:t>
            </w:r>
            <w:r>
              <w:br/>
            </w:r>
          </w:p>
        </w:tc>
      </w:tr>
    </w:tbl>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dringt erop aan dat de economische empowerment van vrouwen en meisjes wordt gewaarborgd, dat vrouwen en meisjes blijvend toegang hebben tot inkomen, onderwijs, voedsel en veilige ruimten en dat wordt onderkend dat het ontbreken van deze essentiële voorwaarden het risico op gendergerelateerd economisch geweld, uitbuiting en schadelijke praktijken zoals kindhuwelijken, seksuele uitbuiting en migratie via onveilige routes aanzienlijk verhoogt;</w:t>
            </w:r>
          </w:p>
        </w:tc>
      </w:tr>
    </w:tbl>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wijst in het bijzonder op de situatie in Afghanistan, waar een ernstige en complexe humanitaire crisis aan de gang is en meer dan 23,7 miljoen mensen hulp nodig hebben; merkt op dat de situatie waarschijnlijk verder zal verslechteren als gevolg van de uitzetting van vluchtelingen uit Pakistan en Iran en de voortdurende instabiliteit in de regio; is verheugd over de toezegging van de EU om 266 miljoen EUR steun te verlenen, en roept op tot gerichte lokale acties ter ondersteuning van vrouwen en meisjes;</w:t>
            </w:r>
          </w:p>
        </w:tc>
      </w:tr>
    </w:tbl>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verzoekt de Commissie onverwijld een ambitieuze en geïntegreerde </w:t>
            </w:r>
            <w:r>
              <w:rPr>
                <w:b/>
                <w:i/>
              </w:rPr>
              <w:t>aanpak van</w:t>
            </w:r>
            <w:r>
              <w:t xml:space="preserve"> kwetsbare situaties voor te leggen en het Parlement te raadplegen over de voorbereiding en uitvoering van deze </w:t>
            </w:r>
            <w:r>
              <w:rPr>
                <w:b/>
                <w:i/>
              </w:rPr>
              <w:t>aanpak</w:t>
            </w:r>
            <w:r>
              <w:t>;</w:t>
            </w:r>
          </w:p>
        </w:tc>
        <w:tc>
          <w:tcPr>
            <w:tcW w:w="4876" w:type="dxa"/>
            <w:tcBorders>
              <w:top w:val="nil"/>
              <w:left w:val="nil"/>
              <w:bottom w:val="nil"/>
              <w:right w:val="nil"/>
            </w:tcBorders>
          </w:tcPr>
          <w:p>
            <w:pPr>
              <w:pStyle w:val="Normal6a"/>
            </w:pPr>
            <w:r>
              <w:t>13.</w:t>
            </w:r>
            <w:r>
              <w:tab/>
            </w:r>
            <w:r>
              <w:t xml:space="preserve">verzoekt de Commissie </w:t>
            </w:r>
            <w:r>
              <w:rPr>
                <w:b/>
                <w:i/>
              </w:rPr>
              <w:t>en de EDEO</w:t>
            </w:r>
            <w:r>
              <w:t xml:space="preserve"> onverwijld een ambitieuze en geïntegreerde</w:t>
            </w:r>
            <w:r>
              <w:rPr>
                <w:b/>
                <w:i/>
              </w:rPr>
              <w:t xml:space="preserve"> strategie inzake</w:t>
            </w:r>
            <w:r>
              <w:t xml:space="preserve"> kwetsbare situaties voor te leggen </w:t>
            </w:r>
            <w:r>
              <w:rPr>
                <w:b/>
                <w:i/>
              </w:rPr>
              <w:t>waarin rekening wordt gehouden met de genderdimensie,</w:t>
            </w:r>
            <w:r>
              <w:t xml:space="preserve"> en het Parlement te raadplegen over de voorbereiding en uitvoering van deze </w:t>
            </w:r>
            <w:r>
              <w:rPr>
                <w:b/>
                <w:i/>
              </w:rPr>
              <w:t>strategie</w:t>
            </w:r>
            <w:r>
              <w:t>;</w:t>
            </w:r>
            <w:r>
              <w:rPr>
                <w:b/>
                <w:i/>
              </w:rPr>
              <w:t xml:space="preserve"> benadrukt dat vrouwen in humanitaire contexten niet alleen als slachtoffers moeten worden erkend, maar ook als aanjagers van verandering die actief positieve veranderingen aansturen en over hun eigen lot beslissen; benadrukt dat er op zinvolle wijze rekening moet worden gehouden met hun volledige potentieel, kennis en capaciteit en dat deze deel moeten uitmaken van de hervorming van humanitair en veiligheidsbeleid en -praktijken, om te zorgen voor een meer inclusieve, effectieve en duurzame respons;</w:t>
            </w:r>
          </w:p>
        </w:tc>
      </w:tr>
    </w:tbl>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benadrukt dat een genderresponsief en inclusief ontwerp dringend moet worden geïntegreerd in alle humanitaire planning en dat daarbij bijzondere aandacht moet uitgaan naar de specifieke behoeften van vrouwen en meisjes, en ook zwangere vrouwen en gemarginaliseerde groepen, zoals lhbtiq+-personen, personen met een handicap en mensen die te maken hebben met intersectionele discriminatie, en dat zij op zinvolle wijze bij humanitaire besluitvorming moeten worden betrokken; onderstreept dat bij humanitaire hulpverlening prioriteit moet worden gegeven aan de veiligheid en waardigheid van en de toegang tot diensten voor vrouwen en andere kwetsbare groepen die in crisissituaties vaak over het hoofd worden gezien; is daarbij van mening dat het verzamelen van gegevens uitgesplitst naar leeftijd, gender en handicap van essentieel belang is voor het plannen en beoordelen van een doeltreffende humanitaire respons;</w:t>
            </w:r>
          </w:p>
        </w:tc>
      </w:tr>
    </w:tbl>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herinnert aan de gender- en leeftijdsmarker voor humanitaire actie van de Commissie en benadrukt het belang van de verstrekte richtsnoeren over hoe gender- en leeftijdsaspecten kunnen worden geïntegreerd in het humanitaire optreden en over hoe de marker kan worden toegepast op humanitaire projecten;</w:t>
            </w:r>
          </w:p>
        </w:tc>
      </w:tr>
    </w:tbl>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acht het van belang dat de EU beleid en richtsnoeren blijft ontwikkelen op relevante gebieden van humanitaire hulp, voortbouwend op de impact die haar thematische beleid heeft gehad op gebieden als bescherming, gender, handicaps, voedsel, voeding, gezondheid — met inbegrip van geestelijke gezondheid en psychosociale ondersteuning — onderdak, water, sanitaire voorzieningen en hygiëne, onderwijs in noodsituaties, het milieu en hulpverleningsmethoden; pleit voor meer investeringen in geestelijke gezondheidszorg, waaronder traumagerichte zorg, voor vrouwen, meisjes en lhbtiq+-personen in humanitaire contexten, waarbij de psychologische gevolgen op lange termijn van gewapende conflicten, ontheemding en gendergerelateerd geweld worden erkend;</w:t>
            </w:r>
          </w:p>
        </w:tc>
      </w:tr>
    </w:tbl>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quinquies.</w:t>
            </w:r>
            <w:r>
              <w:tab/>
            </w:r>
            <w:r>
              <w:rPr>
                <w:b/>
                <w:i/>
              </w:rPr>
              <w:t>moedigt de Commissie aan richtsnoeren uit te vaardigen waarin wordt opgeroepen om de verstrekking en financiering van voorzieningen en diensten op het gebied van seksuele en reproductieve gezondheid, zoals uiteengezet in het MISP voor seksuele en reproductieve gezondheid, stelselmatig op te nemen in de humanitaire respons, waaronder de preventie van hiv/aids, reproductieve gezondheid, gezondheid van moeders en pasgeborenen en gezinsplanning, waarmee specifieke voedingsbehoeften en kwetsbaarheden worden aangepakt;</w:t>
            </w:r>
          </w:p>
        </w:tc>
      </w:tr>
    </w:tbl>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sexies.</w:t>
            </w:r>
            <w:r>
              <w:tab/>
            </w:r>
            <w:r>
              <w:rPr>
                <w:b/>
                <w:i/>
              </w:rPr>
              <w:t>verzoekt de Commissie en de EDEO ervoor te zorgen dat de bevordering van gendergelijkheid en de rechten en empowerment van vrouwen, met inbegrip van de verwezenlijking van SDG 5, een prioriteit blijft in alle initiatieven op het gebied van het externe optreden van de EU, onder meer door gebruik te maken van diplomatie en strategische partnerschappen om gendergelijkheid op de mondiale politieke agenda te bevorderen, en een actieplan voor gendergelijkheid en empowerment van vrouwen in het externe optreden (GAP IV) aan te nemen;</w:t>
            </w:r>
          </w:p>
        </w:tc>
      </w:tr>
    </w:tbl>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roept de EU op om vooruitgang te boeken bij de uitvoering van de koppeling tussen humanitaire hulp, ontwikkelingssamenwerking en vrede door lokale organisaties te steunen en ervoor te zorgen dat zij volledig worden betrokken bij de humanitaire programmacyclus;</w:t>
            </w:r>
          </w:p>
        </w:tc>
        <w:tc>
          <w:tcPr>
            <w:tcW w:w="4876" w:type="dxa"/>
            <w:tcBorders>
              <w:top w:val="nil"/>
              <w:left w:val="nil"/>
              <w:bottom w:val="nil"/>
              <w:right w:val="nil"/>
            </w:tcBorders>
          </w:tcPr>
          <w:p>
            <w:pPr>
              <w:pStyle w:val="Normal6a"/>
            </w:pPr>
            <w:r>
              <w:t>14.</w:t>
            </w:r>
            <w:r>
              <w:tab/>
            </w:r>
            <w:r>
              <w:t>roept de EU op om vooruitgang te boeken bij de uitvoering van de koppeling tussen humanitaire hulp, ontwikkelingssamenwerking en vrede door lokale organisaties te steunen en ervoor te zorgen dat zij volledig worden betrokken bij de humanitaire programmacyclus;</w:t>
            </w:r>
            <w:r>
              <w:rPr>
                <w:b/>
                <w:i/>
              </w:rPr>
              <w:t xml:space="preserve"> roept de Commissie ertoe op om vrouwen te betrekken bij alle besluitvorming, met name op lokaal niveau; verzoekt de Commissie bestaande partnerschappen met lokale, door vrouwen geleide organisaties en vrouwenrechtenorganisaties in stand te houden en, wanneer veranderingen dringend nodig zijn, te zorgen voor tijdige en transparante communicatie ter ondersteuning van een waardige overgang die met zo min mogelijk schade gepaard gaat, en van de continuïteit van diensten; is fel gekant tegen het gebruik van humanitaire hulp voor doeleinden op het gebied van veiligheid of migratiebeheersing, waaronder het externaliseren van grenzen; benadrukt dat dergelijke praktijken de beginselen van humanitaire actie ondermijnen en onevenredig veel schade toebrengen aan vrouwen, meisjes, lhbtiq+-personen en ontheemde gemeenschappen; herinnert eraan dat pushbacks en beleidsmaatregelen om asielzoekers en migranten die bescherming nodig hebben tegen te houden aan de buitengrenzen van de EU of voordat ze die buitengrenzen bereiken, de in de EU-Verdragen verankerde waarden van de EU uithollen en in strijd zijn met internationaal en Europees humanitair recht en recht inzake de mensenrechten;</w:t>
            </w:r>
          </w:p>
        </w:tc>
      </w:tr>
    </w:tbl>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verzoekt de Commissie haar toezegging na te komen om tegen 2027 ten minste 25 % van haar humanitaire financiering naar lokale actoren te laten gaan;</w:t>
            </w:r>
          </w:p>
        </w:tc>
        <w:tc>
          <w:tcPr>
            <w:tcW w:w="4876" w:type="dxa"/>
            <w:tcBorders>
              <w:top w:val="nil"/>
              <w:left w:val="nil"/>
              <w:bottom w:val="nil"/>
              <w:right w:val="nil"/>
            </w:tcBorders>
          </w:tcPr>
          <w:p>
            <w:pPr>
              <w:pStyle w:val="Normal6a"/>
            </w:pPr>
            <w:r>
              <w:t>15.</w:t>
            </w:r>
            <w:r>
              <w:tab/>
            </w:r>
            <w:r>
              <w:t xml:space="preserve">verzoekt de Commissie haar toezegging na te komen om tegen 2027 ten minste 25 % van haar humanitaire financiering </w:t>
            </w:r>
            <w:r>
              <w:rPr>
                <w:b/>
                <w:i/>
              </w:rPr>
              <w:t>zo direct mogelijk</w:t>
            </w:r>
            <w:r>
              <w:t xml:space="preserve"> naar lokale actoren te laten gaan</w:t>
            </w:r>
            <w:r>
              <w:rPr>
                <w:b/>
                <w:i/>
              </w:rPr>
              <w:t>, en daarbij bijzondere aandacht te besteden aan lokale vrouwenrechtenorganisaties</w:t>
            </w:r>
            <w:r>
              <w:t>;</w:t>
            </w:r>
            <w:r>
              <w:rPr>
                <w:b/>
                <w:i/>
              </w:rPr>
              <w:t xml:space="preserve"> verzoekt de Commissie de toegang tot fondsen voor lokale en nationale actoren te vergemakkelijken, te vereenvoudigen en te harmoniseren, in overeenstemming met de toezeggingen in het kader van de “Grand Bargain”;</w:t>
            </w:r>
          </w:p>
        </w:tc>
      </w:tr>
    </w:tbl>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merkt op dat anticiperende maatregelen in crisisgevoelige omgevingen voorafgaand aan humanitaire crises een efficiënte manier zijn om toekomstige humanitaire behoeften te voorkomen of te beperken;</w:t>
            </w:r>
          </w:p>
        </w:tc>
        <w:tc>
          <w:tcPr>
            <w:tcW w:w="4876" w:type="dxa"/>
            <w:tcBorders>
              <w:top w:val="nil"/>
              <w:left w:val="nil"/>
              <w:bottom w:val="nil"/>
              <w:right w:val="nil"/>
            </w:tcBorders>
          </w:tcPr>
          <w:p>
            <w:pPr>
              <w:pStyle w:val="Normal6a"/>
            </w:pPr>
            <w:r>
              <w:t>16.</w:t>
            </w:r>
            <w:r>
              <w:tab/>
            </w:r>
            <w:r>
              <w:t xml:space="preserve">merkt op dat anticiperende maatregelen in crisisgevoelige omgevingen voorafgaand aan humanitaire crises een efficiënte manier zijn om toekomstige humanitaire behoeften te voorkomen of te beperken; </w:t>
            </w:r>
            <w:r>
              <w:rPr>
                <w:b/>
                <w:i/>
              </w:rPr>
              <w:t>benadrukt dat in dergelijke anticiperende benaderingen systematisch een genderperspectief moet worden opgenomen, waarbij ervoor wordt gezorgd dat de specifieke behoeften en capaciteiten en het leiderschap van vrouwen en meisjes in aanmerking worden genomen en ondersteund;</w:t>
            </w:r>
          </w:p>
        </w:tc>
      </w:tr>
    </w:tbl>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dringt erop aan te zorgen voor veilige toevluchtsoorden, beschermde ruimten en psychologische ondersteuning voor vrouwen en meisjes die het slachtoffer zijn van geweld in humanitaire contexten, en voor de beschikbaarstelling van toereikende en duurzame middelen daarvoor;</w:t>
            </w:r>
          </w:p>
        </w:tc>
      </w:tr>
    </w:tbl>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moedigt de lidstaten aan hun investeringen in lokaal geleide en geïntegreerde anticiperende maatregelen aanzienlijk op te voeren;</w:t>
            </w:r>
          </w:p>
        </w:tc>
        <w:tc>
          <w:tcPr>
            <w:tcW w:w="4876" w:type="dxa"/>
            <w:tcBorders>
              <w:top w:val="nil"/>
              <w:left w:val="nil"/>
              <w:bottom w:val="nil"/>
              <w:right w:val="nil"/>
            </w:tcBorders>
          </w:tcPr>
          <w:p>
            <w:pPr>
              <w:pStyle w:val="Normal6a"/>
            </w:pPr>
            <w:r>
              <w:t>18.</w:t>
            </w:r>
            <w:r>
              <w:tab/>
            </w:r>
            <w:r>
              <w:rPr>
                <w:b/>
                <w:i/>
              </w:rPr>
              <w:t xml:space="preserve">roept de EU op om met het oog op de koppeling met humanitaire hulp genderresponsieve humanitaire acties te ontwikkelen die niet langer gericht zijn op kortetermijnhulpverlening, maar op langetermijninvesteringen in de weerbaarheid van gemeenschappen tegen toekomstige crises, waarbij mensen van alle genders kunnen meedenken en meepraten over de planning van de respons en waarbij de diepere oorzaken meer in aanmerking worden genomen en beter worden aangepakt; herinnert eraan dat de EU een koppeling tussen humanitaire en ontwikkelingshulp tot stand moet brengen om te reageren op de gevolgen van crises en conflicten voor de meest kwetsbare leerlingen, zoals meisjes en jonge vrouwen; </w:t>
            </w:r>
            <w:r>
              <w:t>moedigt de lidstaten aan hun investeringen in lokaal geleide en geïntegreerde anticiperende maatregelen aanzienlijk op te voeren;</w:t>
            </w:r>
            <w:r>
              <w:rPr>
                <w:b/>
                <w:i/>
              </w:rPr>
              <w:t xml:space="preserve"> herinnert eraan dat door nu te investeren in humanitaire hulp, toekomstige humanitaire crises kunnen worden voorkomen waarvoor anders nog meer financiering nodig is; verzoekt de Commissie om meer concrete voorstellen te doen met betrekking tot specifieke uitgaven, programma’s en het volgen en evalueren van gendergerelateerde activiteiten in humanitaire crises; herinnert eraan dat de toegankelijkheid van informatie, diensten en humanitaire hulp van fundamenteel belang is om een inclusieve en doeltreffende respons te waarborgen voor alle mensen die door crises worden getroffen, met name kwetsbare groepen, zoals personen met een handicap, kinderen en ouderen;</w:t>
            </w:r>
          </w:p>
        </w:tc>
      </w:tr>
    </w:tbl>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bevestigt nogmaals dat de mondiale gezondheidsstrategie van de EU gericht is op het aanpakken van de onderliggende oorzaken van gezondheidsproblemen, waarbij de nadruk vooral ligt op de behoeften en rechten van vrouwen, kinderen en jongeren, zoals universele toegang tot seksuele en reproductieve gezondheid en rechten; herhaalt dat het waarborgen van de toegang van vrouwen tot gezondheidszorg en psychosociale ondersteuning een essentieel onderdeel is van de inspanningen op het gebied van hulpverlening en herstel en een prioriteit vormt op het vlak van humanitaire en ontwikkelingshulp en vredesopbouw;</w:t>
            </w:r>
          </w:p>
        </w:tc>
      </w:tr>
    </w:tbl>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benadrukt hoe belangrijk het is dat vrouwen die door een crisis zijn getroffen, worden betrokken bij de crisisrespons- en herstelplannen die betrekking hebben op henzelf, hun gezin en hun gemeenschap in ruimere zin;</w:t>
            </w:r>
          </w:p>
        </w:tc>
      </w:tr>
    </w:tbl>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is ingenomen met de bepaling in het genderactieplan III voor humanitaire hulp inzake steun voor paraatheid, preventie en respons op seksueel en gendergerelateerd geweld;</w:t>
            </w:r>
          </w:p>
        </w:tc>
      </w:tr>
    </w:tbl>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roept tevens op tot veilige toegang tot onderwijs voor kinderen die getroffen zijn door humanitaire crises, onder andere door het verlenen van steun voor tijdelijke scholen en voedingsprogramma’s en van psychologische ondersteuning;</w:t>
            </w:r>
          </w:p>
        </w:tc>
      </w:tr>
    </w:tbl>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verzoekt de Commissie ervoor te zorgen dat in haar respons op humanitaire crises kits voor menstruatiehygiëne standaard worden opgenomen in al haar noodhulp;</w:t>
            </w:r>
          </w:p>
        </w:tc>
      </w:tr>
    </w:tbl>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is ingenomen met de vooruitgang die is geboekt bij de uitvoering van Resolutie 1325 van de VN-Veiligheidsraad (2000) en de agenda voor vrouwen, vrede en veiligheid, als essentieel instrument om ervoor te zorgen dat de rechten van vrouwen en meisjes te allen tijde worden geëerbiedigd;</w:t>
            </w:r>
          </w:p>
        </w:tc>
        <w:tc>
          <w:tcPr>
            <w:tcW w:w="4876" w:type="dxa"/>
            <w:tcBorders>
              <w:top w:val="nil"/>
              <w:left w:val="nil"/>
              <w:bottom w:val="nil"/>
              <w:right w:val="nil"/>
            </w:tcBorders>
          </w:tcPr>
          <w:p>
            <w:pPr>
              <w:pStyle w:val="Normal6a"/>
            </w:pPr>
            <w:r>
              <w:t>19.</w:t>
            </w:r>
            <w:r>
              <w:tab/>
            </w:r>
            <w:r>
              <w:t>is ingenomen met de vooruitgang die is geboekt bij de uitvoering van Resolutie 1325 van de VN-Veiligheidsraad (2000) en de agenda voor vrouwen, vrede en veiligheid, als essentieel instrument om ervoor te zorgen dat de rechten van vrouwen en meisjes te allen tijde worden geëerbiedigd;</w:t>
            </w:r>
            <w:r>
              <w:rPr>
                <w:b/>
                <w:i/>
              </w:rPr>
              <w:t xml:space="preserve"> benadrukt echter dat gendergerelateerd en seksueel geweld een bedreiging blijft die in conflicten vaak als oorlogswapen wordt ingezet, terwijl vrouwen en meisjes de meeste gevolgen ondervinden van gewapende conflicten en de opwarming van de aarde;</w:t>
            </w:r>
          </w:p>
        </w:tc>
      </w:tr>
    </w:tbl>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verzoekt de EU en de lidstaten prioriteit te geven aan de uitvoering van de agenda voor vrouwen, vrede en veiligheid; acht het van belang dat het EU-actieplan inzake vrouwen, vrede en veiligheid wordt vernieuwd en dat negatieve reacties op deze agenda wereldwijd op open wijze tegemoet moeten worden getreden</w:t>
            </w:r>
            <w:r>
              <w:rPr>
                <w:vertAlign w:val="superscript"/>
              </w:rPr>
              <w:t>1a</w:t>
            </w:r>
            <w:r>
              <w:rPr>
                <w:b/>
                <w:i/>
              </w:rPr>
              <w:t xml:space="preserve"> en dat er tevens prioriteit wordt gegeven aan het waarborgen van toegang tot essentiële seksuele en reproductieve gezondheidsdiensten voor alle door conflicten getroffen vrouwen en van verantwoordingsplicht en herstelbetalingen voor schendingen op het gebied van de seksuele en reproductieve gezondheid en rechten, in overeenstemming met internationale normen en aanbevelingen op het gebied van de mensenrechten;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roept de Commissie, de EDEO en de lidstaten ertoe op hun inspanningen te vergroten om rekening te houden met de specifieke behoeften en bijdragen van vrouwen en meisjes in strategieën voor conflictpreventie, bemiddeling en vredesopbouw;</w:t>
            </w:r>
          </w:p>
        </w:tc>
      </w:tr>
    </w:tbl>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19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verzoekt de Commissie haar inspanningen op te voeren om ervoor te zorgen dat de door de EU gefinancierde humanitaire hulp op passende wijze tegemoetkomt aan de behoeften van vrouwen, meisjes, mannen en jongens, dat de EU de gendermainstreaming blijft versterken en meer gendergerichte acties onderneemt en dat alle Global Gateway- en Team Europa-initiatieven aan een genderresponsief evaluatieproces worden onderworpen;</w:t>
            </w:r>
          </w:p>
        </w:tc>
      </w:tr>
    </w:tbl>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19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verzoekt de EU en alle EU-lidstaten het Compact on Women, Peace and Security and Humanitarian Action te ondertekenen en verslag uit te brengen over de in het kader daarvan aangegane verbintenissen als onderdeel van een gezamenlijke en samenhangende aanpak om stabiliteit en vrede op lange termijn tot stand te brengen;</w:t>
            </w:r>
          </w:p>
        </w:tc>
      </w:tr>
    </w:tbl>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verzoekt alle partijen bij gewapende conflicten om maatregelen te nemen om vrouwen en meisjes te beschermen tegen seksueel en gendergerelateerd geweld en alle andere vormen van geweld in gewapende conflicten, en hun seksuele en reproductieve gezondheid en rechten te bevorderen;</w:t>
            </w:r>
          </w:p>
        </w:tc>
        <w:tc>
          <w:tcPr>
            <w:tcW w:w="4876" w:type="dxa"/>
            <w:tcBorders>
              <w:top w:val="nil"/>
              <w:left w:val="nil"/>
              <w:bottom w:val="nil"/>
              <w:right w:val="nil"/>
            </w:tcBorders>
          </w:tcPr>
          <w:p>
            <w:pPr>
              <w:pStyle w:val="Normal6a"/>
            </w:pPr>
            <w:r>
              <w:t>20.</w:t>
            </w:r>
            <w:r>
              <w:tab/>
            </w:r>
            <w:r>
              <w:t xml:space="preserve">verzoekt alle partijen bij gewapende conflicten om </w:t>
            </w:r>
            <w:r>
              <w:rPr>
                <w:b/>
                <w:i/>
              </w:rPr>
              <w:t>beschermingsstrategieën op te nemen in alle aspecten van humanitaire hulp en om</w:t>
            </w:r>
            <w:r>
              <w:t xml:space="preserve"> maatregelen te nemen om vrouwen en meisjes te beschermen tegen seksueel en gendergerelateerd geweld en alle andere vormen van geweld</w:t>
            </w:r>
            <w:r>
              <w:rPr>
                <w:b/>
                <w:i/>
              </w:rPr>
              <w:t>, armoede en gedwongen ontheemding</w:t>
            </w:r>
            <w:r>
              <w:t xml:space="preserve"> in gewapende conflicten, </w:t>
            </w:r>
            <w:r>
              <w:rPr>
                <w:b/>
                <w:i/>
              </w:rPr>
              <w:t>waaronder kindhuwelijken en tienerzwangerschappen in verband met humanitaire crises, waardoor opleidingen vroegtijdig worden beëindigd en de multidimensionele armoede wordt verergerd,</w:t>
            </w:r>
            <w:r>
              <w:t xml:space="preserve"> en </w:t>
            </w:r>
            <w:r>
              <w:rPr>
                <w:b/>
                <w:i/>
              </w:rPr>
              <w:t>ook om</w:t>
            </w:r>
            <w:r>
              <w:t xml:space="preserve"> hun seksuele en reproductieve gezondheid en rechten te bevorderen</w:t>
            </w:r>
            <w:r>
              <w:rPr>
                <w:b/>
                <w:i/>
              </w:rPr>
              <w:t>, met name als het gaat om Oekraïense vrouwen die naar landen zijn gevlucht met een restrictiever beleid op het gebied van seksuele en reproductieve gezondheid en rechten en die recht hebben op toegang tot veilige en legale abortus als ze het slachtoffer zijn van seksueel geweld als oorlogshandeling</w:t>
            </w:r>
            <w:r>
              <w:t>;</w:t>
            </w:r>
            <w:r>
              <w:rPr>
                <w:b/>
                <w:i/>
              </w:rPr>
              <w:t xml:space="preserve"> erkent dat dergelijk geweld tijdens conflicten vaak verergert en systematisch kan worden gebruikt als oorlogswapen;</w:t>
            </w:r>
          </w:p>
        </w:tc>
      </w:tr>
    </w:tbl>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herinnert eraan dat het waarschijnlijker is dat vredesakkoorden die met participatie van vrouwen tot stand komen duurzaam en effectief zijn; roept de Commissie ertoe op om vrouwen te betrekken bij alle fasen van de besluitvorming in humanitaire en postconflictcontexten;</w:t>
            </w:r>
          </w:p>
        </w:tc>
      </w:tr>
    </w:tbl>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benadrukt de belangrijke rol van vrouwen in humanitaire contexten; betreurt dat lokale, door vrouwen geleide organisaties tot de zwaarst getroffen organisaties behoren als gevolg van de recente bezuinigingen op buitenlandse hulp, en pleit voor een </w:t>
            </w:r>
            <w:r>
              <w:rPr>
                <w:b/>
                <w:i/>
              </w:rPr>
              <w:t>grotere</w:t>
            </w:r>
            <w:r>
              <w:t xml:space="preserve"> betrokkenheid van deze organisaties bij de humanitaire programmering</w:t>
            </w:r>
            <w:r>
              <w:rPr>
                <w:vertAlign w:val="superscript"/>
              </w:rPr>
              <w:t>7</w:t>
            </w:r>
            <w:r>
              <w:t>;</w:t>
            </w:r>
          </w:p>
        </w:tc>
        <w:tc>
          <w:tcPr>
            <w:tcW w:w="4876" w:type="dxa"/>
            <w:tcBorders>
              <w:top w:val="nil"/>
              <w:left w:val="nil"/>
              <w:bottom w:val="nil"/>
              <w:right w:val="nil"/>
            </w:tcBorders>
          </w:tcPr>
          <w:p>
            <w:pPr>
              <w:pStyle w:val="Normal6a"/>
            </w:pPr>
            <w:r>
              <w:t>21.</w:t>
            </w:r>
            <w:r>
              <w:tab/>
            </w:r>
            <w:r>
              <w:t xml:space="preserve">benadrukt de belangrijke rol van vrouwen </w:t>
            </w:r>
            <w:r>
              <w:rPr>
                <w:b/>
                <w:i/>
              </w:rPr>
              <w:t>als eerstelijnshulpverleners</w:t>
            </w:r>
            <w:r>
              <w:t xml:space="preserve"> in humanitaire contexten; betreurt dat lokale, door vrouwen geleide </w:t>
            </w:r>
            <w:r>
              <w:rPr>
                <w:b/>
                <w:i/>
              </w:rPr>
              <w:t>en lhbtiq+-</w:t>
            </w:r>
            <w:r>
              <w:t xml:space="preserve">organisaties tot de zwaarst getroffen organisaties behoren als gevolg van de recente bezuinigingen op buitenlandse hulp, en pleit voor een </w:t>
            </w:r>
            <w:r>
              <w:rPr>
                <w:b/>
                <w:i/>
              </w:rPr>
              <w:t>volledige, gelijkwaardige en zinvolle</w:t>
            </w:r>
            <w:r>
              <w:t xml:space="preserve"> betrokkenheid van deze organisaties bij de humanitaire programmering</w:t>
            </w:r>
            <w:r>
              <w:rPr>
                <w:vertAlign w:val="superscript"/>
              </w:rPr>
              <w:t>7</w:t>
            </w:r>
            <w:r>
              <w:rPr>
                <w:b/>
                <w:i/>
              </w:rPr>
              <w:t xml:space="preserve"> door middel van meer flexibele en rechtstreekse financiering</w:t>
            </w:r>
            <w:r>
              <w:t>;</w:t>
            </w:r>
            <w:r>
              <w:rPr>
                <w:b/>
                <w:i/>
              </w:rPr>
              <w:t xml:space="preserve"> stelt tot zijn spijt vast dat bijna de helft (47 %) van de ondervraagde, door vrouwen geleide organisaties en vrouwenorganisaties verwacht binnen zes maanden de deuren te moeten sluiten als er niets verandert in het huidige financieringsniveau, terwijl meer dan</w:t>
            </w:r>
            <w:r>
              <w:rPr>
                <w:b/>
                <w:i/>
              </w:rPr>
              <w:t xml:space="preserve"> een derde (35 %) nog steeds in onzekerheid verkeert en niet in staat is werkzaamheden te plannen of voort te zetten, en slechts 18 % van deze organisaties aangeeft dat ze verwachten langer dan een jaar operationeel te kunnen blijven</w:t>
            </w:r>
            <w:r>
              <w:rPr>
                <w:vertAlign w:val="superscript"/>
              </w:rPr>
              <w:t>7a</w:t>
            </w:r>
            <w:r>
              <w:rPr>
                <w:b/>
                <w:i/>
              </w:rPr>
              <w:t>; benadrukt dat het belangrijk is veiligheid en toegang tot op behoeften gebaseerde diensten te waarborgen in vluchtelingenkampen en opvangcentra, waaronder adequate sanitaire voorzieningen, gezondheidszorg, psychosociale ondersteuning, kraamzorg, rechtsbijstand en veilige ruimten; onderstreept dat vrouwen en meisjes in dergelijke contexten vaak verhoogde risico’s lopen en dat hun zinvolle deelname aan het ontwerp, de planning en het beheer van opvangcentra voor vluchtelingen van essentieel belang is om ervoor te zorgen dat de diensten toegankelijk, passend en afgestemd zijn op hun specifieke behoeften; verzoekt de Commissie en humanitaire actoren aan mobiliteit en vervoer gerelateerde belemmeringen waardoor vrouwen en meisjes geen toegang hebben tot hulp, aan te pakken, waaronder veilig vervoer naar gezondheidscentra, distributiepunten en opvangcentra;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UN Women, “Humanitarian funding cuts threaten women’s rights: What’s at stake and how to help”, 13 mei 2025, https://www.unwomen.org/en/articles/explainer/humanitarian-funding-cuts-threaten-womens-rights-whats-at-stake-and-how-to-help. </w:t>
            </w:r>
          </w:p>
        </w:tc>
        <w:tc>
          <w:tcPr>
            <w:tcW w:w="4876" w:type="dxa"/>
            <w:tcBorders>
              <w:top w:val="nil"/>
              <w:left w:val="nil"/>
              <w:bottom w:val="nil"/>
              <w:right w:val="nil"/>
            </w:tcBorders>
          </w:tcPr>
          <w:p>
            <w:pPr>
              <w:pStyle w:val="Normal6a"/>
            </w:pPr>
            <w:r>
              <w:rPr>
                <w:vertAlign w:val="superscript"/>
              </w:rPr>
              <w:t>7</w:t>
            </w:r>
            <w:r>
              <w:t xml:space="preserve"> </w:t>
            </w:r>
            <w:r>
              <w:t xml:space="preserve">UN Women, “Humanitarian funding cuts threaten women’s rights: What’s at stake and how to help”, 13 mei 2025, https://www.unwomen.org/en/articles/explainer/humanitarian-funding-cuts-threaten-womens-rights-whats-at-stake-and-how-to-help.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benadrukt de bijzondere kwetsbaarheid van vrouwen in landelijke, afgelegen en door conflicten getroffen gebieden, waar ze vaak te maken hebben met bijkomende belemmeringen bij de toegang tot humanitaire hulp, waaronder gezondheidszorg en psychologische ondersteuning; dringt aan op gerichte financiering en inclusieve programmering waarmee deze intersectionele uitdagingen worden aangepakt;</w:t>
            </w:r>
          </w:p>
        </w:tc>
      </w:tr>
    </w:tbl>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onderstreept het belang van het beschermen van de waardigheid van iedereen in humanitaire contexten, met name van vrouwen en meisjes, door te zorgen voor gelijke toegang tot essentiële diensten en benodigdheden, waaronder maandverband en producten voor menstruatiehygiëne, veilige en privéruimten voor borstvoeding, gezondheidszorg voor moeders, genderbewuste sanitaire voorzieningen en voldoende verlichting waarmee ’s avonds voor meer veiligheid wordt gezorgd;</w:t>
            </w:r>
          </w:p>
        </w:tc>
      </w:tr>
    </w:tbl>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moedigt de Commissie, de EDEO en de lidstaten aan </w:t>
            </w:r>
            <w:r>
              <w:rPr>
                <w:b/>
                <w:i/>
              </w:rPr>
              <w:t>genderbewuste</w:t>
            </w:r>
            <w:r>
              <w:t xml:space="preserve"> benaderingen in humanitaire interventies te bevorderen en hun steun voor de deelname van vrouwen aan humanitaire besluitvormingsprocessen te vergroten, </w:t>
            </w:r>
            <w:r>
              <w:t>door</w:t>
            </w:r>
            <w:r>
              <w:t xml:space="preserve"> ervoor te zorgen dat hun perspectieven en behoeften prioriteit krijgen bij het uitwerken en verstrekken van hulp, overeenkomstig de doelstellingen van Resolutie 1325 van de VN-Veiligheidsraad;</w:t>
            </w:r>
          </w:p>
        </w:tc>
        <w:tc>
          <w:tcPr>
            <w:tcW w:w="4876" w:type="dxa"/>
            <w:tcBorders>
              <w:top w:val="nil"/>
              <w:left w:val="nil"/>
              <w:bottom w:val="nil"/>
              <w:right w:val="nil"/>
            </w:tcBorders>
          </w:tcPr>
          <w:p>
            <w:pPr>
              <w:pStyle w:val="Normal6a"/>
            </w:pPr>
            <w:r>
              <w:t>22.</w:t>
            </w:r>
            <w:r>
              <w:tab/>
            </w:r>
            <w:r>
              <w:t xml:space="preserve">moedigt de Commissie, de EDEO en de lidstaten aan </w:t>
            </w:r>
            <w:r>
              <w:rPr>
                <w:b/>
                <w:i/>
              </w:rPr>
              <w:t>genderresponsieve</w:t>
            </w:r>
            <w:r>
              <w:t xml:space="preserve"> benaderingen in humanitaire interventies te bevorderen en hun steun voor de </w:t>
            </w:r>
            <w:r>
              <w:rPr>
                <w:b/>
                <w:i/>
              </w:rPr>
              <w:t>volledige, gelijke en betekenisvolle</w:t>
            </w:r>
            <w:r>
              <w:t xml:space="preserve"> deelname van vrouwen aan humanitaire besluitvormingsprocessen </w:t>
            </w:r>
            <w:r>
              <w:rPr>
                <w:b/>
                <w:i/>
              </w:rPr>
              <w:t>en hun leiderschap daarbij op alle niveaus</w:t>
            </w:r>
            <w:r>
              <w:t xml:space="preserve"> te vergroten, </w:t>
            </w:r>
            <w:r>
              <w:rPr>
                <w:b/>
                <w:i/>
              </w:rPr>
              <w:t>en tegelijkertijd genderresponsieve ontwikkelingsstrategieën op nationaal en internationaal niveau te ontwikkelen zodat vrouwen veilig zichtbaar kunnen worden en leiding kunnen geven in crisissituaties, en</w:t>
            </w:r>
            <w:r>
              <w:t xml:space="preserve"> ervoor te zorgen dat hun perspectieven en behoeften prioriteit krijgen bij het uitwerken en verstrekken van hulp, overeenkomstig de doelstellingen van Resolutie 1325 van de VN-Veiligheidsraad;</w:t>
            </w:r>
            <w:r>
              <w:rPr>
                <w:b/>
                <w:i/>
              </w:rPr>
              <w:t xml:space="preserve"> dringt erop aan dat vrouwen volledig, op voet van gelijkheid en op zinvolle wijze kunnen deelnemen aan alle stadia van vredesprocessen, waaronder bemiddelingspogingen, preventie en oplossing van gewapende conflicten, vredesopbouw, wederopbouw na conflicten en onderhandelingen over een staakt-het-vuren, en dat ook de bescherming van alle vrouwen waar ook ter wereld wordt verbeterd;</w:t>
            </w:r>
          </w:p>
        </w:tc>
      </w:tr>
    </w:tbl>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uit zijn ernstige bezorgdheid over de toenemende invloed van ultraconservatieve, antigender- en religieus-fundamentalistische bewegingen, zowel binnen als buiten de EU, die ten doel hebben de grondrechten van vrouwen en meisjes te ondermijnen, ook in humanitaire contexten; benadrukt dat dergelijke bewegingen vaak desinformatie verspreiden, seksuele en reproductieve gezondheidsdiensten stigmatiseren en de bescherming van vrouwen tegen gendergerelateerd geweld verzwakken; verzoekt de Commissie, de EDEO en de lidstaten ervoor te zorgen dat door de EU gefinancierde humanitaire programma’s stevig geworteld blijven in de internationale mensenrechtennormen en gendergelijkheid, en actief steun te verlenen aan maatschappelijke organisaties die het doelwit zijn van actoren die het ondermijnen van rechten voorstaan;</w:t>
            </w:r>
          </w:p>
        </w:tc>
      </w:tr>
    </w:tbl>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herhaalt zijn oproep aan de EU-lidstaten om Resolutie 1325 van de VN-Veiligheidsraad volledig uit te voeren;</w:t>
            </w:r>
          </w:p>
        </w:tc>
        <w:tc>
          <w:tcPr>
            <w:tcW w:w="4876" w:type="dxa"/>
            <w:tcBorders>
              <w:top w:val="nil"/>
              <w:left w:val="nil"/>
              <w:bottom w:val="nil"/>
              <w:right w:val="nil"/>
            </w:tcBorders>
          </w:tcPr>
          <w:p>
            <w:pPr>
              <w:pStyle w:val="Normal6a"/>
            </w:pPr>
            <w:r>
              <w:t>23.</w:t>
            </w:r>
            <w:r>
              <w:tab/>
            </w:r>
            <w:r>
              <w:t>herhaalt zijn oproep aan de EU-lidstaten om Resolutie 1325 van de VN-Veiligheidsraad volledig uit te voeren;</w:t>
            </w:r>
            <w:r>
              <w:rPr>
                <w:b/>
                <w:i/>
              </w:rPr>
              <w:t xml:space="preserve"> moedigt de lidstaten aan hun nationale actieplannen bij te werken in overeenstemming met Resolutie 1325 van de VN-Veiligheidsraad;</w:t>
            </w:r>
          </w:p>
        </w:tc>
      </w:tr>
    </w:tbl>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waarschuwt voor institutioneel geweld en institutionele nalatigheid door humanitaire actoren, met inbegrip van genderblinde programmering, onveilige omgevingen voor vrouwen en lhbtiq+-personen, en het ontbreken van verantwoordingsplicht ten aanzien van misbruik; pleit voor bindende normen op het gebied van genderbewustzijn, uitgebreide verslagleggingssystemen en een nultolerantiebeleid voor alle humanitaire acties die door de EU worden gefinancierd;</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BIJLAGE: BEKENDMAKING VAN INPUT</w:t>
      </w:r>
    </w:p>
    <w:p>
      <w:pPr>
        <w:pStyle w:val="Normal12a"/>
      </w:pPr>
      <w:r>
        <w:rPr>
          <w:rStyle w:val="HideTWBExt"/>
        </w:rPr>
        <w:t>&lt;FootprintIntro&gt;</w:t>
      </w:r>
      <w:r>
        <w:rPr>
          <w:rStyle w:val="HideTWBExt"/>
        </w:rPr>
        <w:t>&lt;/FootprintIntro&gt;</w:t>
      </w:r>
    </w:p>
    <w:p>
      <w:pPr>
        <w:pStyle w:val="Normal12a"/>
      </w:pPr>
      <w:r>
        <w:t>De rapporteur verklaart onder haar exclusieve verantwoordelijkheid geen input in het verslag te hebben opgenomen van belangenvertegenwoordigers die binnen het toepassingsgebied van het Interinstitutioneel Akkoord over een verplicht transparantieregister</w:t>
      </w:r>
      <w:r>
        <w:rPr>
          <w:rStyle w:val="FootnoteReference"/>
        </w:rPr>
        <w:footnoteReference w:customMarkFollows="1" w:id="2"/>
        <w:t xml:space="preserve">1</w:t>
      </w:r>
      <w:r>
        <w:t xml:space="preserve"> vallen of van vertegenwoordigers van overheidsinstanties van derde landen, met inbegrip van hun diplomatieke vertegenwoordigingen en ambassades, die overeenkomstig artikel 8 van bijlage I bij het Reglement in deze bijlage moeten worden vermeld.</w:t>
      </w:r>
    </w:p>
    <w:p>
      <w:pPr>
        <w:sectPr>
          <w:footnotePr>
            <w:numRestart w:val="eachSect"/>
          </w:footnotePr>
          <w:type w:val="nextPage"/>
          <w:pgSz w:w="11909" w:h="16834"/>
          <w:pgMar w:top="1134" w:right="1417" w:bottom="1417" w:left="1417" w:header="1134" w:footer="567"/>
          <w:cols w:space="720"/>
        </w:sectPr>
      </w:pPr>
    </w:p>
    <w:p>
      <w:pPr>
        <w:pStyle w:val="PageHeading"/>
      </w:pPr>
      <w:r>
        <w:t>INFORMATIE OVER DE GOEDKEURING IN DE ADVISERENDE COMMISSIE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goedkeuring</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Uitslag eindstemming</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Bij de eindstemming aanwezige leden</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Bij de eindstemming aanwezige vaste plaatsvervangers</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Bij de eindstemming aanwezige leden als bedoeld in art. 216, lid 7, van het Reglement</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HOOFDELIJKE EINDSTEMMING</w:t>
        <w:br/>
        <w:t>IN DE ADVISERENDE COMMISSIE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Verklaring van de gebruikte tekens:</w:t>
      </w:r>
    </w:p>
    <w:p>
      <w:pPr>
        <w:pStyle w:val="NormalTab"/>
      </w:pPr>
      <w:r>
        <w:t>+</w:t>
      </w:r>
      <w:r>
        <w:t xml:space="preserve">  :  </w:t>
      </w:r>
      <w:r>
        <w:t>voor</w:t>
      </w:r>
    </w:p>
    <w:p>
      <w:pPr>
        <w:pStyle w:val="NormalTab"/>
      </w:pPr>
      <w:r>
        <w:t>-</w:t>
      </w:r>
      <w:r>
        <w:t xml:space="preserve">  :  </w:t>
      </w:r>
      <w:r>
        <w:t>tegen</w:t>
      </w:r>
    </w:p>
    <w:p>
      <w:pPr>
        <w:pStyle w:val="NormalTab"/>
      </w:pPr>
      <w:r>
        <w:t>0</w:t>
      </w:r>
      <w:r>
        <w:t xml:space="preserve">  :  </w:t>
      </w:r>
      <w:r>
        <w:t>onthouding(en)</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AD\1329163NL.docx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AD\1329163NL.docx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AD\1329163NL.docx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Interinstitutioneel Akkoord van 20 mei 2021 tussen het Europees Parlement, de Raad van de Europese Unie en de Europese Commissie over een verplicht transparantieregister (PB L 207 van 11.6.2021, blz.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9252</Words>
  <Characters>59880</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277914</vt:lpwstr>
  </property>
  <property fmtid="{D5CDD505-2E9C-101B-9397-08002B2CF9AE}" pid="7" name="dmxml.render.traceId">
    <vt:lpwstr>6909c7d9535506861f3f24fabdcfe906</vt:lpwstr>
  </property>
  <property fmtid="{D5CDD505-2E9C-101B-9397-08002B2CF9AE}" pid="8" name="FooterPath">
    <vt:lpwstr>AD\1329163NL.doc</vt:lpwstr>
  </property>
  <property fmtid="{D5CDD505-2E9C-101B-9397-08002B2CF9AE}" pid="9" name="PE Number">
    <vt:lpwstr>774.481</vt:lpwstr>
  </property>
  <property fmtid="{D5CDD505-2E9C-101B-9397-08002B2CF9AE}" pid="10" name="UID">
    <vt:lpwstr>eu.europa.europarl-DIN1-2025-0000182003_01.07-nl-01.00_text-xml</vt:lpwstr>
  </property>
</Properties>
</file>