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E08AF" w:rsidRPr="00037B46" w14:paraId="76F260F0" w14:textId="77777777" w:rsidTr="00C85D0F">
        <w:trPr>
          <w:trHeight w:hRule="exact" w:val="1418"/>
        </w:trPr>
        <w:tc>
          <w:tcPr>
            <w:tcW w:w="6804" w:type="dxa"/>
            <w:shd w:val="clear" w:color="auto" w:fill="auto"/>
            <w:vAlign w:val="center"/>
          </w:tcPr>
          <w:p w14:paraId="3D83C5BC" w14:textId="77777777" w:rsidR="004F48ED" w:rsidRPr="00037B46" w:rsidRDefault="00052E4F" w:rsidP="00C85D0F">
            <w:pPr>
              <w:pStyle w:val="EPName"/>
            </w:pPr>
            <w:r w:rsidRPr="00037B46">
              <w:t>Europa-Parlamentet</w:t>
            </w:r>
          </w:p>
          <w:p w14:paraId="0345A1B4" w14:textId="77777777" w:rsidR="004F48ED" w:rsidRPr="00037B46" w:rsidRDefault="00052E4F" w:rsidP="00C85D0F">
            <w:pPr>
              <w:pStyle w:val="EPTerm"/>
            </w:pPr>
            <w:r w:rsidRPr="00037B46">
              <w:t>2024-2029</w:t>
            </w:r>
          </w:p>
        </w:tc>
        <w:tc>
          <w:tcPr>
            <w:tcW w:w="2268" w:type="dxa"/>
            <w:shd w:val="clear" w:color="auto" w:fill="auto"/>
          </w:tcPr>
          <w:p w14:paraId="21593927" w14:textId="77777777" w:rsidR="004F48ED" w:rsidRPr="00037B46" w:rsidRDefault="00052E4F" w:rsidP="00C85D0F">
            <w:pPr>
              <w:pStyle w:val="EPLogo"/>
            </w:pPr>
            <w:r w:rsidRPr="00037B46">
              <w:rPr>
                <w:noProof/>
                <w:lang w:eastAsia="ja-JP"/>
              </w:rPr>
              <w:drawing>
                <wp:inline distT="0" distB="0" distL="0" distR="0" wp14:anchorId="2899C5F4" wp14:editId="2E4BF0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B7DCAE0" w14:textId="77777777" w:rsidR="00E9601C" w:rsidRPr="00037B46" w:rsidRDefault="00E9601C" w:rsidP="00E9601C">
      <w:pPr>
        <w:pStyle w:val="LineTop"/>
      </w:pPr>
    </w:p>
    <w:p w14:paraId="33DCDE99" w14:textId="77777777" w:rsidR="00E9601C" w:rsidRPr="00037B46" w:rsidRDefault="00052E4F" w:rsidP="00E9601C">
      <w:pPr>
        <w:pStyle w:val="EPBody"/>
      </w:pPr>
      <w:r w:rsidRPr="00037B46">
        <w:rPr>
          <w:rStyle w:val="HideTWBExt"/>
        </w:rPr>
        <w:t>&lt;</w:t>
      </w:r>
      <w:r w:rsidRPr="00037B46">
        <w:rPr>
          <w:rStyle w:val="HideTWBExt"/>
          <w:i w:val="0"/>
        </w:rPr>
        <w:t>Commission</w:t>
      </w:r>
      <w:r w:rsidRPr="00037B46">
        <w:rPr>
          <w:rStyle w:val="HideTWBExt"/>
        </w:rPr>
        <w:t>&gt;</w:t>
      </w:r>
      <w:r w:rsidRPr="00037B46">
        <w:rPr>
          <w:rStyle w:val="HideTWBInt"/>
          <w:color w:val="auto"/>
        </w:rPr>
        <w:t>{FEMM}</w:t>
      </w:r>
      <w:r w:rsidRPr="00037B46">
        <w:t>Udvalget om Kvinders Rettigheder og Ligestilling</w:t>
      </w:r>
      <w:r w:rsidRPr="00037B46">
        <w:rPr>
          <w:rStyle w:val="HideTWBExt"/>
        </w:rPr>
        <w:t>&lt;/</w:t>
      </w:r>
      <w:r w:rsidRPr="00037B46">
        <w:rPr>
          <w:rStyle w:val="HideTWBExt"/>
          <w:i w:val="0"/>
        </w:rPr>
        <w:t>Commission</w:t>
      </w:r>
      <w:r w:rsidRPr="00037B46">
        <w:rPr>
          <w:rStyle w:val="HideTWBExt"/>
        </w:rPr>
        <w:t>&gt;</w:t>
      </w:r>
    </w:p>
    <w:p w14:paraId="3B546AA6" w14:textId="77777777" w:rsidR="00E9601C" w:rsidRPr="00037B46" w:rsidRDefault="00E9601C" w:rsidP="00E9601C">
      <w:pPr>
        <w:pStyle w:val="LineBottom"/>
      </w:pPr>
    </w:p>
    <w:p w14:paraId="308C3EB1" w14:textId="77777777" w:rsidR="004E54DC" w:rsidRPr="00037B46" w:rsidRDefault="00052E4F" w:rsidP="004E54DC">
      <w:pPr>
        <w:pStyle w:val="CoverReference"/>
      </w:pPr>
      <w:r w:rsidRPr="00037B46">
        <w:rPr>
          <w:rStyle w:val="HideTWBExt"/>
          <w:b w:val="0"/>
        </w:rPr>
        <w:t>&lt;RefProc&gt;</w:t>
      </w:r>
      <w:r w:rsidRPr="00037B46">
        <w:t>2025/2156</w:t>
      </w:r>
      <w:r w:rsidRPr="00037B46">
        <w:rPr>
          <w:rStyle w:val="HideTWBExt"/>
          <w:b w:val="0"/>
        </w:rPr>
        <w:t>&lt;/RefProc&gt;&lt;RefTypeProc&gt;</w:t>
      </w:r>
      <w:r w:rsidRPr="00037B46">
        <w:t>(DEC)</w:t>
      </w:r>
      <w:r w:rsidRPr="00037B46">
        <w:rPr>
          <w:rStyle w:val="HideTWBExt"/>
          <w:b w:val="0"/>
        </w:rPr>
        <w:t>&lt;/RefTypeProc&gt;</w:t>
      </w:r>
    </w:p>
    <w:p w14:paraId="0F4DE4B8" w14:textId="77777777" w:rsidR="002E2F2E" w:rsidRPr="00037B46" w:rsidRDefault="00052E4F">
      <w:pPr>
        <w:pStyle w:val="CoverDate"/>
      </w:pPr>
      <w:r w:rsidRPr="00037B46">
        <w:rPr>
          <w:rStyle w:val="HideTWBExt"/>
        </w:rPr>
        <w:t>&lt;Date&gt;</w:t>
      </w:r>
      <w:r w:rsidRPr="00037B46">
        <w:rPr>
          <w:rStyle w:val="HideTWBInt"/>
          <w:color w:val="auto"/>
        </w:rPr>
        <w:t>{28/01/2026}</w:t>
      </w:r>
      <w:r w:rsidRPr="00037B46">
        <w:t>28.1.2026</w:t>
      </w:r>
      <w:r w:rsidRPr="00037B46">
        <w:rPr>
          <w:rStyle w:val="HideTWBExt"/>
        </w:rPr>
        <w:t>&lt;/Date&gt;</w:t>
      </w:r>
    </w:p>
    <w:p w14:paraId="3A4C2735" w14:textId="77777777" w:rsidR="002E2F2E" w:rsidRPr="00037B46" w:rsidRDefault="00052E4F">
      <w:pPr>
        <w:pStyle w:val="CoverDocType24a"/>
      </w:pPr>
      <w:r w:rsidRPr="00037B46">
        <w:rPr>
          <w:rStyle w:val="HideTWBExt"/>
          <w:b w:val="0"/>
        </w:rPr>
        <w:t>&lt;TitreType&gt;</w:t>
      </w:r>
      <w:r w:rsidRPr="00037B46">
        <w:t>UDTALELSE</w:t>
      </w:r>
      <w:r w:rsidRPr="00037B46">
        <w:rPr>
          <w:rStyle w:val="HideTWBExt"/>
          <w:b w:val="0"/>
        </w:rPr>
        <w:t>&lt;/TitreType&gt;</w:t>
      </w:r>
    </w:p>
    <w:p w14:paraId="1688F738" w14:textId="77777777" w:rsidR="002E2F2E" w:rsidRPr="00037B46" w:rsidRDefault="00052E4F">
      <w:pPr>
        <w:pStyle w:val="CoverNormal24a"/>
      </w:pPr>
      <w:r w:rsidRPr="00037B46">
        <w:rPr>
          <w:rStyle w:val="HideTWBExt"/>
        </w:rPr>
        <w:t>&lt;CommissionResp&gt;</w:t>
      </w:r>
      <w:r w:rsidRPr="00037B46">
        <w:t>fra Udvalget om Kvinders Rettigheder og Ligestilling</w:t>
      </w:r>
      <w:r w:rsidRPr="00037B46">
        <w:rPr>
          <w:rStyle w:val="HideTWBExt"/>
        </w:rPr>
        <w:t>&lt;/CommissionResp&gt;</w:t>
      </w:r>
    </w:p>
    <w:p w14:paraId="1F80E674" w14:textId="77777777" w:rsidR="002E2F2E" w:rsidRPr="00037B46" w:rsidRDefault="00052E4F" w:rsidP="0095497D">
      <w:pPr>
        <w:pStyle w:val="CoverNormal24a"/>
      </w:pPr>
      <w:r w:rsidRPr="00037B46">
        <w:rPr>
          <w:rStyle w:val="HideTWBExt"/>
        </w:rPr>
        <w:t>&lt;CommissionInt&gt;</w:t>
      </w:r>
      <w:r w:rsidRPr="00037B46">
        <w:t>til Budgetkontroludvalget</w:t>
      </w:r>
      <w:r w:rsidRPr="00037B46">
        <w:rPr>
          <w:rStyle w:val="HideTWBExt"/>
        </w:rPr>
        <w:t>&lt;/CommissionInt&gt;</w:t>
      </w:r>
    </w:p>
    <w:p w14:paraId="2F15B214" w14:textId="77777777" w:rsidR="00F93F85" w:rsidRPr="00037B46" w:rsidRDefault="00052E4F" w:rsidP="000D69B4">
      <w:pPr>
        <w:pStyle w:val="CoverNormal"/>
      </w:pPr>
      <w:r w:rsidRPr="00037B46">
        <w:rPr>
          <w:rStyle w:val="HideTWBExt"/>
        </w:rPr>
        <w:t>&lt;Titre&gt;</w:t>
      </w:r>
      <w:r w:rsidRPr="00037B46">
        <w:t>om decharge for gennemførelsen af budgettet for Den Europæiske Unions agenturer for regnskabsåret 2024 – Agenturer</w:t>
      </w:r>
      <w:r w:rsidRPr="00037B46">
        <w:rPr>
          <w:rStyle w:val="HideTWBExt"/>
        </w:rPr>
        <w:t>&lt;/Titre&gt;</w:t>
      </w:r>
    </w:p>
    <w:p w14:paraId="6E5D7D1C" w14:textId="77777777" w:rsidR="002E2F2E" w:rsidRPr="00037B46" w:rsidRDefault="00052E4F" w:rsidP="00F93F85">
      <w:pPr>
        <w:pStyle w:val="CoverNormal24a"/>
      </w:pPr>
      <w:r w:rsidRPr="00037B46">
        <w:rPr>
          <w:rStyle w:val="HideTWBExt"/>
        </w:rPr>
        <w:t>&lt;DocRef&gt;</w:t>
      </w:r>
      <w:r w:rsidRPr="00037B46">
        <w:t>(2025/2156(DEC))</w:t>
      </w:r>
      <w:r w:rsidRPr="00037B46">
        <w:rPr>
          <w:rStyle w:val="HideTWBExt"/>
        </w:rPr>
        <w:t>&lt;/DocRef&gt;</w:t>
      </w:r>
    </w:p>
    <w:p w14:paraId="13957ED4" w14:textId="77777777" w:rsidR="002E2F2E" w:rsidRPr="00037B46" w:rsidRDefault="00052E4F">
      <w:pPr>
        <w:pStyle w:val="CoverNormal24a"/>
      </w:pPr>
      <w:r w:rsidRPr="00037B46">
        <w:t xml:space="preserve">Ordfører for udtalelse: </w:t>
      </w:r>
      <w:r w:rsidRPr="00037B46">
        <w:rPr>
          <w:rStyle w:val="HideTWBExt"/>
        </w:rPr>
        <w:t>&lt;Depute&gt;</w:t>
      </w:r>
      <w:r w:rsidRPr="00037B46">
        <w:t>Raquel García Hermida</w:t>
      </w:r>
      <w:r w:rsidRPr="00037B46">
        <w:noBreakHyphen/>
        <w:t>Van Der Walle</w:t>
      </w:r>
      <w:r w:rsidRPr="00037B46">
        <w:rPr>
          <w:rStyle w:val="HideTWBExt"/>
        </w:rPr>
        <w:t>&lt;/Depute&gt;</w:t>
      </w:r>
    </w:p>
    <w:p w14:paraId="692F54F8" w14:textId="77777777" w:rsidR="009879D7" w:rsidRPr="00037B46" w:rsidRDefault="009879D7">
      <w:pPr>
        <w:pStyle w:val="CoverNormal24a"/>
      </w:pPr>
    </w:p>
    <w:p w14:paraId="57DB92A5" w14:textId="77777777" w:rsidR="00A7288B" w:rsidRPr="00037B46" w:rsidRDefault="00052E4F">
      <w:pPr>
        <w:widowControl/>
      </w:pPr>
      <w:r w:rsidRPr="00037B46">
        <w:br w:type="page"/>
      </w:r>
    </w:p>
    <w:p w14:paraId="1D95BB01" w14:textId="77777777" w:rsidR="00977F76" w:rsidRPr="00037B46" w:rsidRDefault="00977F76" w:rsidP="00977F76">
      <w:pPr>
        <w:pStyle w:val="CoverNormal"/>
      </w:pPr>
    </w:p>
    <w:p w14:paraId="1433E0E5" w14:textId="77777777" w:rsidR="002E2F2E" w:rsidRPr="00037B46" w:rsidRDefault="00052E4F" w:rsidP="00BB2AC1">
      <w:pPr>
        <w:widowControl/>
        <w:tabs>
          <w:tab w:val="center" w:pos="4677"/>
        </w:tabs>
      </w:pPr>
      <w:r w:rsidRPr="00037B46">
        <w:t>PA_NonLegDec</w:t>
      </w:r>
    </w:p>
    <w:p w14:paraId="25476844" w14:textId="77777777" w:rsidR="00A7288B" w:rsidRPr="00037B46" w:rsidRDefault="00052E4F">
      <w:pPr>
        <w:widowControl/>
      </w:pPr>
      <w:r w:rsidRPr="00037B46">
        <w:br w:type="page"/>
      </w:r>
    </w:p>
    <w:p w14:paraId="3F77BF96" w14:textId="77777777" w:rsidR="003E06CF" w:rsidRPr="00037B46" w:rsidRDefault="00052E4F" w:rsidP="003E06CF">
      <w:pPr>
        <w:pStyle w:val="PageHeadingNotTOC"/>
      </w:pPr>
      <w:r w:rsidRPr="00037B46">
        <w:lastRenderedPageBreak/>
        <w:t>UDTALELSE</w:t>
      </w:r>
    </w:p>
    <w:p w14:paraId="6FFDB0E3" w14:textId="77777777" w:rsidR="00A7288B" w:rsidRPr="00037B46" w:rsidRDefault="00052E4F" w:rsidP="003E06CF">
      <w:pPr>
        <w:pStyle w:val="Normal12a"/>
      </w:pPr>
      <w:r w:rsidRPr="00037B46">
        <w:t xml:space="preserve">Udvalget om Kvinders Rettigheder og Ligestilling opfordrer </w:t>
      </w:r>
      <w:r w:rsidRPr="00037B46">
        <w:t>Budgetkontroludvalget, som er korresponderende udvalg, til at optage følgende i det forslag til beslutning, det vedtager:</w:t>
      </w:r>
      <w:r w:rsidRPr="00037B46">
        <w:rPr>
          <w:rStyle w:val="HideTWBExt"/>
        </w:rPr>
        <w:t>&lt;RepeatBlock-Dec&gt;</w:t>
      </w:r>
    </w:p>
    <w:p w14:paraId="7277D4AC" w14:textId="77777777" w:rsidR="00F34E0A" w:rsidRPr="00037B46" w:rsidRDefault="00052E4F" w:rsidP="00F34E0A">
      <w:pPr>
        <w:pStyle w:val="NormalHanging12a"/>
      </w:pPr>
      <w:r w:rsidRPr="00037B46">
        <w:t>A.</w:t>
      </w:r>
      <w:r w:rsidRPr="00037B46">
        <w:tab/>
        <w:t>der henviser til, at ligestilling mellem kønnene er en af Unionens grundlæggende værdier, og at Unionen er fast besluttet på at fremme ligestilling mellem kønnene i alle sine aktiviteter som nedfældet i artikel 8 i traktaten om Den Europæiske Unions funktionsmåde (TEUF) og dermed indføre princippet om integration af kønsaspektet og kønsbudgettering; der henviser til, at ligestilling mellem kønnene skal indarbejdes i alle EU's politikker og aktiviteter;</w:t>
      </w:r>
    </w:p>
    <w:p w14:paraId="7A26AD03" w14:textId="77777777" w:rsidR="00F34E0A" w:rsidRPr="00037B46" w:rsidRDefault="00052E4F" w:rsidP="00F34E0A">
      <w:pPr>
        <w:pStyle w:val="NormalHanging12a"/>
        <w:rPr>
          <w:b/>
          <w:i/>
        </w:rPr>
      </w:pPr>
      <w:r w:rsidRPr="00037B46">
        <w:t>B.</w:t>
      </w:r>
      <w:r w:rsidRPr="00037B46">
        <w:rPr>
          <w:b/>
          <w:i/>
        </w:rPr>
        <w:tab/>
      </w:r>
      <w:r w:rsidRPr="00037B46">
        <w:t>der henviser til, at Det Europæiske Institut for Ligestilling mellem Mænd og Kvinder (EIGE) blev oprettet med henblik på at bidrage til og styrke fremme af ligestilling mellem mænd og kvinder i Unionen, herunder integration af ligestillingsaspektet i alle EU-politikker og i de heraf følgende nationale politikker, bekæmpelse af forskelsbehandling på grundlag af køn og en større bevidsthed hos EU-borgerne om ligestilling, en opgave, hvor agenturets arbejde har vist sig at være afgørende og effektivt; der hen</w:t>
      </w:r>
      <w:r w:rsidRPr="00037B46">
        <w:t>viser til, at EIGE's årlige og flerårige programmering konsekvent har været i overensstemmelse med Unionens nuværende prioriteter; der henviser til, at EIGE i stigende grad har støttet EU's agenturer og organer i at integrere kønsperspektiver i deres programmering og operationer;</w:t>
      </w:r>
    </w:p>
    <w:p w14:paraId="38C846E6" w14:textId="77777777" w:rsidR="00F34E0A" w:rsidRPr="00037B46" w:rsidRDefault="00052E4F" w:rsidP="00F34E0A">
      <w:pPr>
        <w:pStyle w:val="NormalHanging12a"/>
        <w:rPr>
          <w:b/>
          <w:i/>
        </w:rPr>
      </w:pPr>
      <w:r w:rsidRPr="00037B46">
        <w:t>C.</w:t>
      </w:r>
      <w:r w:rsidRPr="00037B46">
        <w:rPr>
          <w:b/>
          <w:i/>
        </w:rPr>
        <w:tab/>
      </w:r>
      <w:r w:rsidRPr="00037B46">
        <w:t>der henviser til, at den næste FFR skal integrere ligestillingsmål, integration af kønsaspektet og kønsbudgettering i alle finansieringsprogrammer;</w:t>
      </w:r>
    </w:p>
    <w:p w14:paraId="7654B44D" w14:textId="77777777" w:rsidR="00F34E0A" w:rsidRPr="00037B46" w:rsidRDefault="00052E4F" w:rsidP="00F34E0A">
      <w:pPr>
        <w:pStyle w:val="NormalHanging12a"/>
      </w:pPr>
      <w:r w:rsidRPr="00037B46">
        <w:t>D.</w:t>
      </w:r>
      <w:r w:rsidRPr="00037B46">
        <w:tab/>
        <w:t>der henviser til, at EU's samlede ligestillingsindeks siden 2010 er steget med 7,9 point, men at der på trods af denne længerevarende opadgående tendens kun ses begrænsede fremskridt i medlemsstaterne, når man kigger på 2025-indekset, hvor scoren for EU er på 63,4, en stigning på blot 0,8 fra 2024; der henviser til, at det ifølge 2025-indekset vil tage mindst 50 år mere at opnå ligestilling; der henviser til, at udviklingen på andre områder såsom kvinders sundhed og uddannelse er stagneret og endda er gået</w:t>
      </w:r>
      <w:r w:rsidRPr="00037B46">
        <w:t xml:space="preserve"> tilbage; der henviser til, at 2024-indekset viser store forskelle mellem medlemsstaterne (fra den højeste score på 82,0 til den laveste på 57,5), hvilket understreger de vedvarende uligheder i Unionen og behovet for fortsat overvågning og støtte fra agenturer såsom EIGE;</w:t>
      </w:r>
    </w:p>
    <w:p w14:paraId="2A95EA81" w14:textId="77777777" w:rsidR="00F34E0A" w:rsidRPr="00037B46" w:rsidRDefault="00052E4F" w:rsidP="00F34E0A">
      <w:pPr>
        <w:pStyle w:val="NormalHanging12a"/>
        <w:rPr>
          <w:b/>
          <w:i/>
        </w:rPr>
      </w:pPr>
      <w:r w:rsidRPr="00037B46">
        <w:t>E.</w:t>
      </w:r>
      <w:r w:rsidRPr="00037B46">
        <w:rPr>
          <w:b/>
          <w:i/>
        </w:rPr>
        <w:tab/>
      </w:r>
      <w:r w:rsidRPr="00037B46">
        <w:t>der henviser til, at ligestilling mellem kønnene i Unionen er blevet særlig påvirket af konsekvenserne af krigen i Ukraine, leveomkostningskrisen, som rammer kvinder uforholdsmæssigt hårdt, og tilbagegangen i flere medlemsstater, når det gælder ligestilling mellem kønnene samt kvinders rettigheder, navnlig med hensyn til seksuel og reproduktiv sundhed og rettigheder (SRSR); der henviser til, at dette øger uligheden endnu mere og svækker ligestillingen mellem kønnene;</w:t>
      </w:r>
    </w:p>
    <w:p w14:paraId="54522C81" w14:textId="77777777" w:rsidR="00F34E0A" w:rsidRPr="00037B46" w:rsidRDefault="00052E4F" w:rsidP="00F34E0A">
      <w:pPr>
        <w:pStyle w:val="NormalHanging12a"/>
      </w:pPr>
      <w:r w:rsidRPr="00037B46">
        <w:t>F.</w:t>
      </w:r>
      <w:r w:rsidRPr="00037B46">
        <w:tab/>
        <w:t xml:space="preserve">der henviser til, at både inflationen og den mangeårige underfinansiering har øget presset på EIGE's budget og reduceret EIGE's operationelle kapacitet, hvilket har medført, at agenturet er underbemandet og under permanent økonomisk pres; der </w:t>
      </w:r>
      <w:r w:rsidRPr="00037B46">
        <w:lastRenderedPageBreak/>
        <w:t>henviser til, at den eksterne evaluering fra 2022 fremhævede alvorlig underbemanding inden for integration af kønsaspektet, idet EIGE kun var i stand til at reagere på en fjerdedel af anmodningerne om teknisk bistand; der henviser til, at EIGE spiller en central rolle</w:t>
      </w:r>
      <w:r w:rsidRPr="00037B46">
        <w:t xml:space="preserve"> med hensyn til at støtte EU-institutionerne og medlemsstaterne i at opnå ligestilling mellem kønnene; der henviser til, at det derfor er tydeligt, at EIGE skal have tilstrækkelige og stabile økonomiske og menneskelige ressourcer til at kunne udføre sine opgaver;</w:t>
      </w:r>
    </w:p>
    <w:p w14:paraId="6F82424D" w14:textId="77777777" w:rsidR="00F34E0A" w:rsidRPr="00037B46" w:rsidRDefault="00052E4F" w:rsidP="00F34E0A">
      <w:pPr>
        <w:pStyle w:val="NormalHanging12a"/>
        <w:rPr>
          <w:b/>
          <w:i/>
        </w:rPr>
      </w:pPr>
      <w:r w:rsidRPr="00037B46">
        <w:t>G.</w:t>
      </w:r>
      <w:r w:rsidRPr="00037B46">
        <w:rPr>
          <w:b/>
          <w:i/>
        </w:rPr>
        <w:tab/>
      </w:r>
      <w:r w:rsidRPr="00037B46">
        <w:t>der henviser til, at stigende inflation og stigningen i justeringskoefficienten for Litauen har påvirket EIGE's lønrelaterede omkostninger og skabt en betydelig udfordring på centrale operationelle områder såsom den tekniske bistand til integration af kønsaspektet, som agenturet yder EU-institutionerne og medlemsstaterne, samt i dets dataindsamlingsaktiviteter;</w:t>
      </w:r>
    </w:p>
    <w:p w14:paraId="73368452" w14:textId="77777777" w:rsidR="00F34E0A" w:rsidRPr="00037B46" w:rsidRDefault="00052E4F" w:rsidP="00F34E0A">
      <w:pPr>
        <w:pStyle w:val="NormalHanging12a"/>
        <w:rPr>
          <w:b/>
          <w:i/>
        </w:rPr>
      </w:pPr>
      <w:r w:rsidRPr="00037B46">
        <w:t>H.</w:t>
      </w:r>
      <w:r w:rsidRPr="00037B46">
        <w:rPr>
          <w:b/>
          <w:i/>
        </w:rPr>
        <w:tab/>
      </w:r>
      <w:r w:rsidRPr="00037B46">
        <w:t>der henviser til, at EIGE's hovedopgave er koncentreret om at opnå ligestilling mellem kønnene i EU ved at tilvejebringe forskning, indsamle og formidle data, udvikle metoder til at forbedre statistikker og dataindsamling samt måle, hvor langt man er kommet med ligestilling mellem kønnene i EU og i de enkelte medlemsstater; der henviser til, at EIGE er fortsat med at forbedre kvaliteten og sammenligneligheden af kønsopdelte data i hele Unionen og har styrket det evidensgrundlag, EU-institutionerne og medle</w:t>
      </w:r>
      <w:r w:rsidRPr="00037B46">
        <w:t>msstaterne har til deres rådighed; der henviser til, at EIGE har udvidet sine digitale værktøjer og onlineplatforme og forbedret adgangen til statistikker, metodologisk vejledning og praktiske ressourcer for politiske beslutningstagere og interessenter; der henviser til, at EIGE har styrket sit samarbejde med nationale statistiske kontorer og kompetente myndigheder; der henviser til, at EIGE's arbejde med kønsbaseret vold såsom EU's undersøgelse af kønsbaseret vold, med fremlæggelse af de vigtigste resultat</w:t>
      </w:r>
      <w:r w:rsidRPr="00037B46">
        <w:t>er baseret på data fra alle 27 medlemsstater, har understøttet Unionens mål om at forbedre forebyggelsen, dataindsamlingen og politikkoordineringen på dette område;</w:t>
      </w:r>
    </w:p>
    <w:p w14:paraId="0D7F43D7" w14:textId="77777777" w:rsidR="00644C72" w:rsidRPr="00037B46" w:rsidRDefault="00052E4F" w:rsidP="00644C72">
      <w:pPr>
        <w:pStyle w:val="NormalHanging12a"/>
        <w:rPr>
          <w:b/>
          <w:i/>
        </w:rPr>
      </w:pPr>
      <w:r w:rsidRPr="00037B46">
        <w:t>I.</w:t>
      </w:r>
      <w:r w:rsidRPr="00037B46">
        <w:tab/>
        <w:t>der henviser til, at EIGE er blevet pålagt yderligere opgaver i forbindelse med gennemførelsen og overvågningen af nyligt vedtagne EU-direktiver, herunder direktiv (EU) 2022/2381 om en mere ligelig kønsfordeling blandt ledelsesmedlemmer i børsnoterede selskaber, direktiv (EU) 2023/970 om lige løn til mænd og kvinder for samme arbejde eller arbejde af samme værdi, direktiv (EU) 2019/1158 om balance mellem arbejdsliv og privatliv for forældre og omsorgspersoner, direktiv (EU) 2024/1499 og 2024/1500 om binden</w:t>
      </w:r>
      <w:r w:rsidRPr="00037B46">
        <w:t>de standarder for ligebehandlingsorganer og direktiv (EU) 2024/1385 om bekæmpelse af vold mod kvinder og vold i hjemmet, samt EU's tiltrædelse af Europarådets konvention til forebyggelse og bekæmpelse af vold mod kvinder og vold i hjemmet, den såkaldte Istanbulkonvention;</w:t>
      </w:r>
    </w:p>
    <w:p w14:paraId="665A40EE" w14:textId="77777777" w:rsidR="00F34E0A" w:rsidRPr="00037B46" w:rsidRDefault="00052E4F" w:rsidP="00F34E0A">
      <w:pPr>
        <w:pStyle w:val="NormalHanging12a"/>
        <w:rPr>
          <w:b/>
          <w:i/>
        </w:rPr>
      </w:pPr>
      <w:r w:rsidRPr="00037B46">
        <w:t>J.</w:t>
      </w:r>
      <w:r w:rsidRPr="00037B46">
        <w:tab/>
        <w:t>der henviser til, at disse nye forpligtelser kræver styrket kapacitet til lovgivningsmæssig overvågning, rapportering om overholdelse og dataindsamling, herunder mindst fem yderligere stillinger som midlertidigt ansat og fire stillinger som kontraktansat som identificeret af EIGE, navnlig for at genoprette stillinger, der blev nedlagt i tidligere budgetcyklusser; der henviser til, at EIGE i henhold til EU's nye forordning om cybersikkerhed skal styrke sine cybersikkerhedssystemer, herunder udpege en cybers</w:t>
      </w:r>
      <w:r w:rsidRPr="00037B46">
        <w:t xml:space="preserve">ikkerhedsansvarlig og foretage regelmæssige vurderinger og revisioner; der </w:t>
      </w:r>
      <w:r w:rsidRPr="00037B46">
        <w:lastRenderedPageBreak/>
        <w:t>henviser til, at EIGE vil få brug for én kontraktansat (FG IV) til posten som cybersikkerhedsansvarlig samt øgede budgetmidler til at opfylde disse krav; der henviser til, at EIGE er forpligtet til at betale 200 000 EUR for erhvervelsen af den obligatoriske nye finansielle software SUMMA, hvilket udgør næsten 15 % af budgettet for afsnit II; der henviser til, at dette budgetkrav har uforholdsmæssigt store konsekvenser for mindre agen</w:t>
      </w:r>
      <w:r w:rsidRPr="00037B46">
        <w:t>turer; der henviser til, at en ligelig kønsfordeling blandt personalet altid bør fremmes i alle EU-agenturer og inden for EIGE gennem kønssensitive ansættelsesprocedurer;</w:t>
      </w:r>
    </w:p>
    <w:p w14:paraId="2F79E2A6" w14:textId="77777777" w:rsidR="00F34E0A" w:rsidRPr="00037B46" w:rsidRDefault="00052E4F" w:rsidP="00F34E0A">
      <w:pPr>
        <w:pStyle w:val="NormalHanging12a"/>
      </w:pPr>
      <w:r w:rsidRPr="00037B46">
        <w:t>1.</w:t>
      </w:r>
      <w:r w:rsidRPr="00037B46">
        <w:tab/>
        <w:t xml:space="preserve">minder om, at EIGE blev oprettet for at bidrage til og styrke fremme af uafhængig forskning i ligestilling mellem kønnene, frembringe data og værktøjer, der kan hjælpe EU og dets medlemsstater med at udforme inklusive og kønstransformative politikker, dvs. politikker, der afhjælper de grundlæggende årsager til ulighed mellem kønnene ved at udfordre diskriminerende normer, ulige magtfordeling og skadelig praksis, og som sigter mod at ændre holdningerne og adfærden i samfundet i retning af reel ligestilling </w:t>
      </w:r>
      <w:r w:rsidRPr="00037B46">
        <w:t>mellem kønnene samt integrere ligestilling mellem kønnene i alle EU's og medlemsstaternes politikker; bemærker, hvor vigtigt det er, at der foreligger pålidelige kønsopdelte data for at muliggøre evidensbaseret politisk beslutningstagning; fremhæver det presserende behov for, at Unionen bevæger sig længere i retning af ligestilling mellem kønnene i lyset af de igangværende kriser såsom krige og klimakrisen; fremhæver endvidere den tilbagegang for ligestilling mellem kønnene, som kønsfjendtlige og antidemokr</w:t>
      </w:r>
      <w:r w:rsidRPr="00037B46">
        <w:t>atiske bevægelser har forårsaget;</w:t>
      </w:r>
    </w:p>
    <w:p w14:paraId="71F8BB44" w14:textId="77777777" w:rsidR="00F34E0A" w:rsidRPr="00037B46" w:rsidRDefault="00052E4F" w:rsidP="00F34E0A">
      <w:pPr>
        <w:pStyle w:val="NormalHanging12a"/>
        <w:rPr>
          <w:b/>
          <w:i/>
        </w:rPr>
      </w:pPr>
      <w:r w:rsidRPr="00037B46">
        <w:t>2.</w:t>
      </w:r>
      <w:r w:rsidRPr="00037B46">
        <w:rPr>
          <w:b/>
          <w:i/>
        </w:rPr>
        <w:tab/>
      </w:r>
      <w:r w:rsidRPr="00037B46">
        <w:t>glæder sig over det igangværende samarbejde mellem EIGE og Udvalget om Kvinders Rettigheder og Ligestilling (FEMM), navnlig over instituttets bidrag til udvalgets igangværende indsats vedrørende kønsbaseret vold, balancen mellem arbejdsliv og privatliv, kønsbestemte løn- og pensionsforskelle, krisers konsekvenser for kvinder, integration af kønsaspektet og kønsbudgettering; bemærker det værdifulde bidrag, som EIGE kan yde til alle Europa-Parlamentets udvalg og andre EU-agenturer med henblik på bedre integr</w:t>
      </w:r>
      <w:r w:rsidRPr="00037B46">
        <w:t>ation af kønsaspektet i alle EU-politikker;</w:t>
      </w:r>
      <w:r w:rsidRPr="00037B46">
        <w:rPr>
          <w:b/>
          <w:i/>
        </w:rPr>
        <w:t> </w:t>
      </w:r>
    </w:p>
    <w:p w14:paraId="6E350C0C" w14:textId="77777777" w:rsidR="00F34E0A" w:rsidRPr="00037B46" w:rsidRDefault="00052E4F" w:rsidP="00F34E0A">
      <w:pPr>
        <w:pStyle w:val="NormalHanging12a"/>
      </w:pPr>
      <w:r w:rsidRPr="00037B46">
        <w:t>3.</w:t>
      </w:r>
      <w:r w:rsidRPr="00037B46">
        <w:tab/>
        <w:t>gentager Parlamentets opfordring til øget finansiering og personale til EIGE i overensstemmelse med de stigende anmodninger om teknisk bistand og højere driftsomkostninger; opfordrer derfor Kommissionen til at foreslå de ressourcer, som agenturet behøver for at kunne udføre sine opgaver og imødekomme den øgede efterspørgsel efter ekspertise, hvilket vil sikre operationel kontinuitet og styrke agenturets analyse- og koordineringskapacitet; opfordrer til en forhøjelse på 17 % af den nuværende stillingsforteg</w:t>
      </w:r>
      <w:r w:rsidRPr="00037B46">
        <w:t>nelse for at tage højde for behovet for mindst fem yderligere stillinger som midlertidigt ansat (AD) og fire yderligere stillinger som kontraktansat samt særlige stillinger til cybersikkerhed, databeskyttelse og gennemførelse af nye lovgivningsmæssige forpligtelser; understreger behovet for at mindske den urimeligt store arbejdsbyrde, der i øjeblikket pålægges EIGE's personale; opfordrer til et forudsigeligt og stabilt flerårigt budget for EIGE, der reducerer tilbagevendende fremførsler, muliggør langsigtet</w:t>
      </w:r>
      <w:r w:rsidRPr="00037B46">
        <w:t xml:space="preserve"> planlægning og forskningsarbejde og sikrer et sundt og produktivt arbejdsmiljø;</w:t>
      </w:r>
    </w:p>
    <w:p w14:paraId="041C1B61" w14:textId="77777777" w:rsidR="00062634" w:rsidRPr="00037B46" w:rsidRDefault="00052E4F" w:rsidP="00BD08F1">
      <w:pPr>
        <w:pStyle w:val="NormalHanging12a"/>
      </w:pPr>
      <w:r w:rsidRPr="00037B46">
        <w:t>4.</w:t>
      </w:r>
      <w:r w:rsidRPr="00037B46">
        <w:tab/>
        <w:t xml:space="preserve">noterer sig EIGE's fortsatte budgetgennemførelse på 95 % af sit arbejdsprogram og opfyldelsen af målene i det ændrede programmeringsdokument for 2024-2026 på trods </w:t>
      </w:r>
      <w:r w:rsidRPr="00037B46">
        <w:lastRenderedPageBreak/>
        <w:t>af underbemanding og store fremførsler, samt at Den Europæiske Revisionsret har bekræftet, at agenturets regnskaber giver et retvisende billede af dets finansielle stilling;</w:t>
      </w:r>
    </w:p>
    <w:p w14:paraId="455304D2" w14:textId="77777777" w:rsidR="00F34E0A" w:rsidRPr="00037B46" w:rsidRDefault="00052E4F" w:rsidP="00F34E0A">
      <w:pPr>
        <w:pStyle w:val="NormalHanging12a"/>
        <w:rPr>
          <w:b/>
          <w:i/>
        </w:rPr>
      </w:pPr>
      <w:r w:rsidRPr="00037B46">
        <w:t>5.</w:t>
      </w:r>
      <w:r w:rsidRPr="00037B46">
        <w:rPr>
          <w:b/>
          <w:i/>
        </w:rPr>
        <w:tab/>
      </w:r>
      <w:r w:rsidRPr="00037B46">
        <w:t xml:space="preserve">fremhæver, at EIGE i 2024 nåede sine </w:t>
      </w:r>
      <w:r w:rsidRPr="00037B46">
        <w:t>strategiske mål om at bidrage til en mere velfunderet og evidensbaseret politik og beslutningstagning med henblik på at opnå ligestilling mellem kønnene og bekæmpe forskelsbehandling på grund af køn, at støtte integrationen af et kønsperspektiv i EU's politikker og de heraf følgende nationale politikker og effektivt at fremme ligestilling mellem kønnene blandt centrale interessenter og målgrupper; fremhæver endvidere, at disse resultater blev opnået på trods af strukturel underbemanding, hvilket bekræfter n</w:t>
      </w:r>
      <w:r w:rsidRPr="00037B46">
        <w:t>ødvendigheden af yderligere ressourcer for at sikre fremtidige resultater;</w:t>
      </w:r>
    </w:p>
    <w:p w14:paraId="1CECC90E" w14:textId="77777777" w:rsidR="009879D7" w:rsidRPr="00037B46" w:rsidRDefault="00052E4F" w:rsidP="009879D7">
      <w:pPr>
        <w:pStyle w:val="NormalHanging12a"/>
        <w:rPr>
          <w:b/>
          <w:i/>
        </w:rPr>
      </w:pPr>
      <w:r w:rsidRPr="00037B46">
        <w:t>6.</w:t>
      </w:r>
      <w:r w:rsidRPr="00037B46">
        <w:rPr>
          <w:b/>
          <w:i/>
        </w:rPr>
        <w:tab/>
      </w:r>
      <w:r w:rsidRPr="00037B46">
        <w:t>advarer om, at EIGE uden målrettet yderligere personale og investeringer risikerer ikke at kunne opfylde de af sine forpligtelser, der følger af nyligt vedtagen lovgivning, eller opretholde øgede krav som følge af nye politiske initiativer fra EU; understreger, at budgetkrav såsom erhvervelsen af SUMMA sætter EIGE's budget under yderligere pres; understreger, at der i yderligere budgetbevillinger skal tages hensyn til de obligatoriske udgifter, som agenturerne forventes at afholde; opfordrer til et stabilt</w:t>
      </w:r>
      <w:r w:rsidRPr="00037B46">
        <w:t xml:space="preserve"> og styrket budget for EIGE som en af prioriteterne vedrørende ligestilling mellem kønnene i den næste flerårige finansielle ramme (FFR) for at sikre, at agenturet fortsat kan levere forskning, data og politikstøtte af høj kvalitet på tværs af alle Unionens prioriteter;</w:t>
      </w:r>
    </w:p>
    <w:p w14:paraId="42E9CC9E" w14:textId="77777777" w:rsidR="005F008F" w:rsidRPr="00037B46" w:rsidRDefault="00052E4F" w:rsidP="005F008F">
      <w:pPr>
        <w:pStyle w:val="NormalHanging12a"/>
        <w:rPr>
          <w:bCs/>
          <w:iCs/>
        </w:rPr>
      </w:pPr>
      <w:r w:rsidRPr="00037B46">
        <w:t>7.</w:t>
      </w:r>
      <w:r w:rsidRPr="00037B46">
        <w:rPr>
          <w:b/>
          <w:i/>
        </w:rPr>
        <w:tab/>
      </w:r>
      <w:r w:rsidRPr="00037B46">
        <w:t>er af den opfattelse, at der kan meddeles decharge til direktøren for Det Europæiske Institut for Ligestilling mellem Mænd og Kvinder for gennemførelsen af instituttets budget for regnskabsåret 2024.</w:t>
      </w:r>
    </w:p>
    <w:p w14:paraId="1E5B9B86" w14:textId="77777777" w:rsidR="00E05697" w:rsidRPr="00037B46" w:rsidRDefault="00052E4F" w:rsidP="00FC26A4">
      <w:pPr>
        <w:ind w:left="567" w:hanging="567"/>
      </w:pPr>
      <w:r w:rsidRPr="00037B46">
        <w:rPr>
          <w:rStyle w:val="HideTWBExt"/>
        </w:rPr>
        <w:t>&lt;/RepeatBlock-Dec&gt;</w:t>
      </w:r>
    </w:p>
    <w:p w14:paraId="3B6A1A27" w14:textId="77777777" w:rsidR="004B2770" w:rsidRPr="00037B46" w:rsidRDefault="004B2770" w:rsidP="00FC26A4">
      <w:pPr>
        <w:sectPr w:rsidR="004B2770" w:rsidRPr="00037B46" w:rsidSect="00037B4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07A2607" w14:textId="77777777" w:rsidR="004B2770" w:rsidRPr="00037B46" w:rsidRDefault="00052E4F" w:rsidP="002B2C72">
      <w:pPr>
        <w:pStyle w:val="PageHeadingNotTOC"/>
      </w:pPr>
      <w:bookmarkStart w:id="0" w:name="FootprintPageAD"/>
      <w:r w:rsidRPr="00037B46">
        <w:lastRenderedPageBreak/>
        <w:t>BILAG: ERKLÆRING OM INPUT</w:t>
      </w:r>
    </w:p>
    <w:p w14:paraId="1911CEE9" w14:textId="77777777" w:rsidR="004B2770" w:rsidRPr="00037B46" w:rsidRDefault="00052E4F" w:rsidP="00037518">
      <w:pPr>
        <w:pStyle w:val="Normal24a"/>
      </w:pPr>
      <w:r w:rsidRPr="00037B46">
        <w:rPr>
          <w:rStyle w:val="HideTWBExt"/>
        </w:rPr>
        <w:t>&lt;FootprintIntro&gt;</w:t>
      </w:r>
      <w:r w:rsidRPr="00037B46">
        <w:t>Ordføreren for udtalelsen erklærer på eget ansvar, at hun ikke i sin udtalelse har medtaget input fra interesserepræsentanter, der er omfattet af anvendelsesområdet for den interinstitutionelle aftale om et obligatorisk åbenhedsregister</w:t>
      </w:r>
      <w:r w:rsidRPr="00037B46">
        <w:rPr>
          <w:rStyle w:val="FootnoteReference"/>
        </w:rPr>
        <w:footnoteReference w:id="1"/>
      </w:r>
      <w:r w:rsidRPr="00037B46">
        <w:t>, eller fra repræsentanter for offentlige myndigheder i tredjelande, herunder deres diplomatiske missioner og ambassader, som i henhold til artikel 8 i bilag I til forretningsordenen skal angives i dette bilag.</w:t>
      </w:r>
      <w:r w:rsidRPr="00037B46">
        <w:rPr>
          <w:rStyle w:val="HideTWBExt"/>
        </w:rPr>
        <w:t>&lt;/FootprintIntro&gt;</w:t>
      </w:r>
    </w:p>
    <w:p w14:paraId="5B3B7791" w14:textId="77777777" w:rsidR="004B2770" w:rsidRPr="00037B46" w:rsidRDefault="004B2770" w:rsidP="007D2CC7"/>
    <w:bookmarkEnd w:id="0"/>
    <w:p w14:paraId="1366D4FD" w14:textId="77777777" w:rsidR="004B2770" w:rsidRPr="00037B46" w:rsidRDefault="004B2770" w:rsidP="007D2CC7">
      <w:pPr>
        <w:sectPr w:rsidR="004B2770" w:rsidRPr="00037B46" w:rsidSect="004B27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05A32F" w14:textId="77777777" w:rsidR="007D2CC7" w:rsidRPr="00037B46" w:rsidRDefault="00052E4F" w:rsidP="007D2CC7">
      <w:pPr>
        <w:pStyle w:val="PageHeadingNotTOC"/>
      </w:pPr>
      <w:bookmarkStart w:id="1" w:name="ProcPageAD"/>
      <w:r w:rsidRPr="00037B46">
        <w:lastRenderedPageBreak/>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E08AF" w:rsidRPr="00037B46" w14:paraId="0622ED5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2522188" w14:textId="77777777" w:rsidR="007D2CC7" w:rsidRPr="00037B46" w:rsidRDefault="00052E4F">
            <w:pPr>
              <w:autoSpaceDE w:val="0"/>
              <w:autoSpaceDN w:val="0"/>
              <w:adjustRightInd w:val="0"/>
              <w:rPr>
                <w:b/>
                <w:bCs/>
                <w:color w:val="000000"/>
                <w:sz w:val="20"/>
              </w:rPr>
            </w:pPr>
            <w:r w:rsidRPr="00037B46">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3DD4822" w14:textId="77777777" w:rsidR="007D2CC7" w:rsidRPr="00037B46" w:rsidRDefault="00052E4F">
            <w:pPr>
              <w:autoSpaceDE w:val="0"/>
              <w:autoSpaceDN w:val="0"/>
              <w:adjustRightInd w:val="0"/>
              <w:rPr>
                <w:color w:val="000000"/>
                <w:sz w:val="20"/>
              </w:rPr>
            </w:pPr>
            <w:r w:rsidRPr="00037B46">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B24FF24" w14:textId="77777777" w:rsidR="007D2CC7" w:rsidRPr="00037B46"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55CEA28" w14:textId="77777777" w:rsidR="007D2CC7" w:rsidRPr="00037B46"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8FF7D1" w14:textId="77777777" w:rsidR="007D2CC7" w:rsidRPr="00037B46" w:rsidRDefault="007D2CC7">
            <w:pPr>
              <w:autoSpaceDE w:val="0"/>
              <w:autoSpaceDN w:val="0"/>
              <w:adjustRightInd w:val="0"/>
              <w:rPr>
                <w:rFonts w:ascii="sans-serif" w:hAnsi="sans-serif" w:cs="sans-serif"/>
                <w:color w:val="000000"/>
              </w:rPr>
            </w:pPr>
          </w:p>
        </w:tc>
      </w:tr>
      <w:tr w:rsidR="001E08AF" w:rsidRPr="00037B46" w14:paraId="12C643E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F8B380" w14:textId="77777777" w:rsidR="007D2CC7" w:rsidRPr="00037B46" w:rsidRDefault="00052E4F">
            <w:pPr>
              <w:autoSpaceDE w:val="0"/>
              <w:autoSpaceDN w:val="0"/>
              <w:adjustRightInd w:val="0"/>
              <w:rPr>
                <w:b/>
                <w:bCs/>
                <w:color w:val="000000"/>
                <w:sz w:val="20"/>
              </w:rPr>
            </w:pPr>
            <w:r w:rsidRPr="00037B46">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40AD724" w14:textId="77777777" w:rsidR="007D2CC7" w:rsidRPr="00037B46" w:rsidRDefault="007D2CC7">
            <w:pPr>
              <w:autoSpaceDE w:val="0"/>
              <w:autoSpaceDN w:val="0"/>
              <w:adjustRightInd w:val="0"/>
              <w:rPr>
                <w:color w:val="000000"/>
                <w:sz w:val="20"/>
              </w:rPr>
            </w:pPr>
          </w:p>
          <w:p w14:paraId="3EEC6F46" w14:textId="77777777" w:rsidR="007D2CC7" w:rsidRPr="00037B46" w:rsidRDefault="00052E4F">
            <w:pPr>
              <w:autoSpaceDE w:val="0"/>
              <w:autoSpaceDN w:val="0"/>
              <w:adjustRightInd w:val="0"/>
              <w:rPr>
                <w:color w:val="000000"/>
                <w:sz w:val="20"/>
              </w:rPr>
            </w:pPr>
            <w:r w:rsidRPr="00037B46">
              <w:rPr>
                <w:color w:val="000000"/>
                <w:sz w:val="20"/>
              </w:rPr>
              <w:t>–:</w:t>
            </w:r>
          </w:p>
          <w:p w14:paraId="0F759930" w14:textId="77777777" w:rsidR="007D2CC7" w:rsidRPr="00037B46" w:rsidRDefault="00052E4F">
            <w:pPr>
              <w:autoSpaceDE w:val="0"/>
              <w:autoSpaceDN w:val="0"/>
              <w:adjustRightInd w:val="0"/>
              <w:rPr>
                <w:color w:val="000000"/>
                <w:sz w:val="20"/>
              </w:rPr>
            </w:pPr>
            <w:r w:rsidRPr="00037B4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82883A" w14:textId="77777777" w:rsidR="007D2CC7" w:rsidRPr="00037B46" w:rsidRDefault="00052E4F">
            <w:pPr>
              <w:autoSpaceDE w:val="0"/>
              <w:autoSpaceDN w:val="0"/>
              <w:adjustRightInd w:val="0"/>
              <w:rPr>
                <w:color w:val="000000"/>
                <w:sz w:val="20"/>
              </w:rPr>
            </w:pPr>
            <w:r w:rsidRPr="00037B46">
              <w:rPr>
                <w:color w:val="000000"/>
                <w:sz w:val="20"/>
              </w:rPr>
              <w:t>24</w:t>
            </w:r>
          </w:p>
          <w:p w14:paraId="03B0DEFB" w14:textId="77777777" w:rsidR="007D2CC7" w:rsidRPr="00037B46" w:rsidRDefault="00052E4F">
            <w:pPr>
              <w:autoSpaceDE w:val="0"/>
              <w:autoSpaceDN w:val="0"/>
              <w:adjustRightInd w:val="0"/>
              <w:rPr>
                <w:color w:val="000000"/>
                <w:sz w:val="20"/>
              </w:rPr>
            </w:pPr>
            <w:r w:rsidRPr="00037B46">
              <w:rPr>
                <w:color w:val="000000"/>
                <w:sz w:val="20"/>
              </w:rPr>
              <w:t>9</w:t>
            </w:r>
          </w:p>
          <w:p w14:paraId="336708B8" w14:textId="77777777" w:rsidR="007D2CC7" w:rsidRPr="00037B46" w:rsidRDefault="00052E4F">
            <w:pPr>
              <w:autoSpaceDE w:val="0"/>
              <w:autoSpaceDN w:val="0"/>
              <w:adjustRightInd w:val="0"/>
              <w:rPr>
                <w:color w:val="000000"/>
                <w:sz w:val="20"/>
              </w:rPr>
            </w:pPr>
            <w:r w:rsidRPr="00037B46">
              <w:rPr>
                <w:color w:val="000000"/>
                <w:sz w:val="20"/>
              </w:rPr>
              <w:t>1</w:t>
            </w:r>
          </w:p>
        </w:tc>
      </w:tr>
    </w:tbl>
    <w:p w14:paraId="5B27AC37" w14:textId="77777777" w:rsidR="007D2CC7" w:rsidRPr="00037B46" w:rsidRDefault="007D2CC7"/>
    <w:bookmarkEnd w:id="1"/>
    <w:p w14:paraId="1C0695C5" w14:textId="77777777" w:rsidR="004B2770" w:rsidRPr="00037B46" w:rsidRDefault="004B2770" w:rsidP="007D2CC7">
      <w:pPr>
        <w:sectPr w:rsidR="004B2770" w:rsidRPr="00037B46" w:rsidSect="004B2770">
          <w:pgSz w:w="11894" w:h="15840"/>
          <w:pgMar w:top="1700" w:right="1417" w:bottom="1417" w:left="1417" w:header="720" w:footer="720" w:gutter="0"/>
          <w:cols w:space="720"/>
          <w:noEndnote/>
          <w:docGrid w:linePitch="326"/>
        </w:sectPr>
      </w:pPr>
    </w:p>
    <w:p w14:paraId="43AC6D99" w14:textId="77777777" w:rsidR="004B2770" w:rsidRPr="00037B46" w:rsidRDefault="00052E4F" w:rsidP="00C36610">
      <w:pPr>
        <w:pStyle w:val="PageHeadingNotTOC"/>
      </w:pPr>
      <w:bookmarkStart w:id="2" w:name="RollCallPageAD"/>
      <w:r w:rsidRPr="00037B46">
        <w:lastRenderedPageBreak/>
        <w:t xml:space="preserve">ENDELIG AFSTEMNING VED </w:t>
      </w:r>
      <w:r w:rsidRPr="00037B46">
        <w:t>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E08AF" w:rsidRPr="00037B46" w14:paraId="66C25ABC" w14:textId="77777777" w:rsidTr="008920AC">
        <w:trPr>
          <w:cantSplit/>
        </w:trPr>
        <w:tc>
          <w:tcPr>
            <w:tcW w:w="1701" w:type="dxa"/>
            <w:shd w:val="pct10" w:color="000000" w:fill="FFFFFF"/>
            <w:vAlign w:val="center"/>
          </w:tcPr>
          <w:p w14:paraId="48F567EA" w14:textId="77777777" w:rsidR="004B2770" w:rsidRPr="00037B46" w:rsidRDefault="00052E4F" w:rsidP="003858C5">
            <w:pPr>
              <w:pStyle w:val="RollCallVotes"/>
            </w:pPr>
            <w:r w:rsidRPr="00037B46">
              <w:t>24</w:t>
            </w:r>
          </w:p>
        </w:tc>
        <w:tc>
          <w:tcPr>
            <w:tcW w:w="7371" w:type="dxa"/>
            <w:shd w:val="pct10" w:color="000000" w:fill="FFFFFF"/>
          </w:tcPr>
          <w:p w14:paraId="09A053FA" w14:textId="77777777" w:rsidR="004B2770" w:rsidRPr="00037B46" w:rsidRDefault="00052E4F" w:rsidP="003858C5">
            <w:pPr>
              <w:pStyle w:val="RollCallSymbols14pt"/>
            </w:pPr>
            <w:r w:rsidRPr="00037B46">
              <w:t>+</w:t>
            </w:r>
          </w:p>
        </w:tc>
      </w:tr>
      <w:tr w:rsidR="001E08AF" w:rsidRPr="00037B46" w14:paraId="58AFABA2" w14:textId="77777777" w:rsidTr="008920AC">
        <w:trPr>
          <w:cantSplit/>
        </w:trPr>
        <w:tc>
          <w:tcPr>
            <w:tcW w:w="1701" w:type="dxa"/>
            <w:shd w:val="clear" w:color="auto" w:fill="FFFFFF"/>
          </w:tcPr>
          <w:p w14:paraId="491FD1FC" w14:textId="77777777" w:rsidR="004B2770" w:rsidRPr="00037B46" w:rsidRDefault="00052E4F" w:rsidP="003858C5">
            <w:pPr>
              <w:pStyle w:val="RollCallTable"/>
            </w:pPr>
            <w:r w:rsidRPr="00037B46">
              <w:t>PPE</w:t>
            </w:r>
          </w:p>
        </w:tc>
        <w:tc>
          <w:tcPr>
            <w:tcW w:w="7371" w:type="dxa"/>
            <w:shd w:val="clear" w:color="auto" w:fill="FFFFFF"/>
          </w:tcPr>
          <w:p w14:paraId="64C79BC4" w14:textId="77777777" w:rsidR="004B2770" w:rsidRPr="00037B46" w:rsidRDefault="00052E4F" w:rsidP="003858C5">
            <w:pPr>
              <w:pStyle w:val="RollCallTable"/>
            </w:pPr>
            <w:r w:rsidRPr="00037B46">
              <w:t>Rosa Estaràs Ferragut, Arba Kokalari, Ewa Kopacz, Verena Mertens, Mirosława Nykiel, Giusi Princi, Maria Walsh</w:t>
            </w:r>
          </w:p>
        </w:tc>
      </w:tr>
      <w:tr w:rsidR="001E08AF" w:rsidRPr="00037B46" w14:paraId="778D4C20" w14:textId="77777777" w:rsidTr="008920AC">
        <w:trPr>
          <w:cantSplit/>
        </w:trPr>
        <w:tc>
          <w:tcPr>
            <w:tcW w:w="1701" w:type="dxa"/>
            <w:shd w:val="clear" w:color="auto" w:fill="FFFFFF"/>
          </w:tcPr>
          <w:p w14:paraId="6658423C" w14:textId="77777777" w:rsidR="004B2770" w:rsidRPr="00037B46" w:rsidRDefault="00052E4F" w:rsidP="003858C5">
            <w:pPr>
              <w:pStyle w:val="RollCallTable"/>
            </w:pPr>
            <w:r w:rsidRPr="00037B46">
              <w:t>Renew</w:t>
            </w:r>
          </w:p>
        </w:tc>
        <w:tc>
          <w:tcPr>
            <w:tcW w:w="7371" w:type="dxa"/>
            <w:shd w:val="clear" w:color="auto" w:fill="FFFFFF"/>
          </w:tcPr>
          <w:p w14:paraId="62F1F693" w14:textId="77777777" w:rsidR="004B2770" w:rsidRPr="00037B46" w:rsidRDefault="00052E4F" w:rsidP="003858C5">
            <w:pPr>
              <w:pStyle w:val="RollCallTable"/>
            </w:pPr>
            <w:r w:rsidRPr="00037B46">
              <w:t>Abir Al-Sahlani, Raquel García Hermida-Van Der Walle, Lucia Yar, Dainius Žalimas</w:t>
            </w:r>
          </w:p>
        </w:tc>
      </w:tr>
      <w:tr w:rsidR="001E08AF" w:rsidRPr="00037B46" w14:paraId="44BD8A6E" w14:textId="77777777" w:rsidTr="008920AC">
        <w:trPr>
          <w:cantSplit/>
        </w:trPr>
        <w:tc>
          <w:tcPr>
            <w:tcW w:w="1701" w:type="dxa"/>
            <w:shd w:val="clear" w:color="auto" w:fill="FFFFFF"/>
          </w:tcPr>
          <w:p w14:paraId="02AE68F5" w14:textId="77777777" w:rsidR="004B2770" w:rsidRPr="00037B46" w:rsidRDefault="00052E4F" w:rsidP="003858C5">
            <w:pPr>
              <w:pStyle w:val="RollCallTable"/>
            </w:pPr>
            <w:r w:rsidRPr="00037B46">
              <w:t>S&amp;D</w:t>
            </w:r>
          </w:p>
        </w:tc>
        <w:tc>
          <w:tcPr>
            <w:tcW w:w="7371" w:type="dxa"/>
            <w:shd w:val="clear" w:color="auto" w:fill="FFFFFF"/>
          </w:tcPr>
          <w:p w14:paraId="77FD1FE5" w14:textId="77777777" w:rsidR="004B2770" w:rsidRPr="00037B46" w:rsidRDefault="00052E4F" w:rsidP="003858C5">
            <w:pPr>
              <w:pStyle w:val="RollCallTable"/>
            </w:pPr>
            <w:r w:rsidRPr="00037B46">
              <w:t>Gabriela Firea, Heléne Fritzon, Lina Gálvez, Maria Noichl, Joanna Scheuring-Wielgus, Cecilia Strada, Marko Vešligaj</w:t>
            </w:r>
          </w:p>
        </w:tc>
      </w:tr>
      <w:tr w:rsidR="001E08AF" w:rsidRPr="00D94EDD" w14:paraId="4B20C4EE" w14:textId="77777777" w:rsidTr="008920AC">
        <w:trPr>
          <w:cantSplit/>
        </w:trPr>
        <w:tc>
          <w:tcPr>
            <w:tcW w:w="1701" w:type="dxa"/>
            <w:shd w:val="clear" w:color="auto" w:fill="FFFFFF"/>
          </w:tcPr>
          <w:p w14:paraId="367480A4" w14:textId="77777777" w:rsidR="004B2770" w:rsidRPr="00037B46" w:rsidRDefault="00052E4F" w:rsidP="003858C5">
            <w:pPr>
              <w:pStyle w:val="RollCallTable"/>
            </w:pPr>
            <w:r w:rsidRPr="00037B46">
              <w:t>The Left</w:t>
            </w:r>
          </w:p>
        </w:tc>
        <w:tc>
          <w:tcPr>
            <w:tcW w:w="7371" w:type="dxa"/>
            <w:shd w:val="clear" w:color="auto" w:fill="FFFFFF"/>
          </w:tcPr>
          <w:p w14:paraId="2E77F5E3" w14:textId="77777777" w:rsidR="004B2770" w:rsidRPr="00D94EDD" w:rsidRDefault="00052E4F" w:rsidP="003858C5">
            <w:pPr>
              <w:pStyle w:val="RollCallTable"/>
              <w:rPr>
                <w:lang w:val="it-IT"/>
              </w:rPr>
            </w:pPr>
            <w:r w:rsidRPr="00D94EDD">
              <w:rPr>
                <w:lang w:val="it-IT"/>
              </w:rPr>
              <w:t>Hanna Gedin, Irene Montero, Carolina Morace</w:t>
            </w:r>
          </w:p>
        </w:tc>
      </w:tr>
      <w:tr w:rsidR="001E08AF" w:rsidRPr="00D94EDD" w14:paraId="28A240C0" w14:textId="77777777" w:rsidTr="008920AC">
        <w:trPr>
          <w:cantSplit/>
        </w:trPr>
        <w:tc>
          <w:tcPr>
            <w:tcW w:w="1701" w:type="dxa"/>
            <w:shd w:val="clear" w:color="auto" w:fill="FFFFFF"/>
          </w:tcPr>
          <w:p w14:paraId="432FB288" w14:textId="77777777" w:rsidR="004B2770" w:rsidRPr="00037B46" w:rsidRDefault="00052E4F" w:rsidP="003858C5">
            <w:pPr>
              <w:pStyle w:val="RollCallTable"/>
            </w:pPr>
            <w:r w:rsidRPr="00037B46">
              <w:t>Verts/ALE</w:t>
            </w:r>
          </w:p>
        </w:tc>
        <w:tc>
          <w:tcPr>
            <w:tcW w:w="7371" w:type="dxa"/>
            <w:shd w:val="clear" w:color="auto" w:fill="FFFFFF"/>
          </w:tcPr>
          <w:p w14:paraId="17E0DD9B" w14:textId="77777777" w:rsidR="004B2770" w:rsidRPr="00D94EDD" w:rsidRDefault="00052E4F" w:rsidP="003858C5">
            <w:pPr>
              <w:pStyle w:val="RollCallTable"/>
              <w:rPr>
                <w:lang w:val="it-IT"/>
              </w:rPr>
            </w:pPr>
            <w:r w:rsidRPr="00D94EDD">
              <w:rPr>
                <w:lang w:val="it-IT"/>
              </w:rPr>
              <w:t>Mélissa Camara, Alexandra Geese, Benedetta Scuderi</w:t>
            </w:r>
          </w:p>
        </w:tc>
      </w:tr>
    </w:tbl>
    <w:p w14:paraId="739ADD7D" w14:textId="77777777" w:rsidR="004B2770" w:rsidRPr="00D94EDD" w:rsidRDefault="004B2770" w:rsidP="00147FBF">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E08AF" w:rsidRPr="00037B46" w14:paraId="18038B9E" w14:textId="77777777" w:rsidTr="008920AC">
        <w:trPr>
          <w:cantSplit/>
        </w:trPr>
        <w:tc>
          <w:tcPr>
            <w:tcW w:w="1701" w:type="dxa"/>
            <w:shd w:val="pct10" w:color="000000" w:fill="FFFFFF"/>
            <w:vAlign w:val="center"/>
          </w:tcPr>
          <w:p w14:paraId="172FF927" w14:textId="77777777" w:rsidR="004B2770" w:rsidRPr="00037B46" w:rsidRDefault="00052E4F" w:rsidP="003858C5">
            <w:pPr>
              <w:pStyle w:val="RollCallVotes"/>
            </w:pPr>
            <w:r w:rsidRPr="00037B46">
              <w:t>9</w:t>
            </w:r>
          </w:p>
        </w:tc>
        <w:tc>
          <w:tcPr>
            <w:tcW w:w="7371" w:type="dxa"/>
            <w:shd w:val="pct10" w:color="000000" w:fill="FFFFFF"/>
          </w:tcPr>
          <w:p w14:paraId="267600A5" w14:textId="77777777" w:rsidR="004B2770" w:rsidRPr="00037B46" w:rsidRDefault="00052E4F" w:rsidP="003858C5">
            <w:pPr>
              <w:pStyle w:val="RollCallSymbols14pt"/>
            </w:pPr>
            <w:r w:rsidRPr="00037B46">
              <w:t>-</w:t>
            </w:r>
          </w:p>
        </w:tc>
      </w:tr>
      <w:tr w:rsidR="001E08AF" w:rsidRPr="00037B46" w14:paraId="600D3867" w14:textId="77777777" w:rsidTr="008920AC">
        <w:trPr>
          <w:cantSplit/>
        </w:trPr>
        <w:tc>
          <w:tcPr>
            <w:tcW w:w="1701" w:type="dxa"/>
            <w:shd w:val="clear" w:color="auto" w:fill="FFFFFF"/>
          </w:tcPr>
          <w:p w14:paraId="5B0FDF6C" w14:textId="77777777" w:rsidR="004B2770" w:rsidRPr="00037B46" w:rsidRDefault="00052E4F" w:rsidP="003858C5">
            <w:pPr>
              <w:pStyle w:val="RollCallTable"/>
            </w:pPr>
            <w:r w:rsidRPr="00037B46">
              <w:t>ECR</w:t>
            </w:r>
          </w:p>
        </w:tc>
        <w:tc>
          <w:tcPr>
            <w:tcW w:w="7371" w:type="dxa"/>
            <w:shd w:val="clear" w:color="auto" w:fill="FFFFFF"/>
          </w:tcPr>
          <w:p w14:paraId="0AFB26D4" w14:textId="77777777" w:rsidR="004B2770" w:rsidRPr="00037B46" w:rsidRDefault="00052E4F" w:rsidP="003858C5">
            <w:pPr>
              <w:pStyle w:val="RollCallTable"/>
            </w:pPr>
            <w:r w:rsidRPr="00037B46">
              <w:t xml:space="preserve">Chiara </w:t>
            </w:r>
            <w:r w:rsidRPr="00037B46">
              <w:t>Gemma, Beatrice Timgren</w:t>
            </w:r>
          </w:p>
        </w:tc>
      </w:tr>
      <w:tr w:rsidR="001E08AF" w:rsidRPr="00037B46" w14:paraId="2B512604" w14:textId="77777777" w:rsidTr="008920AC">
        <w:trPr>
          <w:cantSplit/>
        </w:trPr>
        <w:tc>
          <w:tcPr>
            <w:tcW w:w="1701" w:type="dxa"/>
            <w:shd w:val="clear" w:color="auto" w:fill="FFFFFF"/>
          </w:tcPr>
          <w:p w14:paraId="7639B9C1" w14:textId="77777777" w:rsidR="004B2770" w:rsidRPr="00037B46" w:rsidRDefault="00052E4F" w:rsidP="003858C5">
            <w:pPr>
              <w:pStyle w:val="RollCallTable"/>
            </w:pPr>
            <w:r w:rsidRPr="00037B46">
              <w:t>ESN</w:t>
            </w:r>
          </w:p>
        </w:tc>
        <w:tc>
          <w:tcPr>
            <w:tcW w:w="7371" w:type="dxa"/>
            <w:shd w:val="clear" w:color="auto" w:fill="FFFFFF"/>
          </w:tcPr>
          <w:p w14:paraId="1F98285C" w14:textId="77777777" w:rsidR="004B2770" w:rsidRPr="00037B46" w:rsidRDefault="00052E4F" w:rsidP="003858C5">
            <w:pPr>
              <w:pStyle w:val="RollCallTable"/>
            </w:pPr>
            <w:r w:rsidRPr="00037B46">
              <w:t>Christine Anderson</w:t>
            </w:r>
          </w:p>
        </w:tc>
      </w:tr>
      <w:tr w:rsidR="001E08AF" w:rsidRPr="00037B46" w14:paraId="7DEA7DB6" w14:textId="77777777" w:rsidTr="008920AC">
        <w:trPr>
          <w:cantSplit/>
        </w:trPr>
        <w:tc>
          <w:tcPr>
            <w:tcW w:w="1701" w:type="dxa"/>
            <w:shd w:val="clear" w:color="auto" w:fill="FFFFFF"/>
          </w:tcPr>
          <w:p w14:paraId="632C4410" w14:textId="77777777" w:rsidR="004B2770" w:rsidRPr="00037B46" w:rsidRDefault="00052E4F" w:rsidP="003858C5">
            <w:pPr>
              <w:pStyle w:val="RollCallTable"/>
            </w:pPr>
            <w:r w:rsidRPr="00037B46">
              <w:t>NI</w:t>
            </w:r>
          </w:p>
        </w:tc>
        <w:tc>
          <w:tcPr>
            <w:tcW w:w="7371" w:type="dxa"/>
            <w:shd w:val="clear" w:color="auto" w:fill="FFFFFF"/>
          </w:tcPr>
          <w:p w14:paraId="343C0722" w14:textId="77777777" w:rsidR="004B2770" w:rsidRPr="00037B46" w:rsidRDefault="00052E4F" w:rsidP="003858C5">
            <w:pPr>
              <w:pStyle w:val="RollCallTable"/>
            </w:pPr>
            <w:r w:rsidRPr="00037B46">
              <w:t>Fernand Kartheiser</w:t>
            </w:r>
          </w:p>
        </w:tc>
      </w:tr>
      <w:tr w:rsidR="001E08AF" w:rsidRPr="00037B46" w14:paraId="100C06DA" w14:textId="77777777" w:rsidTr="008920AC">
        <w:trPr>
          <w:cantSplit/>
        </w:trPr>
        <w:tc>
          <w:tcPr>
            <w:tcW w:w="1701" w:type="dxa"/>
            <w:shd w:val="clear" w:color="auto" w:fill="FFFFFF"/>
          </w:tcPr>
          <w:p w14:paraId="27E5B192" w14:textId="77777777" w:rsidR="004B2770" w:rsidRPr="00037B46" w:rsidRDefault="00052E4F" w:rsidP="003858C5">
            <w:pPr>
              <w:pStyle w:val="RollCallTable"/>
            </w:pPr>
            <w:r w:rsidRPr="00037B46">
              <w:t>PfE</w:t>
            </w:r>
          </w:p>
        </w:tc>
        <w:tc>
          <w:tcPr>
            <w:tcW w:w="7371" w:type="dxa"/>
            <w:shd w:val="clear" w:color="auto" w:fill="FFFFFF"/>
          </w:tcPr>
          <w:p w14:paraId="31D9EAA8" w14:textId="77777777" w:rsidR="004B2770" w:rsidRPr="00037B46" w:rsidRDefault="00052E4F" w:rsidP="003858C5">
            <w:pPr>
              <w:pStyle w:val="RollCallTable"/>
            </w:pPr>
            <w:r w:rsidRPr="00037B46">
              <w:t>Mathilde Androuët, Mireia Borrás Pabón, Elisabeth Dieringer, Margarita de la Pisa Carrión, Anders Vistisen</w:t>
            </w:r>
          </w:p>
        </w:tc>
      </w:tr>
    </w:tbl>
    <w:p w14:paraId="386F882D" w14:textId="77777777" w:rsidR="004B2770" w:rsidRPr="00037B46"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E08AF" w:rsidRPr="00037B46" w14:paraId="52228ECB" w14:textId="77777777" w:rsidTr="008920AC">
        <w:trPr>
          <w:cantSplit/>
        </w:trPr>
        <w:tc>
          <w:tcPr>
            <w:tcW w:w="1701" w:type="dxa"/>
            <w:shd w:val="pct10" w:color="000000" w:fill="FFFFFF"/>
            <w:vAlign w:val="center"/>
          </w:tcPr>
          <w:p w14:paraId="29C7FBEB" w14:textId="77777777" w:rsidR="004B2770" w:rsidRPr="00037B46" w:rsidRDefault="00052E4F" w:rsidP="003858C5">
            <w:pPr>
              <w:pStyle w:val="RollCallVotes"/>
            </w:pPr>
            <w:r w:rsidRPr="00037B46">
              <w:t>1</w:t>
            </w:r>
          </w:p>
        </w:tc>
        <w:tc>
          <w:tcPr>
            <w:tcW w:w="7371" w:type="dxa"/>
            <w:shd w:val="pct10" w:color="000000" w:fill="FFFFFF"/>
          </w:tcPr>
          <w:p w14:paraId="78182A7A" w14:textId="77777777" w:rsidR="004B2770" w:rsidRPr="00037B46" w:rsidRDefault="00052E4F" w:rsidP="003858C5">
            <w:pPr>
              <w:pStyle w:val="RollCallSymbols14pt"/>
            </w:pPr>
            <w:r w:rsidRPr="00037B46">
              <w:t>0</w:t>
            </w:r>
          </w:p>
        </w:tc>
      </w:tr>
      <w:tr w:rsidR="001E08AF" w:rsidRPr="00037B46" w14:paraId="1D827BC7" w14:textId="77777777" w:rsidTr="008920AC">
        <w:trPr>
          <w:cantSplit/>
        </w:trPr>
        <w:tc>
          <w:tcPr>
            <w:tcW w:w="1701" w:type="dxa"/>
            <w:shd w:val="clear" w:color="auto" w:fill="FFFFFF"/>
          </w:tcPr>
          <w:p w14:paraId="12CCE0FC" w14:textId="77777777" w:rsidR="004B2770" w:rsidRPr="00037B46" w:rsidRDefault="00052E4F" w:rsidP="003858C5">
            <w:pPr>
              <w:pStyle w:val="RollCallTable"/>
            </w:pPr>
            <w:r w:rsidRPr="00037B46">
              <w:t>NI</w:t>
            </w:r>
          </w:p>
        </w:tc>
        <w:tc>
          <w:tcPr>
            <w:tcW w:w="7371" w:type="dxa"/>
            <w:shd w:val="clear" w:color="auto" w:fill="FFFFFF"/>
          </w:tcPr>
          <w:p w14:paraId="58DFD1DA" w14:textId="77777777" w:rsidR="004B2770" w:rsidRPr="00037B46" w:rsidRDefault="00052E4F" w:rsidP="003858C5">
            <w:pPr>
              <w:pStyle w:val="RollCallTable"/>
            </w:pPr>
            <w:r w:rsidRPr="00037B46">
              <w:t>Judita Laššáková</w:t>
            </w:r>
          </w:p>
        </w:tc>
      </w:tr>
    </w:tbl>
    <w:p w14:paraId="31D34421" w14:textId="77777777" w:rsidR="004B2770" w:rsidRPr="00037B46" w:rsidRDefault="004B2770" w:rsidP="00147FBF">
      <w:pPr>
        <w:pStyle w:val="Normal12a"/>
      </w:pPr>
    </w:p>
    <w:p w14:paraId="10E980BB" w14:textId="77777777" w:rsidR="004B2770" w:rsidRPr="00037B46" w:rsidRDefault="00052E4F" w:rsidP="00B735E3">
      <w:r w:rsidRPr="00037B46">
        <w:t>Tegnforklaring:</w:t>
      </w:r>
    </w:p>
    <w:p w14:paraId="68FC3822" w14:textId="77777777" w:rsidR="004B2770" w:rsidRPr="00037B46" w:rsidRDefault="00052E4F" w:rsidP="003858C5">
      <w:pPr>
        <w:pStyle w:val="RollCallTabs"/>
      </w:pPr>
      <w:r w:rsidRPr="00037B46">
        <w:t>+</w:t>
      </w:r>
      <w:r w:rsidRPr="00037B46">
        <w:tab/>
        <w:t>:</w:t>
      </w:r>
      <w:r w:rsidRPr="00037B46">
        <w:tab/>
        <w:t>for</w:t>
      </w:r>
    </w:p>
    <w:p w14:paraId="2F026504" w14:textId="77777777" w:rsidR="004B2770" w:rsidRPr="00037B46" w:rsidRDefault="00052E4F" w:rsidP="003858C5">
      <w:pPr>
        <w:pStyle w:val="RollCallTabs"/>
      </w:pPr>
      <w:r w:rsidRPr="00037B46">
        <w:t>-</w:t>
      </w:r>
      <w:r w:rsidRPr="00037B46">
        <w:tab/>
        <w:t>:</w:t>
      </w:r>
      <w:r w:rsidRPr="00037B46">
        <w:tab/>
        <w:t>imod</w:t>
      </w:r>
    </w:p>
    <w:p w14:paraId="09EA1D2D" w14:textId="77777777" w:rsidR="004B2770" w:rsidRPr="00037B46" w:rsidRDefault="00052E4F" w:rsidP="003858C5">
      <w:pPr>
        <w:pStyle w:val="RollCallTabs"/>
      </w:pPr>
      <w:r w:rsidRPr="00037B46">
        <w:t>0</w:t>
      </w:r>
      <w:r w:rsidRPr="00037B46">
        <w:tab/>
        <w:t>:</w:t>
      </w:r>
      <w:r w:rsidRPr="00037B46">
        <w:tab/>
      </w:r>
      <w:r w:rsidRPr="00037B46">
        <w:t>hverken/eller</w:t>
      </w:r>
    </w:p>
    <w:p w14:paraId="756E0F33" w14:textId="77777777" w:rsidR="004B2770" w:rsidRPr="00037B46" w:rsidRDefault="004B2770" w:rsidP="00207509"/>
    <w:bookmarkEnd w:id="2"/>
    <w:p w14:paraId="1A4A1F26" w14:textId="77777777" w:rsidR="00E00FA5" w:rsidRPr="00037B46" w:rsidRDefault="00E00FA5" w:rsidP="00FC26A4"/>
    <w:sectPr w:rsidR="00E00FA5" w:rsidRPr="00037B46" w:rsidSect="004B2770">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8B0EF" w14:textId="77777777" w:rsidR="00052E4F" w:rsidRPr="00037B46" w:rsidRDefault="00052E4F">
      <w:r w:rsidRPr="00037B46">
        <w:separator/>
      </w:r>
    </w:p>
  </w:endnote>
  <w:endnote w:type="continuationSeparator" w:id="0">
    <w:p w14:paraId="1C6EF5FD" w14:textId="77777777" w:rsidR="00052E4F" w:rsidRPr="00037B46" w:rsidRDefault="00052E4F">
      <w:r w:rsidRPr="00037B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7DAD7" w14:textId="77777777" w:rsidR="00037B46" w:rsidRPr="00037B46" w:rsidRDefault="00037B46" w:rsidP="00037B46">
    <w:pPr>
      <w:pStyle w:val="EPFooter"/>
    </w:pPr>
    <w:r w:rsidRPr="00037B46">
      <w:t>PE</w:t>
    </w:r>
    <w:r w:rsidRPr="00037B46">
      <w:rPr>
        <w:rStyle w:val="HideTWBExt"/>
      </w:rPr>
      <w:t>&lt;NoPE&gt;</w:t>
    </w:r>
    <w:r w:rsidRPr="00037B46">
      <w:t>779.729</w:t>
    </w:r>
    <w:r w:rsidRPr="00037B46">
      <w:rPr>
        <w:rStyle w:val="HideTWBExt"/>
      </w:rPr>
      <w:t>&lt;/NoPE&gt;&lt;Version&gt;</w:t>
    </w:r>
    <w:r w:rsidRPr="00037B46">
      <w:t>v02-00</w:t>
    </w:r>
    <w:r w:rsidRPr="00037B46">
      <w:rPr>
        <w:rStyle w:val="HideTWBExt"/>
      </w:rPr>
      <w:t>&lt;/Version&gt;</w:t>
    </w:r>
    <w:r w:rsidRPr="00037B46">
      <w:tab/>
    </w:r>
    <w:r w:rsidRPr="00037B46">
      <w:fldChar w:fldCharType="begin"/>
    </w:r>
    <w:r w:rsidRPr="00037B46">
      <w:instrText xml:space="preserve"> PAGE  \* MERGEFORMAT </w:instrText>
    </w:r>
    <w:r w:rsidRPr="00037B46">
      <w:fldChar w:fldCharType="separate"/>
    </w:r>
    <w:r w:rsidRPr="00037B46">
      <w:rPr>
        <w:noProof/>
      </w:rPr>
      <w:t>6</w:t>
    </w:r>
    <w:r w:rsidRPr="00037B46">
      <w:fldChar w:fldCharType="end"/>
    </w:r>
    <w:r w:rsidRPr="00037B46">
      <w:t>/</w:t>
    </w:r>
    <w:fldSimple w:instr=" NUMPAGES  \* MERGEFORMAT ">
      <w:r w:rsidRPr="00037B46">
        <w:rPr>
          <w:noProof/>
        </w:rPr>
        <w:t>9</w:t>
      </w:r>
    </w:fldSimple>
    <w:r w:rsidRPr="00037B46">
      <w:tab/>
    </w:r>
    <w:r w:rsidRPr="00037B46">
      <w:rPr>
        <w:rStyle w:val="HideTWBExt"/>
      </w:rPr>
      <w:t>&lt;PathFdR&gt;</w:t>
    </w:r>
    <w:r w:rsidRPr="00037B46">
      <w:t>AD\1335431DA.docx</w:t>
    </w:r>
    <w:r w:rsidRPr="00037B46">
      <w:rPr>
        <w:rStyle w:val="HideTWBExt"/>
      </w:rPr>
      <w:t>&lt;/PathFdR&gt;</w:t>
    </w:r>
  </w:p>
  <w:p w14:paraId="791B41AC" w14:textId="2D2BE5EB" w:rsidR="00C75378" w:rsidRPr="00037B46" w:rsidRDefault="00037B46" w:rsidP="00037B46">
    <w:pPr>
      <w:pStyle w:val="EPFooter2"/>
    </w:pPr>
    <w:r w:rsidRPr="00037B4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8248" w14:textId="77777777" w:rsidR="00037B46" w:rsidRPr="00037B46" w:rsidRDefault="00037B46" w:rsidP="00037B46">
    <w:pPr>
      <w:pStyle w:val="EPFooter"/>
    </w:pPr>
    <w:r w:rsidRPr="00037B46">
      <w:rPr>
        <w:rStyle w:val="HideTWBExt"/>
      </w:rPr>
      <w:t>&lt;PathFdR&gt;</w:t>
    </w:r>
    <w:r w:rsidRPr="00037B46">
      <w:t>AD\1335431DA.docx</w:t>
    </w:r>
    <w:r w:rsidRPr="00037B46">
      <w:rPr>
        <w:rStyle w:val="HideTWBExt"/>
      </w:rPr>
      <w:t>&lt;/PathFdR&gt;</w:t>
    </w:r>
    <w:r w:rsidRPr="00037B46">
      <w:tab/>
    </w:r>
    <w:r w:rsidRPr="00037B46">
      <w:fldChar w:fldCharType="begin"/>
    </w:r>
    <w:r w:rsidRPr="00037B46">
      <w:instrText xml:space="preserve"> PAGE  \* MERGEFORMAT </w:instrText>
    </w:r>
    <w:r w:rsidRPr="00037B46">
      <w:fldChar w:fldCharType="separate"/>
    </w:r>
    <w:r w:rsidRPr="00037B46">
      <w:rPr>
        <w:noProof/>
      </w:rPr>
      <w:t>7</w:t>
    </w:r>
    <w:r w:rsidRPr="00037B46">
      <w:fldChar w:fldCharType="end"/>
    </w:r>
    <w:r w:rsidRPr="00037B46">
      <w:t>/</w:t>
    </w:r>
    <w:fldSimple w:instr=" NUMPAGES  \* MERGEFORMAT ">
      <w:r w:rsidRPr="00037B46">
        <w:rPr>
          <w:noProof/>
        </w:rPr>
        <w:t>9</w:t>
      </w:r>
    </w:fldSimple>
    <w:r w:rsidRPr="00037B46">
      <w:tab/>
      <w:t>PE</w:t>
    </w:r>
    <w:r w:rsidRPr="00037B46">
      <w:rPr>
        <w:rStyle w:val="HideTWBExt"/>
      </w:rPr>
      <w:t>&lt;NoPE&gt;</w:t>
    </w:r>
    <w:r w:rsidRPr="00037B46">
      <w:t>779.729</w:t>
    </w:r>
    <w:r w:rsidRPr="00037B46">
      <w:rPr>
        <w:rStyle w:val="HideTWBExt"/>
      </w:rPr>
      <w:t>&lt;/NoPE&gt;&lt;Version&gt;</w:t>
    </w:r>
    <w:r w:rsidRPr="00037B46">
      <w:t>v02-00</w:t>
    </w:r>
    <w:r w:rsidRPr="00037B46">
      <w:rPr>
        <w:rStyle w:val="HideTWBExt"/>
      </w:rPr>
      <w:t>&lt;/Version&gt;</w:t>
    </w:r>
  </w:p>
  <w:p w14:paraId="6B9A2D8E" w14:textId="10754A99" w:rsidR="00C75378" w:rsidRPr="00037B46" w:rsidRDefault="00037B46" w:rsidP="00037B46">
    <w:pPr>
      <w:pStyle w:val="EPFooter2"/>
    </w:pPr>
    <w:r w:rsidRPr="00037B46">
      <w:tab/>
    </w:r>
    <w:r w:rsidRPr="00037B46">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CCEF" w14:textId="77777777" w:rsidR="00037B46" w:rsidRPr="00037B46" w:rsidRDefault="00037B46" w:rsidP="00037B46">
    <w:pPr>
      <w:pStyle w:val="EPFooter"/>
    </w:pPr>
    <w:r w:rsidRPr="00037B46">
      <w:rPr>
        <w:rStyle w:val="HideTWBExt"/>
      </w:rPr>
      <w:t>&lt;PathFdR&gt;</w:t>
    </w:r>
    <w:r w:rsidRPr="00037B46">
      <w:t>AD\1335431DA.docx</w:t>
    </w:r>
    <w:r w:rsidRPr="00037B46">
      <w:rPr>
        <w:rStyle w:val="HideTWBExt"/>
      </w:rPr>
      <w:t>&lt;/PathFdR&gt;</w:t>
    </w:r>
    <w:r w:rsidRPr="00037B46">
      <w:tab/>
    </w:r>
    <w:r w:rsidRPr="00037B46">
      <w:tab/>
      <w:t>PE</w:t>
    </w:r>
    <w:r w:rsidRPr="00037B46">
      <w:rPr>
        <w:rStyle w:val="HideTWBExt"/>
      </w:rPr>
      <w:t>&lt;NoPE&gt;</w:t>
    </w:r>
    <w:r w:rsidRPr="00037B46">
      <w:t>779.729</w:t>
    </w:r>
    <w:r w:rsidRPr="00037B46">
      <w:rPr>
        <w:rStyle w:val="HideTWBExt"/>
      </w:rPr>
      <w:t>&lt;/NoPE&gt;&lt;Version&gt;</w:t>
    </w:r>
    <w:r w:rsidRPr="00037B46">
      <w:t>v02-00</w:t>
    </w:r>
    <w:r w:rsidRPr="00037B46">
      <w:rPr>
        <w:rStyle w:val="HideTWBExt"/>
      </w:rPr>
      <w:t>&lt;/Version&gt;</w:t>
    </w:r>
  </w:p>
  <w:p w14:paraId="1B862E9B" w14:textId="0B5C5BA2" w:rsidR="00C75378" w:rsidRPr="00037B46" w:rsidRDefault="00037B46" w:rsidP="00037B46">
    <w:pPr>
      <w:pStyle w:val="EPFooter2"/>
    </w:pPr>
    <w:r w:rsidRPr="00037B46">
      <w:t>DA</w:t>
    </w:r>
    <w:r w:rsidRPr="00037B46">
      <w:tab/>
    </w:r>
    <w:r w:rsidRPr="00037B46">
      <w:rPr>
        <w:b w:val="0"/>
        <w:i/>
        <w:color w:val="C0C0C0"/>
        <w:sz w:val="22"/>
      </w:rPr>
      <w:t>Forenet i mangfoldighed</w:t>
    </w:r>
    <w:r w:rsidRPr="00037B46">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9D54D" w14:textId="77777777" w:rsidR="0026150B" w:rsidRPr="00037B46" w:rsidRDefault="00052E4F">
      <w:r w:rsidRPr="00037B46">
        <w:separator/>
      </w:r>
    </w:p>
  </w:footnote>
  <w:footnote w:type="continuationSeparator" w:id="0">
    <w:p w14:paraId="72511E9C" w14:textId="77777777" w:rsidR="0026150B" w:rsidRPr="00037B46" w:rsidRDefault="00052E4F">
      <w:r w:rsidRPr="00037B46">
        <w:continuationSeparator/>
      </w:r>
    </w:p>
  </w:footnote>
  <w:footnote w:id="1">
    <w:p w14:paraId="7DAEBB7B" w14:textId="383D932C" w:rsidR="004B2770" w:rsidRPr="00037B46" w:rsidRDefault="00052E4F">
      <w:pPr>
        <w:pStyle w:val="FootnoteText"/>
      </w:pPr>
      <w:r w:rsidRPr="00037B46">
        <w:rPr>
          <w:rStyle w:val="FootnoteReference"/>
        </w:rPr>
        <w:footnoteRef/>
      </w:r>
      <w:r w:rsidRPr="00037B46">
        <w:t xml:space="preserve"> Interinstitutionel aftale af 20. maj 2021 mellem Europa-Parlamentet, Rådet for Den Europæiske Union og Europa-Kommissionen om et obligatorisk åbenhedsregister (EUT L 207 af 11.6.2021, s. 1, ELI: </w:t>
      </w:r>
      <w:hyperlink r:id="rId1" w:history="1">
        <w:r w:rsidRPr="00037B46">
          <w:rPr>
            <w:rStyle w:val="Hyperlink"/>
            <w:sz w:val="24"/>
          </w:rPr>
          <w:t>http://data.europa.eu/eli/agree_interinstit/2021/611/oj</w:t>
        </w:r>
      </w:hyperlink>
      <w:r w:rsidRPr="00037B4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D3204" w14:textId="77777777" w:rsidR="00052E4F" w:rsidRDefault="00052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FD6A0" w14:textId="77777777" w:rsidR="00052E4F" w:rsidRDefault="00052E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30818" w14:textId="77777777" w:rsidR="00052E4F" w:rsidRDefault="00052E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90418099">
    <w:abstractNumId w:val="9"/>
  </w:num>
  <w:num w:numId="2" w16cid:durableId="1096287308">
    <w:abstractNumId w:val="9"/>
  </w:num>
  <w:num w:numId="3" w16cid:durableId="1873154565">
    <w:abstractNumId w:val="7"/>
  </w:num>
  <w:num w:numId="4" w16cid:durableId="201020814">
    <w:abstractNumId w:val="7"/>
  </w:num>
  <w:num w:numId="5" w16cid:durableId="863716726">
    <w:abstractNumId w:val="6"/>
  </w:num>
  <w:num w:numId="6" w16cid:durableId="283540670">
    <w:abstractNumId w:val="6"/>
  </w:num>
  <w:num w:numId="7" w16cid:durableId="399790441">
    <w:abstractNumId w:val="5"/>
  </w:num>
  <w:num w:numId="8" w16cid:durableId="1150097090">
    <w:abstractNumId w:val="5"/>
  </w:num>
  <w:num w:numId="9" w16cid:durableId="1954625954">
    <w:abstractNumId w:val="4"/>
  </w:num>
  <w:num w:numId="10" w16cid:durableId="890845769">
    <w:abstractNumId w:val="4"/>
  </w:num>
  <w:num w:numId="11" w16cid:durableId="1807163248">
    <w:abstractNumId w:val="8"/>
  </w:num>
  <w:num w:numId="12" w16cid:durableId="1199319938">
    <w:abstractNumId w:val="8"/>
  </w:num>
  <w:num w:numId="13" w16cid:durableId="1952467364">
    <w:abstractNumId w:val="3"/>
  </w:num>
  <w:num w:numId="14" w16cid:durableId="1325814075">
    <w:abstractNumId w:val="3"/>
  </w:num>
  <w:num w:numId="15" w16cid:durableId="499197118">
    <w:abstractNumId w:val="2"/>
  </w:num>
  <w:num w:numId="16" w16cid:durableId="612832300">
    <w:abstractNumId w:val="2"/>
  </w:num>
  <w:num w:numId="17" w16cid:durableId="365955626">
    <w:abstractNumId w:val="1"/>
  </w:num>
  <w:num w:numId="18" w16cid:durableId="897135543">
    <w:abstractNumId w:val="1"/>
  </w:num>
  <w:num w:numId="19" w16cid:durableId="1898391877">
    <w:abstractNumId w:val="0"/>
  </w:num>
  <w:num w:numId="20" w16cid:durableId="278730030">
    <w:abstractNumId w:val="0"/>
  </w:num>
  <w:num w:numId="21" w16cid:durableId="1877043185">
    <w:abstractNumId w:val="9"/>
  </w:num>
  <w:num w:numId="22" w16cid:durableId="2092505848">
    <w:abstractNumId w:val="7"/>
  </w:num>
  <w:num w:numId="23" w16cid:durableId="1871215330">
    <w:abstractNumId w:val="6"/>
  </w:num>
  <w:num w:numId="24" w16cid:durableId="855264869">
    <w:abstractNumId w:val="5"/>
  </w:num>
  <w:num w:numId="25" w16cid:durableId="1752894662">
    <w:abstractNumId w:val="4"/>
  </w:num>
  <w:num w:numId="26" w16cid:durableId="2115633578">
    <w:abstractNumId w:val="8"/>
  </w:num>
  <w:num w:numId="27" w16cid:durableId="823811319">
    <w:abstractNumId w:val="3"/>
  </w:num>
  <w:num w:numId="28" w16cid:durableId="1667857488">
    <w:abstractNumId w:val="2"/>
  </w:num>
  <w:num w:numId="29" w16cid:durableId="437718752">
    <w:abstractNumId w:val="1"/>
  </w:num>
  <w:num w:numId="30" w16cid:durableId="1829513394">
    <w:abstractNumId w:val="0"/>
  </w:num>
  <w:num w:numId="31" w16cid:durableId="1194805569">
    <w:abstractNumId w:val="9"/>
  </w:num>
  <w:num w:numId="32" w16cid:durableId="795220350">
    <w:abstractNumId w:val="7"/>
  </w:num>
  <w:num w:numId="33" w16cid:durableId="1206410519">
    <w:abstractNumId w:val="6"/>
  </w:num>
  <w:num w:numId="34" w16cid:durableId="1608929393">
    <w:abstractNumId w:val="5"/>
  </w:num>
  <w:num w:numId="35" w16cid:durableId="694228830">
    <w:abstractNumId w:val="4"/>
  </w:num>
  <w:num w:numId="36" w16cid:durableId="333456576">
    <w:abstractNumId w:val="8"/>
  </w:num>
  <w:num w:numId="37" w16cid:durableId="280958520">
    <w:abstractNumId w:val="3"/>
  </w:num>
  <w:num w:numId="38" w16cid:durableId="749423892">
    <w:abstractNumId w:val="2"/>
  </w:num>
  <w:num w:numId="39" w16cid:durableId="139270770">
    <w:abstractNumId w:val="1"/>
  </w:num>
  <w:num w:numId="40" w16cid:durableId="184732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3"/>
    <w:docVar w:name="AUTHORMFMNU" w:val=" 2"/>
    <w:docVar w:name="COMKEY" w:val="FEMM"/>
    <w:docVar w:name="CONTRIBUTIONMNU" w:val=" 2"/>
    <w:docVar w:name="CopyCurrentAMExNoFinalMsg" w:val="False"/>
    <w:docVar w:name="CopyToNetwork" w:val="-1"/>
    <w:docVar w:name="DOCDT" w:val="24/11/2025"/>
    <w:docVar w:name="FONCTIONMNU" w:val=" 1"/>
    <w:docVar w:name="LastAMInserted" w:val="16"/>
    <w:docVar w:name="LastEditedSection" w:val=" 1"/>
    <w:docVar w:name="NumberAMInserted" w:val="16"/>
    <w:docVar w:name="PARTCOUNT" w:val="0"/>
    <w:docVar w:name="strDocTypeID" w:val="PA_NonLegDec"/>
    <w:docVar w:name="strSubDir" w:val="1335"/>
    <w:docVar w:name="TITLEMNU" w:val=" 1"/>
    <w:docVar w:name="TXTAUTHOR" w:val="Raquel García Hermida_x001e_Van Der Walle"/>
    <w:docVar w:name="TXTBUDYEAR" w:val="2024"/>
    <w:docVar w:name="TXTLANGUE" w:val="EN"/>
    <w:docVar w:name="TXTLANGUEMIN" w:val="en"/>
    <w:docVar w:name="TXTNRPE" w:val="779.729"/>
    <w:docVar w:name="TXTNRPROC" w:val="2025/2156"/>
    <w:docVar w:name="TXTPEorAP" w:val="PE"/>
    <w:docVar w:name="TXTROUTE" w:val="AD\1335431EN.docx"/>
    <w:docVar w:name="TXTVERSION" w:val="02-00"/>
  </w:docVars>
  <w:rsids>
    <w:rsidRoot w:val="00AC5540"/>
    <w:rsid w:val="000048A8"/>
    <w:rsid w:val="00004E79"/>
    <w:rsid w:val="00007A18"/>
    <w:rsid w:val="00037518"/>
    <w:rsid w:val="00037B46"/>
    <w:rsid w:val="00052E4F"/>
    <w:rsid w:val="00062634"/>
    <w:rsid w:val="000A05CA"/>
    <w:rsid w:val="000B6C4B"/>
    <w:rsid w:val="000C2F42"/>
    <w:rsid w:val="000D001F"/>
    <w:rsid w:val="000D099F"/>
    <w:rsid w:val="000D3815"/>
    <w:rsid w:val="000D69B4"/>
    <w:rsid w:val="000E6813"/>
    <w:rsid w:val="000F07FE"/>
    <w:rsid w:val="000F3882"/>
    <w:rsid w:val="000F5166"/>
    <w:rsid w:val="001275F4"/>
    <w:rsid w:val="00147FBF"/>
    <w:rsid w:val="00180254"/>
    <w:rsid w:val="0019349F"/>
    <w:rsid w:val="001A455F"/>
    <w:rsid w:val="001A627F"/>
    <w:rsid w:val="001B478D"/>
    <w:rsid w:val="001E08AF"/>
    <w:rsid w:val="001E0B63"/>
    <w:rsid w:val="001F2766"/>
    <w:rsid w:val="001F6ED8"/>
    <w:rsid w:val="00207509"/>
    <w:rsid w:val="00212D35"/>
    <w:rsid w:val="00226626"/>
    <w:rsid w:val="00245C7F"/>
    <w:rsid w:val="00250546"/>
    <w:rsid w:val="0026150B"/>
    <w:rsid w:val="00271180"/>
    <w:rsid w:val="00292C9D"/>
    <w:rsid w:val="002A4AC9"/>
    <w:rsid w:val="002A589E"/>
    <w:rsid w:val="002B2892"/>
    <w:rsid w:val="002B2C72"/>
    <w:rsid w:val="002B6B2E"/>
    <w:rsid w:val="002C0EE6"/>
    <w:rsid w:val="002C34AE"/>
    <w:rsid w:val="002D106D"/>
    <w:rsid w:val="002E2F2E"/>
    <w:rsid w:val="00307C14"/>
    <w:rsid w:val="003158D5"/>
    <w:rsid w:val="00321E04"/>
    <w:rsid w:val="003703FE"/>
    <w:rsid w:val="003707A7"/>
    <w:rsid w:val="003858C5"/>
    <w:rsid w:val="00385BAB"/>
    <w:rsid w:val="0039003E"/>
    <w:rsid w:val="00394296"/>
    <w:rsid w:val="00396FA9"/>
    <w:rsid w:val="003A1FEB"/>
    <w:rsid w:val="003A4377"/>
    <w:rsid w:val="003B72FC"/>
    <w:rsid w:val="003D684B"/>
    <w:rsid w:val="003E06CF"/>
    <w:rsid w:val="003E12CB"/>
    <w:rsid w:val="003E35FB"/>
    <w:rsid w:val="003F3B83"/>
    <w:rsid w:val="00431E30"/>
    <w:rsid w:val="00487232"/>
    <w:rsid w:val="00495CA4"/>
    <w:rsid w:val="004A34E6"/>
    <w:rsid w:val="004B2770"/>
    <w:rsid w:val="004C28FB"/>
    <w:rsid w:val="004E54DC"/>
    <w:rsid w:val="004F48ED"/>
    <w:rsid w:val="00514664"/>
    <w:rsid w:val="0055017A"/>
    <w:rsid w:val="00552E22"/>
    <w:rsid w:val="00556722"/>
    <w:rsid w:val="00565852"/>
    <w:rsid w:val="0056647C"/>
    <w:rsid w:val="00577018"/>
    <w:rsid w:val="005779E7"/>
    <w:rsid w:val="0058605A"/>
    <w:rsid w:val="00586693"/>
    <w:rsid w:val="005D0786"/>
    <w:rsid w:val="005E3670"/>
    <w:rsid w:val="005F008F"/>
    <w:rsid w:val="00600DC9"/>
    <w:rsid w:val="00643F39"/>
    <w:rsid w:val="00644C72"/>
    <w:rsid w:val="0064631C"/>
    <w:rsid w:val="00663340"/>
    <w:rsid w:val="00664EBB"/>
    <w:rsid w:val="0066728C"/>
    <w:rsid w:val="006819E0"/>
    <w:rsid w:val="006873DF"/>
    <w:rsid w:val="006935B5"/>
    <w:rsid w:val="0071319E"/>
    <w:rsid w:val="00722749"/>
    <w:rsid w:val="00794E21"/>
    <w:rsid w:val="007B559D"/>
    <w:rsid w:val="007C42E0"/>
    <w:rsid w:val="007D2CC7"/>
    <w:rsid w:val="007F41E0"/>
    <w:rsid w:val="00806587"/>
    <w:rsid w:val="008818A9"/>
    <w:rsid w:val="008C6240"/>
    <w:rsid w:val="008E315D"/>
    <w:rsid w:val="008E7494"/>
    <w:rsid w:val="008F36CD"/>
    <w:rsid w:val="008F7002"/>
    <w:rsid w:val="0095301E"/>
    <w:rsid w:val="00953AAA"/>
    <w:rsid w:val="0095497D"/>
    <w:rsid w:val="009669A8"/>
    <w:rsid w:val="00972FD8"/>
    <w:rsid w:val="00977F76"/>
    <w:rsid w:val="0098140C"/>
    <w:rsid w:val="009879D7"/>
    <w:rsid w:val="009A33F4"/>
    <w:rsid w:val="009A403C"/>
    <w:rsid w:val="009B5265"/>
    <w:rsid w:val="00A2041C"/>
    <w:rsid w:val="00A2091E"/>
    <w:rsid w:val="00A24FB1"/>
    <w:rsid w:val="00A722B1"/>
    <w:rsid w:val="00A7288B"/>
    <w:rsid w:val="00A8267E"/>
    <w:rsid w:val="00A93570"/>
    <w:rsid w:val="00A9617A"/>
    <w:rsid w:val="00AA1A2C"/>
    <w:rsid w:val="00AA223C"/>
    <w:rsid w:val="00AC5540"/>
    <w:rsid w:val="00AF77DA"/>
    <w:rsid w:val="00B107A4"/>
    <w:rsid w:val="00B1441B"/>
    <w:rsid w:val="00B362F7"/>
    <w:rsid w:val="00B735E3"/>
    <w:rsid w:val="00BA3E0B"/>
    <w:rsid w:val="00BB2AC1"/>
    <w:rsid w:val="00BB514D"/>
    <w:rsid w:val="00BC5A92"/>
    <w:rsid w:val="00BD08F1"/>
    <w:rsid w:val="00C04938"/>
    <w:rsid w:val="00C175C0"/>
    <w:rsid w:val="00C36610"/>
    <w:rsid w:val="00C47E30"/>
    <w:rsid w:val="00C54F53"/>
    <w:rsid w:val="00C636F1"/>
    <w:rsid w:val="00C75378"/>
    <w:rsid w:val="00C85D0F"/>
    <w:rsid w:val="00CA0D01"/>
    <w:rsid w:val="00CE18D0"/>
    <w:rsid w:val="00CF7076"/>
    <w:rsid w:val="00D044C5"/>
    <w:rsid w:val="00D41244"/>
    <w:rsid w:val="00D438D0"/>
    <w:rsid w:val="00D44697"/>
    <w:rsid w:val="00D47632"/>
    <w:rsid w:val="00D625A2"/>
    <w:rsid w:val="00D71751"/>
    <w:rsid w:val="00D759AA"/>
    <w:rsid w:val="00D81FF7"/>
    <w:rsid w:val="00D94EDD"/>
    <w:rsid w:val="00DA7632"/>
    <w:rsid w:val="00DB4D61"/>
    <w:rsid w:val="00E00FA5"/>
    <w:rsid w:val="00E01434"/>
    <w:rsid w:val="00E03CCB"/>
    <w:rsid w:val="00E05697"/>
    <w:rsid w:val="00E12435"/>
    <w:rsid w:val="00E3428B"/>
    <w:rsid w:val="00E3462E"/>
    <w:rsid w:val="00E37A1D"/>
    <w:rsid w:val="00E7171E"/>
    <w:rsid w:val="00E729C7"/>
    <w:rsid w:val="00E73071"/>
    <w:rsid w:val="00E83B40"/>
    <w:rsid w:val="00E9601C"/>
    <w:rsid w:val="00EA78B3"/>
    <w:rsid w:val="00EB19AA"/>
    <w:rsid w:val="00EC2C85"/>
    <w:rsid w:val="00EC5864"/>
    <w:rsid w:val="00ED7603"/>
    <w:rsid w:val="00F034ED"/>
    <w:rsid w:val="00F036E0"/>
    <w:rsid w:val="00F03D47"/>
    <w:rsid w:val="00F129D0"/>
    <w:rsid w:val="00F13113"/>
    <w:rsid w:val="00F34E0A"/>
    <w:rsid w:val="00F46E44"/>
    <w:rsid w:val="00F611FC"/>
    <w:rsid w:val="00F61E8C"/>
    <w:rsid w:val="00F707AB"/>
    <w:rsid w:val="00F73264"/>
    <w:rsid w:val="00F93F85"/>
    <w:rsid w:val="00F96D53"/>
    <w:rsid w:val="00FB459D"/>
    <w:rsid w:val="00FC1DEC"/>
    <w:rsid w:val="00FC26A4"/>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D19B4"/>
  <w15:chartTrackingRefBased/>
  <w15:docId w15:val="{01900289-90DA-4A6C-A579-40284C0B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BD08F1"/>
    <w:rPr>
      <w:sz w:val="24"/>
    </w:rPr>
  </w:style>
  <w:style w:type="paragraph" w:styleId="Footer">
    <w:name w:val="footer"/>
    <w:basedOn w:val="Normal"/>
    <w:link w:val="FooterChar"/>
    <w:semiHidden/>
    <w:rsid w:val="00BA3E0B"/>
    <w:pPr>
      <w:tabs>
        <w:tab w:val="center" w:pos="4513"/>
        <w:tab w:val="right" w:pos="9026"/>
      </w:tabs>
    </w:pPr>
  </w:style>
  <w:style w:type="character" w:customStyle="1" w:styleId="FooterChar">
    <w:name w:val="Footer Char"/>
    <w:basedOn w:val="DefaultParagraphFont"/>
    <w:link w:val="Footer"/>
    <w:semiHidden/>
    <w:rsid w:val="00BA3E0B"/>
    <w:rPr>
      <w:sz w:val="24"/>
    </w:rPr>
  </w:style>
  <w:style w:type="paragraph" w:styleId="Revision">
    <w:name w:val="Revision"/>
    <w:hidden/>
    <w:uiPriority w:val="99"/>
    <w:semiHidden/>
    <w:rsid w:val="00A2091E"/>
    <w:rPr>
      <w:sz w:val="24"/>
    </w:rPr>
  </w:style>
  <w:style w:type="paragraph" w:customStyle="1" w:styleId="Normal24a">
    <w:name w:val="Normal24a"/>
    <w:basedOn w:val="Normal"/>
    <w:rsid w:val="004B2770"/>
    <w:pPr>
      <w:spacing w:after="480"/>
    </w:pPr>
    <w:rPr>
      <w:szCs w:val="24"/>
    </w:rPr>
  </w:style>
  <w:style w:type="paragraph" w:customStyle="1" w:styleId="NormalBoldCenter">
    <w:name w:val="NormalBoldCenter"/>
    <w:basedOn w:val="Normal"/>
    <w:rsid w:val="004B2770"/>
    <w:pPr>
      <w:jc w:val="center"/>
    </w:pPr>
    <w:rPr>
      <w:b/>
      <w:szCs w:val="24"/>
    </w:rPr>
  </w:style>
  <w:style w:type="paragraph" w:customStyle="1" w:styleId="Footprint12b">
    <w:name w:val="Footprint12b"/>
    <w:basedOn w:val="Normal"/>
    <w:rsid w:val="004B2770"/>
    <w:pPr>
      <w:spacing w:before="240"/>
    </w:pPr>
    <w:rPr>
      <w:szCs w:val="24"/>
    </w:rPr>
  </w:style>
  <w:style w:type="paragraph" w:customStyle="1" w:styleId="NormalSingle">
    <w:name w:val="NormalSingle"/>
    <w:basedOn w:val="Normal"/>
    <w:qFormat/>
    <w:rsid w:val="004B2770"/>
    <w:rPr>
      <w:szCs w:val="24"/>
    </w:rPr>
  </w:style>
  <w:style w:type="paragraph" w:styleId="FootnoteText">
    <w:name w:val="footnote text"/>
    <w:basedOn w:val="Normal"/>
    <w:link w:val="FootnoteTextChar"/>
    <w:rsid w:val="004B2770"/>
    <w:rPr>
      <w:sz w:val="20"/>
    </w:rPr>
  </w:style>
  <w:style w:type="character" w:customStyle="1" w:styleId="FootnoteTextChar">
    <w:name w:val="Footnote Text Char"/>
    <w:basedOn w:val="DefaultParagraphFont"/>
    <w:link w:val="FootnoteText"/>
    <w:rsid w:val="004B2770"/>
  </w:style>
  <w:style w:type="character" w:styleId="FootnoteReference">
    <w:name w:val="footnote reference"/>
    <w:basedOn w:val="DefaultParagraphFont"/>
    <w:rsid w:val="004B2770"/>
    <w:rPr>
      <w:vertAlign w:val="superscript"/>
    </w:rPr>
  </w:style>
  <w:style w:type="character" w:styleId="Hyperlink">
    <w:name w:val="Hyperlink"/>
    <w:basedOn w:val="DefaultParagraphFont"/>
    <w:rsid w:val="004B2770"/>
    <w:rPr>
      <w:color w:val="0563C1" w:themeColor="hyperlink"/>
      <w:u w:val="single"/>
    </w:rPr>
  </w:style>
  <w:style w:type="character" w:styleId="UnresolvedMention">
    <w:name w:val="Unresolved Mention"/>
    <w:basedOn w:val="DefaultParagraphFont"/>
    <w:uiPriority w:val="99"/>
    <w:semiHidden/>
    <w:unhideWhenUsed/>
    <w:rsid w:val="004B2770"/>
    <w:rPr>
      <w:color w:val="605E5C"/>
      <w:shd w:val="clear" w:color="auto" w:fill="E1DFDD"/>
    </w:rPr>
  </w:style>
  <w:style w:type="paragraph" w:customStyle="1" w:styleId="RollCallSymbols14pt">
    <w:name w:val="RollCallSymbols14pt"/>
    <w:basedOn w:val="Normal"/>
    <w:rsid w:val="004B277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B2770"/>
    <w:pPr>
      <w:tabs>
        <w:tab w:val="center" w:pos="284"/>
        <w:tab w:val="left" w:pos="426"/>
      </w:tabs>
    </w:pPr>
    <w:rPr>
      <w:snapToGrid w:val="0"/>
      <w:lang w:eastAsia="en-US"/>
    </w:rPr>
  </w:style>
  <w:style w:type="paragraph" w:customStyle="1" w:styleId="RollCallVotes">
    <w:name w:val="RollCallVotes"/>
    <w:basedOn w:val="Normal"/>
    <w:rsid w:val="004B2770"/>
    <w:pPr>
      <w:spacing w:before="120" w:after="120"/>
      <w:jc w:val="center"/>
    </w:pPr>
    <w:rPr>
      <w:b/>
      <w:bCs/>
      <w:snapToGrid w:val="0"/>
      <w:sz w:val="16"/>
      <w:lang w:eastAsia="en-US"/>
    </w:rPr>
  </w:style>
  <w:style w:type="paragraph" w:customStyle="1" w:styleId="RollCallTable">
    <w:name w:val="RollCallTable"/>
    <w:basedOn w:val="Normal"/>
    <w:rsid w:val="004B277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1953</Words>
  <Characters>12015</Characters>
  <Application>Microsoft Office Word</Application>
  <DocSecurity>0</DocSecurity>
  <Lines>240</Lines>
  <Paragraphs>86</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2026-02-09T12:31:00Z</dcterms:created>
  <dcterms:modified xsi:type="dcterms:W3CDTF">2026-02-09T12:31:00Z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1335431</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Created with">
    <vt:lpwstr>10.2.0 Build [20251001]</vt:lpwstr>
  </property>
  <property fmtid="{D5CDD505-2E9C-101B-9397-08002B2CF9AE}" pid="9" name="FooterPath">
    <vt:lpwstr>AD\1335431DA.docx</vt:lpwstr>
  </property>
  <property fmtid="{D5CDD505-2E9C-101B-9397-08002B2CF9AE}" pid="10" name="LastEdited with">
    <vt:lpwstr>10.2.1 Build [20260110]</vt:lpwstr>
  </property>
  <property fmtid="{D5CDD505-2E9C-101B-9397-08002B2CF9AE}" pid="11" name="PE number">
    <vt:lpwstr>779.729</vt:lpwstr>
  </property>
  <property fmtid="{D5CDD505-2E9C-101B-9397-08002B2CF9AE}" pid="12" name="SDLStudio">
    <vt:lpwstr/>
  </property>
  <property fmtid="{D5CDD505-2E9C-101B-9397-08002B2CF9AE}" pid="13" name="SendToEpades">
    <vt:lpwstr>OK - 2026/01/28 17:48</vt:lpwstr>
  </property>
  <property fmtid="{D5CDD505-2E9C-101B-9397-08002B2CF9AE}" pid="14" name="Bookout">
    <vt:lpwstr>OK - 2026/02/09 13:31</vt:lpwstr>
  </property>
</Properties>
</file>