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4F48ED" w:rsidRPr="0013291A" w14:paraId="4E37942C" w14:textId="77777777" w:rsidTr="00C85D0F">
        <w:trPr>
          <w:trHeight w:hRule="exact" w:val="1418"/>
        </w:trPr>
        <w:tc>
          <w:tcPr>
            <w:tcW w:w="6804" w:type="dxa"/>
            <w:shd w:val="clear" w:color="auto" w:fill="auto"/>
            <w:vAlign w:val="center"/>
          </w:tcPr>
          <w:p w14:paraId="045257A4" w14:textId="77777777" w:rsidR="004F48ED" w:rsidRPr="0013291A" w:rsidRDefault="00AC5540" w:rsidP="00C85D0F">
            <w:pPr>
              <w:pStyle w:val="EPName"/>
            </w:pPr>
            <w:r w:rsidRPr="0013291A">
              <w:t>Ευρωπαϊκό Κοινοβούλιο</w:t>
            </w:r>
          </w:p>
          <w:p w14:paraId="65F8F3A9" w14:textId="4E208661" w:rsidR="004F48ED" w:rsidRPr="0013291A" w:rsidRDefault="003158D5" w:rsidP="00C85D0F">
            <w:pPr>
              <w:pStyle w:val="EPTerm"/>
            </w:pPr>
            <w:r w:rsidRPr="0013291A">
              <w:t>2024-2029</w:t>
            </w:r>
          </w:p>
        </w:tc>
        <w:tc>
          <w:tcPr>
            <w:tcW w:w="2268" w:type="dxa"/>
            <w:shd w:val="clear" w:color="auto" w:fill="auto"/>
          </w:tcPr>
          <w:p w14:paraId="1AA8865E" w14:textId="77777777" w:rsidR="004F48ED" w:rsidRPr="0013291A" w:rsidRDefault="004F48ED" w:rsidP="00C85D0F">
            <w:pPr>
              <w:pStyle w:val="EPLogo"/>
            </w:pPr>
            <w:r w:rsidRPr="0013291A">
              <w:rPr>
                <w:noProof/>
                <w:lang w:eastAsia="ja-JP"/>
              </w:rPr>
              <w:drawing>
                <wp:inline distT="0" distB="0" distL="0" distR="0" wp14:anchorId="0BDA2EC3" wp14:editId="4C40A0F7">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453C3586" w14:textId="77777777" w:rsidR="00E9601C" w:rsidRPr="0013291A" w:rsidRDefault="00E9601C" w:rsidP="00E9601C">
      <w:pPr>
        <w:pStyle w:val="LineTop"/>
      </w:pPr>
    </w:p>
    <w:p w14:paraId="31DE31D8" w14:textId="5A820E8C" w:rsidR="00E9601C" w:rsidRPr="0013291A" w:rsidRDefault="00E9601C" w:rsidP="00E9601C">
      <w:pPr>
        <w:pStyle w:val="EPBody"/>
      </w:pPr>
      <w:r w:rsidRPr="0013291A">
        <w:rPr>
          <w:rStyle w:val="HideTWBExt"/>
        </w:rPr>
        <w:t>&lt;</w:t>
      </w:r>
      <w:r w:rsidRPr="0013291A">
        <w:rPr>
          <w:rStyle w:val="HideTWBExt"/>
          <w:i w:val="0"/>
        </w:rPr>
        <w:t>Commission</w:t>
      </w:r>
      <w:r w:rsidRPr="0013291A">
        <w:rPr>
          <w:rStyle w:val="HideTWBExt"/>
        </w:rPr>
        <w:t>&gt;</w:t>
      </w:r>
      <w:r w:rsidRPr="0013291A">
        <w:rPr>
          <w:rStyle w:val="HideTWBInt"/>
        </w:rPr>
        <w:t>{FEMM}</w:t>
      </w:r>
      <w:r w:rsidRPr="0013291A">
        <w:t>Επιτροπή Δικαιωμάτων των Γυναικών και Ισότητας των Φύλων</w:t>
      </w:r>
      <w:r w:rsidRPr="0013291A">
        <w:rPr>
          <w:rStyle w:val="HideTWBExt"/>
        </w:rPr>
        <w:t>&lt;/</w:t>
      </w:r>
      <w:r w:rsidRPr="0013291A">
        <w:rPr>
          <w:rStyle w:val="HideTWBExt"/>
          <w:i w:val="0"/>
        </w:rPr>
        <w:t>Commission</w:t>
      </w:r>
      <w:r w:rsidRPr="0013291A">
        <w:rPr>
          <w:rStyle w:val="HideTWBExt"/>
        </w:rPr>
        <w:t>&gt;</w:t>
      </w:r>
    </w:p>
    <w:p w14:paraId="342AEEFB" w14:textId="77777777" w:rsidR="00E9601C" w:rsidRPr="0013291A" w:rsidRDefault="00E9601C" w:rsidP="00E9601C">
      <w:pPr>
        <w:pStyle w:val="LineBottom"/>
      </w:pPr>
    </w:p>
    <w:p w14:paraId="6E1EDFE8" w14:textId="0C1FBFDE" w:rsidR="004E54DC" w:rsidRPr="0013291A" w:rsidRDefault="004E54DC" w:rsidP="004E54DC">
      <w:pPr>
        <w:pStyle w:val="CoverReference"/>
      </w:pPr>
      <w:r w:rsidRPr="0013291A">
        <w:rPr>
          <w:rStyle w:val="HideTWBExt"/>
          <w:b w:val="0"/>
        </w:rPr>
        <w:t>&lt;RefProc&gt;</w:t>
      </w:r>
      <w:r w:rsidRPr="0013291A">
        <w:t>2025/2156</w:t>
      </w:r>
      <w:r w:rsidRPr="0013291A">
        <w:rPr>
          <w:rStyle w:val="HideTWBExt"/>
          <w:b w:val="0"/>
        </w:rPr>
        <w:t>&lt;/RefProc&gt;&lt;RefTypeProc&gt;</w:t>
      </w:r>
      <w:r w:rsidRPr="0013291A">
        <w:t>(DEC)</w:t>
      </w:r>
      <w:r w:rsidRPr="0013291A">
        <w:rPr>
          <w:rStyle w:val="HideTWBExt"/>
          <w:b w:val="0"/>
        </w:rPr>
        <w:t>&lt;/RefTypeProc&gt;</w:t>
      </w:r>
    </w:p>
    <w:p w14:paraId="3180C77C" w14:textId="359FACE0" w:rsidR="002E2F2E" w:rsidRPr="0013291A" w:rsidRDefault="002E2F2E">
      <w:pPr>
        <w:pStyle w:val="CoverDate"/>
      </w:pPr>
      <w:r w:rsidRPr="0013291A">
        <w:rPr>
          <w:rStyle w:val="HideTWBExt"/>
        </w:rPr>
        <w:t>&lt;Date&gt;</w:t>
      </w:r>
      <w:r w:rsidRPr="0013291A">
        <w:rPr>
          <w:rStyle w:val="HideTWBInt"/>
        </w:rPr>
        <w:t>{28/01/2026}</w:t>
      </w:r>
      <w:r w:rsidRPr="0013291A">
        <w:t>28.1.2026</w:t>
      </w:r>
      <w:r w:rsidRPr="0013291A">
        <w:rPr>
          <w:rStyle w:val="HideTWBExt"/>
        </w:rPr>
        <w:t>&lt;/Date&gt;</w:t>
      </w:r>
    </w:p>
    <w:p w14:paraId="3471B1CB" w14:textId="63B9B73E" w:rsidR="002E2F2E" w:rsidRPr="0013291A" w:rsidRDefault="002E2F2E">
      <w:pPr>
        <w:pStyle w:val="CoverDocType24a"/>
      </w:pPr>
      <w:r w:rsidRPr="0013291A">
        <w:rPr>
          <w:rStyle w:val="HideTWBExt"/>
          <w:b w:val="0"/>
        </w:rPr>
        <w:t>&lt;TitreType&gt;</w:t>
      </w:r>
      <w:r w:rsidRPr="0013291A">
        <w:t>ΓΝΩΜΟΔΟΤΗΣΗ</w:t>
      </w:r>
      <w:r w:rsidRPr="0013291A">
        <w:rPr>
          <w:rStyle w:val="HideTWBExt"/>
          <w:b w:val="0"/>
        </w:rPr>
        <w:t>&lt;/TitreType&gt;</w:t>
      </w:r>
    </w:p>
    <w:p w14:paraId="08BE991C" w14:textId="142645E4" w:rsidR="002E2F2E" w:rsidRPr="0013291A" w:rsidRDefault="002E2F2E">
      <w:pPr>
        <w:pStyle w:val="CoverNormal24a"/>
      </w:pPr>
      <w:r w:rsidRPr="0013291A">
        <w:rPr>
          <w:rStyle w:val="HideTWBExt"/>
        </w:rPr>
        <w:t>&lt;CommissionResp&gt;</w:t>
      </w:r>
      <w:r w:rsidRPr="0013291A">
        <w:t>της Επιτροπής Δικαιωμάτων των Γυναικών και Ισότητας των Φύλων</w:t>
      </w:r>
      <w:r w:rsidRPr="0013291A">
        <w:rPr>
          <w:rStyle w:val="HideTWBExt"/>
        </w:rPr>
        <w:t>&lt;/CommissionResp&gt;</w:t>
      </w:r>
    </w:p>
    <w:p w14:paraId="13046AEA" w14:textId="77777777" w:rsidR="002E2F2E" w:rsidRPr="0013291A" w:rsidRDefault="002E2F2E" w:rsidP="0095497D">
      <w:pPr>
        <w:pStyle w:val="CoverNormal24a"/>
      </w:pPr>
      <w:r w:rsidRPr="0013291A">
        <w:rPr>
          <w:rStyle w:val="HideTWBExt"/>
        </w:rPr>
        <w:t>&lt;CommissionInt&gt;</w:t>
      </w:r>
      <w:r w:rsidRPr="0013291A">
        <w:t>προς την Επιτροπή Ελέγχου του Προϋπολογισμού</w:t>
      </w:r>
      <w:r w:rsidRPr="0013291A">
        <w:rPr>
          <w:rStyle w:val="HideTWBExt"/>
        </w:rPr>
        <w:t>&lt;/CommissionInt&gt;</w:t>
      </w:r>
    </w:p>
    <w:p w14:paraId="3CFD566A" w14:textId="65122EB6" w:rsidR="00F93F85" w:rsidRPr="0013291A" w:rsidRDefault="00A2091E" w:rsidP="000D69B4">
      <w:pPr>
        <w:pStyle w:val="CoverNormal"/>
      </w:pPr>
      <w:r w:rsidRPr="0013291A">
        <w:rPr>
          <w:rStyle w:val="HideTWBExt"/>
        </w:rPr>
        <w:t>&lt;Titre&gt;</w:t>
      </w:r>
      <w:r w:rsidRPr="0013291A">
        <w:t>σχετικά με την απαλλαγή όσον αφορά την εκτέλεση του προϋπολογισμού των οργανισμών της Ευρωπαϊκής Ένωσης για το οικονομικό έτος 2024 – Οργανισμοί</w:t>
      </w:r>
      <w:r w:rsidRPr="0013291A">
        <w:rPr>
          <w:rStyle w:val="HideTWBExt"/>
        </w:rPr>
        <w:t>&lt;/Titre&gt;</w:t>
      </w:r>
    </w:p>
    <w:p w14:paraId="5CFC8A2B" w14:textId="6408B464" w:rsidR="002E2F2E" w:rsidRPr="0013291A" w:rsidRDefault="002E2F2E" w:rsidP="00F93F85">
      <w:pPr>
        <w:pStyle w:val="CoverNormal24a"/>
      </w:pPr>
      <w:r w:rsidRPr="0013291A">
        <w:rPr>
          <w:rStyle w:val="HideTWBExt"/>
        </w:rPr>
        <w:t>&lt;DocRef&gt;</w:t>
      </w:r>
      <w:r w:rsidRPr="0013291A">
        <w:t>(2025/2156(DEC))</w:t>
      </w:r>
      <w:r w:rsidRPr="0013291A">
        <w:rPr>
          <w:rStyle w:val="HideTWBExt"/>
        </w:rPr>
        <w:t>&lt;/DocRef&gt;</w:t>
      </w:r>
    </w:p>
    <w:p w14:paraId="5F4D8643" w14:textId="28AF89AE" w:rsidR="002E2F2E" w:rsidRPr="0013291A" w:rsidRDefault="00AC5540">
      <w:pPr>
        <w:pStyle w:val="CoverNormal24a"/>
      </w:pPr>
      <w:r w:rsidRPr="0013291A">
        <w:t xml:space="preserve">Συντάκτρια γνωμοδότησης: </w:t>
      </w:r>
      <w:r w:rsidRPr="0013291A">
        <w:rPr>
          <w:rStyle w:val="HideTWBExt"/>
        </w:rPr>
        <w:t>&lt;Depute&gt;</w:t>
      </w:r>
      <w:r w:rsidRPr="0013291A">
        <w:t>Raquel García Hermida</w:t>
      </w:r>
      <w:r w:rsidRPr="0013291A">
        <w:noBreakHyphen/>
        <w:t>Van Der Walle</w:t>
      </w:r>
      <w:r w:rsidRPr="0013291A">
        <w:rPr>
          <w:rStyle w:val="HideTWBExt"/>
        </w:rPr>
        <w:t>&lt;/Depute&gt;</w:t>
      </w:r>
    </w:p>
    <w:p w14:paraId="2AF30F94" w14:textId="7692318F" w:rsidR="009879D7" w:rsidRPr="0013291A" w:rsidRDefault="009879D7">
      <w:pPr>
        <w:pStyle w:val="CoverNormal24a"/>
      </w:pPr>
    </w:p>
    <w:p w14:paraId="3C248EBC" w14:textId="6D056945" w:rsidR="00A7288B" w:rsidRPr="0013291A" w:rsidRDefault="00A7288B">
      <w:pPr>
        <w:widowControl/>
      </w:pPr>
      <w:r w:rsidRPr="0013291A">
        <w:br w:type="page"/>
      </w:r>
    </w:p>
    <w:p w14:paraId="03A468F1" w14:textId="77777777" w:rsidR="00977F76" w:rsidRPr="0013291A" w:rsidRDefault="00977F76" w:rsidP="00977F76">
      <w:pPr>
        <w:pStyle w:val="CoverNormal"/>
      </w:pPr>
    </w:p>
    <w:p w14:paraId="61848654" w14:textId="555A962E" w:rsidR="002E2F2E" w:rsidRPr="0013291A" w:rsidRDefault="00AC5540" w:rsidP="00BB2AC1">
      <w:pPr>
        <w:widowControl/>
        <w:tabs>
          <w:tab w:val="center" w:pos="4677"/>
        </w:tabs>
      </w:pPr>
      <w:r w:rsidRPr="0013291A">
        <w:t>PA_NonLegDec</w:t>
      </w:r>
    </w:p>
    <w:p w14:paraId="2DB62687" w14:textId="3FF0C908" w:rsidR="00A7288B" w:rsidRPr="0013291A" w:rsidRDefault="00A7288B">
      <w:pPr>
        <w:widowControl/>
      </w:pPr>
      <w:r w:rsidRPr="0013291A">
        <w:br w:type="page"/>
      </w:r>
    </w:p>
    <w:p w14:paraId="34224206" w14:textId="7530D60A" w:rsidR="003E06CF" w:rsidRPr="0013291A" w:rsidRDefault="00AC5540" w:rsidP="003E06CF">
      <w:pPr>
        <w:pStyle w:val="PageHeadingNotTOC"/>
      </w:pPr>
      <w:r w:rsidRPr="0013291A">
        <w:lastRenderedPageBreak/>
        <w:t>ΓΝΩΜΟΔΟΤΗΣΗ</w:t>
      </w:r>
    </w:p>
    <w:p w14:paraId="758BDB2E" w14:textId="7297E571" w:rsidR="00A7288B" w:rsidRPr="0013291A" w:rsidRDefault="00AC5540" w:rsidP="003E06CF">
      <w:pPr>
        <w:pStyle w:val="Normal12a"/>
      </w:pPr>
      <w:r w:rsidRPr="0013291A">
        <w:t>Η Επιτροπή Δικαιωμάτων των Γυναικών και Ισότητας των Φύλων καλεί την Επιτροπή Ελέγχου του Προϋπολογισμού, που είναι αρμόδια επί της ουσίας, να συμπεριλάβει στην πρόταση ψηφίσματός της τα ακόλουθα:</w:t>
      </w:r>
      <w:r w:rsidRPr="0013291A">
        <w:rPr>
          <w:rStyle w:val="HideTWBExt"/>
        </w:rPr>
        <w:t>&lt;RepeatBlock-Dec&gt;</w:t>
      </w:r>
    </w:p>
    <w:p w14:paraId="5F5B1D45" w14:textId="3213E128" w:rsidR="00F34E0A" w:rsidRPr="0013291A" w:rsidRDefault="00F34E0A" w:rsidP="00F34E0A">
      <w:pPr>
        <w:pStyle w:val="NormalHanging12a"/>
      </w:pPr>
      <w:r w:rsidRPr="0013291A">
        <w:t>Α.</w:t>
      </w:r>
      <w:r w:rsidRPr="0013291A">
        <w:tab/>
        <w:t>λαμβάνοντας υπόψη ότι η ισότητα των φύλων αποτελεί μία από τις θεμελιώδεις αξίες της Ένωσης και ότι η Ένωση έχει δεσμευτεί να προωθεί την ισότητα των φύλων σε όλες τις δραστηριότητές της, όπως κατοχυρώνεται στο άρθρο 8 της Συνθήκης για τη λειτουργία της Ευρωπαϊκής Ένωσης (ΣΛΕΕ) και θεσπίζεται με αυτόν τον τρόπο η αρχή της ενσωμάτωσης της διάστασης του φύλου και της συνεκτίμησης της διάστασης του φύλου στον προϋπολογισμό· λαμβάνοντας υπόψη ότι η ισότητα των φύλων πρέπει να ενσωματώνεται σε όλες τις πολιτικές και τις δραστηριότητες της ΕΕ·</w:t>
      </w:r>
    </w:p>
    <w:p w14:paraId="4C59D038" w14:textId="1EA7A7AE" w:rsidR="00F34E0A" w:rsidRPr="0013291A" w:rsidRDefault="00C636F1" w:rsidP="00F34E0A">
      <w:pPr>
        <w:pStyle w:val="NormalHanging12a"/>
        <w:rPr>
          <w:b/>
          <w:i/>
        </w:rPr>
      </w:pPr>
      <w:r w:rsidRPr="0013291A">
        <w:t>Β.</w:t>
      </w:r>
      <w:r w:rsidRPr="0013291A">
        <w:rPr>
          <w:b/>
          <w:i/>
        </w:rPr>
        <w:tab/>
      </w:r>
      <w:r w:rsidRPr="0013291A">
        <w:t>λαμβάνοντας υπόψη ότι το Ευρωπαϊκό Ινστιτούτο για την Ισότητα των Φύλων (EIGE) ιδρύθηκε με στόχο να συμβάλει στην προώθηση της ισότητας των φύλων στην Ένωση και να την ενισχύσει, συμπεριλαμβανομένων της ενσωμάτωσης της διάστασης του φύλου σε όλες τις ενωσιακές πολιτικές και στις συνακόλουθες εθνικές πολιτικές, της καταπολέμησης των διακρίσεων με βάση το φύλο και της ευαισθητοποίησης των πολιτών της Ένωσης όσον αφορά την ισότητα των φύλων, καθήκον αποδεδειγμένης ζωτικής και ουσιαστικής σημασίας· λαμβάνοντας υπόψη ότι ο ετήσιος και πολυετής προγραμματισμός του EIGE ευθυγραμμίζεται σε σταθερή βάση με τις τρέχουσες προτεραιότητες της Ένωσης· λαμβάνοντας υπόψη ότι το EIGE στηρίζει όλο και περισσότερο τους οργανισμούς και τα όργανα της ΕΕ στην ενσωμάτωση της διάστασης του φύλου στον προγραμματισμό και τις δραστηριότητές τους·</w:t>
      </w:r>
    </w:p>
    <w:p w14:paraId="3F5E8EE6" w14:textId="59739720" w:rsidR="00F34E0A" w:rsidRPr="0013291A" w:rsidRDefault="00C636F1" w:rsidP="00F34E0A">
      <w:pPr>
        <w:pStyle w:val="NormalHanging12a"/>
        <w:rPr>
          <w:b/>
          <w:i/>
        </w:rPr>
      </w:pPr>
      <w:r w:rsidRPr="0013291A">
        <w:t>Γ.</w:t>
      </w:r>
      <w:r w:rsidRPr="0013291A">
        <w:rPr>
          <w:b/>
          <w:i/>
        </w:rPr>
        <w:tab/>
      </w:r>
      <w:r w:rsidRPr="0013291A">
        <w:t>λαμβάνοντας υπόψη ότι το επόμενο ΠΔΠ πρέπει να κατοχυρωθούν στόχοι για την ισότητα των φύλων, η ενσωμάτωση της διάστασης του φύλου και η συνεκτίμηση της διάστασης του φύλου στον προϋπολογισμό σε όλα τα χρηματοδοτικά προγράμματα·</w:t>
      </w:r>
    </w:p>
    <w:p w14:paraId="10A64154" w14:textId="35551A3D" w:rsidR="00F34E0A" w:rsidRPr="0013291A" w:rsidRDefault="00C636F1" w:rsidP="00F34E0A">
      <w:pPr>
        <w:pStyle w:val="NormalHanging12a"/>
      </w:pPr>
      <w:r w:rsidRPr="0013291A">
        <w:t>Δ.</w:t>
      </w:r>
      <w:r w:rsidRPr="0013291A">
        <w:tab/>
        <w:t>λαμβάνοντας υπόψη ότι, από το 2010 και έπειτα, ο συνολικός δείκτης ισότητας των φύλων της ΕΕ έχει αυξηθεί κατά 7,9 μονάδες, παρά τη μακροπρόθεσμη αυτή ανοδική τάση, ο δείκτης ισότητας των φύλων για το 2025 καταδεικνύει ότι τα κράτη μέλη έχουν σημειώσει περιορισμένη πρόοδο με βαθμολογία 63,4 για την ΕΕ και μόνο αύξηση 0,8 στον δείκτη ισότητας των φύλων για το 2024· λαμβάνοντας υπόψη ότι, σύμφωνα με τον δείκτη του 2025, η ισότητα των φύλων στην ΕΕ θα παραμείνει ανέφικτη για τουλάχιστον 50 ακόμη χρόνια· λαμβάνοντας υπόψη ότι σε άλλους τομείς, όπως η υγεία και η εκπαίδευση των γυναικών, η πρόοδος έχει παραμείνει στάσιμη και έχει μάλιστα παρατηρηθεί οπισθοδρόμηση· λαμβάνοντας υπόψη ότι ο δείκτης του 2024 δείχνει μεγάλες ανισότητες μεταξύ των κρατών μελών (υψηλότερη βαθμολογία: 82,0· χαμηλότερη: 57,5), γεγονός που υπογραμμίζει τις επίμονες ανισότητες σε ολόκληρη την Ένωση και την ανάγκη για συνεχή παρακολούθηση και στήριξη από οργανισμούς όπως το EIGE·</w:t>
      </w:r>
    </w:p>
    <w:p w14:paraId="30A873A9" w14:textId="76D6CBE0" w:rsidR="00F34E0A" w:rsidRPr="0013291A" w:rsidRDefault="00C636F1" w:rsidP="00F34E0A">
      <w:pPr>
        <w:pStyle w:val="NormalHanging12a"/>
        <w:rPr>
          <w:b/>
          <w:i/>
        </w:rPr>
      </w:pPr>
      <w:r w:rsidRPr="0013291A">
        <w:t>Ε.</w:t>
      </w:r>
      <w:r w:rsidRPr="0013291A">
        <w:rPr>
          <w:b/>
          <w:i/>
        </w:rPr>
        <w:tab/>
      </w:r>
      <w:r w:rsidRPr="0013291A">
        <w:t xml:space="preserve">λαμβάνοντας υπόψη ότι η ισότητα των φύλων στην Ένωση έχει επηρεαστεί ιδιαίτερα από τις συνέπειες του πολέμου στην Ουκρανία, την κρίση όσον αφορά το κόστος διαβίωσης, που πλήττει δυσανάλογα τις γυναίκες, και την εναντίωση στην ισότητα των φύλων και στα δικαιώματα των γυναικών, ειδικότερα σε σχέση με τη σεξουαλική και αναπαραγωγική υγεία και τα συναφή δικαιώματα σε αρκετά κράτη μέλη· λαμβάνοντας </w:t>
      </w:r>
      <w:r w:rsidRPr="0013291A">
        <w:lastRenderedPageBreak/>
        <w:t>υπόψη ότι αυτό επιδεινώνει περαιτέρω τις ανισότητες και αποτελεί τροχοπέδη για την ισότητα των φύλων·</w:t>
      </w:r>
    </w:p>
    <w:p w14:paraId="4F0EC91C" w14:textId="70EB3AED" w:rsidR="00F34E0A" w:rsidRPr="0013291A" w:rsidRDefault="00C636F1" w:rsidP="00F34E0A">
      <w:pPr>
        <w:pStyle w:val="NormalHanging12a"/>
      </w:pPr>
      <w:r w:rsidRPr="0013291A">
        <w:t>ΣΤ.</w:t>
      </w:r>
      <w:r w:rsidRPr="0013291A">
        <w:tab/>
        <w:t>λαμβάνοντας υπόψη ότι τόσο ο πληθωρισμός όσο και η μακροχρόνια υποχρηματοδότηση θέτουν υπό ολοένα και μεγαλύτερη πίεση τον προϋπολογισμό του EIGE και έχουν μειώσει την επιχειρησιακή ικανότητά του, με αποτέλεσμα ο οργανισμός να είναι υποστελεχωμένος και να υφίσταται μόνιμη οικονομική πίεση· λαμβάνοντας υπόψη ότι η εξωτερική αξιολόγηση του 2022 ανέδειξε τη σοβαρή υποστελέχωση όσον αφορά την ενσωμάτωση της διάστασης του φύλου, με το EIGE να είναι σε θέση να ανταποκριθεί μόνο στο ένα τέταρτο των αιτημάτων τεχνικής βοήθειας· λαμβάνοντας υπόψη ότι το EIGE διαδραματίζει κεντρικό ρόλο στη στήριξη των θεσμικών οργάνων της Ένωσης και των κρατών μελών για την επίτευξη της ισότητας των φύλων· λαμβάνοντας, επομένως, υπόψη ότι πρέπει να διατεθούν στο EIGE επαρκείς και σταθεροί οικονομικοί και ανθρώπινοι πόροι για να εκπληρώσει τα καθήκοντά του·</w:t>
      </w:r>
    </w:p>
    <w:p w14:paraId="5D314D0A" w14:textId="3BE171E5" w:rsidR="00F34E0A" w:rsidRPr="0013291A" w:rsidRDefault="00C636F1" w:rsidP="00F34E0A">
      <w:pPr>
        <w:pStyle w:val="NormalHanging12a"/>
        <w:rPr>
          <w:b/>
          <w:i/>
        </w:rPr>
      </w:pPr>
      <w:r w:rsidRPr="0013291A">
        <w:t>Ζ.</w:t>
      </w:r>
      <w:r w:rsidRPr="0013291A">
        <w:rPr>
          <w:b/>
          <w:i/>
        </w:rPr>
        <w:tab/>
      </w:r>
      <w:r w:rsidRPr="0013291A">
        <w:t>λαμβάνοντας υπόψη ότι ο αυξανόμενος πληθωρισμός και η αύξηση του διορθωτικού συντελεστή για τη Λιθουανία έχουν επηρεάσει το μισθολογικό κόστος του EIGE, δημιουργώντας μια σημαντική πρόκληση σε βασικούς επιχειρησιακούς τομείς, όπως η παροχή τεχνικής βοήθειας για την ενσωμάτωση της διάστασης του φύλου στα θεσμικά όργανα της ΕΕ και στα κράτη μέλη, καθώς και στις δραστηριότητές του για τη συλλογή δεδομένων·</w:t>
      </w:r>
    </w:p>
    <w:p w14:paraId="4469AFC5" w14:textId="351AE36C" w:rsidR="00F34E0A" w:rsidRPr="0013291A" w:rsidRDefault="00C636F1" w:rsidP="00F34E0A">
      <w:pPr>
        <w:pStyle w:val="NormalHanging12a"/>
        <w:rPr>
          <w:b/>
          <w:i/>
        </w:rPr>
      </w:pPr>
      <w:r w:rsidRPr="0013291A">
        <w:t>Η.</w:t>
      </w:r>
      <w:r w:rsidRPr="0013291A">
        <w:rPr>
          <w:b/>
          <w:i/>
        </w:rPr>
        <w:tab/>
      </w:r>
      <w:r w:rsidRPr="0013291A">
        <w:t>λαμβάνοντας υπόψη ότι η βασική αποστολή του EIGE επικεντρώνεται στην επίτευξη της ισότητας των φύλων στην ΕΕ με την παροχή έρευνας, τη συλλογή και την κοινοποίηση δεδομένων και την ανάπτυξη μεθόδων για τη βελτίωση των στατιστικών και της συλλογής δεδομένων και τη μέτρηση της κατάστασης της ισότητας των φύλων τόσο σε επίπεδο ΕΕ όσο και σε επίπεδο κρατών μελών· λαμβάνοντας υπόψη ότι το EIGE συνέχισε να βελτιώνει την ποιότητα και τη συγκρισιμότητα των δεδομένων ανά φύλο σε ολόκληρη την Ένωση, ενισχύοντας τη βάση τεκμηρίωσης που έχουν στη διάθεσή τους τα θεσμικά όργανα της ΕΕ και τα κράτη μέλη· λαμβάνοντας υπόψη ότι το EIGE έχει επεκτείνει τα ψηφιακά εργαλεία και τις διαδικτυακές πλατφόρμες του, βελτιώνοντας την πρόσβαση σε στατιστικές, μεθοδολογική καθοδήγηση και πρακτικούς πόρους για τους υπεύθυνους χάραξης πολιτικής και τα ενδιαφερόμενα μέρη· λαμβάνοντας υπόψη ότι το EIGE έχει ενισχύσει τη συνεργασία του με τις εθνικές στατιστικές υπηρεσίες και τις αρμόδιες αρχές· λαμβάνοντας υπόψη ότι το έργο του EIGE που αφορά την έμφυλη βία, όπως η έρευνα της ΕΕ για την έμφυλη βία, η οποία παρουσίασε βασικά αποτελέσματα με βάση δεδομένα από όλα τα 27 κράτη μέλη, έχει στηρίξει τον στόχο της Ένωσης για βελτίωση της πρόληψης, της συλλογής δεδομένων και του συντονισμού των πολιτικών σε αυτόν τον τομέα·</w:t>
      </w:r>
    </w:p>
    <w:p w14:paraId="3554009F" w14:textId="2DB317E7" w:rsidR="00644C72" w:rsidRPr="0013291A" w:rsidRDefault="00C636F1" w:rsidP="00644C72">
      <w:pPr>
        <w:pStyle w:val="NormalHanging12a"/>
        <w:rPr>
          <w:b/>
          <w:i/>
        </w:rPr>
      </w:pPr>
      <w:r w:rsidRPr="0013291A">
        <w:t>Θ.</w:t>
      </w:r>
      <w:r w:rsidRPr="0013291A">
        <w:tab/>
        <w:t xml:space="preserve">λαμβάνοντας υπόψη ότι έχουν ανατεθεί στο EIGE πρόσθετα καθήκοντα που συνδέονται με την εφαρμογή και την παρακολούθηση των προσφάτως εγκριθεισών οδηγιών της ΕΕ, συμπεριλαμβανομένων της οδηγίας (ΕΕ) 2022/2381 σχετικά με τη βελτίωση της ισόρροπης εκπροσώπησης των φύλων σε θέσεις διοικητικών στελεχών των εισηγμένων εταιρειών, της οδηγίας (ΕΕ) 2023/970 σχετικά με την ίση αμοιβή για όμοια εργασία ή για εργασία της αυτής αξίας, της οδηγίας (ΕΕ) 2019/1158 σχετικά με την ισορροπία μεταξύ επαγγελματικής και ιδιωτικής ζωής για τους γονείς και τους φροντιστές, των οδηγιών (ΕΕ) 2024/1499 και 2024/1500 σχετικά με δεσμευτικά </w:t>
      </w:r>
      <w:r w:rsidRPr="0013291A">
        <w:lastRenderedPageBreak/>
        <w:t>πρότυπα για τους φορείς ισότητας και της οδηγίας (ΕΕ) 2024/1385 για την καταπολέμηση της βίας κατά των γυναικών και της εξ οικείων βίας, καθώς και με την προσχώρηση της ΕΕ στη Σύμβαση του Συμβουλίου της Ευρώπης για την πρόληψη και την καταπολέμηση της βίας κατά των γυναικών και της ενδοοικογενειακής βίας, την λεγόμενη Σύμβαση της Κωνσταντινούπολης·</w:t>
      </w:r>
    </w:p>
    <w:p w14:paraId="471986F4" w14:textId="013C9A4B" w:rsidR="00F34E0A" w:rsidRPr="0013291A" w:rsidRDefault="00F03D47" w:rsidP="00F34E0A">
      <w:pPr>
        <w:pStyle w:val="NormalHanging12a"/>
        <w:rPr>
          <w:b/>
          <w:i/>
        </w:rPr>
      </w:pPr>
      <w:r w:rsidRPr="0013291A">
        <w:t>Ι.</w:t>
      </w:r>
      <w:r w:rsidRPr="0013291A">
        <w:tab/>
        <w:t>λαμβάνοντας υπόψη ότι αυτές οι νέες υποχρεώσεις απαιτούν ενισχυμένη ικανότητα νομοθετικής παρακολούθησης, υποβολής εκθέσεων συμμόρφωσης και συλλογής δεδομένων, συμπεριλαμβανομένων τουλάχιστον πέντε πρόσθετων θέσεων έκτακτων υπαλλήλων και τεσσάρων θέσεων συμβασιούχων υπαλλήλων, όπως προσδιορίστηκαν από το EIGE, ιδίως για την αποκατάσταση των θέσεων που περικόπηκαν σε προηγούμενους κύκλους του προϋπολογισμού· λαμβάνοντας υπόψη ότι ο νέος κανονισμός της ΕΕ για την κυβερνοασφάλεια απαιτεί από το EIGE να ενισχύσει τα συστήματά του για την κυβερνοασφάλεια, μεταξύ άλλων με τον διορισμό υπευθύνου κυβερνοασφάλειας και τη διενέργεια τακτικών αξιολογήσεων και ελέγχων· λαμβάνοντας υπόψη ότι το EIGE θα χρειαστεί έναν συμβασιούχο υπάλληλο (ΟΚ IV) για έναν υπεύθυνο κυβερνοασφάλειας και ενισχυμένους δημοσιονομικούς πόρους για την εκπλήρωση αυτών των απαιτήσεων· λαμβάνοντας υπόψη ότι το EIGE είναι υποχρεωμένο να πληρώσει 200 000 για την αγορά του υποχρεωτικού νέου χρηματοπιστωτικού λογισμικού SUMMA, το οποίο αντιπροσωπεύει σχεδόν το 15 % του προϋπολογισμού του τίτλου ΙΙ· λαμβάνοντας υπόψη ότι αυτή η δημοσιονομική ζήτηση επηρεάζει δυσανάλογα τους μικρότερους οργανισμούς· λαμβάνοντας υπόψη ότι η ισόρροπη εκπροσώπηση των φύλων στο προσωπικό θα πρέπει πάντα να προωθείται σε όλους τους οργανισμούς της ΕΕ, καθώς και στο EIGE, μέσω διαδικασιών πρόσληψης που λαμβάνουν υπόψη τη διάσταση του φύλου·</w:t>
      </w:r>
    </w:p>
    <w:p w14:paraId="760B7516" w14:textId="77777777" w:rsidR="00F34E0A" w:rsidRPr="0013291A" w:rsidRDefault="00F34E0A" w:rsidP="00F34E0A">
      <w:pPr>
        <w:pStyle w:val="NormalHanging12a"/>
      </w:pPr>
      <w:r w:rsidRPr="0013291A">
        <w:t>1.</w:t>
      </w:r>
      <w:r w:rsidRPr="0013291A">
        <w:tab/>
        <w:t>υπενθυμίζει ότι το EIGE ιδρύθηκε για να συμβάλλει στην προώθηση της ανεξάρτητης έρευνας για την ισότητα των φύλων και να την ενισχύσει, να παράγει δεδομένα και εργαλεία που θα βοηθήσουν την ΕΕ και τα κράτη μέλη της να σχεδιάζουν συμπεριληπτικές και μετασχηματιστικές ως προς το φύλο πολιτικές, οι οποίες είναι πολιτικές που αντιμετωπίζουν τα βαθύτερα αίτια της ανισότητας των φύλων μέσω της αμφισβήτησης των προτύπων που εισάγουν διακρίσεις, της άνισης κατανομής της εξουσίας και των επιβλαβών πρακτικών και αποσκοπούν στη μετατόπιση των κοινωνικών νοοτροπιών και συμπεριφορών προς την πραγματική ισότητα των φύλων, καθώς και στην ενσωμάτωση της ισότητας των φύλων σε όλες τις πολιτικές τους· σημειώνει τη σημασία της διαθεσιμότητας αξιόπιστων δεδομένων ανά φύλο, προκειμένου να καταστεί δυνατή η τεκμηριωμένη χάραξη πολιτικής· επισημαίνει την επείγουσα ανάγκη να προωθήσει η Ένωση την ισότητα των φύλων, υπό το φως της συνεχιζόμενης κρίσης, όπως οι πόλεμοι και η κλιματική κρίση· επισημαίνει περαιτέρω την εναντίωση στην ισότητας των φύλων από κινήματα κατά της ισότητας των φύλων και αντιδημοκρατικά κινήματα·</w:t>
      </w:r>
    </w:p>
    <w:p w14:paraId="666E8A18" w14:textId="0307984A" w:rsidR="00F34E0A" w:rsidRPr="0013291A" w:rsidRDefault="00C636F1" w:rsidP="00F34E0A">
      <w:pPr>
        <w:pStyle w:val="NormalHanging12a"/>
        <w:rPr>
          <w:b/>
          <w:i/>
        </w:rPr>
      </w:pPr>
      <w:r w:rsidRPr="0013291A">
        <w:t>2.</w:t>
      </w:r>
      <w:r w:rsidRPr="0013291A">
        <w:rPr>
          <w:b/>
          <w:i/>
        </w:rPr>
        <w:tab/>
      </w:r>
      <w:r w:rsidRPr="0013291A">
        <w:t xml:space="preserve">εκφράζει την ικανοποίησή του για τη συνεχιζόμενη συνεργασία μεταξύ του EIGE και της Επιτροπής Δικαιωμάτων των Γυναικών και Ισότητας των Φύλων (FEMM), και ειδικότερα, για τη συμβολή του Ινστιτούτου στις συνεχιζόμενες προσπάθειες της επιτροπής όσον αφορά την έμφυλη βία, την ισορροπία μεταξύ επαγγελματικής και ιδιωτικής ζωής, το μισθολογικό και συνταξιοδοτικό χάσμα μεταξύ των φύλων, τον αντίκτυπο των κρίσεων στις γυναίκες και την ενσωμάτωση και συνεκτίμηση της διάστασης του φύλου στον προϋπολογισμό· σημειώνει την πολύτιμη συμβολή που </w:t>
      </w:r>
      <w:r w:rsidRPr="0013291A">
        <w:lastRenderedPageBreak/>
        <w:t>μπορεί να προσφέρει το EIGE σε όλες τις επιτροπές του Ευρωπαϊκού Κοινοβουλίου και σε άλλους οργανισμούς της ΕΕ, προκειμένου να ενσωματωθεί καλύτερα η διάσταση του φύλου σε όλες τις πολιτικές της ΕΕ·</w:t>
      </w:r>
      <w:r w:rsidRPr="0013291A">
        <w:rPr>
          <w:b/>
          <w:i/>
        </w:rPr>
        <w:t> </w:t>
      </w:r>
    </w:p>
    <w:p w14:paraId="14EF35BF" w14:textId="4923C46B" w:rsidR="00F34E0A" w:rsidRPr="0013291A" w:rsidRDefault="00C636F1" w:rsidP="00F34E0A">
      <w:pPr>
        <w:pStyle w:val="NormalHanging12a"/>
      </w:pPr>
      <w:r w:rsidRPr="0013291A">
        <w:t>3.</w:t>
      </w:r>
      <w:r w:rsidRPr="0013291A">
        <w:tab/>
        <w:t>επαναλαμβάνει την έκκληση του Κοινοβουλίου για αύξηση της χρηματοδότησης και του προσωπικού για το EIGE, σύμφωνα με τα αυξανόμενα αιτήματα για τεχνική βοήθεια και τις υψηλότερες λειτουργικές δαπάνες· ζητεί για τον λόγο αυτό από την Επιτροπή να προτείνει τη διάθεση στο EIGE των πόρων που απαιτούνται προκειμένου ο Οργανισμός να εκπληρώσει τα καθήκοντά του και να ανταποκριθεί στις αυξημένες απαιτήσεις για εμπειρογνωσία, διασφαλίζοντας την επιχειρησιακή συνέχεια και ενισχύοντας τις ικανότητες ανάλυσης και συντονισμού του Οργανισμού· ζητεί να αυξηθεί κατά 17 % ο τρέχων πίνακας προσωπικού του, ώστε να καλυφθεί η ανάγκη για τουλάχιστον 5 πρόσθετες θέσεις έκτακτων υπαλλήλων (AD) και 4 πρόσθετες θέσεις συμβασιούχων υπαλλήλων, καθώς και για ειδικές θέσεις για την κυβερνοασφάλεια, την προστασία των δεδομένων και την εφαρμογή των νέων νομοθετικών υποχρεώσεων· τονίζει την ανάγκη να μειωθεί ο υπερβολικός φόρτος εργασίας που βαρύνει επί του παρόντος το προσωπικό του EIGE· ζητεί έναν προβλέψιμο και σταθερό πολυετή προϋπολογισμό για το EIGE, ο οποίος θα μειώσει τις επαναλαμβανόμενες μεταφορές πιστώσεων και θα διευκολύνει τον μακροπρόθεσμο σχεδιασμό και το ερευνητικό έργο, ενώ, επιπλέον, θα διασφαλίσει ένα υγιές και παραγωγικό εργασιακό περιβάλλον·</w:t>
      </w:r>
    </w:p>
    <w:p w14:paraId="0A3B4ACC" w14:textId="784C46CB" w:rsidR="00062634" w:rsidRPr="0013291A" w:rsidRDefault="00C636F1" w:rsidP="00BD08F1">
      <w:pPr>
        <w:pStyle w:val="NormalHanging12a"/>
      </w:pPr>
      <w:r w:rsidRPr="0013291A">
        <w:t>4.</w:t>
      </w:r>
      <w:r w:rsidRPr="0013291A">
        <w:tab/>
        <w:t>σημειώνει τη συνεχή εκτέλεση του προϋπολογισμού του EIGE σε ποσοστό 95 % όσον αφορά το πρόγραμμα εργασίας του και την επίτευξη των στόχων στο τροποποιημένο έγγραφο προγραμματισμού 2024-2026, παρά την υποστελέχωση και τις υψηλές μεταφορές πιστώσεων, και ότι το Ευρωπαϊκό Ελεγκτικό Συνέδριο επιβεβαίωσε ότι οι λογαριασμοί του παρέχουν ακριβοδίκαιη εικόνα της δημοσιονομικής του κατάστασης·</w:t>
      </w:r>
    </w:p>
    <w:p w14:paraId="681D0552" w14:textId="6AE2A028" w:rsidR="00F34E0A" w:rsidRPr="0013291A" w:rsidRDefault="00C636F1" w:rsidP="00F34E0A">
      <w:pPr>
        <w:pStyle w:val="NormalHanging12a"/>
        <w:rPr>
          <w:b/>
          <w:i/>
        </w:rPr>
      </w:pPr>
      <w:r w:rsidRPr="0013291A">
        <w:t>5.</w:t>
      </w:r>
      <w:r w:rsidRPr="0013291A">
        <w:rPr>
          <w:b/>
          <w:i/>
        </w:rPr>
        <w:tab/>
      </w:r>
      <w:r w:rsidRPr="0013291A">
        <w:t>επισημαίνει ότι το 2024 το EIGE πέτυχε τους στρατηγικούς στόχους του να συμβάλει στην καλύτερα τεκμηριωμένη και τεκμηριωμένη χάραξη πολιτικής και λήψη αποφάσεων για την επίτευξη της ισότητας των φύλων και την καταπολέμηση των διακρίσεων λόγω φύλου· να υποστηρίξει την ενσωμάτωση της διάστασης του φύλου στις πολιτικές της ΕΕ και στις συνακόλουθες εθνικές πολιτικές· και να προωθήσει αποτελεσματικά την ισότητα των φύλων στα βασικά ενδιαφερόμενα μέρη και στις ομάδες-στόχους· επισημαίνει περαιτέρω ότι τα επιτεύγματα αυτά σημειώθηκαν παρά τη διαρθρωτική υποστελέχωση, γεγονός που επιβεβαιώνει την ανάγκη πρόσθετων πόρων για τη διασφάλιση των μελλοντικών επιδόσεων·</w:t>
      </w:r>
    </w:p>
    <w:p w14:paraId="79BD1DE3" w14:textId="257C4830" w:rsidR="009879D7" w:rsidRPr="0013291A" w:rsidRDefault="00C636F1" w:rsidP="009879D7">
      <w:pPr>
        <w:pStyle w:val="NormalHanging12a"/>
        <w:rPr>
          <w:b/>
          <w:i/>
        </w:rPr>
      </w:pPr>
      <w:r w:rsidRPr="0013291A">
        <w:t>6.</w:t>
      </w:r>
      <w:r w:rsidRPr="0013291A">
        <w:rPr>
          <w:b/>
          <w:i/>
        </w:rPr>
        <w:tab/>
      </w:r>
      <w:r w:rsidRPr="0013291A">
        <w:t xml:space="preserve">προειδοποιεί ότι, χωρίς στοχευμένη πρόσθετη στελέχωση και επενδύσεις, το EIGE κινδυνεύει να μην είναι σε θέση να εκπληρώσει τις υποχρεώσεις του που προκύπτουν από πρόσφατα εγκριθείσες νομοθετικές πράξεις ή να ανταποκριθεί στις αυξημένες απαιτήσεις που απορρέουν από τις νέες οδηγίες και πρωτοβουλίες πολιτικής της Ένωσης· τονίζει ότι οι απαιτήσεις του προϋπολογισμού, όπως η απόκτηση του SUMMA, θέτουν τον προϋπολογισμό του EIGE υπό περαιτέρω πίεση· υπογραμμίζει ότι κατά τη διάθεση περαιτέρω κονδυλίων του προϋπολογισμού πρέπει να ληφθούν υπόψη οι υποχρεωτικές δαπάνες που αναμένεται να πραγματοποιήσουν οι οργανισμοί· ζητεί έναν σταθερό και ενισχυμένο προϋπολογισμό για το EIGE ως μία από τις προτεραιότητες που σχετίζονται με την ισότητα των φύλων στο επόμενο πολυετές δημοσιονομικό πλαίσιο (ΠΔΠ), διασφαλίζοντας ότι ο οργανισμός θα μπορεί να συνεχίσει να παρέχει υψηλής ποιότητας έρευνα, δεδομένα και στήριξη πολιτικής σε </w:t>
      </w:r>
      <w:r w:rsidRPr="0013291A">
        <w:lastRenderedPageBreak/>
        <w:t>όλες τις προτεραιότητες της Ένωσης·</w:t>
      </w:r>
    </w:p>
    <w:p w14:paraId="6806B128" w14:textId="6D5B9AF0" w:rsidR="00E05697" w:rsidRPr="0013291A" w:rsidRDefault="00C636F1" w:rsidP="00631FA9">
      <w:pPr>
        <w:pStyle w:val="NormalHanging12a"/>
      </w:pPr>
      <w:r w:rsidRPr="0013291A">
        <w:t>7.</w:t>
      </w:r>
      <w:r w:rsidRPr="0013291A">
        <w:rPr>
          <w:b/>
          <w:i/>
        </w:rPr>
        <w:tab/>
      </w:r>
      <w:r w:rsidRPr="0013291A">
        <w:t>είναι τη γνώμης ότι μπορεί να χορηγηθεί απαλλαγή στη διευθύντρια του Ευρωπαϊκού Ινστιτούτου για την Ισότητα των Φύλων όσον αφορά την εκτέλεση του προϋπολογισμού του Ινστιτούτου για το οικονομικό έτος 2024·</w:t>
      </w:r>
      <w:r w:rsidR="00A7288B" w:rsidRPr="0013291A">
        <w:rPr>
          <w:rStyle w:val="HideTWBExt"/>
        </w:rPr>
        <w:t>&lt;/RepeatBlock-Dec&gt;</w:t>
      </w:r>
    </w:p>
    <w:p w14:paraId="6CD6F61D" w14:textId="77777777" w:rsidR="004B2770" w:rsidRPr="0013291A" w:rsidRDefault="004B2770" w:rsidP="00FC26A4">
      <w:pPr>
        <w:sectPr w:rsidR="004B2770" w:rsidRPr="0013291A" w:rsidSect="0013291A">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7B4AD063" w14:textId="5009CADE" w:rsidR="004B2770" w:rsidRPr="0013291A" w:rsidRDefault="004B2770" w:rsidP="002B2C72">
      <w:pPr>
        <w:pStyle w:val="PageHeadingNotTOC"/>
      </w:pPr>
      <w:bookmarkStart w:id="0" w:name="FootprintPageAD"/>
      <w:r w:rsidRPr="0013291A">
        <w:lastRenderedPageBreak/>
        <w:t>ΠΑΡΑΡΤΗΜΑ: ΔΗΛΩΣΗ ΕΙΣΗΓΗΣΕΩΝ</w:t>
      </w:r>
    </w:p>
    <w:p w14:paraId="002953BD" w14:textId="1ACE8668" w:rsidR="004B2770" w:rsidRPr="0013291A" w:rsidRDefault="004B2770" w:rsidP="00037518">
      <w:pPr>
        <w:pStyle w:val="Normal24a"/>
      </w:pPr>
      <w:r w:rsidRPr="0013291A">
        <w:rPr>
          <w:rStyle w:val="HideTWBExt"/>
        </w:rPr>
        <w:t>&lt;FootprintIntro&gt;</w:t>
      </w:r>
      <w:r w:rsidRPr="0013291A">
        <w:t>Η συντάκτρια γνωμοδότησης δηλώνει, υπό την αποκλειστική της ευθύνη, ότι δεν έχει συμπεριλάβει στη γνωμοδότησή της εισηγήσεις από εκπροσώπους συμφερόντων που εμπίπτουν στο πεδίο εφαρμογής της διοργανικής συμφωνίας για ένα υποχρεωτικό μητρώο διαφάνειας</w:t>
      </w:r>
      <w:r w:rsidRPr="0013291A">
        <w:rPr>
          <w:rStyle w:val="FootnoteReference"/>
        </w:rPr>
        <w:footnoteReference w:id="1"/>
      </w:r>
      <w:r w:rsidRPr="0013291A">
        <w:t xml:space="preserve"> ή από εκπροσώπους δημόσιων αρχών τρίτων χωρών, συμπεριλαμβανομένων των διπλωματικών αποστολών και πρεσβειών τους, οι οποίες πρέπει να περιληφθούν στο παρόν παράρτημα δυνάμει του άρθρου 8 του παραρτήματος Ι του Κανονισμού.</w:t>
      </w:r>
      <w:r w:rsidRPr="0013291A">
        <w:rPr>
          <w:rStyle w:val="HideTWBExt"/>
        </w:rPr>
        <w:t>&lt;/FootprintIntro&gt;</w:t>
      </w:r>
    </w:p>
    <w:p w14:paraId="1966E05D" w14:textId="77777777" w:rsidR="004B2770" w:rsidRPr="0013291A" w:rsidRDefault="004B2770" w:rsidP="007D2CC7"/>
    <w:bookmarkEnd w:id="0"/>
    <w:p w14:paraId="1ABA0177" w14:textId="77777777" w:rsidR="004B2770" w:rsidRPr="0013291A" w:rsidRDefault="004B2770" w:rsidP="007D2CC7">
      <w:pPr>
        <w:sectPr w:rsidR="004B2770" w:rsidRPr="0013291A" w:rsidSect="004B2770">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6CCC72A8" w14:textId="2EE8A165" w:rsidR="007D2CC7" w:rsidRPr="0013291A" w:rsidRDefault="007D2CC7" w:rsidP="007D2CC7">
      <w:pPr>
        <w:pStyle w:val="PageHeadingNotTOC"/>
      </w:pPr>
      <w:bookmarkStart w:id="1" w:name="ProcPageAD"/>
      <w:r w:rsidRPr="0013291A">
        <w:lastRenderedPageBreak/>
        <w:t>ΠΛΗΡΟΦΟΡΙΕΣ ΣΧΕΤΙΚΑ ΜΕ ΤΗΝ ΕΓΚΡΙΣΗ ΣΤΗ ΓΝΩΜΟΔΟΤΙΚΗ ΕΠΙΤΡΟΠΗ</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7D2CC7" w:rsidRPr="0013291A" w14:paraId="528926A1"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A578E2A" w14:textId="77777777" w:rsidR="007D2CC7" w:rsidRPr="0013291A" w:rsidRDefault="007D2CC7">
            <w:pPr>
              <w:autoSpaceDE w:val="0"/>
              <w:autoSpaceDN w:val="0"/>
              <w:adjustRightInd w:val="0"/>
              <w:rPr>
                <w:b/>
                <w:bCs/>
                <w:color w:val="000000"/>
                <w:sz w:val="20"/>
              </w:rPr>
            </w:pPr>
            <w:r w:rsidRPr="0013291A">
              <w:rPr>
                <w:b/>
                <w:color w:val="000000"/>
                <w:sz w:val="20"/>
              </w:rPr>
              <w:t>Ημερομηνία έγκρισης</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0BF5DA45" w14:textId="77777777" w:rsidR="007D2CC7" w:rsidRPr="0013291A" w:rsidRDefault="007D2CC7">
            <w:pPr>
              <w:autoSpaceDE w:val="0"/>
              <w:autoSpaceDN w:val="0"/>
              <w:adjustRightInd w:val="0"/>
              <w:rPr>
                <w:color w:val="000000"/>
                <w:sz w:val="20"/>
              </w:rPr>
            </w:pPr>
            <w:r w:rsidRPr="0013291A">
              <w:rPr>
                <w:color w:val="000000"/>
                <w:sz w:val="20"/>
              </w:rPr>
              <w:t>27.1.2026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71C34A07" w14:textId="77777777" w:rsidR="007D2CC7" w:rsidRPr="0013291A" w:rsidRDefault="007D2CC7">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6BFBDAE3" w14:textId="77777777" w:rsidR="007D2CC7" w:rsidRPr="0013291A" w:rsidRDefault="007D2CC7">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809297B" w14:textId="77777777" w:rsidR="007D2CC7" w:rsidRPr="0013291A" w:rsidRDefault="007D2CC7">
            <w:pPr>
              <w:autoSpaceDE w:val="0"/>
              <w:autoSpaceDN w:val="0"/>
              <w:adjustRightInd w:val="0"/>
              <w:rPr>
                <w:rFonts w:ascii="sans-serif" w:hAnsi="sans-serif" w:cs="sans-serif"/>
                <w:color w:val="000000"/>
              </w:rPr>
            </w:pPr>
          </w:p>
        </w:tc>
      </w:tr>
      <w:tr w:rsidR="007D2CC7" w:rsidRPr="0013291A" w14:paraId="29532335"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29BCB3F" w14:textId="77777777" w:rsidR="007D2CC7" w:rsidRPr="0013291A" w:rsidRDefault="007D2CC7">
            <w:pPr>
              <w:autoSpaceDE w:val="0"/>
              <w:autoSpaceDN w:val="0"/>
              <w:adjustRightInd w:val="0"/>
              <w:rPr>
                <w:b/>
                <w:bCs/>
                <w:color w:val="000000"/>
                <w:sz w:val="20"/>
              </w:rPr>
            </w:pPr>
            <w:r w:rsidRPr="0013291A">
              <w:rPr>
                <w:b/>
                <w:color w:val="000000"/>
                <w:sz w:val="20"/>
              </w:rPr>
              <w:t>Αποτέλεσμα της τελικής ψηφοφορίας</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5DD12B24" w14:textId="77777777" w:rsidR="007D2CC7" w:rsidRPr="0013291A" w:rsidRDefault="007D2CC7">
            <w:pPr>
              <w:autoSpaceDE w:val="0"/>
              <w:autoSpaceDN w:val="0"/>
              <w:adjustRightInd w:val="0"/>
              <w:rPr>
                <w:color w:val="000000"/>
                <w:sz w:val="20"/>
              </w:rPr>
            </w:pPr>
            <w:r w:rsidRPr="0013291A">
              <w:rPr>
                <w:color w:val="000000"/>
                <w:sz w:val="20"/>
              </w:rPr>
              <w:t>+:</w:t>
            </w:r>
          </w:p>
          <w:p w14:paraId="3C70FCA3" w14:textId="77777777" w:rsidR="007D2CC7" w:rsidRPr="0013291A" w:rsidRDefault="007D2CC7">
            <w:pPr>
              <w:autoSpaceDE w:val="0"/>
              <w:autoSpaceDN w:val="0"/>
              <w:adjustRightInd w:val="0"/>
              <w:rPr>
                <w:color w:val="000000"/>
                <w:sz w:val="20"/>
              </w:rPr>
            </w:pPr>
            <w:r w:rsidRPr="0013291A">
              <w:rPr>
                <w:color w:val="000000"/>
                <w:sz w:val="20"/>
              </w:rPr>
              <w:t>–:</w:t>
            </w:r>
          </w:p>
          <w:p w14:paraId="5598DD05" w14:textId="77777777" w:rsidR="007D2CC7" w:rsidRPr="0013291A" w:rsidRDefault="007D2CC7">
            <w:pPr>
              <w:autoSpaceDE w:val="0"/>
              <w:autoSpaceDN w:val="0"/>
              <w:adjustRightInd w:val="0"/>
              <w:rPr>
                <w:color w:val="000000"/>
                <w:sz w:val="20"/>
              </w:rPr>
            </w:pPr>
            <w:r w:rsidRPr="0013291A">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463E08E" w14:textId="77777777" w:rsidR="007D2CC7" w:rsidRPr="0013291A" w:rsidRDefault="007D2CC7">
            <w:pPr>
              <w:autoSpaceDE w:val="0"/>
              <w:autoSpaceDN w:val="0"/>
              <w:adjustRightInd w:val="0"/>
              <w:rPr>
                <w:color w:val="000000"/>
                <w:sz w:val="20"/>
              </w:rPr>
            </w:pPr>
            <w:r w:rsidRPr="0013291A">
              <w:rPr>
                <w:color w:val="000000"/>
                <w:sz w:val="20"/>
              </w:rPr>
              <w:t>24</w:t>
            </w:r>
          </w:p>
          <w:p w14:paraId="66AA9C52" w14:textId="77777777" w:rsidR="007D2CC7" w:rsidRPr="0013291A" w:rsidRDefault="007D2CC7">
            <w:pPr>
              <w:autoSpaceDE w:val="0"/>
              <w:autoSpaceDN w:val="0"/>
              <w:adjustRightInd w:val="0"/>
              <w:rPr>
                <w:color w:val="000000"/>
                <w:sz w:val="20"/>
              </w:rPr>
            </w:pPr>
            <w:r w:rsidRPr="0013291A">
              <w:rPr>
                <w:color w:val="000000"/>
                <w:sz w:val="20"/>
              </w:rPr>
              <w:t>9</w:t>
            </w:r>
          </w:p>
          <w:p w14:paraId="3A3BF5D8" w14:textId="77777777" w:rsidR="007D2CC7" w:rsidRPr="0013291A" w:rsidRDefault="007D2CC7">
            <w:pPr>
              <w:autoSpaceDE w:val="0"/>
              <w:autoSpaceDN w:val="0"/>
              <w:adjustRightInd w:val="0"/>
              <w:rPr>
                <w:color w:val="000000"/>
                <w:sz w:val="20"/>
              </w:rPr>
            </w:pPr>
            <w:r w:rsidRPr="0013291A">
              <w:rPr>
                <w:color w:val="000000"/>
                <w:sz w:val="20"/>
              </w:rPr>
              <w:t>1</w:t>
            </w:r>
          </w:p>
        </w:tc>
      </w:tr>
    </w:tbl>
    <w:p w14:paraId="757A6385" w14:textId="77777777" w:rsidR="007D2CC7" w:rsidRPr="0013291A" w:rsidRDefault="007D2CC7"/>
    <w:bookmarkEnd w:id="1"/>
    <w:p w14:paraId="01A7AC0A" w14:textId="6F627327" w:rsidR="004B2770" w:rsidRPr="0013291A" w:rsidRDefault="004B2770" w:rsidP="007D2CC7">
      <w:pPr>
        <w:sectPr w:rsidR="004B2770" w:rsidRPr="0013291A" w:rsidSect="004B2770">
          <w:pgSz w:w="11894" w:h="15840"/>
          <w:pgMar w:top="1700" w:right="1417" w:bottom="1417" w:left="1417" w:header="720" w:footer="720" w:gutter="0"/>
          <w:cols w:space="720"/>
          <w:noEndnote/>
          <w:docGrid w:linePitch="326"/>
        </w:sectPr>
      </w:pPr>
    </w:p>
    <w:p w14:paraId="2A0C929E" w14:textId="4EC89B9F" w:rsidR="004B2770" w:rsidRPr="0013291A" w:rsidRDefault="004B2770" w:rsidP="00C36610">
      <w:pPr>
        <w:pStyle w:val="PageHeadingNotTOC"/>
      </w:pPr>
      <w:bookmarkStart w:id="2" w:name="RollCallPageAD"/>
      <w:r w:rsidRPr="0013291A">
        <w:t>ΤΕΛΙΚΗ ΨΗΦΟΦΟΡΙΑ ΜΕ ΟΝΟΜΑΣΤΙΚΗ ΚΛΗΣΗ</w:t>
      </w:r>
      <w:r w:rsidRPr="0013291A">
        <w:br/>
        <w:t>ΣΤΗ ΓΝΩΜΟΔΟΤΙΚΗ ΕΠΙΤΡΟΠΗ</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B2770" w:rsidRPr="0013291A" w14:paraId="78956CCD" w14:textId="77777777" w:rsidTr="008920AC">
        <w:trPr>
          <w:cantSplit/>
        </w:trPr>
        <w:tc>
          <w:tcPr>
            <w:tcW w:w="1701" w:type="dxa"/>
            <w:shd w:val="pct10" w:color="000000" w:fill="FFFFFF"/>
            <w:vAlign w:val="center"/>
          </w:tcPr>
          <w:p w14:paraId="3F617B49" w14:textId="70E84511" w:rsidR="004B2770" w:rsidRPr="0013291A" w:rsidRDefault="004B2770" w:rsidP="003858C5">
            <w:pPr>
              <w:pStyle w:val="RollCallVotes"/>
            </w:pPr>
            <w:r w:rsidRPr="0013291A">
              <w:t>24</w:t>
            </w:r>
          </w:p>
        </w:tc>
        <w:tc>
          <w:tcPr>
            <w:tcW w:w="7371" w:type="dxa"/>
            <w:shd w:val="pct10" w:color="000000" w:fill="FFFFFF"/>
          </w:tcPr>
          <w:p w14:paraId="19C368BA" w14:textId="77777777" w:rsidR="004B2770" w:rsidRPr="0013291A" w:rsidRDefault="004B2770" w:rsidP="003858C5">
            <w:pPr>
              <w:pStyle w:val="RollCallSymbols14pt"/>
            </w:pPr>
            <w:r w:rsidRPr="0013291A">
              <w:t>+</w:t>
            </w:r>
          </w:p>
        </w:tc>
      </w:tr>
      <w:tr w:rsidR="004B2770" w:rsidRPr="0013291A" w14:paraId="08C682C4" w14:textId="77777777" w:rsidTr="008920AC">
        <w:trPr>
          <w:cantSplit/>
        </w:trPr>
        <w:tc>
          <w:tcPr>
            <w:tcW w:w="1701" w:type="dxa"/>
            <w:shd w:val="clear" w:color="auto" w:fill="FFFFFF"/>
          </w:tcPr>
          <w:p w14:paraId="177BEE62" w14:textId="0F6DD5CD" w:rsidR="004B2770" w:rsidRPr="0013291A" w:rsidRDefault="004B2770" w:rsidP="003858C5">
            <w:pPr>
              <w:pStyle w:val="RollCallTable"/>
            </w:pPr>
            <w:r w:rsidRPr="0013291A">
              <w:t>PPE</w:t>
            </w:r>
          </w:p>
        </w:tc>
        <w:tc>
          <w:tcPr>
            <w:tcW w:w="7371" w:type="dxa"/>
            <w:shd w:val="clear" w:color="auto" w:fill="FFFFFF"/>
          </w:tcPr>
          <w:p w14:paraId="0874ED76" w14:textId="0BE5E5FA" w:rsidR="004B2770" w:rsidRPr="0013291A" w:rsidRDefault="004B2770" w:rsidP="003858C5">
            <w:pPr>
              <w:pStyle w:val="RollCallTable"/>
            </w:pPr>
            <w:r w:rsidRPr="0013291A">
              <w:t>Rosa Estaràs Ferragut, Arba Kokalari, Ewa Kopacz, Verena Mertens, Mirosława Nykiel, Giusi Princi, Maria Walsh</w:t>
            </w:r>
          </w:p>
        </w:tc>
      </w:tr>
      <w:tr w:rsidR="004B2770" w:rsidRPr="0013291A" w14:paraId="5106D172" w14:textId="77777777" w:rsidTr="008920AC">
        <w:trPr>
          <w:cantSplit/>
        </w:trPr>
        <w:tc>
          <w:tcPr>
            <w:tcW w:w="1701" w:type="dxa"/>
            <w:shd w:val="clear" w:color="auto" w:fill="FFFFFF"/>
          </w:tcPr>
          <w:p w14:paraId="57855660" w14:textId="0D9DDEA7" w:rsidR="004B2770" w:rsidRPr="0013291A" w:rsidRDefault="004B2770" w:rsidP="003858C5">
            <w:pPr>
              <w:pStyle w:val="RollCallTable"/>
            </w:pPr>
            <w:r w:rsidRPr="0013291A">
              <w:t>Renew</w:t>
            </w:r>
          </w:p>
        </w:tc>
        <w:tc>
          <w:tcPr>
            <w:tcW w:w="7371" w:type="dxa"/>
            <w:shd w:val="clear" w:color="auto" w:fill="FFFFFF"/>
          </w:tcPr>
          <w:p w14:paraId="314F79F7" w14:textId="7C737725" w:rsidR="004B2770" w:rsidRPr="0013291A" w:rsidRDefault="004B2770" w:rsidP="003858C5">
            <w:pPr>
              <w:pStyle w:val="RollCallTable"/>
            </w:pPr>
            <w:r w:rsidRPr="0013291A">
              <w:t>Abir Al-Sahlani, Raquel García Hermida-Van Der Walle, Lucia Yar, Dainius Žalimas</w:t>
            </w:r>
          </w:p>
        </w:tc>
      </w:tr>
      <w:tr w:rsidR="004B2770" w:rsidRPr="0013291A" w14:paraId="5124F980" w14:textId="77777777" w:rsidTr="008920AC">
        <w:trPr>
          <w:cantSplit/>
        </w:trPr>
        <w:tc>
          <w:tcPr>
            <w:tcW w:w="1701" w:type="dxa"/>
            <w:shd w:val="clear" w:color="auto" w:fill="FFFFFF"/>
          </w:tcPr>
          <w:p w14:paraId="56911284" w14:textId="12847CBE" w:rsidR="004B2770" w:rsidRPr="0013291A" w:rsidRDefault="004B2770" w:rsidP="003858C5">
            <w:pPr>
              <w:pStyle w:val="RollCallTable"/>
            </w:pPr>
            <w:r w:rsidRPr="0013291A">
              <w:t>S&amp;D</w:t>
            </w:r>
          </w:p>
        </w:tc>
        <w:tc>
          <w:tcPr>
            <w:tcW w:w="7371" w:type="dxa"/>
            <w:shd w:val="clear" w:color="auto" w:fill="FFFFFF"/>
          </w:tcPr>
          <w:p w14:paraId="16804007" w14:textId="7FB2454F" w:rsidR="004B2770" w:rsidRPr="0013291A" w:rsidRDefault="004B2770" w:rsidP="003858C5">
            <w:pPr>
              <w:pStyle w:val="RollCallTable"/>
            </w:pPr>
            <w:r w:rsidRPr="0013291A">
              <w:t>Gabriela Firea, Heléne Fritzon, Lina Gálvez, Maria Noichl, Joanna Scheuring-Wielgus, Cecilia Strada, Marko Vešligaj</w:t>
            </w:r>
          </w:p>
        </w:tc>
      </w:tr>
      <w:tr w:rsidR="004B2770" w:rsidRPr="0013291A" w14:paraId="2BBC8E79" w14:textId="77777777" w:rsidTr="008920AC">
        <w:trPr>
          <w:cantSplit/>
        </w:trPr>
        <w:tc>
          <w:tcPr>
            <w:tcW w:w="1701" w:type="dxa"/>
            <w:shd w:val="clear" w:color="auto" w:fill="FFFFFF"/>
          </w:tcPr>
          <w:p w14:paraId="5648C8B8" w14:textId="7BB2789E" w:rsidR="004B2770" w:rsidRPr="0013291A" w:rsidRDefault="004B2770" w:rsidP="003858C5">
            <w:pPr>
              <w:pStyle w:val="RollCallTable"/>
            </w:pPr>
            <w:r w:rsidRPr="0013291A">
              <w:t>The Left</w:t>
            </w:r>
          </w:p>
        </w:tc>
        <w:tc>
          <w:tcPr>
            <w:tcW w:w="7371" w:type="dxa"/>
            <w:shd w:val="clear" w:color="auto" w:fill="FFFFFF"/>
          </w:tcPr>
          <w:p w14:paraId="41491522" w14:textId="08CA3C3D" w:rsidR="004B2770" w:rsidRPr="0013291A" w:rsidRDefault="004B2770" w:rsidP="003858C5">
            <w:pPr>
              <w:pStyle w:val="RollCallTable"/>
            </w:pPr>
            <w:r w:rsidRPr="0013291A">
              <w:t>Hanna Gedin, Irene Montero, Carolina Morace</w:t>
            </w:r>
          </w:p>
        </w:tc>
      </w:tr>
      <w:tr w:rsidR="004B2770" w:rsidRPr="0013291A" w14:paraId="27BA8002" w14:textId="77777777" w:rsidTr="008920AC">
        <w:trPr>
          <w:cantSplit/>
        </w:trPr>
        <w:tc>
          <w:tcPr>
            <w:tcW w:w="1701" w:type="dxa"/>
            <w:shd w:val="clear" w:color="auto" w:fill="FFFFFF"/>
          </w:tcPr>
          <w:p w14:paraId="5EB8920B" w14:textId="38CDA6CB" w:rsidR="004B2770" w:rsidRPr="0013291A" w:rsidRDefault="004B2770" w:rsidP="003858C5">
            <w:pPr>
              <w:pStyle w:val="RollCallTable"/>
            </w:pPr>
            <w:r w:rsidRPr="0013291A">
              <w:t>Verts/ALE</w:t>
            </w:r>
          </w:p>
        </w:tc>
        <w:tc>
          <w:tcPr>
            <w:tcW w:w="7371" w:type="dxa"/>
            <w:shd w:val="clear" w:color="auto" w:fill="FFFFFF"/>
          </w:tcPr>
          <w:p w14:paraId="69C78EB4" w14:textId="448479F6" w:rsidR="004B2770" w:rsidRPr="0013291A" w:rsidRDefault="004B2770" w:rsidP="003858C5">
            <w:pPr>
              <w:pStyle w:val="RollCallTable"/>
            </w:pPr>
            <w:r w:rsidRPr="0013291A">
              <w:t>Mélissa Camara, Alexandra Geese, Benedetta Scuderi</w:t>
            </w:r>
          </w:p>
        </w:tc>
      </w:tr>
    </w:tbl>
    <w:p w14:paraId="429343D6" w14:textId="77777777" w:rsidR="004B2770" w:rsidRPr="0013291A" w:rsidRDefault="004B2770"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B2770" w:rsidRPr="0013291A" w14:paraId="0D32B313" w14:textId="77777777" w:rsidTr="008920AC">
        <w:trPr>
          <w:cantSplit/>
        </w:trPr>
        <w:tc>
          <w:tcPr>
            <w:tcW w:w="1701" w:type="dxa"/>
            <w:shd w:val="pct10" w:color="000000" w:fill="FFFFFF"/>
            <w:vAlign w:val="center"/>
          </w:tcPr>
          <w:p w14:paraId="269E5025" w14:textId="5890DE29" w:rsidR="004B2770" w:rsidRPr="0013291A" w:rsidRDefault="004B2770" w:rsidP="003858C5">
            <w:pPr>
              <w:pStyle w:val="RollCallVotes"/>
            </w:pPr>
            <w:r w:rsidRPr="0013291A">
              <w:t>9</w:t>
            </w:r>
          </w:p>
        </w:tc>
        <w:tc>
          <w:tcPr>
            <w:tcW w:w="7371" w:type="dxa"/>
            <w:shd w:val="pct10" w:color="000000" w:fill="FFFFFF"/>
          </w:tcPr>
          <w:p w14:paraId="22756865" w14:textId="77777777" w:rsidR="004B2770" w:rsidRPr="0013291A" w:rsidRDefault="004B2770" w:rsidP="003858C5">
            <w:pPr>
              <w:pStyle w:val="RollCallSymbols14pt"/>
            </w:pPr>
            <w:r w:rsidRPr="0013291A">
              <w:t>-</w:t>
            </w:r>
          </w:p>
        </w:tc>
      </w:tr>
      <w:tr w:rsidR="004B2770" w:rsidRPr="0013291A" w14:paraId="1D585304" w14:textId="77777777" w:rsidTr="008920AC">
        <w:trPr>
          <w:cantSplit/>
        </w:trPr>
        <w:tc>
          <w:tcPr>
            <w:tcW w:w="1701" w:type="dxa"/>
            <w:shd w:val="clear" w:color="auto" w:fill="FFFFFF"/>
          </w:tcPr>
          <w:p w14:paraId="6D0CA535" w14:textId="3BBAB50B" w:rsidR="004B2770" w:rsidRPr="0013291A" w:rsidRDefault="004B2770" w:rsidP="003858C5">
            <w:pPr>
              <w:pStyle w:val="RollCallTable"/>
            </w:pPr>
            <w:r w:rsidRPr="0013291A">
              <w:t>ECR</w:t>
            </w:r>
          </w:p>
        </w:tc>
        <w:tc>
          <w:tcPr>
            <w:tcW w:w="7371" w:type="dxa"/>
            <w:shd w:val="clear" w:color="auto" w:fill="FFFFFF"/>
          </w:tcPr>
          <w:p w14:paraId="192AE322" w14:textId="5AD26DF6" w:rsidR="004B2770" w:rsidRPr="0013291A" w:rsidRDefault="004B2770" w:rsidP="003858C5">
            <w:pPr>
              <w:pStyle w:val="RollCallTable"/>
            </w:pPr>
            <w:r w:rsidRPr="0013291A">
              <w:t>Chiara Gemma, Beatrice Timgren</w:t>
            </w:r>
          </w:p>
        </w:tc>
      </w:tr>
      <w:tr w:rsidR="004B2770" w:rsidRPr="0013291A" w14:paraId="60CA4A67" w14:textId="77777777" w:rsidTr="008920AC">
        <w:trPr>
          <w:cantSplit/>
        </w:trPr>
        <w:tc>
          <w:tcPr>
            <w:tcW w:w="1701" w:type="dxa"/>
            <w:shd w:val="clear" w:color="auto" w:fill="FFFFFF"/>
          </w:tcPr>
          <w:p w14:paraId="6C6A8F02" w14:textId="4B952D21" w:rsidR="004B2770" w:rsidRPr="0013291A" w:rsidRDefault="004B2770" w:rsidP="003858C5">
            <w:pPr>
              <w:pStyle w:val="RollCallTable"/>
            </w:pPr>
            <w:r w:rsidRPr="0013291A">
              <w:t>ESN</w:t>
            </w:r>
          </w:p>
        </w:tc>
        <w:tc>
          <w:tcPr>
            <w:tcW w:w="7371" w:type="dxa"/>
            <w:shd w:val="clear" w:color="auto" w:fill="FFFFFF"/>
          </w:tcPr>
          <w:p w14:paraId="4EFD26E7" w14:textId="34F1316B" w:rsidR="004B2770" w:rsidRPr="0013291A" w:rsidRDefault="004B2770" w:rsidP="003858C5">
            <w:pPr>
              <w:pStyle w:val="RollCallTable"/>
            </w:pPr>
            <w:r w:rsidRPr="0013291A">
              <w:t>Christine Anderson</w:t>
            </w:r>
          </w:p>
        </w:tc>
      </w:tr>
      <w:tr w:rsidR="004B2770" w:rsidRPr="0013291A" w14:paraId="56DAA58D" w14:textId="77777777" w:rsidTr="008920AC">
        <w:trPr>
          <w:cantSplit/>
        </w:trPr>
        <w:tc>
          <w:tcPr>
            <w:tcW w:w="1701" w:type="dxa"/>
            <w:shd w:val="clear" w:color="auto" w:fill="FFFFFF"/>
          </w:tcPr>
          <w:p w14:paraId="387935CE" w14:textId="1D0DFAE6" w:rsidR="004B2770" w:rsidRPr="0013291A" w:rsidRDefault="004B2770" w:rsidP="003858C5">
            <w:pPr>
              <w:pStyle w:val="RollCallTable"/>
            </w:pPr>
            <w:r w:rsidRPr="0013291A">
              <w:t>NI</w:t>
            </w:r>
          </w:p>
        </w:tc>
        <w:tc>
          <w:tcPr>
            <w:tcW w:w="7371" w:type="dxa"/>
            <w:shd w:val="clear" w:color="auto" w:fill="FFFFFF"/>
          </w:tcPr>
          <w:p w14:paraId="1D1201C5" w14:textId="3C5F19E1" w:rsidR="004B2770" w:rsidRPr="0013291A" w:rsidRDefault="004B2770" w:rsidP="003858C5">
            <w:pPr>
              <w:pStyle w:val="RollCallTable"/>
            </w:pPr>
            <w:r w:rsidRPr="0013291A">
              <w:t>Fernand Kartheiser</w:t>
            </w:r>
          </w:p>
        </w:tc>
      </w:tr>
      <w:tr w:rsidR="004B2770" w:rsidRPr="0013291A" w14:paraId="6858B463" w14:textId="77777777" w:rsidTr="008920AC">
        <w:trPr>
          <w:cantSplit/>
        </w:trPr>
        <w:tc>
          <w:tcPr>
            <w:tcW w:w="1701" w:type="dxa"/>
            <w:shd w:val="clear" w:color="auto" w:fill="FFFFFF"/>
          </w:tcPr>
          <w:p w14:paraId="1D130AD3" w14:textId="2E0D3992" w:rsidR="004B2770" w:rsidRPr="0013291A" w:rsidRDefault="004B2770" w:rsidP="003858C5">
            <w:pPr>
              <w:pStyle w:val="RollCallTable"/>
            </w:pPr>
            <w:r w:rsidRPr="0013291A">
              <w:t>PfE</w:t>
            </w:r>
          </w:p>
        </w:tc>
        <w:tc>
          <w:tcPr>
            <w:tcW w:w="7371" w:type="dxa"/>
            <w:shd w:val="clear" w:color="auto" w:fill="FFFFFF"/>
          </w:tcPr>
          <w:p w14:paraId="7E92FF4A" w14:textId="4C665654" w:rsidR="004B2770" w:rsidRPr="0013291A" w:rsidRDefault="004B2770" w:rsidP="003858C5">
            <w:pPr>
              <w:pStyle w:val="RollCallTable"/>
            </w:pPr>
            <w:r w:rsidRPr="0013291A">
              <w:t>Mathilde Androuët, Mireia Borrás Pabón, Elisabeth Dieringer, Margarita de la Pisa Carrión, Anders Vistisen</w:t>
            </w:r>
          </w:p>
        </w:tc>
      </w:tr>
    </w:tbl>
    <w:p w14:paraId="607574C0" w14:textId="77777777" w:rsidR="004B2770" w:rsidRPr="0013291A" w:rsidRDefault="004B2770"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B2770" w:rsidRPr="0013291A" w14:paraId="547BE17A" w14:textId="77777777" w:rsidTr="008920AC">
        <w:trPr>
          <w:cantSplit/>
        </w:trPr>
        <w:tc>
          <w:tcPr>
            <w:tcW w:w="1701" w:type="dxa"/>
            <w:shd w:val="pct10" w:color="000000" w:fill="FFFFFF"/>
            <w:vAlign w:val="center"/>
          </w:tcPr>
          <w:p w14:paraId="150CE1B7" w14:textId="66F97D55" w:rsidR="004B2770" w:rsidRPr="0013291A" w:rsidRDefault="004B2770" w:rsidP="003858C5">
            <w:pPr>
              <w:pStyle w:val="RollCallVotes"/>
            </w:pPr>
            <w:r w:rsidRPr="0013291A">
              <w:t>1</w:t>
            </w:r>
          </w:p>
        </w:tc>
        <w:tc>
          <w:tcPr>
            <w:tcW w:w="7371" w:type="dxa"/>
            <w:shd w:val="pct10" w:color="000000" w:fill="FFFFFF"/>
          </w:tcPr>
          <w:p w14:paraId="2A3BD58A" w14:textId="77777777" w:rsidR="004B2770" w:rsidRPr="0013291A" w:rsidRDefault="004B2770" w:rsidP="003858C5">
            <w:pPr>
              <w:pStyle w:val="RollCallSymbols14pt"/>
            </w:pPr>
            <w:r w:rsidRPr="0013291A">
              <w:t>0</w:t>
            </w:r>
          </w:p>
        </w:tc>
      </w:tr>
      <w:tr w:rsidR="004B2770" w:rsidRPr="0013291A" w14:paraId="3206FC30" w14:textId="77777777" w:rsidTr="008920AC">
        <w:trPr>
          <w:cantSplit/>
        </w:trPr>
        <w:tc>
          <w:tcPr>
            <w:tcW w:w="1701" w:type="dxa"/>
            <w:shd w:val="clear" w:color="auto" w:fill="FFFFFF"/>
          </w:tcPr>
          <w:p w14:paraId="2F85F710" w14:textId="6CEF74D1" w:rsidR="004B2770" w:rsidRPr="0013291A" w:rsidRDefault="004B2770" w:rsidP="003858C5">
            <w:pPr>
              <w:pStyle w:val="RollCallTable"/>
            </w:pPr>
            <w:r w:rsidRPr="0013291A">
              <w:t>NI</w:t>
            </w:r>
          </w:p>
        </w:tc>
        <w:tc>
          <w:tcPr>
            <w:tcW w:w="7371" w:type="dxa"/>
            <w:shd w:val="clear" w:color="auto" w:fill="FFFFFF"/>
          </w:tcPr>
          <w:p w14:paraId="4163F050" w14:textId="675A4BA2" w:rsidR="004B2770" w:rsidRPr="0013291A" w:rsidRDefault="004B2770" w:rsidP="003858C5">
            <w:pPr>
              <w:pStyle w:val="RollCallTable"/>
            </w:pPr>
            <w:r w:rsidRPr="0013291A">
              <w:t>Judita Laššáková</w:t>
            </w:r>
          </w:p>
        </w:tc>
      </w:tr>
    </w:tbl>
    <w:p w14:paraId="51059015" w14:textId="77777777" w:rsidR="004B2770" w:rsidRPr="0013291A" w:rsidRDefault="004B2770" w:rsidP="00147FBF">
      <w:pPr>
        <w:pStyle w:val="Normal12a"/>
      </w:pPr>
    </w:p>
    <w:p w14:paraId="5D755CE1" w14:textId="701D49B6" w:rsidR="004B2770" w:rsidRPr="0013291A" w:rsidRDefault="004B2770" w:rsidP="00B735E3">
      <w:r w:rsidRPr="0013291A">
        <w:t>Υπόμνημα των χρησιμοποιούμενων συμβόλων:</w:t>
      </w:r>
    </w:p>
    <w:p w14:paraId="7A79091D" w14:textId="0FCB3CEC" w:rsidR="004B2770" w:rsidRPr="0013291A" w:rsidRDefault="004B2770" w:rsidP="003858C5">
      <w:pPr>
        <w:pStyle w:val="RollCallTabs"/>
      </w:pPr>
      <w:r w:rsidRPr="0013291A">
        <w:t>+</w:t>
      </w:r>
      <w:r w:rsidRPr="0013291A">
        <w:tab/>
        <w:t>:</w:t>
      </w:r>
      <w:r w:rsidRPr="0013291A">
        <w:tab/>
        <w:t>υπέρ</w:t>
      </w:r>
    </w:p>
    <w:p w14:paraId="105F9486" w14:textId="541A5059" w:rsidR="004B2770" w:rsidRPr="0013291A" w:rsidRDefault="004B2770" w:rsidP="003858C5">
      <w:pPr>
        <w:pStyle w:val="RollCallTabs"/>
      </w:pPr>
      <w:r w:rsidRPr="0013291A">
        <w:t>-</w:t>
      </w:r>
      <w:r w:rsidRPr="0013291A">
        <w:tab/>
        <w:t>:</w:t>
      </w:r>
      <w:r w:rsidRPr="0013291A">
        <w:tab/>
        <w:t>κατά</w:t>
      </w:r>
    </w:p>
    <w:p w14:paraId="3DD19D3D" w14:textId="7E9A87B2" w:rsidR="004B2770" w:rsidRPr="0013291A" w:rsidRDefault="004B2770" w:rsidP="003858C5">
      <w:pPr>
        <w:pStyle w:val="RollCallTabs"/>
      </w:pPr>
      <w:r w:rsidRPr="0013291A">
        <w:t>0</w:t>
      </w:r>
      <w:r w:rsidRPr="0013291A">
        <w:tab/>
        <w:t>:</w:t>
      </w:r>
      <w:r w:rsidRPr="0013291A">
        <w:tab/>
        <w:t>αποχή</w:t>
      </w:r>
    </w:p>
    <w:p w14:paraId="2D8A0EB8" w14:textId="77777777" w:rsidR="004B2770" w:rsidRPr="0013291A" w:rsidRDefault="004B2770" w:rsidP="00207509"/>
    <w:bookmarkEnd w:id="2"/>
    <w:p w14:paraId="67C82EE5" w14:textId="50C7B1A2" w:rsidR="00E00FA5" w:rsidRPr="0013291A" w:rsidRDefault="00E00FA5" w:rsidP="00FC26A4"/>
    <w:sectPr w:rsidR="00E00FA5" w:rsidRPr="0013291A" w:rsidSect="004B2770">
      <w:pgSz w:w="11894" w:h="15840"/>
      <w:pgMar w:top="1700" w:right="1417" w:bottom="1417" w:left="141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56A37" w14:textId="77777777" w:rsidR="0026150B" w:rsidRPr="0013291A" w:rsidRDefault="0026150B">
      <w:r w:rsidRPr="0013291A">
        <w:separator/>
      </w:r>
    </w:p>
  </w:endnote>
  <w:endnote w:type="continuationSeparator" w:id="0">
    <w:p w14:paraId="13E4AA08" w14:textId="77777777" w:rsidR="0026150B" w:rsidRPr="0013291A" w:rsidRDefault="0026150B">
      <w:r w:rsidRPr="001329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FC257" w14:textId="77777777" w:rsidR="0013291A" w:rsidRPr="0013291A" w:rsidRDefault="0013291A" w:rsidP="0013291A">
    <w:pPr>
      <w:pStyle w:val="EPFooter"/>
    </w:pPr>
    <w:r w:rsidRPr="0013291A">
      <w:t>PE</w:t>
    </w:r>
    <w:r w:rsidRPr="0013291A">
      <w:rPr>
        <w:rStyle w:val="HideTWBExt"/>
      </w:rPr>
      <w:t>&lt;NoPE&gt;</w:t>
    </w:r>
    <w:r w:rsidRPr="0013291A">
      <w:t>779.729</w:t>
    </w:r>
    <w:r w:rsidRPr="0013291A">
      <w:rPr>
        <w:rStyle w:val="HideTWBExt"/>
      </w:rPr>
      <w:t>&lt;/NoPE&gt;&lt;Version&gt;</w:t>
    </w:r>
    <w:r w:rsidRPr="0013291A">
      <w:t>v02-00</w:t>
    </w:r>
    <w:r w:rsidRPr="0013291A">
      <w:rPr>
        <w:rStyle w:val="HideTWBExt"/>
      </w:rPr>
      <w:t>&lt;/Version&gt;</w:t>
    </w:r>
    <w:r w:rsidRPr="0013291A">
      <w:tab/>
    </w:r>
    <w:r w:rsidRPr="0013291A">
      <w:fldChar w:fldCharType="begin"/>
    </w:r>
    <w:r w:rsidRPr="0013291A">
      <w:instrText xml:space="preserve"> PAGE  \* MERGEFORMAT </w:instrText>
    </w:r>
    <w:r w:rsidRPr="0013291A">
      <w:fldChar w:fldCharType="separate"/>
    </w:r>
    <w:r w:rsidRPr="0013291A">
      <w:rPr>
        <w:noProof/>
      </w:rPr>
      <w:t>10</w:t>
    </w:r>
    <w:r w:rsidRPr="0013291A">
      <w:fldChar w:fldCharType="end"/>
    </w:r>
    <w:r w:rsidRPr="0013291A">
      <w:t>/</w:t>
    </w:r>
    <w:fldSimple w:instr=" NUMPAGES  \* MERGEFORMAT ">
      <w:r w:rsidRPr="0013291A">
        <w:rPr>
          <w:noProof/>
        </w:rPr>
        <w:t>10</w:t>
      </w:r>
    </w:fldSimple>
    <w:r w:rsidRPr="0013291A">
      <w:tab/>
    </w:r>
    <w:r w:rsidRPr="0013291A">
      <w:rPr>
        <w:rStyle w:val="HideTWBExt"/>
      </w:rPr>
      <w:t>&lt;PathFdR&gt;</w:t>
    </w:r>
    <w:r w:rsidRPr="0013291A">
      <w:t>AD\1335431EL.docx</w:t>
    </w:r>
    <w:r w:rsidRPr="0013291A">
      <w:rPr>
        <w:rStyle w:val="HideTWBExt"/>
      </w:rPr>
      <w:t>&lt;/PathFdR&gt;</w:t>
    </w:r>
  </w:p>
  <w:p w14:paraId="61770458" w14:textId="498CE55A" w:rsidR="00C75378" w:rsidRPr="0013291A" w:rsidRDefault="0013291A" w:rsidP="0013291A">
    <w:pPr>
      <w:pStyle w:val="EPFooter2"/>
    </w:pPr>
    <w:r w:rsidRPr="0013291A">
      <w:t>EL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705D9" w14:textId="77777777" w:rsidR="0013291A" w:rsidRPr="0013291A" w:rsidRDefault="0013291A" w:rsidP="0013291A">
    <w:pPr>
      <w:pStyle w:val="EPFooter"/>
    </w:pPr>
    <w:r w:rsidRPr="0013291A">
      <w:rPr>
        <w:rStyle w:val="HideTWBExt"/>
      </w:rPr>
      <w:t>&lt;PathFdR&gt;</w:t>
    </w:r>
    <w:r w:rsidRPr="0013291A">
      <w:t>AD\1335431EL.docx</w:t>
    </w:r>
    <w:r w:rsidRPr="0013291A">
      <w:rPr>
        <w:rStyle w:val="HideTWBExt"/>
      </w:rPr>
      <w:t>&lt;/PathFdR&gt;</w:t>
    </w:r>
    <w:r w:rsidRPr="0013291A">
      <w:tab/>
    </w:r>
    <w:r w:rsidRPr="0013291A">
      <w:fldChar w:fldCharType="begin"/>
    </w:r>
    <w:r w:rsidRPr="0013291A">
      <w:instrText xml:space="preserve"> PAGE  \* MERGEFORMAT </w:instrText>
    </w:r>
    <w:r w:rsidRPr="0013291A">
      <w:fldChar w:fldCharType="separate"/>
    </w:r>
    <w:r w:rsidRPr="0013291A">
      <w:rPr>
        <w:noProof/>
      </w:rPr>
      <w:t>9</w:t>
    </w:r>
    <w:r w:rsidRPr="0013291A">
      <w:fldChar w:fldCharType="end"/>
    </w:r>
    <w:r w:rsidRPr="0013291A">
      <w:t>/</w:t>
    </w:r>
    <w:fldSimple w:instr=" NUMPAGES  \* MERGEFORMAT ">
      <w:r w:rsidRPr="0013291A">
        <w:rPr>
          <w:noProof/>
        </w:rPr>
        <w:t>10</w:t>
      </w:r>
    </w:fldSimple>
    <w:r w:rsidRPr="0013291A">
      <w:tab/>
      <w:t>PE</w:t>
    </w:r>
    <w:r w:rsidRPr="0013291A">
      <w:rPr>
        <w:rStyle w:val="HideTWBExt"/>
      </w:rPr>
      <w:t>&lt;NoPE&gt;</w:t>
    </w:r>
    <w:r w:rsidRPr="0013291A">
      <w:t>779.729</w:t>
    </w:r>
    <w:r w:rsidRPr="0013291A">
      <w:rPr>
        <w:rStyle w:val="HideTWBExt"/>
      </w:rPr>
      <w:t>&lt;/NoPE&gt;&lt;Version&gt;</w:t>
    </w:r>
    <w:r w:rsidRPr="0013291A">
      <w:t>v02-00</w:t>
    </w:r>
    <w:r w:rsidRPr="0013291A">
      <w:rPr>
        <w:rStyle w:val="HideTWBExt"/>
      </w:rPr>
      <w:t>&lt;/Version&gt;</w:t>
    </w:r>
  </w:p>
  <w:p w14:paraId="01A036E0" w14:textId="10260733" w:rsidR="00C75378" w:rsidRPr="0013291A" w:rsidRDefault="0013291A" w:rsidP="0013291A">
    <w:pPr>
      <w:pStyle w:val="EPFooter2"/>
    </w:pPr>
    <w:r w:rsidRPr="0013291A">
      <w:tab/>
    </w:r>
    <w:r w:rsidRPr="0013291A">
      <w:tab/>
      <w:t>EL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82935" w14:textId="77777777" w:rsidR="0013291A" w:rsidRPr="0013291A" w:rsidRDefault="0013291A" w:rsidP="0013291A">
    <w:pPr>
      <w:pStyle w:val="EPFooter"/>
    </w:pPr>
    <w:r w:rsidRPr="0013291A">
      <w:rPr>
        <w:rStyle w:val="HideTWBExt"/>
      </w:rPr>
      <w:t>&lt;PathFdR&gt;</w:t>
    </w:r>
    <w:r w:rsidRPr="0013291A">
      <w:t>AD\1335431EL.docx</w:t>
    </w:r>
    <w:r w:rsidRPr="0013291A">
      <w:rPr>
        <w:rStyle w:val="HideTWBExt"/>
      </w:rPr>
      <w:t>&lt;/PathFdR&gt;</w:t>
    </w:r>
    <w:r w:rsidRPr="0013291A">
      <w:tab/>
    </w:r>
    <w:r w:rsidRPr="0013291A">
      <w:tab/>
      <w:t>PE</w:t>
    </w:r>
    <w:r w:rsidRPr="0013291A">
      <w:rPr>
        <w:rStyle w:val="HideTWBExt"/>
      </w:rPr>
      <w:t>&lt;NoPE&gt;</w:t>
    </w:r>
    <w:r w:rsidRPr="0013291A">
      <w:t>779.729</w:t>
    </w:r>
    <w:r w:rsidRPr="0013291A">
      <w:rPr>
        <w:rStyle w:val="HideTWBExt"/>
      </w:rPr>
      <w:t>&lt;/NoPE&gt;&lt;Version&gt;</w:t>
    </w:r>
    <w:r w:rsidRPr="0013291A">
      <w:t>v02-00</w:t>
    </w:r>
    <w:r w:rsidRPr="0013291A">
      <w:rPr>
        <w:rStyle w:val="HideTWBExt"/>
      </w:rPr>
      <w:t>&lt;/Version&gt;</w:t>
    </w:r>
  </w:p>
  <w:p w14:paraId="7FE5EB19" w14:textId="3FD4B327" w:rsidR="00C75378" w:rsidRPr="0013291A" w:rsidRDefault="0013291A" w:rsidP="0013291A">
    <w:pPr>
      <w:pStyle w:val="EPFooter2"/>
    </w:pPr>
    <w:r w:rsidRPr="0013291A">
      <w:t>EL</w:t>
    </w:r>
    <w:r w:rsidRPr="0013291A">
      <w:tab/>
    </w:r>
    <w:r w:rsidRPr="0013291A">
      <w:rPr>
        <w:b w:val="0"/>
        <w:i/>
        <w:color w:val="C0C0C0"/>
        <w:sz w:val="22"/>
      </w:rPr>
      <w:t>Ενωμένη στην πολυμορφία</w:t>
    </w:r>
    <w:r w:rsidRPr="0013291A">
      <w:tab/>
      <w:t>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221DC" w14:textId="77777777" w:rsidR="0026150B" w:rsidRPr="0013291A" w:rsidRDefault="0026150B">
      <w:r w:rsidRPr="0013291A">
        <w:separator/>
      </w:r>
    </w:p>
  </w:footnote>
  <w:footnote w:type="continuationSeparator" w:id="0">
    <w:p w14:paraId="78A275E8" w14:textId="77777777" w:rsidR="0026150B" w:rsidRPr="0013291A" w:rsidRDefault="0026150B">
      <w:r w:rsidRPr="0013291A">
        <w:continuationSeparator/>
      </w:r>
    </w:p>
  </w:footnote>
  <w:footnote w:id="1">
    <w:p w14:paraId="00070858" w14:textId="539E1FB2" w:rsidR="004B2770" w:rsidRPr="0013291A" w:rsidRDefault="004B2770">
      <w:pPr>
        <w:pStyle w:val="FootnoteText"/>
      </w:pPr>
      <w:r w:rsidRPr="0013291A">
        <w:rPr>
          <w:rStyle w:val="FootnoteReference"/>
        </w:rPr>
        <w:footnoteRef/>
      </w:r>
      <w:r w:rsidRPr="0013291A">
        <w:t xml:space="preserve"> Διοργανική συμφωνία, της 20ής Μαΐου 2021, μεταξύ του Ευρωπαϊκού Κοινοβουλίου, του Συμβουλίου της Ευρωπαϊκής Ένωσης και της Ευρωπαϊκής Επιτροπής για ένα υποχρεωτικό Μητρώο Διαφάνειας (ΕΕ L 207 της 11.6.2021, σ. 1, ELI: </w:t>
      </w:r>
      <w:hyperlink r:id="rId1" w:history="1">
        <w:r w:rsidRPr="00631FA9">
          <w:rPr>
            <w:rStyle w:val="Hyperlink"/>
          </w:rPr>
          <w:t>http://data.europa.eu/eli/agree_interinstit/2021/611/oj</w:t>
        </w:r>
      </w:hyperlink>
      <w:r w:rsidRPr="0013291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EA3F3" w14:textId="77777777" w:rsidR="00631FA9" w:rsidRDefault="00631F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51349" w14:textId="77777777" w:rsidR="00631FA9" w:rsidRDefault="00631F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ED673" w14:textId="77777777" w:rsidR="00631FA9" w:rsidRDefault="00631F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390418099">
    <w:abstractNumId w:val="9"/>
  </w:num>
  <w:num w:numId="2" w16cid:durableId="1096287308">
    <w:abstractNumId w:val="9"/>
  </w:num>
  <w:num w:numId="3" w16cid:durableId="1873154565">
    <w:abstractNumId w:val="7"/>
  </w:num>
  <w:num w:numId="4" w16cid:durableId="201020814">
    <w:abstractNumId w:val="7"/>
  </w:num>
  <w:num w:numId="5" w16cid:durableId="863716726">
    <w:abstractNumId w:val="6"/>
  </w:num>
  <w:num w:numId="6" w16cid:durableId="283540670">
    <w:abstractNumId w:val="6"/>
  </w:num>
  <w:num w:numId="7" w16cid:durableId="399790441">
    <w:abstractNumId w:val="5"/>
  </w:num>
  <w:num w:numId="8" w16cid:durableId="1150097090">
    <w:abstractNumId w:val="5"/>
  </w:num>
  <w:num w:numId="9" w16cid:durableId="1954625954">
    <w:abstractNumId w:val="4"/>
  </w:num>
  <w:num w:numId="10" w16cid:durableId="890845769">
    <w:abstractNumId w:val="4"/>
  </w:num>
  <w:num w:numId="11" w16cid:durableId="1807163248">
    <w:abstractNumId w:val="8"/>
  </w:num>
  <w:num w:numId="12" w16cid:durableId="1199319938">
    <w:abstractNumId w:val="8"/>
  </w:num>
  <w:num w:numId="13" w16cid:durableId="1952467364">
    <w:abstractNumId w:val="3"/>
  </w:num>
  <w:num w:numId="14" w16cid:durableId="1325814075">
    <w:abstractNumId w:val="3"/>
  </w:num>
  <w:num w:numId="15" w16cid:durableId="499197118">
    <w:abstractNumId w:val="2"/>
  </w:num>
  <w:num w:numId="16" w16cid:durableId="612832300">
    <w:abstractNumId w:val="2"/>
  </w:num>
  <w:num w:numId="17" w16cid:durableId="365955626">
    <w:abstractNumId w:val="1"/>
  </w:num>
  <w:num w:numId="18" w16cid:durableId="897135543">
    <w:abstractNumId w:val="1"/>
  </w:num>
  <w:num w:numId="19" w16cid:durableId="1898391877">
    <w:abstractNumId w:val="0"/>
  </w:num>
  <w:num w:numId="20" w16cid:durableId="278730030">
    <w:abstractNumId w:val="0"/>
  </w:num>
  <w:num w:numId="21" w16cid:durableId="1877043185">
    <w:abstractNumId w:val="9"/>
  </w:num>
  <w:num w:numId="22" w16cid:durableId="2092505848">
    <w:abstractNumId w:val="7"/>
  </w:num>
  <w:num w:numId="23" w16cid:durableId="1871215330">
    <w:abstractNumId w:val="6"/>
  </w:num>
  <w:num w:numId="24" w16cid:durableId="855264869">
    <w:abstractNumId w:val="5"/>
  </w:num>
  <w:num w:numId="25" w16cid:durableId="1752894662">
    <w:abstractNumId w:val="4"/>
  </w:num>
  <w:num w:numId="26" w16cid:durableId="2115633578">
    <w:abstractNumId w:val="8"/>
  </w:num>
  <w:num w:numId="27" w16cid:durableId="823811319">
    <w:abstractNumId w:val="3"/>
  </w:num>
  <w:num w:numId="28" w16cid:durableId="1667857488">
    <w:abstractNumId w:val="2"/>
  </w:num>
  <w:num w:numId="29" w16cid:durableId="437718752">
    <w:abstractNumId w:val="1"/>
  </w:num>
  <w:num w:numId="30" w16cid:durableId="1829513394">
    <w:abstractNumId w:val="0"/>
  </w:num>
  <w:num w:numId="31" w16cid:durableId="1194805569">
    <w:abstractNumId w:val="9"/>
  </w:num>
  <w:num w:numId="32" w16cid:durableId="795220350">
    <w:abstractNumId w:val="7"/>
  </w:num>
  <w:num w:numId="33" w16cid:durableId="1206410519">
    <w:abstractNumId w:val="6"/>
  </w:num>
  <w:num w:numId="34" w16cid:durableId="1608929393">
    <w:abstractNumId w:val="5"/>
  </w:num>
  <w:num w:numId="35" w16cid:durableId="694228830">
    <w:abstractNumId w:val="4"/>
  </w:num>
  <w:num w:numId="36" w16cid:durableId="333456576">
    <w:abstractNumId w:val="8"/>
  </w:num>
  <w:num w:numId="37" w16cid:durableId="280958520">
    <w:abstractNumId w:val="3"/>
  </w:num>
  <w:num w:numId="38" w16cid:durableId="749423892">
    <w:abstractNumId w:val="2"/>
  </w:num>
  <w:num w:numId="39" w16cid:durableId="139270770">
    <w:abstractNumId w:val="1"/>
  </w:num>
  <w:num w:numId="40" w16cid:durableId="1847329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TITLEMNU" w:val=" 13"/>
    <w:docVar w:name="AUTHORMFMNU" w:val=" 2"/>
    <w:docVar w:name="COMKEY" w:val="FEMM"/>
    <w:docVar w:name="CONTRIBUTIONMNU" w:val=" 2"/>
    <w:docVar w:name="CopyCurrentAMExNoFinalMsg" w:val="False"/>
    <w:docVar w:name="CopyToNetwork" w:val="-1"/>
    <w:docVar w:name="DOCDT" w:val="24/11/2025"/>
    <w:docVar w:name="FONCTIONMNU" w:val=" 1"/>
    <w:docVar w:name="LastAMInserted" w:val="16"/>
    <w:docVar w:name="LastEditedSection" w:val=" 1"/>
    <w:docVar w:name="NumberAMInserted" w:val="16"/>
    <w:docVar w:name="PARTCOUNT" w:val="0"/>
    <w:docVar w:name="strDocTypeID" w:val="PA_NonLegDec"/>
    <w:docVar w:name="strSubDir" w:val="1335"/>
    <w:docVar w:name="TITLEMNU" w:val=" 1"/>
    <w:docVar w:name="TXTAUTHOR" w:val="Raquel García Hermida_x001e_Van Der Walle"/>
    <w:docVar w:name="TXTBUDYEAR" w:val="2024"/>
    <w:docVar w:name="TXTLANGUE" w:val="EN"/>
    <w:docVar w:name="TXTLANGUEMIN" w:val="en"/>
    <w:docVar w:name="TXTNRPE" w:val="779.729"/>
    <w:docVar w:name="TXTNRPROC" w:val="2025/2156"/>
    <w:docVar w:name="TXTPEorAP" w:val="PE"/>
    <w:docVar w:name="TXTROUTE" w:val="AD\1335431EN.docx"/>
    <w:docVar w:name="TXTVERSION" w:val="02-00"/>
  </w:docVars>
  <w:rsids>
    <w:rsidRoot w:val="00AC5540"/>
    <w:rsid w:val="000048A8"/>
    <w:rsid w:val="00004E79"/>
    <w:rsid w:val="00007A18"/>
    <w:rsid w:val="00062634"/>
    <w:rsid w:val="00073115"/>
    <w:rsid w:val="000A05CA"/>
    <w:rsid w:val="000B6C4B"/>
    <w:rsid w:val="000C2F42"/>
    <w:rsid w:val="000D001F"/>
    <w:rsid w:val="000D099F"/>
    <w:rsid w:val="000D3815"/>
    <w:rsid w:val="000D69B4"/>
    <w:rsid w:val="000E6813"/>
    <w:rsid w:val="000F07FE"/>
    <w:rsid w:val="000F3882"/>
    <w:rsid w:val="000F5166"/>
    <w:rsid w:val="001275F4"/>
    <w:rsid w:val="0013291A"/>
    <w:rsid w:val="00180254"/>
    <w:rsid w:val="0019349F"/>
    <w:rsid w:val="001A455F"/>
    <w:rsid w:val="001A627F"/>
    <w:rsid w:val="001B478D"/>
    <w:rsid w:val="001E0B63"/>
    <w:rsid w:val="001F2766"/>
    <w:rsid w:val="001F6ED8"/>
    <w:rsid w:val="00212D35"/>
    <w:rsid w:val="00226626"/>
    <w:rsid w:val="00245C7F"/>
    <w:rsid w:val="00250546"/>
    <w:rsid w:val="0026150B"/>
    <w:rsid w:val="00271180"/>
    <w:rsid w:val="00292C9D"/>
    <w:rsid w:val="002A4AC9"/>
    <w:rsid w:val="002B2892"/>
    <w:rsid w:val="002B6B2E"/>
    <w:rsid w:val="002C0EE6"/>
    <w:rsid w:val="002C34AE"/>
    <w:rsid w:val="002D106D"/>
    <w:rsid w:val="002E2F2E"/>
    <w:rsid w:val="00307C14"/>
    <w:rsid w:val="003158D5"/>
    <w:rsid w:val="00321E04"/>
    <w:rsid w:val="003703FE"/>
    <w:rsid w:val="003707A7"/>
    <w:rsid w:val="00385BAB"/>
    <w:rsid w:val="0039003E"/>
    <w:rsid w:val="00394296"/>
    <w:rsid w:val="00396FA9"/>
    <w:rsid w:val="003A1FEB"/>
    <w:rsid w:val="003A4377"/>
    <w:rsid w:val="003B72FC"/>
    <w:rsid w:val="003D684B"/>
    <w:rsid w:val="003E06CF"/>
    <w:rsid w:val="003E12CB"/>
    <w:rsid w:val="003E35FB"/>
    <w:rsid w:val="003F3B83"/>
    <w:rsid w:val="00431E30"/>
    <w:rsid w:val="00487232"/>
    <w:rsid w:val="00495CA4"/>
    <w:rsid w:val="004A34E6"/>
    <w:rsid w:val="004B2770"/>
    <w:rsid w:val="004C28FB"/>
    <w:rsid w:val="004E54DC"/>
    <w:rsid w:val="004F48ED"/>
    <w:rsid w:val="00514664"/>
    <w:rsid w:val="0055017A"/>
    <w:rsid w:val="00552E22"/>
    <w:rsid w:val="00556722"/>
    <w:rsid w:val="00565852"/>
    <w:rsid w:val="0056647C"/>
    <w:rsid w:val="00577018"/>
    <w:rsid w:val="005779E7"/>
    <w:rsid w:val="0058605A"/>
    <w:rsid w:val="00586693"/>
    <w:rsid w:val="005D0786"/>
    <w:rsid w:val="005E3670"/>
    <w:rsid w:val="005F008F"/>
    <w:rsid w:val="00600DC9"/>
    <w:rsid w:val="00631FA9"/>
    <w:rsid w:val="00643F39"/>
    <w:rsid w:val="00644C72"/>
    <w:rsid w:val="0064631C"/>
    <w:rsid w:val="00663340"/>
    <w:rsid w:val="00664EBB"/>
    <w:rsid w:val="0066728C"/>
    <w:rsid w:val="006819E0"/>
    <w:rsid w:val="006873DF"/>
    <w:rsid w:val="006935B5"/>
    <w:rsid w:val="0071319E"/>
    <w:rsid w:val="00722749"/>
    <w:rsid w:val="00794E21"/>
    <w:rsid w:val="007B559D"/>
    <w:rsid w:val="007C42E0"/>
    <w:rsid w:val="007D2CC7"/>
    <w:rsid w:val="007F41E0"/>
    <w:rsid w:val="00806587"/>
    <w:rsid w:val="008818A9"/>
    <w:rsid w:val="008C6240"/>
    <w:rsid w:val="008E315D"/>
    <w:rsid w:val="008E7494"/>
    <w:rsid w:val="008F36CD"/>
    <w:rsid w:val="008F7002"/>
    <w:rsid w:val="0095301E"/>
    <w:rsid w:val="00953AAA"/>
    <w:rsid w:val="0095497D"/>
    <w:rsid w:val="009669A8"/>
    <w:rsid w:val="00972FD8"/>
    <w:rsid w:val="00977F76"/>
    <w:rsid w:val="0098140C"/>
    <w:rsid w:val="009879D7"/>
    <w:rsid w:val="009A33F4"/>
    <w:rsid w:val="009A403C"/>
    <w:rsid w:val="009B5265"/>
    <w:rsid w:val="00A2041C"/>
    <w:rsid w:val="00A2091E"/>
    <w:rsid w:val="00A24FB1"/>
    <w:rsid w:val="00A722B1"/>
    <w:rsid w:val="00A7288B"/>
    <w:rsid w:val="00A8267E"/>
    <w:rsid w:val="00A93570"/>
    <w:rsid w:val="00A9617A"/>
    <w:rsid w:val="00AA1A2C"/>
    <w:rsid w:val="00AA223C"/>
    <w:rsid w:val="00AC5540"/>
    <w:rsid w:val="00AF77DA"/>
    <w:rsid w:val="00B107A4"/>
    <w:rsid w:val="00B1441B"/>
    <w:rsid w:val="00B362F7"/>
    <w:rsid w:val="00BA3E0B"/>
    <w:rsid w:val="00BB2AC1"/>
    <w:rsid w:val="00BB514D"/>
    <w:rsid w:val="00BC5A92"/>
    <w:rsid w:val="00BD08F1"/>
    <w:rsid w:val="00C04938"/>
    <w:rsid w:val="00C175C0"/>
    <w:rsid w:val="00C47E30"/>
    <w:rsid w:val="00C54F53"/>
    <w:rsid w:val="00C636F1"/>
    <w:rsid w:val="00C75378"/>
    <w:rsid w:val="00CA0D01"/>
    <w:rsid w:val="00CE18D0"/>
    <w:rsid w:val="00CF7076"/>
    <w:rsid w:val="00D044C5"/>
    <w:rsid w:val="00D41244"/>
    <w:rsid w:val="00D438D0"/>
    <w:rsid w:val="00D44697"/>
    <w:rsid w:val="00D47632"/>
    <w:rsid w:val="00D625A2"/>
    <w:rsid w:val="00D71751"/>
    <w:rsid w:val="00D759AA"/>
    <w:rsid w:val="00D81FF7"/>
    <w:rsid w:val="00DA7632"/>
    <w:rsid w:val="00DB4D61"/>
    <w:rsid w:val="00E00FA5"/>
    <w:rsid w:val="00E01434"/>
    <w:rsid w:val="00E03CCB"/>
    <w:rsid w:val="00E05697"/>
    <w:rsid w:val="00E12435"/>
    <w:rsid w:val="00E3428B"/>
    <w:rsid w:val="00E3462E"/>
    <w:rsid w:val="00E37A1D"/>
    <w:rsid w:val="00E7171E"/>
    <w:rsid w:val="00E729C7"/>
    <w:rsid w:val="00E73071"/>
    <w:rsid w:val="00E83B40"/>
    <w:rsid w:val="00E9601C"/>
    <w:rsid w:val="00EA78B3"/>
    <w:rsid w:val="00EB19AA"/>
    <w:rsid w:val="00EC2C85"/>
    <w:rsid w:val="00EC5864"/>
    <w:rsid w:val="00ED7603"/>
    <w:rsid w:val="00F034ED"/>
    <w:rsid w:val="00F036E0"/>
    <w:rsid w:val="00F03D47"/>
    <w:rsid w:val="00F129D0"/>
    <w:rsid w:val="00F13113"/>
    <w:rsid w:val="00F34E0A"/>
    <w:rsid w:val="00F46E44"/>
    <w:rsid w:val="00F611FC"/>
    <w:rsid w:val="00F61E8C"/>
    <w:rsid w:val="00F707AB"/>
    <w:rsid w:val="00F73264"/>
    <w:rsid w:val="00F93F85"/>
    <w:rsid w:val="00F96D53"/>
    <w:rsid w:val="00FB459D"/>
    <w:rsid w:val="00FC1DEC"/>
    <w:rsid w:val="00FC26A4"/>
    <w:rsid w:val="00FF00D4"/>
    <w:rsid w:val="00FF158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25238B"/>
  <w15:chartTrackingRefBased/>
  <w15:docId w15:val="{01900289-90DA-4A6C-A579-40284C0B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l-GR"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263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A7632"/>
    <w:rPr>
      <w:rFonts w:ascii="Arial" w:hAnsi="Arial"/>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character" w:customStyle="1" w:styleId="NormalHanging12aChar">
    <w:name w:val="NormalHanging12a Char"/>
    <w:basedOn w:val="DefaultParagraphFont"/>
    <w:link w:val="NormalHanging12a"/>
    <w:rsid w:val="00BD08F1"/>
    <w:rPr>
      <w:sz w:val="24"/>
    </w:rPr>
  </w:style>
  <w:style w:type="paragraph" w:styleId="Footer">
    <w:name w:val="footer"/>
    <w:basedOn w:val="Normal"/>
    <w:link w:val="FooterChar"/>
    <w:semiHidden/>
    <w:rsid w:val="00BA3E0B"/>
    <w:pPr>
      <w:tabs>
        <w:tab w:val="center" w:pos="4513"/>
        <w:tab w:val="right" w:pos="9026"/>
      </w:tabs>
    </w:pPr>
  </w:style>
  <w:style w:type="character" w:customStyle="1" w:styleId="FooterChar">
    <w:name w:val="Footer Char"/>
    <w:basedOn w:val="DefaultParagraphFont"/>
    <w:link w:val="Footer"/>
    <w:semiHidden/>
    <w:rsid w:val="00BA3E0B"/>
    <w:rPr>
      <w:sz w:val="24"/>
    </w:rPr>
  </w:style>
  <w:style w:type="paragraph" w:styleId="Revision">
    <w:name w:val="Revision"/>
    <w:hidden/>
    <w:uiPriority w:val="99"/>
    <w:semiHidden/>
    <w:rsid w:val="00A2091E"/>
    <w:rPr>
      <w:sz w:val="24"/>
    </w:rPr>
  </w:style>
  <w:style w:type="paragraph" w:customStyle="1" w:styleId="Normal24a">
    <w:name w:val="Normal24a"/>
    <w:basedOn w:val="Normal"/>
    <w:rsid w:val="004B2770"/>
    <w:pPr>
      <w:spacing w:after="480"/>
    </w:pPr>
    <w:rPr>
      <w:szCs w:val="24"/>
    </w:rPr>
  </w:style>
  <w:style w:type="paragraph" w:customStyle="1" w:styleId="NormalBoldCenter">
    <w:name w:val="NormalBoldCenter"/>
    <w:basedOn w:val="Normal"/>
    <w:rsid w:val="004B2770"/>
    <w:pPr>
      <w:jc w:val="center"/>
    </w:pPr>
    <w:rPr>
      <w:b/>
      <w:szCs w:val="24"/>
    </w:rPr>
  </w:style>
  <w:style w:type="paragraph" w:customStyle="1" w:styleId="Footprint12b">
    <w:name w:val="Footprint12b"/>
    <w:basedOn w:val="Normal"/>
    <w:rsid w:val="004B2770"/>
    <w:pPr>
      <w:spacing w:before="240"/>
    </w:pPr>
    <w:rPr>
      <w:szCs w:val="24"/>
    </w:rPr>
  </w:style>
  <w:style w:type="paragraph" w:customStyle="1" w:styleId="NormalSingle">
    <w:name w:val="NormalSingle"/>
    <w:basedOn w:val="Normal"/>
    <w:qFormat/>
    <w:rsid w:val="004B2770"/>
    <w:rPr>
      <w:szCs w:val="24"/>
    </w:rPr>
  </w:style>
  <w:style w:type="paragraph" w:styleId="FootnoteText">
    <w:name w:val="footnote text"/>
    <w:basedOn w:val="Normal"/>
    <w:link w:val="FootnoteTextChar"/>
    <w:rsid w:val="004B2770"/>
    <w:rPr>
      <w:sz w:val="20"/>
    </w:rPr>
  </w:style>
  <w:style w:type="character" w:customStyle="1" w:styleId="FootnoteTextChar">
    <w:name w:val="Footnote Text Char"/>
    <w:basedOn w:val="DefaultParagraphFont"/>
    <w:link w:val="FootnoteText"/>
    <w:rsid w:val="004B2770"/>
  </w:style>
  <w:style w:type="character" w:styleId="FootnoteReference">
    <w:name w:val="footnote reference"/>
    <w:basedOn w:val="DefaultParagraphFont"/>
    <w:rsid w:val="004B2770"/>
    <w:rPr>
      <w:vertAlign w:val="superscript"/>
    </w:rPr>
  </w:style>
  <w:style w:type="character" w:styleId="Hyperlink">
    <w:name w:val="Hyperlink"/>
    <w:basedOn w:val="DefaultParagraphFont"/>
    <w:rsid w:val="004B2770"/>
    <w:rPr>
      <w:color w:val="0563C1" w:themeColor="hyperlink"/>
      <w:u w:val="single"/>
    </w:rPr>
  </w:style>
  <w:style w:type="character" w:styleId="UnresolvedMention">
    <w:name w:val="Unresolved Mention"/>
    <w:basedOn w:val="DefaultParagraphFont"/>
    <w:uiPriority w:val="99"/>
    <w:semiHidden/>
    <w:unhideWhenUsed/>
    <w:rsid w:val="004B2770"/>
    <w:rPr>
      <w:color w:val="605E5C"/>
      <w:shd w:val="clear" w:color="auto" w:fill="E1DFDD"/>
    </w:rPr>
  </w:style>
  <w:style w:type="paragraph" w:customStyle="1" w:styleId="RollCallSymbols14pt">
    <w:name w:val="RollCallSymbols14pt"/>
    <w:basedOn w:val="Normal"/>
    <w:rsid w:val="004B2770"/>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4B2770"/>
    <w:pPr>
      <w:tabs>
        <w:tab w:val="center" w:pos="284"/>
        <w:tab w:val="left" w:pos="426"/>
      </w:tabs>
    </w:pPr>
    <w:rPr>
      <w:snapToGrid w:val="0"/>
      <w:lang w:eastAsia="en-US"/>
    </w:rPr>
  </w:style>
  <w:style w:type="paragraph" w:customStyle="1" w:styleId="RollCallVotes">
    <w:name w:val="RollCallVotes"/>
    <w:basedOn w:val="Normal"/>
    <w:rsid w:val="004B2770"/>
    <w:pPr>
      <w:spacing w:before="120" w:after="120"/>
      <w:jc w:val="center"/>
    </w:pPr>
    <w:rPr>
      <w:b/>
      <w:bCs/>
      <w:snapToGrid w:val="0"/>
      <w:sz w:val="16"/>
      <w:lang w:eastAsia="en-US"/>
    </w:rPr>
  </w:style>
  <w:style w:type="paragraph" w:customStyle="1" w:styleId="RollCallTable">
    <w:name w:val="RollCallTable"/>
    <w:basedOn w:val="Normal"/>
    <w:rsid w:val="004B2770"/>
    <w:pPr>
      <w:spacing w:before="120" w:after="120"/>
    </w:pPr>
    <w:rPr>
      <w:snapToGrid w:val="0"/>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544514">
      <w:bodyDiv w:val="1"/>
      <w:marLeft w:val="0"/>
      <w:marRight w:val="0"/>
      <w:marTop w:val="0"/>
      <w:marBottom w:val="0"/>
      <w:divBdr>
        <w:top w:val="none" w:sz="0" w:space="0" w:color="auto"/>
        <w:left w:val="none" w:sz="0" w:space="0" w:color="auto"/>
        <w:bottom w:val="none" w:sz="0" w:space="0" w:color="auto"/>
        <w:right w:val="none" w:sz="0" w:space="0" w:color="auto"/>
      </w:divBdr>
    </w:div>
    <w:div w:id="528372400">
      <w:bodyDiv w:val="1"/>
      <w:marLeft w:val="0"/>
      <w:marRight w:val="0"/>
      <w:marTop w:val="0"/>
      <w:marBottom w:val="0"/>
      <w:divBdr>
        <w:top w:val="none" w:sz="0" w:space="0" w:color="auto"/>
        <w:left w:val="none" w:sz="0" w:space="0" w:color="auto"/>
        <w:bottom w:val="none" w:sz="0" w:space="0" w:color="auto"/>
        <w:right w:val="none" w:sz="0" w:space="0" w:color="auto"/>
      </w:divBdr>
      <w:divsChild>
        <w:div w:id="887766485">
          <w:marLeft w:val="0"/>
          <w:marRight w:val="0"/>
          <w:marTop w:val="0"/>
          <w:marBottom w:val="0"/>
          <w:divBdr>
            <w:top w:val="none" w:sz="0" w:space="0" w:color="auto"/>
            <w:left w:val="none" w:sz="0" w:space="0" w:color="auto"/>
            <w:bottom w:val="none" w:sz="0" w:space="0" w:color="auto"/>
            <w:right w:val="none" w:sz="0" w:space="0" w:color="auto"/>
          </w:divBdr>
        </w:div>
      </w:divsChild>
    </w:div>
    <w:div w:id="1098912224">
      <w:bodyDiv w:val="1"/>
      <w:marLeft w:val="0"/>
      <w:marRight w:val="0"/>
      <w:marTop w:val="0"/>
      <w:marBottom w:val="0"/>
      <w:divBdr>
        <w:top w:val="none" w:sz="0" w:space="0" w:color="auto"/>
        <w:left w:val="none" w:sz="0" w:space="0" w:color="auto"/>
        <w:bottom w:val="none" w:sz="0" w:space="0" w:color="auto"/>
        <w:right w:val="none" w:sz="0" w:space="0" w:color="auto"/>
      </w:divBdr>
      <w:divsChild>
        <w:div w:id="2092240575">
          <w:marLeft w:val="0"/>
          <w:marRight w:val="0"/>
          <w:marTop w:val="0"/>
          <w:marBottom w:val="0"/>
          <w:divBdr>
            <w:top w:val="none" w:sz="0" w:space="0" w:color="auto"/>
            <w:left w:val="none" w:sz="0" w:space="0" w:color="auto"/>
            <w:bottom w:val="none" w:sz="0" w:space="0" w:color="auto"/>
            <w:right w:val="none" w:sz="0" w:space="0" w:color="auto"/>
          </w:divBdr>
        </w:div>
      </w:divsChild>
    </w:div>
    <w:div w:id="1334916865">
      <w:bodyDiv w:val="1"/>
      <w:marLeft w:val="0"/>
      <w:marRight w:val="0"/>
      <w:marTop w:val="0"/>
      <w:marBottom w:val="0"/>
      <w:divBdr>
        <w:top w:val="none" w:sz="0" w:space="0" w:color="auto"/>
        <w:left w:val="none" w:sz="0" w:space="0" w:color="auto"/>
        <w:bottom w:val="none" w:sz="0" w:space="0" w:color="auto"/>
        <w:right w:val="none" w:sz="0" w:space="0" w:color="auto"/>
      </w:divBdr>
    </w:div>
    <w:div w:id="1651976947">
      <w:bodyDiv w:val="1"/>
      <w:marLeft w:val="0"/>
      <w:marRight w:val="0"/>
      <w:marTop w:val="0"/>
      <w:marBottom w:val="0"/>
      <w:divBdr>
        <w:top w:val="none" w:sz="0" w:space="0" w:color="auto"/>
        <w:left w:val="none" w:sz="0" w:space="0" w:color="auto"/>
        <w:bottom w:val="none" w:sz="0" w:space="0" w:color="auto"/>
        <w:right w:val="none" w:sz="0" w:space="0" w:color="auto"/>
      </w:divBdr>
    </w:div>
    <w:div w:id="1972713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2328</Words>
  <Characters>13484</Characters>
  <Application>Microsoft Office Word</Application>
  <DocSecurity>0</DocSecurity>
  <Lines>275</Lines>
  <Paragraphs>88</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subject/>
  <dc:creator>European Parliament</dc:creator>
  <cp:keywords/>
  <dc:description/>
  <cp:lastModifiedBy>European Parliament</cp:lastModifiedBy>
  <cp:revision>2</cp:revision>
  <cp:lastPrinted>2004-10-28T10:33:00Z</cp:lastPrinted>
  <dcterms:created xsi:type="dcterms:W3CDTF">2026-02-11T13:29:00Z</dcterms:created>
  <dcterms:modified xsi:type="dcterms:W3CDTF">2026-02-11T13:29:00Z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Created with">
    <vt:lpwstr>10.2.0 Build [20251001]</vt:lpwstr>
  </property>
  <property fmtid="{D5CDD505-2E9C-101B-9397-08002B2CF9AE}" pid="4" name="LastEdited with">
    <vt:lpwstr>10.2.1 Build [20260110]</vt:lpwstr>
  </property>
  <property fmtid="{D5CDD505-2E9C-101B-9397-08002B2CF9AE}" pid="5" name="&lt;FdR&gt;">
    <vt:lpwstr>1335431</vt:lpwstr>
  </property>
  <property fmtid="{D5CDD505-2E9C-101B-9397-08002B2CF9AE}" pid="6" name="&lt;Type&gt;">
    <vt:lpwstr>AD</vt:lpwstr>
  </property>
  <property fmtid="{D5CDD505-2E9C-101B-9397-08002B2CF9AE}" pid="7" name="&lt;ModelCod&gt;">
    <vt:lpwstr>\\eiciBRUpr1\pdocep$\DocEP\DOCS\General\PA\PA_NonLeg\PA_NonLegDec.dotx(08/11/2024 09:44:10)</vt:lpwstr>
  </property>
  <property fmtid="{D5CDD505-2E9C-101B-9397-08002B2CF9AE}" pid="8" name="&lt;ModelTra&gt;">
    <vt:lpwstr>\\eiciBRUpr1\pdocep$\DocEP\TRANSFIL\EN\PA_NonLegDec.EN(21/01/2025 14:39:00)</vt:lpwstr>
  </property>
  <property fmtid="{D5CDD505-2E9C-101B-9397-08002B2CF9AE}" pid="9" name="&lt;Model&gt;">
    <vt:lpwstr>PA_NonLegDec</vt:lpwstr>
  </property>
  <property fmtid="{D5CDD505-2E9C-101B-9397-08002B2CF9AE}" pid="10" name="FooterPath">
    <vt:lpwstr>AD\1335431EL.docx</vt:lpwstr>
  </property>
  <property fmtid="{D5CDD505-2E9C-101B-9397-08002B2CF9AE}" pid="11" name="PE number">
    <vt:lpwstr>779.729</vt:lpwstr>
  </property>
  <property fmtid="{D5CDD505-2E9C-101B-9397-08002B2CF9AE}" pid="12" name="SendToEpades">
    <vt:lpwstr>OK - 2026/01/28 17:48</vt:lpwstr>
  </property>
  <property fmtid="{D5CDD505-2E9C-101B-9397-08002B2CF9AE}" pid="13" name="SDLStudio">
    <vt:lpwstr/>
  </property>
  <property fmtid="{D5CDD505-2E9C-101B-9397-08002B2CF9AE}" pid="14" name="Bookout">
    <vt:lpwstr>OK - 2026/02/11 14:29</vt:lpwstr>
  </property>
</Properties>
</file>