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20AA4" w:rsidRPr="00845F83" w14:paraId="44B208F0" w14:textId="77777777" w:rsidTr="00C85D0F">
        <w:trPr>
          <w:trHeight w:hRule="exact" w:val="1418"/>
        </w:trPr>
        <w:tc>
          <w:tcPr>
            <w:tcW w:w="6804" w:type="dxa"/>
            <w:shd w:val="clear" w:color="auto" w:fill="auto"/>
            <w:vAlign w:val="center"/>
          </w:tcPr>
          <w:p w14:paraId="0B2F227F" w14:textId="77777777" w:rsidR="004F48ED" w:rsidRPr="00845F83" w:rsidRDefault="00833B1C" w:rsidP="00C85D0F">
            <w:pPr>
              <w:pStyle w:val="EPName"/>
            </w:pPr>
            <w:r w:rsidRPr="00845F83">
              <w:t>Parlamentul European</w:t>
            </w:r>
          </w:p>
          <w:p w14:paraId="2A4B0CD9" w14:textId="77777777" w:rsidR="004F48ED" w:rsidRPr="00845F83" w:rsidRDefault="00833B1C" w:rsidP="00C85D0F">
            <w:pPr>
              <w:pStyle w:val="EPTerm"/>
            </w:pPr>
            <w:r w:rsidRPr="00845F83">
              <w:t>2024-2029</w:t>
            </w:r>
          </w:p>
        </w:tc>
        <w:tc>
          <w:tcPr>
            <w:tcW w:w="2268" w:type="dxa"/>
            <w:shd w:val="clear" w:color="auto" w:fill="auto"/>
          </w:tcPr>
          <w:p w14:paraId="1C38A8D7" w14:textId="77777777" w:rsidR="004F48ED" w:rsidRPr="00845F83" w:rsidRDefault="00833B1C" w:rsidP="00C85D0F">
            <w:pPr>
              <w:pStyle w:val="EPLogo"/>
            </w:pPr>
            <w:r w:rsidRPr="00845F83">
              <w:rPr>
                <w:lang w:eastAsia="ja-JP"/>
              </w:rPr>
              <w:drawing>
                <wp:inline distT="0" distB="0" distL="0" distR="0" wp14:anchorId="0F2E2EAE" wp14:editId="79C190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D0DA7F1" w14:textId="77777777" w:rsidR="00E9601C" w:rsidRPr="00845F83" w:rsidRDefault="00E9601C" w:rsidP="00E9601C">
      <w:pPr>
        <w:pStyle w:val="LineTop"/>
      </w:pPr>
    </w:p>
    <w:p w14:paraId="0FF0B0B4" w14:textId="77777777" w:rsidR="00E9601C" w:rsidRPr="00845F83" w:rsidRDefault="00833B1C" w:rsidP="00E9601C">
      <w:pPr>
        <w:pStyle w:val="EPBody"/>
      </w:pPr>
      <w:r w:rsidRPr="00845F83">
        <w:rPr>
          <w:rStyle w:val="HideTWBExt"/>
          <w:noProof w:val="0"/>
        </w:rPr>
        <w:t>&lt;</w:t>
      </w:r>
      <w:r w:rsidRPr="00845F83">
        <w:rPr>
          <w:rStyle w:val="HideTWBExt"/>
          <w:i w:val="0"/>
          <w:noProof w:val="0"/>
        </w:rPr>
        <w:t>Commission</w:t>
      </w:r>
      <w:r w:rsidRPr="00845F83">
        <w:rPr>
          <w:rStyle w:val="HideTWBExt"/>
          <w:noProof w:val="0"/>
        </w:rPr>
        <w:t>&gt;</w:t>
      </w:r>
      <w:r w:rsidRPr="00845F83">
        <w:rPr>
          <w:rStyle w:val="HideTWBInt"/>
          <w:color w:val="auto"/>
        </w:rPr>
        <w:t>{FEMM}</w:t>
      </w:r>
      <w:r w:rsidRPr="00845F83">
        <w:t>Comisia pentru drepturile femeilor și egalitatea de gen</w:t>
      </w:r>
      <w:r w:rsidRPr="00845F83">
        <w:rPr>
          <w:rStyle w:val="HideTWBExt"/>
          <w:noProof w:val="0"/>
        </w:rPr>
        <w:t>&lt;/</w:t>
      </w:r>
      <w:r w:rsidRPr="00845F83">
        <w:rPr>
          <w:rStyle w:val="HideTWBExt"/>
          <w:i w:val="0"/>
          <w:noProof w:val="0"/>
        </w:rPr>
        <w:t>Commission</w:t>
      </w:r>
      <w:r w:rsidRPr="00845F83">
        <w:rPr>
          <w:rStyle w:val="HideTWBExt"/>
          <w:noProof w:val="0"/>
        </w:rPr>
        <w:t>&gt;</w:t>
      </w:r>
    </w:p>
    <w:p w14:paraId="1FB7AF73" w14:textId="77777777" w:rsidR="00E9601C" w:rsidRPr="00845F83" w:rsidRDefault="00E9601C" w:rsidP="00E9601C">
      <w:pPr>
        <w:pStyle w:val="LineBottom"/>
      </w:pPr>
    </w:p>
    <w:p w14:paraId="64D2A23F" w14:textId="77777777" w:rsidR="004E54DC" w:rsidRPr="00845F83" w:rsidRDefault="00833B1C" w:rsidP="004E54DC">
      <w:pPr>
        <w:pStyle w:val="CoverReference"/>
      </w:pPr>
      <w:r w:rsidRPr="00845F83">
        <w:rPr>
          <w:rStyle w:val="HideTWBExt"/>
          <w:b w:val="0"/>
          <w:noProof w:val="0"/>
        </w:rPr>
        <w:t>&lt;RefProc&gt;</w:t>
      </w:r>
      <w:r w:rsidRPr="00845F83">
        <w:t>2025/2156</w:t>
      </w:r>
      <w:r w:rsidRPr="00845F83">
        <w:rPr>
          <w:rStyle w:val="HideTWBExt"/>
          <w:b w:val="0"/>
          <w:noProof w:val="0"/>
        </w:rPr>
        <w:t>&lt;/RefProc&gt;&lt;RefTypeProc&gt;</w:t>
      </w:r>
      <w:r w:rsidRPr="00845F83">
        <w:t>(DEC)</w:t>
      </w:r>
      <w:r w:rsidRPr="00845F83">
        <w:rPr>
          <w:rStyle w:val="HideTWBExt"/>
          <w:b w:val="0"/>
          <w:noProof w:val="0"/>
        </w:rPr>
        <w:t>&lt;/RefTypeProc&gt;</w:t>
      </w:r>
    </w:p>
    <w:p w14:paraId="7FA7320F" w14:textId="77777777" w:rsidR="002E2F2E" w:rsidRPr="00845F83" w:rsidRDefault="00833B1C">
      <w:pPr>
        <w:pStyle w:val="CoverDate"/>
      </w:pPr>
      <w:r w:rsidRPr="00845F83">
        <w:rPr>
          <w:rStyle w:val="HideTWBExt"/>
          <w:noProof w:val="0"/>
        </w:rPr>
        <w:t>&lt;Date&gt;</w:t>
      </w:r>
      <w:r w:rsidRPr="00845F83">
        <w:rPr>
          <w:rStyle w:val="HideTWBInt"/>
          <w:color w:val="auto"/>
        </w:rPr>
        <w:t>{28/01/2026}</w:t>
      </w:r>
      <w:r w:rsidRPr="00845F83">
        <w:t>28.1.2026</w:t>
      </w:r>
      <w:r w:rsidRPr="00845F83">
        <w:rPr>
          <w:rStyle w:val="HideTWBExt"/>
          <w:noProof w:val="0"/>
        </w:rPr>
        <w:t>&lt;/Date&gt;</w:t>
      </w:r>
    </w:p>
    <w:p w14:paraId="4C386E39" w14:textId="77777777" w:rsidR="002E2F2E" w:rsidRPr="00845F83" w:rsidRDefault="00833B1C">
      <w:pPr>
        <w:pStyle w:val="CoverDocType24a"/>
      </w:pPr>
      <w:r w:rsidRPr="00845F83">
        <w:rPr>
          <w:rStyle w:val="HideTWBExt"/>
          <w:b w:val="0"/>
          <w:noProof w:val="0"/>
        </w:rPr>
        <w:t>&lt;TitreType&gt;</w:t>
      </w:r>
      <w:r w:rsidRPr="00845F83">
        <w:t>AVIZ</w:t>
      </w:r>
      <w:r w:rsidRPr="00845F83">
        <w:rPr>
          <w:rStyle w:val="HideTWBExt"/>
          <w:b w:val="0"/>
          <w:noProof w:val="0"/>
        </w:rPr>
        <w:t>&lt;/TitreType&gt;</w:t>
      </w:r>
    </w:p>
    <w:p w14:paraId="2BE95574" w14:textId="77777777" w:rsidR="002E2F2E" w:rsidRPr="00845F83" w:rsidRDefault="00833B1C">
      <w:pPr>
        <w:pStyle w:val="CoverNormal24a"/>
      </w:pPr>
      <w:r w:rsidRPr="00845F83">
        <w:rPr>
          <w:rStyle w:val="HideTWBExt"/>
          <w:noProof w:val="0"/>
        </w:rPr>
        <w:t>&lt;CommissionResp&gt;</w:t>
      </w:r>
      <w:r w:rsidRPr="00845F83">
        <w:t>al Comisiei pentru drepturile femeilor și egalitatea de gen</w:t>
      </w:r>
      <w:r w:rsidRPr="00845F83">
        <w:rPr>
          <w:rStyle w:val="HideTWBExt"/>
          <w:noProof w:val="0"/>
        </w:rPr>
        <w:t>&lt;/CommissionResp&gt;</w:t>
      </w:r>
    </w:p>
    <w:p w14:paraId="31800754" w14:textId="77777777" w:rsidR="002E2F2E" w:rsidRPr="00845F83" w:rsidRDefault="00833B1C" w:rsidP="0095497D">
      <w:pPr>
        <w:pStyle w:val="CoverNormal24a"/>
      </w:pPr>
      <w:r w:rsidRPr="00845F83">
        <w:rPr>
          <w:rStyle w:val="HideTWBExt"/>
          <w:noProof w:val="0"/>
        </w:rPr>
        <w:t>&lt;CommissionInt&gt;</w:t>
      </w:r>
      <w:r w:rsidRPr="00845F83">
        <w:t>destinat Comisiei pentru control bugetar</w:t>
      </w:r>
      <w:r w:rsidRPr="00845F83">
        <w:rPr>
          <w:rStyle w:val="HideTWBExt"/>
          <w:noProof w:val="0"/>
        </w:rPr>
        <w:t>&lt;/CommissionInt&gt;</w:t>
      </w:r>
    </w:p>
    <w:p w14:paraId="17A5E03C" w14:textId="77777777" w:rsidR="00F93F85" w:rsidRPr="00845F83" w:rsidRDefault="00833B1C" w:rsidP="000D69B4">
      <w:pPr>
        <w:pStyle w:val="CoverNormal"/>
      </w:pPr>
      <w:r w:rsidRPr="00845F83">
        <w:rPr>
          <w:rStyle w:val="HideTWBExt"/>
          <w:noProof w:val="0"/>
        </w:rPr>
        <w:t>&lt;Titre&gt;</w:t>
      </w:r>
      <w:r w:rsidRPr="00845F83">
        <w:t>referitor la descărcarea de gestiune pentru execuția bugetului agențiilor Uniunii Europene aferent exercițiului financiar 2024 – Agenții</w:t>
      </w:r>
      <w:r w:rsidRPr="00845F83">
        <w:rPr>
          <w:rStyle w:val="HideTWBExt"/>
          <w:noProof w:val="0"/>
        </w:rPr>
        <w:t>&lt;/Titre&gt;</w:t>
      </w:r>
    </w:p>
    <w:p w14:paraId="5198128C" w14:textId="77777777" w:rsidR="002E2F2E" w:rsidRPr="00845F83" w:rsidRDefault="00833B1C" w:rsidP="00F93F85">
      <w:pPr>
        <w:pStyle w:val="CoverNormal24a"/>
      </w:pPr>
      <w:r w:rsidRPr="00845F83">
        <w:rPr>
          <w:rStyle w:val="HideTWBExt"/>
          <w:noProof w:val="0"/>
        </w:rPr>
        <w:t>&lt;DocRef&gt;</w:t>
      </w:r>
      <w:r w:rsidRPr="00845F83">
        <w:t>(2025/2156(DEC))</w:t>
      </w:r>
      <w:r w:rsidRPr="00845F83">
        <w:rPr>
          <w:rStyle w:val="HideTWBExt"/>
          <w:noProof w:val="0"/>
        </w:rPr>
        <w:t>&lt;/DocRef&gt;</w:t>
      </w:r>
    </w:p>
    <w:p w14:paraId="520C59E7" w14:textId="77777777" w:rsidR="002E2F2E" w:rsidRPr="00845F83" w:rsidRDefault="00833B1C">
      <w:pPr>
        <w:pStyle w:val="CoverNormal24a"/>
      </w:pPr>
      <w:r w:rsidRPr="00845F83">
        <w:t xml:space="preserve">Raportoare pentru aviz: </w:t>
      </w:r>
      <w:r w:rsidRPr="00845F83">
        <w:rPr>
          <w:rStyle w:val="HideTWBExt"/>
          <w:noProof w:val="0"/>
        </w:rPr>
        <w:t>&lt;Depute&gt;</w:t>
      </w:r>
      <w:r w:rsidRPr="00845F83">
        <w:t>Raquel García Hermida</w:t>
      </w:r>
      <w:r w:rsidRPr="00845F83">
        <w:noBreakHyphen/>
        <w:t>Van Der Walle</w:t>
      </w:r>
      <w:r w:rsidRPr="00845F83">
        <w:rPr>
          <w:rStyle w:val="HideTWBExt"/>
          <w:noProof w:val="0"/>
        </w:rPr>
        <w:t>&lt;/Depute&gt;</w:t>
      </w:r>
    </w:p>
    <w:p w14:paraId="3EE1D2FA" w14:textId="77777777" w:rsidR="009879D7" w:rsidRPr="00845F83" w:rsidRDefault="009879D7">
      <w:pPr>
        <w:pStyle w:val="CoverNormal24a"/>
      </w:pPr>
    </w:p>
    <w:p w14:paraId="78679569" w14:textId="77777777" w:rsidR="00A7288B" w:rsidRPr="00845F83" w:rsidRDefault="00833B1C">
      <w:pPr>
        <w:widowControl/>
      </w:pPr>
      <w:r w:rsidRPr="00845F83">
        <w:br w:type="page"/>
      </w:r>
    </w:p>
    <w:p w14:paraId="38DBE01F" w14:textId="77777777" w:rsidR="00977F76" w:rsidRPr="00845F83" w:rsidRDefault="00977F76" w:rsidP="00977F76">
      <w:pPr>
        <w:pStyle w:val="CoverNormal"/>
      </w:pPr>
    </w:p>
    <w:p w14:paraId="6631CC38" w14:textId="77777777" w:rsidR="002E2F2E" w:rsidRPr="00845F83" w:rsidRDefault="00833B1C" w:rsidP="00BB2AC1">
      <w:pPr>
        <w:widowControl/>
        <w:tabs>
          <w:tab w:val="center" w:pos="4677"/>
        </w:tabs>
      </w:pPr>
      <w:r w:rsidRPr="00845F83">
        <w:t>PA_NonLegDec</w:t>
      </w:r>
    </w:p>
    <w:p w14:paraId="1F745AB6" w14:textId="77777777" w:rsidR="00A7288B" w:rsidRPr="00845F83" w:rsidRDefault="00833B1C">
      <w:pPr>
        <w:widowControl/>
      </w:pPr>
      <w:r w:rsidRPr="00845F83">
        <w:br w:type="page"/>
      </w:r>
    </w:p>
    <w:p w14:paraId="4DC8ADD7" w14:textId="77777777" w:rsidR="003E06CF" w:rsidRPr="00845F83" w:rsidRDefault="00833B1C" w:rsidP="003E06CF">
      <w:pPr>
        <w:pStyle w:val="PageHeadingNotTOC"/>
      </w:pPr>
      <w:r w:rsidRPr="00845F83">
        <w:lastRenderedPageBreak/>
        <w:t>AVIZ</w:t>
      </w:r>
    </w:p>
    <w:p w14:paraId="26C1F403" w14:textId="77777777" w:rsidR="00A7288B" w:rsidRPr="00845F83" w:rsidRDefault="00833B1C" w:rsidP="003E06CF">
      <w:pPr>
        <w:pStyle w:val="Normal12a"/>
      </w:pPr>
      <w:r w:rsidRPr="00845F83">
        <w:t xml:space="preserve">Comisia pentru drepturile femeilor și </w:t>
      </w:r>
      <w:r w:rsidRPr="00845F83">
        <w:t>egalitatea de gen recomandă Comisiei pentru control bugetar, care este comisie competentă, includerea în propunerea de rezoluție ce urmează a fi adoptată a următoarelor:</w:t>
      </w:r>
      <w:r w:rsidRPr="00845F83">
        <w:rPr>
          <w:rStyle w:val="HideTWBExt"/>
          <w:noProof w:val="0"/>
        </w:rPr>
        <w:t>&lt;RepeatBlock-Dec&gt;</w:t>
      </w:r>
    </w:p>
    <w:p w14:paraId="79BAE7EF" w14:textId="77777777" w:rsidR="00F34E0A" w:rsidRPr="00845F83" w:rsidRDefault="00833B1C" w:rsidP="00F34E0A">
      <w:pPr>
        <w:pStyle w:val="NormalHanging12a"/>
      </w:pPr>
      <w:r w:rsidRPr="00845F83">
        <w:t>A.</w:t>
      </w:r>
      <w:r w:rsidRPr="00845F83">
        <w:tab/>
        <w:t>întrucât egalitatea de gen este una dintre valorile fondatoare ale Uniunii, iar Uniunea s-a angajat să promoveze egalitatea în toate activitățile sale, așa cum stă scris la articolul 8 din Tratatul privind funcționarea Uniunii Europene (TFUE), instituind astfel principiul integrării perspectivei de gen și al integrării problematicii de gen în buget; întrucât egalitatea de gen trebuie incorporată în toate politicile și activitățile UE;</w:t>
      </w:r>
    </w:p>
    <w:p w14:paraId="1260BBA8" w14:textId="77777777" w:rsidR="00F34E0A" w:rsidRPr="00845F83" w:rsidRDefault="00833B1C" w:rsidP="00F34E0A">
      <w:pPr>
        <w:pStyle w:val="NormalHanging12a"/>
        <w:rPr>
          <w:b/>
          <w:i/>
        </w:rPr>
      </w:pPr>
      <w:r w:rsidRPr="00845F83">
        <w:t>B.</w:t>
      </w:r>
      <w:r w:rsidRPr="00845F83">
        <w:rPr>
          <w:b/>
          <w:i/>
        </w:rPr>
        <w:tab/>
      </w:r>
      <w:r w:rsidRPr="00845F83">
        <w:t>întrucât Institutul European pentru Egalitatea de Șanse între Femei și Bărbați (EIGE) a fost înființat pentru a promova egalitatea de gen în Uniune, ceea ce presupune integrarea dimensiunii de gen în toate politicile Uniunii și în politicile naționale care decurg din acestea, combaterea discriminării de gen și conștientizarea egalității de gen în rândul cetățenilor Uniunii, o misiune la a cărei îndeplinire cu brio a jucat, după cum s-a văzut, un rol esențial; întrucât programarea anuală și multianuală a EI</w:t>
      </w:r>
      <w:r w:rsidRPr="00845F83">
        <w:t>GE s-a aliniat consecvent la prioritățile actuale ale Uniunii; întrucât EIGE a ajutat tot mai activ agențiile și organismele UE să integreze perspectivele de gen în programarea și operațiunile lor;</w:t>
      </w:r>
    </w:p>
    <w:p w14:paraId="240BCB03" w14:textId="77777777" w:rsidR="00F34E0A" w:rsidRPr="00845F83" w:rsidRDefault="00833B1C" w:rsidP="00F34E0A">
      <w:pPr>
        <w:pStyle w:val="NormalHanging12a"/>
        <w:rPr>
          <w:b/>
          <w:i/>
        </w:rPr>
      </w:pPr>
      <w:r w:rsidRPr="00845F83">
        <w:t>C.</w:t>
      </w:r>
      <w:r w:rsidRPr="00845F83">
        <w:rPr>
          <w:b/>
          <w:i/>
        </w:rPr>
        <w:tab/>
      </w:r>
      <w:r w:rsidRPr="00845F83">
        <w:t>întrucât următorul CFM trebuie să includă obiectivele privind egalitatea de gen, integrarea perspectivei de gen și integrarea dimensiunii de gen în buget în toate programele de finanțare;</w:t>
      </w:r>
    </w:p>
    <w:p w14:paraId="737807A8" w14:textId="77777777" w:rsidR="00F34E0A" w:rsidRPr="00845F83" w:rsidRDefault="00833B1C" w:rsidP="00F34E0A">
      <w:pPr>
        <w:pStyle w:val="NormalHanging12a"/>
      </w:pPr>
      <w:r w:rsidRPr="00845F83">
        <w:t>D.</w:t>
      </w:r>
      <w:r w:rsidRPr="00845F83">
        <w:tab/>
        <w:t>întrucât, începând din 2010, indicele general al egalității de gen al UE a crescut cu 7,9 puncte și întrucât, în pofida acestei tendințe ascendente pe termen lung, indicele egalității de gen pe 2025 demonstrează că statele membre au înregistrat progrese modeste, punctajul obținut de UE fiind de 63,4 și iar creșterea indicelui egalității de gen în 2024 de doar 0,8%; întrucât, potrivit indicelui pe 2025, în UE egalitatea de gen va rămâne un vis nerealizabil timp de cel puțin încă 50 ani; întrucât, în alte do</w:t>
      </w:r>
      <w:r w:rsidRPr="00845F83">
        <w:t>menii, cum ar fi sănătatea și educația femeilor, progresele au stagnat și chiar s-au înregistrat regrese; întrucât indicele pentru 2024 indică disparități mari între statele membre (82% fiind scorul cel mai mare și 57,5% scorul cel mai mic), ceea ce atestă inegalități persistente de la un stat membru la altul și nevoia ca agenții precum EIGE să își continue munca de monitorizare și asistență;</w:t>
      </w:r>
    </w:p>
    <w:p w14:paraId="5ECAA281" w14:textId="77777777" w:rsidR="00F34E0A" w:rsidRPr="00845F83" w:rsidRDefault="00833B1C" w:rsidP="00F34E0A">
      <w:pPr>
        <w:pStyle w:val="NormalHanging12a"/>
        <w:rPr>
          <w:b/>
          <w:i/>
        </w:rPr>
      </w:pPr>
      <w:r w:rsidRPr="00845F83">
        <w:t>E.</w:t>
      </w:r>
      <w:r w:rsidRPr="00845F83">
        <w:rPr>
          <w:b/>
          <w:i/>
        </w:rPr>
        <w:tab/>
      </w:r>
      <w:r w:rsidRPr="00845F83">
        <w:t>întrucât egalitatea de gen în Uniune a fost afectată în mod deosebit de consecințele războiului din Ucraina, de criza costului vieții, care le afectează pe femei în mod disproporționat și de regresul în materie de egalitate de gen și drepturi ale femeilor, în special în domeniul sănătății sexuale și reproductive și al drepturilor aferente (SRHR) în mai multe state membre; întrucât acest lucru adâncește și mai mult inegalitățile și împiedică egalitatea de gen;</w:t>
      </w:r>
    </w:p>
    <w:p w14:paraId="1EC90D0D" w14:textId="77777777" w:rsidR="00F34E0A" w:rsidRPr="00845F83" w:rsidRDefault="00833B1C" w:rsidP="00F34E0A">
      <w:pPr>
        <w:pStyle w:val="NormalHanging12a"/>
      </w:pPr>
      <w:r w:rsidRPr="00845F83">
        <w:t>F.</w:t>
      </w:r>
      <w:r w:rsidRPr="00845F83">
        <w:tab/>
        <w:t xml:space="preserve">întrucât atât inflația, cât și subfinanțarea îndelungată au exercitat o presiune tot mai mare asupra bugetului EIGE și au redus capacitatea operațională a EIGE, iar în consecință, agenția nu a avut personal suficient și s-a aflat sub presiune financiară permanentă, întrucât evaluarea externă din 2022 a evidențiat un deficit grav de personal </w:t>
      </w:r>
      <w:r w:rsidRPr="00845F83">
        <w:lastRenderedPageBreak/>
        <w:t>în ceea ce privește integrarea perspectivei de gen, EIGE fiind în măsură să răspundă doar la un sfert din cererile de asistență tehnică; întrucât EIGE are un rol de sea</w:t>
      </w:r>
      <w:r w:rsidRPr="00845F83">
        <w:t>mă în efortul de a sprijini instituțiile Uniunii și statele membre să înfăptuiască egalitatea de gen; întrucât, se subliniază, așadar, că EIGE trebuie să dispună de resurse financiare și umane suficiente și stabile pentru a-și îndeplini sarcinile;</w:t>
      </w:r>
    </w:p>
    <w:p w14:paraId="22066B90" w14:textId="77777777" w:rsidR="00F34E0A" w:rsidRPr="00845F83" w:rsidRDefault="00833B1C" w:rsidP="00F34E0A">
      <w:pPr>
        <w:pStyle w:val="NormalHanging12a"/>
        <w:rPr>
          <w:b/>
          <w:i/>
        </w:rPr>
      </w:pPr>
      <w:r w:rsidRPr="00845F83">
        <w:t>G.</w:t>
      </w:r>
      <w:r w:rsidRPr="00845F83">
        <w:rPr>
          <w:b/>
          <w:i/>
        </w:rPr>
        <w:tab/>
      </w:r>
      <w:r w:rsidRPr="00845F83">
        <w:t>întrucât creșterea inflației și a coeficientului corector pentru Lituania au afectat costurile salariale ale EIGE, generând probleme spinoase în domenii operaționale de bază, ca furnizarea de asistență tehnică instituțiilor UE și statelor membre pentru integrarea perspectivei de gen, precum și în activitățile sale de colectare a datelor;</w:t>
      </w:r>
    </w:p>
    <w:p w14:paraId="6B5943DC" w14:textId="77777777" w:rsidR="00F34E0A" w:rsidRPr="00845F83" w:rsidRDefault="00833B1C" w:rsidP="00F34E0A">
      <w:pPr>
        <w:pStyle w:val="NormalHanging12a"/>
        <w:rPr>
          <w:b/>
          <w:i/>
        </w:rPr>
      </w:pPr>
      <w:r w:rsidRPr="00845F83">
        <w:t>H.</w:t>
      </w:r>
      <w:r w:rsidRPr="00845F83">
        <w:rPr>
          <w:b/>
          <w:i/>
        </w:rPr>
        <w:tab/>
      </w:r>
      <w:r w:rsidRPr="00845F83">
        <w:t>întrucât misiunea principală a EIGE se axează pe realizarea egalității de gen în UE prin activități de cercetare, colectare și comunicare de date și metode de îmbunătățire a statisticilor și a colectării de date, evaluând situația egalității de gen atât la nivelul UE, cât și la nivelul statelor membre; întrucât EIGE a continuat să îmbunătățească calitatea și comparabilitatea datelor defalcate în funcție de gen în întreaga Uniune, consolidând baza de dovezi aflată la dispoziția instituțiilor UE și a statelo</w:t>
      </w:r>
      <w:r w:rsidRPr="00845F83">
        <w:t>r membre; întrucât EIGE și-a extins instrumentele digitale și platformele online, îmbunătățind accesul la statistici, orientări metodologice și resurse practice pentru factorii de decizie și părțile interesate; întrucât EIGE a cooperat mai strâns cu institutele naționale de statistică și cu autoritățile competente; întrucât munca EIGE referitoare la violența de gen, ca, de pildă, sondajul UE privind violența de gen, care a prezentat rezultate-cheie bazate pe date din toate cele 27 de state membre, a susținu</w:t>
      </w:r>
      <w:r w:rsidRPr="00845F83">
        <w:t>t obiectivul Uniunii de a îmbunătăți prevenirea, colectarea de date și coordonarea politicilor în acest domeniu;</w:t>
      </w:r>
    </w:p>
    <w:p w14:paraId="5A8D32E0" w14:textId="77777777" w:rsidR="00644C72" w:rsidRPr="00845F83" w:rsidRDefault="00833B1C" w:rsidP="00644C72">
      <w:pPr>
        <w:pStyle w:val="NormalHanging12a"/>
        <w:rPr>
          <w:b/>
          <w:i/>
        </w:rPr>
      </w:pPr>
      <w:r w:rsidRPr="00845F83">
        <w:t>I.</w:t>
      </w:r>
      <w:r w:rsidRPr="00845F83">
        <w:tab/>
        <w:t>întrucât EIGE a primit sarcini în plus legate de punerea în aplicare și monitorizarea directivelor UE recent adoptate, printre care Directiva (UE) 2022/2381 privind consolidarea echilibrului de gen în rândul administratorilor societăților cotate la bursă, Directiva (UE) 2023/970 privind egalitatea de remunerare pentru aceeași muncă sau pentru o muncă de aceeași valoare, Directiva (UE) 2019/1158 privind echilibrul dintre viața profesională și cea privată a părinților și îngrijitorilor, Directivele (UE) 2024</w:t>
      </w:r>
      <w:r w:rsidRPr="00845F83">
        <w:t>/1499 și 2024/1500 privind standardele obligatorii pentru organismele de promovare a egalității și Directiva 2024/1385 privind combaterea violenței împotriva femeilor și a violenței domestice, precum și Convenția Consiliului Europei, la care UE a aderat, privind prevenirea și combaterea violenței împotriva femeilor și a violenței domestice, așa-numita Convenție de la Istanbul;</w:t>
      </w:r>
    </w:p>
    <w:p w14:paraId="75E5A133" w14:textId="77777777" w:rsidR="00F34E0A" w:rsidRPr="00845F83" w:rsidRDefault="00833B1C" w:rsidP="00F34E0A">
      <w:pPr>
        <w:pStyle w:val="NormalHanging12a"/>
        <w:rPr>
          <w:b/>
          <w:i/>
        </w:rPr>
      </w:pPr>
      <w:r w:rsidRPr="00845F83">
        <w:t>J.</w:t>
      </w:r>
      <w:r w:rsidRPr="00845F83">
        <w:tab/>
        <w:t>întrucât aceste noi obligații presupun o capacitate mai mare de monitorizare legislativă, raportare de conformitate și colectare a datelor, inclusiv cel puțin încă cinci posturi de agenți temporari și patru posturi de agenți contractuali, potrivit estimărilor făcute de EIGE, în special cu scopul de a restabili posturile reduse în ciclurile bugetare anterioare întrucât noul Regulament al UE privind securitatea cibernetică impune EIGE să își consolideze sistemele de securitate cibernetică, inclusiv prin numi</w:t>
      </w:r>
      <w:r w:rsidRPr="00845F83">
        <w:t>rea unui responsabil cu securitatea cibernetică și prin efectuarea de evaluări și audituri periodice; întrucât EIGE ar avea nevoie de un agent contractual (GF IV) în funcția de responsabil cu securitatea cibernetică și de resurse bugetare în plus pentru a îndeplini aceste cerințe; întrucât EIGE este obligat să plătească 200 000 pentru a achiziționa noul software financiar obligatoriu SUMMA, ceea ce reprezintă aproape 15 % din bugetul său aferent titlului II; întrucât această cerere bugetară afectează dispro</w:t>
      </w:r>
      <w:r w:rsidRPr="00845F83">
        <w:t>porționat agențiile mai mici; întrucât reprezentarea echilibrată între femei și bărbați în rândul personalului ar trebui promovată mereu în toate agențiile UE, și desigur și în EIGE, prin proceduri de recrutare receptive la dimensiunea de gen;</w:t>
      </w:r>
    </w:p>
    <w:p w14:paraId="05661BF7" w14:textId="77777777" w:rsidR="00F34E0A" w:rsidRPr="00845F83" w:rsidRDefault="00833B1C" w:rsidP="00F34E0A">
      <w:pPr>
        <w:pStyle w:val="NormalHanging12a"/>
      </w:pPr>
      <w:r w:rsidRPr="00845F83">
        <w:t>1.</w:t>
      </w:r>
      <w:r w:rsidRPr="00845F83">
        <w:tab/>
        <w:t>reamintește că EIGE a fost înființat pentru a contribui la și a consolida promovarea cercetării independente în domeniul egalității de gen, pentru a produce date și instrumente care să ajute UE și statele sale membre să elaboreze politici nediscriminatorii și revoluționare în chestiunile de gen, care să trateze cauzele profunde ale inegalității dintre femei și bărbați luând în colimator normele discriminatorii, împărțirea inegală a puterii și practicile dăunătoare și să urmărească să schimbe atitudinile și</w:t>
      </w:r>
      <w:r w:rsidRPr="00845F83">
        <w:t xml:space="preserve"> comportamentele societale astfel încât să se instaureze o egalitate de gen reală și să integreze egalitatea de gen în toate politicile lor; observă importanța disponibilității unor date fiabile, defalcate în funcție de gen, pentru a permite elaborarea de politici bazate pe date concrete; subliniază că Uniunea trebuie să facă de urgență progrese la capitolul egalitate de gen, date fiind crizele actuale, precum războaiele și criza climatică; subliniază, de asemenea, că egalitatea între femei și bărbați pierd</w:t>
      </w:r>
      <w:r w:rsidRPr="00845F83">
        <w:t>e teren în fața mișcărilor antigen și antidemocratice;</w:t>
      </w:r>
    </w:p>
    <w:p w14:paraId="394B7EB7" w14:textId="77777777" w:rsidR="00F34E0A" w:rsidRPr="00845F83" w:rsidRDefault="00833B1C" w:rsidP="00F34E0A">
      <w:pPr>
        <w:pStyle w:val="NormalHanging12a"/>
        <w:rPr>
          <w:b/>
          <w:i/>
        </w:rPr>
      </w:pPr>
      <w:r w:rsidRPr="00845F83">
        <w:t>2.</w:t>
      </w:r>
      <w:r w:rsidRPr="00845F83">
        <w:rPr>
          <w:b/>
          <w:i/>
        </w:rPr>
        <w:tab/>
      </w:r>
      <w:r w:rsidRPr="00845F83">
        <w:t>salută cooperarea în curs dintre EIGE și Comisia pentru drepturile femeilor și egalitatea de gen (FEMM), în special contribuția institutului la eforturile actuale ale comisiei de combatere a violenței de gen, promovare a echilibrului dintre viața profesională și cea privată, eliminarea diferențelor de remunerare și de pensii între femei și bărbați, impactul crizelor asupra femeilor, integrarea perspectivei de gen și integrarea dimensiunii de gen în buget; ia act de contribuția valoroasă pe care EIGE o poat</w:t>
      </w:r>
      <w:r w:rsidRPr="00845F83">
        <w:t>e aduce tuturor comisiilor Parlamentului European și altor agenții ale UE pentru o mai bună integrare a perspectivei de gen în toate politicile UE;</w:t>
      </w:r>
      <w:r w:rsidRPr="00845F83">
        <w:rPr>
          <w:b/>
          <w:i/>
        </w:rPr>
        <w:t> </w:t>
      </w:r>
    </w:p>
    <w:p w14:paraId="2048FDDC" w14:textId="212D5399" w:rsidR="00F34E0A" w:rsidRPr="00845F83" w:rsidRDefault="00833B1C" w:rsidP="00F34E0A">
      <w:pPr>
        <w:pStyle w:val="NormalHanging12a"/>
      </w:pPr>
      <w:r w:rsidRPr="00845F83">
        <w:t>3.</w:t>
      </w:r>
      <w:r w:rsidRPr="00845F83">
        <w:tab/>
        <w:t>reiterează apelul Parlamentului de a majora finanțarea și efectivele de personal ale EIGE, în conformitate cu cererile tot mai mari de asistență tehnică și cu costurile operaționale mai mari; de aceea, propune să se aloce EIGE posturile necesare pentru a angaja încă șapte agenți temporari, cu scopul de a răspunde cererilor tot mai mari de expertiză, de</w:t>
      </w:r>
      <w:r>
        <w:t xml:space="preserve"> </w:t>
      </w:r>
      <w:r w:rsidRPr="00845F83">
        <w:t>a asigura continuitatea operațională și a consolida capacitățile analitice și de coordonare ale agenției; cere să se majoreze cu 17 % schema sa de personal actuală care să satisfacă nevoia de cel puțin cinci posturi în plus de agenți temporari (AD) și patru posturi suplimentare de agenți contractuali, precum și posturi dedicate pentru securitate cibernetică, protecția datelor și onorarea noilor obligații conferite prin lege; subliniază necesitatea de a reduce volumul de muncă excesiv care apasă în prezent p</w:t>
      </w:r>
      <w:r w:rsidRPr="00845F83">
        <w:t>e umerii personalului EIGE; propune să se aloce un buget multianual previzibil și stabil pentru EIGE, care să reducă reportările recurente și să permită planificarea și activitatea de cercetare pe termen lung și să asigure un mediu de lucru sănătos și productiv;</w:t>
      </w:r>
    </w:p>
    <w:p w14:paraId="2B3FB06C" w14:textId="77777777" w:rsidR="00062634" w:rsidRPr="00845F83" w:rsidRDefault="00833B1C" w:rsidP="00BD08F1">
      <w:pPr>
        <w:pStyle w:val="NormalHanging12a"/>
      </w:pPr>
      <w:r w:rsidRPr="00845F83">
        <w:t>4.</w:t>
      </w:r>
      <w:r w:rsidRPr="00845F83">
        <w:tab/>
        <w:t>constată că, în ciuda deficitului de personal și a nivelurilor ridicate de reportări, EIGE continuă să își execute programul de lucru la un nivel de 95 % și a atins obiectivele stabilite în documentul de programare revizuit pe perioada 2024-2026, și că Curtea Europeană de Conturi a confirmat că conturile sale prezintă corect situația sa financiară.</w:t>
      </w:r>
    </w:p>
    <w:p w14:paraId="455FEE5C" w14:textId="77777777" w:rsidR="00F34E0A" w:rsidRPr="00845F83" w:rsidRDefault="00833B1C" w:rsidP="00F34E0A">
      <w:pPr>
        <w:pStyle w:val="NormalHanging12a"/>
        <w:rPr>
          <w:b/>
          <w:i/>
        </w:rPr>
      </w:pPr>
      <w:r w:rsidRPr="00845F83">
        <w:t>5.</w:t>
      </w:r>
      <w:r w:rsidRPr="00845F83">
        <w:rPr>
          <w:b/>
          <w:i/>
        </w:rPr>
        <w:tab/>
      </w:r>
      <w:r w:rsidRPr="00845F83">
        <w:t xml:space="preserve">subliniază că, în 2024, EIGE și-a atins obiectivele strategice de a contribui la politici și procese decizionale mai bine informate și bazate pe dovezi pentru a realiza egalitatea de gen și a </w:t>
      </w:r>
      <w:r w:rsidRPr="00845F83">
        <w:t>combate discriminarea pe criterii de sex; să sprijine integrarea unei perspective de gen în politicile UE și în politicile naționale ce rezultă din acestea; și să promoveze în mod eficace egalitatea de gen în rândul principalelor părți interesate și al grupurilor-țintă; subliniază, de asemenea, că aceste realizări au avut loc în pofida lipsei structurale de personal, confirmând necesitatea unor resurse suplimentare pentru a proteja performanța viitoare;</w:t>
      </w:r>
    </w:p>
    <w:p w14:paraId="0C481212" w14:textId="77777777" w:rsidR="009879D7" w:rsidRPr="00845F83" w:rsidRDefault="00833B1C" w:rsidP="009879D7">
      <w:pPr>
        <w:pStyle w:val="NormalHanging12a"/>
        <w:rPr>
          <w:b/>
          <w:i/>
        </w:rPr>
      </w:pPr>
      <w:r w:rsidRPr="00845F83">
        <w:t>6.</w:t>
      </w:r>
      <w:r w:rsidRPr="00845F83">
        <w:rPr>
          <w:b/>
          <w:i/>
        </w:rPr>
        <w:tab/>
      </w:r>
      <w:r w:rsidRPr="00845F83">
        <w:t>avertizează că, dacă nu se alocă personal suplimentar și investiții suplimentare corespunzător nevoilor, EIGE riscă să nu fie în măsură să își îndeplinească obligațiile care decurg din actele legislative nou adoptate, nici să răspundă cererilor tot mai mari aferente noilor directive și inițiative de politică ale Uniunii; subliniază că exigențele bugetare, ca, de pildă, achiziționarea SUMMA, pun și mai mare presiune pe bugetul EIGE; subliniază că noile alocări bugetare vor trebui să țină seama de cheltuieli</w:t>
      </w:r>
      <w:r w:rsidRPr="00845F83">
        <w:t>le obligatorii estimative pe care trebuie să le efectueze agențiile; cere să se aloce un buget stabil și consolidat pentru EIGE în următorul cadru financiar multianual (CFM), astfel încât agenția să poată oferi în continuare cercetare, date și sprijin politic de înaltă calitate care să răspundă la toate prioritățile Uniunii;</w:t>
      </w:r>
    </w:p>
    <w:p w14:paraId="43E9FD6D" w14:textId="77777777" w:rsidR="005F008F" w:rsidRPr="00845F83" w:rsidRDefault="00833B1C" w:rsidP="005F008F">
      <w:pPr>
        <w:pStyle w:val="NormalHanging12a"/>
        <w:rPr>
          <w:bCs/>
          <w:iCs/>
        </w:rPr>
      </w:pPr>
      <w:r w:rsidRPr="00845F83">
        <w:t>7.</w:t>
      </w:r>
      <w:r w:rsidRPr="00845F83">
        <w:rPr>
          <w:b/>
          <w:i/>
        </w:rPr>
        <w:tab/>
      </w:r>
      <w:r w:rsidRPr="00845F83">
        <w:t>crede că se poate acorda directoarei Institutului European pentru Egalitatea de Șanse între Femei și Bărbați descărcarea de gestiune pentru execuția bugetului Institutului aferent exercițiului financiar 2024;</w:t>
      </w:r>
    </w:p>
    <w:p w14:paraId="02AC23FB" w14:textId="77777777" w:rsidR="00E05697" w:rsidRPr="00845F83" w:rsidRDefault="00833B1C" w:rsidP="00FC26A4">
      <w:pPr>
        <w:ind w:left="567" w:hanging="567"/>
      </w:pPr>
      <w:r w:rsidRPr="00845F83">
        <w:rPr>
          <w:rStyle w:val="HideTWBExt"/>
          <w:noProof w:val="0"/>
        </w:rPr>
        <w:t>&lt;/RepeatBlock-Dec&gt;</w:t>
      </w:r>
    </w:p>
    <w:p w14:paraId="20ECFE72" w14:textId="77777777" w:rsidR="004B2770" w:rsidRPr="00845F83" w:rsidRDefault="004B2770" w:rsidP="00FC26A4">
      <w:pPr>
        <w:sectPr w:rsidR="004B2770" w:rsidRPr="00845F83" w:rsidSect="00A932D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3EEA1FFA" w14:textId="77777777" w:rsidR="004B2770" w:rsidRPr="00845F83" w:rsidRDefault="00833B1C" w:rsidP="002B2C72">
      <w:pPr>
        <w:pStyle w:val="PageHeadingNotTOC"/>
      </w:pPr>
      <w:bookmarkStart w:id="0" w:name="FootprintPageAD"/>
      <w:r w:rsidRPr="00845F83">
        <w:t xml:space="preserve">ANEXĂ: </w:t>
      </w:r>
      <w:r w:rsidRPr="00845F83">
        <w:t>DECLARAȚIE PRIVIND CONTRIBUȚIILE</w:t>
      </w:r>
    </w:p>
    <w:p w14:paraId="36D98C04" w14:textId="77777777" w:rsidR="004B2770" w:rsidRPr="00845F83" w:rsidRDefault="00833B1C" w:rsidP="00037518">
      <w:pPr>
        <w:pStyle w:val="Normal24a"/>
      </w:pPr>
      <w:r w:rsidRPr="00845F83">
        <w:rPr>
          <w:rStyle w:val="HideTWBExt"/>
          <w:noProof w:val="0"/>
        </w:rPr>
        <w:t>&lt;FootprintIntro&gt;</w:t>
      </w:r>
      <w:r w:rsidRPr="00845F83">
        <w:t>Raportoarea pentru aviz declară pe propria răspundere că nu a inclus în avizul său nicio contribuție de la reprezentanți de interese care intră sub incidența Acordului interinstituțional privind un registru de transparență obligatoriu</w:t>
      </w:r>
      <w:r w:rsidRPr="00845F83">
        <w:rPr>
          <w:rStyle w:val="FootnoteReference"/>
        </w:rPr>
        <w:footnoteReference w:id="1"/>
      </w:r>
      <w:r w:rsidRPr="00845F83">
        <w:t xml:space="preserve"> sau de la reprezentanți ai autorităților publice din țările terțe, inclusiv misiuni diplomatice și ambasade ale acestora, care trebuie menționată în prezenta anexă în conformitate cu articolul 8 din anexa I la Regulamentul de procedură.</w:t>
      </w:r>
      <w:r w:rsidRPr="00845F83">
        <w:rPr>
          <w:rStyle w:val="HideTWBExt"/>
          <w:noProof w:val="0"/>
        </w:rPr>
        <w:t>&lt;/FootprintIntro&gt;</w:t>
      </w:r>
    </w:p>
    <w:p w14:paraId="52DD5942" w14:textId="77777777" w:rsidR="004B2770" w:rsidRPr="00845F83" w:rsidRDefault="004B2770" w:rsidP="003F2420"/>
    <w:bookmarkEnd w:id="0"/>
    <w:p w14:paraId="10B610B9" w14:textId="77777777" w:rsidR="004B2770" w:rsidRPr="00845F83" w:rsidRDefault="004B2770" w:rsidP="003F2420">
      <w:pPr>
        <w:sectPr w:rsidR="004B2770" w:rsidRPr="00845F83" w:rsidSect="004B277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3AC3138" w14:textId="77777777" w:rsidR="003F2420" w:rsidRPr="00845F83" w:rsidRDefault="00833B1C" w:rsidP="003F2420">
      <w:pPr>
        <w:pStyle w:val="PageHeadingNotTOC"/>
      </w:pPr>
      <w:bookmarkStart w:id="1" w:name="ProcPageAD"/>
      <w:r w:rsidRPr="00845F83">
        <w:t>INFORMAȚII PRIVIND ADOPTAREA</w:t>
      </w:r>
      <w:r w:rsidRPr="00845F83">
        <w:br/>
        <w:t>ÎN COMISIA SESIZATĂ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20AA4" w:rsidRPr="00845F83" w14:paraId="14774DC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FE90B08" w14:textId="77777777" w:rsidR="003F2420" w:rsidRPr="00845F83" w:rsidRDefault="00833B1C">
            <w:pPr>
              <w:autoSpaceDE w:val="0"/>
              <w:autoSpaceDN w:val="0"/>
              <w:adjustRightInd w:val="0"/>
              <w:rPr>
                <w:b/>
                <w:bCs/>
                <w:color w:val="000000"/>
                <w:sz w:val="20"/>
              </w:rPr>
            </w:pPr>
            <w:r w:rsidRPr="00845F83">
              <w:rPr>
                <w:b/>
                <w:color w:val="000000"/>
                <w:sz w:val="20"/>
              </w:rPr>
              <w:t>Data adoptării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A591C01" w14:textId="77777777" w:rsidR="003F2420" w:rsidRPr="00845F83" w:rsidRDefault="00833B1C">
            <w:pPr>
              <w:autoSpaceDE w:val="0"/>
              <w:autoSpaceDN w:val="0"/>
              <w:adjustRightInd w:val="0"/>
              <w:rPr>
                <w:color w:val="000000"/>
                <w:sz w:val="20"/>
              </w:rPr>
            </w:pPr>
            <w:r w:rsidRPr="00845F83">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79433FF" w14:textId="77777777" w:rsidR="003F2420" w:rsidRPr="00845F83" w:rsidRDefault="003F242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B9B8B1C" w14:textId="77777777" w:rsidR="003F2420" w:rsidRPr="00845F83" w:rsidRDefault="003F242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934AA55" w14:textId="77777777" w:rsidR="003F2420" w:rsidRPr="00845F83" w:rsidRDefault="003F2420">
            <w:pPr>
              <w:autoSpaceDE w:val="0"/>
              <w:autoSpaceDN w:val="0"/>
              <w:adjustRightInd w:val="0"/>
              <w:rPr>
                <w:rFonts w:ascii="sans-serif" w:hAnsi="sans-serif" w:cs="sans-serif"/>
                <w:color w:val="000000"/>
              </w:rPr>
            </w:pPr>
          </w:p>
        </w:tc>
      </w:tr>
      <w:tr w:rsidR="00220AA4" w:rsidRPr="00845F83" w14:paraId="3AF1C1A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FEFAF66" w14:textId="77777777" w:rsidR="003F2420" w:rsidRPr="00845F83" w:rsidRDefault="00833B1C">
            <w:pPr>
              <w:autoSpaceDE w:val="0"/>
              <w:autoSpaceDN w:val="0"/>
              <w:adjustRightInd w:val="0"/>
              <w:rPr>
                <w:b/>
                <w:bCs/>
                <w:color w:val="000000"/>
                <w:sz w:val="20"/>
              </w:rPr>
            </w:pPr>
            <w:r w:rsidRPr="00845F83">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928A94E" w14:textId="77777777" w:rsidR="003F2420" w:rsidRPr="00845F83" w:rsidRDefault="00833B1C">
            <w:pPr>
              <w:autoSpaceDE w:val="0"/>
              <w:autoSpaceDN w:val="0"/>
              <w:adjustRightInd w:val="0"/>
              <w:rPr>
                <w:color w:val="000000"/>
                <w:sz w:val="20"/>
              </w:rPr>
            </w:pPr>
            <w:r w:rsidRPr="00845F83">
              <w:rPr>
                <w:color w:val="000000"/>
                <w:sz w:val="20"/>
              </w:rPr>
              <w:t>+:</w:t>
            </w:r>
          </w:p>
          <w:p w14:paraId="57F3F997" w14:textId="77777777" w:rsidR="003F2420" w:rsidRPr="00845F83" w:rsidRDefault="00833B1C">
            <w:pPr>
              <w:autoSpaceDE w:val="0"/>
              <w:autoSpaceDN w:val="0"/>
              <w:adjustRightInd w:val="0"/>
              <w:rPr>
                <w:color w:val="000000"/>
                <w:sz w:val="20"/>
              </w:rPr>
            </w:pPr>
            <w:r w:rsidRPr="00845F83">
              <w:rPr>
                <w:color w:val="000000"/>
                <w:sz w:val="20"/>
              </w:rPr>
              <w:t>–:</w:t>
            </w:r>
          </w:p>
          <w:p w14:paraId="45BAF10B" w14:textId="77777777" w:rsidR="003F2420" w:rsidRPr="00845F83" w:rsidRDefault="00833B1C">
            <w:pPr>
              <w:autoSpaceDE w:val="0"/>
              <w:autoSpaceDN w:val="0"/>
              <w:adjustRightInd w:val="0"/>
              <w:rPr>
                <w:color w:val="000000"/>
                <w:sz w:val="20"/>
              </w:rPr>
            </w:pPr>
            <w:r w:rsidRPr="00845F83">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FBE0F02" w14:textId="77777777" w:rsidR="003F2420" w:rsidRPr="00845F83" w:rsidRDefault="00833B1C">
            <w:pPr>
              <w:autoSpaceDE w:val="0"/>
              <w:autoSpaceDN w:val="0"/>
              <w:adjustRightInd w:val="0"/>
              <w:rPr>
                <w:color w:val="000000"/>
                <w:sz w:val="20"/>
              </w:rPr>
            </w:pPr>
            <w:r w:rsidRPr="00845F83">
              <w:rPr>
                <w:color w:val="000000"/>
                <w:sz w:val="20"/>
              </w:rPr>
              <w:t>24</w:t>
            </w:r>
          </w:p>
          <w:p w14:paraId="29529BAA" w14:textId="77777777" w:rsidR="003F2420" w:rsidRPr="00845F83" w:rsidRDefault="00833B1C">
            <w:pPr>
              <w:autoSpaceDE w:val="0"/>
              <w:autoSpaceDN w:val="0"/>
              <w:adjustRightInd w:val="0"/>
              <w:rPr>
                <w:color w:val="000000"/>
                <w:sz w:val="20"/>
              </w:rPr>
            </w:pPr>
            <w:r w:rsidRPr="00845F83">
              <w:rPr>
                <w:color w:val="000000"/>
                <w:sz w:val="20"/>
              </w:rPr>
              <w:t>9</w:t>
            </w:r>
          </w:p>
          <w:p w14:paraId="612A9DBA" w14:textId="77777777" w:rsidR="003F2420" w:rsidRPr="00845F83" w:rsidRDefault="00833B1C">
            <w:pPr>
              <w:autoSpaceDE w:val="0"/>
              <w:autoSpaceDN w:val="0"/>
              <w:adjustRightInd w:val="0"/>
              <w:rPr>
                <w:color w:val="000000"/>
                <w:sz w:val="20"/>
              </w:rPr>
            </w:pPr>
            <w:r w:rsidRPr="00845F83">
              <w:rPr>
                <w:color w:val="000000"/>
                <w:sz w:val="20"/>
              </w:rPr>
              <w:t>1</w:t>
            </w:r>
          </w:p>
        </w:tc>
      </w:tr>
    </w:tbl>
    <w:p w14:paraId="679F491C" w14:textId="77777777" w:rsidR="003F2420" w:rsidRPr="00845F83" w:rsidRDefault="003F2420"/>
    <w:bookmarkEnd w:id="1"/>
    <w:p w14:paraId="64C49368" w14:textId="77777777" w:rsidR="004B2770" w:rsidRPr="00845F83" w:rsidRDefault="004B2770" w:rsidP="003F2420">
      <w:pPr>
        <w:sectPr w:rsidR="004B2770" w:rsidRPr="00845F83" w:rsidSect="004B2770">
          <w:pgSz w:w="11894" w:h="15840"/>
          <w:pgMar w:top="1700" w:right="1417" w:bottom="1417" w:left="1417" w:header="720" w:footer="720" w:gutter="0"/>
          <w:cols w:space="720"/>
          <w:noEndnote/>
          <w:docGrid w:linePitch="326"/>
        </w:sectPr>
      </w:pPr>
    </w:p>
    <w:p w14:paraId="6457ED9F" w14:textId="77777777" w:rsidR="004B2770" w:rsidRPr="00845F83" w:rsidRDefault="00833B1C" w:rsidP="00C36610">
      <w:pPr>
        <w:pStyle w:val="PageHeadingNotTOC"/>
      </w:pPr>
      <w:bookmarkStart w:id="2" w:name="RollCallPageAD"/>
      <w:r w:rsidRPr="00845F83">
        <w:t>VOT FINAL PRIN APEL NOMINAL DE CĂTRE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20AA4" w:rsidRPr="00845F83" w14:paraId="3921D2F5" w14:textId="77777777" w:rsidTr="008920AC">
        <w:trPr>
          <w:cantSplit/>
        </w:trPr>
        <w:tc>
          <w:tcPr>
            <w:tcW w:w="1701" w:type="dxa"/>
            <w:shd w:val="pct10" w:color="000000" w:fill="FFFFFF"/>
            <w:vAlign w:val="center"/>
          </w:tcPr>
          <w:p w14:paraId="1C43DBBC" w14:textId="77777777" w:rsidR="004B2770" w:rsidRPr="00845F83" w:rsidRDefault="00833B1C" w:rsidP="003858C5">
            <w:pPr>
              <w:pStyle w:val="RollCallVotes"/>
            </w:pPr>
            <w:r w:rsidRPr="00845F83">
              <w:t>24</w:t>
            </w:r>
          </w:p>
        </w:tc>
        <w:tc>
          <w:tcPr>
            <w:tcW w:w="7371" w:type="dxa"/>
            <w:shd w:val="pct10" w:color="000000" w:fill="FFFFFF"/>
          </w:tcPr>
          <w:p w14:paraId="72516F25" w14:textId="77777777" w:rsidR="004B2770" w:rsidRPr="00845F83" w:rsidRDefault="00833B1C" w:rsidP="003858C5">
            <w:pPr>
              <w:pStyle w:val="RollCallSymbols14pt"/>
            </w:pPr>
            <w:r w:rsidRPr="00845F83">
              <w:t>+</w:t>
            </w:r>
          </w:p>
        </w:tc>
      </w:tr>
      <w:tr w:rsidR="00220AA4" w:rsidRPr="00845F83" w14:paraId="138C0716" w14:textId="77777777" w:rsidTr="008920AC">
        <w:trPr>
          <w:cantSplit/>
        </w:trPr>
        <w:tc>
          <w:tcPr>
            <w:tcW w:w="1701" w:type="dxa"/>
            <w:shd w:val="clear" w:color="auto" w:fill="FFFFFF"/>
          </w:tcPr>
          <w:p w14:paraId="61A6C5DC" w14:textId="77777777" w:rsidR="004B2770" w:rsidRPr="00845F83" w:rsidRDefault="00833B1C" w:rsidP="003858C5">
            <w:pPr>
              <w:pStyle w:val="RollCallTable"/>
            </w:pPr>
            <w:r w:rsidRPr="00845F83">
              <w:t>PPE</w:t>
            </w:r>
          </w:p>
        </w:tc>
        <w:tc>
          <w:tcPr>
            <w:tcW w:w="7371" w:type="dxa"/>
            <w:shd w:val="clear" w:color="auto" w:fill="FFFFFF"/>
          </w:tcPr>
          <w:p w14:paraId="5601865A" w14:textId="77777777" w:rsidR="004B2770" w:rsidRPr="00845F83" w:rsidRDefault="00833B1C" w:rsidP="003858C5">
            <w:pPr>
              <w:pStyle w:val="RollCallTable"/>
            </w:pPr>
            <w:r w:rsidRPr="00845F83">
              <w:t>Rosa Estaràs Ferragut, Arba Kokalari, Ewa Kopacz, Verena Mertens, Mirosława Nykiel, Giusi Princi, Maria Walsh</w:t>
            </w:r>
          </w:p>
        </w:tc>
      </w:tr>
      <w:tr w:rsidR="00220AA4" w:rsidRPr="00845F83" w14:paraId="3482013F" w14:textId="77777777" w:rsidTr="008920AC">
        <w:trPr>
          <w:cantSplit/>
        </w:trPr>
        <w:tc>
          <w:tcPr>
            <w:tcW w:w="1701" w:type="dxa"/>
            <w:shd w:val="clear" w:color="auto" w:fill="FFFFFF"/>
          </w:tcPr>
          <w:p w14:paraId="7DF8890A" w14:textId="77777777" w:rsidR="004B2770" w:rsidRPr="00845F83" w:rsidRDefault="00833B1C" w:rsidP="003858C5">
            <w:pPr>
              <w:pStyle w:val="RollCallTable"/>
            </w:pPr>
            <w:r w:rsidRPr="00845F83">
              <w:t>Renew</w:t>
            </w:r>
          </w:p>
        </w:tc>
        <w:tc>
          <w:tcPr>
            <w:tcW w:w="7371" w:type="dxa"/>
            <w:shd w:val="clear" w:color="auto" w:fill="FFFFFF"/>
          </w:tcPr>
          <w:p w14:paraId="42AE51B9" w14:textId="77777777" w:rsidR="004B2770" w:rsidRPr="00845F83" w:rsidRDefault="00833B1C" w:rsidP="003858C5">
            <w:pPr>
              <w:pStyle w:val="RollCallTable"/>
            </w:pPr>
            <w:r w:rsidRPr="00845F83">
              <w:t>Abir Al-Sahlani, Raquel García Hermida-Van Der Walle, Lucia Yar, Dainius Žalimas</w:t>
            </w:r>
          </w:p>
        </w:tc>
      </w:tr>
      <w:tr w:rsidR="00220AA4" w:rsidRPr="00845F83" w14:paraId="3B699F28" w14:textId="77777777" w:rsidTr="008920AC">
        <w:trPr>
          <w:cantSplit/>
        </w:trPr>
        <w:tc>
          <w:tcPr>
            <w:tcW w:w="1701" w:type="dxa"/>
            <w:shd w:val="clear" w:color="auto" w:fill="FFFFFF"/>
          </w:tcPr>
          <w:p w14:paraId="7A769BF5" w14:textId="77777777" w:rsidR="004B2770" w:rsidRPr="00845F83" w:rsidRDefault="00833B1C" w:rsidP="003858C5">
            <w:pPr>
              <w:pStyle w:val="RollCallTable"/>
            </w:pPr>
            <w:r w:rsidRPr="00845F83">
              <w:t>S&amp;D</w:t>
            </w:r>
          </w:p>
        </w:tc>
        <w:tc>
          <w:tcPr>
            <w:tcW w:w="7371" w:type="dxa"/>
            <w:shd w:val="clear" w:color="auto" w:fill="FFFFFF"/>
          </w:tcPr>
          <w:p w14:paraId="334A108C" w14:textId="77777777" w:rsidR="004B2770" w:rsidRPr="00845F83" w:rsidRDefault="00833B1C" w:rsidP="003858C5">
            <w:pPr>
              <w:pStyle w:val="RollCallTable"/>
            </w:pPr>
            <w:r w:rsidRPr="00845F83">
              <w:t xml:space="preserve">Gabriela Firea, Heléne Fritzon, Lina </w:t>
            </w:r>
            <w:r w:rsidRPr="00845F83">
              <w:t>Gálvez, Maria Noichl, Joanna Scheuring-Wielgus, Cecilia Strada, Marko Vešligaj</w:t>
            </w:r>
          </w:p>
        </w:tc>
      </w:tr>
      <w:tr w:rsidR="00220AA4" w:rsidRPr="00845F83" w14:paraId="37631C18" w14:textId="77777777" w:rsidTr="008920AC">
        <w:trPr>
          <w:cantSplit/>
        </w:trPr>
        <w:tc>
          <w:tcPr>
            <w:tcW w:w="1701" w:type="dxa"/>
            <w:shd w:val="clear" w:color="auto" w:fill="FFFFFF"/>
          </w:tcPr>
          <w:p w14:paraId="5E0B8245" w14:textId="77777777" w:rsidR="004B2770" w:rsidRPr="00845F83" w:rsidRDefault="00833B1C" w:rsidP="003858C5">
            <w:pPr>
              <w:pStyle w:val="RollCallTable"/>
            </w:pPr>
            <w:r w:rsidRPr="00845F83">
              <w:t>The Left</w:t>
            </w:r>
          </w:p>
        </w:tc>
        <w:tc>
          <w:tcPr>
            <w:tcW w:w="7371" w:type="dxa"/>
            <w:shd w:val="clear" w:color="auto" w:fill="FFFFFF"/>
          </w:tcPr>
          <w:p w14:paraId="7A916881" w14:textId="77777777" w:rsidR="004B2770" w:rsidRPr="00845F83" w:rsidRDefault="00833B1C" w:rsidP="003858C5">
            <w:pPr>
              <w:pStyle w:val="RollCallTable"/>
            </w:pPr>
            <w:r w:rsidRPr="00845F83">
              <w:t>Hanna Gedin, Irene Montero, Carolina Morace</w:t>
            </w:r>
          </w:p>
        </w:tc>
      </w:tr>
      <w:tr w:rsidR="00220AA4" w:rsidRPr="00845F83" w14:paraId="4C81D63A" w14:textId="77777777" w:rsidTr="008920AC">
        <w:trPr>
          <w:cantSplit/>
        </w:trPr>
        <w:tc>
          <w:tcPr>
            <w:tcW w:w="1701" w:type="dxa"/>
            <w:shd w:val="clear" w:color="auto" w:fill="FFFFFF"/>
          </w:tcPr>
          <w:p w14:paraId="703988AD" w14:textId="77777777" w:rsidR="004B2770" w:rsidRPr="00845F83" w:rsidRDefault="00833B1C" w:rsidP="003858C5">
            <w:pPr>
              <w:pStyle w:val="RollCallTable"/>
            </w:pPr>
            <w:r w:rsidRPr="00845F83">
              <w:t>Verts/ALE</w:t>
            </w:r>
          </w:p>
        </w:tc>
        <w:tc>
          <w:tcPr>
            <w:tcW w:w="7371" w:type="dxa"/>
            <w:shd w:val="clear" w:color="auto" w:fill="FFFFFF"/>
          </w:tcPr>
          <w:p w14:paraId="6A3D4B62" w14:textId="77777777" w:rsidR="004B2770" w:rsidRPr="00845F83" w:rsidRDefault="00833B1C" w:rsidP="003858C5">
            <w:pPr>
              <w:pStyle w:val="RollCallTable"/>
            </w:pPr>
            <w:r w:rsidRPr="00845F83">
              <w:t>Mélissa Camara, Alexandra Geese, Benedetta Scuderi</w:t>
            </w:r>
          </w:p>
        </w:tc>
      </w:tr>
    </w:tbl>
    <w:p w14:paraId="2C0450EE" w14:textId="77777777" w:rsidR="004B2770" w:rsidRPr="00845F83" w:rsidRDefault="004B2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20AA4" w:rsidRPr="00845F83" w14:paraId="702935D8" w14:textId="77777777" w:rsidTr="008920AC">
        <w:trPr>
          <w:cantSplit/>
        </w:trPr>
        <w:tc>
          <w:tcPr>
            <w:tcW w:w="1701" w:type="dxa"/>
            <w:shd w:val="pct10" w:color="000000" w:fill="FFFFFF"/>
            <w:vAlign w:val="center"/>
          </w:tcPr>
          <w:p w14:paraId="3CA1767B" w14:textId="77777777" w:rsidR="004B2770" w:rsidRPr="00845F83" w:rsidRDefault="00833B1C" w:rsidP="003858C5">
            <w:pPr>
              <w:pStyle w:val="RollCallVotes"/>
            </w:pPr>
            <w:r w:rsidRPr="00845F83">
              <w:t>9</w:t>
            </w:r>
          </w:p>
        </w:tc>
        <w:tc>
          <w:tcPr>
            <w:tcW w:w="7371" w:type="dxa"/>
            <w:shd w:val="pct10" w:color="000000" w:fill="FFFFFF"/>
          </w:tcPr>
          <w:p w14:paraId="194B131E" w14:textId="77777777" w:rsidR="004B2770" w:rsidRPr="00845F83" w:rsidRDefault="00833B1C" w:rsidP="003858C5">
            <w:pPr>
              <w:pStyle w:val="RollCallSymbols14pt"/>
            </w:pPr>
            <w:r w:rsidRPr="00845F83">
              <w:t>-</w:t>
            </w:r>
          </w:p>
        </w:tc>
      </w:tr>
      <w:tr w:rsidR="00220AA4" w:rsidRPr="00845F83" w14:paraId="723A8757" w14:textId="77777777" w:rsidTr="008920AC">
        <w:trPr>
          <w:cantSplit/>
        </w:trPr>
        <w:tc>
          <w:tcPr>
            <w:tcW w:w="1701" w:type="dxa"/>
            <w:shd w:val="clear" w:color="auto" w:fill="FFFFFF"/>
          </w:tcPr>
          <w:p w14:paraId="78039866" w14:textId="77777777" w:rsidR="004B2770" w:rsidRPr="00845F83" w:rsidRDefault="00833B1C" w:rsidP="003858C5">
            <w:pPr>
              <w:pStyle w:val="RollCallTable"/>
            </w:pPr>
            <w:r w:rsidRPr="00845F83">
              <w:t>ECR</w:t>
            </w:r>
          </w:p>
        </w:tc>
        <w:tc>
          <w:tcPr>
            <w:tcW w:w="7371" w:type="dxa"/>
            <w:shd w:val="clear" w:color="auto" w:fill="FFFFFF"/>
          </w:tcPr>
          <w:p w14:paraId="3CFA87DA" w14:textId="77777777" w:rsidR="004B2770" w:rsidRPr="00845F83" w:rsidRDefault="00833B1C" w:rsidP="003858C5">
            <w:pPr>
              <w:pStyle w:val="RollCallTable"/>
            </w:pPr>
            <w:r w:rsidRPr="00845F83">
              <w:t>Chiara Gemma, Beatrice Timgren</w:t>
            </w:r>
          </w:p>
        </w:tc>
      </w:tr>
      <w:tr w:rsidR="00220AA4" w:rsidRPr="00845F83" w14:paraId="76B57BFE" w14:textId="77777777" w:rsidTr="008920AC">
        <w:trPr>
          <w:cantSplit/>
        </w:trPr>
        <w:tc>
          <w:tcPr>
            <w:tcW w:w="1701" w:type="dxa"/>
            <w:shd w:val="clear" w:color="auto" w:fill="FFFFFF"/>
          </w:tcPr>
          <w:p w14:paraId="4A6709F1" w14:textId="77777777" w:rsidR="004B2770" w:rsidRPr="00845F83" w:rsidRDefault="00833B1C" w:rsidP="003858C5">
            <w:pPr>
              <w:pStyle w:val="RollCallTable"/>
            </w:pPr>
            <w:r w:rsidRPr="00845F83">
              <w:t>ESN</w:t>
            </w:r>
          </w:p>
        </w:tc>
        <w:tc>
          <w:tcPr>
            <w:tcW w:w="7371" w:type="dxa"/>
            <w:shd w:val="clear" w:color="auto" w:fill="FFFFFF"/>
          </w:tcPr>
          <w:p w14:paraId="6DF54DC5" w14:textId="77777777" w:rsidR="004B2770" w:rsidRPr="00845F83" w:rsidRDefault="00833B1C" w:rsidP="003858C5">
            <w:pPr>
              <w:pStyle w:val="RollCallTable"/>
            </w:pPr>
            <w:r w:rsidRPr="00845F83">
              <w:t>Christine Anderson</w:t>
            </w:r>
          </w:p>
        </w:tc>
      </w:tr>
      <w:tr w:rsidR="00220AA4" w:rsidRPr="00845F83" w14:paraId="0DA9B99A" w14:textId="77777777" w:rsidTr="008920AC">
        <w:trPr>
          <w:cantSplit/>
        </w:trPr>
        <w:tc>
          <w:tcPr>
            <w:tcW w:w="1701" w:type="dxa"/>
            <w:shd w:val="clear" w:color="auto" w:fill="FFFFFF"/>
          </w:tcPr>
          <w:p w14:paraId="2B62C22D" w14:textId="77777777" w:rsidR="004B2770" w:rsidRPr="00845F83" w:rsidRDefault="00833B1C" w:rsidP="003858C5">
            <w:pPr>
              <w:pStyle w:val="RollCallTable"/>
            </w:pPr>
            <w:r w:rsidRPr="00845F83">
              <w:t>NI</w:t>
            </w:r>
          </w:p>
        </w:tc>
        <w:tc>
          <w:tcPr>
            <w:tcW w:w="7371" w:type="dxa"/>
            <w:shd w:val="clear" w:color="auto" w:fill="FFFFFF"/>
          </w:tcPr>
          <w:p w14:paraId="06BFF86A" w14:textId="77777777" w:rsidR="004B2770" w:rsidRPr="00845F83" w:rsidRDefault="00833B1C" w:rsidP="003858C5">
            <w:pPr>
              <w:pStyle w:val="RollCallTable"/>
            </w:pPr>
            <w:r w:rsidRPr="00845F83">
              <w:t>Fernand Kartheiser</w:t>
            </w:r>
          </w:p>
        </w:tc>
      </w:tr>
      <w:tr w:rsidR="00220AA4" w:rsidRPr="00845F83" w14:paraId="605310F3" w14:textId="77777777" w:rsidTr="008920AC">
        <w:trPr>
          <w:cantSplit/>
        </w:trPr>
        <w:tc>
          <w:tcPr>
            <w:tcW w:w="1701" w:type="dxa"/>
            <w:shd w:val="clear" w:color="auto" w:fill="FFFFFF"/>
          </w:tcPr>
          <w:p w14:paraId="4341FA2C" w14:textId="77777777" w:rsidR="004B2770" w:rsidRPr="00845F83" w:rsidRDefault="00833B1C" w:rsidP="003858C5">
            <w:pPr>
              <w:pStyle w:val="RollCallTable"/>
            </w:pPr>
            <w:r w:rsidRPr="00845F83">
              <w:t>PfE</w:t>
            </w:r>
          </w:p>
        </w:tc>
        <w:tc>
          <w:tcPr>
            <w:tcW w:w="7371" w:type="dxa"/>
            <w:shd w:val="clear" w:color="auto" w:fill="FFFFFF"/>
          </w:tcPr>
          <w:p w14:paraId="552750C9" w14:textId="77777777" w:rsidR="004B2770" w:rsidRPr="00845F83" w:rsidRDefault="00833B1C" w:rsidP="003858C5">
            <w:pPr>
              <w:pStyle w:val="RollCallTable"/>
            </w:pPr>
            <w:r w:rsidRPr="00845F83">
              <w:t>Mathilde Androuët, Mireia Borrás Pabón, Elisabeth Dieringer, Margarita de la Pisa Carrión, Anders Vistisen</w:t>
            </w:r>
          </w:p>
        </w:tc>
      </w:tr>
    </w:tbl>
    <w:p w14:paraId="6DBE23A0" w14:textId="77777777" w:rsidR="004B2770" w:rsidRPr="00845F83" w:rsidRDefault="004B2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20AA4" w:rsidRPr="00845F83" w14:paraId="220CCA08" w14:textId="77777777" w:rsidTr="008920AC">
        <w:trPr>
          <w:cantSplit/>
        </w:trPr>
        <w:tc>
          <w:tcPr>
            <w:tcW w:w="1701" w:type="dxa"/>
            <w:shd w:val="pct10" w:color="000000" w:fill="FFFFFF"/>
            <w:vAlign w:val="center"/>
          </w:tcPr>
          <w:p w14:paraId="326999CD" w14:textId="77777777" w:rsidR="004B2770" w:rsidRPr="00845F83" w:rsidRDefault="00833B1C" w:rsidP="003858C5">
            <w:pPr>
              <w:pStyle w:val="RollCallVotes"/>
            </w:pPr>
            <w:r w:rsidRPr="00845F83">
              <w:t>1</w:t>
            </w:r>
          </w:p>
        </w:tc>
        <w:tc>
          <w:tcPr>
            <w:tcW w:w="7371" w:type="dxa"/>
            <w:shd w:val="pct10" w:color="000000" w:fill="FFFFFF"/>
          </w:tcPr>
          <w:p w14:paraId="183E1DE0" w14:textId="77777777" w:rsidR="004B2770" w:rsidRPr="00845F83" w:rsidRDefault="00833B1C" w:rsidP="003858C5">
            <w:pPr>
              <w:pStyle w:val="RollCallSymbols14pt"/>
            </w:pPr>
            <w:r w:rsidRPr="00845F83">
              <w:t>0</w:t>
            </w:r>
          </w:p>
        </w:tc>
      </w:tr>
      <w:tr w:rsidR="00220AA4" w:rsidRPr="00845F83" w14:paraId="3BB99684" w14:textId="77777777" w:rsidTr="008920AC">
        <w:trPr>
          <w:cantSplit/>
        </w:trPr>
        <w:tc>
          <w:tcPr>
            <w:tcW w:w="1701" w:type="dxa"/>
            <w:shd w:val="clear" w:color="auto" w:fill="FFFFFF"/>
          </w:tcPr>
          <w:p w14:paraId="5FAF5C76" w14:textId="77777777" w:rsidR="004B2770" w:rsidRPr="00845F83" w:rsidRDefault="00833B1C" w:rsidP="003858C5">
            <w:pPr>
              <w:pStyle w:val="RollCallTable"/>
            </w:pPr>
            <w:r w:rsidRPr="00845F83">
              <w:t>NI</w:t>
            </w:r>
          </w:p>
        </w:tc>
        <w:tc>
          <w:tcPr>
            <w:tcW w:w="7371" w:type="dxa"/>
            <w:shd w:val="clear" w:color="auto" w:fill="FFFFFF"/>
          </w:tcPr>
          <w:p w14:paraId="657B069D" w14:textId="77777777" w:rsidR="004B2770" w:rsidRPr="00845F83" w:rsidRDefault="00833B1C" w:rsidP="003858C5">
            <w:pPr>
              <w:pStyle w:val="RollCallTable"/>
            </w:pPr>
            <w:r w:rsidRPr="00845F83">
              <w:t>Judita Laššáková</w:t>
            </w:r>
          </w:p>
        </w:tc>
      </w:tr>
    </w:tbl>
    <w:p w14:paraId="59D02BDB" w14:textId="77777777" w:rsidR="004B2770" w:rsidRPr="00845F83" w:rsidRDefault="004B2770" w:rsidP="00147FBF">
      <w:pPr>
        <w:pStyle w:val="Normal12a"/>
      </w:pPr>
    </w:p>
    <w:p w14:paraId="222F4B99" w14:textId="77777777" w:rsidR="004B2770" w:rsidRPr="00845F83" w:rsidRDefault="00833B1C" w:rsidP="00B735E3">
      <w:r w:rsidRPr="00845F83">
        <w:t>Legenda simbolurilor utilizate:</w:t>
      </w:r>
    </w:p>
    <w:p w14:paraId="0B73FAA9" w14:textId="77777777" w:rsidR="004B2770" w:rsidRPr="00845F83" w:rsidRDefault="00833B1C" w:rsidP="003858C5">
      <w:pPr>
        <w:pStyle w:val="RollCallTabs"/>
      </w:pPr>
      <w:r w:rsidRPr="00845F83">
        <w:t>+</w:t>
      </w:r>
      <w:r w:rsidRPr="00845F83">
        <w:tab/>
        <w:t>:</w:t>
      </w:r>
      <w:r w:rsidRPr="00845F83">
        <w:tab/>
        <w:t>pentru</w:t>
      </w:r>
    </w:p>
    <w:p w14:paraId="7B63E335" w14:textId="77777777" w:rsidR="004B2770" w:rsidRPr="00845F83" w:rsidRDefault="00833B1C" w:rsidP="003858C5">
      <w:pPr>
        <w:pStyle w:val="RollCallTabs"/>
      </w:pPr>
      <w:r w:rsidRPr="00845F83">
        <w:t>-</w:t>
      </w:r>
      <w:r w:rsidRPr="00845F83">
        <w:tab/>
        <w:t>:</w:t>
      </w:r>
      <w:r w:rsidRPr="00845F83">
        <w:tab/>
        <w:t>împotrivă</w:t>
      </w:r>
    </w:p>
    <w:p w14:paraId="421062D6" w14:textId="77777777" w:rsidR="004B2770" w:rsidRPr="00845F83" w:rsidRDefault="00833B1C" w:rsidP="003858C5">
      <w:pPr>
        <w:pStyle w:val="RollCallTabs"/>
      </w:pPr>
      <w:r w:rsidRPr="00845F83">
        <w:t>0</w:t>
      </w:r>
      <w:r w:rsidRPr="00845F83">
        <w:tab/>
        <w:t>:</w:t>
      </w:r>
      <w:r w:rsidRPr="00845F83">
        <w:tab/>
      </w:r>
      <w:r w:rsidRPr="00845F83">
        <w:t>abțineri</w:t>
      </w:r>
    </w:p>
    <w:p w14:paraId="09AC8BE1" w14:textId="77777777" w:rsidR="004B2770" w:rsidRPr="00845F83" w:rsidRDefault="004B2770" w:rsidP="00207509"/>
    <w:bookmarkEnd w:id="2"/>
    <w:p w14:paraId="3B7EEBF0" w14:textId="77777777" w:rsidR="00E00FA5" w:rsidRPr="00845F83" w:rsidRDefault="00E00FA5" w:rsidP="00FC26A4"/>
    <w:sectPr w:rsidR="00E00FA5" w:rsidRPr="00845F83" w:rsidSect="004B2770">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2F5BC" w14:textId="77777777" w:rsidR="00833B1C" w:rsidRDefault="00833B1C">
      <w:r>
        <w:separator/>
      </w:r>
    </w:p>
  </w:endnote>
  <w:endnote w:type="continuationSeparator" w:id="0">
    <w:p w14:paraId="1E5D4FB1" w14:textId="77777777" w:rsidR="00833B1C" w:rsidRDefault="00833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F1D50" w14:textId="77777777" w:rsidR="00A932D4" w:rsidRPr="00A932D4" w:rsidRDefault="00833B1C" w:rsidP="00A932D4">
    <w:pPr>
      <w:pStyle w:val="EPFooter"/>
    </w:pPr>
    <w:r w:rsidRPr="00A932D4">
      <w:t>PE</w:t>
    </w:r>
    <w:r w:rsidRPr="00A932D4">
      <w:rPr>
        <w:rStyle w:val="HideTWBExt"/>
      </w:rPr>
      <w:t>&lt;NoPE&gt;</w:t>
    </w:r>
    <w:r w:rsidRPr="00A932D4">
      <w:t>779.729</w:t>
    </w:r>
    <w:r w:rsidRPr="00A932D4">
      <w:rPr>
        <w:rStyle w:val="HideTWBExt"/>
      </w:rPr>
      <w:t>&lt;/NoPE&gt;&lt;Version&gt;</w:t>
    </w:r>
    <w:r w:rsidRPr="00A932D4">
      <w:t>v02-00</w:t>
    </w:r>
    <w:r w:rsidRPr="00A932D4">
      <w:rPr>
        <w:rStyle w:val="HideTWBExt"/>
      </w:rPr>
      <w:t>&lt;/Version&gt;</w:t>
    </w:r>
    <w:r w:rsidRPr="00A932D4">
      <w:tab/>
    </w:r>
    <w:r w:rsidRPr="00A932D4">
      <w:fldChar w:fldCharType="begin"/>
    </w:r>
    <w:r w:rsidRPr="00A932D4">
      <w:instrText xml:space="preserve"> PAGE  \* MERGEFORMAT </w:instrText>
    </w:r>
    <w:r w:rsidRPr="00A932D4">
      <w:fldChar w:fldCharType="separate"/>
    </w:r>
    <w:r w:rsidRPr="00A932D4">
      <w:rPr>
        <w:noProof/>
      </w:rPr>
      <w:t>4</w:t>
    </w:r>
    <w:r w:rsidRPr="00A932D4">
      <w:fldChar w:fldCharType="end"/>
    </w:r>
    <w:r w:rsidRPr="00A932D4">
      <w:t>/</w:t>
    </w:r>
    <w:r w:rsidRPr="00A932D4">
      <w:fldChar w:fldCharType="begin"/>
    </w:r>
    <w:r>
      <w:instrText xml:space="preserve"> NUMPAGES  \* MERGEFORMAT </w:instrText>
    </w:r>
    <w:r w:rsidRPr="00A932D4">
      <w:fldChar w:fldCharType="separate"/>
    </w:r>
    <w:r w:rsidRPr="00A932D4">
      <w:rPr>
        <w:noProof/>
      </w:rPr>
      <w:t>9</w:t>
    </w:r>
    <w:r w:rsidRPr="00A932D4">
      <w:rPr>
        <w:noProof/>
      </w:rPr>
      <w:fldChar w:fldCharType="end"/>
    </w:r>
    <w:r w:rsidRPr="00A932D4">
      <w:tab/>
    </w:r>
    <w:r w:rsidRPr="00A932D4">
      <w:rPr>
        <w:rStyle w:val="HideTWBExt"/>
      </w:rPr>
      <w:t>&lt;PathFdR&gt;</w:t>
    </w:r>
    <w:r w:rsidRPr="00A932D4">
      <w:t>AD\1335431RO.docx</w:t>
    </w:r>
    <w:r w:rsidRPr="00A932D4">
      <w:rPr>
        <w:rStyle w:val="HideTWBExt"/>
      </w:rPr>
      <w:t>&lt;/PathFdR&gt;</w:t>
    </w:r>
  </w:p>
  <w:p w14:paraId="25A46CCB" w14:textId="77777777" w:rsidR="00C75378" w:rsidRPr="00A932D4" w:rsidRDefault="00833B1C" w:rsidP="00A932D4">
    <w:pPr>
      <w:pStyle w:val="EPFooter2"/>
    </w:pPr>
    <w:r w:rsidRPr="00A932D4">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C694F" w14:textId="77777777" w:rsidR="00A932D4" w:rsidRPr="00A932D4" w:rsidRDefault="00833B1C" w:rsidP="00A932D4">
    <w:pPr>
      <w:pStyle w:val="EPFooter"/>
    </w:pPr>
    <w:r w:rsidRPr="00A932D4">
      <w:rPr>
        <w:rStyle w:val="HideTWBExt"/>
      </w:rPr>
      <w:t>&lt;PathFdR&gt;</w:t>
    </w:r>
    <w:r w:rsidRPr="00A932D4">
      <w:t>AD\1335431RO.docx</w:t>
    </w:r>
    <w:r w:rsidRPr="00A932D4">
      <w:rPr>
        <w:rStyle w:val="HideTWBExt"/>
      </w:rPr>
      <w:t>&lt;/PathFdR&gt;</w:t>
    </w:r>
    <w:r w:rsidRPr="00A932D4">
      <w:tab/>
    </w:r>
    <w:r w:rsidRPr="00A932D4">
      <w:fldChar w:fldCharType="begin"/>
    </w:r>
    <w:r w:rsidRPr="00A932D4">
      <w:instrText xml:space="preserve"> PAGE  \* MERGEFORMAT </w:instrText>
    </w:r>
    <w:r w:rsidRPr="00A932D4">
      <w:fldChar w:fldCharType="separate"/>
    </w:r>
    <w:r w:rsidRPr="00A932D4">
      <w:rPr>
        <w:noProof/>
      </w:rPr>
      <w:t>5</w:t>
    </w:r>
    <w:r w:rsidRPr="00A932D4">
      <w:fldChar w:fldCharType="end"/>
    </w:r>
    <w:r w:rsidRPr="00A932D4">
      <w:t>/</w:t>
    </w:r>
    <w:r w:rsidRPr="00A932D4">
      <w:fldChar w:fldCharType="begin"/>
    </w:r>
    <w:r>
      <w:instrText xml:space="preserve"> NUMPAGES  \* MERGEFORMAT </w:instrText>
    </w:r>
    <w:r w:rsidRPr="00A932D4">
      <w:fldChar w:fldCharType="separate"/>
    </w:r>
    <w:r w:rsidRPr="00A932D4">
      <w:rPr>
        <w:noProof/>
      </w:rPr>
      <w:t>9</w:t>
    </w:r>
    <w:r w:rsidRPr="00A932D4">
      <w:rPr>
        <w:noProof/>
      </w:rPr>
      <w:fldChar w:fldCharType="end"/>
    </w:r>
    <w:r w:rsidRPr="00A932D4">
      <w:tab/>
      <w:t>PE</w:t>
    </w:r>
    <w:r w:rsidRPr="00A932D4">
      <w:rPr>
        <w:rStyle w:val="HideTWBExt"/>
      </w:rPr>
      <w:t>&lt;NoPE&gt;</w:t>
    </w:r>
    <w:r w:rsidRPr="00A932D4">
      <w:t>779.729</w:t>
    </w:r>
    <w:r w:rsidRPr="00A932D4">
      <w:rPr>
        <w:rStyle w:val="HideTWBExt"/>
      </w:rPr>
      <w:t>&lt;/NoPE&gt;&lt;Version&gt;</w:t>
    </w:r>
    <w:r w:rsidRPr="00A932D4">
      <w:t>v02-00</w:t>
    </w:r>
    <w:r w:rsidRPr="00A932D4">
      <w:rPr>
        <w:rStyle w:val="HideTWBExt"/>
      </w:rPr>
      <w:t>&lt;/Version&gt;</w:t>
    </w:r>
  </w:p>
  <w:p w14:paraId="0240DFE2" w14:textId="77777777" w:rsidR="00C75378" w:rsidRPr="00A932D4" w:rsidRDefault="00833B1C" w:rsidP="00A932D4">
    <w:pPr>
      <w:pStyle w:val="EPFooter2"/>
    </w:pPr>
    <w:r w:rsidRPr="00A932D4">
      <w:tab/>
    </w:r>
    <w:r w:rsidRPr="00A932D4">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3BBA9" w14:textId="77777777" w:rsidR="00A932D4" w:rsidRPr="00A932D4" w:rsidRDefault="00833B1C" w:rsidP="00A932D4">
    <w:pPr>
      <w:pStyle w:val="EPFooter"/>
    </w:pPr>
    <w:r w:rsidRPr="00A932D4">
      <w:rPr>
        <w:rStyle w:val="HideTWBExt"/>
      </w:rPr>
      <w:t>&lt;PathFdR&gt;</w:t>
    </w:r>
    <w:r w:rsidRPr="00A932D4">
      <w:t>AD\1335431RO.docx</w:t>
    </w:r>
    <w:r w:rsidRPr="00A932D4">
      <w:rPr>
        <w:rStyle w:val="HideTWBExt"/>
      </w:rPr>
      <w:t>&lt;/PathFdR&gt;</w:t>
    </w:r>
    <w:r w:rsidRPr="00A932D4">
      <w:tab/>
    </w:r>
    <w:r w:rsidRPr="00A932D4">
      <w:tab/>
      <w:t>PE</w:t>
    </w:r>
    <w:r w:rsidRPr="00A932D4">
      <w:rPr>
        <w:rStyle w:val="HideTWBExt"/>
      </w:rPr>
      <w:t>&lt;NoPE&gt;</w:t>
    </w:r>
    <w:r w:rsidRPr="00A932D4">
      <w:t>779.729</w:t>
    </w:r>
    <w:r w:rsidRPr="00A932D4">
      <w:rPr>
        <w:rStyle w:val="HideTWBExt"/>
      </w:rPr>
      <w:t>&lt;/NoPE&gt;&lt;Version&gt;</w:t>
    </w:r>
    <w:r w:rsidRPr="00A932D4">
      <w:t>v02-00</w:t>
    </w:r>
    <w:r w:rsidRPr="00A932D4">
      <w:rPr>
        <w:rStyle w:val="HideTWBExt"/>
      </w:rPr>
      <w:t>&lt;/Version&gt;</w:t>
    </w:r>
  </w:p>
  <w:p w14:paraId="0392EB29" w14:textId="77777777" w:rsidR="00C75378" w:rsidRPr="00A932D4" w:rsidRDefault="00833B1C" w:rsidP="00A932D4">
    <w:pPr>
      <w:pStyle w:val="EPFooter2"/>
    </w:pPr>
    <w:r w:rsidRPr="00A932D4">
      <w:t>RO</w:t>
    </w:r>
    <w:r w:rsidRPr="00A932D4">
      <w:tab/>
    </w:r>
    <w:r w:rsidRPr="00A932D4">
      <w:rPr>
        <w:b w:val="0"/>
        <w:i/>
        <w:color w:val="C0C0C0"/>
        <w:sz w:val="22"/>
      </w:rPr>
      <w:t>Unită în diversitate</w:t>
    </w:r>
    <w:r w:rsidRPr="00A932D4">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10029" w14:textId="77777777" w:rsidR="0026150B" w:rsidRPr="00A932D4" w:rsidRDefault="00833B1C">
      <w:r w:rsidRPr="00A932D4">
        <w:separator/>
      </w:r>
    </w:p>
  </w:footnote>
  <w:footnote w:type="continuationSeparator" w:id="0">
    <w:p w14:paraId="193B4510" w14:textId="77777777" w:rsidR="0026150B" w:rsidRPr="00A932D4" w:rsidRDefault="00833B1C">
      <w:r w:rsidRPr="00A932D4">
        <w:continuationSeparator/>
      </w:r>
    </w:p>
  </w:footnote>
  <w:footnote w:id="1">
    <w:p w14:paraId="7B4E73F5" w14:textId="7A1DF3BC" w:rsidR="004B2770" w:rsidRPr="00A932D4" w:rsidRDefault="00833B1C">
      <w:pPr>
        <w:pStyle w:val="FootnoteText"/>
      </w:pPr>
      <w:r>
        <w:rPr>
          <w:rStyle w:val="FootnoteReference"/>
        </w:rPr>
        <w:footnoteRef/>
      </w:r>
      <w:r>
        <w:t xml:space="preserve"> Acordul interinstituțional din 20 mai 2021 dintre Parlamentul European, Consiliul Uniunii Europene și Comisia Europeană privind un registru de transparență obligatoriu (JO L 207, 11.6.2021, p.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E8772" w14:textId="77777777" w:rsidR="003F2420" w:rsidRDefault="003F24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81C0A" w14:textId="77777777" w:rsidR="003F2420" w:rsidRDefault="003F24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E2D23" w14:textId="77777777" w:rsidR="003F2420" w:rsidRDefault="003F24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90418099">
    <w:abstractNumId w:val="9"/>
  </w:num>
  <w:num w:numId="2" w16cid:durableId="1096287308">
    <w:abstractNumId w:val="9"/>
  </w:num>
  <w:num w:numId="3" w16cid:durableId="1873154565">
    <w:abstractNumId w:val="7"/>
  </w:num>
  <w:num w:numId="4" w16cid:durableId="201020814">
    <w:abstractNumId w:val="7"/>
  </w:num>
  <w:num w:numId="5" w16cid:durableId="863716726">
    <w:abstractNumId w:val="6"/>
  </w:num>
  <w:num w:numId="6" w16cid:durableId="283540670">
    <w:abstractNumId w:val="6"/>
  </w:num>
  <w:num w:numId="7" w16cid:durableId="399790441">
    <w:abstractNumId w:val="5"/>
  </w:num>
  <w:num w:numId="8" w16cid:durableId="1150097090">
    <w:abstractNumId w:val="5"/>
  </w:num>
  <w:num w:numId="9" w16cid:durableId="1954625954">
    <w:abstractNumId w:val="4"/>
  </w:num>
  <w:num w:numId="10" w16cid:durableId="890845769">
    <w:abstractNumId w:val="4"/>
  </w:num>
  <w:num w:numId="11" w16cid:durableId="1807163248">
    <w:abstractNumId w:val="8"/>
  </w:num>
  <w:num w:numId="12" w16cid:durableId="1199319938">
    <w:abstractNumId w:val="8"/>
  </w:num>
  <w:num w:numId="13" w16cid:durableId="1952467364">
    <w:abstractNumId w:val="3"/>
  </w:num>
  <w:num w:numId="14" w16cid:durableId="1325814075">
    <w:abstractNumId w:val="3"/>
  </w:num>
  <w:num w:numId="15" w16cid:durableId="499197118">
    <w:abstractNumId w:val="2"/>
  </w:num>
  <w:num w:numId="16" w16cid:durableId="612832300">
    <w:abstractNumId w:val="2"/>
  </w:num>
  <w:num w:numId="17" w16cid:durableId="365955626">
    <w:abstractNumId w:val="1"/>
  </w:num>
  <w:num w:numId="18" w16cid:durableId="897135543">
    <w:abstractNumId w:val="1"/>
  </w:num>
  <w:num w:numId="19" w16cid:durableId="1898391877">
    <w:abstractNumId w:val="0"/>
  </w:num>
  <w:num w:numId="20" w16cid:durableId="278730030">
    <w:abstractNumId w:val="0"/>
  </w:num>
  <w:num w:numId="21" w16cid:durableId="1877043185">
    <w:abstractNumId w:val="9"/>
  </w:num>
  <w:num w:numId="22" w16cid:durableId="2092505848">
    <w:abstractNumId w:val="7"/>
  </w:num>
  <w:num w:numId="23" w16cid:durableId="1871215330">
    <w:abstractNumId w:val="6"/>
  </w:num>
  <w:num w:numId="24" w16cid:durableId="855264869">
    <w:abstractNumId w:val="5"/>
  </w:num>
  <w:num w:numId="25" w16cid:durableId="1752894662">
    <w:abstractNumId w:val="4"/>
  </w:num>
  <w:num w:numId="26" w16cid:durableId="2115633578">
    <w:abstractNumId w:val="8"/>
  </w:num>
  <w:num w:numId="27" w16cid:durableId="823811319">
    <w:abstractNumId w:val="3"/>
  </w:num>
  <w:num w:numId="28" w16cid:durableId="1667857488">
    <w:abstractNumId w:val="2"/>
  </w:num>
  <w:num w:numId="29" w16cid:durableId="437718752">
    <w:abstractNumId w:val="1"/>
  </w:num>
  <w:num w:numId="30" w16cid:durableId="1829513394">
    <w:abstractNumId w:val="0"/>
  </w:num>
  <w:num w:numId="31" w16cid:durableId="1194805569">
    <w:abstractNumId w:val="9"/>
  </w:num>
  <w:num w:numId="32" w16cid:durableId="795220350">
    <w:abstractNumId w:val="7"/>
  </w:num>
  <w:num w:numId="33" w16cid:durableId="1206410519">
    <w:abstractNumId w:val="6"/>
  </w:num>
  <w:num w:numId="34" w16cid:durableId="1608929393">
    <w:abstractNumId w:val="5"/>
  </w:num>
  <w:num w:numId="35" w16cid:durableId="694228830">
    <w:abstractNumId w:val="4"/>
  </w:num>
  <w:num w:numId="36" w16cid:durableId="333456576">
    <w:abstractNumId w:val="8"/>
  </w:num>
  <w:num w:numId="37" w16cid:durableId="280958520">
    <w:abstractNumId w:val="3"/>
  </w:num>
  <w:num w:numId="38" w16cid:durableId="749423892">
    <w:abstractNumId w:val="2"/>
  </w:num>
  <w:num w:numId="39" w16cid:durableId="139270770">
    <w:abstractNumId w:val="1"/>
  </w:num>
  <w:num w:numId="40" w16cid:durableId="1847329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TITLEMNU" w:val=" 13"/>
    <w:docVar w:name="AUTHORMFMNU" w:val=" 2"/>
    <w:docVar w:name="COMKEY" w:val="FEMM"/>
    <w:docVar w:name="CONTRIBUTIONMNU" w:val=" 2"/>
    <w:docVar w:name="CopyCurrentAMExNoFinalMsg" w:val="False"/>
    <w:docVar w:name="CopyToNetwork" w:val="-1"/>
    <w:docVar w:name="DOCDT" w:val="24/11/2025"/>
    <w:docVar w:name="FONCTIONMNU" w:val=" 1"/>
    <w:docVar w:name="LastAMInserted" w:val="16"/>
    <w:docVar w:name="LastEditedSection" w:val=" 1"/>
    <w:docVar w:name="NumberAMInserted" w:val="16"/>
    <w:docVar w:name="PARTCOUNT" w:val="0"/>
    <w:docVar w:name="strDocTypeID" w:val="PA_NonLegDec"/>
    <w:docVar w:name="strSubDir" w:val="1335"/>
    <w:docVar w:name="TITLEMNU" w:val=" 1"/>
    <w:docVar w:name="TXTAUTHOR" w:val="Raquel García Hermida_x001e_Van Der Walle"/>
    <w:docVar w:name="TXTBUDYEAR" w:val="2024"/>
    <w:docVar w:name="TXTLANGUE" w:val="RO"/>
    <w:docVar w:name="TXTLANGUEMIN" w:val="ro"/>
    <w:docVar w:name="TXTNRPE" w:val="779.729"/>
    <w:docVar w:name="TXTNRPROC" w:val="2025/2156"/>
    <w:docVar w:name="TXTPEorAP" w:val="PE"/>
    <w:docVar w:name="TXTROUTE" w:val="AD\1335431RO.docx"/>
    <w:docVar w:name="TXTVERSION" w:val="02-00"/>
  </w:docVars>
  <w:rsids>
    <w:rsidRoot w:val="00AC5540"/>
    <w:rsid w:val="000048A8"/>
    <w:rsid w:val="00004E79"/>
    <w:rsid w:val="00007A18"/>
    <w:rsid w:val="00037518"/>
    <w:rsid w:val="00062634"/>
    <w:rsid w:val="000A05CA"/>
    <w:rsid w:val="000B6C4B"/>
    <w:rsid w:val="000C2F42"/>
    <w:rsid w:val="000D001F"/>
    <w:rsid w:val="000D099F"/>
    <w:rsid w:val="000D3815"/>
    <w:rsid w:val="000D69B4"/>
    <w:rsid w:val="000E6813"/>
    <w:rsid w:val="000F07FE"/>
    <w:rsid w:val="000F3882"/>
    <w:rsid w:val="000F5166"/>
    <w:rsid w:val="001275F4"/>
    <w:rsid w:val="0014709D"/>
    <w:rsid w:val="00147FBF"/>
    <w:rsid w:val="00180254"/>
    <w:rsid w:val="0019349F"/>
    <w:rsid w:val="001A455F"/>
    <w:rsid w:val="001A627F"/>
    <w:rsid w:val="001B478D"/>
    <w:rsid w:val="001E0B63"/>
    <w:rsid w:val="001F2766"/>
    <w:rsid w:val="001F6ED8"/>
    <w:rsid w:val="00207509"/>
    <w:rsid w:val="00212D35"/>
    <w:rsid w:val="00220AA4"/>
    <w:rsid w:val="00226626"/>
    <w:rsid w:val="00245C7F"/>
    <w:rsid w:val="00250546"/>
    <w:rsid w:val="0026150B"/>
    <w:rsid w:val="00271180"/>
    <w:rsid w:val="00292C9D"/>
    <w:rsid w:val="002A4AC9"/>
    <w:rsid w:val="002B2892"/>
    <w:rsid w:val="002B2C72"/>
    <w:rsid w:val="002B6B2E"/>
    <w:rsid w:val="002C0EE6"/>
    <w:rsid w:val="002C34AE"/>
    <w:rsid w:val="002D106D"/>
    <w:rsid w:val="002E2F2E"/>
    <w:rsid w:val="00307C14"/>
    <w:rsid w:val="003158D5"/>
    <w:rsid w:val="00321E04"/>
    <w:rsid w:val="003703FE"/>
    <w:rsid w:val="003707A7"/>
    <w:rsid w:val="003858C5"/>
    <w:rsid w:val="00385BAB"/>
    <w:rsid w:val="0039003E"/>
    <w:rsid w:val="00394296"/>
    <w:rsid w:val="00396FA9"/>
    <w:rsid w:val="003A1FEB"/>
    <w:rsid w:val="003A4377"/>
    <w:rsid w:val="003B72FC"/>
    <w:rsid w:val="003D684B"/>
    <w:rsid w:val="003E06CF"/>
    <w:rsid w:val="003E12CB"/>
    <w:rsid w:val="003E35FB"/>
    <w:rsid w:val="003F2420"/>
    <w:rsid w:val="003F3B83"/>
    <w:rsid w:val="00431E30"/>
    <w:rsid w:val="00487232"/>
    <w:rsid w:val="00495CA4"/>
    <w:rsid w:val="004A34E6"/>
    <w:rsid w:val="004B2770"/>
    <w:rsid w:val="004C28FB"/>
    <w:rsid w:val="004E54DC"/>
    <w:rsid w:val="004F48ED"/>
    <w:rsid w:val="00514664"/>
    <w:rsid w:val="0055017A"/>
    <w:rsid w:val="00552E22"/>
    <w:rsid w:val="00556722"/>
    <w:rsid w:val="00565852"/>
    <w:rsid w:val="0056647C"/>
    <w:rsid w:val="00577018"/>
    <w:rsid w:val="005779E7"/>
    <w:rsid w:val="0058605A"/>
    <w:rsid w:val="00586693"/>
    <w:rsid w:val="005D0786"/>
    <w:rsid w:val="005E3670"/>
    <w:rsid w:val="005F008F"/>
    <w:rsid w:val="00600DC9"/>
    <w:rsid w:val="00643F39"/>
    <w:rsid w:val="00644C72"/>
    <w:rsid w:val="0064631C"/>
    <w:rsid w:val="00663340"/>
    <w:rsid w:val="00664EBB"/>
    <w:rsid w:val="0066728C"/>
    <w:rsid w:val="006819E0"/>
    <w:rsid w:val="006873DF"/>
    <w:rsid w:val="006935B5"/>
    <w:rsid w:val="0071319E"/>
    <w:rsid w:val="00722749"/>
    <w:rsid w:val="00794E21"/>
    <w:rsid w:val="007A187D"/>
    <w:rsid w:val="007B559D"/>
    <w:rsid w:val="007C42E0"/>
    <w:rsid w:val="007D2CC7"/>
    <w:rsid w:val="007F41E0"/>
    <w:rsid w:val="00806587"/>
    <w:rsid w:val="00833B1C"/>
    <w:rsid w:val="00845F83"/>
    <w:rsid w:val="008818A9"/>
    <w:rsid w:val="008C6240"/>
    <w:rsid w:val="008E315D"/>
    <w:rsid w:val="008E7494"/>
    <w:rsid w:val="008F36CD"/>
    <w:rsid w:val="008F7002"/>
    <w:rsid w:val="0095301E"/>
    <w:rsid w:val="00953AAA"/>
    <w:rsid w:val="0095497D"/>
    <w:rsid w:val="009669A8"/>
    <w:rsid w:val="00972FD8"/>
    <w:rsid w:val="00977F76"/>
    <w:rsid w:val="0098140C"/>
    <w:rsid w:val="009879D7"/>
    <w:rsid w:val="009A33F4"/>
    <w:rsid w:val="009A403C"/>
    <w:rsid w:val="009B5265"/>
    <w:rsid w:val="00A2041C"/>
    <w:rsid w:val="00A2091E"/>
    <w:rsid w:val="00A24FB1"/>
    <w:rsid w:val="00A722B1"/>
    <w:rsid w:val="00A7288B"/>
    <w:rsid w:val="00A8267E"/>
    <w:rsid w:val="00A932D4"/>
    <w:rsid w:val="00A93570"/>
    <w:rsid w:val="00A9617A"/>
    <w:rsid w:val="00AA1A2C"/>
    <w:rsid w:val="00AA223C"/>
    <w:rsid w:val="00AC5540"/>
    <w:rsid w:val="00AF77DA"/>
    <w:rsid w:val="00B107A4"/>
    <w:rsid w:val="00B1441B"/>
    <w:rsid w:val="00B362F7"/>
    <w:rsid w:val="00B735E3"/>
    <w:rsid w:val="00B83DD2"/>
    <w:rsid w:val="00BA3E0B"/>
    <w:rsid w:val="00BB2AC1"/>
    <w:rsid w:val="00BB514D"/>
    <w:rsid w:val="00BC5A92"/>
    <w:rsid w:val="00BD08F1"/>
    <w:rsid w:val="00C04938"/>
    <w:rsid w:val="00C175C0"/>
    <w:rsid w:val="00C36610"/>
    <w:rsid w:val="00C47E30"/>
    <w:rsid w:val="00C54F53"/>
    <w:rsid w:val="00C636F1"/>
    <w:rsid w:val="00C75378"/>
    <w:rsid w:val="00C85D0F"/>
    <w:rsid w:val="00CA0D01"/>
    <w:rsid w:val="00CE18D0"/>
    <w:rsid w:val="00CF7076"/>
    <w:rsid w:val="00D044C5"/>
    <w:rsid w:val="00D41244"/>
    <w:rsid w:val="00D438D0"/>
    <w:rsid w:val="00D44697"/>
    <w:rsid w:val="00D47632"/>
    <w:rsid w:val="00D625A2"/>
    <w:rsid w:val="00D71751"/>
    <w:rsid w:val="00D759AA"/>
    <w:rsid w:val="00D81FF7"/>
    <w:rsid w:val="00DA7632"/>
    <w:rsid w:val="00DB4D61"/>
    <w:rsid w:val="00E00FA5"/>
    <w:rsid w:val="00E01434"/>
    <w:rsid w:val="00E03CCB"/>
    <w:rsid w:val="00E05697"/>
    <w:rsid w:val="00E12435"/>
    <w:rsid w:val="00E3428B"/>
    <w:rsid w:val="00E3462E"/>
    <w:rsid w:val="00E3587C"/>
    <w:rsid w:val="00E37A1D"/>
    <w:rsid w:val="00E7171E"/>
    <w:rsid w:val="00E729C7"/>
    <w:rsid w:val="00E73071"/>
    <w:rsid w:val="00E83B40"/>
    <w:rsid w:val="00E9601C"/>
    <w:rsid w:val="00EA78B3"/>
    <w:rsid w:val="00EB19AA"/>
    <w:rsid w:val="00EC2C85"/>
    <w:rsid w:val="00EC5864"/>
    <w:rsid w:val="00ED7603"/>
    <w:rsid w:val="00F034ED"/>
    <w:rsid w:val="00F036E0"/>
    <w:rsid w:val="00F03D47"/>
    <w:rsid w:val="00F129D0"/>
    <w:rsid w:val="00F13113"/>
    <w:rsid w:val="00F34E0A"/>
    <w:rsid w:val="00F46E44"/>
    <w:rsid w:val="00F611FC"/>
    <w:rsid w:val="00F61E8C"/>
    <w:rsid w:val="00F707AB"/>
    <w:rsid w:val="00F73264"/>
    <w:rsid w:val="00F93F85"/>
    <w:rsid w:val="00F96D53"/>
    <w:rsid w:val="00FB459D"/>
    <w:rsid w:val="00FC1DEC"/>
    <w:rsid w:val="00FC26A4"/>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35E4F0"/>
  <w15:chartTrackingRefBased/>
  <w15:docId w15:val="{01900289-90DA-4A6C-A579-40284C0B5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customStyle="1" w:styleId="NormalHanging12aChar">
    <w:name w:val="NormalHanging12a Char"/>
    <w:basedOn w:val="DefaultParagraphFont"/>
    <w:link w:val="NormalHanging12a"/>
    <w:rsid w:val="00BD08F1"/>
    <w:rPr>
      <w:sz w:val="24"/>
    </w:rPr>
  </w:style>
  <w:style w:type="paragraph" w:styleId="Footer">
    <w:name w:val="footer"/>
    <w:basedOn w:val="Normal"/>
    <w:link w:val="FooterChar"/>
    <w:semiHidden/>
    <w:rsid w:val="00BA3E0B"/>
    <w:pPr>
      <w:tabs>
        <w:tab w:val="center" w:pos="4513"/>
        <w:tab w:val="right" w:pos="9026"/>
      </w:tabs>
    </w:pPr>
  </w:style>
  <w:style w:type="character" w:customStyle="1" w:styleId="FooterChar">
    <w:name w:val="Footer Char"/>
    <w:basedOn w:val="DefaultParagraphFont"/>
    <w:link w:val="Footer"/>
    <w:semiHidden/>
    <w:rsid w:val="00BA3E0B"/>
    <w:rPr>
      <w:sz w:val="24"/>
    </w:rPr>
  </w:style>
  <w:style w:type="paragraph" w:styleId="Revision">
    <w:name w:val="Revision"/>
    <w:hidden/>
    <w:uiPriority w:val="99"/>
    <w:semiHidden/>
    <w:rsid w:val="00A2091E"/>
    <w:rPr>
      <w:sz w:val="24"/>
    </w:rPr>
  </w:style>
  <w:style w:type="paragraph" w:customStyle="1" w:styleId="Normal24a">
    <w:name w:val="Normal24a"/>
    <w:basedOn w:val="Normal"/>
    <w:rsid w:val="004B2770"/>
    <w:pPr>
      <w:spacing w:after="480"/>
    </w:pPr>
    <w:rPr>
      <w:szCs w:val="24"/>
    </w:rPr>
  </w:style>
  <w:style w:type="paragraph" w:customStyle="1" w:styleId="NormalBoldCenter">
    <w:name w:val="NormalBoldCenter"/>
    <w:basedOn w:val="Normal"/>
    <w:rsid w:val="004B2770"/>
    <w:pPr>
      <w:jc w:val="center"/>
    </w:pPr>
    <w:rPr>
      <w:b/>
      <w:szCs w:val="24"/>
    </w:rPr>
  </w:style>
  <w:style w:type="paragraph" w:customStyle="1" w:styleId="Footprint12b">
    <w:name w:val="Footprint12b"/>
    <w:basedOn w:val="Normal"/>
    <w:rsid w:val="004B2770"/>
    <w:pPr>
      <w:spacing w:before="240"/>
    </w:pPr>
    <w:rPr>
      <w:szCs w:val="24"/>
    </w:rPr>
  </w:style>
  <w:style w:type="paragraph" w:customStyle="1" w:styleId="NormalSingle">
    <w:name w:val="NormalSingle"/>
    <w:basedOn w:val="Normal"/>
    <w:qFormat/>
    <w:rsid w:val="004B2770"/>
    <w:rPr>
      <w:szCs w:val="24"/>
    </w:rPr>
  </w:style>
  <w:style w:type="paragraph" w:styleId="FootnoteText">
    <w:name w:val="footnote text"/>
    <w:basedOn w:val="Normal"/>
    <w:link w:val="FootnoteTextChar"/>
    <w:rsid w:val="004B2770"/>
    <w:rPr>
      <w:sz w:val="20"/>
    </w:rPr>
  </w:style>
  <w:style w:type="character" w:customStyle="1" w:styleId="FootnoteTextChar">
    <w:name w:val="Footnote Text Char"/>
    <w:basedOn w:val="DefaultParagraphFont"/>
    <w:link w:val="FootnoteText"/>
    <w:rsid w:val="004B2770"/>
  </w:style>
  <w:style w:type="character" w:styleId="FootnoteReference">
    <w:name w:val="footnote reference"/>
    <w:basedOn w:val="DefaultParagraphFont"/>
    <w:rsid w:val="004B2770"/>
    <w:rPr>
      <w:vertAlign w:val="superscript"/>
    </w:rPr>
  </w:style>
  <w:style w:type="character" w:styleId="Hyperlink">
    <w:name w:val="Hyperlink"/>
    <w:basedOn w:val="DefaultParagraphFont"/>
    <w:rsid w:val="004B2770"/>
    <w:rPr>
      <w:color w:val="0563C1" w:themeColor="hyperlink"/>
      <w:u w:val="single"/>
    </w:rPr>
  </w:style>
  <w:style w:type="character" w:styleId="UnresolvedMention">
    <w:name w:val="Unresolved Mention"/>
    <w:basedOn w:val="DefaultParagraphFont"/>
    <w:uiPriority w:val="99"/>
    <w:semiHidden/>
    <w:unhideWhenUsed/>
    <w:rsid w:val="004B2770"/>
    <w:rPr>
      <w:color w:val="605E5C"/>
      <w:shd w:val="clear" w:color="auto" w:fill="E1DFDD"/>
    </w:rPr>
  </w:style>
  <w:style w:type="paragraph" w:customStyle="1" w:styleId="RollCallSymbols14pt">
    <w:name w:val="RollCallSymbols14pt"/>
    <w:basedOn w:val="Normal"/>
    <w:rsid w:val="004B277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B2770"/>
    <w:pPr>
      <w:tabs>
        <w:tab w:val="center" w:pos="284"/>
        <w:tab w:val="left" w:pos="426"/>
      </w:tabs>
    </w:pPr>
    <w:rPr>
      <w:snapToGrid w:val="0"/>
      <w:lang w:eastAsia="en-US"/>
    </w:rPr>
  </w:style>
  <w:style w:type="paragraph" w:customStyle="1" w:styleId="RollCallVotes">
    <w:name w:val="RollCallVotes"/>
    <w:basedOn w:val="Normal"/>
    <w:rsid w:val="004B2770"/>
    <w:pPr>
      <w:spacing w:before="120" w:after="120"/>
      <w:jc w:val="center"/>
    </w:pPr>
    <w:rPr>
      <w:b/>
      <w:bCs/>
      <w:snapToGrid w:val="0"/>
      <w:sz w:val="16"/>
      <w:lang w:eastAsia="en-US"/>
    </w:rPr>
  </w:style>
  <w:style w:type="paragraph" w:customStyle="1" w:styleId="RollCallTable">
    <w:name w:val="RollCallTable"/>
    <w:basedOn w:val="Normal"/>
    <w:rsid w:val="004B2770"/>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2155</Words>
  <Characters>12351</Characters>
  <Application>Microsoft Office Word</Application>
  <DocSecurity>0</DocSecurity>
  <Lines>242</Lines>
  <Paragraphs>88</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2026-02-11T09:43:00Z</dcterms:created>
  <dcterms:modified xsi:type="dcterms:W3CDTF">2026-02-11T09:43:00Z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1335431</vt:lpwstr>
  </property>
  <property fmtid="{D5CDD505-2E9C-101B-9397-08002B2CF9AE}" pid="4" name="&lt;Model&gt;">
    <vt:lpwstr>PA_NonLegDec</vt:lpwstr>
  </property>
  <property fmtid="{D5CDD505-2E9C-101B-9397-08002B2CF9AE}" pid="5" name="&lt;ModelCod&gt;">
    <vt:lpwstr>\\eiciBRUpr1\pdocep$\DocEP\DOCS\General\PA\PA_NonLeg\PA_NonLegDec.dotx(08/11/2024 09:44:10)</vt:lpwstr>
  </property>
  <property fmtid="{D5CDD505-2E9C-101B-9397-08002B2CF9AE}" pid="6" name="&lt;ModelTra&gt;">
    <vt:lpwstr>\\eiciBRUpr1\pdocep$\DocEP\TRANSFIL\EN\PA_NonLegDec.EN(21/01/2025 14:39:00)</vt:lpwstr>
  </property>
  <property fmtid="{D5CDD505-2E9C-101B-9397-08002B2CF9AE}" pid="7" name="&lt;Type&gt;">
    <vt:lpwstr>AD</vt:lpwstr>
  </property>
  <property fmtid="{D5CDD505-2E9C-101B-9397-08002B2CF9AE}" pid="8" name="Created with">
    <vt:lpwstr>10.2.0 Build [20251001]</vt:lpwstr>
  </property>
  <property fmtid="{D5CDD505-2E9C-101B-9397-08002B2CF9AE}" pid="9" name="FooterPath">
    <vt:lpwstr>AD\1335431RO.docx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779.729</vt:lpwstr>
  </property>
  <property fmtid="{D5CDD505-2E9C-101B-9397-08002B2CF9AE}" pid="13" name="SDLStudio">
    <vt:lpwstr/>
  </property>
  <property fmtid="{D5CDD505-2E9C-101B-9397-08002B2CF9AE}" pid="14" name="SendToEpades">
    <vt:lpwstr>OK - 2026/01/28 17:48</vt:lpwstr>
  </property>
  <property fmtid="{D5CDD505-2E9C-101B-9397-08002B2CF9AE}" pid="15" name="Bookout">
    <vt:lpwstr>OK - 2026/02/11 10:43</vt:lpwstr>
  </property>
</Properties>
</file>