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0742DD" w14:paraId="19E79CBD" w14:textId="77777777" w:rsidTr="00C85D0F">
        <w:trPr>
          <w:trHeight w:hRule="exact" w:val="1418"/>
        </w:trPr>
        <w:tc>
          <w:tcPr>
            <w:tcW w:w="6804" w:type="dxa"/>
            <w:shd w:val="clear" w:color="auto" w:fill="auto"/>
            <w:vAlign w:val="center"/>
          </w:tcPr>
          <w:p w14:paraId="1E047B38" w14:textId="77777777" w:rsidR="004F48ED" w:rsidRPr="000742DD" w:rsidRDefault="00D852C1" w:rsidP="00C85D0F">
            <w:pPr>
              <w:pStyle w:val="EPName"/>
            </w:pPr>
            <w:r w:rsidRPr="000742DD">
              <w:t>Ευρωπαϊκό Κοινοβούλιο</w:t>
            </w:r>
          </w:p>
          <w:p w14:paraId="2CF7DD73" w14:textId="0F260BCF" w:rsidR="004F48ED" w:rsidRPr="000742DD" w:rsidRDefault="00967C5B" w:rsidP="00C85D0F">
            <w:pPr>
              <w:pStyle w:val="EPTerm"/>
            </w:pPr>
            <w:r w:rsidRPr="000742DD">
              <w:t>2024-2029</w:t>
            </w:r>
          </w:p>
        </w:tc>
        <w:tc>
          <w:tcPr>
            <w:tcW w:w="2268" w:type="dxa"/>
            <w:shd w:val="clear" w:color="auto" w:fill="auto"/>
          </w:tcPr>
          <w:p w14:paraId="3BF750E8" w14:textId="77777777" w:rsidR="004F48ED" w:rsidRPr="000742DD" w:rsidRDefault="004F48ED" w:rsidP="00C85D0F">
            <w:pPr>
              <w:pStyle w:val="EPLogo"/>
            </w:pPr>
            <w:r w:rsidRPr="000742DD">
              <w:rPr>
                <w:noProof/>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0742DD" w:rsidRDefault="00E9601C" w:rsidP="00E9601C">
      <w:pPr>
        <w:pStyle w:val="LineTop"/>
      </w:pPr>
    </w:p>
    <w:p w14:paraId="4C9A2F94" w14:textId="260308C8" w:rsidR="00E9601C" w:rsidRPr="000742DD" w:rsidRDefault="00E9601C" w:rsidP="00E9601C">
      <w:pPr>
        <w:pStyle w:val="EPBody"/>
      </w:pPr>
      <w:r w:rsidRPr="000742DD">
        <w:rPr>
          <w:rStyle w:val="HideTWBExt"/>
        </w:rPr>
        <w:t>&lt;</w:t>
      </w:r>
      <w:r w:rsidRPr="000742DD">
        <w:rPr>
          <w:rStyle w:val="HideTWBExt"/>
          <w:i w:val="0"/>
        </w:rPr>
        <w:t>Commission</w:t>
      </w:r>
      <w:r w:rsidRPr="000742DD">
        <w:rPr>
          <w:rStyle w:val="HideTWBExt"/>
        </w:rPr>
        <w:t>&gt;</w:t>
      </w:r>
      <w:r w:rsidRPr="000742DD">
        <w:rPr>
          <w:rStyle w:val="HideTWBInt"/>
        </w:rPr>
        <w:t>{FEMM}</w:t>
      </w:r>
      <w:r w:rsidRPr="000742DD">
        <w:t>Επιτροπή Δικαιωμάτων των Γυναικών και Ισότητας των Φύλων</w:t>
      </w:r>
      <w:r w:rsidRPr="000742DD">
        <w:rPr>
          <w:rStyle w:val="HideTWBExt"/>
        </w:rPr>
        <w:t>&lt;/</w:t>
      </w:r>
      <w:r w:rsidRPr="000742DD">
        <w:rPr>
          <w:rStyle w:val="HideTWBExt"/>
          <w:i w:val="0"/>
        </w:rPr>
        <w:t>Commission</w:t>
      </w:r>
      <w:r w:rsidRPr="000742DD">
        <w:rPr>
          <w:rStyle w:val="HideTWBExt"/>
        </w:rPr>
        <w:t>&gt;</w:t>
      </w:r>
    </w:p>
    <w:p w14:paraId="52202B2A" w14:textId="77777777" w:rsidR="00E9601C" w:rsidRPr="000742DD" w:rsidRDefault="00E9601C" w:rsidP="00E9601C">
      <w:pPr>
        <w:pStyle w:val="LineBottom"/>
      </w:pPr>
    </w:p>
    <w:p w14:paraId="003CC09E" w14:textId="77777777" w:rsidR="00F9352D" w:rsidRPr="000742DD" w:rsidRDefault="00F9352D" w:rsidP="00F9352D">
      <w:pPr>
        <w:pStyle w:val="CoverReference"/>
      </w:pPr>
      <w:r w:rsidRPr="000742DD">
        <w:rPr>
          <w:rStyle w:val="HideTWBExt"/>
          <w:b w:val="0"/>
        </w:rPr>
        <w:t>&lt;RefProc&gt;</w:t>
      </w:r>
      <w:r w:rsidRPr="000742DD">
        <w:t>2025/2145</w:t>
      </w:r>
      <w:r w:rsidRPr="000742DD">
        <w:rPr>
          <w:rStyle w:val="HideTWBExt"/>
          <w:b w:val="0"/>
        </w:rPr>
        <w:t>&lt;/RefProc&gt;&lt;RefTypeProc&gt;</w:t>
      </w:r>
      <w:r w:rsidRPr="000742DD">
        <w:t>(DEC)</w:t>
      </w:r>
      <w:r w:rsidRPr="000742DD">
        <w:rPr>
          <w:rStyle w:val="HideTWBExt"/>
          <w:b w:val="0"/>
        </w:rPr>
        <w:t>&lt;/RefTypeProc&gt;</w:t>
      </w:r>
    </w:p>
    <w:p w14:paraId="35B60FF1" w14:textId="77777777" w:rsidR="00F9352D" w:rsidRPr="000742DD" w:rsidRDefault="00F9352D" w:rsidP="00F9352D">
      <w:pPr>
        <w:pStyle w:val="CoverDate"/>
      </w:pPr>
      <w:r w:rsidRPr="000742DD">
        <w:rPr>
          <w:rStyle w:val="HideTWBExt"/>
        </w:rPr>
        <w:t>&lt;Date&gt;</w:t>
      </w:r>
      <w:r w:rsidRPr="000742DD">
        <w:rPr>
          <w:rStyle w:val="HideTWBInt"/>
        </w:rPr>
        <w:t>{28/01/2026}</w:t>
      </w:r>
      <w:r w:rsidRPr="000742DD">
        <w:t>28.1.2026</w:t>
      </w:r>
      <w:r w:rsidRPr="000742DD">
        <w:rPr>
          <w:rStyle w:val="HideTWBExt"/>
        </w:rPr>
        <w:t>&lt;/Date&gt;</w:t>
      </w:r>
    </w:p>
    <w:p w14:paraId="248E6047" w14:textId="77777777" w:rsidR="00F9352D" w:rsidRPr="000742DD" w:rsidRDefault="00F9352D" w:rsidP="00F9352D">
      <w:pPr>
        <w:pStyle w:val="CoverDocType24a"/>
      </w:pPr>
      <w:r w:rsidRPr="000742DD">
        <w:rPr>
          <w:rStyle w:val="HideTWBExt"/>
          <w:b w:val="0"/>
        </w:rPr>
        <w:t>&lt;TitreType&gt;</w:t>
      </w:r>
      <w:r w:rsidRPr="000742DD">
        <w:t>ΓΝΩΜΟΔΟΤΗΣΗ</w:t>
      </w:r>
      <w:r w:rsidRPr="000742DD">
        <w:rPr>
          <w:rStyle w:val="HideTWBExt"/>
          <w:b w:val="0"/>
        </w:rPr>
        <w:t>&lt;/TitreType&gt;</w:t>
      </w:r>
    </w:p>
    <w:p w14:paraId="05104FD9" w14:textId="77777777" w:rsidR="00F9352D" w:rsidRPr="000742DD" w:rsidRDefault="00F9352D" w:rsidP="00F9352D">
      <w:pPr>
        <w:pStyle w:val="CoverNormal24a"/>
      </w:pPr>
      <w:r w:rsidRPr="000742DD">
        <w:rPr>
          <w:rStyle w:val="HideTWBExt"/>
        </w:rPr>
        <w:t>&lt;CommissionResp&gt;</w:t>
      </w:r>
      <w:r w:rsidRPr="000742DD">
        <w:t>της Επιτροπής Δικαιωμάτων των Γυναικών και Ισότητας των Φύλων</w:t>
      </w:r>
      <w:r w:rsidRPr="000742DD">
        <w:rPr>
          <w:rStyle w:val="HideTWBExt"/>
        </w:rPr>
        <w:t>&lt;/CommissionResp&gt;</w:t>
      </w:r>
    </w:p>
    <w:p w14:paraId="5DD3F951" w14:textId="77777777" w:rsidR="00F9352D" w:rsidRPr="000742DD" w:rsidRDefault="00F9352D" w:rsidP="00F9352D">
      <w:pPr>
        <w:pStyle w:val="CoverNormal24a"/>
      </w:pPr>
      <w:r w:rsidRPr="000742DD">
        <w:rPr>
          <w:rStyle w:val="HideTWBExt"/>
        </w:rPr>
        <w:t>&lt;CommissionInt&gt;</w:t>
      </w:r>
      <w:r w:rsidRPr="000742DD">
        <w:t>προς την Επιτροπή Ελέγχου του Προϋπολογισμού</w:t>
      </w:r>
      <w:r w:rsidRPr="000742DD">
        <w:rPr>
          <w:rStyle w:val="HideTWBExt"/>
        </w:rPr>
        <w:t>&lt;/CommissionInt&gt;</w:t>
      </w:r>
    </w:p>
    <w:p w14:paraId="28108F30" w14:textId="77777777" w:rsidR="00F9352D" w:rsidRPr="000742DD" w:rsidRDefault="00F9352D" w:rsidP="00F9352D">
      <w:pPr>
        <w:pStyle w:val="CoverNormal"/>
      </w:pPr>
      <w:r w:rsidRPr="000742DD">
        <w:rPr>
          <w:rStyle w:val="HideTWBExt"/>
        </w:rPr>
        <w:t>&lt;Titre&gt;</w:t>
      </w:r>
      <w:r w:rsidRPr="000742DD">
        <w:t>σχετικά με την απαλλαγή όσον αφορά την εκτέλεση του γενικού προϋπολογισμού της Ευρωπαϊκής Ένωσης για το οικονομικό έτος 2024, τμήμα III – Επιτροπή</w:t>
      </w:r>
      <w:r w:rsidRPr="000742DD">
        <w:rPr>
          <w:rStyle w:val="HideTWBExt"/>
        </w:rPr>
        <w:t>&lt;/Titre&gt;</w:t>
      </w:r>
    </w:p>
    <w:p w14:paraId="1E51FA75" w14:textId="77777777" w:rsidR="00F9352D" w:rsidRPr="000742DD" w:rsidRDefault="00F9352D" w:rsidP="00F9352D">
      <w:pPr>
        <w:pStyle w:val="CoverNormal24a"/>
      </w:pPr>
      <w:r w:rsidRPr="000742DD">
        <w:rPr>
          <w:rStyle w:val="HideTWBExt"/>
        </w:rPr>
        <w:t>&lt;DocRef&gt;</w:t>
      </w:r>
      <w:r w:rsidRPr="000742DD">
        <w:t>(2025/2145(DEC))</w:t>
      </w:r>
      <w:r w:rsidRPr="000742DD">
        <w:rPr>
          <w:rStyle w:val="HideTWBExt"/>
        </w:rPr>
        <w:t>&lt;/DocRef&gt;</w:t>
      </w:r>
    </w:p>
    <w:p w14:paraId="4A02220F" w14:textId="77777777" w:rsidR="00F9352D" w:rsidRPr="000742DD" w:rsidRDefault="00F9352D" w:rsidP="00F9352D">
      <w:pPr>
        <w:pStyle w:val="CoverNormal24a"/>
      </w:pPr>
      <w:r w:rsidRPr="000742DD">
        <w:t xml:space="preserve">Συντάκτρια γνωμοδότησης: </w:t>
      </w:r>
      <w:r w:rsidRPr="000742DD">
        <w:rPr>
          <w:rStyle w:val="HideTWBExt"/>
        </w:rPr>
        <w:t>&lt;Depute&gt;</w:t>
      </w:r>
      <w:r w:rsidRPr="000742DD">
        <w:t>Raquel García Hermida</w:t>
      </w:r>
      <w:r w:rsidRPr="000742DD">
        <w:noBreakHyphen/>
        <w:t>Van Der Walle</w:t>
      </w:r>
      <w:r w:rsidRPr="000742DD">
        <w:rPr>
          <w:rStyle w:val="HideTWBExt"/>
        </w:rPr>
        <w:t>&lt;/Depute&gt;</w:t>
      </w:r>
    </w:p>
    <w:p w14:paraId="4EE18532" w14:textId="77777777" w:rsidR="00F9352D" w:rsidRPr="000742DD" w:rsidRDefault="00F9352D" w:rsidP="00F9352D">
      <w:pPr>
        <w:pStyle w:val="CoverNormal"/>
      </w:pPr>
    </w:p>
    <w:p w14:paraId="3CBFB0A5" w14:textId="77777777" w:rsidR="00F9352D" w:rsidRPr="000742DD" w:rsidRDefault="00F9352D" w:rsidP="00F9352D">
      <w:pPr>
        <w:widowControl/>
        <w:tabs>
          <w:tab w:val="center" w:pos="4677"/>
        </w:tabs>
      </w:pPr>
      <w:r w:rsidRPr="000742DD">
        <w:br w:type="page"/>
      </w:r>
      <w:r w:rsidRPr="000742DD">
        <w:lastRenderedPageBreak/>
        <w:t>PA_NonLegDec</w:t>
      </w:r>
    </w:p>
    <w:p w14:paraId="20E88FD9" w14:textId="77777777" w:rsidR="00F9352D" w:rsidRPr="000742DD" w:rsidRDefault="00F9352D" w:rsidP="00F9352D">
      <w:pPr>
        <w:pStyle w:val="PageHeadingNotTOC"/>
      </w:pPr>
      <w:r w:rsidRPr="000742DD">
        <w:br w:type="page"/>
      </w:r>
      <w:r w:rsidRPr="000742DD">
        <w:lastRenderedPageBreak/>
        <w:t>ΓΝΩΜΟΔΟΤΗΣΗ</w:t>
      </w:r>
    </w:p>
    <w:p w14:paraId="14E32C82" w14:textId="77777777" w:rsidR="00F9352D" w:rsidRPr="000742DD" w:rsidRDefault="00F9352D" w:rsidP="00F9352D">
      <w:pPr>
        <w:pStyle w:val="Normal12a"/>
      </w:pPr>
      <w:r w:rsidRPr="000742DD">
        <w:t>Η Επιτροπή Δικαιωμάτων των Γυναικών και Ισότητας των Φύλων καλεί την Επιτροπή Ελέγχου του Προϋπολογισμού, που είναι αρμόδια επί της ουσίας, να συμπεριλάβει στην πρόταση ψηφίσματός της τα ακόλουθα:</w:t>
      </w:r>
      <w:r w:rsidRPr="000742DD">
        <w:rPr>
          <w:rStyle w:val="HideTWBExt"/>
        </w:rPr>
        <w:t>&lt;RepeatBlock-Dec&gt;</w:t>
      </w:r>
    </w:p>
    <w:p w14:paraId="32827F27" w14:textId="77777777" w:rsidR="00F9352D" w:rsidRPr="000742DD" w:rsidRDefault="00F9352D" w:rsidP="00F9352D">
      <w:pPr>
        <w:pStyle w:val="NormalHanging12a"/>
      </w:pPr>
      <w:r w:rsidRPr="000742DD">
        <w:t>Α.</w:t>
      </w:r>
      <w:r w:rsidRPr="000742DD">
        <w:tab/>
        <w:t>λαμβάνοντας υπόψη ότι η ισότητα των φύλων αποτελεί θεμελιώδη αξία της Ένωσης που κατοχυρώνεται στο άρθρο 2 της Συνθήκης για την Ευρωπαϊκή Ένωση· λαμβάνοντας υπόψη ότι η Ένωση έχει δεσμευτεί να προωθεί την ισότητα σε όλες τις δραστηριότητες δυνάμει σύμφωνα με το άρθρο 8 ΣΛΕΕ, με το οποίο θεσπίζεται η ενσωμάτωση της διάστασης του φύλου και η συνεκτίμηση της διάστασης του φύλου στον προϋπολογισμό σε όλες τις πολιτικές· λαμβάνοντας υπόψη ότι οι προϋπολογισμοί δεν είναι ουδέτεροι ως προς το φύλο και ότι στο πλαίσιο της κατάρτισής τους και της διαδικασίας απαλλαγής πρέπει να επιδιώκεται η ισότητα των φύλων· λαμβάνοντας υπόψη ότι ο Χάρτης των Θεμελιωδών Δικαιωμάτων της Ευρωπαϊκής Ένωσης όχι μόνο κατοχυρώνει την ισότητα των φύλων, αλλά προστατεύει επίσης την ανθρώπινη αξιοπρέπεια και απαγορεύει όλες τις μορφές διακρίσεων, συμπεριλαμβανομένων εκείνων που βασίζονται στον γενετήσιο προσανατολισμό και την ταυτότητα φύλου·</w:t>
      </w:r>
    </w:p>
    <w:p w14:paraId="0C8F3FA6" w14:textId="3ED0119E" w:rsidR="00F9352D" w:rsidRPr="000742DD" w:rsidRDefault="00F9352D" w:rsidP="00F9352D">
      <w:pPr>
        <w:pStyle w:val="NormalHanging12a"/>
      </w:pPr>
      <w:r w:rsidRPr="000742DD">
        <w:t>Β.</w:t>
      </w:r>
      <w:r w:rsidRPr="000742DD">
        <w:tab/>
        <w:t>λαμβάνοντας υπόψη ότι το Κοινοβούλιο έχει επανειλημμένα ζητήσει από την Επιτροπή να προωθεί και να εφαρμόζει την ενσωμάτωση της διάστασης του φύλου, συμπεριλαμβανομένης της συνεκτίμησης της ισότητας των φύλων στον προϋπολογισμό, σε όλες τις πολιτικές της Ένωσης· λαμβάνοντας υπόψη ότι η συνεκτίμηση της διάστασης του φύλου στον προϋπολογισμό πρέπει να εμπεριέχει μια διατομεακή προοπτική·</w:t>
      </w:r>
    </w:p>
    <w:p w14:paraId="2A70AA66" w14:textId="77777777" w:rsidR="00F9352D" w:rsidRPr="000742DD" w:rsidRDefault="00F9352D" w:rsidP="00F9352D">
      <w:pPr>
        <w:pStyle w:val="NormalHanging12a"/>
        <w:rPr>
          <w:bCs/>
          <w:iCs/>
        </w:rPr>
      </w:pPr>
      <w:r w:rsidRPr="000742DD">
        <w:t>Γ.</w:t>
      </w:r>
      <w:r w:rsidRPr="000742DD">
        <w:tab/>
        <w:t>λαμβάνοντας υπόψη ότι η ΕΕ έχει αυξήσει σημαντικά τα κονδύλια για στρατιωτικοποίηση, συμπεριλαμβανομένων των όπλων, των υποδομών, της έρευνας στον τομέα της ασφάλειας, της στρατιωτικής κινητικότητας και της επιτήρησης και εξωτερικής ανάθεσης των συνόρων· λαμβάνοντας υπόψη ότι οι αλλαγές αυτές ενέχουν τον κίνδυνο εκτροπής πόρων από την ισότητα των φύλων, την κοινωνική συνοχή και την καταπολέμηση της έμφυλης βίας·</w:t>
      </w:r>
    </w:p>
    <w:p w14:paraId="1CD81DDC" w14:textId="77777777" w:rsidR="00F9352D" w:rsidRPr="000742DD" w:rsidRDefault="00F9352D" w:rsidP="00F9352D">
      <w:pPr>
        <w:pStyle w:val="NormalHanging12a"/>
      </w:pPr>
      <w:r w:rsidRPr="000742DD">
        <w:t>Δ.</w:t>
      </w:r>
      <w:r w:rsidRPr="000742DD">
        <w:tab/>
        <w:t>λαμβάνοντας υπόψη ότι η βαθμολογία του δείκτη ισότητας των φύλων για την ΕΕ το 2025 είναι 63,4 μονάδες, παρουσιάζοντας αύξηση κατά 10,5 μονάδες από το 2010· λαμβάνοντας υπόψη ότι η επίτευξη ισότητας των φύλων στην ΕΕ απέχει τουλάχιστον άλλα 50 χρόνια· λαμβάνοντας υπόψη ότι η ισότητα των φύλων στην Ένωση έχει επηρεαστεί αρνητικά από τα αυξανόμενα κινήματα κατά της ισότητας των φύλων, τον σεξισμό και τις ισχυρές προκατειλημμένες τάσεις κατά των γυναικών και τις αντιδράσεις κατά της ισότητας των φύλων, ιδίως όσον αφορά τη σεξουαλική και αναπαραγωγική υγεία και τα συναφή δικαιώματα (SRHR) σε αρκετά κράτη μέλη, λαμβάνοντας υπόψη ότι η ισότητα των φύλων επηρεάζεται περαιτέρω από τους πολέμους, τις συνεχιζόμενες κλιματικές, ενεργειακές, κοινωνικές κρίσεις και την κρίση του κόστους ζωής που πλήττουν δυσανάλογα τις γυναίκες·</w:t>
      </w:r>
    </w:p>
    <w:p w14:paraId="19A2ADEB" w14:textId="77777777" w:rsidR="00F9352D" w:rsidRPr="000742DD" w:rsidRDefault="00F9352D" w:rsidP="00F9352D">
      <w:pPr>
        <w:pStyle w:val="NormalHanging12a"/>
        <w:rPr>
          <w:bCs/>
          <w:iCs/>
        </w:rPr>
      </w:pPr>
      <w:r w:rsidRPr="000742DD">
        <w:t>Ε.</w:t>
      </w:r>
      <w:r w:rsidRPr="000742DD">
        <w:tab/>
        <w:t xml:space="preserve">λαμβάνοντας υπόψη ότι μία στις τρεις γυναίκες υφίσταται βία· λαμβάνοντας υπόψη ότι, σε παγκόσμιο επίπεδο, 140 γυναίκες και κορίτσια δολοφονούνται καθημερινά από τον σύντροφό τους ή από κάποιο συγγενή τους· λαμβάνοντας υπόψη ότι, στις 7 Μαΐου </w:t>
      </w:r>
      <w:r w:rsidRPr="000742DD">
        <w:lastRenderedPageBreak/>
        <w:t>2024, εγκρίθηκε η οδηγία για την καταπολέμηση της βίας κατά των γυναικών και της ενδοοικογενειακής βίας, η οποία τέθηκε σε ισχύ στις 14 Ιουνίου 2024· λαμβάνοντας υπόψη ότι, δυστυχώς, η μισαλλοδοξία εις βάρος των ατόμων ΛΟΑΤΚΙ+ και, ειδικότερα, των διεμφυλικών ατόμων, έχει αυξηθεί κατακόρυφα σε σύγκριση με το 2019· λαμβάνοντας υπόψη ότι η βία και τα εγκλήματα που υποκινούνται από μίσος κατά των ατόμων ΛΟΑΤΚΙ+ έχουν αυξηθεί σε σύγκριση με το 2019· λαμβάνοντας υπόψη ότι η μεγαλύτερη αύξηση αφορά τις επιθέσεις κατά διεμφυλικών γυναικών και ανδρών· λαμβάνοντας υπόψη ότι το πρόγραμμα DAPHNE, το οποίο αποσκοπεί στην προστασία των θυμάτων βίας, συμπεριλαμβανομένων των γυναικών και των παιδιών, αποτελεί βασικό μέσο της ΕΕ για την καταπολέμηση της έμφυλης βίας και την προάσπιση των θεμελιωδών δικαιωμάτων, και ότι θα πρέπει να διασφαλιστεί η συνέχιση της χρηματοδότησης και της στήριξής του εντός του δημοσιονομικού πλαισίου και του πλαισίου πολιτικής της Ένωσης·</w:t>
      </w:r>
    </w:p>
    <w:p w14:paraId="65E6ABF3" w14:textId="77777777" w:rsidR="00F9352D" w:rsidRPr="000742DD" w:rsidRDefault="00F9352D" w:rsidP="00F9352D">
      <w:pPr>
        <w:pStyle w:val="NormalHanging12a"/>
        <w:rPr>
          <w:bCs/>
          <w:iCs/>
        </w:rPr>
      </w:pPr>
      <w:r w:rsidRPr="000742DD">
        <w:t>ΣΤ.</w:t>
      </w:r>
      <w:r w:rsidRPr="000742DD">
        <w:tab/>
        <w:t>λαμβάνοντας υπόψη ότι η επένδυση στην ισότητα των φύλων ενισχύει την οικονομική ανάπτυξη, την ανθεκτικότητα και την κοινωνική συνοχή σε ολόκληρη την ΕΕ· λαμβάνοντας υπόψη ότι μια δυναμική και ανταγωνιστική οικονομία απαιτεί ισότητα των φύλων, επιχειρηματικότητα και καινοτομία· λαμβάνοντας υπόψη ότι η οικονομική πολιτική απαιτεί επίσης την ενσωμάτωση της διάστασης του φύλου ώστε να διασφαλιστεί ότι η ευρωπαϊκή οικονομία θα αποφέρει οφέλη σε όλες τις γυναίκες· λαμβάνοντας υπόψη ότι η στήριξη των γυναικών ώστε να ιδρύουν και να διευθύνουν τις δικές τους επιχειρήσεις συμβάλλει στην οικονομική διαφοροποίηση και μειώνει το χάσμα μεταξύ των φύλων όσον αφορά την πρόσβαση στην επιχειρηματικότητα και την ανάληψη ηγετικών ρόλων·</w:t>
      </w:r>
    </w:p>
    <w:p w14:paraId="336F5946" w14:textId="77777777" w:rsidR="00F9352D" w:rsidRPr="000742DD" w:rsidRDefault="00F9352D" w:rsidP="00F9352D">
      <w:pPr>
        <w:pStyle w:val="NormalHanging12a"/>
        <w:rPr>
          <w:bCs/>
          <w:iCs/>
        </w:rPr>
      </w:pPr>
      <w:r w:rsidRPr="000742DD">
        <w:t>1.</w:t>
      </w:r>
      <w:r w:rsidRPr="000742DD">
        <w:tab/>
        <w:t>τονίζει ότι η οπτική της ισότητας των φύλων θα πρέπει να ενσωματώνεται και να διασφαλίζεται σε όλους τους τομείς πολιτικής, ιδίως λαμβανομένων υπόψη των πολλαπλών έμφυλων επιπτώσεων των ποικίλων διαρκών κλιματικών, ενεργειακών και κοινωνικών κρίσεων και πολέμων καθώς και της κρίσης του κόστους διαβίωσης με έμφαση στη σεξουαλική και αναπαραγωγική υγεία και τα συναφή δικαιώματα και στην εναντίωση στην ισότητα των φύλων και στα δικαιώματα των γυναικών που παρατηρείται στην ΕΕ· επαναλαμβάνει, για τον λόγο αυτό, την έκκλησή του να εφαρμόζεται η συνεκτίμηση της ισότητας των φύλων στον προϋπολογισμό σε όλα τα σχετικά και κατάλληλα στάδια της διαδικασίας του προϋπολογισμού· καλεί την Επιτροπή να βελτιώσει την ενσωμάτωση της διάστασης του φύλου από την έναρξη του σχεδιασμού των προγραμμάτων και να θεσπίσει μια οριζόντια διάταξη για την ισότητα των φύλων με έναν γενικό στόχο περί ισότητας·</w:t>
      </w:r>
    </w:p>
    <w:p w14:paraId="43C27A4A" w14:textId="77777777" w:rsidR="00F9352D" w:rsidRPr="000742DD" w:rsidRDefault="00F9352D" w:rsidP="00F9352D">
      <w:pPr>
        <w:pStyle w:val="NormalHanging12a"/>
      </w:pPr>
      <w:r w:rsidRPr="000742DD">
        <w:t>2.</w:t>
      </w:r>
      <w:r w:rsidRPr="000742DD">
        <w:tab/>
        <w:t xml:space="preserve">αναγνωρίζει τη δέσμευση της Ένωσης υπέρ της ενσωμάτωσης της διάστασης του φύλου και της βελτίωσης της μεθοδολογίας για την παρακολούθηση των δαπανών για την ισότητα των φύλων· εκφράζει τη λύπη του για το γεγονός ότι η τρέχουσα μεθοδολογία της Επιτροπής δεν αντικατοπτρίζει τις πιθανές αρνητικές συνέπειες και οδηγεί σε αβεβαιότητας στο 20 % των περιπτώσεων όσον αφορά τον αντίκτυπο στην ισότητα των φύλων· παροτρύνει την Επιτροπή να βελτιώσει τα εργαλεία που χρησιμοποιεί για τις εκτιμήσεις επιπτώσεων για να διασφαλίζονται σαφέστερα αποτελέσματα και να ανιχνεύονται τυχόν δυσμενείς επιπτώσεις· θεωρεί ότι η μεθοδολογία ανίχνευσης θα πρέπει να συμπληρωθεί με υποχρεωτικά ελάχιστα κριτήρια, όπως η διενέργεια αξιολογήσεων επιπτώσεων οι οποίες θα συνδέονται με τα συστήματα </w:t>
      </w:r>
      <w:r w:rsidRPr="000742DD">
        <w:lastRenderedPageBreak/>
        <w:t>ανίχνευσης·</w:t>
      </w:r>
    </w:p>
    <w:p w14:paraId="47456356" w14:textId="77777777" w:rsidR="00F9352D" w:rsidRPr="000742DD" w:rsidRDefault="00F9352D" w:rsidP="00F9352D">
      <w:pPr>
        <w:pStyle w:val="NormalHanging12a"/>
      </w:pPr>
      <w:r w:rsidRPr="000742DD">
        <w:t>3.</w:t>
      </w:r>
      <w:r w:rsidRPr="000742DD">
        <w:tab/>
        <w:t>εκφράζει ικανοποίηση για την επικαιροποίηση των κατευθυντήριων γραμμών και της εργαλειοθήκης για τη βελτίωση της νομοθεσίας· εκφράζει τη λύπη του για την έλλειψη προόδου όσον αφορά τη διενέργεια αναλύσεων των αναγκών και των επιπτώσεων των χρηματοδοτικών προγραμμάτων της ΕΕ με βάση το φύλο· καλεί την Επιτροπή να χρησιμοποιεί εκτιμήσεις αντικτύπου στον ανταγωνισμό, συμπεριλαμβανομένων αναλύσεων που λαμβάνουν υπόψη τη διάσταση του φύλου, κατά τον σχεδιασμό και την υλοποίηση προγραμμάτων και χρηματοδοτικών μέσων της ΕΕ, ώστε να διασφαλίζεται ότι οι πολιτικές οδηγούν σε αποδοτικά και δίκαια αποτελέσματα· καλεί επιπλέον την Επιτροπή να επιδεικνύει συνέπεια κατά τη διενέργεια αυτών των αναλύσεων· καλεί την Επιτροπή να ενσωματώσει πλήρως τη διάσταση του φύλου στο επόμενο ΠΔΠ ώστε να συμπεριλαμβάνεται η διάσταση του φύλου σε όλους τους τομείς πολιτικής και τους προϋπολογισμούς καθώς και στα μέτρα ελάφρυνσης και, κατά περίπτωση, τη συνεκτίμηση της διάστασης του φύλου στον προϋπολογισμό με σκοπό την προώθηση των δικαιωμάτων των γυναικών και της ισότητας των φύλων·</w:t>
      </w:r>
    </w:p>
    <w:p w14:paraId="5176E457" w14:textId="77777777" w:rsidR="00F9352D" w:rsidRPr="000742DD" w:rsidRDefault="00F9352D" w:rsidP="00F9352D">
      <w:pPr>
        <w:pStyle w:val="NormalHanging12a"/>
        <w:rPr>
          <w:b/>
          <w:i/>
        </w:rPr>
      </w:pPr>
      <w:r w:rsidRPr="000742DD">
        <w:t>4.</w:t>
      </w:r>
      <w:r w:rsidRPr="000742DD">
        <w:tab/>
        <w:t>σημειώνει ότι οι πληροφορίες σχετικά με τον αντίκτυπο του προϋπολογισμού της ΕΕ στην ισότητα των φύλων παραμένουν ανεπαρκείς· επισημαίνει τις ελλείψεις όσον αφορά τη μη αυτοματοποιημένη συλλογή, καταγραφή και αξιολόγηση δεδομένων ανά φύλο καθώς και την ενσωμάτωση διατομεακής προσέγγισης· καλεί την Επιτροπή να βελτιώσει την ποιότητα των δεδομένων· επισημαίνει ότι το κύριο δίδαγμα που αντλήθηκε από την εφαρμογή της πιλοτικής μεθοδολογίας ήταν η περιορισμένη δυνατότητα απόδοσης συγκεκριμένων βαθμολογιών λόγω έλλειψης των απαιτούμενων δεδομένων· ζητεί όλα τα δεδομένα να είναι συγκρίσιμα ώστε να είναι χρήσιμα για τη χάραξη πολιτικής· τονίζει, επομένως, τη σημασία των απαιτήσεων συλλογής δεδομένων ώστε να καταστεί δυνατή η ολοκληρωμένη συλλογή δεδομένων ανά φύλο στο πλαίσιο όλων των σχετικών πολιτικών της ΕΕ και παροτρύνει την Επιτροπή να αντιμετωπίσει το ζήτημα αυτό ως προτεραιότητα· παροτρύνει την Επιτροπή να αντιμετωπίσει το ζήτημα αυτό ως προτεραιότητα·</w:t>
      </w:r>
    </w:p>
    <w:p w14:paraId="5922B844" w14:textId="77777777" w:rsidR="00F9352D" w:rsidRPr="000742DD" w:rsidRDefault="00F9352D" w:rsidP="00F9352D">
      <w:pPr>
        <w:pStyle w:val="NormalHanging12a"/>
      </w:pPr>
      <w:r w:rsidRPr="000742DD">
        <w:t>5.</w:t>
      </w:r>
      <w:r w:rsidRPr="000742DD">
        <w:tab/>
        <w:t>καλεί την Επιτροπή να αναλύσει ποιο ποσοστό του προϋπολογισμού της ΕΕ θα πρέπει να στηρίζει την ισότητα των φύλων· ζητεί επιπλέον τη θέσπιση στόχων και δεικτών επιδόσεων στο σύνολο της μελλοντικής νομοθεσίας, συμπεριλαμβανομένου του επόμενου ΠΔΠ·</w:t>
      </w:r>
    </w:p>
    <w:p w14:paraId="489A4C2E" w14:textId="355923BA" w:rsidR="00F9352D" w:rsidRPr="000742DD" w:rsidRDefault="00F9352D" w:rsidP="00F9352D">
      <w:pPr>
        <w:pStyle w:val="NormalHanging12a"/>
        <w:rPr>
          <w:bCs/>
          <w:iCs/>
        </w:rPr>
      </w:pPr>
      <w:r w:rsidRPr="000742DD">
        <w:t>6.</w:t>
      </w:r>
      <w:r w:rsidRPr="000742DD">
        <w:tab/>
        <w:t xml:space="preserve">καλεί την Επιτροπή να αφιερώσει κατάλληλο ποσοστό του συνολικού προϋπολογισμού της ΕΕ, του σκέλους «Ισότητα και δικαιώματα» του προγράμματος CERV και του προγράμματος </w:t>
      </w:r>
      <w:r w:rsidR="0037739F">
        <w:t>DAPHNE</w:t>
      </w:r>
      <w:r w:rsidRPr="000742DD">
        <w:t xml:space="preserve">· εκφράζει τη λύπη του για την έλλειψη ειδικών γραμμών του προϋπολογισμού για μέτρα υπέρ της ισότητας των φύλων· επαναλαμβάνει την έκκλησή του για τη δημιουργία ειδικής γραμμής του προϋπολογισμού για το πρόγραμμα </w:t>
      </w:r>
      <w:r w:rsidR="0037739F">
        <w:t>DAPHNE</w:t>
      </w:r>
      <w:r w:rsidRPr="000742DD">
        <w:t xml:space="preserve"> με σκοπό την αύξηση της διαφάνειας και της λογοδοσίας κατά την κατανομή των κονδυλίων· ζητεί ένα σταθερό χρηματοδοτικό πλαίσιο για τη διασφάλιση της αποτελεσματικότητας και της βιωσιμότητας του προγράμματος </w:t>
      </w:r>
      <w:r w:rsidR="0037739F">
        <w:t>DAPHNE</w:t>
      </w:r>
      <w:r w:rsidRPr="000742DD">
        <w:t xml:space="preserve"> με σκοπό τη στήριξη της προστασίας των γυναικών και των παιδιών από τη βία· εκφράζει τη λύπη του για τη συγχώνευση των προγραμμάτων «Δημιουργική Ευρώπη» και CERV στο προτεινόμενο ΠΔΠ, καθώς μειώνει την προβολή του προγράμματος DAPHNE· παροτρύνει την ΕΕ να αντιμετωπίσει το πρόγραμμα ως προτεραιότητα·</w:t>
      </w:r>
    </w:p>
    <w:p w14:paraId="7DA431D3" w14:textId="77777777" w:rsidR="00F9352D" w:rsidRPr="000742DD" w:rsidRDefault="00F9352D" w:rsidP="00F9352D">
      <w:pPr>
        <w:pStyle w:val="NormalHanging12a"/>
        <w:rPr>
          <w:bCs/>
          <w:iCs/>
        </w:rPr>
      </w:pPr>
      <w:r w:rsidRPr="000742DD">
        <w:lastRenderedPageBreak/>
        <w:t>7.</w:t>
      </w:r>
      <w:r w:rsidRPr="000742DD">
        <w:tab/>
        <w:t>χαιρετίζει την οδηγία για την καταπολέμηση της βίας κατά των γυναικών και της ενδοοικογενειακής βίας· παροτρύνει τα κράτη μέλη να εφαρμόσουν χωρίς χρονοτριβή την οδηγία και καλεί τα κράτη μέλη να αυξήσουν τον αριθμό των καταφυγίων για τα θύματα ενδοοικογενειακής βίας, με ειδική αναφορά στις ποσοστώσεις που καθορίζονται στη Σύμβαση του Συμβουλίου της Ευρώπης για την πρόληψη και την καταπολέμηση της βίας κατά των γυναικών και της ενδοοικογενειακής βίας, την λεγόμενη Σύμβαση της Κωνσταντινούπολης (μία θέση για μία οικογένεια ανά 10 000 άτομα)· τονίζει ότι η γυναικοκτονία, η οποία ορίζεται ως η δολοφονία γυναικών και κοριτσιών λόγω του φύλου τους, αποτελεί μία από τις πιο ακραίες μορφές έμφυλης βίας και συνιστά σοβαρή παραβίαση των θεμελιωδών δικαιωμάτων· καταδικάζει απερίφραστα την απουσία εναρμονισμένου ορισμού και τις συνεχιζόμενες ασάφειες στη συλλογή δεδομένων και την υποβολή καταγγελιών για το εν λόγω έγκλημα· ζητεί έναν ευρωπαϊκό ορισμό αυτού του εγκλήματος·</w:t>
      </w:r>
    </w:p>
    <w:p w14:paraId="0561D428" w14:textId="77777777" w:rsidR="00F9352D" w:rsidRPr="000742DD" w:rsidRDefault="00F9352D" w:rsidP="00F9352D">
      <w:pPr>
        <w:pStyle w:val="NormalHanging12a"/>
        <w:rPr>
          <w:bCs/>
          <w:iCs/>
        </w:rPr>
      </w:pPr>
      <w:r w:rsidRPr="000742DD">
        <w:t>8.</w:t>
      </w:r>
      <w:r w:rsidRPr="000742DD">
        <w:tab/>
        <w:t>επισημαίνει ότι, λόγω της αύξησης της μισαλλοδοξίας έναντι των ατόμων ΛΟΑΤΚΙ +, είναι αναγκαίο να διατεθεί επαρκής προϋπολογισμός σε μέτρα για την καταπολέμηση της φοβίας έναντι των ΛΟΑΤΚΙ +, όπως, μεταξύ άλλων, τηλεφωνικές γραμμές για παροχή συμβουλών, και τονίζει τη σημασία της πλήρους αναγνώρισης των διεμφυλικών γυναικών ως γυναικών, επισημαίνοντας ότι η ένταξή τους είναι απαραίτητη για την αποτελεσματικότητα κάθε πολιτικής για την ισότητα των φύλων και την καταπολέμηση της βίας· ζητεί την αναγνώριση και την ισότιμη πρόσβαση των διεμφυλικών γυναικών σε υπηρεσίες προστασίας και υποστήριξης· καλεί τα κράτη μέλη να διασφαλίσουν την πλήρη και αποτελεσματική προστασία των ατόμων ΛΟΑΤΚΙ+ από τις διακρίσεις, την παρενόχληση και τη βία, μεταξύ άλλων με την ενίσχυση των εθνικών νομικών πλαισίων, τη βελτίωση των μηχανισμών καταγγελίας και τη διασφάλιση της κατάλληλης διερεύνησης και δίωξης των εγκλημάτων μίσους· καλεί επίσης το Συμβούλιο να συνεχίσει το έργο του όσον αφορά την οδηγία της ΕΕ κατά των διακρίσεων· παροτρύνει την Επιτροπή να παρακολουθεί στενά τη συμμόρφωση των κρατών μελών με τις αξίες της ΕΕ και να κινεί διαδικασίες επί παραβάσει, όπου απαιτείται·</w:t>
      </w:r>
    </w:p>
    <w:p w14:paraId="568E9CC9" w14:textId="77777777" w:rsidR="00F9352D" w:rsidRPr="000742DD" w:rsidRDefault="00F9352D" w:rsidP="00F9352D">
      <w:pPr>
        <w:pStyle w:val="NormalHanging12a"/>
        <w:rPr>
          <w:bCs/>
          <w:iCs/>
        </w:rPr>
      </w:pPr>
      <w:r w:rsidRPr="000742DD">
        <w:t>9.</w:t>
      </w:r>
      <w:r w:rsidRPr="000742DD">
        <w:tab/>
        <w:t>υπενθυμίζει ότι, στο πλαίσιο των πολιτικών κατευθύνσεών της, η Επιτροπή δεσμεύτηκε να εντείνει τη συνεργασία της με τις οργανώσεις της κοινωνίας των πολιτών που διαθέτουν εμπειρογνωσία και διαδραματίζουν σημαντικό ρόλο στην υπεράσπιση συγκεκριμένων κοινωνικών ζητημάτων και στην προάσπιση των ανθρωπίνων δικαιωμάτων· υπενθυμίζει ότι είναι θεμελιώδους σημασίας οι οργανώσεις της κοινωνίας των πολιτών να μπορούν, μέσω χρηματοδότησης από την ΕΕ, να συμμετέχουν σε «ανοιχτό, διαφανή και τακτικό διάλογο» με τα θεσμικά όργανα της ΕΕ, όπως κατοχυρώνεται στο άρθρο 11 της ΣΕΕ, μέσω δραστηριοτήτων όπως δραστηριότητες υπεράσπισης, διαδηλώσεις ή δικαστικές προσφυγές, οι οποίες θα πρέπει να παραμείνουν επιλέξιμες στα σχετικά χρηματοδοτικά προγράμματα και να διαθέτουν επαρκή ειδική χρηματοδότηση·</w:t>
      </w:r>
    </w:p>
    <w:p w14:paraId="7F876907" w14:textId="77777777" w:rsidR="00F9352D" w:rsidRPr="000742DD" w:rsidRDefault="00F9352D" w:rsidP="00F9352D">
      <w:pPr>
        <w:pStyle w:val="NormalHanging12a"/>
        <w:rPr>
          <w:bCs/>
          <w:iCs/>
        </w:rPr>
      </w:pPr>
      <w:r w:rsidRPr="000742DD">
        <w:t>10.</w:t>
      </w:r>
      <w:r w:rsidRPr="000742DD">
        <w:tab/>
        <w:t>τονίζει τη σημασία της τόνωσης της οικονομικής ανάπτυξης σε ολόκληρη την Ένωση, μεταξύ άλλων μέσω πρωτοβουλιών που να προωθούν τη συμμετοχή των γυναικών στην αγορά εργασίας, την επιχειρηματικότητα και την ανάληψη ηγετικών ρόλων·</w:t>
      </w:r>
    </w:p>
    <w:p w14:paraId="755B2422" w14:textId="77777777" w:rsidR="00F9352D" w:rsidRPr="000742DD" w:rsidRDefault="00F9352D" w:rsidP="00F9352D">
      <w:pPr>
        <w:pStyle w:val="NormalHanging12a"/>
        <w:rPr>
          <w:bCs/>
          <w:iCs/>
        </w:rPr>
      </w:pPr>
      <w:r w:rsidRPr="000742DD">
        <w:t>11.</w:t>
      </w:r>
      <w:r w:rsidRPr="000742DD">
        <w:tab/>
        <w:t xml:space="preserve">εκφράζει εκ νέου την ανησυχία του για τη σύνδεση μεταξύ των επιθέσεων κατά του </w:t>
      </w:r>
      <w:r w:rsidRPr="000742DD">
        <w:lastRenderedPageBreak/>
        <w:t>κράτους δικαίου, της δημοκρατίας και των ανθρωπίνων δικαιωμάτων και της εναντίωσης στην ισότητα των φύλων και στα δικαιώματα των γυναικών· τονίζει ότι οι ανεξάρτητες και επαρκώς χρηματοδοτούμενες οργανώσεις για τα δικαιώματα των γυναικών είναι απολύτως απαραίτητοι παράγοντες για την προώθηση της ισότητας των φύλων, την προαγωγή της σεξουαλικής και αναπαραγωγικής υγείας και των συναφών δικαιωμάτων και την προστασία της δημοκρατίας και των ανθρωπίνων δικαιωμάτων· υπογραμμίζει ότι, στο πλαίσιο της αυξανόμενης επιρροής των κινημάτων κατά της ισότητας των φύλων, τα οποία ορίζονται ως κινήματα που επιδιώκουν την υπονόμευση της ισότητας των φύλων ως κεντρικής αρχής της δημοκρατίας, και της συρρίκνωσης του χώρου δράσης της κοινωνίας των πολιτών, οι οργανώσεις αυτές αντιμετωπίζουν αυξανόμενες οικονομικές και επιχειρησιακές προκλήσεις· παροτρύνει την Επιτροπή να διασφαλίσει ότι τα κονδύλια της ΕΕ δεν θα χορηγούνται σε καμία οντότητα που συμβάλλει στην εναντίωση στα δικαιώματα των γυναικών, στην αύξηση των ανισοτήτων ή στην ανάληψη δράσεων κατά της ισότητας των φύλων, συμπεριλαμβανομένων της σεξουαλικής και αναπαραγωγικής υγείας και των συναφών δικαιωμάτων και των δικαιωμάτων των γυναικών στη σωματική ακεραιότητα, την αυτονομία και την αυτοδιάθεση· παροτρύνει την Επιτροπή να λάβει υπόψη το μεταβαλλόμενο παγκόσμιο χρηματοδοτικό τοπίο και να διασφαλίσει ότι οι χρηματοδοτικοί μηχανισμοί της ΕΕ θα παραμείνουν προσβάσιμοι, ευέλικτοι και δεκτικοί στις ειδικές ανάγκες και απαιτήσεις ασφάλειας των οργανώσεων για τα δικαιώματα των γυναικών και ιδίως των οργανώσεων που δραστηριοποιούνται σε περιβάλλοντα υψηλού κινδύνου·</w:t>
      </w:r>
    </w:p>
    <w:p w14:paraId="6A9EB2F3" w14:textId="77777777" w:rsidR="00F9352D" w:rsidRPr="000742DD" w:rsidRDefault="00F9352D" w:rsidP="00F9352D">
      <w:pPr>
        <w:pStyle w:val="NormalHanging12a"/>
        <w:rPr>
          <w:bCs/>
          <w:iCs/>
        </w:rPr>
      </w:pPr>
      <w:r w:rsidRPr="000742DD">
        <w:t>12.</w:t>
      </w:r>
      <w:r w:rsidRPr="000742DD">
        <w:tab/>
        <w:t>επαναλαμβάνει ότι η σεξουαλική και αναπαραγωγική υγεία και τα συναφή δικαιώματα αποτελούν θεμελιώδη ανθρώπινα δικαιώματα και η πραγμάτωσή τους αποτελεί βασική πτυχή της ανθρώπινης αξιοπρέπειας και προϋπόθεση για την επίτευξη της ισότητας των φύλων· ζητεί να καταβληθεί εντατική προσπάθεια σε επίπεδο ΕΕ για την προστασία των θεμελιωδών αξιών μας, όπως η ισότητα των δικαιωμάτων που αφορούν τη σωματική αυτονομία και η πρόσβαση στη σεξουαλική και αναπαραγωγική υγεία και τα συναφή δικαιώματα, συμπεριλαμβανομένης της ασφαλούς και νόμιμης άμβλωσης· τονίζει την ανάγκη να ενισχυθούν τα κονδύλια του προϋπολογισμού που στηρίζουν τον καθολικό σεβασμό για τη σεξουαλική και αναπαραγωγική υγεία και τα συναφή δικαιώματα, συμπεριλαμβανομένης της ασφαλούς και νόμιμης άμβλωσης, και την πρόσβαση σε αυτά· εκφράζει τη βαθιά του ανησυχία για τις γυναίκες και τα κορίτσια σε περιοχές συγκρούσεων και πολέμους που έχουν υποστεί σεξουαλική και έμφυλη βία, όπως για παράδειγμα οι γυναίκες και τα κορίτσια στην Ουκρανία ως αποτέλεσμα του συνεχιζόμενου επιθετικού πολέμου της Ρωσίας· καταδικάζει τις πράξεις αυτές ως σοβαρές παραβιάσεις του διεθνούς ανθρωπιστικού δικαίου και του δικαίου των ανθρωπίνων δικαιωμάτων· τονίζει την επείγουσα ανάγκη για ολοκληρωμένες υπηρεσίες υποστήριξης για τις επιζώσες, όπως παροχή ιατρικής υποστήριξης, υπηρεσιών σεξουαλικής και αναπαραγωγικής υγείας, ψυχολογικής και νομικής υποστήριξης και κοινωνικοοικονομικής βοήθειας·</w:t>
      </w:r>
    </w:p>
    <w:p w14:paraId="6543FA07" w14:textId="77777777" w:rsidR="00F9352D" w:rsidRPr="000742DD" w:rsidRDefault="00F9352D" w:rsidP="00F9352D">
      <w:pPr>
        <w:ind w:left="567" w:hanging="567"/>
        <w:rPr>
          <w:rStyle w:val="HideTWBExt"/>
        </w:rPr>
      </w:pPr>
      <w:r w:rsidRPr="000742DD">
        <w:rPr>
          <w:rStyle w:val="HideTWBExt"/>
        </w:rPr>
        <w:t>&lt;/RepeatBlock-Dec&gt;</w:t>
      </w:r>
    </w:p>
    <w:p w14:paraId="7BDBD201" w14:textId="77777777" w:rsidR="00F9352D" w:rsidRPr="000742DD" w:rsidRDefault="00F9352D" w:rsidP="00F9352D">
      <w:pPr>
        <w:ind w:left="567" w:hanging="567"/>
      </w:pPr>
    </w:p>
    <w:p w14:paraId="3B146D0B" w14:textId="77777777" w:rsidR="00F9352D" w:rsidRPr="000742DD" w:rsidRDefault="00F9352D" w:rsidP="00F9352D"/>
    <w:p w14:paraId="19A8226E" w14:textId="77777777" w:rsidR="00F9352D" w:rsidRPr="000742DD" w:rsidRDefault="00F9352D" w:rsidP="00F9352D">
      <w:pPr>
        <w:sectPr w:rsidR="00F9352D" w:rsidRPr="000742DD" w:rsidSect="000742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3D8ADC" w14:textId="77777777" w:rsidR="00F9352D" w:rsidRPr="000742DD" w:rsidRDefault="00F9352D" w:rsidP="00F9352D">
      <w:pPr>
        <w:pStyle w:val="PageHeadingNotTOC"/>
      </w:pPr>
      <w:bookmarkStart w:id="0" w:name="FootprintPageAD"/>
      <w:r w:rsidRPr="000742DD">
        <w:lastRenderedPageBreak/>
        <w:t>ΠΑΡΑΡΤΗΜΑ: ΔΗΛΩΣΗ ΕΙΣΗΓΗΣΕΩΝ</w:t>
      </w:r>
    </w:p>
    <w:p w14:paraId="6E04FCE6" w14:textId="77777777" w:rsidR="00F9352D" w:rsidRPr="000742DD" w:rsidRDefault="00F9352D" w:rsidP="00F9352D">
      <w:pPr>
        <w:pStyle w:val="Normal24a"/>
      </w:pPr>
      <w:r w:rsidRPr="000742DD">
        <w:rPr>
          <w:rStyle w:val="HideTWBExt"/>
        </w:rPr>
        <w:t>&lt;FootprintIntro&gt;</w:t>
      </w:r>
      <w:r w:rsidRPr="000742DD">
        <w:t>Η συντάκτρια γνωμοδότησης δηλώνει, υπό την αποκλειστική της ευθύνη, ότι δεν έχει συμπεριλάβει στη γνωμοδότησή της εισηγήσεις από εκπροσώπους συμφερόντων που εμπίπτουν στο πεδίο εφαρμογής της διοργανικής συμφωνίας για ένα υποχρεωτικό μητρώο διαφάνειας</w:t>
      </w:r>
      <w:r w:rsidRPr="000742DD">
        <w:rPr>
          <w:rStyle w:val="FootnoteReference"/>
        </w:rPr>
        <w:footnoteReference w:id="1"/>
      </w:r>
      <w:r w:rsidRPr="000742DD">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r w:rsidRPr="000742DD">
        <w:rPr>
          <w:rStyle w:val="HideTWBExt"/>
        </w:rPr>
        <w:t>&lt;/FootprintIntro&gt;</w:t>
      </w:r>
    </w:p>
    <w:p w14:paraId="506701BC" w14:textId="77777777" w:rsidR="00F9352D" w:rsidRPr="000742DD" w:rsidRDefault="00F9352D" w:rsidP="00F9352D"/>
    <w:bookmarkEnd w:id="0"/>
    <w:p w14:paraId="1ABA5EA5" w14:textId="77777777" w:rsidR="00F9352D" w:rsidRPr="000742DD" w:rsidRDefault="00F9352D" w:rsidP="00F9352D">
      <w:pPr>
        <w:pStyle w:val="PageHeadingNotTOC"/>
        <w:jc w:val="left"/>
      </w:pPr>
    </w:p>
    <w:p w14:paraId="7ACD8F25" w14:textId="77777777" w:rsidR="00F9352D" w:rsidRPr="000742DD" w:rsidRDefault="00F9352D" w:rsidP="00F9352D">
      <w:pPr>
        <w:sectPr w:rsidR="00F9352D" w:rsidRPr="000742DD" w:rsidSect="00F9352D">
          <w:pgSz w:w="11894" w:h="15840"/>
          <w:pgMar w:top="1700" w:right="1417" w:bottom="1417" w:left="1417" w:header="720" w:footer="720" w:gutter="0"/>
          <w:cols w:space="720"/>
          <w:noEndnote/>
          <w:docGrid w:linePitch="326"/>
        </w:sectPr>
      </w:pPr>
    </w:p>
    <w:p w14:paraId="3AF968EA" w14:textId="77777777" w:rsidR="00F9352D" w:rsidRPr="000742DD" w:rsidRDefault="00F9352D" w:rsidP="00F9352D">
      <w:pPr>
        <w:pStyle w:val="PageHeadingNotTOC"/>
      </w:pPr>
      <w:bookmarkStart w:id="1" w:name="ProcPageAD"/>
      <w:r w:rsidRPr="000742DD">
        <w:lastRenderedPageBreak/>
        <w:t>ΠΛΗΡΟΦΟΡΙΕΣ ΣΧΕΤΙΚΑ ΜΕ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352D" w:rsidRPr="000742DD" w14:paraId="47B40C79"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3AB732" w14:textId="77777777" w:rsidR="00F9352D" w:rsidRPr="000742DD" w:rsidRDefault="00F9352D" w:rsidP="006B17FA">
            <w:pPr>
              <w:autoSpaceDE w:val="0"/>
              <w:autoSpaceDN w:val="0"/>
              <w:adjustRightInd w:val="0"/>
              <w:rPr>
                <w:b/>
                <w:bCs/>
                <w:color w:val="000000"/>
                <w:sz w:val="20"/>
              </w:rPr>
            </w:pPr>
            <w:r w:rsidRPr="000742DD">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2B901" w14:textId="77777777" w:rsidR="00F9352D" w:rsidRPr="000742DD" w:rsidRDefault="00F9352D" w:rsidP="006B17FA">
            <w:pPr>
              <w:autoSpaceDE w:val="0"/>
              <w:autoSpaceDN w:val="0"/>
              <w:adjustRightInd w:val="0"/>
              <w:rPr>
                <w:color w:val="000000"/>
                <w:sz w:val="20"/>
              </w:rPr>
            </w:pPr>
            <w:r w:rsidRPr="000742DD">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02BE9" w14:textId="77777777" w:rsidR="00F9352D" w:rsidRPr="000742DD"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316D99" w14:textId="77777777" w:rsidR="00F9352D" w:rsidRPr="000742DD"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66C43" w14:textId="77777777" w:rsidR="00F9352D" w:rsidRPr="000742DD" w:rsidRDefault="00F9352D" w:rsidP="006B17FA">
            <w:pPr>
              <w:autoSpaceDE w:val="0"/>
              <w:autoSpaceDN w:val="0"/>
              <w:adjustRightInd w:val="0"/>
              <w:rPr>
                <w:rFonts w:ascii="sans-serif" w:hAnsi="sans-serif" w:cs="sans-serif"/>
                <w:color w:val="000000"/>
              </w:rPr>
            </w:pPr>
          </w:p>
        </w:tc>
      </w:tr>
      <w:tr w:rsidR="00F9352D" w:rsidRPr="000742DD" w14:paraId="3C07BC9A"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F5865" w14:textId="77777777" w:rsidR="00F9352D" w:rsidRPr="000742DD" w:rsidRDefault="00F9352D" w:rsidP="006B17FA">
            <w:pPr>
              <w:autoSpaceDE w:val="0"/>
              <w:autoSpaceDN w:val="0"/>
              <w:adjustRightInd w:val="0"/>
              <w:rPr>
                <w:b/>
                <w:bCs/>
                <w:color w:val="000000"/>
                <w:sz w:val="20"/>
              </w:rPr>
            </w:pPr>
            <w:r w:rsidRPr="000742DD">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EFDBF" w14:textId="77777777" w:rsidR="00F9352D" w:rsidRPr="000742DD" w:rsidRDefault="00F9352D" w:rsidP="006B17FA">
            <w:pPr>
              <w:autoSpaceDE w:val="0"/>
              <w:autoSpaceDN w:val="0"/>
              <w:adjustRightInd w:val="0"/>
              <w:rPr>
                <w:color w:val="000000"/>
                <w:sz w:val="20"/>
              </w:rPr>
            </w:pPr>
            <w:r w:rsidRPr="000742DD">
              <w:rPr>
                <w:color w:val="000000"/>
                <w:sz w:val="20"/>
              </w:rPr>
              <w:t>+:</w:t>
            </w:r>
          </w:p>
          <w:p w14:paraId="4059672C" w14:textId="77777777" w:rsidR="00F9352D" w:rsidRPr="000742DD" w:rsidRDefault="00F9352D" w:rsidP="006B17FA">
            <w:pPr>
              <w:autoSpaceDE w:val="0"/>
              <w:autoSpaceDN w:val="0"/>
              <w:adjustRightInd w:val="0"/>
              <w:rPr>
                <w:color w:val="000000"/>
                <w:sz w:val="20"/>
              </w:rPr>
            </w:pPr>
            <w:r w:rsidRPr="000742DD">
              <w:rPr>
                <w:color w:val="000000"/>
                <w:sz w:val="20"/>
              </w:rPr>
              <w:t>–:</w:t>
            </w:r>
          </w:p>
          <w:p w14:paraId="40D7D435" w14:textId="77777777" w:rsidR="00F9352D" w:rsidRPr="000742DD" w:rsidRDefault="00F9352D" w:rsidP="006B17FA">
            <w:pPr>
              <w:autoSpaceDE w:val="0"/>
              <w:autoSpaceDN w:val="0"/>
              <w:adjustRightInd w:val="0"/>
              <w:rPr>
                <w:color w:val="000000"/>
                <w:sz w:val="20"/>
              </w:rPr>
            </w:pPr>
            <w:r w:rsidRPr="000742D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4CB33" w14:textId="77777777" w:rsidR="00F9352D" w:rsidRPr="000742DD" w:rsidRDefault="00F9352D" w:rsidP="006B17FA">
            <w:pPr>
              <w:autoSpaceDE w:val="0"/>
              <w:autoSpaceDN w:val="0"/>
              <w:adjustRightInd w:val="0"/>
              <w:rPr>
                <w:color w:val="000000"/>
                <w:sz w:val="20"/>
              </w:rPr>
            </w:pPr>
            <w:r w:rsidRPr="000742DD">
              <w:rPr>
                <w:color w:val="000000"/>
                <w:sz w:val="20"/>
              </w:rPr>
              <w:t>22</w:t>
            </w:r>
          </w:p>
          <w:p w14:paraId="7424241D" w14:textId="77777777" w:rsidR="00F9352D" w:rsidRPr="000742DD" w:rsidRDefault="00F9352D" w:rsidP="006B17FA">
            <w:pPr>
              <w:autoSpaceDE w:val="0"/>
              <w:autoSpaceDN w:val="0"/>
              <w:adjustRightInd w:val="0"/>
              <w:rPr>
                <w:color w:val="000000"/>
                <w:sz w:val="20"/>
              </w:rPr>
            </w:pPr>
            <w:r w:rsidRPr="000742DD">
              <w:rPr>
                <w:color w:val="000000"/>
                <w:sz w:val="20"/>
              </w:rPr>
              <w:t>8</w:t>
            </w:r>
          </w:p>
          <w:p w14:paraId="298A5C68" w14:textId="77777777" w:rsidR="00F9352D" w:rsidRPr="000742DD" w:rsidRDefault="00F9352D" w:rsidP="006B17FA">
            <w:pPr>
              <w:autoSpaceDE w:val="0"/>
              <w:autoSpaceDN w:val="0"/>
              <w:adjustRightInd w:val="0"/>
              <w:rPr>
                <w:color w:val="000000"/>
                <w:sz w:val="20"/>
              </w:rPr>
            </w:pPr>
            <w:r w:rsidRPr="000742DD">
              <w:rPr>
                <w:color w:val="000000"/>
                <w:sz w:val="20"/>
              </w:rPr>
              <w:t>2</w:t>
            </w:r>
          </w:p>
        </w:tc>
      </w:tr>
    </w:tbl>
    <w:p w14:paraId="0FDB29FA" w14:textId="77777777" w:rsidR="00F9352D" w:rsidRPr="000742DD" w:rsidRDefault="00F9352D" w:rsidP="00F9352D"/>
    <w:bookmarkEnd w:id="1"/>
    <w:p w14:paraId="65E620FA" w14:textId="77777777" w:rsidR="00F9352D" w:rsidRPr="000742DD" w:rsidRDefault="00F9352D" w:rsidP="00F9352D">
      <w:pPr>
        <w:sectPr w:rsidR="00F9352D" w:rsidRPr="000742DD" w:rsidSect="00F9352D">
          <w:pgSz w:w="11894" w:h="15840"/>
          <w:pgMar w:top="1700" w:right="1417" w:bottom="1417" w:left="1417" w:header="720" w:footer="720" w:gutter="0"/>
          <w:cols w:space="720"/>
          <w:noEndnote/>
          <w:docGrid w:linePitch="326"/>
        </w:sectPr>
      </w:pPr>
    </w:p>
    <w:p w14:paraId="488C09C3" w14:textId="77777777" w:rsidR="00F9352D" w:rsidRPr="000742DD" w:rsidRDefault="00F9352D" w:rsidP="00F9352D">
      <w:pPr>
        <w:pStyle w:val="PageHeadingNotTOC"/>
      </w:pPr>
      <w:bookmarkStart w:id="2" w:name="RollCallPageAD"/>
      <w:r w:rsidRPr="000742DD">
        <w:lastRenderedPageBreak/>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0742DD" w14:paraId="2D14EAD4" w14:textId="77777777" w:rsidTr="006B17FA">
        <w:trPr>
          <w:cantSplit/>
        </w:trPr>
        <w:tc>
          <w:tcPr>
            <w:tcW w:w="1701" w:type="dxa"/>
            <w:shd w:val="pct10" w:color="000000" w:fill="FFFFFF"/>
            <w:vAlign w:val="center"/>
          </w:tcPr>
          <w:p w14:paraId="3F5F49BE" w14:textId="77777777" w:rsidR="00F9352D" w:rsidRPr="000742DD" w:rsidRDefault="00F9352D" w:rsidP="006B17FA">
            <w:pPr>
              <w:pStyle w:val="RollCallVotes"/>
            </w:pPr>
            <w:r w:rsidRPr="000742DD">
              <w:t>22</w:t>
            </w:r>
          </w:p>
        </w:tc>
        <w:tc>
          <w:tcPr>
            <w:tcW w:w="7371" w:type="dxa"/>
            <w:shd w:val="pct10" w:color="000000" w:fill="FFFFFF"/>
          </w:tcPr>
          <w:p w14:paraId="459CD7F0" w14:textId="77777777" w:rsidR="00F9352D" w:rsidRPr="000742DD" w:rsidRDefault="00F9352D" w:rsidP="006B17FA">
            <w:pPr>
              <w:pStyle w:val="RollCallSymbols14pt"/>
            </w:pPr>
            <w:r w:rsidRPr="000742DD">
              <w:t>+</w:t>
            </w:r>
          </w:p>
        </w:tc>
      </w:tr>
      <w:tr w:rsidR="00F9352D" w:rsidRPr="000742DD" w14:paraId="38FB4C7E" w14:textId="77777777" w:rsidTr="006B17FA">
        <w:trPr>
          <w:cantSplit/>
        </w:trPr>
        <w:tc>
          <w:tcPr>
            <w:tcW w:w="1701" w:type="dxa"/>
            <w:shd w:val="clear" w:color="auto" w:fill="FFFFFF"/>
          </w:tcPr>
          <w:p w14:paraId="16819C49" w14:textId="77777777" w:rsidR="00F9352D" w:rsidRPr="000742DD" w:rsidRDefault="00F9352D" w:rsidP="006B17FA">
            <w:pPr>
              <w:pStyle w:val="RollCallTable"/>
            </w:pPr>
            <w:r w:rsidRPr="000742DD">
              <w:t>PPE</w:t>
            </w:r>
          </w:p>
        </w:tc>
        <w:tc>
          <w:tcPr>
            <w:tcW w:w="7371" w:type="dxa"/>
            <w:shd w:val="clear" w:color="auto" w:fill="FFFFFF"/>
          </w:tcPr>
          <w:p w14:paraId="05556B20" w14:textId="77777777" w:rsidR="00F9352D" w:rsidRPr="000742DD" w:rsidRDefault="00F9352D" w:rsidP="006B17FA">
            <w:pPr>
              <w:pStyle w:val="RollCallTable"/>
            </w:pPr>
            <w:r w:rsidRPr="000742DD">
              <w:t>Ewa Kopacz, Verena Mertens, Mirosława Nykiel, Giusi Princi, Maria Walsh</w:t>
            </w:r>
          </w:p>
        </w:tc>
      </w:tr>
      <w:tr w:rsidR="00F9352D" w:rsidRPr="000742DD" w14:paraId="14FAC276" w14:textId="77777777" w:rsidTr="006B17FA">
        <w:trPr>
          <w:cantSplit/>
        </w:trPr>
        <w:tc>
          <w:tcPr>
            <w:tcW w:w="1701" w:type="dxa"/>
            <w:shd w:val="clear" w:color="auto" w:fill="FFFFFF"/>
          </w:tcPr>
          <w:p w14:paraId="1BB25B83" w14:textId="77777777" w:rsidR="00F9352D" w:rsidRPr="000742DD" w:rsidRDefault="00F9352D" w:rsidP="006B17FA">
            <w:pPr>
              <w:pStyle w:val="RollCallTable"/>
            </w:pPr>
            <w:r w:rsidRPr="000742DD">
              <w:t>Renew</w:t>
            </w:r>
          </w:p>
        </w:tc>
        <w:tc>
          <w:tcPr>
            <w:tcW w:w="7371" w:type="dxa"/>
            <w:shd w:val="clear" w:color="auto" w:fill="FFFFFF"/>
          </w:tcPr>
          <w:p w14:paraId="246D6CFC" w14:textId="77777777" w:rsidR="00F9352D" w:rsidRPr="000742DD" w:rsidRDefault="00F9352D" w:rsidP="006B17FA">
            <w:pPr>
              <w:pStyle w:val="RollCallTable"/>
            </w:pPr>
            <w:r w:rsidRPr="000742DD">
              <w:t>Abir Al-Sahlani, Raquel García Hermida-Van Der Walle, Lucia Yar, Dainius Žalimas</w:t>
            </w:r>
          </w:p>
        </w:tc>
      </w:tr>
      <w:tr w:rsidR="00F9352D" w:rsidRPr="000742DD" w14:paraId="1849F491" w14:textId="77777777" w:rsidTr="006B17FA">
        <w:trPr>
          <w:cantSplit/>
        </w:trPr>
        <w:tc>
          <w:tcPr>
            <w:tcW w:w="1701" w:type="dxa"/>
            <w:shd w:val="clear" w:color="auto" w:fill="FFFFFF"/>
          </w:tcPr>
          <w:p w14:paraId="7302E435" w14:textId="77777777" w:rsidR="00F9352D" w:rsidRPr="000742DD" w:rsidRDefault="00F9352D" w:rsidP="006B17FA">
            <w:pPr>
              <w:pStyle w:val="RollCallTable"/>
            </w:pPr>
            <w:r w:rsidRPr="000742DD">
              <w:t>S&amp;D</w:t>
            </w:r>
          </w:p>
        </w:tc>
        <w:tc>
          <w:tcPr>
            <w:tcW w:w="7371" w:type="dxa"/>
            <w:shd w:val="clear" w:color="auto" w:fill="FFFFFF"/>
          </w:tcPr>
          <w:p w14:paraId="50F9C010" w14:textId="77777777" w:rsidR="00F9352D" w:rsidRPr="000742DD" w:rsidRDefault="00F9352D" w:rsidP="006B17FA">
            <w:pPr>
              <w:pStyle w:val="RollCallTable"/>
            </w:pPr>
            <w:r w:rsidRPr="000742DD">
              <w:t>Gabriela Firea, Heléne Fritzon, Lina Gálvez, Maria Noichl, Joanna Scheuring-Wielgus, Cecilia Strada, Marko Vešligaj</w:t>
            </w:r>
          </w:p>
        </w:tc>
      </w:tr>
      <w:tr w:rsidR="00F9352D" w:rsidRPr="0037739F" w14:paraId="41E053DA" w14:textId="77777777" w:rsidTr="006B17FA">
        <w:trPr>
          <w:cantSplit/>
        </w:trPr>
        <w:tc>
          <w:tcPr>
            <w:tcW w:w="1701" w:type="dxa"/>
            <w:shd w:val="clear" w:color="auto" w:fill="FFFFFF"/>
          </w:tcPr>
          <w:p w14:paraId="68380E7A" w14:textId="77777777" w:rsidR="00F9352D" w:rsidRPr="000742DD" w:rsidRDefault="00F9352D" w:rsidP="006B17FA">
            <w:pPr>
              <w:pStyle w:val="RollCallTable"/>
            </w:pPr>
            <w:r w:rsidRPr="000742DD">
              <w:t>The Left</w:t>
            </w:r>
          </w:p>
        </w:tc>
        <w:tc>
          <w:tcPr>
            <w:tcW w:w="7371" w:type="dxa"/>
            <w:shd w:val="clear" w:color="auto" w:fill="FFFFFF"/>
          </w:tcPr>
          <w:p w14:paraId="49905A2D" w14:textId="77777777" w:rsidR="00F9352D" w:rsidRPr="0037739F" w:rsidRDefault="00F9352D" w:rsidP="006B17FA">
            <w:pPr>
              <w:pStyle w:val="RollCallTable"/>
              <w:rPr>
                <w:lang w:val="it-IT"/>
              </w:rPr>
            </w:pPr>
            <w:r w:rsidRPr="0037739F">
              <w:rPr>
                <w:lang w:val="it-IT"/>
              </w:rPr>
              <w:t>Hanna Gedin, Irene Montero, Carolina Morace</w:t>
            </w:r>
          </w:p>
        </w:tc>
      </w:tr>
      <w:tr w:rsidR="00F9352D" w:rsidRPr="0037739F" w14:paraId="688898B1" w14:textId="77777777" w:rsidTr="006B17FA">
        <w:trPr>
          <w:cantSplit/>
        </w:trPr>
        <w:tc>
          <w:tcPr>
            <w:tcW w:w="1701" w:type="dxa"/>
            <w:shd w:val="clear" w:color="auto" w:fill="FFFFFF"/>
          </w:tcPr>
          <w:p w14:paraId="55FDB46D" w14:textId="77777777" w:rsidR="00F9352D" w:rsidRPr="000742DD" w:rsidRDefault="00F9352D" w:rsidP="006B17FA">
            <w:pPr>
              <w:pStyle w:val="RollCallTable"/>
            </w:pPr>
            <w:r w:rsidRPr="000742DD">
              <w:t>Verts/ALE</w:t>
            </w:r>
          </w:p>
        </w:tc>
        <w:tc>
          <w:tcPr>
            <w:tcW w:w="7371" w:type="dxa"/>
            <w:shd w:val="clear" w:color="auto" w:fill="FFFFFF"/>
          </w:tcPr>
          <w:p w14:paraId="00FF9876" w14:textId="77777777" w:rsidR="00F9352D" w:rsidRPr="0037739F" w:rsidRDefault="00F9352D" w:rsidP="006B17FA">
            <w:pPr>
              <w:pStyle w:val="RollCallTable"/>
              <w:rPr>
                <w:lang w:val="it-IT"/>
              </w:rPr>
            </w:pPr>
            <w:r w:rsidRPr="0037739F">
              <w:rPr>
                <w:lang w:val="it-IT"/>
              </w:rPr>
              <w:t>Mélissa Camara, Alexandra Geese, Benedetta Scuderi</w:t>
            </w:r>
          </w:p>
        </w:tc>
      </w:tr>
    </w:tbl>
    <w:p w14:paraId="5B56B67C" w14:textId="77777777" w:rsidR="00F9352D" w:rsidRPr="0037739F" w:rsidRDefault="00F9352D" w:rsidP="00F9352D">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0742DD" w14:paraId="7B367FB1" w14:textId="77777777" w:rsidTr="006B17FA">
        <w:trPr>
          <w:cantSplit/>
        </w:trPr>
        <w:tc>
          <w:tcPr>
            <w:tcW w:w="1701" w:type="dxa"/>
            <w:shd w:val="pct10" w:color="000000" w:fill="FFFFFF"/>
            <w:vAlign w:val="center"/>
          </w:tcPr>
          <w:p w14:paraId="28A3A5D7" w14:textId="77777777" w:rsidR="00F9352D" w:rsidRPr="000742DD" w:rsidRDefault="00F9352D" w:rsidP="006B17FA">
            <w:pPr>
              <w:pStyle w:val="RollCallVotes"/>
            </w:pPr>
            <w:r w:rsidRPr="000742DD">
              <w:t>8</w:t>
            </w:r>
          </w:p>
        </w:tc>
        <w:tc>
          <w:tcPr>
            <w:tcW w:w="7371" w:type="dxa"/>
            <w:shd w:val="pct10" w:color="000000" w:fill="FFFFFF"/>
          </w:tcPr>
          <w:p w14:paraId="291DE713" w14:textId="77777777" w:rsidR="00F9352D" w:rsidRPr="000742DD" w:rsidRDefault="00F9352D" w:rsidP="006B17FA">
            <w:pPr>
              <w:pStyle w:val="RollCallSymbols14pt"/>
            </w:pPr>
            <w:r w:rsidRPr="000742DD">
              <w:t>-</w:t>
            </w:r>
          </w:p>
        </w:tc>
      </w:tr>
      <w:tr w:rsidR="00F9352D" w:rsidRPr="000742DD" w14:paraId="2A8DFEF3" w14:textId="77777777" w:rsidTr="006B17FA">
        <w:trPr>
          <w:cantSplit/>
        </w:trPr>
        <w:tc>
          <w:tcPr>
            <w:tcW w:w="1701" w:type="dxa"/>
            <w:shd w:val="clear" w:color="auto" w:fill="FFFFFF"/>
          </w:tcPr>
          <w:p w14:paraId="74CDA78D" w14:textId="77777777" w:rsidR="00F9352D" w:rsidRPr="000742DD" w:rsidRDefault="00F9352D" w:rsidP="006B17FA">
            <w:pPr>
              <w:pStyle w:val="RollCallTable"/>
            </w:pPr>
            <w:r w:rsidRPr="000742DD">
              <w:t>ECR</w:t>
            </w:r>
          </w:p>
        </w:tc>
        <w:tc>
          <w:tcPr>
            <w:tcW w:w="7371" w:type="dxa"/>
            <w:shd w:val="clear" w:color="auto" w:fill="FFFFFF"/>
          </w:tcPr>
          <w:p w14:paraId="10A1CEFA" w14:textId="77777777" w:rsidR="00F9352D" w:rsidRPr="000742DD" w:rsidRDefault="00F9352D" w:rsidP="006B17FA">
            <w:pPr>
              <w:pStyle w:val="RollCallTable"/>
            </w:pPr>
            <w:r w:rsidRPr="000742DD">
              <w:t>Chiara Gemma, Beatrice Timgren</w:t>
            </w:r>
          </w:p>
        </w:tc>
      </w:tr>
      <w:tr w:rsidR="00F9352D" w:rsidRPr="000742DD" w14:paraId="2E74F970" w14:textId="77777777" w:rsidTr="006B17FA">
        <w:trPr>
          <w:cantSplit/>
        </w:trPr>
        <w:tc>
          <w:tcPr>
            <w:tcW w:w="1701" w:type="dxa"/>
            <w:shd w:val="clear" w:color="auto" w:fill="FFFFFF"/>
          </w:tcPr>
          <w:p w14:paraId="247A779C" w14:textId="77777777" w:rsidR="00F9352D" w:rsidRPr="000742DD" w:rsidRDefault="00F9352D" w:rsidP="006B17FA">
            <w:pPr>
              <w:pStyle w:val="RollCallTable"/>
            </w:pPr>
            <w:r w:rsidRPr="000742DD">
              <w:t>NI</w:t>
            </w:r>
          </w:p>
        </w:tc>
        <w:tc>
          <w:tcPr>
            <w:tcW w:w="7371" w:type="dxa"/>
            <w:shd w:val="clear" w:color="auto" w:fill="FFFFFF"/>
          </w:tcPr>
          <w:p w14:paraId="094B7284" w14:textId="77777777" w:rsidR="00F9352D" w:rsidRPr="000742DD" w:rsidRDefault="00F9352D" w:rsidP="006B17FA">
            <w:pPr>
              <w:pStyle w:val="RollCallTable"/>
            </w:pPr>
            <w:r w:rsidRPr="000742DD">
              <w:t>Fernand Kartheiser</w:t>
            </w:r>
          </w:p>
        </w:tc>
      </w:tr>
      <w:tr w:rsidR="00F9352D" w:rsidRPr="000742DD" w14:paraId="43F54CE3" w14:textId="77777777" w:rsidTr="006B17FA">
        <w:trPr>
          <w:cantSplit/>
        </w:trPr>
        <w:tc>
          <w:tcPr>
            <w:tcW w:w="1701" w:type="dxa"/>
            <w:shd w:val="clear" w:color="auto" w:fill="FFFFFF"/>
          </w:tcPr>
          <w:p w14:paraId="5891FC1A" w14:textId="77777777" w:rsidR="00F9352D" w:rsidRPr="000742DD" w:rsidRDefault="00F9352D" w:rsidP="006B17FA">
            <w:pPr>
              <w:pStyle w:val="RollCallTable"/>
            </w:pPr>
            <w:r w:rsidRPr="000742DD">
              <w:t>PfE</w:t>
            </w:r>
          </w:p>
        </w:tc>
        <w:tc>
          <w:tcPr>
            <w:tcW w:w="7371" w:type="dxa"/>
            <w:shd w:val="clear" w:color="auto" w:fill="FFFFFF"/>
          </w:tcPr>
          <w:p w14:paraId="7381570C" w14:textId="77777777" w:rsidR="00F9352D" w:rsidRPr="000742DD" w:rsidRDefault="00F9352D" w:rsidP="006B17FA">
            <w:pPr>
              <w:pStyle w:val="RollCallTable"/>
            </w:pPr>
            <w:r w:rsidRPr="000742DD">
              <w:t>Mathilde Androuët, Mireia Borrás Pabón, Elisabeth Dieringer, Margarita de la Pisa Carrión, Anders Vistisen</w:t>
            </w:r>
          </w:p>
        </w:tc>
      </w:tr>
    </w:tbl>
    <w:p w14:paraId="34937F1A" w14:textId="77777777" w:rsidR="00F9352D" w:rsidRPr="000742DD"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0742DD" w14:paraId="5DF99C19" w14:textId="77777777" w:rsidTr="006B17FA">
        <w:trPr>
          <w:cantSplit/>
        </w:trPr>
        <w:tc>
          <w:tcPr>
            <w:tcW w:w="1701" w:type="dxa"/>
            <w:shd w:val="pct10" w:color="000000" w:fill="FFFFFF"/>
            <w:vAlign w:val="center"/>
          </w:tcPr>
          <w:p w14:paraId="197FCBBC" w14:textId="77777777" w:rsidR="00F9352D" w:rsidRPr="000742DD" w:rsidRDefault="00F9352D" w:rsidP="006B17FA">
            <w:pPr>
              <w:pStyle w:val="RollCallVotes"/>
            </w:pPr>
            <w:r w:rsidRPr="000742DD">
              <w:t>2</w:t>
            </w:r>
          </w:p>
        </w:tc>
        <w:tc>
          <w:tcPr>
            <w:tcW w:w="7371" w:type="dxa"/>
            <w:shd w:val="pct10" w:color="000000" w:fill="FFFFFF"/>
          </w:tcPr>
          <w:p w14:paraId="56B7A31E" w14:textId="77777777" w:rsidR="00F9352D" w:rsidRPr="000742DD" w:rsidRDefault="00F9352D" w:rsidP="006B17FA">
            <w:pPr>
              <w:pStyle w:val="RollCallSymbols14pt"/>
            </w:pPr>
            <w:r w:rsidRPr="000742DD">
              <w:t>0</w:t>
            </w:r>
          </w:p>
        </w:tc>
      </w:tr>
      <w:tr w:rsidR="00F9352D" w:rsidRPr="000742DD" w14:paraId="194F63C0" w14:textId="77777777" w:rsidTr="006B17FA">
        <w:trPr>
          <w:cantSplit/>
        </w:trPr>
        <w:tc>
          <w:tcPr>
            <w:tcW w:w="1701" w:type="dxa"/>
            <w:shd w:val="clear" w:color="auto" w:fill="FFFFFF"/>
          </w:tcPr>
          <w:p w14:paraId="4BE661FE" w14:textId="77777777" w:rsidR="00F9352D" w:rsidRPr="000742DD" w:rsidRDefault="00F9352D" w:rsidP="006B17FA">
            <w:pPr>
              <w:pStyle w:val="RollCallTable"/>
            </w:pPr>
            <w:r w:rsidRPr="000742DD">
              <w:t>NI</w:t>
            </w:r>
          </w:p>
        </w:tc>
        <w:tc>
          <w:tcPr>
            <w:tcW w:w="7371" w:type="dxa"/>
            <w:shd w:val="clear" w:color="auto" w:fill="FFFFFF"/>
          </w:tcPr>
          <w:p w14:paraId="604A313A" w14:textId="77777777" w:rsidR="00F9352D" w:rsidRPr="000742DD" w:rsidRDefault="00F9352D" w:rsidP="006B17FA">
            <w:pPr>
              <w:pStyle w:val="RollCallTable"/>
            </w:pPr>
            <w:r w:rsidRPr="000742DD">
              <w:t>Judita Laššáková</w:t>
            </w:r>
          </w:p>
        </w:tc>
      </w:tr>
      <w:tr w:rsidR="00F9352D" w:rsidRPr="000742DD" w14:paraId="3B8C7B30" w14:textId="77777777" w:rsidTr="006B17FA">
        <w:trPr>
          <w:cantSplit/>
        </w:trPr>
        <w:tc>
          <w:tcPr>
            <w:tcW w:w="1701" w:type="dxa"/>
            <w:shd w:val="clear" w:color="auto" w:fill="FFFFFF"/>
          </w:tcPr>
          <w:p w14:paraId="15B282E3" w14:textId="77777777" w:rsidR="00F9352D" w:rsidRPr="000742DD" w:rsidRDefault="00F9352D" w:rsidP="006B17FA">
            <w:pPr>
              <w:pStyle w:val="RollCallTable"/>
            </w:pPr>
            <w:r w:rsidRPr="000742DD">
              <w:t>PPE</w:t>
            </w:r>
          </w:p>
        </w:tc>
        <w:tc>
          <w:tcPr>
            <w:tcW w:w="7371" w:type="dxa"/>
            <w:shd w:val="clear" w:color="auto" w:fill="FFFFFF"/>
          </w:tcPr>
          <w:p w14:paraId="7C53F289" w14:textId="77777777" w:rsidR="00F9352D" w:rsidRPr="000742DD" w:rsidRDefault="00F9352D" w:rsidP="006B17FA">
            <w:pPr>
              <w:pStyle w:val="RollCallTable"/>
            </w:pPr>
            <w:r w:rsidRPr="000742DD">
              <w:t>Rosa Estaràs Ferragut</w:t>
            </w:r>
          </w:p>
        </w:tc>
      </w:tr>
    </w:tbl>
    <w:p w14:paraId="175EBF60" w14:textId="77777777" w:rsidR="00F9352D" w:rsidRPr="000742DD" w:rsidRDefault="00F9352D" w:rsidP="00F9352D">
      <w:pPr>
        <w:pStyle w:val="Normal12a"/>
      </w:pPr>
    </w:p>
    <w:p w14:paraId="28E07EAC" w14:textId="77777777" w:rsidR="00F9352D" w:rsidRPr="000742DD" w:rsidRDefault="00F9352D" w:rsidP="00F9352D">
      <w:r w:rsidRPr="000742DD">
        <w:t>Υπόμνημα των χρησιμοποιούμενων συμβόλων:</w:t>
      </w:r>
    </w:p>
    <w:p w14:paraId="47685A2F" w14:textId="77777777" w:rsidR="00F9352D" w:rsidRPr="000742DD" w:rsidRDefault="00F9352D" w:rsidP="00F9352D">
      <w:pPr>
        <w:pStyle w:val="RollCallTabs"/>
      </w:pPr>
      <w:r w:rsidRPr="000742DD">
        <w:t>+</w:t>
      </w:r>
      <w:r w:rsidRPr="000742DD">
        <w:tab/>
        <w:t>:</w:t>
      </w:r>
      <w:r w:rsidRPr="000742DD">
        <w:tab/>
        <w:t>υπέρ</w:t>
      </w:r>
    </w:p>
    <w:p w14:paraId="0958A4C7" w14:textId="77777777" w:rsidR="00F9352D" w:rsidRPr="000742DD" w:rsidRDefault="00F9352D" w:rsidP="00F9352D">
      <w:pPr>
        <w:pStyle w:val="RollCallTabs"/>
      </w:pPr>
      <w:r w:rsidRPr="000742DD">
        <w:t>-</w:t>
      </w:r>
      <w:r w:rsidRPr="000742DD">
        <w:tab/>
        <w:t>:</w:t>
      </w:r>
      <w:r w:rsidRPr="000742DD">
        <w:tab/>
        <w:t>κατά</w:t>
      </w:r>
    </w:p>
    <w:p w14:paraId="28B628C2" w14:textId="77777777" w:rsidR="00F9352D" w:rsidRPr="000742DD" w:rsidRDefault="00F9352D" w:rsidP="00F9352D">
      <w:pPr>
        <w:pStyle w:val="RollCallTabs"/>
      </w:pPr>
      <w:r w:rsidRPr="000742DD">
        <w:t>0</w:t>
      </w:r>
      <w:r w:rsidRPr="000742DD">
        <w:tab/>
        <w:t>:</w:t>
      </w:r>
      <w:r w:rsidRPr="000742DD">
        <w:tab/>
        <w:t>αποχή</w:t>
      </w:r>
    </w:p>
    <w:p w14:paraId="6F46525F" w14:textId="77777777" w:rsidR="00F9352D" w:rsidRPr="000742DD" w:rsidRDefault="00F9352D" w:rsidP="00F9352D"/>
    <w:bookmarkEnd w:id="2"/>
    <w:p w14:paraId="77D2F3AE" w14:textId="77777777" w:rsidR="00F9352D" w:rsidRPr="000742DD" w:rsidRDefault="00F9352D" w:rsidP="00F9352D"/>
    <w:p w14:paraId="615DF7A9" w14:textId="1CBA35B7" w:rsidR="009F7C5A" w:rsidRPr="000742DD" w:rsidRDefault="009F7C5A" w:rsidP="00F9352D">
      <w:pPr>
        <w:pStyle w:val="CoverReference"/>
      </w:pPr>
    </w:p>
    <w:sectPr w:rsidR="009F7C5A" w:rsidRPr="000742DD"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0742DD" w:rsidRDefault="00D852C1">
      <w:r w:rsidRPr="000742DD">
        <w:separator/>
      </w:r>
    </w:p>
  </w:endnote>
  <w:endnote w:type="continuationSeparator" w:id="0">
    <w:p w14:paraId="3289F56C" w14:textId="77777777" w:rsidR="00D852C1" w:rsidRPr="000742DD" w:rsidRDefault="00D852C1">
      <w:r w:rsidRPr="000742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73007" w14:textId="77777777" w:rsidR="000742DD" w:rsidRPr="000742DD" w:rsidRDefault="000742DD" w:rsidP="000742DD">
    <w:pPr>
      <w:pStyle w:val="EPFooter"/>
    </w:pPr>
    <w:r w:rsidRPr="000742DD">
      <w:t>PE</w:t>
    </w:r>
    <w:r w:rsidRPr="000742DD">
      <w:rPr>
        <w:rStyle w:val="HideTWBExt"/>
      </w:rPr>
      <w:t>&lt;NoPE&gt;</w:t>
    </w:r>
    <w:r w:rsidRPr="000742DD">
      <w:t>779.730</w:t>
    </w:r>
    <w:r w:rsidRPr="000742DD">
      <w:rPr>
        <w:rStyle w:val="HideTWBExt"/>
      </w:rPr>
      <w:t>&lt;/NoPE&gt;&lt;Version&gt;</w:t>
    </w:r>
    <w:r w:rsidRPr="000742DD">
      <w:t>v03-00</w:t>
    </w:r>
    <w:r w:rsidRPr="000742DD">
      <w:rPr>
        <w:rStyle w:val="HideTWBExt"/>
      </w:rPr>
      <w:t>&lt;/Version&gt;</w:t>
    </w:r>
    <w:r w:rsidRPr="000742DD">
      <w:tab/>
    </w:r>
    <w:r w:rsidRPr="000742DD">
      <w:fldChar w:fldCharType="begin"/>
    </w:r>
    <w:r w:rsidRPr="000742DD">
      <w:instrText xml:space="preserve"> PAGE  \* MERGEFORMAT </w:instrText>
    </w:r>
    <w:r w:rsidRPr="000742DD">
      <w:fldChar w:fldCharType="separate"/>
    </w:r>
    <w:r w:rsidRPr="000742DD">
      <w:rPr>
        <w:noProof/>
      </w:rPr>
      <w:t>2</w:t>
    </w:r>
    <w:r w:rsidRPr="000742DD">
      <w:fldChar w:fldCharType="end"/>
    </w:r>
    <w:r w:rsidRPr="000742DD">
      <w:t>/</w:t>
    </w:r>
    <w:fldSimple w:instr=" NUMPAGES  \* MERGEFORMAT ">
      <w:r w:rsidRPr="000742DD">
        <w:rPr>
          <w:noProof/>
        </w:rPr>
        <w:t>10</w:t>
      </w:r>
    </w:fldSimple>
    <w:r w:rsidRPr="000742DD">
      <w:tab/>
    </w:r>
    <w:r w:rsidRPr="000742DD">
      <w:rPr>
        <w:rStyle w:val="HideTWBExt"/>
      </w:rPr>
      <w:t>&lt;PathFdR&gt;</w:t>
    </w:r>
    <w:r w:rsidRPr="000742DD">
      <w:t>AD\1336107EL.docx</w:t>
    </w:r>
    <w:r w:rsidRPr="000742DD">
      <w:rPr>
        <w:rStyle w:val="HideTWBExt"/>
      </w:rPr>
      <w:t>&lt;/PathFdR&gt;</w:t>
    </w:r>
  </w:p>
  <w:p w14:paraId="48607B87" w14:textId="4BBDC607" w:rsidR="00F9352D" w:rsidRPr="000742DD" w:rsidRDefault="000742DD" w:rsidP="000742DD">
    <w:pPr>
      <w:pStyle w:val="EPFooter2"/>
    </w:pPr>
    <w:r w:rsidRPr="000742D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3382" w14:textId="77777777" w:rsidR="000742DD" w:rsidRPr="000742DD" w:rsidRDefault="000742DD" w:rsidP="000742DD">
    <w:pPr>
      <w:pStyle w:val="EPFooter"/>
    </w:pPr>
    <w:r w:rsidRPr="000742DD">
      <w:rPr>
        <w:rStyle w:val="HideTWBExt"/>
      </w:rPr>
      <w:t>&lt;PathFdR&gt;</w:t>
    </w:r>
    <w:r w:rsidRPr="000742DD">
      <w:t>AD\1336107EL.docx</w:t>
    </w:r>
    <w:r w:rsidRPr="000742DD">
      <w:rPr>
        <w:rStyle w:val="HideTWBExt"/>
      </w:rPr>
      <w:t>&lt;/PathFdR&gt;</w:t>
    </w:r>
    <w:r w:rsidRPr="000742DD">
      <w:tab/>
    </w:r>
    <w:r w:rsidRPr="000742DD">
      <w:fldChar w:fldCharType="begin"/>
    </w:r>
    <w:r w:rsidRPr="000742DD">
      <w:instrText xml:space="preserve"> PAGE  \* MERGEFORMAT </w:instrText>
    </w:r>
    <w:r w:rsidRPr="000742DD">
      <w:fldChar w:fldCharType="separate"/>
    </w:r>
    <w:r w:rsidRPr="000742DD">
      <w:rPr>
        <w:noProof/>
      </w:rPr>
      <w:t>7</w:t>
    </w:r>
    <w:r w:rsidRPr="000742DD">
      <w:fldChar w:fldCharType="end"/>
    </w:r>
    <w:r w:rsidRPr="000742DD">
      <w:t>/</w:t>
    </w:r>
    <w:fldSimple w:instr=" NUMPAGES  \* MERGEFORMAT ">
      <w:r w:rsidRPr="000742DD">
        <w:rPr>
          <w:noProof/>
        </w:rPr>
        <w:t>10</w:t>
      </w:r>
    </w:fldSimple>
    <w:r w:rsidRPr="000742DD">
      <w:tab/>
      <w:t>PE</w:t>
    </w:r>
    <w:r w:rsidRPr="000742DD">
      <w:rPr>
        <w:rStyle w:val="HideTWBExt"/>
      </w:rPr>
      <w:t>&lt;NoPE&gt;</w:t>
    </w:r>
    <w:r w:rsidRPr="000742DD">
      <w:t>779.730</w:t>
    </w:r>
    <w:r w:rsidRPr="000742DD">
      <w:rPr>
        <w:rStyle w:val="HideTWBExt"/>
      </w:rPr>
      <w:t>&lt;/NoPE&gt;&lt;Version&gt;</w:t>
    </w:r>
    <w:r w:rsidRPr="000742DD">
      <w:t>v03-00</w:t>
    </w:r>
    <w:r w:rsidRPr="000742DD">
      <w:rPr>
        <w:rStyle w:val="HideTWBExt"/>
      </w:rPr>
      <w:t>&lt;/Version&gt;</w:t>
    </w:r>
  </w:p>
  <w:p w14:paraId="482770F0" w14:textId="2DECF911" w:rsidR="00F9352D" w:rsidRPr="000742DD" w:rsidRDefault="000742DD" w:rsidP="000742DD">
    <w:pPr>
      <w:pStyle w:val="EPFooter2"/>
    </w:pPr>
    <w:r w:rsidRPr="000742DD">
      <w:tab/>
    </w:r>
    <w:r w:rsidRPr="000742D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16BB" w14:textId="77777777" w:rsidR="000742DD" w:rsidRPr="000742DD" w:rsidRDefault="000742DD" w:rsidP="000742DD">
    <w:pPr>
      <w:pStyle w:val="EPFooter"/>
    </w:pPr>
    <w:r w:rsidRPr="000742DD">
      <w:rPr>
        <w:rStyle w:val="HideTWBExt"/>
      </w:rPr>
      <w:t>&lt;PathFdR&gt;</w:t>
    </w:r>
    <w:r w:rsidRPr="000742DD">
      <w:t>AD\1336107EL.docx</w:t>
    </w:r>
    <w:r w:rsidRPr="000742DD">
      <w:rPr>
        <w:rStyle w:val="HideTWBExt"/>
      </w:rPr>
      <w:t>&lt;/PathFdR&gt;</w:t>
    </w:r>
    <w:r w:rsidRPr="000742DD">
      <w:tab/>
    </w:r>
    <w:r w:rsidRPr="000742DD">
      <w:tab/>
      <w:t>PE</w:t>
    </w:r>
    <w:r w:rsidRPr="000742DD">
      <w:rPr>
        <w:rStyle w:val="HideTWBExt"/>
      </w:rPr>
      <w:t>&lt;NoPE&gt;</w:t>
    </w:r>
    <w:r w:rsidRPr="000742DD">
      <w:t>779.730</w:t>
    </w:r>
    <w:r w:rsidRPr="000742DD">
      <w:rPr>
        <w:rStyle w:val="HideTWBExt"/>
      </w:rPr>
      <w:t>&lt;/NoPE&gt;&lt;Version&gt;</w:t>
    </w:r>
    <w:r w:rsidRPr="000742DD">
      <w:t>v03-00</w:t>
    </w:r>
    <w:r w:rsidRPr="000742DD">
      <w:rPr>
        <w:rStyle w:val="HideTWBExt"/>
      </w:rPr>
      <w:t>&lt;/Version&gt;</w:t>
    </w:r>
  </w:p>
  <w:p w14:paraId="7E359ECB" w14:textId="7841FC56" w:rsidR="00F9352D" w:rsidRPr="000742DD" w:rsidRDefault="000742DD" w:rsidP="000742DD">
    <w:pPr>
      <w:pStyle w:val="EPFooter2"/>
    </w:pPr>
    <w:r w:rsidRPr="000742DD">
      <w:t>EL</w:t>
    </w:r>
    <w:r w:rsidRPr="000742DD">
      <w:tab/>
    </w:r>
    <w:r w:rsidRPr="000742DD">
      <w:rPr>
        <w:b w:val="0"/>
        <w:i/>
        <w:color w:val="C0C0C0"/>
        <w:sz w:val="22"/>
      </w:rPr>
      <w:t>Ενωμένη στην πολυμορφία</w:t>
    </w:r>
    <w:r w:rsidRPr="000742DD">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8B1" w14:textId="77777777" w:rsidR="00DF592C" w:rsidRPr="000742DD" w:rsidRDefault="00DF592C" w:rsidP="00DF592C">
    <w:pPr>
      <w:pStyle w:val="EPFooter"/>
    </w:pPr>
    <w:r w:rsidRPr="000742DD">
      <w:rPr>
        <w:rStyle w:val="HideTWBExt"/>
      </w:rPr>
      <w:t>&lt;PathFdR&gt;</w:t>
    </w:r>
    <w:r w:rsidRPr="000742DD">
      <w:t>AD\1336107EN.docx</w:t>
    </w:r>
    <w:r w:rsidRPr="000742DD">
      <w:rPr>
        <w:rStyle w:val="HideTWBExt"/>
      </w:rPr>
      <w:t>&lt;/PathFdR&gt;</w:t>
    </w:r>
    <w:r w:rsidRPr="000742DD">
      <w:tab/>
    </w:r>
    <w:r w:rsidRPr="000742DD">
      <w:tab/>
      <w:t>PE</w:t>
    </w:r>
    <w:r w:rsidRPr="000742DD">
      <w:rPr>
        <w:rStyle w:val="HideTWBExt"/>
      </w:rPr>
      <w:t>&lt;NoPE&gt;</w:t>
    </w:r>
    <w:r w:rsidRPr="000742DD">
      <w:t>779.730</w:t>
    </w:r>
    <w:r w:rsidRPr="000742DD">
      <w:rPr>
        <w:rStyle w:val="HideTWBExt"/>
      </w:rPr>
      <w:t>&lt;/NoPE&gt;&lt;Version&gt;</w:t>
    </w:r>
    <w:r w:rsidRPr="000742DD">
      <w:t>v03-00</w:t>
    </w:r>
    <w:r w:rsidRPr="000742DD">
      <w:rPr>
        <w:rStyle w:val="HideTWBExt"/>
      </w:rPr>
      <w:t>&lt;/Version&gt;</w:t>
    </w:r>
  </w:p>
  <w:p w14:paraId="73483246" w14:textId="1211F69C" w:rsidR="00C75378" w:rsidRPr="000742DD" w:rsidRDefault="00DF592C" w:rsidP="00DF592C">
    <w:pPr>
      <w:pStyle w:val="EPFooter2"/>
    </w:pPr>
    <w:r w:rsidRPr="000742DD">
      <w:t>EN</w:t>
    </w:r>
    <w:r w:rsidRPr="000742DD">
      <w:tab/>
    </w:r>
    <w:r w:rsidRPr="000742DD">
      <w:rPr>
        <w:b w:val="0"/>
        <w:i/>
        <w:color w:val="C0C0C0"/>
        <w:sz w:val="22"/>
      </w:rPr>
      <w:t>United in diversity</w:t>
    </w:r>
    <w:r w:rsidRPr="000742D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0742DD" w:rsidRDefault="00D852C1">
      <w:r w:rsidRPr="000742DD">
        <w:separator/>
      </w:r>
    </w:p>
  </w:footnote>
  <w:footnote w:type="continuationSeparator" w:id="0">
    <w:p w14:paraId="52DF6909" w14:textId="77777777" w:rsidR="00D852C1" w:rsidRPr="000742DD" w:rsidRDefault="00D852C1">
      <w:r w:rsidRPr="000742DD">
        <w:continuationSeparator/>
      </w:r>
    </w:p>
  </w:footnote>
  <w:footnote w:id="1">
    <w:p w14:paraId="72DB4D13" w14:textId="03662EDD" w:rsidR="00F9352D" w:rsidRPr="000742DD" w:rsidRDefault="00F9352D" w:rsidP="00F9352D">
      <w:pPr>
        <w:pStyle w:val="FootnoteText"/>
      </w:pPr>
      <w:r w:rsidRPr="000742DD">
        <w:rPr>
          <w:rStyle w:val="FootnoteReference"/>
        </w:rPr>
        <w:footnoteRef/>
      </w:r>
      <w:r w:rsidRPr="000742DD">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history="1">
        <w:r w:rsidRPr="000742DD">
          <w:rPr>
            <w:rStyle w:val="Hyperlink"/>
            <w:sz w:val="24"/>
          </w:rPr>
          <w:t>http://data.europa.eu/eli/agree_interinstit/2021/611/oj</w:t>
        </w:r>
      </w:hyperlink>
      <w:r w:rsidRPr="000742D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843A" w14:textId="77777777" w:rsidR="0037739F" w:rsidRDefault="00377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696D" w14:textId="77777777" w:rsidR="0037739F" w:rsidRDefault="003773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82FF" w14:textId="77777777" w:rsidR="0037739F" w:rsidRDefault="003773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24"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77BC"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C012"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EN"/>
    <w:docVar w:name="TXTLANGUEMIN" w:val="en"/>
    <w:docVar w:name="TXTNRPE" w:val="779.730"/>
    <w:docVar w:name="TXTNRPROC" w:val="2025/2145"/>
    <w:docVar w:name="TXTPEorAP" w:val="PE"/>
    <w:docVar w:name="TXTROUTE" w:val="AD\1336107EN.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66D15"/>
    <w:rsid w:val="000742DD"/>
    <w:rsid w:val="00076145"/>
    <w:rsid w:val="000A05CA"/>
    <w:rsid w:val="000B6C4B"/>
    <w:rsid w:val="000D001F"/>
    <w:rsid w:val="000D099F"/>
    <w:rsid w:val="000E6813"/>
    <w:rsid w:val="000E7460"/>
    <w:rsid w:val="000F07FE"/>
    <w:rsid w:val="00115823"/>
    <w:rsid w:val="001275F4"/>
    <w:rsid w:val="001316DA"/>
    <w:rsid w:val="0015613C"/>
    <w:rsid w:val="001A02AE"/>
    <w:rsid w:val="001A455F"/>
    <w:rsid w:val="001A58B0"/>
    <w:rsid w:val="001F2766"/>
    <w:rsid w:val="001F6ED8"/>
    <w:rsid w:val="00212D35"/>
    <w:rsid w:val="00235FD1"/>
    <w:rsid w:val="00237EAC"/>
    <w:rsid w:val="00245C7F"/>
    <w:rsid w:val="00271180"/>
    <w:rsid w:val="002A2B28"/>
    <w:rsid w:val="002A321A"/>
    <w:rsid w:val="002A4AC9"/>
    <w:rsid w:val="002B2892"/>
    <w:rsid w:val="002C0EE6"/>
    <w:rsid w:val="002C34AE"/>
    <w:rsid w:val="002E2F2E"/>
    <w:rsid w:val="00307C14"/>
    <w:rsid w:val="00313903"/>
    <w:rsid w:val="0031443D"/>
    <w:rsid w:val="003707A7"/>
    <w:rsid w:val="0037739F"/>
    <w:rsid w:val="00385BAB"/>
    <w:rsid w:val="0039003E"/>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77018"/>
    <w:rsid w:val="005779E7"/>
    <w:rsid w:val="005D0786"/>
    <w:rsid w:val="005E3670"/>
    <w:rsid w:val="00600DC9"/>
    <w:rsid w:val="006065B5"/>
    <w:rsid w:val="00643F39"/>
    <w:rsid w:val="00663340"/>
    <w:rsid w:val="0066728C"/>
    <w:rsid w:val="006819E0"/>
    <w:rsid w:val="00697BB9"/>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E7494"/>
    <w:rsid w:val="008F36CD"/>
    <w:rsid w:val="008F7002"/>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B2AC1"/>
    <w:rsid w:val="00BE693C"/>
    <w:rsid w:val="00BF1218"/>
    <w:rsid w:val="00C002B1"/>
    <w:rsid w:val="00C04938"/>
    <w:rsid w:val="00C04A1B"/>
    <w:rsid w:val="00C175C0"/>
    <w:rsid w:val="00C47E30"/>
    <w:rsid w:val="00C54AEF"/>
    <w:rsid w:val="00C54F53"/>
    <w:rsid w:val="00C75378"/>
    <w:rsid w:val="00CA0D01"/>
    <w:rsid w:val="00CD4E22"/>
    <w:rsid w:val="00CE10D6"/>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46E44"/>
    <w:rsid w:val="00F611FC"/>
    <w:rsid w:val="00F61E8C"/>
    <w:rsid w:val="00F707AB"/>
    <w:rsid w:val="00F83AC7"/>
    <w:rsid w:val="00F9352D"/>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2623</Words>
  <Characters>15535</Characters>
  <Application>Microsoft Office Word</Application>
  <DocSecurity>0</DocSecurity>
  <Lines>310</Lines>
  <Paragraphs>89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2026-02-10T11:10:00Z</dcterms:created>
  <dcterms:modified xsi:type="dcterms:W3CDTF">2026-02-10T11:10:00Z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AD\1336107EL.docx</vt:lpwstr>
  </property>
  <property fmtid="{D5CDD505-2E9C-101B-9397-08002B2CF9AE}" pid="11" name="PE number">
    <vt:lpwstr>779.730</vt:lpwstr>
  </property>
  <property fmtid="{D5CDD505-2E9C-101B-9397-08002B2CF9AE}" pid="12" name="SendToEpades">
    <vt:lpwstr>OK - 2026/01/28 19:54</vt:lpwstr>
  </property>
  <property fmtid="{D5CDD505-2E9C-101B-9397-08002B2CF9AE}" pid="13" name="SDLStudio">
    <vt:lpwstr/>
  </property>
  <property fmtid="{D5CDD505-2E9C-101B-9397-08002B2CF9AE}" pid="14" name="Bookout">
    <vt:lpwstr>OK - 2026/02/10 12:10</vt:lpwstr>
  </property>
</Properties>
</file>