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B03D6A" w14:paraId="6ED52BD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5F7FA9" w14:textId="22B5C2EE" w:rsidR="004F48ED" w:rsidRPr="00B03D6A" w:rsidRDefault="00A02CEF" w:rsidP="00C85D0F">
            <w:pPr>
              <w:pStyle w:val="EPName"/>
            </w:pPr>
            <w:r>
              <w:t>Parlament Ewropew</w:t>
            </w:r>
          </w:p>
          <w:p w14:paraId="2FB137A9" w14:textId="77DFF7EE" w:rsidR="004F48ED" w:rsidRPr="00B03D6A" w:rsidRDefault="00B03D6A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CB109E3" w14:textId="77777777" w:rsidR="004F48ED" w:rsidRPr="00B03D6A" w:rsidRDefault="004F48ED" w:rsidP="00C85D0F">
            <w:pPr>
              <w:pStyle w:val="EPLogo"/>
            </w:pPr>
            <w:r w:rsidRPr="00B03D6A">
              <w:rPr>
                <w:noProof/>
                <w:lang w:eastAsia="ja-JP"/>
              </w:rPr>
              <w:drawing>
                <wp:inline distT="0" distB="0" distL="0" distR="0" wp14:anchorId="0021C9B2" wp14:editId="2B435F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FFEA45" w14:textId="77777777" w:rsidR="00E9601C" w:rsidRPr="00B03D6A" w:rsidRDefault="00E9601C" w:rsidP="00E9601C">
      <w:pPr>
        <w:pStyle w:val="LineTop"/>
      </w:pPr>
    </w:p>
    <w:p w14:paraId="2ECB02A7" w14:textId="73333FE2" w:rsidR="00E9601C" w:rsidRPr="00B03D6A" w:rsidRDefault="00E9601C" w:rsidP="00E9601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{FEMM}</w:t>
      </w:r>
      <w:r>
        <w:t>Kumitat għad-Drittijiet tan-Nisa u l-Ugwaljanza bejn il-Ġeneri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3D31933E" w14:textId="77777777" w:rsidR="00E9601C" w:rsidRPr="00B03D6A" w:rsidRDefault="00E9601C" w:rsidP="00E9601C">
      <w:pPr>
        <w:pStyle w:val="LineBottom"/>
      </w:pPr>
    </w:p>
    <w:p w14:paraId="31EA8272" w14:textId="4005A4DE" w:rsidR="004E54DC" w:rsidRPr="00B03D6A" w:rsidRDefault="004E54DC" w:rsidP="004E54DC">
      <w:pPr>
        <w:pStyle w:val="CoverReference"/>
      </w:pPr>
      <w:r>
        <w:rPr>
          <w:rStyle w:val="HideTWBExt"/>
          <w:b w:val="0"/>
        </w:rPr>
        <w:t>&lt;RefProc&gt;</w:t>
      </w:r>
      <w:r>
        <w:t>2025/2145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14:paraId="0C9B2FDA" w14:textId="54A3F495" w:rsidR="002E2F2E" w:rsidRPr="00B03D6A" w:rsidRDefault="002E2F2E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{28/01/2026}</w:t>
      </w:r>
      <w:r>
        <w:t>28.1.2026</w:t>
      </w:r>
      <w:r>
        <w:rPr>
          <w:rStyle w:val="HideTWBExt"/>
        </w:rPr>
        <w:t>&lt;/Date&gt;</w:t>
      </w:r>
    </w:p>
    <w:p w14:paraId="388768E8" w14:textId="77AC602D" w:rsidR="002E2F2E" w:rsidRPr="00B03D6A" w:rsidRDefault="002E2F2E">
      <w:pPr>
        <w:pStyle w:val="CoverDocType24a"/>
      </w:pPr>
      <w:r>
        <w:rPr>
          <w:rStyle w:val="HideTWBExt"/>
          <w:b w:val="0"/>
        </w:rPr>
        <w:t>&lt;TitreType&gt;</w:t>
      </w:r>
      <w:r>
        <w:t>OPINJONI</w:t>
      </w:r>
      <w:r>
        <w:rPr>
          <w:rStyle w:val="HideTWBExt"/>
          <w:b w:val="0"/>
        </w:rPr>
        <w:t>&lt;/TitreType&gt;</w:t>
      </w:r>
    </w:p>
    <w:p w14:paraId="3DD0544A" w14:textId="1C43C931" w:rsidR="002E2F2E" w:rsidRPr="00B03D6A" w:rsidRDefault="002E2F2E">
      <w:pPr>
        <w:pStyle w:val="CoverNormal24a"/>
      </w:pPr>
      <w:r>
        <w:rPr>
          <w:rStyle w:val="HideTWBExt"/>
        </w:rPr>
        <w:t>&lt;CommissionResp&gt;</w:t>
      </w:r>
      <w:r>
        <w:t>tal-Kumitat għad-Drittijiet tan-Nisa u l-Ugwaljanza bejn il-Ġeneri</w:t>
      </w:r>
      <w:r>
        <w:rPr>
          <w:rStyle w:val="HideTWBExt"/>
        </w:rPr>
        <w:t>&lt;/CommissionResp&gt;</w:t>
      </w:r>
    </w:p>
    <w:p w14:paraId="7C3E63B6" w14:textId="6F271963" w:rsidR="002E2F2E" w:rsidRPr="00B03D6A" w:rsidRDefault="002E2F2E" w:rsidP="0095497D">
      <w:pPr>
        <w:pStyle w:val="CoverNormal24a"/>
      </w:pPr>
      <w:r>
        <w:rPr>
          <w:rStyle w:val="HideTWBExt"/>
        </w:rPr>
        <w:t>&lt;CommissionInt&gt;</w:t>
      </w:r>
      <w:r>
        <w:t>għall-Kumitat għall-Kontroll tal-Baġit</w:t>
      </w:r>
      <w:r>
        <w:rPr>
          <w:rStyle w:val="HideTWBExt"/>
        </w:rPr>
        <w:t>&lt;/CommissionInt&gt;</w:t>
      </w:r>
    </w:p>
    <w:p w14:paraId="4D4867D3" w14:textId="77777777" w:rsidR="00B03D6A" w:rsidRPr="00B03D6A" w:rsidRDefault="00B03D6A" w:rsidP="00B03D6A">
      <w:pPr>
        <w:pStyle w:val="CoverNormal"/>
      </w:pPr>
      <w:r>
        <w:rPr>
          <w:rStyle w:val="HideTWBExt"/>
        </w:rPr>
        <w:t>&lt;Titre&gt;</w:t>
      </w:r>
      <w:r>
        <w:t>dwar il-kwittanza għall-implimentazzjoni tal-baġit ġenerali tal-Unjoni Ewropea għas-sena finanzjarja 2024, Taqsima III – Il-Kummissjoni</w:t>
      </w:r>
      <w:r>
        <w:rPr>
          <w:rStyle w:val="HideTWBExt"/>
        </w:rPr>
        <w:t>&lt;/Titre&gt;</w:t>
      </w:r>
    </w:p>
    <w:p w14:paraId="6DC3F0D3" w14:textId="77777777" w:rsidR="00B03D6A" w:rsidRPr="00B03D6A" w:rsidRDefault="00B03D6A" w:rsidP="00B03D6A">
      <w:pPr>
        <w:pStyle w:val="CoverNormal24a"/>
      </w:pPr>
      <w:r>
        <w:rPr>
          <w:rStyle w:val="HideTWBExt"/>
        </w:rPr>
        <w:t>&lt;DocRef&gt;</w:t>
      </w:r>
      <w:r>
        <w:t>(2025/2145(DEC))</w:t>
      </w:r>
      <w:r>
        <w:rPr>
          <w:rStyle w:val="HideTWBExt"/>
        </w:rPr>
        <w:t>&lt;/DocRef&gt;</w:t>
      </w:r>
    </w:p>
    <w:p w14:paraId="0268CD10" w14:textId="35EA8C46" w:rsidR="002E2F2E" w:rsidRPr="00B03D6A" w:rsidRDefault="00B03D6A">
      <w:pPr>
        <w:pStyle w:val="CoverNormal24a"/>
      </w:pPr>
      <w:r>
        <w:t xml:space="preserve">Rapporteur għal opinjoni: </w:t>
      </w:r>
      <w:r>
        <w:rPr>
          <w:rStyle w:val="HideTWBExt"/>
        </w:rPr>
        <w:t>&lt;Depute&gt;</w:t>
      </w:r>
      <w:r>
        <w:t xml:space="preserve"> Raquel García Hermida</w:t>
      </w:r>
      <w:r>
        <w:noBreakHyphen/>
        <w:t xml:space="preserve">Van Der Walle </w:t>
      </w:r>
      <w:r>
        <w:rPr>
          <w:rStyle w:val="HideTWBExt"/>
        </w:rPr>
        <w:t>&lt;/Depute&gt;</w:t>
      </w:r>
    </w:p>
    <w:p w14:paraId="098F8554" w14:textId="77777777" w:rsidR="00977F76" w:rsidRPr="00B03D6A" w:rsidRDefault="00977F76" w:rsidP="00977F76">
      <w:pPr>
        <w:pStyle w:val="CoverNormal"/>
      </w:pPr>
    </w:p>
    <w:p w14:paraId="61FAA8EE" w14:textId="3D61B142" w:rsidR="002E2F2E" w:rsidRPr="00B03D6A" w:rsidRDefault="002E2F2E" w:rsidP="00BB2AC1">
      <w:pPr>
        <w:widowControl/>
        <w:tabs>
          <w:tab w:val="center" w:pos="4677"/>
        </w:tabs>
      </w:pPr>
      <w:r>
        <w:br w:type="page"/>
      </w:r>
      <w:r>
        <w:lastRenderedPageBreak/>
        <w:t>PA_NonLegDec</w:t>
      </w:r>
    </w:p>
    <w:p w14:paraId="682F92E2" w14:textId="32708A83" w:rsidR="003E06CF" w:rsidRPr="00B03D6A" w:rsidRDefault="002E2F2E" w:rsidP="003E06CF">
      <w:pPr>
        <w:pStyle w:val="PageHeadingNotTOC"/>
      </w:pPr>
      <w:r>
        <w:br w:type="page"/>
      </w:r>
      <w:r>
        <w:lastRenderedPageBreak/>
        <w:t>OPINJONI</w:t>
      </w:r>
    </w:p>
    <w:p w14:paraId="78CA0F6F" w14:textId="77777777" w:rsidR="00B03D6A" w:rsidRPr="00B03D6A" w:rsidRDefault="00B03D6A" w:rsidP="00B03D6A">
      <w:pPr>
        <w:pStyle w:val="Normal12a"/>
      </w:pPr>
      <w:r>
        <w:t>Il-Kumitat għad-Drittijiet tan-Nisa u għall-Ugwaljanza bejn il-Ġeneri jistieden lill-Kumitat għall-Kontroll tal-Baġit, bħala l-kumitat responsabbli, biex jinkorpora dan li ġej fil-mozzjoni għal riżoluzzjoni tiegħu:</w:t>
      </w:r>
      <w:r>
        <w:rPr>
          <w:rStyle w:val="HideTWBExt"/>
        </w:rPr>
        <w:t>&lt;RepeatBlock-Dec&gt;</w:t>
      </w:r>
    </w:p>
    <w:p w14:paraId="7ABF1C6B" w14:textId="77777777" w:rsidR="00B03D6A" w:rsidRPr="00B03D6A" w:rsidRDefault="00B03D6A" w:rsidP="00B03D6A">
      <w:pPr>
        <w:pStyle w:val="NormalHanging12a"/>
      </w:pPr>
      <w:r>
        <w:t>A.</w:t>
      </w:r>
      <w:r>
        <w:tab/>
        <w:t>billi l-ugwaljanza bejn il-ġeneri hija valur fundatur tal-Unjoni minqux fl-Artikolu 2 tat-Trattat dwar l-Unjoni Ewropea; billi l-Unjoni hija impenjata li tippromwovi l-ugwaljanza fl-attivitajiet kollha skont l-Artikolu 8 tat-TFUE, filwaqt li tistabbilixxi l-integrazzjoni tal-perspettiva tal-ġeneri u l-ibbaġitjar skont il-ġeneru fil-politiki kollha; billi l-baġits mhumiex newtrali għall-ġeneru u jridu jitfasslu u jitwettqu bl-objettiv tal-ugwaljanza bejn il-ġeneri; billi l-Karta tad-Drittijiet Fundamentali tal-Unjoni Ewropea mhux biss tistabbilixxi l-ugwaljanza bejn il-ġeneri iżda tipproteġi wkoll id-dinjità tal-bniedem u tipprojbixxi kull forma ta’ diskriminazzjoni, inklużi dawk ibbażati fuq l-orjentazzjoni sesswali u (l-identità ta’) l-ġeneru;</w:t>
      </w:r>
    </w:p>
    <w:p w14:paraId="10B221E5" w14:textId="77777777" w:rsidR="00B03D6A" w:rsidRPr="00B03D6A" w:rsidRDefault="00B03D6A" w:rsidP="00B03D6A">
      <w:pPr>
        <w:pStyle w:val="NormalHanging12a"/>
      </w:pPr>
      <w:r>
        <w:t>B.</w:t>
      </w:r>
      <w:r>
        <w:tab/>
        <w:t>billi l-Parlament talab ripetutament lill-Kummissjoni tippromwovi u timplimenta l-integrazzjoni tal-perspettiva tal-ġeneri, inkluż l-ibbaġitjar skont il-ġeneru, fil-politiki kollha tal-Unjoni; billi l-ibbaġitjar skont il-ġeneru jrid jintegra perspettiva intersezzjonali;</w:t>
      </w:r>
    </w:p>
    <w:p w14:paraId="1CCB0CC2" w14:textId="77777777" w:rsidR="00B03D6A" w:rsidRPr="00B03D6A" w:rsidRDefault="00B03D6A" w:rsidP="00B03D6A">
      <w:pPr>
        <w:pStyle w:val="NormalHanging12a"/>
        <w:rPr>
          <w:bCs/>
          <w:iCs/>
        </w:rPr>
      </w:pPr>
      <w:r>
        <w:t>C.</w:t>
      </w:r>
      <w:r>
        <w:tab/>
        <w:t>billi l-UE żiedet b’mod sinifikanti l-allokazzjonijiet għall-militarizzazzjoni, inklużi l-armi, l-infrastruttura, ir-riċerka dwar is-sigurtà, il-mobbiltà militari, is-sorveljanza tal-fruntieri u l-esternalizzazzjoni; billi dawn il-bidliet jissograw li jiddevjaw ir-riżorsi mill-ugwaljanza bejn il-ġeneri, mill-koeżjoni soċjali u mill-ġlieda kontra l-vjolenza abbażi tal-ġeneru;</w:t>
      </w:r>
    </w:p>
    <w:p w14:paraId="34B53BA7" w14:textId="77777777" w:rsidR="00B03D6A" w:rsidRPr="00B03D6A" w:rsidRDefault="00B03D6A" w:rsidP="00B03D6A">
      <w:pPr>
        <w:pStyle w:val="NormalHanging12a"/>
      </w:pPr>
      <w:r>
        <w:t>D.</w:t>
      </w:r>
      <w:r>
        <w:tab/>
        <w:t>billi fl-2025, l-Indiċi tal-Ugwaljanza bejn il-Ġeneri għall-UE kien ta’ 63,4, żieda ta’ 10,5 punti mill-2010; billi l-ugwaljanza bejn il-ġeneri fl-UE fadlilha mill-anqas 50 sena oħra biex tintlaħaq; billi l-ugwaljanza bejn il-ġeneri fl-Unjoni ntlaqtet b’mod negattiv mill-movimenti dejjem akbar kontra l-ġeneru, is-sessiżmu u xejriet preġudikati b’saħħithom kontra n-nisa u r-rigressjoni fir-rigward tal-ugwaljanza bejn il-ġeneri, speċjalment b’rabta mas-saħħa sesswali u riproduttiva u d-drittijiet relatati (SRHR) f’diversi Stati Membri, u billi l-ugwaljanza bejn il-ġeneri qed tiġi affettwata wkoll mill-gwerer u mill-kriżijiet klimatiċi, tal-enerġija, soċjali u tal-għoli tal-ħajja li għaddejjin bħalissa u li jaffettwaw lin-nisa b’mod sproporzjonat;</w:t>
      </w:r>
    </w:p>
    <w:p w14:paraId="27BE52F5" w14:textId="77777777" w:rsidR="00B03D6A" w:rsidRPr="00B03D6A" w:rsidRDefault="00B03D6A" w:rsidP="00B03D6A">
      <w:pPr>
        <w:pStyle w:val="NormalHanging12a"/>
        <w:rPr>
          <w:bCs/>
          <w:iCs/>
        </w:rPr>
      </w:pPr>
      <w:r>
        <w:t>E.</w:t>
      </w:r>
      <w:r>
        <w:tab/>
        <w:t xml:space="preserve">billi mara minn kull tlieta tesperjenza vjolenza; billi, kuljum, 140 mara u tifla madwar id-dinja jinqatlu minn sieħeb jew minn membru tal-familja tagħhom; billi fis-7 ta’ Mejju 2024, id-Direttiva dwar il-ġlieda kontra l-vjolenza fuq in-nisa u l-vjolenza domestika ġiet adottata u daħlet fis-seħħ fl-14 ta’ Ġunju 2024; billi l-intolleranza lejn il-persuni LGBTIQ+, speċifikament il-persuni trans, sfortunatament żdiedet b’mod drastiku meta mqabbla mal-2019; billi l-vjolenza u r-reati instigati mill-mibgħeda kontra l-persuni LGBTIQ+ żdiedu meta mqabbla mal-2019; u l-akbar żieda fl-attakki kienu dawk fuq in-nisa u l-irġiel trans; billi l-Programm Daphne, immirat lejn il-protezzjoni tal-vittmi tal-vjolenza, inklużi n-nisa u t-tfal, jirrappreżenta strument kruċjali tal-UE favur il-ġlieda kontra l-vjolenza abbażi tal-ġeneru u r-rispett tad-drittijiet fundamentali, u l-finanzjament u l-appoġġ kontinwi tiegħu għandhom jiġu żgurati fi </w:t>
      </w:r>
      <w:r>
        <w:lastRenderedPageBreak/>
        <w:t>ħdan il-qafas baġitarju u ta’ politika tal-Unjoni;</w:t>
      </w:r>
    </w:p>
    <w:p w14:paraId="4B8139F3" w14:textId="77777777" w:rsidR="00B03D6A" w:rsidRPr="00B03D6A" w:rsidRDefault="00B03D6A" w:rsidP="00B03D6A">
      <w:pPr>
        <w:pStyle w:val="NormalHanging12a"/>
        <w:rPr>
          <w:bCs/>
          <w:iCs/>
        </w:rPr>
      </w:pPr>
      <w:r>
        <w:t>F.</w:t>
      </w:r>
      <w:r>
        <w:tab/>
        <w:t>billi l-investiment fl-ugwaljanza bejn il-ġeneri jsaħħaħ it-tkabbir ekonomiku, ir-reżiljenza u l-koeżjoni soċjali madwar l-UE; billi ekonomija dinamika u kompetittiva teħtieġ l-ugwaljanza bejn il-ġeneri, l-intraprenditorija u l-innovazzjoni; billi l-politika ekonomika teħtieġ ukoll l-integrazzjoni tal-perspettiva tal-ġeneri filwaqt li jiġi żgurat li n-nisa kollha jkunu jistgħu jipparteċipaw b’mod ugwali fl-ekonomija Ewropea; billi l-appoġġ lin-nisa biex jibdew u jmexxu n-negozji tagħhom stess jikkontribwixxi għad-diversifikazzjoni ekonomika u jnaqqas id-differenzi bejn il-ġeneri fl-aċċess għall-intraprenditorija u għall-pożizzjonijiet ta’ tmexxija;</w:t>
      </w:r>
    </w:p>
    <w:p w14:paraId="3798FAEA" w14:textId="77777777" w:rsidR="00B03D6A" w:rsidRPr="00B03D6A" w:rsidRDefault="00B03D6A" w:rsidP="00B03D6A">
      <w:pPr>
        <w:pStyle w:val="NormalHanging12a"/>
        <w:rPr>
          <w:bCs/>
          <w:iCs/>
        </w:rPr>
      </w:pPr>
      <w:r>
        <w:t>1.</w:t>
      </w:r>
      <w:r>
        <w:tab/>
        <w:t>Jisħaq fuq il-fatt li perspettiva tal-ugwaljanza bejn il-ġeneri għandha tiġi integrata u żgurata fl-oqsma ta’ politika kollha, b’mod partikolari fid-dawl tal-impatti multipli fuq il-ġeneru ta’ kriżijiet klimatiċi, soċjali, tal-enerġija, tal-gwerer u tal-għoli tal-ħajja varji li għaddejjin bħalissa b’enfasi fuq is-saħħa sesswali u riproduttiva u d-drittijiet relatati u r-rigressjoni fir-rigward tal-ugwaljanza bejn il-ġeneri u tad-drittijiet tan-nisa fl-UE; itenni għalhekk l-appell tiegħu biex jiġi implimentat ibbaġitjar skont il-ġeneru fl-istadji rilevanti u xierqa kollha tal-proċess baġitarju; jistieden lill-Kummissjoni ttejjeb l-integrazzjoni tal-perspettiva tal-ġeneri mill-bidu nett tat-tfassil tal-programm u tistabbilixxi dispożizzjoni orizzontali dwar l-ugwaljanza bejn il-ġeneri b’objettiv ġenerali tal-ugwaljanza;</w:t>
      </w:r>
    </w:p>
    <w:p w14:paraId="02DEC278" w14:textId="77777777" w:rsidR="00B03D6A" w:rsidRPr="00B03D6A" w:rsidRDefault="00B03D6A" w:rsidP="00B03D6A">
      <w:pPr>
        <w:pStyle w:val="NormalHanging12a"/>
      </w:pPr>
      <w:r>
        <w:t>2.</w:t>
      </w:r>
      <w:r>
        <w:tab/>
        <w:t>Jirrikonoxxi l-impenn tal-Unjoni favur l-integrazzjoni tal-perspettiva tal-ġeneri u t-titjib tal-metodoloġija għat-traċċar tan-nefqa favur l-ugwaljanza bejn il-ġeneri; jiddispjaċih li l-metodoloġija attwali tal-Kummissjoni ma tirriflettix il-konsegwenzi negattivi potenzjali u tirriżulta f’inċertezza f’20 % tal-każijiet rigward l-impatt fuq il-ġeneri; iħeġġeġ lill-Kummissjoni ttejjeb l-għodod ta’ valutazzjoni tagħha biex tiżgura eżiti aktar ċari u tittraċċa l-impatti negattivi potenzjali; iqis li l-metodoloġija ta’ traċċar tista’ tiġi kkomplementata bi kriterji minimi obbligatorji bħall-valutazzjonijiet tal-impatti fuq il-ġeneri li għandhom ikunu marbuta mas-sistemi ta’ traċċar;</w:t>
      </w:r>
    </w:p>
    <w:p w14:paraId="36D738CE" w14:textId="77777777" w:rsidR="00B03D6A" w:rsidRPr="00B03D6A" w:rsidRDefault="00B03D6A" w:rsidP="00B03D6A">
      <w:pPr>
        <w:pStyle w:val="NormalHanging12a"/>
      </w:pPr>
      <w:r>
        <w:t>3.</w:t>
      </w:r>
      <w:r>
        <w:tab/>
        <w:t>Jilqa’ l-aġġornament tal-linji gwida u tas-sett ta’ għodod għal regolamentazzjoni aħjar. jiddispjaċih dwar in-nuqqas ta’ progress fit-twettiq ta’ analiżijiet tal-ġeneru fir-rigward tal-ħtiġijiet u tal-impatti għall-programmi ta’ finanzjament tal-UE; jistieden lill-Kummissjoni tuża valutazzjonijiet tal-impatt kompetittivi, inklużi analiżijiet sensittivi għall-ġeneru, meta tfassal u timplimenta programmi u strumenti ta’ finanzjament tal-UE, biex tiżgura eżiti ta’ politika effettivi u ekwi; u jistieden lill-Kummissjoni twettaq dawn l-analiżijiet b’mod konsistenti; jistieden lill-Kummissjoni tintegra bis-sħiħ il-perspettiva tal-ġeneri fil-QFP li jmiss sabiex tinkludi l-perspettiva tal-ġeneri fl-oqsma ta’ politika u l-baġits kollha u l-miżuri ta’ taffija, u meta jkun rilevanti l-ibbaġitjar skont il-ġeneru bl-objettiv li tavvanza d-drittijiet tan-nisa u l-ugwaljanza bejn il-ġeneri;</w:t>
      </w:r>
    </w:p>
    <w:p w14:paraId="79AB0E0D" w14:textId="77777777" w:rsidR="00B03D6A" w:rsidRPr="00B03D6A" w:rsidRDefault="00B03D6A" w:rsidP="00B03D6A">
      <w:pPr>
        <w:pStyle w:val="NormalHanging12a"/>
        <w:rPr>
          <w:b/>
          <w:i/>
        </w:rPr>
      </w:pPr>
      <w:r>
        <w:t>4.</w:t>
      </w:r>
      <w:r>
        <w:tab/>
        <w:t xml:space="preserve">Jinnota li l-informazzjoni dwar l-impatt fuq il-ġeneri tal-baġit tal-UE għadha insuffiċjenti; jenfasizza n-nuqqasijiet fil-ġbir, fir-rappurtar u fl-evalwazzjoni manwali tad-data diżaggregata skont il-ġeneru u l-inklużjoni ta’ approċċ intersezzjonali; jistieden lill-Kummissjoni ttejjeb il-kwalità tad-data; Jirrimarka li t-tagħlima ewlenija misluta mill-applikazzjoni tal-metodoloġija pilota kienet il-possibbiltà limitata li jiġu assenjati punteġġi konkreti minħabba nuqqas ta’ data meħtieġa; jappella biex id-data kollha tkun </w:t>
      </w:r>
      <w:r>
        <w:lastRenderedPageBreak/>
        <w:t>komparabbli sabiex tkun utli għat-tfassil tal-politika; jisħaq għalhekk fuq l-importanza tar-rekwiżiti tal-ġbir tad-data biex ikun jista’ jsir ġbir komprensiv ta’ data diżaggregata skont il-ġeneru fil-kuntest tal-politiki rilevanti kollha tal-UE; iħeġġeġ lill-Kummissjoni biex dan tittrattah bħala prijorità;</w:t>
      </w:r>
    </w:p>
    <w:p w14:paraId="32470A0D" w14:textId="77777777" w:rsidR="00B03D6A" w:rsidRPr="00B03D6A" w:rsidRDefault="00B03D6A" w:rsidP="00B03D6A">
      <w:pPr>
        <w:pStyle w:val="NormalHanging12a"/>
      </w:pPr>
      <w:r>
        <w:t>5.</w:t>
      </w:r>
      <w:r>
        <w:tab/>
        <w:t>Jistieden lill-Kummissjoni tanalizza liema perċentwal tal-baġit tal-UE għandu jappoġġja l-ugwaljanza bejn il-ġeneri; jappella wkoll għal objettivi u indikaturi tal-prestazzjoni fil-leġiżlazzjoni futura kollha, inkluż il-QFP li jmiss.</w:t>
      </w:r>
    </w:p>
    <w:p w14:paraId="6A595BFA" w14:textId="77777777" w:rsidR="00B03D6A" w:rsidRPr="00B03D6A" w:rsidRDefault="00B03D6A" w:rsidP="00B03D6A">
      <w:pPr>
        <w:pStyle w:val="NormalHanging12a"/>
        <w:rPr>
          <w:bCs/>
          <w:iCs/>
        </w:rPr>
      </w:pPr>
      <w:r>
        <w:t>6.</w:t>
      </w:r>
      <w:r>
        <w:tab/>
        <w:t>Jistieden lill-Kummissjoni tiddedika perċentwal xieraq tal-baġit totali tal-UE lill-Fergħa tal-Ugwaljanza u d-Drittijiet tal-Programm CERV u l-Programm Daphne; jiddispjaċih dwar in-nuqqas ta’ linji baġitarji speċifiċi għal miżuri ddedikati għall-ugwaljanza bejn il-ġeneri; itenni l-appell tiegħu għal linja baġitarja ddedikata għall-programm Daphne biex jiżdiedu t-trasparenza u l-obbligu ta’ rendikont fid-distribuzzjoni tal-fondi; jappella għal qafas ta’ finanzjament stabbli biex jiġu żgurati l-effettività u s-sostenibbiltà tal-Programm Daphne ħalli tiġi appoġġjata l-protezzjoni tan-nisa u tat-tfal kontra l-vjolenza; jiddispjaċih dwar il-fużjoni ta’ Ewropa Kreattiva u CERV fil-QFP propost peress li dan inaqqas il-viżibbiltà tal-programm Daphne; iħeġġeġ lill-UE tqis il-programm bħala prijorità;</w:t>
      </w:r>
    </w:p>
    <w:p w14:paraId="012A7C10" w14:textId="77777777" w:rsidR="00B03D6A" w:rsidRPr="00B03D6A" w:rsidRDefault="00B03D6A" w:rsidP="00B03D6A">
      <w:pPr>
        <w:pStyle w:val="NormalHanging12a"/>
        <w:rPr>
          <w:bCs/>
          <w:iCs/>
        </w:rPr>
      </w:pPr>
      <w:r>
        <w:t>7.</w:t>
      </w:r>
      <w:r>
        <w:tab/>
        <w:t>Jilqa’ d-Direttiva dwar il-ġlieda kontra l-vjolenza kontra n-nisa u l-vjolenza domestika; iħeġġeġ lill-Istati Membri jimplimentaw malajr id-Direttiva u jistieden lill-Istati Membri jżidu l-għadd ta’ postijiet ta’ kenn għall-vittmi tal-vjolenza domestika, b’referenza speċifika għall-kwoti stabbiliti fil-Konvenzjoni tal-Kunsill tal-Ewropa dwar il-prevenzjoni u l-ġlieda kontra l-vjolenza kontra n-nisa u l-vjolenza domestika, l-hekk imsejħa Konvenzjoni ta’ Istanbul (jiġifieri akkomodazzjoni familjali waħda għal kull 10 000 abitant); jisħaq li l-femminiċidju, definit bħala l-qtil relatat mal-ġeneru ta’ nisa u bniet, jikkostitwixxi waħda mill-aktar forom estremi ta’ vjolenza abbażi tal-ġeneru u jirrappreżenta ksur serju tad-drittijiet fundamentali; jikkundanna bil-qawwa n-nuqqas ta’ definizzjoni armonizzata u l-inkonsistenzi persistenti fil-ġbir tad-data u r-rappurtar rigward dan ir-reat; jappella għal definizzjoni Ewropea ta’ dan ir-reat;</w:t>
      </w:r>
    </w:p>
    <w:p w14:paraId="55E6170D" w14:textId="77777777" w:rsidR="00B03D6A" w:rsidRPr="00B03D6A" w:rsidRDefault="00B03D6A" w:rsidP="00B03D6A">
      <w:pPr>
        <w:pStyle w:val="NormalHanging12a"/>
        <w:rPr>
          <w:bCs/>
          <w:iCs/>
        </w:rPr>
      </w:pPr>
      <w:r>
        <w:t>8.</w:t>
      </w:r>
      <w:r>
        <w:tab/>
        <w:t>Jenfasizza li minħabba ż-żieda fl-intolleranza lejn il-persuni LGBTIQ+, huwa meħtieġ li jiġi allokat baġit suffiċjenti għal miżuri li jiġġieldu l-fobija fil-konfront tal-LGBTIQ+ bħal, fost affarijiet oħra, linji telefoniċi biex jingħataw konsulenza u attenzjoni; jenfasizza l-importanza tar-rikonoxximent sħiħ tan-nisa trans bħala nisa, filwaqt li jinnota li l-inklużjoni tagħhom hija essenzjali għall-effettività ta’ kwalunkwe politika favur l-ugwaljanza bejn il-ġeneri u kontra l-vjolenza; jappella għar-rikonoxximent tan-nisa trans u għall-aċċess ugwali tagħhom għas-servizzi ta’ protezzjoni u appoġġ; jistieden lill-Istati Membri jiżguraw il-protezzjoni sħiħa u effettiva tal-persuni LGBTIQ+ kontra d-diskriminazzjoni, il-fastidju u l-vjolenza, inkluż billi jsaħħu l-oqfsa legali nazzjonali, itejbu l-mekkaniżmi ta’ rapportar u jiżguraw li r-reati instigati mill-mibegħda jiġu investigati u mħarrka kif xieraq; jistieden ukoll lill-Kunsill ikompli jaħdem fuq id-direttiva tal-UE kontra d-diskriminazzjoni; iħeġġeġ lill-Kummissjoni timmonitorja mill-qrib il-konformità tal-Istati Membri mal-valuri tal-UE u tniedi proċeduri ta’ ksur meta jkun meħtieġ;</w:t>
      </w:r>
    </w:p>
    <w:p w14:paraId="770F3220" w14:textId="77777777" w:rsidR="00B03D6A" w:rsidRPr="00B03D6A" w:rsidRDefault="00B03D6A" w:rsidP="00B03D6A">
      <w:pPr>
        <w:pStyle w:val="NormalHanging12a"/>
        <w:rPr>
          <w:bCs/>
          <w:iCs/>
        </w:rPr>
      </w:pPr>
      <w:r>
        <w:t>9.</w:t>
      </w:r>
      <w:r>
        <w:tab/>
        <w:t xml:space="preserve">Ifakkar fl-impenn tal-Kummissjoni fil-linji gwida politiċi tagħha li żżid l-involviment </w:t>
      </w:r>
      <w:r>
        <w:lastRenderedPageBreak/>
        <w:t>tagħha mal-organizzazzjonijiet tas-soċjetà ċivili li għandhom għarfien espert u rwol importanti fid-difiża ta’ kwistjonijiet speċifiċi tas-soċjetà u fil-protezzjoni tad-drittijiet tal-bniedem; Ifakkar li huwa fundamentali li l-organizzazzjonijiet tas-soċjetà ċivili, permezz tal-finanzjament tal-UE, ikunu jistgħu jinvolvu ruħhom fi “djalogu miftuħ, trasparenti u strutturat mal-istituzzjonijiet tal-UE” kif minqux fl-Artikolu 11 tat-TUE permezz ta’ attivitajiet bħal attivitajiet ta’ promozzjoni, dimostrazzjonijiet, jew azzjonijiet ġudizzjarji u dawn għandhom jibqgħu eliġibbli fil-programmi ta’ finanzjament rilevanti u jkollhom biżżejjed finanzjament iddedikat disponibbli;</w:t>
      </w:r>
    </w:p>
    <w:p w14:paraId="1D02EA37" w14:textId="77777777" w:rsidR="00B03D6A" w:rsidRPr="00B03D6A" w:rsidRDefault="00B03D6A" w:rsidP="00B03D6A">
      <w:pPr>
        <w:pStyle w:val="NormalHanging12a"/>
        <w:rPr>
          <w:bCs/>
          <w:iCs/>
        </w:rPr>
      </w:pPr>
      <w:r>
        <w:t>10.</w:t>
      </w:r>
      <w:r>
        <w:tab/>
        <w:t>Jenfasizza l-importanza li tingħata spinta lit-tkabbir ekonomiku madwar l-Unjoni, inkluż permezz ta’ inizjattivi li jrawmu l-parteċipazzjoni tan-nisa fis-suq tax-xogħol, l-intraprenditorija u t-tmexxija;</w:t>
      </w:r>
    </w:p>
    <w:p w14:paraId="13E00BBC" w14:textId="77777777" w:rsidR="00B03D6A" w:rsidRPr="00B03D6A" w:rsidRDefault="00B03D6A" w:rsidP="00B03D6A">
      <w:pPr>
        <w:pStyle w:val="NormalHanging12a"/>
        <w:rPr>
          <w:bCs/>
          <w:iCs/>
        </w:rPr>
      </w:pPr>
      <w:r>
        <w:t>11.</w:t>
      </w:r>
      <w:r>
        <w:tab/>
        <w:t>Itenni t-tħassib tiegħu dwar l-interrelazzjoni bejn l-attakki fuq l-istat tad-dritt, id-demokrazija u d-drittijiet tal-bniedem u r-rigress fl-ugwaljanza bejn il-ġeneri u fid-drittijiet tan-nisa; jenfasizza li l-organizzazzjonijiet indipendenti u b’riżorsi tajbin tad-drittijiet tan-nisa huma atturi indispensabbli fil-promozzjoni tal-ugwaljanza bejn il-ġeneri, l-avvanz tas-saħħa sesswali u riproduttiva u d-drittijiet relatati, u l-protezzjoni tad-demokrazija u tad-drittijiet tal-bniedem; jissottolinja li, fil-kuntest tal-influwenza dejjem tikber tal-movimenti kontra l-ugwaljanza bejn il-ġeneri, definiti bħala movimenti li jfittxu li jimminaw l-ugwaljanza bejn il-ġeneri bħala valur ewlieni tad-demokrazija, u tal-ispazju dejjem jiċkien għas-soċjetà ċivili, dawn l-organizzazzjonijiet qed jiffaċċjaw sfidi finanzjarji u operazzjonali dejjem akbar; iħeġġeġ lill-Kummissjoni tiżgura li l-fondi tal-UE ma jingħataw lill-ebda entità li tikkontribwixxi għar-rigressjoni tad-drittijiet tan-nisa jew għaż-żieda fl-inugwaljanzi, jew li taġixxi kontra l-ugwaljanza bejn il-ġeneri, inklużi s-saħħa sesswali u riproduttiva u d-drittijiet relatati u d-drittijiet tan-nisa għall-integrità fiżika, għall-awtonomija u għall-awtodeterminazzjoni; iħeġġeġ lill-Kummissjoni tqis ix-xenarju ta’ finanzjament globali li qed jinbidel u tiżgura li l-mekkaniżmi ta’ finanzjament tal-UE jibqgħu aċċessibbli, flessibbli u reattivi għall-ħtiġijiet speċifiċi u r-rekwiżiti ta’ sigurtà tal-organizzazzjonijiet tad-drittijiet tan-nisa, b’mod partikolari dawk li joperaw f’kuntesti ta’ riskju għoli;</w:t>
      </w:r>
    </w:p>
    <w:p w14:paraId="152EF747" w14:textId="77777777" w:rsidR="00B03D6A" w:rsidRPr="00B03D6A" w:rsidRDefault="00B03D6A" w:rsidP="00B03D6A">
      <w:pPr>
        <w:pStyle w:val="NormalHanging12a"/>
        <w:rPr>
          <w:bCs/>
          <w:iCs/>
        </w:rPr>
      </w:pPr>
      <w:r>
        <w:t>12.</w:t>
      </w:r>
      <w:r>
        <w:tab/>
        <w:t>Itenni li s-saħħa sesswali u riproduttiva u d-drittijiet relatati (SRHR) huma drittijiet fundamentali tal-bniedem, u t-twettiq tagħhom huwa aspett fundamentali tad-dinjità tal-bniedem u prerekwiżit biex tinkiseb l-ugwaljanza bejn il-ġeneri; jappella għal sforz Ewropew b’saħħtu biex jiġu protetti l-valuri fundamentali tagħna bħad-drittijiet ugwali għall-awtonomija fiżika u l-aċċess għas-saħħa sesswali u riproduttiva u d-drittijiet relatati, inkluż l-abort sikur u legali; jisħaq fuq il-ħtieġa li jissaħħu l-allokazzjonijiet baġitarji li jappoġġjaw ir-rispett universali għas-saħħa u d-drittijiet sesswali u riproduttivi, inkluż l-abort sikur u legali, u l-aċċess għalihom; jesprimi tħassib serju dwar il-fatt li n-nisa u l-bniet f’żoni ta’ kunflitt u gwerer jiġu soġġetti għal vjolenza sesswali u abbażi tal-ġeneru, pereżempju n-nisa u l-bniet fl-Ukrajna bħala riżultat tal-gwerra ta’ aggressjoni tar-Russja li għaddejja bħalissa; jikkundanna dawn l-atti bħala ksur serju tad-dritt internazzjonali umanitarju u tad-drittijiet tal-bniedem; jisħaq fuq il-ħtieġa urġenti ta’ servizzi ta’ appoġġ komprensivi għas-superstiti, bħall-appoġġ mediku, is-servizzi tal-kura tas-saħħa sesswali u riproduttiva, l-appoġġ psikoloġiku u legali, u l-assistenza soċjoekonomika.</w:t>
      </w:r>
    </w:p>
    <w:p w14:paraId="45D11950" w14:textId="77777777" w:rsidR="00B03D6A" w:rsidRPr="00B03D6A" w:rsidRDefault="00B03D6A" w:rsidP="00B03D6A">
      <w:pPr>
        <w:ind w:left="567" w:hanging="567"/>
        <w:rPr>
          <w:rStyle w:val="HideTWBExt"/>
        </w:rPr>
      </w:pPr>
      <w:r>
        <w:rPr>
          <w:rStyle w:val="HideTWBExt"/>
        </w:rPr>
        <w:lastRenderedPageBreak/>
        <w:t>&lt;/RepeatBlock-Dec&gt;</w:t>
      </w:r>
    </w:p>
    <w:p w14:paraId="11B36868" w14:textId="77777777" w:rsidR="00B03D6A" w:rsidRPr="00B03D6A" w:rsidRDefault="00B03D6A" w:rsidP="00B03D6A"/>
    <w:p w14:paraId="6069AA0C" w14:textId="77777777" w:rsidR="00B03D6A" w:rsidRPr="00B03D6A" w:rsidRDefault="00B03D6A" w:rsidP="00B03D6A">
      <w:pPr>
        <w:sectPr w:rsidR="00B03D6A" w:rsidRPr="00B03D6A" w:rsidSect="00B03D6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AFFDAE1" w14:textId="4A601E10" w:rsidR="00B03D6A" w:rsidRPr="00B03D6A" w:rsidRDefault="00B03D6A" w:rsidP="002B2C72">
      <w:pPr>
        <w:pStyle w:val="PageHeadingNotTOC"/>
      </w:pPr>
      <w:bookmarkStart w:id="0" w:name="FootprintPageAD"/>
      <w:r>
        <w:lastRenderedPageBreak/>
        <w:t>ANNESS: DIKJARAZZJONI TAL-KONTRIBUT</w:t>
      </w:r>
    </w:p>
    <w:p w14:paraId="247CDDBB" w14:textId="362DC039" w:rsidR="00B03D6A" w:rsidRPr="00B03D6A" w:rsidRDefault="00B03D6A" w:rsidP="00037518">
      <w:pPr>
        <w:pStyle w:val="Normal24a"/>
      </w:pPr>
      <w:r>
        <w:rPr>
          <w:rStyle w:val="HideTWBExt"/>
        </w:rPr>
        <w:t>&lt;FootprintIntro&gt;</w:t>
      </w:r>
      <w:r>
        <w:t>Ir-rapporteur għal opinjoni tiddikjara, taħt ir-responsabbiltà esklużiva tagħha, li  fl-opinjoni tagħha  ma inkludiet ebda kontribut mingħand rappreżentanti ta’ gruppi ta’ interess li jaqgħu fil-kamp ta’ applikazzjoni tal-Ftehim Interistituzzjonali dwar Reġistru Obbligatorju ta’ Trasparenza</w:t>
      </w:r>
      <w:r w:rsidRPr="00B03D6A">
        <w:rPr>
          <w:rStyle w:val="FootnoteReference"/>
        </w:rPr>
        <w:footnoteReference w:id="1"/>
      </w:r>
      <w:r>
        <w:t>, jew mingħand rappreżentanti ta’ awtoritajiet pubbliċi ta’ pajjiżi terzi, inklużi l-missjonijiet diplomatiċi u l-ambaxxati tagħhom, li għandhom jiġu elenkati f’dan l-Anness f’konformità mal-Artikolu 8 tal-Anness I tar-Regoli ta’ Proċedura.</w:t>
      </w:r>
      <w:r>
        <w:rPr>
          <w:rStyle w:val="HideTWBExt"/>
        </w:rPr>
        <w:t>&lt;/FootprintIntro&gt;</w:t>
      </w:r>
    </w:p>
    <w:p w14:paraId="07E3E086" w14:textId="77777777" w:rsidR="00B03D6A" w:rsidRPr="00B03D6A" w:rsidRDefault="00B03D6A" w:rsidP="00B03D6A"/>
    <w:bookmarkEnd w:id="0"/>
    <w:p w14:paraId="4C291DD1" w14:textId="77777777" w:rsidR="00B03D6A" w:rsidRPr="00B03D6A" w:rsidRDefault="00B03D6A" w:rsidP="00B03D6A">
      <w:pPr>
        <w:sectPr w:rsidR="00B03D6A" w:rsidRPr="00B03D6A" w:rsidSect="00B03D6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8D6BEE8" w14:textId="011BB6F2" w:rsidR="00B03D6A" w:rsidRPr="00B03D6A" w:rsidRDefault="00B03D6A" w:rsidP="00B03D6A">
      <w:pPr>
        <w:pStyle w:val="PageHeadingNotTOC"/>
      </w:pPr>
      <w:bookmarkStart w:id="1" w:name="ProcPageAD"/>
      <w:r>
        <w:lastRenderedPageBreak/>
        <w:t>INFORMAZZJONI DWAR L-ADOZZJONI</w:t>
      </w:r>
      <w:r>
        <w:br/>
        <w:t>MILL-KUMITAT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B03D6A" w:rsidRPr="00B03D6A" w14:paraId="1AF8D7E1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1669E34" w14:textId="77777777" w:rsidR="00B03D6A" w:rsidRPr="00B03D6A" w:rsidRDefault="00B03D6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8CFF526" w14:textId="77777777" w:rsidR="00B03D6A" w:rsidRPr="00B03D6A" w:rsidRDefault="00B03D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CFC9EDA" w14:textId="77777777" w:rsidR="00B03D6A" w:rsidRPr="00B03D6A" w:rsidRDefault="00B03D6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266E856" w14:textId="77777777" w:rsidR="00B03D6A" w:rsidRPr="00B03D6A" w:rsidRDefault="00B03D6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0EC0E99" w14:textId="77777777" w:rsidR="00B03D6A" w:rsidRPr="00B03D6A" w:rsidRDefault="00B03D6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B03D6A" w:rsidRPr="00B03D6A" w14:paraId="6312B84E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77E937A" w14:textId="77777777" w:rsidR="00B03D6A" w:rsidRPr="00B03D6A" w:rsidRDefault="00B03D6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DEC86C3" w14:textId="77777777" w:rsidR="00B03D6A" w:rsidRPr="00B03D6A" w:rsidRDefault="00B03D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65FABFB4" w14:textId="77777777" w:rsidR="00B03D6A" w:rsidRPr="00B03D6A" w:rsidRDefault="00B03D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5F994690" w14:textId="77777777" w:rsidR="00B03D6A" w:rsidRPr="00B03D6A" w:rsidRDefault="00B03D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634EAEA" w14:textId="77777777" w:rsidR="00B03D6A" w:rsidRPr="00B03D6A" w:rsidRDefault="00B03D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</w:t>
            </w:r>
          </w:p>
          <w:p w14:paraId="0724DC5E" w14:textId="77777777" w:rsidR="00B03D6A" w:rsidRPr="00B03D6A" w:rsidRDefault="00B03D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  <w:p w14:paraId="2C26AEF5" w14:textId="77777777" w:rsidR="00B03D6A" w:rsidRPr="00B03D6A" w:rsidRDefault="00B03D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</w:tbl>
    <w:p w14:paraId="6035773A" w14:textId="77777777" w:rsidR="00B03D6A" w:rsidRPr="00B03D6A" w:rsidRDefault="00B03D6A"/>
    <w:bookmarkEnd w:id="1"/>
    <w:p w14:paraId="4C7713C0" w14:textId="7DDA8F24" w:rsidR="00B03D6A" w:rsidRPr="00B03D6A" w:rsidRDefault="00B03D6A">
      <w:pPr>
        <w:widowControl/>
      </w:pPr>
      <w:r>
        <w:br w:type="page"/>
      </w:r>
    </w:p>
    <w:p w14:paraId="1B2D3016" w14:textId="77777777" w:rsidR="00B03D6A" w:rsidRPr="00B03D6A" w:rsidRDefault="00B03D6A" w:rsidP="00B03D6A">
      <w:pPr>
        <w:tabs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jc w:val="center"/>
        <w:outlineLvl w:val="0"/>
        <w:rPr>
          <w:rFonts w:ascii="Arial" w:hAnsi="Arial"/>
          <w:b/>
        </w:rPr>
      </w:pPr>
      <w:bookmarkStart w:id="2" w:name="RollCallPageAD"/>
      <w:r>
        <w:rPr>
          <w:rFonts w:ascii="Arial" w:hAnsi="Arial"/>
          <w:b/>
        </w:rPr>
        <w:lastRenderedPageBreak/>
        <w:t>VOTAZZJONI FINALI B’SEJĦA TAL-ISMIJIET</w:t>
      </w:r>
    </w:p>
    <w:p w14:paraId="4F30748D" w14:textId="2F9A8D24" w:rsidR="00B03D6A" w:rsidRPr="00B03D6A" w:rsidRDefault="00B03D6A" w:rsidP="00B03D6A">
      <w:pPr>
        <w:pStyle w:val="PageHeadingNotTOC"/>
      </w:pPr>
      <w:r>
        <w:t>MILL-KUMITAT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B03D6A" w:rsidRPr="00B03D6A" w14:paraId="6E7DC502" w14:textId="77777777" w:rsidTr="002637F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10F43757" w14:textId="77777777" w:rsidR="00B03D6A" w:rsidRPr="00B03D6A" w:rsidRDefault="00B03D6A" w:rsidP="002637F7">
            <w:pPr>
              <w:pStyle w:val="RollCallVotes"/>
            </w:pPr>
            <w:r>
              <w:t>22</w:t>
            </w:r>
          </w:p>
        </w:tc>
        <w:tc>
          <w:tcPr>
            <w:tcW w:w="7371" w:type="dxa"/>
            <w:shd w:val="pct10" w:color="000000" w:fill="FFFFFF"/>
          </w:tcPr>
          <w:p w14:paraId="03FBD096" w14:textId="77777777" w:rsidR="00B03D6A" w:rsidRPr="00B03D6A" w:rsidRDefault="00B03D6A" w:rsidP="002637F7">
            <w:pPr>
              <w:pStyle w:val="RollCallSymbols14pt"/>
            </w:pPr>
            <w:r>
              <w:t>+</w:t>
            </w:r>
          </w:p>
        </w:tc>
      </w:tr>
      <w:tr w:rsidR="00B03D6A" w:rsidRPr="00B03D6A" w14:paraId="24792482" w14:textId="77777777" w:rsidTr="002637F7">
        <w:trPr>
          <w:cantSplit/>
        </w:trPr>
        <w:tc>
          <w:tcPr>
            <w:tcW w:w="1701" w:type="dxa"/>
            <w:shd w:val="clear" w:color="auto" w:fill="FFFFFF"/>
          </w:tcPr>
          <w:p w14:paraId="69FBD89B" w14:textId="77777777" w:rsidR="00B03D6A" w:rsidRPr="00B03D6A" w:rsidRDefault="00B03D6A" w:rsidP="002637F7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7DB1AE50" w14:textId="77777777" w:rsidR="00B03D6A" w:rsidRPr="00B03D6A" w:rsidRDefault="00B03D6A" w:rsidP="002637F7">
            <w:pPr>
              <w:pStyle w:val="RollCallTable"/>
            </w:pPr>
            <w:r>
              <w:t>Ewa Kopacz, Verena Mertens, Mirosława Nykiel, Giusi Princi, Maria Walsh</w:t>
            </w:r>
          </w:p>
        </w:tc>
      </w:tr>
      <w:tr w:rsidR="00B03D6A" w:rsidRPr="00B03D6A" w14:paraId="007777C5" w14:textId="77777777" w:rsidTr="002637F7">
        <w:trPr>
          <w:cantSplit/>
        </w:trPr>
        <w:tc>
          <w:tcPr>
            <w:tcW w:w="1701" w:type="dxa"/>
            <w:shd w:val="clear" w:color="auto" w:fill="FFFFFF"/>
          </w:tcPr>
          <w:p w14:paraId="567A4300" w14:textId="77777777" w:rsidR="00B03D6A" w:rsidRPr="00B03D6A" w:rsidRDefault="00B03D6A" w:rsidP="002637F7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14:paraId="2B69448C" w14:textId="77777777" w:rsidR="00B03D6A" w:rsidRPr="00B03D6A" w:rsidRDefault="00B03D6A" w:rsidP="002637F7">
            <w:pPr>
              <w:pStyle w:val="RollCallTable"/>
            </w:pPr>
            <w:r>
              <w:t>Abir Al-Sahlani, Raquel García Hermida-Van Der Walle, Lucia Yar, Dainius Žalimas</w:t>
            </w:r>
          </w:p>
        </w:tc>
      </w:tr>
      <w:tr w:rsidR="00B03D6A" w:rsidRPr="00B03D6A" w14:paraId="6178FCC5" w14:textId="77777777" w:rsidTr="002637F7">
        <w:trPr>
          <w:cantSplit/>
        </w:trPr>
        <w:tc>
          <w:tcPr>
            <w:tcW w:w="1701" w:type="dxa"/>
            <w:shd w:val="clear" w:color="auto" w:fill="FFFFFF"/>
          </w:tcPr>
          <w:p w14:paraId="023A69EE" w14:textId="77777777" w:rsidR="00B03D6A" w:rsidRPr="00B03D6A" w:rsidRDefault="00B03D6A" w:rsidP="002637F7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15FE8D22" w14:textId="77777777" w:rsidR="00B03D6A" w:rsidRPr="00B03D6A" w:rsidRDefault="00B03D6A" w:rsidP="002637F7">
            <w:pPr>
              <w:pStyle w:val="RollCallTable"/>
            </w:pPr>
            <w:r>
              <w:t>Gabriela Firea, Heléne Fritzon, Lina Gálvez, Maria Noichl, Joanna Scheuring-Wielgus, Cecilia Strada, Marko Vešligaj</w:t>
            </w:r>
          </w:p>
        </w:tc>
      </w:tr>
      <w:tr w:rsidR="00B03D6A" w:rsidRPr="00B03D6A" w14:paraId="530DD9B9" w14:textId="77777777" w:rsidTr="002637F7">
        <w:trPr>
          <w:cantSplit/>
        </w:trPr>
        <w:tc>
          <w:tcPr>
            <w:tcW w:w="1701" w:type="dxa"/>
            <w:shd w:val="clear" w:color="auto" w:fill="FFFFFF"/>
          </w:tcPr>
          <w:p w14:paraId="7985F195" w14:textId="77777777" w:rsidR="00B03D6A" w:rsidRPr="00B03D6A" w:rsidRDefault="00B03D6A" w:rsidP="002637F7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2291EBC0" w14:textId="77777777" w:rsidR="00B03D6A" w:rsidRPr="00B03D6A" w:rsidRDefault="00B03D6A" w:rsidP="002637F7">
            <w:pPr>
              <w:pStyle w:val="RollCallTable"/>
            </w:pPr>
            <w:r>
              <w:t>Hanna Gedin, Irene Montero, Carolina Morace</w:t>
            </w:r>
          </w:p>
        </w:tc>
      </w:tr>
      <w:tr w:rsidR="00B03D6A" w:rsidRPr="00B03D6A" w14:paraId="782408C9" w14:textId="77777777" w:rsidTr="002637F7">
        <w:trPr>
          <w:cantSplit/>
        </w:trPr>
        <w:tc>
          <w:tcPr>
            <w:tcW w:w="1701" w:type="dxa"/>
            <w:shd w:val="clear" w:color="auto" w:fill="FFFFFF"/>
          </w:tcPr>
          <w:p w14:paraId="55667828" w14:textId="77777777" w:rsidR="00B03D6A" w:rsidRPr="00B03D6A" w:rsidRDefault="00B03D6A" w:rsidP="002637F7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571C6A3A" w14:textId="77777777" w:rsidR="00B03D6A" w:rsidRPr="00B03D6A" w:rsidRDefault="00B03D6A" w:rsidP="002637F7">
            <w:pPr>
              <w:pStyle w:val="RollCallTable"/>
            </w:pPr>
            <w:r>
              <w:t>Mélissa Camara, Alexandra Geese, Benedetta Scuderi</w:t>
            </w:r>
          </w:p>
        </w:tc>
      </w:tr>
    </w:tbl>
    <w:p w14:paraId="1971FF6F" w14:textId="77777777" w:rsidR="00B03D6A" w:rsidRPr="00B03D6A" w:rsidRDefault="00B03D6A" w:rsidP="00B03D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B03D6A" w:rsidRPr="00B03D6A" w14:paraId="224CBC85" w14:textId="77777777" w:rsidTr="002637F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4560F4E7" w14:textId="77777777" w:rsidR="00B03D6A" w:rsidRPr="00B03D6A" w:rsidRDefault="00B03D6A" w:rsidP="002637F7">
            <w:pPr>
              <w:pStyle w:val="RollCallVotes"/>
            </w:pPr>
            <w:r>
              <w:t>8</w:t>
            </w:r>
          </w:p>
        </w:tc>
        <w:tc>
          <w:tcPr>
            <w:tcW w:w="7371" w:type="dxa"/>
            <w:shd w:val="pct10" w:color="000000" w:fill="FFFFFF"/>
          </w:tcPr>
          <w:p w14:paraId="33A028DF" w14:textId="77777777" w:rsidR="00B03D6A" w:rsidRPr="00B03D6A" w:rsidRDefault="00B03D6A" w:rsidP="002637F7">
            <w:pPr>
              <w:pStyle w:val="RollCallSymbols14pt"/>
            </w:pPr>
            <w:r>
              <w:t>-</w:t>
            </w:r>
          </w:p>
        </w:tc>
      </w:tr>
      <w:tr w:rsidR="00B03D6A" w:rsidRPr="00B03D6A" w14:paraId="42693FBB" w14:textId="77777777" w:rsidTr="002637F7">
        <w:trPr>
          <w:cantSplit/>
        </w:trPr>
        <w:tc>
          <w:tcPr>
            <w:tcW w:w="1701" w:type="dxa"/>
            <w:shd w:val="clear" w:color="auto" w:fill="FFFFFF"/>
          </w:tcPr>
          <w:p w14:paraId="74E8F50F" w14:textId="77777777" w:rsidR="00B03D6A" w:rsidRPr="00B03D6A" w:rsidRDefault="00B03D6A" w:rsidP="002637F7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280E29E0" w14:textId="77777777" w:rsidR="00B03D6A" w:rsidRPr="00B03D6A" w:rsidRDefault="00B03D6A" w:rsidP="002637F7">
            <w:pPr>
              <w:pStyle w:val="RollCallTable"/>
            </w:pPr>
            <w:r>
              <w:t>Chiara Gemma, Beatrice Timgren</w:t>
            </w:r>
          </w:p>
        </w:tc>
      </w:tr>
      <w:tr w:rsidR="00B03D6A" w:rsidRPr="00B03D6A" w14:paraId="44A6D811" w14:textId="77777777" w:rsidTr="002637F7">
        <w:trPr>
          <w:cantSplit/>
        </w:trPr>
        <w:tc>
          <w:tcPr>
            <w:tcW w:w="1701" w:type="dxa"/>
            <w:shd w:val="clear" w:color="auto" w:fill="FFFFFF"/>
          </w:tcPr>
          <w:p w14:paraId="5ABEBC1A" w14:textId="77777777" w:rsidR="00B03D6A" w:rsidRPr="00B03D6A" w:rsidRDefault="00B03D6A" w:rsidP="002637F7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6243231C" w14:textId="77777777" w:rsidR="00B03D6A" w:rsidRPr="00B03D6A" w:rsidRDefault="00B03D6A" w:rsidP="002637F7">
            <w:pPr>
              <w:pStyle w:val="RollCallTable"/>
            </w:pPr>
            <w:r>
              <w:t>Fernand Kartheiser</w:t>
            </w:r>
          </w:p>
        </w:tc>
      </w:tr>
      <w:tr w:rsidR="00B03D6A" w:rsidRPr="00B03D6A" w14:paraId="74066BA2" w14:textId="77777777" w:rsidTr="002637F7">
        <w:trPr>
          <w:cantSplit/>
        </w:trPr>
        <w:tc>
          <w:tcPr>
            <w:tcW w:w="1701" w:type="dxa"/>
            <w:shd w:val="clear" w:color="auto" w:fill="FFFFFF"/>
          </w:tcPr>
          <w:p w14:paraId="4FBBD76C" w14:textId="77777777" w:rsidR="00B03D6A" w:rsidRPr="00B03D6A" w:rsidRDefault="00B03D6A" w:rsidP="002637F7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74441C81" w14:textId="77777777" w:rsidR="00B03D6A" w:rsidRPr="00B03D6A" w:rsidRDefault="00B03D6A" w:rsidP="002637F7">
            <w:pPr>
              <w:pStyle w:val="RollCallTable"/>
            </w:pPr>
            <w:r>
              <w:t>Mathilde Androuët, Mireia Borrás Pabón, Elisabeth Dieringer, Margarita de la Pisa Carrión, Anders Vistisen</w:t>
            </w:r>
          </w:p>
        </w:tc>
      </w:tr>
    </w:tbl>
    <w:p w14:paraId="355C1FE9" w14:textId="77777777" w:rsidR="00B03D6A" w:rsidRPr="00B03D6A" w:rsidRDefault="00B03D6A" w:rsidP="00B03D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B03D6A" w:rsidRPr="00B03D6A" w14:paraId="4413A323" w14:textId="77777777" w:rsidTr="002637F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A410370" w14:textId="77777777" w:rsidR="00B03D6A" w:rsidRPr="00B03D6A" w:rsidRDefault="00B03D6A" w:rsidP="002637F7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14:paraId="1B2DB8B4" w14:textId="77777777" w:rsidR="00B03D6A" w:rsidRPr="00B03D6A" w:rsidRDefault="00B03D6A" w:rsidP="002637F7">
            <w:pPr>
              <w:pStyle w:val="RollCallSymbols14pt"/>
            </w:pPr>
            <w:r>
              <w:t>0</w:t>
            </w:r>
          </w:p>
        </w:tc>
      </w:tr>
      <w:tr w:rsidR="00B03D6A" w:rsidRPr="00B03D6A" w14:paraId="09C4D5DB" w14:textId="77777777" w:rsidTr="002637F7">
        <w:trPr>
          <w:cantSplit/>
        </w:trPr>
        <w:tc>
          <w:tcPr>
            <w:tcW w:w="1701" w:type="dxa"/>
            <w:shd w:val="clear" w:color="auto" w:fill="FFFFFF"/>
          </w:tcPr>
          <w:p w14:paraId="40665613" w14:textId="77777777" w:rsidR="00B03D6A" w:rsidRPr="00B03D6A" w:rsidRDefault="00B03D6A" w:rsidP="002637F7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3100E102" w14:textId="77777777" w:rsidR="00B03D6A" w:rsidRPr="00B03D6A" w:rsidRDefault="00B03D6A" w:rsidP="002637F7">
            <w:pPr>
              <w:pStyle w:val="RollCallTable"/>
            </w:pPr>
            <w:r>
              <w:t>Judita Laššáková</w:t>
            </w:r>
          </w:p>
        </w:tc>
      </w:tr>
      <w:tr w:rsidR="00B03D6A" w:rsidRPr="00B03D6A" w14:paraId="59C4A053" w14:textId="77777777" w:rsidTr="002637F7">
        <w:trPr>
          <w:cantSplit/>
        </w:trPr>
        <w:tc>
          <w:tcPr>
            <w:tcW w:w="1701" w:type="dxa"/>
            <w:shd w:val="clear" w:color="auto" w:fill="FFFFFF"/>
          </w:tcPr>
          <w:p w14:paraId="5F4CFB03" w14:textId="77777777" w:rsidR="00B03D6A" w:rsidRPr="00B03D6A" w:rsidRDefault="00B03D6A" w:rsidP="002637F7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274694BB" w14:textId="77777777" w:rsidR="00B03D6A" w:rsidRPr="00B03D6A" w:rsidRDefault="00B03D6A" w:rsidP="002637F7">
            <w:pPr>
              <w:pStyle w:val="RollCallTable"/>
            </w:pPr>
            <w:r>
              <w:t>Rosa Estaràs Ferragut</w:t>
            </w:r>
          </w:p>
        </w:tc>
      </w:tr>
    </w:tbl>
    <w:p w14:paraId="67477A8C" w14:textId="77777777" w:rsidR="00B03D6A" w:rsidRPr="00B03D6A" w:rsidRDefault="00B03D6A" w:rsidP="00B03D6A">
      <w:pPr>
        <w:pStyle w:val="Normal12a"/>
      </w:pPr>
    </w:p>
    <w:p w14:paraId="69084DD5" w14:textId="77777777" w:rsidR="00B03D6A" w:rsidRPr="00B03D6A" w:rsidRDefault="00B03D6A" w:rsidP="00B03D6A">
      <w:pPr>
        <w:rPr>
          <w:szCs w:val="24"/>
        </w:rPr>
      </w:pPr>
      <w:r>
        <w:t xml:space="preserve">Tifsira tas-simboli użati: </w:t>
      </w:r>
    </w:p>
    <w:p w14:paraId="7E9EE1BB" w14:textId="77777777" w:rsidR="00B03D6A" w:rsidRPr="00B03D6A" w:rsidRDefault="00B03D6A" w:rsidP="00B03D6A">
      <w:pPr>
        <w:tabs>
          <w:tab w:val="center" w:pos="284"/>
          <w:tab w:val="left" w:pos="426"/>
        </w:tabs>
        <w:rPr>
          <w:szCs w:val="24"/>
        </w:rPr>
      </w:pPr>
      <w:r>
        <w:t>+</w:t>
      </w:r>
      <w:r>
        <w:tab/>
        <w:t>:</w:t>
      </w:r>
      <w:r>
        <w:tab/>
        <w:t>favur</w:t>
      </w:r>
    </w:p>
    <w:p w14:paraId="3046BEB7" w14:textId="77777777" w:rsidR="00B03D6A" w:rsidRPr="00B03D6A" w:rsidRDefault="00B03D6A" w:rsidP="00B03D6A">
      <w:pPr>
        <w:tabs>
          <w:tab w:val="center" w:pos="284"/>
          <w:tab w:val="left" w:pos="426"/>
        </w:tabs>
        <w:rPr>
          <w:szCs w:val="24"/>
        </w:rPr>
      </w:pPr>
      <w:r>
        <w:t>-</w:t>
      </w:r>
      <w:r>
        <w:tab/>
        <w:t>:</w:t>
      </w:r>
      <w:r>
        <w:tab/>
        <w:t>kontra</w:t>
      </w:r>
    </w:p>
    <w:p w14:paraId="250F4F05" w14:textId="77777777" w:rsidR="00B03D6A" w:rsidRPr="00B03D6A" w:rsidRDefault="00B03D6A" w:rsidP="00B03D6A">
      <w:pPr>
        <w:tabs>
          <w:tab w:val="center" w:pos="284"/>
          <w:tab w:val="left" w:pos="426"/>
        </w:tabs>
        <w:rPr>
          <w:szCs w:val="24"/>
        </w:rPr>
      </w:pPr>
      <w:r>
        <w:t>0</w:t>
      </w:r>
      <w:r>
        <w:tab/>
        <w:t>:</w:t>
      </w:r>
      <w:r>
        <w:tab/>
        <w:t>astensjoni</w:t>
      </w:r>
    </w:p>
    <w:p w14:paraId="753B5F79" w14:textId="77777777" w:rsidR="00B03D6A" w:rsidRPr="00B03D6A" w:rsidRDefault="00B03D6A" w:rsidP="00B03D6A"/>
    <w:bookmarkEnd w:id="2"/>
    <w:p w14:paraId="44B263D2" w14:textId="77777777" w:rsidR="00B03D6A" w:rsidRPr="00B03D6A" w:rsidRDefault="00B03D6A" w:rsidP="00B03D6A"/>
    <w:sectPr w:rsidR="00B03D6A" w:rsidRPr="00B03D6A" w:rsidSect="00B03D6A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06AB2" w14:textId="77777777" w:rsidR="00A02CEF" w:rsidRPr="00B03D6A" w:rsidRDefault="00A02CEF">
      <w:r w:rsidRPr="00B03D6A">
        <w:separator/>
      </w:r>
    </w:p>
  </w:endnote>
  <w:endnote w:type="continuationSeparator" w:id="0">
    <w:p w14:paraId="497D6DD5" w14:textId="77777777" w:rsidR="00A02CEF" w:rsidRPr="00B03D6A" w:rsidRDefault="00A02CEF">
      <w:r w:rsidRPr="00B03D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BA534" w14:textId="77777777" w:rsidR="00B03D6A" w:rsidRPr="00B03D6A" w:rsidRDefault="00B03D6A" w:rsidP="00B03D6A">
    <w:pPr>
      <w:pStyle w:val="EPFooter"/>
    </w:pPr>
    <w:r w:rsidRPr="00B03D6A">
      <w:t>PE</w:t>
    </w:r>
    <w:r w:rsidRPr="00B03D6A">
      <w:rPr>
        <w:rStyle w:val="HideTWBExt"/>
      </w:rPr>
      <w:t>&lt;NoPE&gt;</w:t>
    </w:r>
    <w:r w:rsidRPr="00B03D6A">
      <w:t>779.730</w:t>
    </w:r>
    <w:r w:rsidRPr="00B03D6A">
      <w:rPr>
        <w:rStyle w:val="HideTWBExt"/>
      </w:rPr>
      <w:t>&lt;/NoPE&gt;&lt;Version&gt;</w:t>
    </w:r>
    <w:r w:rsidRPr="00B03D6A">
      <w:t>v03-00</w:t>
    </w:r>
    <w:r w:rsidRPr="00B03D6A">
      <w:rPr>
        <w:rStyle w:val="HideTWBExt"/>
      </w:rPr>
      <w:t>&lt;/Version&gt;</w:t>
    </w:r>
    <w:r w:rsidRPr="00B03D6A">
      <w:tab/>
    </w:r>
    <w:r w:rsidRPr="00B03D6A">
      <w:fldChar w:fldCharType="begin"/>
    </w:r>
    <w:r w:rsidRPr="00B03D6A">
      <w:instrText xml:space="preserve"> PAGE  \* MERGEFORMAT </w:instrText>
    </w:r>
    <w:r w:rsidRPr="00B03D6A">
      <w:fldChar w:fldCharType="separate"/>
    </w:r>
    <w:r w:rsidRPr="00B03D6A">
      <w:rPr>
        <w:noProof/>
      </w:rPr>
      <w:t>8</w:t>
    </w:r>
    <w:r w:rsidRPr="00B03D6A">
      <w:fldChar w:fldCharType="end"/>
    </w:r>
    <w:r w:rsidRPr="00B03D6A">
      <w:t>/</w:t>
    </w:r>
    <w:r w:rsidR="00B60314">
      <w:fldChar w:fldCharType="begin"/>
    </w:r>
    <w:r w:rsidR="00B60314">
      <w:instrText xml:space="preserve"> NUMPAGES  \* MERGEFORMAT </w:instrText>
    </w:r>
    <w:r w:rsidR="00B60314">
      <w:fldChar w:fldCharType="separate"/>
    </w:r>
    <w:r w:rsidRPr="00B03D6A">
      <w:rPr>
        <w:noProof/>
      </w:rPr>
      <w:t>8</w:t>
    </w:r>
    <w:r w:rsidR="00B60314">
      <w:rPr>
        <w:noProof/>
      </w:rPr>
      <w:fldChar w:fldCharType="end"/>
    </w:r>
    <w:r w:rsidRPr="00B03D6A">
      <w:tab/>
    </w:r>
    <w:r w:rsidRPr="00B03D6A">
      <w:rPr>
        <w:rStyle w:val="HideTWBExt"/>
      </w:rPr>
      <w:t>&lt;PathFdR&gt;</w:t>
    </w:r>
    <w:r w:rsidRPr="00B03D6A">
      <w:t>AD\1336107MT.docx</w:t>
    </w:r>
    <w:r w:rsidRPr="00B03D6A">
      <w:rPr>
        <w:rStyle w:val="HideTWBExt"/>
      </w:rPr>
      <w:t>&lt;/PathFdR&gt;</w:t>
    </w:r>
  </w:p>
  <w:p w14:paraId="47C58FDE" w14:textId="277DFB2E" w:rsidR="00C75378" w:rsidRPr="00B03D6A" w:rsidRDefault="00B03D6A" w:rsidP="00B03D6A">
    <w:pPr>
      <w:pStyle w:val="EPFooter2"/>
    </w:pPr>
    <w:r w:rsidRPr="00B03D6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5CEF7" w14:textId="77777777" w:rsidR="00B03D6A" w:rsidRPr="00B03D6A" w:rsidRDefault="00B03D6A" w:rsidP="00B03D6A">
    <w:pPr>
      <w:pStyle w:val="EPFooter"/>
    </w:pPr>
    <w:r w:rsidRPr="00B03D6A">
      <w:rPr>
        <w:rStyle w:val="HideTWBExt"/>
      </w:rPr>
      <w:t>&lt;PathFdR&gt;</w:t>
    </w:r>
    <w:r w:rsidRPr="00B03D6A">
      <w:t>AD\1336107MT.docx</w:t>
    </w:r>
    <w:r w:rsidRPr="00B03D6A">
      <w:rPr>
        <w:rStyle w:val="HideTWBExt"/>
      </w:rPr>
      <w:t>&lt;/PathFdR&gt;</w:t>
    </w:r>
    <w:r w:rsidRPr="00B03D6A">
      <w:tab/>
    </w:r>
    <w:r w:rsidRPr="00B03D6A">
      <w:fldChar w:fldCharType="begin"/>
    </w:r>
    <w:r w:rsidRPr="00B03D6A">
      <w:instrText xml:space="preserve"> PAGE  \* MERGEFORMAT </w:instrText>
    </w:r>
    <w:r w:rsidRPr="00B03D6A">
      <w:fldChar w:fldCharType="separate"/>
    </w:r>
    <w:r w:rsidRPr="00B03D6A">
      <w:rPr>
        <w:noProof/>
      </w:rPr>
      <w:t>9</w:t>
    </w:r>
    <w:r w:rsidRPr="00B03D6A">
      <w:fldChar w:fldCharType="end"/>
    </w:r>
    <w:r w:rsidRPr="00B03D6A">
      <w:t>/</w:t>
    </w:r>
    <w:r w:rsidR="00B60314">
      <w:fldChar w:fldCharType="begin"/>
    </w:r>
    <w:r w:rsidR="00B60314">
      <w:instrText xml:space="preserve"> NUMPAGES  \* MERGEFORMAT </w:instrText>
    </w:r>
    <w:r w:rsidR="00B60314">
      <w:fldChar w:fldCharType="separate"/>
    </w:r>
    <w:r w:rsidRPr="00B03D6A">
      <w:rPr>
        <w:noProof/>
      </w:rPr>
      <w:t>8</w:t>
    </w:r>
    <w:r w:rsidR="00B60314">
      <w:rPr>
        <w:noProof/>
      </w:rPr>
      <w:fldChar w:fldCharType="end"/>
    </w:r>
    <w:r w:rsidRPr="00B03D6A">
      <w:tab/>
      <w:t>PE</w:t>
    </w:r>
    <w:r w:rsidRPr="00B03D6A">
      <w:rPr>
        <w:rStyle w:val="HideTWBExt"/>
      </w:rPr>
      <w:t>&lt;NoPE&gt;</w:t>
    </w:r>
    <w:r w:rsidRPr="00B03D6A">
      <w:t>779.730</w:t>
    </w:r>
    <w:r w:rsidRPr="00B03D6A">
      <w:rPr>
        <w:rStyle w:val="HideTWBExt"/>
      </w:rPr>
      <w:t>&lt;/NoPE&gt;&lt;Version&gt;</w:t>
    </w:r>
    <w:r w:rsidRPr="00B03D6A">
      <w:t>v03-00</w:t>
    </w:r>
    <w:r w:rsidRPr="00B03D6A">
      <w:rPr>
        <w:rStyle w:val="HideTWBExt"/>
      </w:rPr>
      <w:t>&lt;/Version&gt;</w:t>
    </w:r>
  </w:p>
  <w:p w14:paraId="24E9D801" w14:textId="6FEF0C59" w:rsidR="00C75378" w:rsidRPr="00B03D6A" w:rsidRDefault="00B03D6A" w:rsidP="00B03D6A">
    <w:pPr>
      <w:pStyle w:val="EPFooter2"/>
    </w:pPr>
    <w:r w:rsidRPr="00B03D6A">
      <w:tab/>
    </w:r>
    <w:r w:rsidRPr="00B03D6A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C6AA3" w14:textId="77777777" w:rsidR="00B03D6A" w:rsidRPr="00B03D6A" w:rsidRDefault="00B03D6A" w:rsidP="00B03D6A">
    <w:pPr>
      <w:pStyle w:val="EPFooter"/>
    </w:pPr>
    <w:r w:rsidRPr="00B03D6A">
      <w:rPr>
        <w:rStyle w:val="HideTWBExt"/>
      </w:rPr>
      <w:t>&lt;PathFdR&gt;</w:t>
    </w:r>
    <w:r w:rsidRPr="00B03D6A">
      <w:t>AD\1336107MT.docx</w:t>
    </w:r>
    <w:r w:rsidRPr="00B03D6A">
      <w:rPr>
        <w:rStyle w:val="HideTWBExt"/>
      </w:rPr>
      <w:t>&lt;/PathFdR&gt;</w:t>
    </w:r>
    <w:r w:rsidRPr="00B03D6A">
      <w:tab/>
    </w:r>
    <w:r w:rsidRPr="00B03D6A">
      <w:tab/>
      <w:t>PE</w:t>
    </w:r>
    <w:r w:rsidRPr="00B03D6A">
      <w:rPr>
        <w:rStyle w:val="HideTWBExt"/>
      </w:rPr>
      <w:t>&lt;NoPE&gt;</w:t>
    </w:r>
    <w:r w:rsidRPr="00B03D6A">
      <w:t>779.730</w:t>
    </w:r>
    <w:r w:rsidRPr="00B03D6A">
      <w:rPr>
        <w:rStyle w:val="HideTWBExt"/>
      </w:rPr>
      <w:t>&lt;/NoPE&gt;&lt;Version&gt;</w:t>
    </w:r>
    <w:r w:rsidRPr="00B03D6A">
      <w:t>v03-00</w:t>
    </w:r>
    <w:r w:rsidRPr="00B03D6A">
      <w:rPr>
        <w:rStyle w:val="HideTWBExt"/>
      </w:rPr>
      <w:t>&lt;/Version&gt;</w:t>
    </w:r>
  </w:p>
  <w:p w14:paraId="095FE0D8" w14:textId="0F3819A2" w:rsidR="00C75378" w:rsidRPr="00B03D6A" w:rsidRDefault="00B03D6A" w:rsidP="00B03D6A">
    <w:pPr>
      <w:pStyle w:val="EPFooter2"/>
    </w:pPr>
    <w:r w:rsidRPr="00B03D6A">
      <w:t>MT</w:t>
    </w:r>
    <w:r w:rsidRPr="00B03D6A">
      <w:tab/>
    </w:r>
    <w:r w:rsidRPr="00B03D6A">
      <w:rPr>
        <w:b w:val="0"/>
        <w:i/>
        <w:color w:val="C0C0C0"/>
        <w:sz w:val="22"/>
      </w:rPr>
      <w:t>Magħquda fid-diversità</w:t>
    </w:r>
    <w:r w:rsidRPr="00B03D6A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FADDF" w14:textId="77777777" w:rsidR="00A02CEF" w:rsidRPr="00B03D6A" w:rsidRDefault="00A02CEF">
      <w:r w:rsidRPr="00B03D6A">
        <w:separator/>
      </w:r>
    </w:p>
  </w:footnote>
  <w:footnote w:type="continuationSeparator" w:id="0">
    <w:p w14:paraId="67F85D13" w14:textId="77777777" w:rsidR="00A02CEF" w:rsidRPr="00B03D6A" w:rsidRDefault="00A02CEF">
      <w:r w:rsidRPr="00B03D6A">
        <w:continuationSeparator/>
      </w:r>
    </w:p>
  </w:footnote>
  <w:footnote w:id="1">
    <w:p w14:paraId="14341F27" w14:textId="39F2AACC" w:rsidR="00B03D6A" w:rsidRPr="00B03D6A" w:rsidRDefault="00B03D6A">
      <w:pPr>
        <w:pStyle w:val="FootnoteText"/>
      </w:pPr>
      <w:r>
        <w:rPr>
          <w:rStyle w:val="FootnoteReference"/>
        </w:rPr>
        <w:footnoteRef/>
      </w:r>
      <w:r>
        <w:t xml:space="preserve">   Il-Ftehim Interistituzzjonali tal-20 ta’ Mejju 2021 bejn il-Parlament Ewropew, il-Kunsill tal-Unjoni Ewropea u l-Kummissjoni Ewropea dwar Reġistru Obbligatorju ta’ Trasparenza (ĠU L 207, 11.6.2021, p. 1, ELI: </w:t>
      </w:r>
      <w:hyperlink r:id="rId1" w:history="1">
        <w:r>
          <w:rPr>
            <w:rStyle w:val="Hyperlink"/>
            <w:sz w:val="24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3A7CD" w14:textId="77777777" w:rsidR="008343F2" w:rsidRDefault="008343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07832" w14:textId="77777777" w:rsidR="008343F2" w:rsidRDefault="008343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F4B44" w14:textId="77777777" w:rsidR="008343F2" w:rsidRDefault="008343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1409330">
    <w:abstractNumId w:val="9"/>
  </w:num>
  <w:num w:numId="2" w16cid:durableId="912936829">
    <w:abstractNumId w:val="9"/>
  </w:num>
  <w:num w:numId="3" w16cid:durableId="412360550">
    <w:abstractNumId w:val="7"/>
  </w:num>
  <w:num w:numId="4" w16cid:durableId="344869425">
    <w:abstractNumId w:val="7"/>
  </w:num>
  <w:num w:numId="5" w16cid:durableId="378938791">
    <w:abstractNumId w:val="6"/>
  </w:num>
  <w:num w:numId="6" w16cid:durableId="1362976372">
    <w:abstractNumId w:val="6"/>
  </w:num>
  <w:num w:numId="7" w16cid:durableId="244995314">
    <w:abstractNumId w:val="5"/>
  </w:num>
  <w:num w:numId="8" w16cid:durableId="1075660655">
    <w:abstractNumId w:val="5"/>
  </w:num>
  <w:num w:numId="9" w16cid:durableId="1838224759">
    <w:abstractNumId w:val="4"/>
  </w:num>
  <w:num w:numId="10" w16cid:durableId="372121389">
    <w:abstractNumId w:val="4"/>
  </w:num>
  <w:num w:numId="11" w16cid:durableId="538711069">
    <w:abstractNumId w:val="8"/>
  </w:num>
  <w:num w:numId="12" w16cid:durableId="547375773">
    <w:abstractNumId w:val="8"/>
  </w:num>
  <w:num w:numId="13" w16cid:durableId="217205791">
    <w:abstractNumId w:val="3"/>
  </w:num>
  <w:num w:numId="14" w16cid:durableId="1052314333">
    <w:abstractNumId w:val="3"/>
  </w:num>
  <w:num w:numId="15" w16cid:durableId="379086813">
    <w:abstractNumId w:val="2"/>
  </w:num>
  <w:num w:numId="16" w16cid:durableId="1864398442">
    <w:abstractNumId w:val="2"/>
  </w:num>
  <w:num w:numId="17" w16cid:durableId="1243224231">
    <w:abstractNumId w:val="1"/>
  </w:num>
  <w:num w:numId="18" w16cid:durableId="445542367">
    <w:abstractNumId w:val="1"/>
  </w:num>
  <w:num w:numId="19" w16cid:durableId="231817138">
    <w:abstractNumId w:val="0"/>
  </w:num>
  <w:num w:numId="20" w16cid:durableId="1392659163">
    <w:abstractNumId w:val="0"/>
  </w:num>
  <w:num w:numId="21" w16cid:durableId="1454249621">
    <w:abstractNumId w:val="9"/>
  </w:num>
  <w:num w:numId="22" w16cid:durableId="591351588">
    <w:abstractNumId w:val="7"/>
  </w:num>
  <w:num w:numId="23" w16cid:durableId="1951550924">
    <w:abstractNumId w:val="6"/>
  </w:num>
  <w:num w:numId="24" w16cid:durableId="2132748926">
    <w:abstractNumId w:val="5"/>
  </w:num>
  <w:num w:numId="25" w16cid:durableId="1640110075">
    <w:abstractNumId w:val="4"/>
  </w:num>
  <w:num w:numId="26" w16cid:durableId="586767861">
    <w:abstractNumId w:val="8"/>
  </w:num>
  <w:num w:numId="27" w16cid:durableId="425660963">
    <w:abstractNumId w:val="3"/>
  </w:num>
  <w:num w:numId="28" w16cid:durableId="978608192">
    <w:abstractNumId w:val="2"/>
  </w:num>
  <w:num w:numId="29" w16cid:durableId="752163197">
    <w:abstractNumId w:val="1"/>
  </w:num>
  <w:num w:numId="30" w16cid:durableId="1823352680">
    <w:abstractNumId w:val="0"/>
  </w:num>
  <w:num w:numId="31" w16cid:durableId="190186759">
    <w:abstractNumId w:val="9"/>
  </w:num>
  <w:num w:numId="32" w16cid:durableId="796412291">
    <w:abstractNumId w:val="7"/>
  </w:num>
  <w:num w:numId="33" w16cid:durableId="1647203094">
    <w:abstractNumId w:val="6"/>
  </w:num>
  <w:num w:numId="34" w16cid:durableId="432752983">
    <w:abstractNumId w:val="5"/>
  </w:num>
  <w:num w:numId="35" w16cid:durableId="1318454527">
    <w:abstractNumId w:val="4"/>
  </w:num>
  <w:num w:numId="36" w16cid:durableId="200481726">
    <w:abstractNumId w:val="8"/>
  </w:num>
  <w:num w:numId="37" w16cid:durableId="1226838909">
    <w:abstractNumId w:val="3"/>
  </w:num>
  <w:num w:numId="38" w16cid:durableId="503786436">
    <w:abstractNumId w:val="2"/>
  </w:num>
  <w:num w:numId="39" w16cid:durableId="1838381862">
    <w:abstractNumId w:val="1"/>
  </w:num>
  <w:num w:numId="40" w16cid:durableId="57943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2"/>
    <w:docVar w:name="COMKEY" w:val="FEMM"/>
    <w:docVar w:name="CONTRIBUTIONMNU" w:val=" 2"/>
    <w:docVar w:name="FONCTIONMNU" w:val=" 1"/>
    <w:docVar w:name="LastEditedSection" w:val=" 1"/>
    <w:docVar w:name="strDocTypeID" w:val="PA_NonLegDec"/>
    <w:docVar w:name="strSubDir" w:val="1336"/>
    <w:docVar w:name="TXTAUTHOR" w:val=" Raquel García Hermida_x001e_Van Der Walle "/>
    <w:docVar w:name="TXTLANGUE" w:val="MT"/>
    <w:docVar w:name="TXTLANGUEMIN" w:val="mt"/>
    <w:docVar w:name="TXTNRPE" w:val="779.730"/>
    <w:docVar w:name="TXTNRPROC" w:val="2025/2145"/>
    <w:docVar w:name="TXTPEorAP" w:val="PE"/>
    <w:docVar w:name="TXTROUTE" w:val="AD\1336107MT.docx"/>
    <w:docVar w:name="TXTVERSION" w:val="03-00"/>
  </w:docVars>
  <w:rsids>
    <w:rsidRoot w:val="00A02CEF"/>
    <w:rsid w:val="000048A8"/>
    <w:rsid w:val="00007A18"/>
    <w:rsid w:val="00044C07"/>
    <w:rsid w:val="00062634"/>
    <w:rsid w:val="000A05CA"/>
    <w:rsid w:val="000B6C4B"/>
    <w:rsid w:val="000D001F"/>
    <w:rsid w:val="000D099F"/>
    <w:rsid w:val="000E6813"/>
    <w:rsid w:val="000F07FE"/>
    <w:rsid w:val="001275F4"/>
    <w:rsid w:val="001539AA"/>
    <w:rsid w:val="001A455F"/>
    <w:rsid w:val="001F2766"/>
    <w:rsid w:val="001F6ED8"/>
    <w:rsid w:val="00212D35"/>
    <w:rsid w:val="00245C7F"/>
    <w:rsid w:val="00271180"/>
    <w:rsid w:val="002A4AC9"/>
    <w:rsid w:val="002B2892"/>
    <w:rsid w:val="002C0EE6"/>
    <w:rsid w:val="002C34AE"/>
    <w:rsid w:val="002E2F2E"/>
    <w:rsid w:val="00307C14"/>
    <w:rsid w:val="003707A7"/>
    <w:rsid w:val="00385BAB"/>
    <w:rsid w:val="0039003E"/>
    <w:rsid w:val="00396FA9"/>
    <w:rsid w:val="003B72FC"/>
    <w:rsid w:val="003D684B"/>
    <w:rsid w:val="003E06CF"/>
    <w:rsid w:val="003E35FB"/>
    <w:rsid w:val="003F3B83"/>
    <w:rsid w:val="00431E30"/>
    <w:rsid w:val="00487232"/>
    <w:rsid w:val="00495CA4"/>
    <w:rsid w:val="004A34E6"/>
    <w:rsid w:val="004C28FB"/>
    <w:rsid w:val="004E54DC"/>
    <w:rsid w:val="004F48ED"/>
    <w:rsid w:val="00514664"/>
    <w:rsid w:val="0055017A"/>
    <w:rsid w:val="00577018"/>
    <w:rsid w:val="005779E7"/>
    <w:rsid w:val="005D0786"/>
    <w:rsid w:val="005E3670"/>
    <w:rsid w:val="00600DC9"/>
    <w:rsid w:val="00643F39"/>
    <w:rsid w:val="0066728C"/>
    <w:rsid w:val="006819E0"/>
    <w:rsid w:val="0071319E"/>
    <w:rsid w:val="00722749"/>
    <w:rsid w:val="00806587"/>
    <w:rsid w:val="008343F2"/>
    <w:rsid w:val="008818A9"/>
    <w:rsid w:val="008C6240"/>
    <w:rsid w:val="008E7494"/>
    <w:rsid w:val="008F36CD"/>
    <w:rsid w:val="008F7002"/>
    <w:rsid w:val="0095301E"/>
    <w:rsid w:val="0095497D"/>
    <w:rsid w:val="009669A8"/>
    <w:rsid w:val="00972FD8"/>
    <w:rsid w:val="00977F76"/>
    <w:rsid w:val="0098140C"/>
    <w:rsid w:val="009A33F4"/>
    <w:rsid w:val="009A403C"/>
    <w:rsid w:val="009B5265"/>
    <w:rsid w:val="00A02CEF"/>
    <w:rsid w:val="00A2041C"/>
    <w:rsid w:val="00A722B1"/>
    <w:rsid w:val="00A8267E"/>
    <w:rsid w:val="00A93570"/>
    <w:rsid w:val="00A9617A"/>
    <w:rsid w:val="00AA1A2C"/>
    <w:rsid w:val="00AA223C"/>
    <w:rsid w:val="00AF77DA"/>
    <w:rsid w:val="00B03D6A"/>
    <w:rsid w:val="00B107A4"/>
    <w:rsid w:val="00B1441B"/>
    <w:rsid w:val="00B362F7"/>
    <w:rsid w:val="00B60314"/>
    <w:rsid w:val="00BB2AC1"/>
    <w:rsid w:val="00C04938"/>
    <w:rsid w:val="00C175C0"/>
    <w:rsid w:val="00C47E30"/>
    <w:rsid w:val="00C54F53"/>
    <w:rsid w:val="00C75378"/>
    <w:rsid w:val="00CA0D01"/>
    <w:rsid w:val="00CF7076"/>
    <w:rsid w:val="00D04297"/>
    <w:rsid w:val="00D41244"/>
    <w:rsid w:val="00D438D0"/>
    <w:rsid w:val="00D44697"/>
    <w:rsid w:val="00D47632"/>
    <w:rsid w:val="00D625A2"/>
    <w:rsid w:val="00D71751"/>
    <w:rsid w:val="00D759AA"/>
    <w:rsid w:val="00DA7632"/>
    <w:rsid w:val="00E01434"/>
    <w:rsid w:val="00E05697"/>
    <w:rsid w:val="00E12435"/>
    <w:rsid w:val="00E3462E"/>
    <w:rsid w:val="00E729C7"/>
    <w:rsid w:val="00E83B40"/>
    <w:rsid w:val="00E9601C"/>
    <w:rsid w:val="00EA78B3"/>
    <w:rsid w:val="00EB19AA"/>
    <w:rsid w:val="00EC2C85"/>
    <w:rsid w:val="00F036E0"/>
    <w:rsid w:val="00F129D0"/>
    <w:rsid w:val="00F46E44"/>
    <w:rsid w:val="00F611FC"/>
    <w:rsid w:val="00F61E8C"/>
    <w:rsid w:val="00F707AB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43628"/>
  <w15:chartTrackingRefBased/>
  <w15:docId w15:val="{CF079129-8DC8-48C3-A7B4-80DCFBCEB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B03D6A"/>
    <w:rPr>
      <w:sz w:val="24"/>
      <w:lang w:val="mt-MT"/>
    </w:rPr>
  </w:style>
  <w:style w:type="paragraph" w:customStyle="1" w:styleId="Normal24a">
    <w:name w:val="Normal24a"/>
    <w:basedOn w:val="Normal"/>
    <w:rsid w:val="00B03D6A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B03D6A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B03D6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03D6A"/>
    <w:rPr>
      <w:szCs w:val="24"/>
    </w:rPr>
  </w:style>
  <w:style w:type="paragraph" w:styleId="FootnoteText">
    <w:name w:val="footnote text"/>
    <w:basedOn w:val="Normal"/>
    <w:link w:val="FootnoteTextChar"/>
    <w:rsid w:val="00B03D6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03D6A"/>
    <w:rPr>
      <w:lang w:val="mt-MT"/>
    </w:rPr>
  </w:style>
  <w:style w:type="character" w:styleId="FootnoteReference">
    <w:name w:val="footnote reference"/>
    <w:basedOn w:val="DefaultParagraphFont"/>
    <w:rsid w:val="00B03D6A"/>
    <w:rPr>
      <w:vertAlign w:val="superscript"/>
    </w:rPr>
  </w:style>
  <w:style w:type="character" w:styleId="Hyperlink">
    <w:name w:val="Hyperlink"/>
    <w:basedOn w:val="DefaultParagraphFont"/>
    <w:rsid w:val="00B03D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D6A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B03D6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03D6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03D6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03D6A"/>
    <w:pPr>
      <w:spacing w:before="120" w:after="120"/>
    </w:pPr>
    <w:rPr>
      <w:snapToGrid w:val="0"/>
      <w:sz w:val="16"/>
      <w:lang w:eastAsia="en-US"/>
    </w:rPr>
  </w:style>
  <w:style w:type="paragraph" w:customStyle="1" w:styleId="PGTitleEP">
    <w:name w:val="PG Title EP"/>
    <w:basedOn w:val="Normal"/>
    <w:rsid w:val="00B03D6A"/>
    <w:pPr>
      <w:widowControl/>
      <w:jc w:val="center"/>
    </w:pPr>
    <w:rPr>
      <w:rFonts w:ascii="Arial" w:hAnsi="Arial"/>
      <w:sz w:val="56"/>
    </w:rPr>
  </w:style>
  <w:style w:type="paragraph" w:styleId="Footer">
    <w:name w:val="footer"/>
    <w:basedOn w:val="Normal"/>
    <w:link w:val="FooterChar"/>
    <w:semiHidden/>
    <w:rsid w:val="008343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343F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1942</Words>
  <Characters>14624</Characters>
  <Application>Microsoft Office Word</Application>
  <DocSecurity>0</DocSecurity>
  <Lines>261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2026-02-11T14:45:00Z</dcterms:created>
  <dcterms:modified xsi:type="dcterms:W3CDTF">2026-02-11T14:45:00Z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1336107</vt:lpwstr>
  </property>
  <property fmtid="{D5CDD505-2E9C-101B-9397-08002B2CF9AE}" pid="6" name="&lt;Type&gt;">
    <vt:lpwstr>AD</vt:lpwstr>
  </property>
  <property fmtid="{D5CDD505-2E9C-101B-9397-08002B2CF9AE}" pid="7" name="&lt;ModelCod&gt;">
    <vt:lpwstr>\\eiciLUXpr1\pdocep$\DocEP\DOCS\General\PA\PA_NonLeg\PA_NonLegDec.dotx(08/11/2024 09:44:10)</vt:lpwstr>
  </property>
  <property fmtid="{D5CDD505-2E9C-101B-9397-08002B2CF9AE}" pid="8" name="&lt;ModelTra&gt;">
    <vt:lpwstr>\\eiciLUXpr1\pdocep$\DocEP\TRANSFIL\MT\PA_NonLegDec.MT(21/01/2025 11:10:00)</vt:lpwstr>
  </property>
  <property fmtid="{D5CDD505-2E9C-101B-9397-08002B2CF9AE}" pid="9" name="&lt;Model&gt;">
    <vt:lpwstr>PA_NonLegDec</vt:lpwstr>
  </property>
  <property fmtid="{D5CDD505-2E9C-101B-9397-08002B2CF9AE}" pid="10" name="FooterPath">
    <vt:lpwstr>AD\1336107MT.docx</vt:lpwstr>
  </property>
  <property fmtid="{D5CDD505-2E9C-101B-9397-08002B2CF9AE}" pid="11" name="PE number">
    <vt:lpwstr>779.730</vt:lpwstr>
  </property>
  <property fmtid="{D5CDD505-2E9C-101B-9397-08002B2CF9AE}" pid="12" name="Bookout">
    <vt:lpwstr>OK(HDG) - 2026/02/11 15:45</vt:lpwstr>
  </property>
  <property fmtid="{D5CDD505-2E9C-101B-9397-08002B2CF9AE}" pid="13" name="SDLStudio">
    <vt:lpwstr/>
  </property>
</Properties>
</file>