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D92FA6" w14:paraId="5BD8D41A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895CE0" w14:textId="77777777" w:rsidR="004F48ED" w:rsidRPr="00D92FA6" w:rsidRDefault="00C86753" w:rsidP="00C85D0F">
            <w:pPr>
              <w:pStyle w:val="EPName"/>
            </w:pPr>
            <w:r>
              <w:t>Evropský parlament</w:t>
            </w:r>
          </w:p>
          <w:p w14:paraId="42BCD471" w14:textId="2A4B702F" w:rsidR="004F48ED" w:rsidRPr="00D92FA6" w:rsidRDefault="0039344B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12ECF70" w14:textId="77777777" w:rsidR="004F48ED" w:rsidRPr="00D92FA6" w:rsidRDefault="004F48ED" w:rsidP="00C85D0F">
            <w:pPr>
              <w:pStyle w:val="EPLogo"/>
            </w:pPr>
            <w:r w:rsidRPr="00D92FA6">
              <w:rPr>
                <w:noProof/>
                <w:lang w:eastAsia="ja-JP"/>
              </w:rPr>
              <w:drawing>
                <wp:inline distT="0" distB="0" distL="0" distR="0" wp14:anchorId="2FACE208" wp14:editId="166828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4DD02C" w14:textId="77777777" w:rsidR="00E9601C" w:rsidRPr="00D92FA6" w:rsidRDefault="00E9601C" w:rsidP="00E9601C">
      <w:pPr>
        <w:pStyle w:val="LineTop"/>
      </w:pPr>
    </w:p>
    <w:p w14:paraId="4C3802F2" w14:textId="2D9BC425" w:rsidR="00E9601C" w:rsidRPr="00D92FA6" w:rsidRDefault="00E9601C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Výbor pro práva žen</w:t>
      </w:r>
      <w:r w:rsidR="005A652A">
        <w:t xml:space="preserve"> a </w:t>
      </w:r>
      <w:r>
        <w:t>rovnost pohlaví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1BD5EB63" w14:textId="77777777" w:rsidR="00E9601C" w:rsidRPr="00D92FA6" w:rsidRDefault="00E9601C" w:rsidP="00E9601C">
      <w:pPr>
        <w:pStyle w:val="LineBottom"/>
      </w:pPr>
    </w:p>
    <w:p w14:paraId="78B3F6E6" w14:textId="24F622AB" w:rsidR="004E54DC" w:rsidRPr="00D92FA6" w:rsidRDefault="004E54DC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2025/2146</w:t>
      </w:r>
      <w:r>
        <w:rPr>
          <w:rStyle w:val="HideTWBExt"/>
          <w:b w:val="0"/>
        </w:rPr>
        <w:t>&lt;/RefProc&gt;&lt;RefTypeProc&gt;</w:t>
      </w:r>
      <w:r>
        <w:t>DEC</w:t>
      </w:r>
      <w:r>
        <w:rPr>
          <w:rStyle w:val="HideTWBExt"/>
          <w:b w:val="0"/>
        </w:rPr>
        <w:t>&lt;/RefTypeProc&gt;</w:t>
      </w:r>
    </w:p>
    <w:p w14:paraId="2B13CFC4" w14:textId="4003ECC2" w:rsidR="002E2F2E" w:rsidRPr="00D92FA6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{27/01/2026}</w:t>
      </w:r>
      <w:r>
        <w:t>27.1.2026</w:t>
      </w:r>
      <w:r>
        <w:rPr>
          <w:rStyle w:val="HideTWBExt"/>
        </w:rPr>
        <w:t>&lt;/Date&gt;</w:t>
      </w:r>
    </w:p>
    <w:p w14:paraId="32164F92" w14:textId="70E5237D" w:rsidR="002E2F2E" w:rsidRPr="00D92FA6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STANOVISKO</w:t>
      </w:r>
      <w:r>
        <w:rPr>
          <w:rStyle w:val="HideTWBExt"/>
          <w:b w:val="0"/>
        </w:rPr>
        <w:t>&lt;/TitreType&gt;</w:t>
      </w:r>
    </w:p>
    <w:p w14:paraId="1CF764D0" w14:textId="3569607A" w:rsidR="002E2F2E" w:rsidRPr="00D92FA6" w:rsidRDefault="002E2F2E">
      <w:pPr>
        <w:pStyle w:val="CoverNormal24a"/>
      </w:pPr>
      <w:r>
        <w:rPr>
          <w:rStyle w:val="HideTWBExt"/>
        </w:rPr>
        <w:t>&lt;CommissionResp&gt;</w:t>
      </w:r>
      <w:r>
        <w:t>Výboru pro práva žen</w:t>
      </w:r>
      <w:r w:rsidR="005A652A">
        <w:t xml:space="preserve"> a </w:t>
      </w:r>
      <w:r>
        <w:t>rovnost pohlaví</w:t>
      </w:r>
      <w:r>
        <w:rPr>
          <w:rStyle w:val="HideTWBExt"/>
        </w:rPr>
        <w:t>&lt;/CommissionResp&gt;</w:t>
      </w:r>
    </w:p>
    <w:p w14:paraId="59E3520F" w14:textId="77777777" w:rsidR="002E2F2E" w:rsidRPr="00D92FA6" w:rsidRDefault="002E2F2E" w:rsidP="0095497D">
      <w:pPr>
        <w:pStyle w:val="CoverNormal24a"/>
      </w:pPr>
      <w:r>
        <w:rPr>
          <w:rStyle w:val="HideTWBExt"/>
        </w:rPr>
        <w:t>&lt;CommissionInt&gt;</w:t>
      </w:r>
      <w:r>
        <w:t>pro Výbor pro rozpočtovou kontrolu</w:t>
      </w:r>
      <w:r>
        <w:rPr>
          <w:rStyle w:val="HideTWBExt"/>
        </w:rPr>
        <w:t>&lt;/CommissionInt&gt;</w:t>
      </w:r>
    </w:p>
    <w:p w14:paraId="00CFE2C5" w14:textId="17291C48" w:rsidR="002E2F2E" w:rsidRPr="00D92FA6" w:rsidRDefault="002E2F2E">
      <w:pPr>
        <w:pStyle w:val="CoverNormal"/>
      </w:pPr>
      <w:r>
        <w:rPr>
          <w:rStyle w:val="HideTWBExt"/>
        </w:rPr>
        <w:t>&lt;Titre&gt;</w:t>
      </w:r>
      <w:r>
        <w:t>k udělení absolutoria za plnění souhrnného rozpočtu Evropské unie na rozpočtový rok 2024, oddíl</w:t>
      </w:r>
      <w:r w:rsidR="005A652A">
        <w:t xml:space="preserve"> I </w:t>
      </w:r>
      <w:r>
        <w:t>– Evropský parlament</w:t>
      </w:r>
      <w:r>
        <w:rPr>
          <w:rStyle w:val="HideTWBExt"/>
        </w:rPr>
        <w:t>&lt;/Titre&gt;</w:t>
      </w:r>
    </w:p>
    <w:p w14:paraId="423B4076" w14:textId="3DD8DB5A" w:rsidR="002E2F2E" w:rsidRPr="00D92FA6" w:rsidRDefault="002E2F2E">
      <w:pPr>
        <w:pStyle w:val="CoverNormal24a"/>
      </w:pPr>
      <w:r>
        <w:rPr>
          <w:rStyle w:val="HideTWBExt"/>
        </w:rPr>
        <w:t>&lt;DocRef&gt;</w:t>
      </w:r>
      <w:r>
        <w:t>(2025/2146(DEC))</w:t>
      </w:r>
      <w:r>
        <w:rPr>
          <w:rStyle w:val="HideTWBExt"/>
        </w:rPr>
        <w:t>&lt;/DocRef&gt;</w:t>
      </w:r>
    </w:p>
    <w:p w14:paraId="7624BEBD" w14:textId="14F9565D" w:rsidR="002E2F2E" w:rsidRPr="00D92FA6" w:rsidRDefault="0039344B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Raquel García Hermida</w:t>
      </w:r>
      <w:r>
        <w:noBreakHyphen/>
        <w:t>Van Der Walle</w:t>
      </w:r>
      <w:r>
        <w:rPr>
          <w:rStyle w:val="HideTWBExt"/>
        </w:rPr>
        <w:t>&lt;/Depute&gt;</w:t>
      </w:r>
    </w:p>
    <w:p w14:paraId="7AB65616" w14:textId="77777777" w:rsidR="00977F76" w:rsidRPr="00D92FA6" w:rsidRDefault="00977F76" w:rsidP="00977F76">
      <w:pPr>
        <w:pStyle w:val="CoverNormal"/>
      </w:pPr>
    </w:p>
    <w:p w14:paraId="40118CE4" w14:textId="77777777" w:rsidR="002E2F2E" w:rsidRPr="00D92FA6" w:rsidRDefault="002E2F2E" w:rsidP="00BB2AC1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14:paraId="7C56ED40" w14:textId="77777777" w:rsidR="003E06CF" w:rsidRPr="00D92FA6" w:rsidRDefault="002E2F2E" w:rsidP="003E06CF">
      <w:pPr>
        <w:pStyle w:val="PageHeadingNotTOC"/>
      </w:pPr>
      <w:r>
        <w:br w:type="page"/>
      </w:r>
      <w:r>
        <w:lastRenderedPageBreak/>
        <w:t>STANOVISKO</w:t>
      </w:r>
    </w:p>
    <w:p w14:paraId="2DD8BC11" w14:textId="6FF69178" w:rsidR="003E06CF" w:rsidRPr="00D92FA6" w:rsidRDefault="0039344B" w:rsidP="003E06CF">
      <w:pPr>
        <w:pStyle w:val="Normal12a"/>
      </w:pPr>
      <w:r>
        <w:t>Výbor pro práva žen</w:t>
      </w:r>
      <w:r w:rsidR="005A652A">
        <w:t xml:space="preserve"> a </w:t>
      </w:r>
      <w:r>
        <w:t>rovnost pohlaví vyzývá Výbor pro rozpočtovou kontrolu jako příslušný výbor, aby do návrhu usnesení, který přijme, začlenil následující:</w:t>
      </w:r>
    </w:p>
    <w:p w14:paraId="7E7098BE" w14:textId="17C148EF" w:rsidR="000048A8" w:rsidRPr="00D92FA6" w:rsidRDefault="00E05697" w:rsidP="003E06CF">
      <w:pPr>
        <w:pStyle w:val="Normal12a"/>
        <w:rPr>
          <w:b/>
          <w:bCs/>
          <w:i/>
          <w:iCs/>
        </w:rPr>
      </w:pPr>
      <w:r>
        <w:rPr>
          <w:rStyle w:val="HideTWBExt"/>
        </w:rPr>
        <w:t>&lt;RepeatBlock-Dec&gt;</w:t>
      </w:r>
    </w:p>
    <w:p w14:paraId="796786FB" w14:textId="408C9F13" w:rsidR="008C32DF" w:rsidRPr="000B0D99" w:rsidRDefault="003E06CF" w:rsidP="008C32DF">
      <w:pPr>
        <w:pStyle w:val="NormalHanging12a"/>
      </w:pPr>
      <w:r>
        <w:t>A.</w:t>
      </w:r>
      <w:r>
        <w:tab/>
        <w:t>vzhledem</w:t>
      </w:r>
      <w:r w:rsidR="005A652A">
        <w:t xml:space="preserve"> k </w:t>
      </w:r>
      <w:r>
        <w:t>tomu, že genderová rovnost</w:t>
      </w:r>
      <w:r w:rsidR="005A652A">
        <w:t xml:space="preserve"> a </w:t>
      </w:r>
      <w:r>
        <w:t>odstraňování nerovností jsou základními hodnotami Unie, které jsou zakotvené</w:t>
      </w:r>
      <w:r w:rsidR="005A652A">
        <w:t xml:space="preserve"> v </w:t>
      </w:r>
      <w:r>
        <w:t>článku 2 Smlouvy</w:t>
      </w:r>
      <w:r w:rsidR="005A652A">
        <w:t xml:space="preserve"> o </w:t>
      </w:r>
      <w:r>
        <w:t>Evropské unii; vzhledem</w:t>
      </w:r>
      <w:r w:rsidR="005A652A">
        <w:t xml:space="preserve"> k </w:t>
      </w:r>
      <w:r>
        <w:t>tomu, že Unie je odhodlána podporovat genderovou rovnost ve všech svých činnostech, jak je stanoveno</w:t>
      </w:r>
      <w:r w:rsidR="005A652A">
        <w:t xml:space="preserve"> v </w:t>
      </w:r>
      <w:r>
        <w:t>článku 8 Smlouvy</w:t>
      </w:r>
      <w:r w:rsidR="005A652A">
        <w:t xml:space="preserve"> o </w:t>
      </w:r>
      <w:r>
        <w:t>fungování Evropské unie,</w:t>
      </w:r>
      <w:r w:rsidR="005A652A">
        <w:t xml:space="preserve"> a </w:t>
      </w:r>
      <w:r>
        <w:t>že proto zavedla zásadu začleňování genderového hlediska</w:t>
      </w:r>
      <w:r w:rsidR="005A652A">
        <w:t xml:space="preserve"> a </w:t>
      </w:r>
      <w:r>
        <w:t xml:space="preserve">genderové rozpočtování; </w:t>
      </w:r>
    </w:p>
    <w:p w14:paraId="13B249AA" w14:textId="6B2935B6" w:rsidR="008C32DF" w:rsidRPr="000B0D99" w:rsidRDefault="008C32DF" w:rsidP="008C32DF">
      <w:pPr>
        <w:pStyle w:val="NormalHanging12a"/>
      </w:pPr>
      <w:r>
        <w:t>B.</w:t>
      </w:r>
      <w:r>
        <w:tab/>
        <w:t>vzhledem</w:t>
      </w:r>
      <w:r w:rsidR="005A652A">
        <w:t xml:space="preserve"> k </w:t>
      </w:r>
      <w:r>
        <w:t>tomu, že podle článku 249 jednacího řádu má předsednictvo přijmout akční plán pro rovnost žen</w:t>
      </w:r>
      <w:r w:rsidR="005A652A">
        <w:t xml:space="preserve"> a </w:t>
      </w:r>
      <w:r>
        <w:t>mužů,</w:t>
      </w:r>
      <w:r w:rsidR="005A652A">
        <w:t xml:space="preserve"> s </w:t>
      </w:r>
      <w:r>
        <w:t xml:space="preserve">jehož pomocí má být genderové hledisko začleněno do všech činností Parlamentu; </w:t>
      </w:r>
    </w:p>
    <w:p w14:paraId="39C0C99D" w14:textId="3664DE4B" w:rsidR="008C32DF" w:rsidRPr="000B0D99" w:rsidRDefault="008C32DF" w:rsidP="008C32DF">
      <w:pPr>
        <w:pStyle w:val="NormalHanging12a"/>
      </w:pPr>
      <w:r>
        <w:t>C.</w:t>
      </w:r>
      <w:r>
        <w:tab/>
        <w:t>vzhledem</w:t>
      </w:r>
      <w:r w:rsidR="005A652A">
        <w:t xml:space="preserve"> k </w:t>
      </w:r>
      <w:r>
        <w:t>tomu, že předpokladem fungující demokracie je genderová rovnost</w:t>
      </w:r>
      <w:r w:rsidR="005A652A">
        <w:t xml:space="preserve"> a </w:t>
      </w:r>
      <w:r>
        <w:t>rovné</w:t>
      </w:r>
      <w:r w:rsidR="005A652A">
        <w:t xml:space="preserve"> a </w:t>
      </w:r>
      <w:r>
        <w:t>smysluplné zapojení žen do tvorby všech politik; vzhledem</w:t>
      </w:r>
      <w:r w:rsidR="005A652A">
        <w:t xml:space="preserve"> k </w:t>
      </w:r>
      <w:r>
        <w:t>tomu, že ženy</w:t>
      </w:r>
      <w:r w:rsidR="005A652A">
        <w:t xml:space="preserve"> v </w:t>
      </w:r>
      <w:r>
        <w:t>současnosti drží 39 % křesel</w:t>
      </w:r>
      <w:r w:rsidR="005A652A">
        <w:t xml:space="preserve"> v </w:t>
      </w:r>
      <w:r>
        <w:t>Evropském parlamentu</w:t>
      </w:r>
      <w:r w:rsidR="005A652A">
        <w:t xml:space="preserve"> v </w:t>
      </w:r>
      <w:r>
        <w:t>porovnání</w:t>
      </w:r>
      <w:r w:rsidR="005A652A">
        <w:t xml:space="preserve"> s </w:t>
      </w:r>
      <w:r>
        <w:t>27 % ve vnitrostátních parlamentech třetích zemí; vzhledem</w:t>
      </w:r>
      <w:r w:rsidR="005A652A">
        <w:t xml:space="preserve"> k </w:t>
      </w:r>
      <w:r>
        <w:t>tomu, že ženy jsou</w:t>
      </w:r>
      <w:r w:rsidR="005A652A">
        <w:t xml:space="preserve"> v </w:t>
      </w:r>
      <w:r>
        <w:t>rozhodovacích procesech stále nedostatečně zastoupeny; vzhledem</w:t>
      </w:r>
      <w:r w:rsidR="005A652A">
        <w:t xml:space="preserve"> k </w:t>
      </w:r>
      <w:r>
        <w:t>tomu, že ve volbách</w:t>
      </w:r>
      <w:r w:rsidR="005A652A">
        <w:t xml:space="preserve"> v </w:t>
      </w:r>
      <w:r>
        <w:t>roce 2024 bylo do Parlamentu zvoleno 278 žen, tj.</w:t>
      </w:r>
      <w:r w:rsidR="005A652A">
        <w:t xml:space="preserve"> o </w:t>
      </w:r>
      <w:r>
        <w:t>něco méně než</w:t>
      </w:r>
      <w:r w:rsidR="005A652A">
        <w:t xml:space="preserve"> v </w:t>
      </w:r>
      <w:r>
        <w:t>roce 2019,</w:t>
      </w:r>
      <w:r w:rsidR="005A652A">
        <w:t xml:space="preserve"> a </w:t>
      </w:r>
      <w:r>
        <w:t>že tento výsledek představuje poprvé od roku 1979 pokles; vzhledem</w:t>
      </w:r>
      <w:r w:rsidR="005A652A">
        <w:t xml:space="preserve"> k </w:t>
      </w:r>
      <w:r>
        <w:t>tomu, že genderové složení národních delegací</w:t>
      </w:r>
      <w:r w:rsidR="005A652A">
        <w:t xml:space="preserve"> v </w:t>
      </w:r>
      <w:r>
        <w:t>Parlamentu se značně liší</w:t>
      </w:r>
      <w:r w:rsidR="005A652A">
        <w:t xml:space="preserve"> a </w:t>
      </w:r>
      <w:r>
        <w:t>naznačuje, že</w:t>
      </w:r>
      <w:r w:rsidR="005A652A">
        <w:t xml:space="preserve"> v </w:t>
      </w:r>
      <w:r>
        <w:t>členských státech stále existuje nerovnost;</w:t>
      </w:r>
    </w:p>
    <w:p w14:paraId="3403511F" w14:textId="7AFF1343" w:rsidR="008C32DF" w:rsidRPr="000B0D99" w:rsidRDefault="008C32DF" w:rsidP="008C32DF">
      <w:pPr>
        <w:pStyle w:val="NormalHanging12a"/>
      </w:pPr>
      <w:r>
        <w:t>D.</w:t>
      </w:r>
      <w:r>
        <w:tab/>
        <w:t>vzhledem</w:t>
      </w:r>
      <w:r w:rsidR="005A652A">
        <w:t xml:space="preserve"> k </w:t>
      </w:r>
      <w:r>
        <w:t>tomu, že političky se častěji než muži stávají terčem nenávistných projevů, obtěžování</w:t>
      </w:r>
      <w:r w:rsidR="005A652A">
        <w:t xml:space="preserve"> a </w:t>
      </w:r>
      <w:r>
        <w:t>zastrašování, zejména pokud jsou mladé</w:t>
      </w:r>
      <w:r w:rsidR="005A652A">
        <w:t xml:space="preserve"> a </w:t>
      </w:r>
      <w:r>
        <w:t>zasazují se</w:t>
      </w:r>
      <w:r w:rsidR="005A652A">
        <w:t xml:space="preserve"> o </w:t>
      </w:r>
      <w:r>
        <w:t>práva žen</w:t>
      </w:r>
      <w:r w:rsidR="005A652A">
        <w:t xml:space="preserve"> a </w:t>
      </w:r>
      <w:r>
        <w:t>rovnost pohlaví; vzhledem</w:t>
      </w:r>
      <w:r w:rsidR="005A652A">
        <w:t xml:space="preserve"> k </w:t>
      </w:r>
      <w:r>
        <w:t>tomu, že to často obnáší</w:t>
      </w:r>
      <w:r w:rsidR="005A652A">
        <w:t xml:space="preserve"> i </w:t>
      </w:r>
      <w:r>
        <w:t>genderově podmíněné zneužívání</w:t>
      </w:r>
      <w:r w:rsidR="005A652A">
        <w:t xml:space="preserve"> a </w:t>
      </w:r>
      <w:r>
        <w:t>cílené genderové dezinformace – tj. dezinformace, které se promyšleně zaměřují na ženy, zejména na ty, které jsou na očích veřejnosti –</w:t>
      </w:r>
      <w:r w:rsidR="005A652A">
        <w:t xml:space="preserve"> a </w:t>
      </w:r>
      <w:r>
        <w:t>ohrožení jejich bezpečnosti; vzhledem</w:t>
      </w:r>
      <w:r w:rsidR="005A652A">
        <w:t xml:space="preserve"> k </w:t>
      </w:r>
      <w:r>
        <w:t>tomu, že tyto útoky značně ztěžují rovnou účast žen na politickém životě; vzhledem</w:t>
      </w:r>
      <w:r w:rsidR="005A652A">
        <w:t xml:space="preserve"> k </w:t>
      </w:r>
      <w:r>
        <w:t>tomu, že to ženám komplikuje zapojení do politiky, což oslabuje naše demokracie, protože jsou méně reprezentativní;</w:t>
      </w:r>
    </w:p>
    <w:p w14:paraId="7E4BD7DE" w14:textId="57233CFE" w:rsidR="008C32DF" w:rsidRPr="000B0D99" w:rsidRDefault="008C32DF" w:rsidP="008C32DF">
      <w:pPr>
        <w:pStyle w:val="NormalHanging12a"/>
      </w:pPr>
      <w:r>
        <w:t>E.</w:t>
      </w:r>
      <w:r>
        <w:tab/>
        <w:t>vzhledem</w:t>
      </w:r>
      <w:r w:rsidR="005A652A">
        <w:t xml:space="preserve"> k </w:t>
      </w:r>
      <w:r>
        <w:t>tomu, že ženy jsou</w:t>
      </w:r>
      <w:r w:rsidR="005A652A">
        <w:t xml:space="preserve"> v </w:t>
      </w:r>
      <w:r>
        <w:t>některých výborech Parlamentu stále nedostatečně zastoupeny, zatímco</w:t>
      </w:r>
      <w:r w:rsidR="005A652A">
        <w:t xml:space="preserve"> v </w:t>
      </w:r>
      <w:r>
        <w:t>jiných jsou naopak zastoupeny nadměrně; vzhledem</w:t>
      </w:r>
      <w:r w:rsidR="005A652A">
        <w:t xml:space="preserve"> k </w:t>
      </w:r>
      <w:r>
        <w:t>tomu, že ženy nyní předsedají sedmi</w:t>
      </w:r>
      <w:r w:rsidR="005A652A">
        <w:t xml:space="preserve"> z </w:t>
      </w:r>
      <w:r>
        <w:t>24 stálých výborů</w:t>
      </w:r>
      <w:r w:rsidR="005A652A">
        <w:t xml:space="preserve"> a </w:t>
      </w:r>
      <w:r>
        <w:t>podvýborů, včetně některých výborů,</w:t>
      </w:r>
      <w:r w:rsidR="005A652A">
        <w:t xml:space="preserve"> v </w:t>
      </w:r>
      <w:r>
        <w:t>nichž tradičně převládají muži; vzhledem</w:t>
      </w:r>
      <w:r w:rsidR="005A652A">
        <w:t xml:space="preserve"> k </w:t>
      </w:r>
      <w:r>
        <w:t>tomu, že ženy stojí</w:t>
      </w:r>
      <w:r w:rsidR="005A652A">
        <w:t xml:space="preserve"> v </w:t>
      </w:r>
      <w:r>
        <w:t>čele pouze 11</w:t>
      </w:r>
      <w:r w:rsidR="005A652A">
        <w:t xml:space="preserve"> z </w:t>
      </w:r>
      <w:r>
        <w:t>48 parlamentních delegací; vzhledem</w:t>
      </w:r>
      <w:r w:rsidR="005A652A">
        <w:t xml:space="preserve"> k </w:t>
      </w:r>
      <w:r>
        <w:t>tomu, že od roku 1979 se</w:t>
      </w:r>
      <w:r w:rsidR="005A652A">
        <w:t xml:space="preserve"> v </w:t>
      </w:r>
      <w:r>
        <w:t>Parlamentu vystřídalo 31 předsedů, mezi nimiž byly jen tři ženy; vzhledem</w:t>
      </w:r>
      <w:r w:rsidR="005A652A">
        <w:t xml:space="preserve"> k </w:t>
      </w:r>
      <w:r>
        <w:t>tomu, že nedostatečné zastoupení žen ve vedoucích pozicích na nejvyšší institucionální úrovni EU je</w:t>
      </w:r>
      <w:r w:rsidR="005A652A">
        <w:t xml:space="preserve"> i </w:t>
      </w:r>
      <w:r>
        <w:t>nadále znepokojivé; vzhledem</w:t>
      </w:r>
      <w:r w:rsidR="005A652A">
        <w:t xml:space="preserve"> k </w:t>
      </w:r>
      <w:r>
        <w:t>tomu, že sedm ze 14 postů místopředsedů Parlamentu, tzn. 50 % těchto vysokých vedoucích pozic, obsadily ženy;</w:t>
      </w:r>
    </w:p>
    <w:p w14:paraId="3EA55609" w14:textId="1A9B6BC0" w:rsidR="008C32DF" w:rsidRPr="000B0D99" w:rsidRDefault="008C32DF" w:rsidP="008C32DF">
      <w:pPr>
        <w:pStyle w:val="NormalHanging12a"/>
      </w:pPr>
      <w:r>
        <w:t>F.</w:t>
      </w:r>
      <w:r>
        <w:tab/>
        <w:t>vzhledem</w:t>
      </w:r>
      <w:r w:rsidR="005A652A">
        <w:t xml:space="preserve"> k </w:t>
      </w:r>
      <w:r>
        <w:t>tomu, že Parlament dosud pro poslance nezavedl otcovskou</w:t>
      </w:r>
      <w:r w:rsidR="005A652A">
        <w:t xml:space="preserve"> a </w:t>
      </w:r>
      <w:r>
        <w:t>rodičovskou dovolenou navzdory slibnému kroku, když poslankyním povolil hlasovat</w:t>
      </w:r>
      <w:r w:rsidR="005A652A">
        <w:t xml:space="preserve"> v </w:t>
      </w:r>
      <w:r>
        <w:t>zastoupení před</w:t>
      </w:r>
      <w:r w:rsidR="005A652A">
        <w:t xml:space="preserve"> a </w:t>
      </w:r>
      <w:r>
        <w:t>po porodu;</w:t>
      </w:r>
    </w:p>
    <w:p w14:paraId="67E270CF" w14:textId="5F86DD48" w:rsidR="008C32DF" w:rsidRPr="000B0D99" w:rsidRDefault="008C32DF" w:rsidP="008C32DF">
      <w:pPr>
        <w:pStyle w:val="NormalHanging12a"/>
        <w:rPr>
          <w:bCs/>
          <w:iCs/>
        </w:rPr>
      </w:pPr>
      <w:r>
        <w:t>G.</w:t>
      </w:r>
      <w:r>
        <w:tab/>
        <w:t>vzhledem</w:t>
      </w:r>
      <w:r w:rsidR="005A652A">
        <w:t xml:space="preserve"> k </w:t>
      </w:r>
      <w:r>
        <w:t>tomu, že normy genderové rovnosti by se měly vztahovat</w:t>
      </w:r>
      <w:r w:rsidR="005A652A">
        <w:t xml:space="preserve"> i </w:t>
      </w:r>
      <w:r>
        <w:t>na zaměstnance Parlamentu; vzhledem</w:t>
      </w:r>
      <w:r w:rsidR="005A652A">
        <w:t xml:space="preserve"> k </w:t>
      </w:r>
      <w:r>
        <w:t>tomu, že mezi zaměstnanci, akreditovanými parlamentními asistenty</w:t>
      </w:r>
      <w:r w:rsidR="005A652A">
        <w:t xml:space="preserve"> a </w:t>
      </w:r>
      <w:r>
        <w:t>stážisty stále existují rozdíly ve služebním postupu, platových tabulkách</w:t>
      </w:r>
      <w:r w:rsidR="005A652A">
        <w:t xml:space="preserve"> a </w:t>
      </w:r>
      <w:r>
        <w:t>jistotě zaměstnání; vzhledem</w:t>
      </w:r>
      <w:r w:rsidR="005A652A">
        <w:t xml:space="preserve"> k </w:t>
      </w:r>
      <w:r>
        <w:t>tomu, že Parlament jakožto nezávislý orgán</w:t>
      </w:r>
      <w:r w:rsidR="005A652A">
        <w:t xml:space="preserve"> a </w:t>
      </w:r>
      <w:r>
        <w:t>zaměstnavatel odpovídá za to, aby jeho správní útvary, personální politika, rámcová opatření pro prevenci obtěžování</w:t>
      </w:r>
      <w:r w:rsidR="005A652A">
        <w:t xml:space="preserve"> a </w:t>
      </w:r>
      <w:r>
        <w:t>pracovní podmínky účinně předcházely diskriminaci</w:t>
      </w:r>
      <w:r w:rsidR="005A652A">
        <w:t xml:space="preserve"> a </w:t>
      </w:r>
      <w:r>
        <w:t>genderově podmíněnému násilí</w:t>
      </w:r>
      <w:r w:rsidR="005A652A">
        <w:t xml:space="preserve"> a </w:t>
      </w:r>
      <w:r>
        <w:t>tyto případy řešily</w:t>
      </w:r>
      <w:r w:rsidR="005A652A">
        <w:t xml:space="preserve"> a </w:t>
      </w:r>
      <w:r>
        <w:t>aby podporovaly genderovou rovnost;</w:t>
      </w:r>
    </w:p>
    <w:p w14:paraId="750E915C" w14:textId="3E283DDD" w:rsidR="008C32DF" w:rsidRPr="000B0D99" w:rsidRDefault="008C32DF" w:rsidP="008C32DF">
      <w:pPr>
        <w:pStyle w:val="NormalHanging12a"/>
        <w:rPr>
          <w:bCs/>
          <w:iCs/>
        </w:rPr>
      </w:pPr>
      <w:r>
        <w:t>H.</w:t>
      </w:r>
      <w:r>
        <w:tab/>
        <w:t>vzhledem</w:t>
      </w:r>
      <w:r w:rsidR="005A652A">
        <w:t xml:space="preserve"> k </w:t>
      </w:r>
      <w:r>
        <w:t>tomu, že Parlament by měl jít</w:t>
      </w:r>
      <w:r w:rsidR="005A652A">
        <w:t xml:space="preserve"> v </w:t>
      </w:r>
      <w:r>
        <w:t>otázkách genderové rovnosti příkladem; vzhledem</w:t>
      </w:r>
      <w:r w:rsidR="005A652A">
        <w:t xml:space="preserve"> k </w:t>
      </w:r>
      <w:r>
        <w:t>tomu, že například zapojení Parlamentu do světové kampaně „Orange the World“, během níž byla mimo jiné symbolicky osvětlena budova Parlamentu</w:t>
      </w:r>
      <w:r w:rsidR="005A652A">
        <w:t xml:space="preserve"> a </w:t>
      </w:r>
      <w:r>
        <w:t>vyvěšeny oranžové vlajky, je jedním</w:t>
      </w:r>
      <w:r w:rsidR="005A652A">
        <w:t xml:space="preserve"> z </w:t>
      </w:r>
      <w:r>
        <w:t>příkladů toho, že je odhodlán ukončit genderově podmíněné násilí</w:t>
      </w:r>
      <w:r w:rsidR="005A652A">
        <w:t xml:space="preserve"> a </w:t>
      </w:r>
      <w:r>
        <w:t>že pochopil, že je důležité vést širokou osvětu</w:t>
      </w:r>
      <w:r w:rsidR="005A652A">
        <w:t xml:space="preserve"> a </w:t>
      </w:r>
      <w:r>
        <w:t>sloužit jako platforma boje proti genderově podmíněnému násilí;</w:t>
      </w:r>
    </w:p>
    <w:p w14:paraId="4AEB604C" w14:textId="5DD78EB2" w:rsidR="008C32DF" w:rsidRPr="000B0D99" w:rsidRDefault="008C32DF" w:rsidP="008C32DF">
      <w:pPr>
        <w:pStyle w:val="NormalHanging12a"/>
      </w:pPr>
      <w:r>
        <w:t>1.</w:t>
      </w:r>
      <w:r>
        <w:tab/>
        <w:t>oceňuje pokrok se zohledňováním genderové problematiky</w:t>
      </w:r>
      <w:r w:rsidR="005A652A">
        <w:t xml:space="preserve"> a s </w:t>
      </w:r>
      <w:r>
        <w:t>genderovým rozpočtováním</w:t>
      </w:r>
      <w:r w:rsidR="005A652A">
        <w:t xml:space="preserve"> a </w:t>
      </w:r>
      <w:r>
        <w:t>přijetí akčního plánu pro rovnost žen</w:t>
      </w:r>
      <w:r w:rsidR="005A652A">
        <w:t xml:space="preserve"> a </w:t>
      </w:r>
      <w:r>
        <w:t>mužů 2025; žádá, aby byl tento akční plán zveřejněn</w:t>
      </w:r>
      <w:r w:rsidR="005A652A">
        <w:t xml:space="preserve"> a </w:t>
      </w:r>
      <w:r>
        <w:t>rychle proveden pomocí speciálního plánu</w:t>
      </w:r>
      <w:r w:rsidR="005A652A">
        <w:t xml:space="preserve"> a </w:t>
      </w:r>
      <w:r>
        <w:t>aby byly dosažené výsledky sledovány</w:t>
      </w:r>
      <w:r w:rsidR="005A652A">
        <w:t xml:space="preserve"> a </w:t>
      </w:r>
      <w:r>
        <w:t>pečlivě hodnoceny</w:t>
      </w:r>
      <w:r w:rsidR="005A652A">
        <w:t xml:space="preserve"> v </w:t>
      </w:r>
      <w:r>
        <w:t>pravidelných zprávách; vyjadřuje politování nad tím, že většina opatření akčního plánu je formulována jako zásady bez jasných cílů</w:t>
      </w:r>
      <w:r w:rsidR="005A652A">
        <w:t xml:space="preserve"> a </w:t>
      </w:r>
      <w:r>
        <w:t>povinností; důrazně žádá, aby Parlament svůj rozpočet důsledně sestavoval</w:t>
      </w:r>
      <w:r w:rsidR="005A652A">
        <w:t xml:space="preserve"> s </w:t>
      </w:r>
      <w:r>
        <w:t>ohledem na genderové hledisko</w:t>
      </w:r>
      <w:r w:rsidR="005A652A">
        <w:t xml:space="preserve"> a </w:t>
      </w:r>
      <w:r>
        <w:t>aby vypracoval pokyny pro zohledňování genderové problematiky; oceňuje práci sítě pro začleňování genderového hlediska</w:t>
      </w:r>
      <w:r w:rsidR="005A652A">
        <w:t xml:space="preserve"> v </w:t>
      </w:r>
      <w:r>
        <w:t>Parlamentu; dále žádá, aby genderové hledisko více zohledňovaly všechny parlamentní výbory; zdůrazňuje, že je důležité tento aspekt prosazovat</w:t>
      </w:r>
      <w:r w:rsidR="005A652A">
        <w:t xml:space="preserve"> i </w:t>
      </w:r>
      <w:r>
        <w:t>během jednání</w:t>
      </w:r>
      <w:r w:rsidR="005A652A">
        <w:t xml:space="preserve"> o </w:t>
      </w:r>
      <w:r>
        <w:t>víceletém finančním rámci;</w:t>
      </w:r>
    </w:p>
    <w:p w14:paraId="42DA1069" w14:textId="09D728D6" w:rsidR="008C32DF" w:rsidRPr="000B0D99" w:rsidRDefault="008C32DF" w:rsidP="008C32DF">
      <w:pPr>
        <w:pStyle w:val="NormalHanging12a"/>
      </w:pPr>
      <w:r>
        <w:t>2.</w:t>
      </w:r>
      <w:r>
        <w:tab/>
        <w:t>opakuje svou výzvu, aby Parlament zadal audit, který by zmapoval současnou situaci, pokud jde</w:t>
      </w:r>
      <w:r w:rsidR="005A652A">
        <w:t xml:space="preserve"> o </w:t>
      </w:r>
      <w:r>
        <w:t>rovnost pohlaví,</w:t>
      </w:r>
      <w:r w:rsidR="005A652A">
        <w:t xml:space="preserve"> a </w:t>
      </w:r>
      <w:r>
        <w:t>aby vydal doporučení jak pro svou politickou, tak pro správní činnost; zdůrazňuje, že tento audit by měl zahrnovat všechny oblasti</w:t>
      </w:r>
      <w:r w:rsidR="005A652A">
        <w:t xml:space="preserve"> a </w:t>
      </w:r>
      <w:r>
        <w:t>ukazatele, které</w:t>
      </w:r>
      <w:r w:rsidR="005A652A">
        <w:t xml:space="preserve"> v </w:t>
      </w:r>
      <w:r>
        <w:t>„Souboru nástrojů pro zohledňování genderové problematiky</w:t>
      </w:r>
      <w:r w:rsidR="005A652A">
        <w:t xml:space="preserve"> v </w:t>
      </w:r>
      <w:r>
        <w:t>parlamentech“ vypracoval Evropský institut pro rovnost žen</w:t>
      </w:r>
      <w:r w:rsidR="005A652A">
        <w:t xml:space="preserve"> a </w:t>
      </w:r>
      <w:r>
        <w:t>mužů,</w:t>
      </w:r>
      <w:r w:rsidR="005A652A">
        <w:t xml:space="preserve"> a </w:t>
      </w:r>
      <w:r>
        <w:t>určit pravidla, která rovnost žen</w:t>
      </w:r>
      <w:r w:rsidR="005A652A">
        <w:t xml:space="preserve"> a </w:t>
      </w:r>
      <w:r>
        <w:t>mužů</w:t>
      </w:r>
      <w:r w:rsidR="005A652A">
        <w:t xml:space="preserve"> v </w:t>
      </w:r>
      <w:r>
        <w:t>rámci každého analyzovaného aspektu buď usnadňují, nebo znemožňují,</w:t>
      </w:r>
      <w:r w:rsidR="005A652A">
        <w:t xml:space="preserve"> a </w:t>
      </w:r>
      <w:r>
        <w:t>tak poskytl informace pro připravovaný plán pro genderovou rovnost;</w:t>
      </w:r>
    </w:p>
    <w:p w14:paraId="42B46CF4" w14:textId="18E4DC89" w:rsidR="008C32DF" w:rsidRPr="000B0D99" w:rsidRDefault="008C32DF" w:rsidP="008C32DF">
      <w:pPr>
        <w:pStyle w:val="NormalHanging12a"/>
      </w:pPr>
      <w:r>
        <w:t>3.</w:t>
      </w:r>
      <w:r>
        <w:tab/>
        <w:t>vyzývá předsedkyni, aby vyhodnotila pokles počtu poslankyň</w:t>
      </w:r>
      <w:r w:rsidR="005A652A">
        <w:t xml:space="preserve"> v </w:t>
      </w:r>
      <w:r>
        <w:t>roce 2024</w:t>
      </w:r>
      <w:r w:rsidR="005A652A">
        <w:t xml:space="preserve"> a </w:t>
      </w:r>
      <w:r>
        <w:t>zajistila financování kampaní, které ženy motivují ke vstupu do politiky EU; nabádá vnitrostátní politické strany, aby do doby, než se podaří dosáhnout parity, zavedly genderově vyvážená opatření, jako je střídavé řazení mužů</w:t>
      </w:r>
      <w:r w:rsidR="005A652A">
        <w:t xml:space="preserve"> a </w:t>
      </w:r>
      <w:r>
        <w:t>žen na kandidátních listinách (tzv. zipování) a/nebo genderové kvóty; vyzývá Komisi, aby posílila pravidla pro zajištění vyváženého zastoupení mužů</w:t>
      </w:r>
      <w:r w:rsidR="005A652A">
        <w:t xml:space="preserve"> a </w:t>
      </w:r>
      <w:r>
        <w:t>žen ve vedoucích politických funkcích; vyjadřuje politování nad tím, že kromě informací</w:t>
      </w:r>
      <w:r w:rsidR="005A652A">
        <w:t xml:space="preserve"> o </w:t>
      </w:r>
      <w:r>
        <w:t>počtu žen na různých pozicích nejsou</w:t>
      </w:r>
      <w:r w:rsidR="005A652A">
        <w:t xml:space="preserve"> k </w:t>
      </w:r>
      <w:r>
        <w:t>dispozici kvantitativní ani kvalitativní údaje</w:t>
      </w:r>
      <w:r w:rsidR="005A652A">
        <w:t xml:space="preserve"> o </w:t>
      </w:r>
      <w:r>
        <w:t>začleňování genderového hlediska</w:t>
      </w:r>
      <w:r w:rsidR="005A652A">
        <w:t xml:space="preserve"> v </w:t>
      </w:r>
      <w:r>
        <w:t>orgánech EU; žádá proto, aby byly sestaveny komplexní statistiky</w:t>
      </w:r>
      <w:r w:rsidR="005A652A">
        <w:t xml:space="preserve"> s </w:t>
      </w:r>
      <w:r>
        <w:t>údaji rozčleněnými podle pohlaví; je pevně odhodlán vytvořit kvalitativní ukazatele genderové rovnosti</w:t>
      </w:r>
      <w:r w:rsidR="005A652A">
        <w:t xml:space="preserve"> s </w:t>
      </w:r>
      <w:r>
        <w:t>cílem zlepšit shromažďování údajů podle pohlaví</w:t>
      </w:r>
      <w:r w:rsidR="005A652A">
        <w:t xml:space="preserve"> a </w:t>
      </w:r>
      <w:r>
        <w:t>pokračovat</w:t>
      </w:r>
      <w:r w:rsidR="005A652A">
        <w:t xml:space="preserve"> s </w:t>
      </w:r>
      <w:r>
        <w:t>prosazováním genderové rovnosti;</w:t>
      </w:r>
    </w:p>
    <w:p w14:paraId="1EC49A32" w14:textId="4FC04221" w:rsidR="008C32DF" w:rsidRPr="000B0D99" w:rsidRDefault="008C32DF" w:rsidP="008C32DF">
      <w:pPr>
        <w:pStyle w:val="NormalHanging12a"/>
      </w:pPr>
      <w:r>
        <w:t>4.</w:t>
      </w:r>
      <w:r>
        <w:tab/>
        <w:t>žádá přísnější pravidla pro potírání</w:t>
      </w:r>
      <w:r w:rsidR="005A652A">
        <w:t xml:space="preserve"> a </w:t>
      </w:r>
      <w:r>
        <w:t>prevenci genderově motivovaných nenávistných projevů</w:t>
      </w:r>
      <w:r w:rsidR="005A652A">
        <w:t xml:space="preserve"> a </w:t>
      </w:r>
      <w:r>
        <w:t>dezinformací</w:t>
      </w:r>
      <w:r w:rsidR="005A652A">
        <w:t xml:space="preserve"> o </w:t>
      </w:r>
      <w:r>
        <w:t>genderové problematice;</w:t>
      </w:r>
      <w:r w:rsidR="005A652A">
        <w:t xml:space="preserve"> s </w:t>
      </w:r>
      <w:r>
        <w:t>politováním bere na vědomí vysoký počet případů obtěžování akreditovaných parlamentních asistentů, včetně sexuálního obtěžování; opakuje, že</w:t>
      </w:r>
      <w:r w:rsidR="005A652A">
        <w:t xml:space="preserve"> k </w:t>
      </w:r>
      <w:r>
        <w:t>ochraně dobrých pracovních podmínek zaměstnanců je nutná politika nulové tolerance vůči obtěžování, která je povinností každého zaměstnavatele; žádá, aby akreditovaní parlamentní asistenti, zaměstnanci, stážisté</w:t>
      </w:r>
      <w:r w:rsidR="005A652A">
        <w:t xml:space="preserve"> a </w:t>
      </w:r>
      <w:r>
        <w:t>poslanci, kteří se setkali</w:t>
      </w:r>
      <w:r w:rsidR="005A652A">
        <w:t xml:space="preserve"> s </w:t>
      </w:r>
      <w:r>
        <w:t>obtěžováním, zastrašováním či nenávistí, měli</w:t>
      </w:r>
      <w:r w:rsidR="005A652A">
        <w:t xml:space="preserve"> k </w:t>
      </w:r>
      <w:r>
        <w:t>dispozici psychologickou</w:t>
      </w:r>
      <w:r w:rsidR="005A652A">
        <w:t xml:space="preserve"> a </w:t>
      </w:r>
      <w:r>
        <w:t>právní pomoc; vyzývá</w:t>
      </w:r>
      <w:r w:rsidR="005A652A">
        <w:t xml:space="preserve"> k </w:t>
      </w:r>
      <w:r>
        <w:t>posílení rámců pro podávání stížností</w:t>
      </w:r>
      <w:r w:rsidR="005A652A">
        <w:t xml:space="preserve"> a k </w:t>
      </w:r>
      <w:r>
        <w:t>rychlému vyřizování sporů souvisejících</w:t>
      </w:r>
      <w:r w:rsidR="005A652A">
        <w:t xml:space="preserve"> s </w:t>
      </w:r>
      <w:r>
        <w:t>obtěžováním; požaduje nezávislý mechanismus pro boj proti obtěžování</w:t>
      </w:r>
      <w:r w:rsidR="005A652A">
        <w:t xml:space="preserve"> a </w:t>
      </w:r>
      <w:r>
        <w:t>provedení příslušného externího auditu; vyzývá předsednictvo, aby</w:t>
      </w:r>
      <w:r w:rsidR="005A652A">
        <w:t xml:space="preserve"> s </w:t>
      </w:r>
      <w:r>
        <w:t>pomocí externích nezávislých odborníků pokračovalo</w:t>
      </w:r>
      <w:r w:rsidR="005A652A">
        <w:t xml:space="preserve"> v </w:t>
      </w:r>
      <w:r>
        <w:t>reformě předpisů Parlamentu</w:t>
      </w:r>
      <w:r w:rsidR="005A652A">
        <w:t xml:space="preserve"> o </w:t>
      </w:r>
      <w:r>
        <w:t>obtěžování, přičemž by mělo vycházet</w:t>
      </w:r>
      <w:r w:rsidR="005A652A">
        <w:t xml:space="preserve"> z </w:t>
      </w:r>
      <w:r>
        <w:t>externího auditu poradního výboru zabývajícího se stížnostmi na obtěžování</w:t>
      </w:r>
      <w:r w:rsidR="005A652A">
        <w:t xml:space="preserve"> a </w:t>
      </w:r>
      <w:r>
        <w:t>prevencí obtěžování na pracovišti,</w:t>
      </w:r>
      <w:r w:rsidR="005A652A">
        <w:t xml:space="preserve"> a </w:t>
      </w:r>
      <w:r>
        <w:t>dále jej žádá, aby rozšířilo počet psychologů</w:t>
      </w:r>
      <w:r w:rsidR="005A652A">
        <w:t xml:space="preserve"> a </w:t>
      </w:r>
      <w:r>
        <w:t xml:space="preserve">podpůrné mechanismy pro oběti; </w:t>
      </w:r>
    </w:p>
    <w:p w14:paraId="775C2390" w14:textId="150B44F7" w:rsidR="008C32DF" w:rsidRPr="000B0D99" w:rsidRDefault="008C32DF" w:rsidP="008C32DF">
      <w:pPr>
        <w:pStyle w:val="NormalHanging12a"/>
        <w:rPr>
          <w:bCs/>
          <w:iCs/>
        </w:rPr>
      </w:pPr>
      <w:r>
        <w:t>5.</w:t>
      </w:r>
      <w:r>
        <w:tab/>
        <w:t>zdůrazňuje, že rasizované</w:t>
      </w:r>
      <w:r w:rsidR="005A652A">
        <w:t xml:space="preserve"> a </w:t>
      </w:r>
      <w:r>
        <w:t>mladé poslankyně nebo poslankyně, které jsou feministky, LGBTIQ+ nebo příslušnice menšin, čelí mnohem častěji digitálnímu</w:t>
      </w:r>
      <w:r w:rsidR="005A652A">
        <w:t xml:space="preserve"> a </w:t>
      </w:r>
      <w:r>
        <w:t>politickému násilí</w:t>
      </w:r>
      <w:r w:rsidR="005A652A">
        <w:t xml:space="preserve"> a </w:t>
      </w:r>
      <w:r>
        <w:t>potřebují cílená ochranná opatření;</w:t>
      </w:r>
    </w:p>
    <w:p w14:paraId="24CD3C62" w14:textId="7F69C4BB" w:rsidR="008C32DF" w:rsidRPr="000B0D99" w:rsidRDefault="008C32DF" w:rsidP="008C32DF">
      <w:pPr>
        <w:pStyle w:val="NormalHanging12a"/>
      </w:pPr>
      <w:r>
        <w:t>6.</w:t>
      </w:r>
      <w:r>
        <w:tab/>
        <w:t>vyzývá výbory, aby usilovaly</w:t>
      </w:r>
      <w:r w:rsidR="005A652A">
        <w:t xml:space="preserve"> a </w:t>
      </w:r>
      <w:r>
        <w:t>lepší genderovou vyváženost,</w:t>
      </w:r>
      <w:r w:rsidR="005A652A">
        <w:t xml:space="preserve"> a </w:t>
      </w:r>
      <w:r>
        <w:t>to</w:t>
      </w:r>
      <w:r w:rsidR="005A652A">
        <w:t xml:space="preserve"> i v </w:t>
      </w:r>
      <w:r>
        <w:t>řídících funkcích; vyzývá předsedkyni</w:t>
      </w:r>
      <w:r w:rsidR="005A652A">
        <w:t xml:space="preserve"> a </w:t>
      </w:r>
      <w:r>
        <w:t>předsednictvo, aby na plenárních zasedáních</w:t>
      </w:r>
      <w:r w:rsidR="005A652A">
        <w:t xml:space="preserve"> a </w:t>
      </w:r>
      <w:r>
        <w:t>ve všech výborech</w:t>
      </w:r>
      <w:r w:rsidR="005A652A">
        <w:t xml:space="preserve"> a </w:t>
      </w:r>
      <w:r>
        <w:t>delegacích zajistily horizontální zastoupení</w:t>
      </w:r>
      <w:r w:rsidR="005A652A">
        <w:t xml:space="preserve"> a </w:t>
      </w:r>
      <w:r>
        <w:t>genderovou rovnováhu;</w:t>
      </w:r>
      <w:r w:rsidR="005A652A">
        <w:t xml:space="preserve"> v</w:t>
      </w:r>
      <w:r>
        <w:t>yzývá skupiny, aby zohledňovaly genderové hledisko</w:t>
      </w:r>
      <w:r w:rsidR="005A652A">
        <w:t xml:space="preserve"> a </w:t>
      </w:r>
      <w:r>
        <w:t>při jmenování koordinátorů, zpravodajů</w:t>
      </w:r>
      <w:r w:rsidR="005A652A">
        <w:t xml:space="preserve"> a </w:t>
      </w:r>
      <w:r>
        <w:t>stínových zpravodajů</w:t>
      </w:r>
      <w:r w:rsidR="005A652A">
        <w:t xml:space="preserve"> a </w:t>
      </w:r>
      <w:r>
        <w:t>rozdělování řečnické doby prosazovaly genderové kvóty; žádá, aby byla zavedena opatření na odstranění horizontálních nerovností, aby se</w:t>
      </w:r>
      <w:r w:rsidR="005A652A">
        <w:t xml:space="preserve"> v </w:t>
      </w:r>
      <w:r>
        <w:t>různých výborech zajistilo vyvážené zastoupení mužů</w:t>
      </w:r>
      <w:r w:rsidR="005A652A">
        <w:t xml:space="preserve"> a </w:t>
      </w:r>
      <w:r>
        <w:t>žen; vybízí</w:t>
      </w:r>
      <w:r w:rsidR="005A652A">
        <w:t xml:space="preserve"> k </w:t>
      </w:r>
      <w:r>
        <w:t>tomu, aby bylo ve výboru FEMM zastoupeno více mužů, včetně příznivců, kteří aktivně podporují genderovou rovnost, aby byla posílena sdílená odpovědnost</w:t>
      </w:r>
      <w:r w:rsidR="005A652A">
        <w:t xml:space="preserve"> a </w:t>
      </w:r>
      <w:r>
        <w:t>aby byla společnými silami</w:t>
      </w:r>
      <w:r w:rsidR="005A652A">
        <w:t xml:space="preserve"> v </w:t>
      </w:r>
      <w:r>
        <w:t>praxi prosazována rovnost žen</w:t>
      </w:r>
      <w:r w:rsidR="005A652A">
        <w:t xml:space="preserve"> a </w:t>
      </w:r>
      <w:r>
        <w:t>dívek</w:t>
      </w:r>
      <w:r w:rsidR="005A652A">
        <w:t xml:space="preserve"> a </w:t>
      </w:r>
      <w:r>
        <w:t>ukončena koncentrace portfolií podle pohlaví;</w:t>
      </w:r>
    </w:p>
    <w:p w14:paraId="709232D2" w14:textId="2EF4838B" w:rsidR="008C32DF" w:rsidRPr="000B0D99" w:rsidRDefault="008C32DF" w:rsidP="008C32DF">
      <w:pPr>
        <w:pStyle w:val="NormalHanging12a"/>
        <w:rPr>
          <w:b/>
          <w:i/>
        </w:rPr>
      </w:pPr>
      <w:r>
        <w:t>7</w:t>
      </w:r>
      <w:r>
        <w:rPr>
          <w:b/>
          <w:i/>
        </w:rPr>
        <w:t>.</w:t>
      </w:r>
      <w:r>
        <w:rPr>
          <w:b/>
          <w:i/>
        </w:rPr>
        <w:tab/>
      </w:r>
      <w:r>
        <w:t>žádá, aby byly podniknuty kroky</w:t>
      </w:r>
      <w:r w:rsidR="005A652A">
        <w:t xml:space="preserve"> k </w:t>
      </w:r>
      <w:r>
        <w:t>zajištění pracovního prostředí, které bude vstřícné</w:t>
      </w:r>
      <w:r w:rsidR="005A652A">
        <w:t xml:space="preserve"> k </w:t>
      </w:r>
      <w:r>
        <w:t>ženám,</w:t>
      </w:r>
      <w:r w:rsidR="005A652A">
        <w:t xml:space="preserve"> a </w:t>
      </w:r>
      <w:r>
        <w:t>aby byly za tímto cílem změněny androcentrické pracovní metody</w:t>
      </w:r>
      <w:r w:rsidR="005A652A">
        <w:t xml:space="preserve"> a </w:t>
      </w:r>
      <w:r>
        <w:t>potíráno obtěžování;</w:t>
      </w:r>
    </w:p>
    <w:p w14:paraId="33B49D79" w14:textId="711D60B7" w:rsidR="008C32DF" w:rsidRPr="000B0D99" w:rsidRDefault="008C32DF" w:rsidP="008C32DF">
      <w:pPr>
        <w:pStyle w:val="NormalHanging12a"/>
        <w:tabs>
          <w:tab w:val="left" w:pos="720"/>
        </w:tabs>
      </w:pPr>
      <w:r>
        <w:t>8.</w:t>
      </w:r>
      <w:r>
        <w:tab/>
        <w:t>vítá, že poslankyně před</w:t>
      </w:r>
      <w:r w:rsidR="005A652A">
        <w:t xml:space="preserve"> a </w:t>
      </w:r>
      <w:r>
        <w:t>po porodu mohou hlasovat</w:t>
      </w:r>
      <w:r w:rsidR="005A652A">
        <w:t xml:space="preserve"> v </w:t>
      </w:r>
      <w:r>
        <w:t>zastoupení; žádá, aby bylo hlasování</w:t>
      </w:r>
      <w:r w:rsidR="005A652A">
        <w:t xml:space="preserve"> v </w:t>
      </w:r>
      <w:r>
        <w:t>zastoupení rozšířeno na všechny čerstvé rodiče</w:t>
      </w:r>
      <w:r w:rsidR="005A652A">
        <w:t xml:space="preserve"> a </w:t>
      </w:r>
      <w:r>
        <w:t>aby měli poslanci stejný nárok na nepřenosnou mateřskou, otcovskou</w:t>
      </w:r>
      <w:r w:rsidR="005A652A">
        <w:t xml:space="preserve"> a </w:t>
      </w:r>
      <w:r>
        <w:t>rodičovskou dovolenou;</w:t>
      </w:r>
    </w:p>
    <w:p w14:paraId="3309F61C" w14:textId="61E062C5" w:rsidR="008C32DF" w:rsidRPr="000B0D99" w:rsidRDefault="008C32DF" w:rsidP="008C32DF">
      <w:pPr>
        <w:pStyle w:val="NormalHanging12a"/>
        <w:rPr>
          <w:bCs/>
          <w:iCs/>
        </w:rPr>
      </w:pPr>
      <w:r>
        <w:t>9.</w:t>
      </w:r>
      <w:r>
        <w:tab/>
        <w:t>s potěšením konstatuje, že se Parlament zavázal</w:t>
      </w:r>
      <w:r w:rsidR="005A652A">
        <w:t xml:space="preserve"> k </w:t>
      </w:r>
      <w:r>
        <w:t>rovnosti</w:t>
      </w:r>
      <w:r w:rsidR="005A652A">
        <w:t xml:space="preserve"> a </w:t>
      </w:r>
      <w:r>
        <w:t>oceňuje jej za podporu hlavních aspektů genderové politiky, jako je právo poslankyň na hlasování</w:t>
      </w:r>
      <w:r w:rsidR="005A652A">
        <w:t xml:space="preserve"> v </w:t>
      </w:r>
      <w:r>
        <w:t>zastoupení před</w:t>
      </w:r>
      <w:r w:rsidR="005A652A">
        <w:t xml:space="preserve"> a </w:t>
      </w:r>
      <w:r>
        <w:t>po porodu; žádá, aby jednou</w:t>
      </w:r>
      <w:r w:rsidR="005A652A">
        <w:t xml:space="preserve"> z </w:t>
      </w:r>
      <w:r>
        <w:t>priorit byla lepší rovnováha mezi pracovním</w:t>
      </w:r>
      <w:r w:rsidR="005A652A">
        <w:t xml:space="preserve"> a </w:t>
      </w:r>
      <w:r>
        <w:t>soukromým životem zaměstnanců</w:t>
      </w:r>
      <w:r w:rsidR="005A652A">
        <w:t xml:space="preserve"> a </w:t>
      </w:r>
      <w:r>
        <w:t>aby byla zavedena opatření, která umožní uplatňovat právo odpojit se;</w:t>
      </w:r>
    </w:p>
    <w:p w14:paraId="20337122" w14:textId="33BD6B12" w:rsidR="008C32DF" w:rsidRPr="000B0D99" w:rsidRDefault="008C32DF" w:rsidP="008C32DF">
      <w:pPr>
        <w:pStyle w:val="NormalHanging12a"/>
        <w:rPr>
          <w:bCs/>
          <w:iCs/>
        </w:rPr>
      </w:pPr>
      <w:r>
        <w:t>10.</w:t>
      </w:r>
      <w:r>
        <w:tab/>
        <w:t>s politováním bere na vědomí vysoký počet případů obtěžování akreditovaných parlamentních asistentů, včetně sexuálního obtěžování; vyzývá</w:t>
      </w:r>
      <w:r w:rsidR="005A652A">
        <w:t xml:space="preserve"> k </w:t>
      </w:r>
      <w:r>
        <w:t>posílení rámce pro podávání stížností</w:t>
      </w:r>
      <w:r w:rsidR="005A652A">
        <w:t xml:space="preserve"> a k </w:t>
      </w:r>
      <w:r>
        <w:t>rychlému vyřizování sporů souvisejících</w:t>
      </w:r>
      <w:r w:rsidR="005A652A">
        <w:t xml:space="preserve"> s </w:t>
      </w:r>
      <w:r>
        <w:t>obtěžováním;</w:t>
      </w:r>
    </w:p>
    <w:p w14:paraId="7087DA79" w14:textId="3C18D033" w:rsidR="008C32DF" w:rsidRPr="000B0D99" w:rsidRDefault="008C32DF" w:rsidP="008C32DF">
      <w:pPr>
        <w:pStyle w:val="NormalHanging12a"/>
        <w:spacing w:after="0"/>
        <w:rPr>
          <w:bCs/>
          <w:iCs/>
        </w:rPr>
      </w:pPr>
      <w:r>
        <w:t>11.</w:t>
      </w:r>
      <w:r>
        <w:tab/>
        <w:t>vyzývá předsednictvo</w:t>
      </w:r>
      <w:r w:rsidR="005A652A">
        <w:t xml:space="preserve"> a </w:t>
      </w:r>
      <w:r>
        <w:t>generálního tajemníka, aby</w:t>
      </w:r>
      <w:r w:rsidR="005A652A">
        <w:t xml:space="preserve"> v </w:t>
      </w:r>
      <w:r>
        <w:t>zájmu identifikace</w:t>
      </w:r>
      <w:r w:rsidR="005A652A">
        <w:t xml:space="preserve"> a </w:t>
      </w:r>
      <w:r>
        <w:t>nápravy nerovností předložili údaje zpracované podle pohlaví</w:t>
      </w:r>
      <w:r w:rsidR="005A652A">
        <w:t xml:space="preserve"> o </w:t>
      </w:r>
      <w:r>
        <w:t>stavu zaměstnanců, pozicích ve vrcholném</w:t>
      </w:r>
      <w:r w:rsidR="005A652A">
        <w:t xml:space="preserve"> a </w:t>
      </w:r>
      <w:r>
        <w:t>středním managementu, typech smluv, práci na dálku</w:t>
      </w:r>
      <w:r w:rsidR="005A652A">
        <w:t xml:space="preserve"> a </w:t>
      </w:r>
      <w:r>
        <w:t>pružné pracovní době, jakož</w:t>
      </w:r>
      <w:r w:rsidR="005A652A">
        <w:t xml:space="preserve"> i o </w:t>
      </w:r>
      <w:r>
        <w:t>opatřeních pro boj proti obtěžování</w:t>
      </w:r>
      <w:r w:rsidR="005A652A">
        <w:t xml:space="preserve"> a </w:t>
      </w:r>
      <w:r>
        <w:t>výsledcích stížností ve správních útvarech Parlamentu; žádá, aby byly vytyčeny jasné cíle</w:t>
      </w:r>
      <w:r w:rsidR="005A652A">
        <w:t xml:space="preserve"> a </w:t>
      </w:r>
      <w:r>
        <w:t>konkrétní data pro dosažení genderové rovnováhy na všech řídících úrovních správních útvarů Parlamentu, včetně úrovně generálních ředitelů</w:t>
      </w:r>
      <w:r w:rsidR="005A652A">
        <w:t xml:space="preserve"> a </w:t>
      </w:r>
      <w:r>
        <w:t>vedoucích oddělení;</w:t>
      </w:r>
    </w:p>
    <w:p w14:paraId="26D54BD8" w14:textId="77777777" w:rsidR="008C32DF" w:rsidRPr="000B0D99" w:rsidRDefault="008C32DF" w:rsidP="008C32DF">
      <w:pPr>
        <w:pStyle w:val="NormalHanging12a"/>
        <w:spacing w:after="0"/>
        <w:rPr>
          <w:b/>
          <w:i/>
        </w:rPr>
      </w:pPr>
    </w:p>
    <w:p w14:paraId="5FCB68EC" w14:textId="510A670F" w:rsidR="008C32DF" w:rsidRPr="000B0D99" w:rsidRDefault="008C32DF" w:rsidP="008C32DF">
      <w:pPr>
        <w:pStyle w:val="NormalHanging12a"/>
        <w:rPr>
          <w:bCs/>
          <w:iCs/>
        </w:rPr>
      </w:pPr>
      <w:r>
        <w:t>12.</w:t>
      </w:r>
      <w:r>
        <w:tab/>
        <w:t>s uspokojením konstatuje, že Parlament slouží jako platforma pro pořádání výstav</w:t>
      </w:r>
      <w:r w:rsidR="005A652A">
        <w:t xml:space="preserve"> a </w:t>
      </w:r>
      <w:r>
        <w:t>veřejných akcí na podporu genderové rovnosti, např. na téma duševního zdraví, které posilují dialog, osvětu</w:t>
      </w:r>
      <w:r w:rsidR="005A652A">
        <w:t xml:space="preserve"> a </w:t>
      </w:r>
      <w:r>
        <w:t>inkluzivní zastoupení ve všech orgánech</w:t>
      </w:r>
      <w:r w:rsidR="005A652A">
        <w:t xml:space="preserve"> a </w:t>
      </w:r>
      <w:r>
        <w:t>institucích</w:t>
      </w:r>
      <w:r w:rsidR="005A652A">
        <w:t xml:space="preserve"> i v </w:t>
      </w:r>
      <w:r>
        <w:t>široké společnosti;</w:t>
      </w:r>
      <w:r w:rsidR="005A652A">
        <w:t xml:space="preserve"> v </w:t>
      </w:r>
      <w:r>
        <w:t>této souvislosti bere na vědomí uspořádání slavnostní akce pro ocenění žen, které se vyznamenaly</w:t>
      </w:r>
      <w:r w:rsidR="005A652A">
        <w:t xml:space="preserve"> v </w:t>
      </w:r>
      <w:r>
        <w:t>boji proti rakovině; vyzývá předsedkyni, aby byla obezřetná při financování akcí, které jsou</w:t>
      </w:r>
      <w:r w:rsidR="005A652A">
        <w:t xml:space="preserve"> v </w:t>
      </w:r>
      <w:r>
        <w:t>rozporu</w:t>
      </w:r>
      <w:r w:rsidR="005A652A">
        <w:t xml:space="preserve"> s </w:t>
      </w:r>
      <w:r>
        <w:t>hodnotami Evropské unie;</w:t>
      </w:r>
      <w:r w:rsidR="005A652A">
        <w:t xml:space="preserve"> s </w:t>
      </w:r>
      <w:r>
        <w:t>potěšením konstatuje, že Parlament je platformou pro zvyšování informovanosti</w:t>
      </w:r>
      <w:r w:rsidR="005A652A">
        <w:t xml:space="preserve"> o </w:t>
      </w:r>
      <w:r>
        <w:t>genderově podmíněném</w:t>
      </w:r>
      <w:r w:rsidR="005A652A">
        <w:t xml:space="preserve"> a </w:t>
      </w:r>
      <w:r>
        <w:t>domácím násilí,</w:t>
      </w:r>
      <w:r w:rsidR="005A652A">
        <w:t xml:space="preserve"> a </w:t>
      </w:r>
      <w:r>
        <w:t>zdůrazňuje, že je důležité, aby EU</w:t>
      </w:r>
      <w:r w:rsidR="005A652A">
        <w:t xml:space="preserve"> a </w:t>
      </w:r>
      <w:r>
        <w:t>Parlament při svých misích pomáhaly prosazovat genderovou rovnost, mimo jiné</w:t>
      </w:r>
      <w:r w:rsidR="005A652A">
        <w:t xml:space="preserve"> v </w:t>
      </w:r>
      <w:r>
        <w:t>rámci misí, které poskytují pomoc, ochranu</w:t>
      </w:r>
      <w:r w:rsidR="005A652A">
        <w:t xml:space="preserve"> a </w:t>
      </w:r>
      <w:r>
        <w:t>základní služby ženám</w:t>
      </w:r>
      <w:r w:rsidR="005A652A">
        <w:t xml:space="preserve"> a </w:t>
      </w:r>
      <w:r>
        <w:t>dívkám, které se staly obětmi sexuálního násilí během nebo po odeznění konfliktu; oceňuje iniciativy Parlamentu Týden rovnosti žen</w:t>
      </w:r>
      <w:r w:rsidR="005A652A">
        <w:t xml:space="preserve"> a </w:t>
      </w:r>
      <w:r>
        <w:t>mužů</w:t>
      </w:r>
      <w:r w:rsidR="005A652A">
        <w:t xml:space="preserve"> a </w:t>
      </w:r>
      <w:r>
        <w:t>Mezinárodní den žen;</w:t>
      </w:r>
    </w:p>
    <w:p w14:paraId="1984FC34" w14:textId="031D85E5" w:rsidR="008C32DF" w:rsidRPr="000B0D99" w:rsidRDefault="008C32DF" w:rsidP="008C32DF">
      <w:pPr>
        <w:pStyle w:val="NormalHanging12a"/>
        <w:spacing w:after="0"/>
        <w:rPr>
          <w:bCs/>
          <w:iCs/>
        </w:rPr>
      </w:pPr>
      <w:r>
        <w:t>13.</w:t>
      </w:r>
      <w:r>
        <w:tab/>
        <w:t>zdůrazňuje, že je důležité, aby měly poslankyně</w:t>
      </w:r>
      <w:r w:rsidR="005A652A">
        <w:t xml:space="preserve"> a </w:t>
      </w:r>
      <w:r>
        <w:t>zaměstnankyně</w:t>
      </w:r>
      <w:r w:rsidR="005A652A">
        <w:t xml:space="preserve"> k </w:t>
      </w:r>
      <w:r>
        <w:t>dispozici menstruační pomůcky; žádá, aby Parlament zlepšil přístupnost svých prostor, včetně všech veřejných prostranství, pro poslance, zaměstnance</w:t>
      </w:r>
      <w:r w:rsidR="005A652A">
        <w:t xml:space="preserve"> a </w:t>
      </w:r>
      <w:r>
        <w:t>návštěvníky se zdravotním postižením, přičemž zvláštní pozornost by měl věnovat ženám</w:t>
      </w:r>
      <w:r w:rsidR="005A652A">
        <w:t xml:space="preserve"> a </w:t>
      </w:r>
      <w:r>
        <w:t>dívkám.</w:t>
      </w:r>
    </w:p>
    <w:p w14:paraId="6FBBCFD1" w14:textId="1DCC21E5" w:rsidR="00062634" w:rsidRPr="00D92FA6" w:rsidRDefault="008C32DF" w:rsidP="008C32DF">
      <w:pPr>
        <w:pStyle w:val="NormalHanging12a"/>
      </w:pPr>
      <w:r>
        <w:rPr>
          <w:rStyle w:val="HideTWBExt"/>
        </w:rPr>
        <w:t>&lt;/RepeatBlock-Dec&gt;</w:t>
      </w:r>
    </w:p>
    <w:p w14:paraId="410CB50D" w14:textId="77777777" w:rsidR="00447694" w:rsidRPr="00D92FA6" w:rsidRDefault="00447694" w:rsidP="0090123E">
      <w:pPr>
        <w:sectPr w:rsidR="00447694" w:rsidRPr="00D92FA6" w:rsidSect="00E876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47AE781" w14:textId="4790BE2F" w:rsidR="00447694" w:rsidRPr="00D92FA6" w:rsidRDefault="00447694" w:rsidP="002B2C72">
      <w:pPr>
        <w:pStyle w:val="PageHeadingNotTOC"/>
      </w:pPr>
      <w:bookmarkStart w:id="0" w:name="FootprintPageAD"/>
      <w:r>
        <w:t>PŘÍLOHA: ZVEŘEJŇOVÁNÍ PODNĚTŮ</w:t>
      </w:r>
    </w:p>
    <w:p w14:paraId="0A10295E" w14:textId="329CA04B" w:rsidR="00447694" w:rsidRPr="00D92FA6" w:rsidRDefault="00447694" w:rsidP="00037518">
      <w:pPr>
        <w:pStyle w:val="Normal24a"/>
      </w:pPr>
      <w:r>
        <w:rPr>
          <w:rStyle w:val="HideTWBExt"/>
        </w:rPr>
        <w:t>&lt;FootprintIntro&gt;</w:t>
      </w:r>
      <w:r>
        <w:t>Zpravodajka prohlašuje na svou výhradní odpovědnost, že do svého stanoviska nezahrnula podněty od zástupců zájmových skupin spadajících do oblasti působnosti interinstitucionální dohody</w:t>
      </w:r>
      <w:r w:rsidR="005A652A">
        <w:t xml:space="preserve"> o </w:t>
      </w:r>
      <w:r>
        <w:t>povinném rejstříku transparentnosti</w:t>
      </w:r>
      <w:r w:rsidRPr="00D92FA6">
        <w:rPr>
          <w:rStyle w:val="FootnoteReference"/>
        </w:rPr>
        <w:footnoteReference w:id="1"/>
      </w:r>
      <w:r>
        <w:t xml:space="preserve"> nebo představitelů orgánů třetích zemí, včetně jejich diplomatických misí</w:t>
      </w:r>
      <w:r w:rsidR="005A652A">
        <w:t xml:space="preserve"> a </w:t>
      </w:r>
      <w:r>
        <w:t>velvyslanectví, kteří musí být uvedeni</w:t>
      </w:r>
      <w:r w:rsidR="005A652A">
        <w:t xml:space="preserve"> v </w:t>
      </w:r>
      <w:r>
        <w:t>této příloze</w:t>
      </w:r>
      <w:r w:rsidR="005A652A">
        <w:t xml:space="preserve"> v </w:t>
      </w:r>
      <w:r>
        <w:t>souladu</w:t>
      </w:r>
      <w:r w:rsidR="005A652A">
        <w:t xml:space="preserve"> s </w:t>
      </w:r>
      <w:r>
        <w:t>článkem 8 přílohy</w:t>
      </w:r>
      <w:r w:rsidR="005A652A">
        <w:t xml:space="preserve"> I </w:t>
      </w:r>
      <w:r>
        <w:t>jednacího řádu.</w:t>
      </w:r>
      <w:r>
        <w:rPr>
          <w:rStyle w:val="HideTWBExt"/>
        </w:rPr>
        <w:t>&lt;/FootprintIntro&gt;</w:t>
      </w:r>
    </w:p>
    <w:p w14:paraId="523463D7" w14:textId="77777777" w:rsidR="00447694" w:rsidRPr="00D92FA6" w:rsidRDefault="00447694" w:rsidP="00447694"/>
    <w:bookmarkEnd w:id="0"/>
    <w:p w14:paraId="3EE70DE4" w14:textId="77777777" w:rsidR="00447694" w:rsidRPr="00D92FA6" w:rsidRDefault="00447694" w:rsidP="0090123E">
      <w:pPr>
        <w:sectPr w:rsidR="00447694" w:rsidRPr="00D92FA6" w:rsidSect="00E171B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71B0D3" w14:textId="7960FCB3" w:rsidR="0090123E" w:rsidRPr="00D92FA6" w:rsidRDefault="0090123E" w:rsidP="0090123E">
      <w:pPr>
        <w:pStyle w:val="PageHeadingNotTOC"/>
      </w:pPr>
      <w:bookmarkStart w:id="1" w:name="ProcPageAD"/>
      <w:r>
        <w:t>INFORMACE</w:t>
      </w:r>
      <w:r w:rsidR="005A652A">
        <w:t xml:space="preserve"> O </w:t>
      </w:r>
      <w:r>
        <w:t>PŘIJETÍ VÝBOREM POSKYTUJÍCÍM STANOVISKO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90123E" w:rsidRPr="00D92FA6" w14:paraId="2913F5A9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E9930BE" w14:textId="77777777" w:rsidR="0090123E" w:rsidRPr="00D92FA6" w:rsidRDefault="0090123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5EFDBAB" w14:textId="77777777" w:rsidR="0090123E" w:rsidRPr="00D92FA6" w:rsidRDefault="0090123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DCAF627" w14:textId="77777777" w:rsidR="0090123E" w:rsidRPr="00D92FA6" w:rsidRDefault="0090123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E52177F" w14:textId="77777777" w:rsidR="0090123E" w:rsidRPr="00D92FA6" w:rsidRDefault="0090123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E5C6178" w14:textId="77777777" w:rsidR="0090123E" w:rsidRPr="00D92FA6" w:rsidRDefault="0090123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90123E" w:rsidRPr="00D92FA6" w14:paraId="49DC94C6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DC42FA7" w14:textId="77777777" w:rsidR="0090123E" w:rsidRPr="00D92FA6" w:rsidRDefault="0090123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652302" w14:textId="77777777" w:rsidR="0090123E" w:rsidRPr="00D92FA6" w:rsidRDefault="0090123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44FD01FB" w14:textId="77777777" w:rsidR="0090123E" w:rsidRPr="00D92FA6" w:rsidRDefault="0090123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3941D67F" w14:textId="77777777" w:rsidR="0090123E" w:rsidRPr="00D92FA6" w:rsidRDefault="0090123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DCE9796" w14:textId="77777777" w:rsidR="0090123E" w:rsidRPr="00D92FA6" w:rsidRDefault="0090123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14:paraId="699A19F9" w14:textId="77777777" w:rsidR="0090123E" w:rsidRPr="00D92FA6" w:rsidRDefault="0090123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  <w:p w14:paraId="57E36668" w14:textId="77777777" w:rsidR="0090123E" w:rsidRPr="00D92FA6" w:rsidRDefault="0090123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</w:tbl>
    <w:p w14:paraId="2E444679" w14:textId="77777777" w:rsidR="0090123E" w:rsidRPr="00D92FA6" w:rsidRDefault="0090123E" w:rsidP="00E171BD"/>
    <w:bookmarkEnd w:id="1"/>
    <w:p w14:paraId="5696D97C" w14:textId="77777777" w:rsidR="00E171BD" w:rsidRPr="00D92FA6" w:rsidRDefault="00E171BD" w:rsidP="0090123E">
      <w:pPr>
        <w:sectPr w:rsidR="00E171BD" w:rsidRPr="00D92FA6" w:rsidSect="00E171BD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3A641540" w14:textId="313CBB53" w:rsidR="00E171BD" w:rsidRPr="00D92FA6" w:rsidRDefault="00E171BD" w:rsidP="00C36610">
      <w:pPr>
        <w:pStyle w:val="PageHeadingNotTOC"/>
      </w:pPr>
      <w:bookmarkStart w:id="2" w:name="RollCallPageAD"/>
      <w:r>
        <w:t>JMENOVITÉ KONEČNÉ HLASOVÁNÍ VE VÝBORU POSKYTUJÍCÍM STANOVISKO</w:t>
      </w:r>
    </w:p>
    <w:tbl>
      <w:tblPr>
        <w:tblW w:w="9072" w:type="dxa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E171BD" w:rsidRPr="00D92FA6" w14:paraId="1A9CF177" w14:textId="77777777" w:rsidTr="00E171BD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C90110B" w14:textId="7D7F1734" w:rsidR="00E171BD" w:rsidRPr="00D92FA6" w:rsidRDefault="00E171BD" w:rsidP="003858C5">
            <w:pPr>
              <w:pStyle w:val="RollCallVotes"/>
            </w:pPr>
            <w:r>
              <w:t>22</w:t>
            </w:r>
          </w:p>
        </w:tc>
        <w:tc>
          <w:tcPr>
            <w:tcW w:w="7371" w:type="dxa"/>
            <w:shd w:val="pct10" w:color="000000" w:fill="FFFFFF"/>
          </w:tcPr>
          <w:p w14:paraId="2DEA8FD7" w14:textId="77777777" w:rsidR="00E171BD" w:rsidRPr="00D92FA6" w:rsidRDefault="00E171BD" w:rsidP="003858C5">
            <w:pPr>
              <w:pStyle w:val="RollCallSymbols14pt"/>
            </w:pPr>
            <w:r>
              <w:t>+</w:t>
            </w:r>
          </w:p>
        </w:tc>
      </w:tr>
      <w:tr w:rsidR="00E171BD" w:rsidRPr="00D92FA6" w14:paraId="190FEF9C" w14:textId="77777777" w:rsidTr="00E171BD">
        <w:trPr>
          <w:cantSplit/>
        </w:trPr>
        <w:tc>
          <w:tcPr>
            <w:tcW w:w="1701" w:type="dxa"/>
            <w:shd w:val="clear" w:color="auto" w:fill="FFFFFF"/>
          </w:tcPr>
          <w:p w14:paraId="11E82B37" w14:textId="4BD895A8" w:rsidR="00E171BD" w:rsidRPr="00D92FA6" w:rsidRDefault="00E171BD" w:rsidP="00E171BD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12CE8D50" w14:textId="3A43EF72" w:rsidR="00E171BD" w:rsidRPr="00D92FA6" w:rsidRDefault="00E171BD" w:rsidP="00E171BD">
            <w:pPr>
              <w:pStyle w:val="RollCallTable"/>
            </w:pPr>
            <w:r>
              <w:t xml:space="preserve">Ewa </w:t>
            </w:r>
            <w:proofErr w:type="spellStart"/>
            <w:r>
              <w:t>Kopacz</w:t>
            </w:r>
            <w:proofErr w:type="spellEnd"/>
            <w:r>
              <w:t xml:space="preserve">, Verena Mertens, </w:t>
            </w:r>
            <w:proofErr w:type="spellStart"/>
            <w:r>
              <w:t>Mirosława</w:t>
            </w:r>
            <w:proofErr w:type="spellEnd"/>
            <w:r>
              <w:t xml:space="preserve"> </w:t>
            </w:r>
            <w:proofErr w:type="spellStart"/>
            <w:r>
              <w:t>Nykiel</w:t>
            </w:r>
            <w:proofErr w:type="spellEnd"/>
            <w:r>
              <w:t xml:space="preserve">, </w:t>
            </w:r>
            <w:proofErr w:type="spellStart"/>
            <w:r>
              <w:t>Giusi</w:t>
            </w:r>
            <w:proofErr w:type="spellEnd"/>
            <w:r>
              <w:t xml:space="preserve"> Princi, Maria </w:t>
            </w:r>
            <w:proofErr w:type="spellStart"/>
            <w:r>
              <w:t>Walsh</w:t>
            </w:r>
            <w:proofErr w:type="spellEnd"/>
          </w:p>
        </w:tc>
      </w:tr>
      <w:tr w:rsidR="00E171BD" w:rsidRPr="00D92FA6" w14:paraId="6829A8DD" w14:textId="77777777" w:rsidTr="00E171BD">
        <w:trPr>
          <w:cantSplit/>
        </w:trPr>
        <w:tc>
          <w:tcPr>
            <w:tcW w:w="1701" w:type="dxa"/>
            <w:shd w:val="clear" w:color="auto" w:fill="FFFFFF"/>
          </w:tcPr>
          <w:p w14:paraId="00B8803A" w14:textId="5B45AC86" w:rsidR="00E171BD" w:rsidRPr="00D92FA6" w:rsidRDefault="00E171BD" w:rsidP="00E171BD">
            <w:pPr>
              <w:pStyle w:val="RollCallTable"/>
            </w:pPr>
            <w:proofErr w:type="spellStart"/>
            <w:r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411BF242" w14:textId="1AF86ECB" w:rsidR="00E171BD" w:rsidRPr="00D92FA6" w:rsidRDefault="00E171BD" w:rsidP="00E171BD">
            <w:pPr>
              <w:pStyle w:val="RollCallTable"/>
            </w:pPr>
            <w:proofErr w:type="spellStart"/>
            <w:r>
              <w:t>Abir</w:t>
            </w:r>
            <w:proofErr w:type="spellEnd"/>
            <w:r>
              <w:t xml:space="preserve"> Al-</w:t>
            </w:r>
            <w:proofErr w:type="spellStart"/>
            <w:r>
              <w:t>Sahlani</w:t>
            </w:r>
            <w:proofErr w:type="spellEnd"/>
            <w:r>
              <w:t xml:space="preserve">, Raquel García Hermida-Van Der Walle, Lucia </w:t>
            </w:r>
            <w:proofErr w:type="spellStart"/>
            <w:r>
              <w:t>Yar</w:t>
            </w:r>
            <w:proofErr w:type="spellEnd"/>
            <w:r>
              <w:t xml:space="preserve">, </w:t>
            </w:r>
            <w:proofErr w:type="spellStart"/>
            <w:r>
              <w:t>Dainius</w:t>
            </w:r>
            <w:proofErr w:type="spellEnd"/>
            <w:r>
              <w:t xml:space="preserve"> </w:t>
            </w:r>
            <w:proofErr w:type="spellStart"/>
            <w:r>
              <w:t>Žalimas</w:t>
            </w:r>
            <w:proofErr w:type="spellEnd"/>
          </w:p>
        </w:tc>
      </w:tr>
      <w:tr w:rsidR="00E171BD" w:rsidRPr="00D92FA6" w14:paraId="6FF02DA3" w14:textId="77777777" w:rsidTr="00E171BD">
        <w:trPr>
          <w:cantSplit/>
        </w:trPr>
        <w:tc>
          <w:tcPr>
            <w:tcW w:w="1701" w:type="dxa"/>
            <w:shd w:val="clear" w:color="auto" w:fill="FFFFFF"/>
          </w:tcPr>
          <w:p w14:paraId="1D9D76CB" w14:textId="47BF1A9E" w:rsidR="00E171BD" w:rsidRPr="00D92FA6" w:rsidRDefault="00E171BD" w:rsidP="00E171BD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3CE31D84" w14:textId="096CF412" w:rsidR="00E171BD" w:rsidRPr="00D92FA6" w:rsidRDefault="00E171BD" w:rsidP="00E171BD">
            <w:pPr>
              <w:pStyle w:val="RollCallTable"/>
            </w:pPr>
            <w:r>
              <w:t xml:space="preserve">Gabriela </w:t>
            </w:r>
            <w:proofErr w:type="spellStart"/>
            <w:r>
              <w:t>Firea</w:t>
            </w:r>
            <w:proofErr w:type="spellEnd"/>
            <w:r>
              <w:t xml:space="preserve">, Heléne </w:t>
            </w:r>
            <w:proofErr w:type="spellStart"/>
            <w:r>
              <w:t>Fritzon</w:t>
            </w:r>
            <w:proofErr w:type="spellEnd"/>
            <w:r>
              <w:t xml:space="preserve">, Lina </w:t>
            </w:r>
            <w:proofErr w:type="spellStart"/>
            <w:r>
              <w:t>Gálvez</w:t>
            </w:r>
            <w:proofErr w:type="spellEnd"/>
            <w:r>
              <w:t xml:space="preserve">, Maria </w:t>
            </w:r>
            <w:proofErr w:type="spellStart"/>
            <w:r>
              <w:t>Noichl</w:t>
            </w:r>
            <w:proofErr w:type="spellEnd"/>
            <w:r>
              <w:t xml:space="preserve">, Joanna </w:t>
            </w:r>
            <w:proofErr w:type="spellStart"/>
            <w:r>
              <w:t>Scheuring-Wielgus</w:t>
            </w:r>
            <w:proofErr w:type="spellEnd"/>
            <w:r>
              <w:t xml:space="preserve">, Cecilia Strada, Marko </w:t>
            </w:r>
            <w:proofErr w:type="spellStart"/>
            <w:r>
              <w:t>Vešligaj</w:t>
            </w:r>
            <w:proofErr w:type="spellEnd"/>
          </w:p>
        </w:tc>
      </w:tr>
      <w:tr w:rsidR="00E171BD" w:rsidRPr="00D92FA6" w14:paraId="2C8EFF6D" w14:textId="77777777" w:rsidTr="00E171BD">
        <w:trPr>
          <w:cantSplit/>
        </w:trPr>
        <w:tc>
          <w:tcPr>
            <w:tcW w:w="1701" w:type="dxa"/>
            <w:shd w:val="clear" w:color="auto" w:fill="FFFFFF"/>
          </w:tcPr>
          <w:p w14:paraId="6DF19158" w14:textId="33DC13C2" w:rsidR="00E171BD" w:rsidRPr="00D92FA6" w:rsidRDefault="00E171BD" w:rsidP="00E171BD">
            <w:pPr>
              <w:pStyle w:val="RollCallTable"/>
            </w:pPr>
            <w:r>
              <w:t xml:space="preserve">The </w:t>
            </w:r>
            <w:proofErr w:type="spellStart"/>
            <w:r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6761C352" w14:textId="1CEEBC51" w:rsidR="00E171BD" w:rsidRPr="00D92FA6" w:rsidRDefault="00E171BD" w:rsidP="00E171BD">
            <w:pPr>
              <w:pStyle w:val="RollCallTable"/>
            </w:pPr>
            <w:r>
              <w:t xml:space="preserve">Hanna </w:t>
            </w:r>
            <w:proofErr w:type="spellStart"/>
            <w:r>
              <w:t>Gedin</w:t>
            </w:r>
            <w:proofErr w:type="spellEnd"/>
            <w:r>
              <w:t xml:space="preserve">, Irene </w:t>
            </w:r>
            <w:proofErr w:type="spellStart"/>
            <w:r>
              <w:t>Montero</w:t>
            </w:r>
            <w:proofErr w:type="spellEnd"/>
            <w:r>
              <w:t xml:space="preserve">, Carolina </w:t>
            </w:r>
            <w:proofErr w:type="spellStart"/>
            <w:r>
              <w:t>Morace</w:t>
            </w:r>
            <w:proofErr w:type="spellEnd"/>
          </w:p>
        </w:tc>
      </w:tr>
    </w:tbl>
    <w:p w14:paraId="6F860BCA" w14:textId="77777777" w:rsidR="00E171BD" w:rsidRPr="00D92FA6" w:rsidRDefault="00E171BD" w:rsidP="00E171BD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E171BD" w:rsidRPr="00D92FA6" w14:paraId="47DAB700" w14:textId="77777777" w:rsidTr="00492F7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47F46E9" w14:textId="77777777" w:rsidR="00E171BD" w:rsidRPr="00D92FA6" w:rsidRDefault="00E171BD" w:rsidP="00492F7C">
            <w:pPr>
              <w:pStyle w:val="RollCallVotes"/>
            </w:pPr>
            <w:r>
              <w:t>8</w:t>
            </w:r>
          </w:p>
        </w:tc>
        <w:tc>
          <w:tcPr>
            <w:tcW w:w="7371" w:type="dxa"/>
            <w:shd w:val="pct10" w:color="000000" w:fill="FFFFFF"/>
          </w:tcPr>
          <w:p w14:paraId="21D01C4F" w14:textId="77777777" w:rsidR="00E171BD" w:rsidRPr="00D92FA6" w:rsidRDefault="00E171BD" w:rsidP="00492F7C">
            <w:pPr>
              <w:pStyle w:val="RollCallSymbols14pt"/>
            </w:pPr>
            <w:r>
              <w:t>-</w:t>
            </w:r>
          </w:p>
        </w:tc>
      </w:tr>
      <w:tr w:rsidR="00E171BD" w:rsidRPr="00D92FA6" w14:paraId="032464B7" w14:textId="77777777" w:rsidTr="00492F7C">
        <w:trPr>
          <w:cantSplit/>
        </w:trPr>
        <w:tc>
          <w:tcPr>
            <w:tcW w:w="1701" w:type="dxa"/>
            <w:shd w:val="clear" w:color="auto" w:fill="FFFFFF"/>
          </w:tcPr>
          <w:p w14:paraId="2CAB4C99" w14:textId="77777777" w:rsidR="00E171BD" w:rsidRPr="00D92FA6" w:rsidRDefault="00E171BD" w:rsidP="00492F7C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42A65C01" w14:textId="77777777" w:rsidR="00E171BD" w:rsidRPr="00D92FA6" w:rsidRDefault="00E171BD" w:rsidP="00492F7C">
            <w:pPr>
              <w:pStyle w:val="RollCallTable"/>
            </w:pPr>
            <w:r>
              <w:t xml:space="preserve">Beatrice </w:t>
            </w:r>
            <w:proofErr w:type="spellStart"/>
            <w:r>
              <w:t>Timgren</w:t>
            </w:r>
            <w:proofErr w:type="spellEnd"/>
          </w:p>
        </w:tc>
      </w:tr>
      <w:tr w:rsidR="00E171BD" w:rsidRPr="00D92FA6" w14:paraId="2F78BB58" w14:textId="77777777" w:rsidTr="00492F7C">
        <w:trPr>
          <w:cantSplit/>
        </w:trPr>
        <w:tc>
          <w:tcPr>
            <w:tcW w:w="1701" w:type="dxa"/>
            <w:shd w:val="clear" w:color="auto" w:fill="FFFFFF"/>
          </w:tcPr>
          <w:p w14:paraId="2638657F" w14:textId="77777777" w:rsidR="00E171BD" w:rsidRPr="00D92FA6" w:rsidRDefault="00E171BD" w:rsidP="00492F7C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5C9A88A3" w14:textId="77777777" w:rsidR="00E171BD" w:rsidRPr="00D92FA6" w:rsidRDefault="00E171BD" w:rsidP="00492F7C">
            <w:pPr>
              <w:pStyle w:val="RollCallTable"/>
            </w:pPr>
            <w:r>
              <w:t>Christine Anderson</w:t>
            </w:r>
          </w:p>
        </w:tc>
      </w:tr>
      <w:tr w:rsidR="00E171BD" w:rsidRPr="00D92FA6" w14:paraId="19B8F821" w14:textId="77777777" w:rsidTr="00492F7C">
        <w:trPr>
          <w:cantSplit/>
        </w:trPr>
        <w:tc>
          <w:tcPr>
            <w:tcW w:w="1701" w:type="dxa"/>
            <w:shd w:val="clear" w:color="auto" w:fill="FFFFFF"/>
          </w:tcPr>
          <w:p w14:paraId="45B7E88C" w14:textId="77777777" w:rsidR="00E171BD" w:rsidRPr="00D92FA6" w:rsidRDefault="00E171BD" w:rsidP="00492F7C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3B612AEF" w14:textId="77777777" w:rsidR="00E171BD" w:rsidRPr="00D92FA6" w:rsidRDefault="00E171BD" w:rsidP="00492F7C">
            <w:pPr>
              <w:pStyle w:val="RollCallTable"/>
            </w:pPr>
            <w:proofErr w:type="spellStart"/>
            <w:r>
              <w:t>Fernand</w:t>
            </w:r>
            <w:proofErr w:type="spellEnd"/>
            <w:r>
              <w:t xml:space="preserve"> </w:t>
            </w:r>
            <w:proofErr w:type="spellStart"/>
            <w:r>
              <w:t>Kartheiser</w:t>
            </w:r>
            <w:proofErr w:type="spellEnd"/>
          </w:p>
        </w:tc>
      </w:tr>
      <w:tr w:rsidR="00E171BD" w:rsidRPr="00D92FA6" w14:paraId="506899F1" w14:textId="77777777" w:rsidTr="00492F7C">
        <w:trPr>
          <w:cantSplit/>
        </w:trPr>
        <w:tc>
          <w:tcPr>
            <w:tcW w:w="1701" w:type="dxa"/>
            <w:shd w:val="clear" w:color="auto" w:fill="FFFFFF"/>
          </w:tcPr>
          <w:p w14:paraId="6813D3A4" w14:textId="77777777" w:rsidR="00E171BD" w:rsidRPr="00D92FA6" w:rsidRDefault="00E171BD" w:rsidP="00492F7C">
            <w:pPr>
              <w:pStyle w:val="RollCallTable"/>
            </w:pPr>
            <w:proofErr w:type="spellStart"/>
            <w: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BAB299F" w14:textId="77777777" w:rsidR="00E171BD" w:rsidRPr="00D92FA6" w:rsidRDefault="00E171BD" w:rsidP="00492F7C">
            <w:pPr>
              <w:pStyle w:val="RollCallTable"/>
            </w:pPr>
            <w:proofErr w:type="spellStart"/>
            <w:r>
              <w:t>Mathilde</w:t>
            </w:r>
            <w:proofErr w:type="spellEnd"/>
            <w:r>
              <w:t xml:space="preserve"> </w:t>
            </w:r>
            <w:proofErr w:type="spellStart"/>
            <w:r>
              <w:t>Androuët</w:t>
            </w:r>
            <w:proofErr w:type="spellEnd"/>
            <w:r>
              <w:t xml:space="preserve">, </w:t>
            </w:r>
            <w:proofErr w:type="spellStart"/>
            <w:r>
              <w:t>Mireia</w:t>
            </w:r>
            <w:proofErr w:type="spellEnd"/>
            <w:r>
              <w:t xml:space="preserve"> </w:t>
            </w:r>
            <w:proofErr w:type="spellStart"/>
            <w:r>
              <w:t>Borrás</w:t>
            </w:r>
            <w:proofErr w:type="spellEnd"/>
            <w:r>
              <w:t xml:space="preserve"> </w:t>
            </w:r>
            <w:proofErr w:type="spellStart"/>
            <w:r>
              <w:t>Pabón</w:t>
            </w:r>
            <w:proofErr w:type="spellEnd"/>
            <w:r>
              <w:t xml:space="preserve">, Elisabeth </w:t>
            </w:r>
            <w:proofErr w:type="spellStart"/>
            <w:r>
              <w:t>Dieringer</w:t>
            </w:r>
            <w:proofErr w:type="spellEnd"/>
            <w:r>
              <w:t xml:space="preserve">, Margarita de la Pisa </w:t>
            </w:r>
            <w:proofErr w:type="spellStart"/>
            <w:r>
              <w:t>Carrión</w:t>
            </w:r>
            <w:proofErr w:type="spellEnd"/>
            <w:r>
              <w:t xml:space="preserve">, </w:t>
            </w:r>
            <w:proofErr w:type="spellStart"/>
            <w:r>
              <w:t>Anders</w:t>
            </w:r>
            <w:proofErr w:type="spellEnd"/>
            <w:r>
              <w:t xml:space="preserve"> </w:t>
            </w:r>
            <w:proofErr w:type="spellStart"/>
            <w:r>
              <w:t>Vistisen</w:t>
            </w:r>
            <w:proofErr w:type="spellEnd"/>
          </w:p>
        </w:tc>
      </w:tr>
    </w:tbl>
    <w:p w14:paraId="57E6A2F1" w14:textId="77777777" w:rsidR="00E171BD" w:rsidRPr="00D92FA6" w:rsidRDefault="00E171BD" w:rsidP="00E171BD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E171BD" w:rsidRPr="00D92FA6" w14:paraId="72826695" w14:textId="77777777" w:rsidTr="00492F7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605E313" w14:textId="77777777" w:rsidR="00E171BD" w:rsidRPr="00D92FA6" w:rsidRDefault="00E171BD" w:rsidP="00492F7C">
            <w:pPr>
              <w:pStyle w:val="RollCallVotes"/>
            </w:pPr>
            <w:r>
              <w:t>3</w:t>
            </w:r>
          </w:p>
        </w:tc>
        <w:tc>
          <w:tcPr>
            <w:tcW w:w="7371" w:type="dxa"/>
            <w:shd w:val="pct10" w:color="000000" w:fill="FFFFFF"/>
          </w:tcPr>
          <w:p w14:paraId="6AE51C7A" w14:textId="77777777" w:rsidR="00E171BD" w:rsidRPr="00D92FA6" w:rsidRDefault="00E171BD" w:rsidP="00492F7C">
            <w:pPr>
              <w:pStyle w:val="RollCallSymbols14pt"/>
            </w:pPr>
            <w:r>
              <w:t>0</w:t>
            </w:r>
          </w:p>
        </w:tc>
      </w:tr>
      <w:tr w:rsidR="00E171BD" w:rsidRPr="00D92FA6" w14:paraId="590B3643" w14:textId="77777777" w:rsidTr="00492F7C">
        <w:trPr>
          <w:cantSplit/>
        </w:trPr>
        <w:tc>
          <w:tcPr>
            <w:tcW w:w="1701" w:type="dxa"/>
            <w:shd w:val="clear" w:color="auto" w:fill="FFFFFF"/>
          </w:tcPr>
          <w:p w14:paraId="0FA6627C" w14:textId="77777777" w:rsidR="00E171BD" w:rsidRPr="00D92FA6" w:rsidRDefault="00E171BD" w:rsidP="00492F7C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7D1CE85D" w14:textId="77777777" w:rsidR="00E171BD" w:rsidRPr="00D92FA6" w:rsidRDefault="00E171BD" w:rsidP="00492F7C">
            <w:pPr>
              <w:pStyle w:val="RollCallTable"/>
            </w:pPr>
            <w:r>
              <w:t xml:space="preserve">Chiara </w:t>
            </w:r>
            <w:proofErr w:type="spellStart"/>
            <w:r>
              <w:t>Gemma</w:t>
            </w:r>
            <w:proofErr w:type="spellEnd"/>
          </w:p>
        </w:tc>
      </w:tr>
      <w:tr w:rsidR="00E171BD" w:rsidRPr="00D92FA6" w14:paraId="0CCEC6E2" w14:textId="77777777" w:rsidTr="00492F7C">
        <w:trPr>
          <w:cantSplit/>
        </w:trPr>
        <w:tc>
          <w:tcPr>
            <w:tcW w:w="1701" w:type="dxa"/>
            <w:shd w:val="clear" w:color="auto" w:fill="FFFFFF"/>
          </w:tcPr>
          <w:p w14:paraId="1E2D998F" w14:textId="77777777" w:rsidR="00E171BD" w:rsidRPr="00D92FA6" w:rsidRDefault="00E171BD" w:rsidP="00492F7C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5668C808" w14:textId="77777777" w:rsidR="00E171BD" w:rsidRPr="00D92FA6" w:rsidRDefault="00E171BD" w:rsidP="00492F7C">
            <w:pPr>
              <w:pStyle w:val="RollCallTable"/>
            </w:pPr>
            <w:r>
              <w:t xml:space="preserve">Judita </w:t>
            </w:r>
            <w:proofErr w:type="spellStart"/>
            <w:r>
              <w:t>Laššáková</w:t>
            </w:r>
            <w:proofErr w:type="spellEnd"/>
          </w:p>
        </w:tc>
      </w:tr>
      <w:tr w:rsidR="00E171BD" w:rsidRPr="00D92FA6" w14:paraId="1EFCCC7A" w14:textId="77777777" w:rsidTr="00492F7C">
        <w:trPr>
          <w:cantSplit/>
        </w:trPr>
        <w:tc>
          <w:tcPr>
            <w:tcW w:w="1701" w:type="dxa"/>
            <w:shd w:val="clear" w:color="auto" w:fill="FFFFFF"/>
          </w:tcPr>
          <w:p w14:paraId="73B075C2" w14:textId="77777777" w:rsidR="00E171BD" w:rsidRPr="00D92FA6" w:rsidRDefault="00E171BD" w:rsidP="00492F7C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53A29361" w14:textId="77777777" w:rsidR="00E171BD" w:rsidRPr="00D92FA6" w:rsidRDefault="00E171BD" w:rsidP="00492F7C">
            <w:pPr>
              <w:pStyle w:val="RollCallTable"/>
            </w:pPr>
            <w:r>
              <w:t xml:space="preserve">Rosa </w:t>
            </w:r>
            <w:proofErr w:type="spellStart"/>
            <w:r>
              <w:t>Estaràs</w:t>
            </w:r>
            <w:proofErr w:type="spellEnd"/>
            <w:r>
              <w:t xml:space="preserve"> </w:t>
            </w:r>
            <w:proofErr w:type="spellStart"/>
            <w:r>
              <w:t>Ferragut</w:t>
            </w:r>
            <w:proofErr w:type="spellEnd"/>
          </w:p>
        </w:tc>
      </w:tr>
    </w:tbl>
    <w:p w14:paraId="633D2ECC" w14:textId="77777777" w:rsidR="00E171BD" w:rsidRPr="00D92FA6" w:rsidRDefault="00E171BD" w:rsidP="00E171BD">
      <w:pPr>
        <w:pStyle w:val="Normal12a"/>
      </w:pPr>
    </w:p>
    <w:p w14:paraId="5CCE53F2" w14:textId="065E2D07" w:rsidR="00E171BD" w:rsidRPr="00D92FA6" w:rsidRDefault="00E171BD" w:rsidP="00B735E3">
      <w:r>
        <w:t>Význam zkratek:</w:t>
      </w:r>
    </w:p>
    <w:p w14:paraId="72774A85" w14:textId="13D64512" w:rsidR="00E171BD" w:rsidRPr="00D92FA6" w:rsidRDefault="00E171BD" w:rsidP="003858C5">
      <w:pPr>
        <w:pStyle w:val="RollCallTabs"/>
      </w:pPr>
      <w:r>
        <w:t>+</w:t>
      </w:r>
      <w:r>
        <w:tab/>
        <w:t>:</w:t>
      </w:r>
      <w:r>
        <w:tab/>
        <w:t>pro</w:t>
      </w:r>
    </w:p>
    <w:p w14:paraId="6572C7D3" w14:textId="76DA12ED" w:rsidR="00E171BD" w:rsidRPr="00D92FA6" w:rsidRDefault="00E171BD" w:rsidP="003858C5">
      <w:pPr>
        <w:pStyle w:val="RollCallTabs"/>
      </w:pPr>
      <w:r>
        <w:t>-</w:t>
      </w:r>
      <w:r>
        <w:tab/>
        <w:t>:</w:t>
      </w:r>
      <w:r>
        <w:tab/>
        <w:t>proti</w:t>
      </w:r>
    </w:p>
    <w:p w14:paraId="7F68DF10" w14:textId="6BA7AAC0" w:rsidR="00E171BD" w:rsidRPr="00D92FA6" w:rsidRDefault="00E171BD" w:rsidP="003858C5">
      <w:pPr>
        <w:pStyle w:val="RollCallTabs"/>
      </w:pPr>
      <w:r>
        <w:t>0</w:t>
      </w:r>
      <w:r>
        <w:tab/>
        <w:t>:</w:t>
      </w:r>
      <w:r>
        <w:tab/>
        <w:t>zdrželi se</w:t>
      </w:r>
    </w:p>
    <w:p w14:paraId="75425ADA" w14:textId="77777777" w:rsidR="00E171BD" w:rsidRPr="00D92FA6" w:rsidRDefault="00E171BD" w:rsidP="00207509"/>
    <w:bookmarkEnd w:id="2"/>
    <w:p w14:paraId="158ED568" w14:textId="0F65CB88" w:rsidR="0090123E" w:rsidRPr="00D92FA6" w:rsidRDefault="0090123E" w:rsidP="0090123E"/>
    <w:sectPr w:rsidR="0090123E" w:rsidRPr="00D92FA6" w:rsidSect="00E171BD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40422" w14:textId="77777777" w:rsidR="00C86753" w:rsidRPr="00D92FA6" w:rsidRDefault="00C86753">
      <w:r w:rsidRPr="00D92FA6">
        <w:separator/>
      </w:r>
    </w:p>
  </w:endnote>
  <w:endnote w:type="continuationSeparator" w:id="0">
    <w:p w14:paraId="4372126F" w14:textId="77777777" w:rsidR="00C86753" w:rsidRPr="00D92FA6" w:rsidRDefault="00C86753">
      <w:r w:rsidRPr="00D92F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5D772" w14:textId="77777777" w:rsidR="00E87694" w:rsidRPr="00D92FA6" w:rsidRDefault="00E87694" w:rsidP="00E87694">
    <w:pPr>
      <w:pStyle w:val="EPFooter"/>
    </w:pPr>
    <w:r w:rsidRPr="00D92FA6">
      <w:t>PE</w:t>
    </w:r>
    <w:r w:rsidRPr="00D92FA6">
      <w:rPr>
        <w:rStyle w:val="HideTWBExt"/>
      </w:rPr>
      <w:t>&lt;NoPE&gt;</w:t>
    </w:r>
    <w:r w:rsidRPr="00D92FA6">
      <w:t>779.773</w:t>
    </w:r>
    <w:r w:rsidRPr="00D92FA6">
      <w:rPr>
        <w:rStyle w:val="HideTWBExt"/>
      </w:rPr>
      <w:t>&lt;/NoPE&gt;&lt;Version&gt;</w:t>
    </w:r>
    <w:r w:rsidRPr="00D92FA6">
      <w:t>v03-00</w:t>
    </w:r>
    <w:r w:rsidRPr="00D92FA6">
      <w:rPr>
        <w:rStyle w:val="HideTWBExt"/>
      </w:rPr>
      <w:t>&lt;/Version&gt;</w:t>
    </w:r>
    <w:r w:rsidRPr="00D92FA6">
      <w:tab/>
    </w:r>
    <w:r w:rsidRPr="00D92FA6">
      <w:fldChar w:fldCharType="begin"/>
    </w:r>
    <w:r w:rsidRPr="00D92FA6">
      <w:instrText xml:space="preserve"> PAGE  \* MERGEFORMAT </w:instrText>
    </w:r>
    <w:r w:rsidRPr="00D92FA6">
      <w:fldChar w:fldCharType="separate"/>
    </w:r>
    <w:r w:rsidRPr="00D92FA6">
      <w:rPr>
        <w:noProof/>
      </w:rPr>
      <w:t>2</w:t>
    </w:r>
    <w:r w:rsidRPr="00D92FA6">
      <w:fldChar w:fldCharType="end"/>
    </w:r>
    <w:r w:rsidRPr="00D92FA6">
      <w:t>/</w:t>
    </w:r>
    <w:r w:rsidR="005A652A">
      <w:fldChar w:fldCharType="begin"/>
    </w:r>
    <w:r w:rsidR="005A652A">
      <w:instrText xml:space="preserve"> NUMPAGES  \* MERGEFORMAT </w:instrText>
    </w:r>
    <w:r w:rsidR="005A652A">
      <w:fldChar w:fldCharType="separate"/>
    </w:r>
    <w:r w:rsidRPr="00D92FA6">
      <w:rPr>
        <w:noProof/>
      </w:rPr>
      <w:t>9</w:t>
    </w:r>
    <w:r w:rsidR="005A652A">
      <w:rPr>
        <w:noProof/>
      </w:rPr>
      <w:fldChar w:fldCharType="end"/>
    </w:r>
    <w:r w:rsidRPr="00D92FA6">
      <w:tab/>
    </w:r>
    <w:r w:rsidRPr="00D92FA6">
      <w:rPr>
        <w:rStyle w:val="HideTWBExt"/>
      </w:rPr>
      <w:t>&lt;PathFdR&gt;</w:t>
    </w:r>
    <w:r w:rsidRPr="00D92FA6">
      <w:t>AD\1337454CS.docx</w:t>
    </w:r>
    <w:r w:rsidRPr="00D92FA6">
      <w:rPr>
        <w:rStyle w:val="HideTWBExt"/>
      </w:rPr>
      <w:t>&lt;/PathFdR&gt;</w:t>
    </w:r>
  </w:p>
  <w:p w14:paraId="587F2A85" w14:textId="778B8FD4" w:rsidR="00C75378" w:rsidRPr="00D92FA6" w:rsidRDefault="00E87694" w:rsidP="00E87694">
    <w:pPr>
      <w:pStyle w:val="EPFooter2"/>
    </w:pPr>
    <w:r w:rsidRPr="00D92FA6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FC82" w14:textId="77777777" w:rsidR="00E87694" w:rsidRPr="00D92FA6" w:rsidRDefault="00E87694" w:rsidP="00E87694">
    <w:pPr>
      <w:pStyle w:val="EPFooter"/>
    </w:pPr>
    <w:r w:rsidRPr="00D92FA6">
      <w:rPr>
        <w:rStyle w:val="HideTWBExt"/>
      </w:rPr>
      <w:t>&lt;PathFdR&gt;</w:t>
    </w:r>
    <w:r w:rsidRPr="00D92FA6">
      <w:t>AD\1337454CS.docx</w:t>
    </w:r>
    <w:r w:rsidRPr="00D92FA6">
      <w:rPr>
        <w:rStyle w:val="HideTWBExt"/>
      </w:rPr>
      <w:t>&lt;/PathFdR&gt;</w:t>
    </w:r>
    <w:r w:rsidRPr="00D92FA6">
      <w:tab/>
    </w:r>
    <w:r w:rsidRPr="00D92FA6">
      <w:fldChar w:fldCharType="begin"/>
    </w:r>
    <w:r w:rsidRPr="00D92FA6">
      <w:instrText xml:space="preserve"> PAGE  \* MERGEFORMAT </w:instrText>
    </w:r>
    <w:r w:rsidRPr="00D92FA6">
      <w:fldChar w:fldCharType="separate"/>
    </w:r>
    <w:r w:rsidRPr="00D92FA6">
      <w:rPr>
        <w:noProof/>
      </w:rPr>
      <w:t>3</w:t>
    </w:r>
    <w:r w:rsidRPr="00D92FA6">
      <w:fldChar w:fldCharType="end"/>
    </w:r>
    <w:r w:rsidRPr="00D92FA6">
      <w:t>/</w:t>
    </w:r>
    <w:r w:rsidR="005A652A">
      <w:fldChar w:fldCharType="begin"/>
    </w:r>
    <w:r w:rsidR="005A652A">
      <w:instrText xml:space="preserve"> NUMPAGES  \* MERGEFORMAT </w:instrText>
    </w:r>
    <w:r w:rsidR="005A652A">
      <w:fldChar w:fldCharType="separate"/>
    </w:r>
    <w:r w:rsidRPr="00D92FA6">
      <w:rPr>
        <w:noProof/>
      </w:rPr>
      <w:t>9</w:t>
    </w:r>
    <w:r w:rsidR="005A652A">
      <w:rPr>
        <w:noProof/>
      </w:rPr>
      <w:fldChar w:fldCharType="end"/>
    </w:r>
    <w:r w:rsidRPr="00D92FA6">
      <w:tab/>
      <w:t>PE</w:t>
    </w:r>
    <w:r w:rsidRPr="00D92FA6">
      <w:rPr>
        <w:rStyle w:val="HideTWBExt"/>
      </w:rPr>
      <w:t>&lt;NoPE&gt;</w:t>
    </w:r>
    <w:r w:rsidRPr="00D92FA6">
      <w:t>779.773</w:t>
    </w:r>
    <w:r w:rsidRPr="00D92FA6">
      <w:rPr>
        <w:rStyle w:val="HideTWBExt"/>
      </w:rPr>
      <w:t>&lt;/NoPE&gt;&lt;Version&gt;</w:t>
    </w:r>
    <w:r w:rsidRPr="00D92FA6">
      <w:t>v03-00</w:t>
    </w:r>
    <w:r w:rsidRPr="00D92FA6">
      <w:rPr>
        <w:rStyle w:val="HideTWBExt"/>
      </w:rPr>
      <w:t>&lt;/Version&gt;</w:t>
    </w:r>
  </w:p>
  <w:p w14:paraId="0BC89099" w14:textId="71DED3AD" w:rsidR="00C75378" w:rsidRPr="00D92FA6" w:rsidRDefault="00E87694" w:rsidP="00E87694">
    <w:pPr>
      <w:pStyle w:val="EPFooter2"/>
    </w:pPr>
    <w:r w:rsidRPr="00D92FA6">
      <w:tab/>
    </w:r>
    <w:r w:rsidRPr="00D92FA6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D065" w14:textId="77777777" w:rsidR="00E87694" w:rsidRPr="00D92FA6" w:rsidRDefault="00E87694" w:rsidP="00E87694">
    <w:pPr>
      <w:pStyle w:val="EPFooter"/>
    </w:pPr>
    <w:r w:rsidRPr="00D92FA6">
      <w:rPr>
        <w:rStyle w:val="HideTWBExt"/>
      </w:rPr>
      <w:t>&lt;PathFdR&gt;</w:t>
    </w:r>
    <w:r w:rsidRPr="00D92FA6">
      <w:t>AD\1337454CS.docx</w:t>
    </w:r>
    <w:r w:rsidRPr="00D92FA6">
      <w:rPr>
        <w:rStyle w:val="HideTWBExt"/>
      </w:rPr>
      <w:t>&lt;/PathFdR&gt;</w:t>
    </w:r>
    <w:r w:rsidRPr="00D92FA6">
      <w:tab/>
    </w:r>
    <w:r w:rsidRPr="00D92FA6">
      <w:tab/>
      <w:t>PE</w:t>
    </w:r>
    <w:r w:rsidRPr="00D92FA6">
      <w:rPr>
        <w:rStyle w:val="HideTWBExt"/>
      </w:rPr>
      <w:t>&lt;NoPE&gt;</w:t>
    </w:r>
    <w:r w:rsidRPr="00D92FA6">
      <w:t>779.773</w:t>
    </w:r>
    <w:r w:rsidRPr="00D92FA6">
      <w:rPr>
        <w:rStyle w:val="HideTWBExt"/>
      </w:rPr>
      <w:t>&lt;/NoPE&gt;&lt;Version&gt;</w:t>
    </w:r>
    <w:r w:rsidRPr="00D92FA6">
      <w:t>v03-00</w:t>
    </w:r>
    <w:r w:rsidRPr="00D92FA6">
      <w:rPr>
        <w:rStyle w:val="HideTWBExt"/>
      </w:rPr>
      <w:t>&lt;/Version&gt;</w:t>
    </w:r>
  </w:p>
  <w:p w14:paraId="3E33532C" w14:textId="4BE96374" w:rsidR="00C75378" w:rsidRPr="00D92FA6" w:rsidRDefault="00E87694" w:rsidP="00E87694">
    <w:pPr>
      <w:pStyle w:val="EPFooter2"/>
    </w:pPr>
    <w:r w:rsidRPr="00D92FA6">
      <w:t>CS</w:t>
    </w:r>
    <w:r w:rsidRPr="00D92FA6">
      <w:tab/>
    </w:r>
    <w:r w:rsidRPr="00D92FA6">
      <w:rPr>
        <w:b w:val="0"/>
        <w:i/>
        <w:color w:val="C0C0C0"/>
        <w:sz w:val="22"/>
      </w:rPr>
      <w:t>Jednotná v rozmanitosti</w:t>
    </w:r>
    <w:r w:rsidRPr="00D92FA6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741A8" w14:textId="77777777" w:rsidR="00C86753" w:rsidRPr="00D92FA6" w:rsidRDefault="00C86753">
      <w:r w:rsidRPr="00D92FA6">
        <w:separator/>
      </w:r>
    </w:p>
  </w:footnote>
  <w:footnote w:type="continuationSeparator" w:id="0">
    <w:p w14:paraId="76E39D02" w14:textId="77777777" w:rsidR="00C86753" w:rsidRPr="00D92FA6" w:rsidRDefault="00C86753">
      <w:r w:rsidRPr="00D92FA6">
        <w:continuationSeparator/>
      </w:r>
    </w:p>
  </w:footnote>
  <w:footnote w:id="1">
    <w:p w14:paraId="35E3B779" w14:textId="6FF1FBF5" w:rsidR="00447694" w:rsidRPr="00D92FA6" w:rsidRDefault="00447694">
      <w:pPr>
        <w:pStyle w:val="FootnoteText"/>
      </w:pPr>
      <w:r>
        <w:rPr>
          <w:rStyle w:val="FootnoteReference"/>
        </w:rPr>
        <w:footnoteRef/>
      </w:r>
      <w:r>
        <w:t xml:space="preserve"> Interinstitucionální dohoda ze dne 20. května 2021 mezi Evropským parlamentem, Radou Evropské unie a Evropskou komisí o povinném rejstříku transparentnosti (</w:t>
      </w:r>
      <w:proofErr w:type="spellStart"/>
      <w:r>
        <w:t>Úř</w:t>
      </w:r>
      <w:proofErr w:type="spellEnd"/>
      <w:r>
        <w:t xml:space="preserve">. </w:t>
      </w:r>
      <w:proofErr w:type="spellStart"/>
      <w:r>
        <w:t>věst</w:t>
      </w:r>
      <w:proofErr w:type="spellEnd"/>
      <w:r>
        <w:t xml:space="preserve">. L 207, 11.6.2021, s.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9AB1" w14:textId="77777777" w:rsidR="00CA6244" w:rsidRDefault="00CA62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1BE5E" w14:textId="77777777" w:rsidR="00CA6244" w:rsidRDefault="00CA62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B37DE" w14:textId="77777777" w:rsidR="00CA6244" w:rsidRDefault="00CA62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3148267">
    <w:abstractNumId w:val="9"/>
  </w:num>
  <w:num w:numId="2" w16cid:durableId="807473726">
    <w:abstractNumId w:val="9"/>
  </w:num>
  <w:num w:numId="3" w16cid:durableId="1063019295">
    <w:abstractNumId w:val="7"/>
  </w:num>
  <w:num w:numId="4" w16cid:durableId="119419456">
    <w:abstractNumId w:val="7"/>
  </w:num>
  <w:num w:numId="5" w16cid:durableId="1221788351">
    <w:abstractNumId w:val="6"/>
  </w:num>
  <w:num w:numId="6" w16cid:durableId="202057638">
    <w:abstractNumId w:val="6"/>
  </w:num>
  <w:num w:numId="7" w16cid:durableId="1177036309">
    <w:abstractNumId w:val="5"/>
  </w:num>
  <w:num w:numId="8" w16cid:durableId="2061972713">
    <w:abstractNumId w:val="5"/>
  </w:num>
  <w:num w:numId="9" w16cid:durableId="228612960">
    <w:abstractNumId w:val="4"/>
  </w:num>
  <w:num w:numId="10" w16cid:durableId="2097630412">
    <w:abstractNumId w:val="4"/>
  </w:num>
  <w:num w:numId="11" w16cid:durableId="560482195">
    <w:abstractNumId w:val="8"/>
  </w:num>
  <w:num w:numId="12" w16cid:durableId="1430201742">
    <w:abstractNumId w:val="8"/>
  </w:num>
  <w:num w:numId="13" w16cid:durableId="397946565">
    <w:abstractNumId w:val="3"/>
  </w:num>
  <w:num w:numId="14" w16cid:durableId="2098750496">
    <w:abstractNumId w:val="3"/>
  </w:num>
  <w:num w:numId="15" w16cid:durableId="1711568896">
    <w:abstractNumId w:val="2"/>
  </w:num>
  <w:num w:numId="16" w16cid:durableId="1906640439">
    <w:abstractNumId w:val="2"/>
  </w:num>
  <w:num w:numId="17" w16cid:durableId="758914592">
    <w:abstractNumId w:val="1"/>
  </w:num>
  <w:num w:numId="18" w16cid:durableId="1939678527">
    <w:abstractNumId w:val="1"/>
  </w:num>
  <w:num w:numId="19" w16cid:durableId="1444374559">
    <w:abstractNumId w:val="0"/>
  </w:num>
  <w:num w:numId="20" w16cid:durableId="1358308095">
    <w:abstractNumId w:val="0"/>
  </w:num>
  <w:num w:numId="21" w16cid:durableId="2096508260">
    <w:abstractNumId w:val="9"/>
  </w:num>
  <w:num w:numId="22" w16cid:durableId="204490191">
    <w:abstractNumId w:val="7"/>
  </w:num>
  <w:num w:numId="23" w16cid:durableId="897940920">
    <w:abstractNumId w:val="6"/>
  </w:num>
  <w:num w:numId="24" w16cid:durableId="838229794">
    <w:abstractNumId w:val="5"/>
  </w:num>
  <w:num w:numId="25" w16cid:durableId="2032487610">
    <w:abstractNumId w:val="4"/>
  </w:num>
  <w:num w:numId="26" w16cid:durableId="1575234746">
    <w:abstractNumId w:val="8"/>
  </w:num>
  <w:num w:numId="27" w16cid:durableId="1609124412">
    <w:abstractNumId w:val="3"/>
  </w:num>
  <w:num w:numId="28" w16cid:durableId="319047424">
    <w:abstractNumId w:val="2"/>
  </w:num>
  <w:num w:numId="29" w16cid:durableId="1808667798">
    <w:abstractNumId w:val="1"/>
  </w:num>
  <w:num w:numId="30" w16cid:durableId="1018434026">
    <w:abstractNumId w:val="0"/>
  </w:num>
  <w:num w:numId="31" w16cid:durableId="2021196871">
    <w:abstractNumId w:val="9"/>
  </w:num>
  <w:num w:numId="32" w16cid:durableId="1646933460">
    <w:abstractNumId w:val="7"/>
  </w:num>
  <w:num w:numId="33" w16cid:durableId="1182546798">
    <w:abstractNumId w:val="6"/>
  </w:num>
  <w:num w:numId="34" w16cid:durableId="1422919976">
    <w:abstractNumId w:val="5"/>
  </w:num>
  <w:num w:numId="35" w16cid:durableId="490293978">
    <w:abstractNumId w:val="4"/>
  </w:num>
  <w:num w:numId="36" w16cid:durableId="1011029162">
    <w:abstractNumId w:val="8"/>
  </w:num>
  <w:num w:numId="37" w16cid:durableId="256794400">
    <w:abstractNumId w:val="3"/>
  </w:num>
  <w:num w:numId="38" w16cid:durableId="1451242879">
    <w:abstractNumId w:val="2"/>
  </w:num>
  <w:num w:numId="39" w16cid:durableId="1189566389">
    <w:abstractNumId w:val="1"/>
  </w:num>
  <w:num w:numId="40" w16cid:durableId="1901820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1"/>
    <w:docVar w:name="COMKEY" w:val="FEMM"/>
    <w:docVar w:name="CONTRIBUTIONMNU" w:val=" 2"/>
    <w:docVar w:name="DOCDT" w:val="24/11/2025"/>
    <w:docVar w:name="FONCTIONMNU" w:val=" 2"/>
    <w:docVar w:name="LastEditedSection" w:val=" 1"/>
    <w:docVar w:name="OTHERHEADINGMNU" w:val=" 2"/>
    <w:docVar w:name="PARTCOUNT" w:val="0"/>
    <w:docVar w:name="strDocTypeID" w:val="PA_NonLegDec"/>
    <w:docVar w:name="strSubDir" w:val="1337"/>
    <w:docVar w:name="TITLEMNU" w:val=" 3"/>
    <w:docVar w:name="TXTAUTHOR" w:val="Raquel García Hermida_x001e_Van Der Walle"/>
    <w:docVar w:name="TXTLANGUE" w:val="CS"/>
    <w:docVar w:name="TXTLANGUEMIN" w:val="cs"/>
    <w:docVar w:name="TXTNRPE" w:val="779.773"/>
    <w:docVar w:name="TXTNRPROC" w:val="2025/2146"/>
    <w:docVar w:name="TXTPEorAP" w:val="PE"/>
    <w:docVar w:name="TXTROUTE" w:val="AD\1337454CS.docx"/>
    <w:docVar w:name="TXTTITLE" w:val="on discharge in respect of the implementation of the general budget of the European Union for the financial year 2024, Section I - European Parliament"/>
    <w:docVar w:name="TXTVERSION" w:val="03-00"/>
  </w:docVars>
  <w:rsids>
    <w:rsidRoot w:val="00C86753"/>
    <w:rsid w:val="000048A8"/>
    <w:rsid w:val="00007A18"/>
    <w:rsid w:val="00062634"/>
    <w:rsid w:val="000A05CA"/>
    <w:rsid w:val="000B6C4B"/>
    <w:rsid w:val="000D001F"/>
    <w:rsid w:val="000D099F"/>
    <w:rsid w:val="000E6813"/>
    <w:rsid w:val="000F07FE"/>
    <w:rsid w:val="001275F4"/>
    <w:rsid w:val="00140ACC"/>
    <w:rsid w:val="001A455F"/>
    <w:rsid w:val="001F2766"/>
    <w:rsid w:val="001F6ED8"/>
    <w:rsid w:val="00212D35"/>
    <w:rsid w:val="0024417E"/>
    <w:rsid w:val="00245C7F"/>
    <w:rsid w:val="00271180"/>
    <w:rsid w:val="002A4AC9"/>
    <w:rsid w:val="002B2892"/>
    <w:rsid w:val="002C0EE6"/>
    <w:rsid w:val="002C34AE"/>
    <w:rsid w:val="002E2F2E"/>
    <w:rsid w:val="00307C14"/>
    <w:rsid w:val="003707A7"/>
    <w:rsid w:val="00385BAB"/>
    <w:rsid w:val="0039003E"/>
    <w:rsid w:val="0039344B"/>
    <w:rsid w:val="00396FA9"/>
    <w:rsid w:val="003B72FC"/>
    <w:rsid w:val="003B796B"/>
    <w:rsid w:val="003D684B"/>
    <w:rsid w:val="003E06CF"/>
    <w:rsid w:val="003E35FB"/>
    <w:rsid w:val="003F3B83"/>
    <w:rsid w:val="00431E30"/>
    <w:rsid w:val="00447675"/>
    <w:rsid w:val="00447694"/>
    <w:rsid w:val="00487232"/>
    <w:rsid w:val="00495CA4"/>
    <w:rsid w:val="004A34E6"/>
    <w:rsid w:val="004A72C5"/>
    <w:rsid w:val="004C28FB"/>
    <w:rsid w:val="004C36A6"/>
    <w:rsid w:val="004E489A"/>
    <w:rsid w:val="004E54DC"/>
    <w:rsid w:val="004F48ED"/>
    <w:rsid w:val="00511182"/>
    <w:rsid w:val="00514664"/>
    <w:rsid w:val="00525000"/>
    <w:rsid w:val="0055017A"/>
    <w:rsid w:val="00577018"/>
    <w:rsid w:val="005779E7"/>
    <w:rsid w:val="005A652A"/>
    <w:rsid w:val="005D0786"/>
    <w:rsid w:val="005E3670"/>
    <w:rsid w:val="00600DC9"/>
    <w:rsid w:val="00643F39"/>
    <w:rsid w:val="0066728C"/>
    <w:rsid w:val="006819E0"/>
    <w:rsid w:val="0069238B"/>
    <w:rsid w:val="0071319E"/>
    <w:rsid w:val="00722749"/>
    <w:rsid w:val="00806587"/>
    <w:rsid w:val="008818A9"/>
    <w:rsid w:val="008C32DF"/>
    <w:rsid w:val="008C6240"/>
    <w:rsid w:val="008E7494"/>
    <w:rsid w:val="008F36CD"/>
    <w:rsid w:val="008F7002"/>
    <w:rsid w:val="0090123E"/>
    <w:rsid w:val="0095301E"/>
    <w:rsid w:val="0095497D"/>
    <w:rsid w:val="009669A8"/>
    <w:rsid w:val="00972FD8"/>
    <w:rsid w:val="00977F76"/>
    <w:rsid w:val="0098140C"/>
    <w:rsid w:val="009A33F4"/>
    <w:rsid w:val="009A403C"/>
    <w:rsid w:val="009B5265"/>
    <w:rsid w:val="009D64BF"/>
    <w:rsid w:val="00A2041C"/>
    <w:rsid w:val="00A722B1"/>
    <w:rsid w:val="00A8267E"/>
    <w:rsid w:val="00A93570"/>
    <w:rsid w:val="00A9617A"/>
    <w:rsid w:val="00AA0081"/>
    <w:rsid w:val="00AA1A2C"/>
    <w:rsid w:val="00AA223C"/>
    <w:rsid w:val="00AB2056"/>
    <w:rsid w:val="00AC5B88"/>
    <w:rsid w:val="00AE11A1"/>
    <w:rsid w:val="00AF77DA"/>
    <w:rsid w:val="00B107A4"/>
    <w:rsid w:val="00B1441B"/>
    <w:rsid w:val="00B362F7"/>
    <w:rsid w:val="00B606DD"/>
    <w:rsid w:val="00BB2AC1"/>
    <w:rsid w:val="00C04938"/>
    <w:rsid w:val="00C175C0"/>
    <w:rsid w:val="00C47E30"/>
    <w:rsid w:val="00C54F53"/>
    <w:rsid w:val="00C75378"/>
    <w:rsid w:val="00C86753"/>
    <w:rsid w:val="00CA0D01"/>
    <w:rsid w:val="00CA6244"/>
    <w:rsid w:val="00CC4C65"/>
    <w:rsid w:val="00CF7076"/>
    <w:rsid w:val="00D41244"/>
    <w:rsid w:val="00D438D0"/>
    <w:rsid w:val="00D44697"/>
    <w:rsid w:val="00D47632"/>
    <w:rsid w:val="00D625A2"/>
    <w:rsid w:val="00D66250"/>
    <w:rsid w:val="00D71751"/>
    <w:rsid w:val="00D759AA"/>
    <w:rsid w:val="00D92FA6"/>
    <w:rsid w:val="00DA7632"/>
    <w:rsid w:val="00E01434"/>
    <w:rsid w:val="00E05697"/>
    <w:rsid w:val="00E12435"/>
    <w:rsid w:val="00E12F65"/>
    <w:rsid w:val="00E171BD"/>
    <w:rsid w:val="00E3462E"/>
    <w:rsid w:val="00E729C7"/>
    <w:rsid w:val="00E83B40"/>
    <w:rsid w:val="00E87694"/>
    <w:rsid w:val="00E9601C"/>
    <w:rsid w:val="00EA78B3"/>
    <w:rsid w:val="00EB19AA"/>
    <w:rsid w:val="00EC2C85"/>
    <w:rsid w:val="00F036E0"/>
    <w:rsid w:val="00F129D0"/>
    <w:rsid w:val="00F46E44"/>
    <w:rsid w:val="00F47DB2"/>
    <w:rsid w:val="00F611FC"/>
    <w:rsid w:val="00F61E8C"/>
    <w:rsid w:val="00F707AB"/>
    <w:rsid w:val="00F90035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3616E"/>
  <w15:chartTrackingRefBased/>
  <w15:docId w15:val="{15BFDAF7-A6DD-41E5-9728-46BCBDE7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Footer">
    <w:name w:val="footer"/>
    <w:basedOn w:val="Normal"/>
    <w:link w:val="FooterChar"/>
    <w:semiHidden/>
    <w:rsid w:val="003934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9344B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rsid w:val="00447694"/>
    <w:rPr>
      <w:sz w:val="24"/>
    </w:rPr>
  </w:style>
  <w:style w:type="paragraph" w:customStyle="1" w:styleId="Normal24a">
    <w:name w:val="Normal24a"/>
    <w:basedOn w:val="Normal"/>
    <w:rsid w:val="00447694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447694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44769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47694"/>
    <w:rPr>
      <w:szCs w:val="24"/>
    </w:rPr>
  </w:style>
  <w:style w:type="paragraph" w:styleId="FootnoteText">
    <w:name w:val="footnote text"/>
    <w:basedOn w:val="Normal"/>
    <w:link w:val="FootnoteTextChar"/>
    <w:rsid w:val="0044769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47694"/>
  </w:style>
  <w:style w:type="character" w:styleId="FootnoteReference">
    <w:name w:val="footnote reference"/>
    <w:basedOn w:val="DefaultParagraphFont"/>
    <w:rsid w:val="00447694"/>
    <w:rPr>
      <w:vertAlign w:val="superscript"/>
    </w:rPr>
  </w:style>
  <w:style w:type="character" w:styleId="Hyperlink">
    <w:name w:val="Hyperlink"/>
    <w:basedOn w:val="DefaultParagraphFont"/>
    <w:rsid w:val="004476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7694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E171B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171B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171B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171BD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1891</Words>
  <Characters>11560</Characters>
  <Application>Microsoft Office Word</Application>
  <DocSecurity>0</DocSecurity>
  <Lines>245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2026-02-17T09:06:00Z</dcterms:created>
  <dcterms:modified xsi:type="dcterms:W3CDTF">2026-02-17T09:06:00Z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10.2.0 Build [20251118]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1337454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\\eiciLUXpr1\pdocep$\DocEP\DOCS\General\PA\PA_NonLeg\PA_NonLegDec.dotx(08/11/2024 09:44:10)</vt:lpwstr>
  </property>
  <property fmtid="{D5CDD505-2E9C-101B-9397-08002B2CF9AE}" pid="8" name="&lt;ModelTra&gt;">
    <vt:lpwstr>\\eiciLUXpr1\pdocep$\DocEP\TRANSFIL\CS\PA_NonLegDec.CS(22/01/2025 13:17:00)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AD\1337454CS.docx</vt:lpwstr>
  </property>
  <property fmtid="{D5CDD505-2E9C-101B-9397-08002B2CF9AE}" pid="11" name="PE number">
    <vt:lpwstr>779.773</vt:lpwstr>
  </property>
  <property fmtid="{D5CDD505-2E9C-101B-9397-08002B2CF9AE}" pid="12" name="Bookout">
    <vt:lpwstr>OK - 2026/02/17 10:04</vt:lpwstr>
  </property>
  <property fmtid="{D5CDD505-2E9C-101B-9397-08002B2CF9AE}" pid="13" name="SDLStudio">
    <vt:lpwstr/>
  </property>
</Properties>
</file>