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2A713D" w:rsidRPr="00BA4C0E" w14:paraId="71DFB96F" w14:textId="77777777" w:rsidTr="00C72E6A">
        <w:trPr>
          <w:trHeight w:hRule="exact" w:val="1418"/>
        </w:trPr>
        <w:tc>
          <w:tcPr>
            <w:tcW w:w="6804" w:type="dxa"/>
            <w:shd w:val="clear" w:color="auto" w:fill="auto"/>
            <w:vAlign w:val="center"/>
          </w:tcPr>
          <w:p w14:paraId="0B5ED0C8" w14:textId="77777777" w:rsidR="00F725DB" w:rsidRPr="00BA4C0E" w:rsidRDefault="00656E78" w:rsidP="00C72E6A">
            <w:pPr>
              <w:pStyle w:val="EPName"/>
            </w:pPr>
            <w:r w:rsidRPr="00BA4C0E">
              <w:t>Europa-Parlamentet</w:t>
            </w:r>
          </w:p>
          <w:p w14:paraId="4F7C4E0A" w14:textId="77777777" w:rsidR="00F725DB" w:rsidRPr="00BA4C0E" w:rsidRDefault="00656E78" w:rsidP="00C72E6A">
            <w:pPr>
              <w:pStyle w:val="EPTerm"/>
            </w:pPr>
            <w:r w:rsidRPr="00BA4C0E">
              <w:t>2024-2029</w:t>
            </w:r>
          </w:p>
        </w:tc>
        <w:tc>
          <w:tcPr>
            <w:tcW w:w="2268" w:type="dxa"/>
            <w:shd w:val="clear" w:color="auto" w:fill="auto"/>
          </w:tcPr>
          <w:p w14:paraId="6ECAB71D" w14:textId="77777777" w:rsidR="00F725DB" w:rsidRPr="00BA4C0E" w:rsidRDefault="00656E78" w:rsidP="00C72E6A">
            <w:pPr>
              <w:pStyle w:val="EPLogo"/>
            </w:pPr>
            <w:r w:rsidRPr="00BA4C0E">
              <w:rPr>
                <w:noProof/>
                <w:lang w:eastAsia="ja-JP"/>
              </w:rPr>
              <w:drawing>
                <wp:inline distT="0" distB="0" distL="0" distR="0" wp14:anchorId="240BD07D" wp14:editId="744A106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ED9D8BA" w14:textId="77777777" w:rsidR="00F725DB" w:rsidRPr="00BA4C0E" w:rsidRDefault="00F725DB" w:rsidP="00F725DB">
      <w:pPr>
        <w:pStyle w:val="LineTop"/>
      </w:pPr>
    </w:p>
    <w:p w14:paraId="765C25B8" w14:textId="77777777" w:rsidR="00F725DB" w:rsidRPr="00BA4C0E" w:rsidRDefault="00656E78" w:rsidP="00F725DB">
      <w:pPr>
        <w:pStyle w:val="EPBody"/>
      </w:pPr>
      <w:r w:rsidRPr="00BA4C0E">
        <w:rPr>
          <w:rStyle w:val="HideTWBExt"/>
        </w:rPr>
        <w:t>&lt;</w:t>
      </w:r>
      <w:r w:rsidRPr="00BA4C0E">
        <w:rPr>
          <w:rStyle w:val="HideTWBExt"/>
          <w:i w:val="0"/>
        </w:rPr>
        <w:t>Commission</w:t>
      </w:r>
      <w:r w:rsidRPr="00BA4C0E">
        <w:rPr>
          <w:rStyle w:val="HideTWBExt"/>
        </w:rPr>
        <w:t>&gt;</w:t>
      </w:r>
      <w:r w:rsidRPr="00BA4C0E">
        <w:rPr>
          <w:rStyle w:val="HideTWBInt"/>
          <w:color w:val="auto"/>
        </w:rPr>
        <w:t>{FEMM}</w:t>
      </w:r>
      <w:r w:rsidRPr="00BA4C0E">
        <w:t>Udvalget om Kvinders Rettigheder og Ligestilling</w:t>
      </w:r>
      <w:r w:rsidRPr="00BA4C0E">
        <w:rPr>
          <w:rStyle w:val="HideTWBExt"/>
        </w:rPr>
        <w:t>&lt;/</w:t>
      </w:r>
      <w:r w:rsidRPr="00BA4C0E">
        <w:rPr>
          <w:rStyle w:val="HideTWBExt"/>
          <w:i w:val="0"/>
        </w:rPr>
        <w:t>Commission</w:t>
      </w:r>
      <w:r w:rsidRPr="00BA4C0E">
        <w:rPr>
          <w:rStyle w:val="HideTWBExt"/>
        </w:rPr>
        <w:t>&gt;</w:t>
      </w:r>
    </w:p>
    <w:p w14:paraId="481FEEFE" w14:textId="77777777" w:rsidR="00F725DB" w:rsidRPr="00BA4C0E" w:rsidRDefault="00F725DB" w:rsidP="00F725DB">
      <w:pPr>
        <w:pStyle w:val="LineBottom"/>
      </w:pPr>
    </w:p>
    <w:p w14:paraId="0C205686" w14:textId="77777777" w:rsidR="00F725DB" w:rsidRPr="00BA4C0E" w:rsidRDefault="00656E78" w:rsidP="00F725DB">
      <w:pPr>
        <w:pStyle w:val="CoverReference"/>
      </w:pPr>
      <w:r w:rsidRPr="00BA4C0E">
        <w:rPr>
          <w:rStyle w:val="HideTWBExt"/>
          <w:b w:val="0"/>
        </w:rPr>
        <w:t>&lt;RefProc&gt;</w:t>
      </w:r>
      <w:r w:rsidRPr="00BA4C0E">
        <w:t>2025/2146</w:t>
      </w:r>
      <w:r w:rsidRPr="00BA4C0E">
        <w:rPr>
          <w:rStyle w:val="HideTWBExt"/>
          <w:b w:val="0"/>
        </w:rPr>
        <w:t>&lt;/RefProc&gt;&lt;RefTypeProc&gt;</w:t>
      </w:r>
      <w:r w:rsidRPr="00BA4C0E">
        <w:t>(DEC)</w:t>
      </w:r>
      <w:r w:rsidRPr="00BA4C0E">
        <w:rPr>
          <w:rStyle w:val="HideTWBExt"/>
          <w:b w:val="0"/>
        </w:rPr>
        <w:t>&lt;/RefTypeProc&gt;</w:t>
      </w:r>
    </w:p>
    <w:p w14:paraId="4FA41AC3" w14:textId="77777777" w:rsidR="00F725DB" w:rsidRPr="00BA4C0E" w:rsidRDefault="00656E78" w:rsidP="00F725DB">
      <w:pPr>
        <w:pStyle w:val="CoverDate"/>
      </w:pPr>
      <w:r w:rsidRPr="00BA4C0E">
        <w:rPr>
          <w:rStyle w:val="HideTWBExt"/>
        </w:rPr>
        <w:t>&lt;Date&gt;</w:t>
      </w:r>
      <w:r w:rsidRPr="00BA4C0E">
        <w:rPr>
          <w:rStyle w:val="HideTWBInt"/>
          <w:color w:val="auto"/>
        </w:rPr>
        <w:t>{27/01/2026}</w:t>
      </w:r>
      <w:r w:rsidRPr="00BA4C0E">
        <w:t>27.1.2026</w:t>
      </w:r>
      <w:r w:rsidRPr="00BA4C0E">
        <w:rPr>
          <w:rStyle w:val="HideTWBExt"/>
        </w:rPr>
        <w:t>&lt;/Date&gt;</w:t>
      </w:r>
    </w:p>
    <w:p w14:paraId="65A37AA3" w14:textId="77777777" w:rsidR="00F725DB" w:rsidRPr="00BA4C0E" w:rsidRDefault="00656E78" w:rsidP="00F725DB">
      <w:pPr>
        <w:pStyle w:val="CoverDocType24a"/>
      </w:pPr>
      <w:r w:rsidRPr="00BA4C0E">
        <w:rPr>
          <w:rStyle w:val="HideTWBExt"/>
          <w:b w:val="0"/>
        </w:rPr>
        <w:t>&lt;TitreType&gt;</w:t>
      </w:r>
      <w:r w:rsidRPr="00BA4C0E">
        <w:t>UDTALELSE</w:t>
      </w:r>
      <w:r w:rsidRPr="00BA4C0E">
        <w:rPr>
          <w:rStyle w:val="HideTWBExt"/>
          <w:b w:val="0"/>
        </w:rPr>
        <w:t>&lt;/TitreType&gt;</w:t>
      </w:r>
    </w:p>
    <w:p w14:paraId="4BA4AA36" w14:textId="77777777" w:rsidR="00F725DB" w:rsidRPr="00BA4C0E" w:rsidRDefault="00656E78" w:rsidP="00F725DB">
      <w:pPr>
        <w:pStyle w:val="CoverNormal24a"/>
      </w:pPr>
      <w:r w:rsidRPr="00BA4C0E">
        <w:rPr>
          <w:rStyle w:val="HideTWBExt"/>
        </w:rPr>
        <w:t>&lt;CommissionResp&gt;</w:t>
      </w:r>
      <w:r w:rsidRPr="00BA4C0E">
        <w:t>fra Udvalget om Kvinders Rettigheder og Ligestilling</w:t>
      </w:r>
      <w:r w:rsidRPr="00BA4C0E">
        <w:rPr>
          <w:rStyle w:val="HideTWBExt"/>
        </w:rPr>
        <w:t>&lt;/CommissionResp&gt;</w:t>
      </w:r>
    </w:p>
    <w:p w14:paraId="0722C225" w14:textId="77777777" w:rsidR="00F725DB" w:rsidRPr="00BA4C0E" w:rsidRDefault="00656E78" w:rsidP="00F725DB">
      <w:pPr>
        <w:pStyle w:val="CoverNormal24a"/>
      </w:pPr>
      <w:r w:rsidRPr="00BA4C0E">
        <w:rPr>
          <w:rStyle w:val="HideTWBExt"/>
        </w:rPr>
        <w:t>&lt;CommissionInt&gt;</w:t>
      </w:r>
      <w:r w:rsidRPr="00BA4C0E">
        <w:t>til Budgetkontroludvalget</w:t>
      </w:r>
      <w:r w:rsidRPr="00BA4C0E">
        <w:rPr>
          <w:rStyle w:val="HideTWBExt"/>
        </w:rPr>
        <w:t>&lt;/CommissionInt&gt;</w:t>
      </w:r>
    </w:p>
    <w:p w14:paraId="5B7EC7D4" w14:textId="77777777" w:rsidR="00F725DB" w:rsidRPr="00BA4C0E" w:rsidRDefault="00656E78" w:rsidP="00F725DB">
      <w:pPr>
        <w:pStyle w:val="CoverNormal"/>
      </w:pPr>
      <w:r w:rsidRPr="00BA4C0E">
        <w:rPr>
          <w:rStyle w:val="HideTWBExt"/>
        </w:rPr>
        <w:t>&lt;Titre&gt;</w:t>
      </w:r>
      <w:r w:rsidRPr="00BA4C0E">
        <w:t>om decharge for gennemførelsen af Den Europæiske Unions almindelige budget for regnskabsåret 2024, Sektion I – Europa-Parlamentet</w:t>
      </w:r>
      <w:r w:rsidRPr="00BA4C0E">
        <w:rPr>
          <w:rStyle w:val="HideTWBExt"/>
        </w:rPr>
        <w:t>&lt;/Titre&gt;</w:t>
      </w:r>
    </w:p>
    <w:p w14:paraId="29C4E74F" w14:textId="77777777" w:rsidR="00F725DB" w:rsidRPr="00BA4C0E" w:rsidRDefault="00656E78" w:rsidP="00F725DB">
      <w:pPr>
        <w:pStyle w:val="CoverNormal24a"/>
      </w:pPr>
      <w:r w:rsidRPr="00BA4C0E">
        <w:rPr>
          <w:rStyle w:val="HideTWBExt"/>
        </w:rPr>
        <w:t>&lt;DocRef&gt;</w:t>
      </w:r>
      <w:r w:rsidRPr="00BA4C0E">
        <w:t>(2025/2146(DEC))</w:t>
      </w:r>
      <w:r w:rsidRPr="00BA4C0E">
        <w:rPr>
          <w:rStyle w:val="HideTWBExt"/>
        </w:rPr>
        <w:t>&lt;/DocRef&gt;</w:t>
      </w:r>
    </w:p>
    <w:p w14:paraId="01EA8CA2" w14:textId="77777777" w:rsidR="00F725DB" w:rsidRPr="00BA4C0E" w:rsidRDefault="00656E78" w:rsidP="00F725DB">
      <w:pPr>
        <w:pStyle w:val="CoverNormal24a"/>
      </w:pPr>
      <w:r w:rsidRPr="00BA4C0E">
        <w:t xml:space="preserve">Ordfører for udtalelse: </w:t>
      </w:r>
      <w:r w:rsidRPr="00BA4C0E">
        <w:rPr>
          <w:rStyle w:val="HideTWBExt"/>
        </w:rPr>
        <w:t>&lt;Depute&gt;</w:t>
      </w:r>
      <w:r w:rsidRPr="00BA4C0E">
        <w:t>Raquel García Hermida</w:t>
      </w:r>
      <w:r w:rsidRPr="00BA4C0E">
        <w:noBreakHyphen/>
        <w:t>Van Der Walle</w:t>
      </w:r>
      <w:r w:rsidRPr="00BA4C0E">
        <w:rPr>
          <w:rStyle w:val="HideTWBExt"/>
        </w:rPr>
        <w:t>&lt;/Depute&gt;</w:t>
      </w:r>
    </w:p>
    <w:p w14:paraId="1E21C88B" w14:textId="77777777" w:rsidR="00F725DB" w:rsidRPr="00BA4C0E" w:rsidRDefault="00656E78" w:rsidP="00F725DB">
      <w:pPr>
        <w:widowControl/>
        <w:tabs>
          <w:tab w:val="center" w:pos="4677"/>
        </w:tabs>
      </w:pPr>
      <w:r w:rsidRPr="00BA4C0E">
        <w:br w:type="page"/>
      </w:r>
      <w:r w:rsidRPr="00BA4C0E">
        <w:lastRenderedPageBreak/>
        <w:t>PA_NonLegDec</w:t>
      </w:r>
    </w:p>
    <w:p w14:paraId="11173DFD" w14:textId="77777777" w:rsidR="00F725DB" w:rsidRPr="00BA4C0E" w:rsidRDefault="00656E78" w:rsidP="00F725DB">
      <w:pPr>
        <w:pStyle w:val="PageHeadingNotTOC"/>
      </w:pPr>
      <w:r w:rsidRPr="00BA4C0E">
        <w:br w:type="page"/>
      </w:r>
      <w:r w:rsidRPr="00BA4C0E">
        <w:lastRenderedPageBreak/>
        <w:t>UDTALELSE</w:t>
      </w:r>
    </w:p>
    <w:p w14:paraId="43B1D3F3" w14:textId="77777777" w:rsidR="00F725DB" w:rsidRPr="00BA4C0E" w:rsidRDefault="00656E78" w:rsidP="00F725DB">
      <w:pPr>
        <w:pStyle w:val="Normal12a"/>
      </w:pPr>
      <w:r w:rsidRPr="00BA4C0E">
        <w:t xml:space="preserve">Udvalget om Kvinders Rettigheder og Ligestilling opfordrer </w:t>
      </w:r>
      <w:r w:rsidRPr="00BA4C0E">
        <w:t>Budgetkontroludvalget, som er korresponderende udvalg, til at optage følgende i det forslag til beslutning, det vedtager:</w:t>
      </w:r>
    </w:p>
    <w:p w14:paraId="181CDE3B" w14:textId="77777777" w:rsidR="00F725DB" w:rsidRPr="00BA4C0E" w:rsidRDefault="00656E78" w:rsidP="00F725DB">
      <w:pPr>
        <w:pStyle w:val="Normal12a"/>
        <w:rPr>
          <w:b/>
          <w:bCs/>
          <w:i/>
          <w:iCs/>
        </w:rPr>
      </w:pPr>
      <w:r w:rsidRPr="00BA4C0E">
        <w:rPr>
          <w:rStyle w:val="HideTWBExt"/>
        </w:rPr>
        <w:t>&lt;RepeatBlock-Dec&gt;</w:t>
      </w:r>
    </w:p>
    <w:p w14:paraId="268645D1" w14:textId="77777777" w:rsidR="00F725DB" w:rsidRPr="00BA4C0E" w:rsidRDefault="00656E78" w:rsidP="00F725DB">
      <w:pPr>
        <w:pStyle w:val="NormalHanging12a"/>
      </w:pPr>
      <w:r w:rsidRPr="00BA4C0E">
        <w:t>A.</w:t>
      </w:r>
      <w:r w:rsidRPr="00BA4C0E">
        <w:tab/>
        <w:t xml:space="preserve">der henviser til, at ligestilling mellem kønnene og fjernelse af uligheder er kerneværdier i EU som fastsat i artikel 2 i traktaten om Den Europæiske Union; der henviser til, at Unionen er fast besluttet på at fremme ligestilling mellem kønnene i alle sine aktiviteter som fastsat i artikel 8 i traktaten om Den Europæiske Unions funktionsmåde og dermed indføre princippet om integration af kønsaspektet og kønsbudgettering; </w:t>
      </w:r>
    </w:p>
    <w:p w14:paraId="0831283D" w14:textId="77777777" w:rsidR="00F725DB" w:rsidRPr="00BA4C0E" w:rsidRDefault="00656E78" w:rsidP="00F725DB">
      <w:pPr>
        <w:pStyle w:val="NormalHanging12a"/>
      </w:pPr>
      <w:r w:rsidRPr="00BA4C0E">
        <w:t>B.</w:t>
      </w:r>
      <w:r w:rsidRPr="00BA4C0E">
        <w:tab/>
        <w:t xml:space="preserve">der henviser til, at Præsidiet i henhold til forretningsordenens artikel 249 skal vedtage en kønshandlingsplan for at integrere et kønsperspektiv i alle Parlamentets aktiviteter; </w:t>
      </w:r>
    </w:p>
    <w:p w14:paraId="60E1604F" w14:textId="77777777" w:rsidR="00F725DB" w:rsidRPr="00BA4C0E" w:rsidRDefault="00656E78" w:rsidP="00F725DB">
      <w:pPr>
        <w:pStyle w:val="NormalHanging12a"/>
      </w:pPr>
      <w:r w:rsidRPr="00BA4C0E">
        <w:t>C.</w:t>
      </w:r>
      <w:r w:rsidRPr="00BA4C0E">
        <w:tab/>
        <w:t>der henviser til, at ligestilling mellem kønnene og kvinders lige og meningsfulde deltagelse i al politikudformning er en forudsætning for et velfungerende demokrati; der henviser til, at kvinder i øjeblikket sidder på 39 % af pladserne i Parlamentet sammenlignet med 27 % i de nationale parlamenter på verdensplan; der henviser til, at kvinder fortsat er underrepræsenteret i beslutningstagningen; der henviser til, at valget i 2024 vendte tidligere stigninger, idet 278 kvinder blev valgt, hvilket er lidt fær</w:t>
      </w:r>
      <w:r w:rsidRPr="00BA4C0E">
        <w:t>re end i 2019 og det første fald siden 1979; der henviser til, at kønsbalancen blandt de nationale delegationer til Parlamentet varierer betydeligt, hvilket tyder på vedvarende uligheder mellem medlemsstaterne;</w:t>
      </w:r>
    </w:p>
    <w:p w14:paraId="4138A0B9" w14:textId="77777777" w:rsidR="00F725DB" w:rsidRPr="00BA4C0E" w:rsidRDefault="00656E78" w:rsidP="00F725DB">
      <w:pPr>
        <w:pStyle w:val="NormalHanging12a"/>
      </w:pPr>
      <w:r w:rsidRPr="00BA4C0E">
        <w:t>D.</w:t>
      </w:r>
      <w:r w:rsidRPr="00BA4C0E">
        <w:tab/>
        <w:t xml:space="preserve">der henviser til, at kvindelige politikere står over for et højere niveau af had, chikane og intimidering end deres mandlige modparter, navnlig når de er unge og slår til lyd for kvinders rettigheder og ligestilling mellem kønnene; der henviser til, at dette ofte omfatter kønsbaseret misbrug og målrettet kønsspecifik desinformation – som er desinformation, der bevidst er rettet mod kvinder, navnlig dem, der er synlige i det offentlige liv – og trusler mod deres sikkerhed; der henviser til, at disse angreb </w:t>
      </w:r>
      <w:r w:rsidRPr="00BA4C0E">
        <w:t>skaber betydelige hindringer for kvinders lige deltagelse i det politiske liv; der henviser til, at dette hindrer kvinders deltagelse i politik og dermed svækker vores demokratier ved at gøre dem mindre repræsentative;</w:t>
      </w:r>
    </w:p>
    <w:p w14:paraId="347AB3DF" w14:textId="77777777" w:rsidR="00F725DB" w:rsidRPr="00BA4C0E" w:rsidRDefault="00656E78" w:rsidP="00F725DB">
      <w:pPr>
        <w:pStyle w:val="NormalHanging12a"/>
      </w:pPr>
      <w:r w:rsidRPr="00BA4C0E">
        <w:t>E.</w:t>
      </w:r>
      <w:r w:rsidRPr="00BA4C0E">
        <w:tab/>
        <w:t xml:space="preserve">der henviser til, at kvinder stadig er underrepræsenteret i nogle udvalg og overrepræsenteret i andre; der henviser til, at kvinder i Parlamentet i øjeblikket er formænd for syv af de 24 stående udvalg og underudvalg, herunder nogle, der traditionelt er mandsdominerede; der henviser til, at kun 11 af Parlamentets 48 delegationer ledes af kvinder; der henviser til, at der siden 1979 har været 31 formænd for Parlamentet, hvoraf kun tre har været kvinder; der henviser til, at underrepræsentationen af kvinder </w:t>
      </w:r>
      <w:r w:rsidRPr="00BA4C0E">
        <w:t>i ledende stillinger på højeste institutionelle niveau i EU fortsat giver anledning til bekymring; der henviser til, at syv af Parlamentets 14 næstformænd er kvinder, hvilket svarer til 50 % af disse ledende stillinger;</w:t>
      </w:r>
    </w:p>
    <w:p w14:paraId="6253439B" w14:textId="77777777" w:rsidR="00F725DB" w:rsidRPr="00BA4C0E" w:rsidRDefault="00656E78" w:rsidP="00F725DB">
      <w:pPr>
        <w:pStyle w:val="NormalHanging12a"/>
      </w:pPr>
      <w:r w:rsidRPr="00BA4C0E">
        <w:t>F.</w:t>
      </w:r>
      <w:r w:rsidRPr="00BA4C0E">
        <w:tab/>
        <w:t>der henviser til, at Parlamentet endnu ikke har indført fædre- og forældreorlov for medlemmer, selv om det har taget det lovende skridt at give ret til stemmeafgivning ved fuldmagt for kvindelige medlemmer før og efter fødslen;</w:t>
      </w:r>
    </w:p>
    <w:p w14:paraId="2F558A18" w14:textId="77777777" w:rsidR="006642E6" w:rsidRPr="00BA4C0E" w:rsidRDefault="00656E78" w:rsidP="00F725DB">
      <w:pPr>
        <w:pStyle w:val="NormalHanging12a"/>
        <w:rPr>
          <w:bCs/>
          <w:iCs/>
        </w:rPr>
      </w:pPr>
      <w:r w:rsidRPr="00BA4C0E">
        <w:lastRenderedPageBreak/>
        <w:t>G.</w:t>
      </w:r>
      <w:r w:rsidRPr="00BA4C0E">
        <w:tab/>
        <w:t xml:space="preserve">der henviser til, at standarder for ligestilling mellem kønnene i Parlamentet også bør gælde for dets personale; der henviser til, at der er </w:t>
      </w:r>
      <w:r w:rsidRPr="00BA4C0E">
        <w:t>uligheder i karriereudvikling, lønskalaer og jobsikkerhed for ansatte, akkrediterede parlamentariske assistenter og praktikanter; der henviser til, at Parlamentet som en selvstændig institution og arbejdsgiver er ansvarligt for at sikre, at dets interne administration, personalepolitik, ramme for bekæmpelse af chikane og arbejdsvilkår effektivt forebygger og bekæmper forskelsbehandling og kønsbaseret vold og fremmer ligestilling mellem kønnene;</w:t>
      </w:r>
    </w:p>
    <w:p w14:paraId="7F9F8D10" w14:textId="77777777" w:rsidR="00F725DB" w:rsidRPr="00BA4C0E" w:rsidRDefault="00656E78" w:rsidP="00F725DB">
      <w:pPr>
        <w:pStyle w:val="NormalHanging12a"/>
        <w:rPr>
          <w:bCs/>
          <w:iCs/>
        </w:rPr>
      </w:pPr>
      <w:r w:rsidRPr="00BA4C0E">
        <w:t>H.</w:t>
      </w:r>
      <w:r w:rsidRPr="00BA4C0E">
        <w:tab/>
        <w:t>der henviser til, at Parlamentet også bør gå foran med et godt eksempel, når det drejer sig om ligestilling mellem kønnene; der henviser til, at eksempelvis Parlamentets deltagelse i den globale kampagne "Orange the World", herunder den symbolske belysning af Parlamentets bygning og visningen af orange flag, tjener som et eksempel for dets engagement i at sætte en stopper for kønsbaseret vold og anerkende betydningen af at øge offentlighedens bevidsthed og anvende Parlamentet som en platform mod kønsbasere</w:t>
      </w:r>
      <w:r w:rsidRPr="00BA4C0E">
        <w:t>t vold;</w:t>
      </w:r>
    </w:p>
    <w:p w14:paraId="26F3908E" w14:textId="77777777" w:rsidR="00F725DB" w:rsidRPr="00BA4C0E" w:rsidRDefault="00656E78" w:rsidP="00F725DB">
      <w:pPr>
        <w:pStyle w:val="NormalHanging12a"/>
      </w:pPr>
      <w:r w:rsidRPr="00BA4C0E">
        <w:t>1.</w:t>
      </w:r>
      <w:r w:rsidRPr="00BA4C0E">
        <w:tab/>
        <w:t>glæder sig over fremskridtene med hensyn til integration af kønsaspektet og kønsbudgettering og vedtagelsen af kønshandlingsplanen for 2025; opfordrer til, at denne handlingsplan offentliggøres og gennemføres hurtigt via køreplanen for kønshandlingsplanen og vurderes grundigt med regelmæssige rapporter, der overvåger de fremskridt, der gøres; beklager, at de fleste af de omfattede foranstaltninger er formuleret som principper uden klare mål og forpligtelser; opfordrer indtrængende til konsekvent kønsbudget</w:t>
      </w:r>
      <w:r w:rsidRPr="00BA4C0E">
        <w:t>tering i Parlamentets budget og til at indarbejde en vejledning om integration af kønsaspektet; glæder sig over arbejdet i netværket for integration af kønsaspektet i Parlamentet; opfordrer endvidere til en styrket integration af kønsaspektet på tværs af parlamentariske udvalg; understreger betydningen af integration af kønsaspektet i forhandlingsprocessen om den nye flerårige finansielle ramme;</w:t>
      </w:r>
    </w:p>
    <w:p w14:paraId="68FD673C" w14:textId="77777777" w:rsidR="00F725DB" w:rsidRPr="00BA4C0E" w:rsidRDefault="00656E78" w:rsidP="006A2381">
      <w:pPr>
        <w:pStyle w:val="NormalHanging12a"/>
      </w:pPr>
      <w:r w:rsidRPr="00BA4C0E">
        <w:t>2.</w:t>
      </w:r>
      <w:r w:rsidRPr="00BA4C0E">
        <w:tab/>
        <w:t>gentager sin opfordring til Parlamentet om at anmode om en revision med henblik på at kortlægge den nuværende situation med hensyn til ligestilling mellem kønnene og fremsætte henstillinger for både den politiske og administrative side af Europa-Parlamentets aktiviteter; understreger, at denne revision bør omfatte alle de områder og indikatorer, der er udviklet af Det Europæiske Ligestillingsinstituts "værktøjskasse for kønssensitive parlamenter", og kortlægge de regler, der fremmer eller blokerer for lige</w:t>
      </w:r>
      <w:r w:rsidRPr="00BA4C0E">
        <w:t>stilling mellem kønnene i hvert enkelt aspekt, der analyseres, med henblik på at danne grundlag for den kommende ligestillingskøreplan;</w:t>
      </w:r>
    </w:p>
    <w:p w14:paraId="5C6E45DB" w14:textId="77777777" w:rsidR="00F725DB" w:rsidRPr="00BA4C0E" w:rsidRDefault="00656E78" w:rsidP="00F725DB">
      <w:pPr>
        <w:pStyle w:val="NormalHanging12a"/>
      </w:pPr>
      <w:r w:rsidRPr="00BA4C0E">
        <w:t>3.</w:t>
      </w:r>
      <w:r w:rsidRPr="00BA4C0E">
        <w:tab/>
        <w:t>opfordrer formanden til at evaluere faldet i antallet af kvindelige medlemmer i 2024 og finansiere kampagner, der tilskynder kvinder til at gå ind i EU-politik; opfordrer indtrængende de nationale partier til at vedtage kønsbalancerede foranstaltninger såsom skiftevis rangordning af mænd og kvinder på listen (lynlåssystemet) og/eller kønskvoter, indtil der opnås paritet; opfordrer Kommissionen til at styrke reglerne for at sikre kønsbalance i politiske lederroller; beklager manglen på kvantitative og kvali</w:t>
      </w:r>
      <w:r w:rsidRPr="00BA4C0E">
        <w:t>tative data om integration af kønsaspektet i EU-institutionerne ud over data om antallet af kvinder i forskellige stillinger; opfordrer derfor til, at der udarbejdes omfattende kønsopdelte statistikker; forpligter sig til at skabe kvalitative indikatorer for ligestilling mellem kønnene for at forbedre indsamlingen af kønsopdelte data og fortsætte med at forbedre ligestillingen mellem kønnene;</w:t>
      </w:r>
    </w:p>
    <w:p w14:paraId="0D7AD354" w14:textId="77777777" w:rsidR="00F725DB" w:rsidRPr="00BA4C0E" w:rsidRDefault="00656E78" w:rsidP="00F725DB">
      <w:pPr>
        <w:pStyle w:val="NormalHanging12a"/>
      </w:pPr>
      <w:r w:rsidRPr="00BA4C0E">
        <w:lastRenderedPageBreak/>
        <w:t>4.</w:t>
      </w:r>
      <w:r w:rsidRPr="00BA4C0E">
        <w:tab/>
        <w:t>anmoder om strengere regler for at bekæmpe og forebygge kønsbestemt hadefuld tale og kønsbestemt desinformation; bemærker med beklagelse den høje grad af chikane mod akkrediterede parlamentariske assistenter, herunder seksuel chikane; gentager, at en nultolerancepolitik over for chikane er nødvendig for at beskytte personalets trivsel og en pligt for enhver arbejdsgiver; opfordrer til målrettet følelsesmæssig og juridisk støtte til akkrediterede parlamentariske assistenter, ansatte, praktikanter og medlemm</w:t>
      </w:r>
      <w:r w:rsidRPr="00BA4C0E">
        <w:t>er, der udsættes for chikane, intimidering og had; opfordrer til en styrket ramme for indgivelse af klager og rettidig håndtering af tvister om chikane; opfordrer til en uafhængig mekanisme og ekstern revision mod chikane; kræver, at Parlamentets Præsidium fortsætter med at reformere Parlamentets regler om chikane ved at inddrage eksterne og uafhængige eksperter og en ekstern revision i det rådgivende udvalg om bekæmpelse og forebyggelse af mobning på arbejdspladsen og udvide puljen af psykologer og støttem</w:t>
      </w:r>
      <w:r w:rsidRPr="00BA4C0E">
        <w:t>ekanismer, som ofre kan få adgang til;</w:t>
      </w:r>
    </w:p>
    <w:p w14:paraId="3C09FF27" w14:textId="77777777" w:rsidR="00F725DB" w:rsidRPr="00BA4C0E" w:rsidRDefault="00656E78" w:rsidP="00F725DB">
      <w:pPr>
        <w:pStyle w:val="NormalHanging12a"/>
        <w:rPr>
          <w:bCs/>
          <w:iCs/>
        </w:rPr>
      </w:pPr>
      <w:r w:rsidRPr="00BA4C0E">
        <w:t>5.</w:t>
      </w:r>
      <w:r w:rsidRPr="00BA4C0E">
        <w:tab/>
        <w:t>understreger, at kvindelige medlemmer, der racialiseres, unge, feministiske, LGBTIQ+-personer eller personer med minoritetsbaggrund, står over for uforholdsmæssige niveauer af digital og politisk vold og har brug for målrettede beskyttelsesforanstaltninger;</w:t>
      </w:r>
    </w:p>
    <w:p w14:paraId="668E5980" w14:textId="77777777" w:rsidR="00F725DB" w:rsidRPr="00BA4C0E" w:rsidRDefault="00656E78" w:rsidP="00F725DB">
      <w:pPr>
        <w:pStyle w:val="NormalHanging12a"/>
      </w:pPr>
      <w:r w:rsidRPr="00BA4C0E">
        <w:t>6.</w:t>
      </w:r>
      <w:r w:rsidRPr="00BA4C0E">
        <w:tab/>
        <w:t>opfordrer udvalgene til at stræbe efter en bedre kønsbalance, herunder i sammensætningen af ledende poster; opfordrer formanden og Præsidiet til at sikre horisontal repræsentation og kønsbalance i alle plenarmødeforhandlinger, på tværs af udvalg og delegationer; opfordrer grupperne til at tage hensyn til kønsaspektet og håndhæve kønskvoter i forbindelse med udnævnelsen af koordinatorer, ordførere, skyggeordførere og fordelingen af taletid; anmoder om, at der træffes foranstaltninger til at tackle horisonta</w:t>
      </w:r>
      <w:r w:rsidRPr="00BA4C0E">
        <w:t>le uligheder for at sikre kønsbalance i forskellige udvalg; tilskynder til inddragelse af flere mænd i FEMM-udvalget, herunder dem, der aktivt støtter ligestilling mellem kønnene som allierede, for at fremme fælles ansvar og påtage sig opgaven med at fremme ligestilling i praksis for kvinder og piger og sætte en stopper for kønskoncentrationer i porteføljer;</w:t>
      </w:r>
    </w:p>
    <w:p w14:paraId="7E0C77A3" w14:textId="77777777" w:rsidR="00F725DB" w:rsidRPr="00BA4C0E" w:rsidRDefault="00656E78" w:rsidP="00F725DB">
      <w:pPr>
        <w:pStyle w:val="NormalHanging12a"/>
        <w:rPr>
          <w:b/>
          <w:i/>
        </w:rPr>
      </w:pPr>
      <w:r w:rsidRPr="00BA4C0E">
        <w:t>7.</w:t>
      </w:r>
      <w:r w:rsidRPr="00BA4C0E">
        <w:rPr>
          <w:b/>
          <w:i/>
        </w:rPr>
        <w:tab/>
      </w:r>
      <w:r w:rsidRPr="00BA4C0E">
        <w:t>anmoder om, at der tages skridt til at sikre et "kvindevenligt" arbejdsmiljø ved at ændre androcentriske arbejdsmetoder og bekæmpe chikane;</w:t>
      </w:r>
    </w:p>
    <w:p w14:paraId="3F5696E2" w14:textId="77777777" w:rsidR="00F725DB" w:rsidRPr="00BA4C0E" w:rsidRDefault="00656E78" w:rsidP="00F725DB">
      <w:pPr>
        <w:pStyle w:val="NormalHanging12a"/>
        <w:tabs>
          <w:tab w:val="left" w:pos="720"/>
        </w:tabs>
      </w:pPr>
      <w:r w:rsidRPr="00BA4C0E">
        <w:t>8.</w:t>
      </w:r>
      <w:r w:rsidRPr="00BA4C0E">
        <w:tab/>
        <w:t>glæder sig over holdningen til stemmeafgivning ved fuldmagt for kvindelige medlemmer før og efter fødslen; opfordrer til, at stemmeafgivning ved fuldmagt udvides til at omfatte alle nye forældre, og til, at der indføres en lige barsels-, fædre- og forældreorlov, der ikke kan overdrages, for medlemmerne;</w:t>
      </w:r>
    </w:p>
    <w:p w14:paraId="77E740E1" w14:textId="77777777" w:rsidR="00F725DB" w:rsidRPr="00BA4C0E" w:rsidRDefault="00656E78" w:rsidP="00F725DB">
      <w:pPr>
        <w:pStyle w:val="NormalHanging12a"/>
        <w:rPr>
          <w:bCs/>
          <w:iCs/>
        </w:rPr>
      </w:pPr>
      <w:r w:rsidRPr="00BA4C0E">
        <w:t>9.</w:t>
      </w:r>
      <w:r w:rsidRPr="00BA4C0E">
        <w:tab/>
        <w:t>glæder sig over, at Parlamentet har forpligtet sig til ligestilling, og glæder sig over dets støtte til centrale politiske spørgsmål såsom stemmeret ved fuldmagt for kvindelige medlemmer før og efter fødslen; opfordrer til, at bestræbelserne på at sikre en bedre balance mellem arbejdsliv og privatliv for personalet prioriteres og styrkes yderligere, og til, at der træffes foranstaltninger til at gennemføre retten til at være offline;</w:t>
      </w:r>
    </w:p>
    <w:p w14:paraId="7DB0DD56" w14:textId="77777777" w:rsidR="00F725DB" w:rsidRPr="00BA4C0E" w:rsidRDefault="00656E78" w:rsidP="00F725DB">
      <w:pPr>
        <w:pStyle w:val="NormalHanging12a"/>
        <w:rPr>
          <w:bCs/>
          <w:iCs/>
        </w:rPr>
      </w:pPr>
      <w:r w:rsidRPr="00BA4C0E">
        <w:t>10.</w:t>
      </w:r>
      <w:r w:rsidRPr="00BA4C0E">
        <w:tab/>
        <w:t>bemærker med beklagelse den høje grad af chikane – herunder seksuel chikane – mod akkrediterede parlamentariske assistenter; opfordrer til en styrket ramme for indgivelse af klager og rettidig håndtering af tvister om chikane;</w:t>
      </w:r>
    </w:p>
    <w:p w14:paraId="05283823" w14:textId="77777777" w:rsidR="00F725DB" w:rsidRPr="00BA4C0E" w:rsidRDefault="00656E78" w:rsidP="00F725DB">
      <w:pPr>
        <w:pStyle w:val="NormalHanging12a"/>
        <w:spacing w:after="0"/>
        <w:rPr>
          <w:bCs/>
          <w:iCs/>
        </w:rPr>
      </w:pPr>
      <w:r w:rsidRPr="00BA4C0E">
        <w:t>11.</w:t>
      </w:r>
      <w:r w:rsidRPr="00BA4C0E">
        <w:tab/>
        <w:t xml:space="preserve">opfordrer Præsidiet og generalsekretæren til at fremlægge kønsopdelte data om </w:t>
      </w:r>
      <w:r w:rsidRPr="00BA4C0E">
        <w:lastRenderedPageBreak/>
        <w:t xml:space="preserve">personale, top- og </w:t>
      </w:r>
      <w:r w:rsidRPr="00BA4C0E">
        <w:t>mellemlederstillinger, kontrakttyper, telearbejde og fleksible arbejdsordninger samt foranstaltninger til bekæmpelse af chikane og resultater af klager i Parlamentets administration med henblik på at identificere og korrigere uligheder; opfordrer til, at der fastsættes klare, tidsbestemte mål for at opnå kønsbalance på alle ledelsesniveauer i Parlamentets administration, herunder generaldirektører og kontorchefer;</w:t>
      </w:r>
    </w:p>
    <w:p w14:paraId="72FE4EFC" w14:textId="77777777" w:rsidR="00F725DB" w:rsidRPr="00BA4C0E" w:rsidRDefault="00F725DB" w:rsidP="00F725DB">
      <w:pPr>
        <w:pStyle w:val="NormalHanging12a"/>
        <w:spacing w:after="0"/>
        <w:rPr>
          <w:b/>
          <w:i/>
        </w:rPr>
      </w:pPr>
    </w:p>
    <w:p w14:paraId="21290333" w14:textId="77777777" w:rsidR="00F725DB" w:rsidRPr="00BA4C0E" w:rsidRDefault="00656E78" w:rsidP="00F725DB">
      <w:pPr>
        <w:pStyle w:val="NormalHanging12a"/>
        <w:rPr>
          <w:bCs/>
          <w:iCs/>
        </w:rPr>
      </w:pPr>
      <w:r w:rsidRPr="00BA4C0E">
        <w:t>12.</w:t>
      </w:r>
      <w:r w:rsidRPr="00BA4C0E">
        <w:tab/>
        <w:t xml:space="preserve">anerkender, at Parlamentet fungerer som en platform for udstillinger og offentlige arrangementer vedrørende ligestilling mellem kønnene, såsom mentale sundhedsproblemer, og fremmer dialog, bevidsthed og inklusiv repræsentation i hele institutionen og med den brede offentlighed; bemærker i den forbindelse afholdelsen af en kroningsceremoni, der hylder kvinder, som kæmper mod kræft; opfordrer formanden til at udvise forsigtighed med hensyn til finansieringen af initiativer, der er i strid med Den Europæiske </w:t>
      </w:r>
      <w:r w:rsidRPr="00BA4C0E">
        <w:t>Unions værdier; glæder sig over anvendelsen af Parlamentet som en platform til at øge bevidstheden om kønsbaseret vold og vold i hjemmet og understreger betydningen af EU's og Parlamentets missioner, der bidrager til at fremme ligestilling mellem kønnene, herunder dem, der yder støtte, beskyttelse og væsentlige tjenester til kvinder og piger, der er ofre for seksuel vold i konflikt- og postkonfliktsituationer; glæder sig over Parlamentets initiativer i forbindelse med ugen for ligestilling mellem kønnene og</w:t>
      </w:r>
      <w:r w:rsidRPr="00BA4C0E">
        <w:t xml:space="preserve"> den internationale kvindedag;</w:t>
      </w:r>
    </w:p>
    <w:p w14:paraId="3D6C7380" w14:textId="77777777" w:rsidR="00F725DB" w:rsidRPr="00BA4C0E" w:rsidRDefault="00656E78" w:rsidP="00F725DB">
      <w:pPr>
        <w:pStyle w:val="NormalHanging12a"/>
        <w:spacing w:after="0"/>
        <w:rPr>
          <w:bCs/>
          <w:iCs/>
        </w:rPr>
      </w:pPr>
      <w:r w:rsidRPr="00BA4C0E">
        <w:t>13.</w:t>
      </w:r>
      <w:r w:rsidRPr="00BA4C0E">
        <w:tab/>
        <w:t>understreger betydningen af tilgængeligheden af kvinders menstruationsprodukter for at støtte medlemmer og personale; opfordrer til forbedret tilgængelighed i Parlamentet for medlemmer, personale og besøgende med handicap – med særlig vægt på kvinder og piger– herunder på alle offentlige områder.</w:t>
      </w:r>
    </w:p>
    <w:p w14:paraId="0497C348" w14:textId="77777777" w:rsidR="00F725DB" w:rsidRPr="00BA4C0E" w:rsidRDefault="00656E78" w:rsidP="000D3951">
      <w:pPr>
        <w:ind w:left="567" w:hanging="567"/>
      </w:pPr>
      <w:r w:rsidRPr="00BA4C0E">
        <w:rPr>
          <w:rStyle w:val="HideTWBExt"/>
        </w:rPr>
        <w:t>&lt;/RepeatBlock-Dec&gt;</w:t>
      </w:r>
    </w:p>
    <w:p w14:paraId="4D2B4319" w14:textId="77777777" w:rsidR="00F725DB" w:rsidRPr="00BA4C0E" w:rsidRDefault="00F725DB" w:rsidP="00F725DB">
      <w:pPr>
        <w:widowControl/>
        <w:sectPr w:rsidR="00F725DB" w:rsidRPr="00BA4C0E" w:rsidSect="00BA4C0E">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0FB9FACA" w14:textId="77777777" w:rsidR="00F725DB" w:rsidRPr="00BA4C0E" w:rsidRDefault="00F725DB" w:rsidP="00F725DB">
      <w:pPr>
        <w:widowControl/>
      </w:pPr>
    </w:p>
    <w:p w14:paraId="6CD6CFA7" w14:textId="77777777" w:rsidR="00F725DB" w:rsidRPr="00BA4C0E" w:rsidRDefault="00656E78" w:rsidP="00F725DB">
      <w:pPr>
        <w:pStyle w:val="PageHeadingNotTOC"/>
      </w:pPr>
      <w:bookmarkStart w:id="0" w:name="FootprintPageAD"/>
      <w:r w:rsidRPr="00BA4C0E">
        <w:t>BILAG: ERKLÆRING OM INPUT</w:t>
      </w:r>
    </w:p>
    <w:p w14:paraId="07E92352" w14:textId="77777777" w:rsidR="00F725DB" w:rsidRPr="00BA4C0E" w:rsidRDefault="00656E78" w:rsidP="00F725DB">
      <w:pPr>
        <w:pStyle w:val="Normal24a"/>
      </w:pPr>
      <w:r w:rsidRPr="00BA4C0E">
        <w:rPr>
          <w:rStyle w:val="HideTWBExt"/>
        </w:rPr>
        <w:t>&lt;FootprintIntro&gt;</w:t>
      </w:r>
      <w:r w:rsidRPr="00BA4C0E">
        <w:t>Ordføreren for udtalelsen erklærer på eget ansvar, at hun ikke i sin udtalelse har medtaget input fra interesserepræsentanter, der er omfattet af anvendelsesområdet for den interinstitutionelle aftale om et obligatorisk åbenhedsregister</w:t>
      </w:r>
      <w:r w:rsidRPr="00BA4C0E">
        <w:rPr>
          <w:rStyle w:val="FootnoteReference"/>
        </w:rPr>
        <w:footnoteReference w:id="1"/>
      </w:r>
      <w:r w:rsidRPr="00BA4C0E">
        <w:t>, eller fra repræsentanter for offentlige myndigheder i tredjelande, herunder deres diplomatiske missioner og ambassader, som i henhold til artikel 8 i bilag I til forretningsordenen skal angives i dette bilag.</w:t>
      </w:r>
      <w:r w:rsidRPr="00BA4C0E">
        <w:rPr>
          <w:rStyle w:val="HideTWBExt"/>
        </w:rPr>
        <w:t>&lt;/FootprintIntro&gt;</w:t>
      </w:r>
    </w:p>
    <w:p w14:paraId="15FCB8C3" w14:textId="77777777" w:rsidR="00F725DB" w:rsidRPr="00BA4C0E" w:rsidRDefault="00656E78" w:rsidP="00F725DB">
      <w:pPr>
        <w:widowControl/>
      </w:pPr>
      <w:r w:rsidRPr="00BA4C0E">
        <w:br w:type="page"/>
      </w:r>
    </w:p>
    <w:bookmarkEnd w:id="0"/>
    <w:p w14:paraId="1B48DE9E" w14:textId="77777777" w:rsidR="00F725DB" w:rsidRPr="00BA4C0E" w:rsidRDefault="00F725DB" w:rsidP="00F725DB">
      <w:pPr>
        <w:sectPr w:rsidR="00F725DB" w:rsidRPr="00BA4C0E" w:rsidSect="00F725DB">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5911BB4" w14:textId="77777777" w:rsidR="00F725DB" w:rsidRPr="00BA4C0E" w:rsidRDefault="00656E78" w:rsidP="00F725DB">
      <w:pPr>
        <w:pStyle w:val="PageHeadingNotTOC"/>
      </w:pPr>
      <w:bookmarkStart w:id="1" w:name="ProcPageAD"/>
      <w:r w:rsidRPr="00BA4C0E">
        <w:lastRenderedPageBreak/>
        <w:t>OPLYSNINGER OM VEDTAGELSE I RÅDGIVENDE UDVALG</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2A713D" w:rsidRPr="00BA4C0E" w14:paraId="177B5F10" w14:textId="77777777" w:rsidTr="00C72E6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AE0AD18" w14:textId="77777777" w:rsidR="00F725DB" w:rsidRPr="00BA4C0E" w:rsidRDefault="00656E78" w:rsidP="00C72E6A">
            <w:pPr>
              <w:autoSpaceDE w:val="0"/>
              <w:autoSpaceDN w:val="0"/>
              <w:adjustRightInd w:val="0"/>
              <w:rPr>
                <w:b/>
                <w:bCs/>
                <w:color w:val="000000"/>
                <w:sz w:val="20"/>
              </w:rPr>
            </w:pPr>
            <w:r w:rsidRPr="00BA4C0E">
              <w:rPr>
                <w:b/>
                <w:color w:val="000000"/>
                <w:sz w:val="20"/>
              </w:rPr>
              <w:t>Dato for vedtagelse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85D505A" w14:textId="77777777" w:rsidR="00F725DB" w:rsidRPr="00BA4C0E" w:rsidRDefault="00656E78" w:rsidP="00C72E6A">
            <w:pPr>
              <w:autoSpaceDE w:val="0"/>
              <w:autoSpaceDN w:val="0"/>
              <w:adjustRightInd w:val="0"/>
              <w:rPr>
                <w:color w:val="000000"/>
                <w:sz w:val="20"/>
              </w:rPr>
            </w:pPr>
            <w:r w:rsidRPr="00BA4C0E">
              <w:rPr>
                <w:color w:val="000000"/>
                <w:sz w:val="20"/>
              </w:rPr>
              <w:t>27.1.2026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EE07659" w14:textId="77777777" w:rsidR="00F725DB" w:rsidRPr="00BA4C0E" w:rsidRDefault="00F725DB" w:rsidP="00C72E6A">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428EC27" w14:textId="77777777" w:rsidR="00F725DB" w:rsidRPr="00BA4C0E" w:rsidRDefault="00F725DB" w:rsidP="00C72E6A">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0F87A5F" w14:textId="77777777" w:rsidR="00F725DB" w:rsidRPr="00BA4C0E" w:rsidRDefault="00F725DB" w:rsidP="00C72E6A">
            <w:pPr>
              <w:autoSpaceDE w:val="0"/>
              <w:autoSpaceDN w:val="0"/>
              <w:adjustRightInd w:val="0"/>
              <w:rPr>
                <w:rFonts w:ascii="sans-serif" w:hAnsi="sans-serif" w:cs="sans-serif"/>
                <w:color w:val="000000"/>
              </w:rPr>
            </w:pPr>
          </w:p>
        </w:tc>
      </w:tr>
      <w:tr w:rsidR="002A713D" w:rsidRPr="00BA4C0E" w14:paraId="7B644900" w14:textId="77777777" w:rsidTr="00C72E6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2FAA667" w14:textId="77777777" w:rsidR="00F725DB" w:rsidRPr="00BA4C0E" w:rsidRDefault="00656E78" w:rsidP="00C72E6A">
            <w:pPr>
              <w:autoSpaceDE w:val="0"/>
              <w:autoSpaceDN w:val="0"/>
              <w:adjustRightInd w:val="0"/>
              <w:rPr>
                <w:b/>
                <w:bCs/>
                <w:color w:val="000000"/>
                <w:sz w:val="20"/>
              </w:rPr>
            </w:pPr>
            <w:r w:rsidRPr="00BA4C0E">
              <w:rPr>
                <w:b/>
                <w:color w:val="000000"/>
                <w:sz w:val="20"/>
              </w:rPr>
              <w:t>Resultat af den endelige afstemning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14CEA319" w14:textId="77777777" w:rsidR="00F725DB" w:rsidRPr="00BA4C0E" w:rsidRDefault="00656E78" w:rsidP="00C72E6A">
            <w:pPr>
              <w:autoSpaceDE w:val="0"/>
              <w:autoSpaceDN w:val="0"/>
              <w:adjustRightInd w:val="0"/>
              <w:rPr>
                <w:color w:val="000000"/>
                <w:sz w:val="20"/>
              </w:rPr>
            </w:pPr>
            <w:r w:rsidRPr="00BA4C0E">
              <w:rPr>
                <w:color w:val="000000"/>
                <w:sz w:val="20"/>
              </w:rPr>
              <w:t>+:</w:t>
            </w:r>
          </w:p>
          <w:p w14:paraId="5653BC4A" w14:textId="77777777" w:rsidR="00F725DB" w:rsidRPr="00BA4C0E" w:rsidRDefault="00656E78" w:rsidP="00C72E6A">
            <w:pPr>
              <w:autoSpaceDE w:val="0"/>
              <w:autoSpaceDN w:val="0"/>
              <w:adjustRightInd w:val="0"/>
              <w:rPr>
                <w:color w:val="000000"/>
                <w:sz w:val="20"/>
              </w:rPr>
            </w:pPr>
            <w:r w:rsidRPr="00BA4C0E">
              <w:rPr>
                <w:color w:val="000000"/>
                <w:sz w:val="20"/>
              </w:rPr>
              <w:t>–:</w:t>
            </w:r>
          </w:p>
          <w:p w14:paraId="656B444A" w14:textId="77777777" w:rsidR="00F725DB" w:rsidRPr="00BA4C0E" w:rsidRDefault="00656E78" w:rsidP="00C72E6A">
            <w:pPr>
              <w:autoSpaceDE w:val="0"/>
              <w:autoSpaceDN w:val="0"/>
              <w:adjustRightInd w:val="0"/>
              <w:rPr>
                <w:color w:val="000000"/>
                <w:sz w:val="20"/>
              </w:rPr>
            </w:pPr>
            <w:r w:rsidRPr="00BA4C0E">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F27A9D1" w14:textId="77777777" w:rsidR="00F725DB" w:rsidRPr="00BA4C0E" w:rsidRDefault="00656E78" w:rsidP="00C72E6A">
            <w:pPr>
              <w:autoSpaceDE w:val="0"/>
              <w:autoSpaceDN w:val="0"/>
              <w:adjustRightInd w:val="0"/>
              <w:rPr>
                <w:color w:val="000000"/>
                <w:sz w:val="20"/>
              </w:rPr>
            </w:pPr>
            <w:r w:rsidRPr="00BA4C0E">
              <w:rPr>
                <w:color w:val="000000"/>
                <w:sz w:val="20"/>
              </w:rPr>
              <w:t>22</w:t>
            </w:r>
          </w:p>
          <w:p w14:paraId="0FAA9617" w14:textId="77777777" w:rsidR="00F725DB" w:rsidRPr="00BA4C0E" w:rsidRDefault="00656E78" w:rsidP="00C72E6A">
            <w:pPr>
              <w:autoSpaceDE w:val="0"/>
              <w:autoSpaceDN w:val="0"/>
              <w:adjustRightInd w:val="0"/>
              <w:rPr>
                <w:color w:val="000000"/>
                <w:sz w:val="20"/>
              </w:rPr>
            </w:pPr>
            <w:r w:rsidRPr="00BA4C0E">
              <w:rPr>
                <w:color w:val="000000"/>
                <w:sz w:val="20"/>
              </w:rPr>
              <w:t>8</w:t>
            </w:r>
          </w:p>
          <w:p w14:paraId="1E4C97B2" w14:textId="77777777" w:rsidR="00F725DB" w:rsidRPr="00BA4C0E" w:rsidRDefault="00656E78" w:rsidP="00C72E6A">
            <w:pPr>
              <w:autoSpaceDE w:val="0"/>
              <w:autoSpaceDN w:val="0"/>
              <w:adjustRightInd w:val="0"/>
              <w:rPr>
                <w:color w:val="000000"/>
                <w:sz w:val="20"/>
              </w:rPr>
            </w:pPr>
            <w:r w:rsidRPr="00BA4C0E">
              <w:rPr>
                <w:color w:val="000000"/>
                <w:sz w:val="20"/>
              </w:rPr>
              <w:t>3</w:t>
            </w:r>
          </w:p>
        </w:tc>
      </w:tr>
    </w:tbl>
    <w:p w14:paraId="51516DD3" w14:textId="77777777" w:rsidR="00F725DB" w:rsidRPr="00BA4C0E" w:rsidRDefault="00F725DB" w:rsidP="00F725DB"/>
    <w:bookmarkEnd w:id="1"/>
    <w:p w14:paraId="3BEF15FD" w14:textId="77777777" w:rsidR="00F725DB" w:rsidRPr="00BA4C0E" w:rsidRDefault="00F725DB" w:rsidP="00F725DB">
      <w:pPr>
        <w:sectPr w:rsidR="00F725DB" w:rsidRPr="00BA4C0E" w:rsidSect="00F725DB">
          <w:pgSz w:w="11894" w:h="15840"/>
          <w:pgMar w:top="1700" w:right="1417" w:bottom="1417" w:left="1417" w:header="720" w:footer="720" w:gutter="0"/>
          <w:cols w:space="720"/>
          <w:noEndnote/>
          <w:docGrid w:linePitch="326"/>
        </w:sectPr>
      </w:pPr>
    </w:p>
    <w:p w14:paraId="5E2B58AF" w14:textId="77777777" w:rsidR="00F725DB" w:rsidRPr="00BA4C0E" w:rsidRDefault="00F725DB" w:rsidP="00F725DB"/>
    <w:p w14:paraId="3FF6203E" w14:textId="77777777" w:rsidR="00F725DB" w:rsidRPr="00BA4C0E" w:rsidRDefault="00656E78" w:rsidP="00F725DB">
      <w:pPr>
        <w:pStyle w:val="PageHeadingNotTOC"/>
      </w:pPr>
      <w:bookmarkStart w:id="2" w:name="RollCallPageAD"/>
      <w:r w:rsidRPr="00BA4C0E">
        <w:t>ENDELIG AFSTEMNING VED NAVNEOPRÅB I RÅDGIVENDE UDVALG</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2A713D" w:rsidRPr="00BA4C0E" w14:paraId="44235D0A" w14:textId="77777777" w:rsidTr="00C72E6A">
        <w:trPr>
          <w:cantSplit/>
        </w:trPr>
        <w:tc>
          <w:tcPr>
            <w:tcW w:w="1701" w:type="dxa"/>
            <w:shd w:val="pct10" w:color="000000" w:fill="FFFFFF"/>
            <w:vAlign w:val="center"/>
          </w:tcPr>
          <w:p w14:paraId="603FCF3A" w14:textId="77777777" w:rsidR="00F725DB" w:rsidRPr="00BA4C0E" w:rsidRDefault="00656E78" w:rsidP="00C72E6A">
            <w:pPr>
              <w:pStyle w:val="RollCallVotes"/>
            </w:pPr>
            <w:r w:rsidRPr="00BA4C0E">
              <w:t>22</w:t>
            </w:r>
          </w:p>
        </w:tc>
        <w:tc>
          <w:tcPr>
            <w:tcW w:w="7371" w:type="dxa"/>
            <w:shd w:val="pct10" w:color="000000" w:fill="FFFFFF"/>
          </w:tcPr>
          <w:p w14:paraId="0AFDC2B5" w14:textId="77777777" w:rsidR="00F725DB" w:rsidRPr="00BA4C0E" w:rsidRDefault="00656E78" w:rsidP="00C72E6A">
            <w:pPr>
              <w:pStyle w:val="RollCallSymbols14pt"/>
            </w:pPr>
            <w:r w:rsidRPr="00BA4C0E">
              <w:t>+</w:t>
            </w:r>
          </w:p>
        </w:tc>
      </w:tr>
      <w:tr w:rsidR="002A713D" w:rsidRPr="00BA4C0E" w14:paraId="62BAF089" w14:textId="77777777" w:rsidTr="00C72E6A">
        <w:trPr>
          <w:cantSplit/>
        </w:trPr>
        <w:tc>
          <w:tcPr>
            <w:tcW w:w="1701" w:type="dxa"/>
            <w:shd w:val="clear" w:color="auto" w:fill="FFFFFF"/>
          </w:tcPr>
          <w:p w14:paraId="1BB526D2" w14:textId="77777777" w:rsidR="00F725DB" w:rsidRPr="00BA4C0E" w:rsidRDefault="00656E78" w:rsidP="00C72E6A">
            <w:pPr>
              <w:pStyle w:val="RollCallTable"/>
            </w:pPr>
            <w:r w:rsidRPr="00BA4C0E">
              <w:t>PPE</w:t>
            </w:r>
          </w:p>
        </w:tc>
        <w:tc>
          <w:tcPr>
            <w:tcW w:w="7371" w:type="dxa"/>
            <w:shd w:val="clear" w:color="auto" w:fill="FFFFFF"/>
          </w:tcPr>
          <w:p w14:paraId="0F9F0622" w14:textId="77777777" w:rsidR="00F725DB" w:rsidRPr="00BA4C0E" w:rsidRDefault="00656E78" w:rsidP="00C72E6A">
            <w:pPr>
              <w:pStyle w:val="RollCallTable"/>
            </w:pPr>
            <w:r w:rsidRPr="00BA4C0E">
              <w:t xml:space="preserve">Ewa </w:t>
            </w:r>
            <w:r w:rsidRPr="00BA4C0E">
              <w:t>Kopacz, Verena Mertens, Mirosława Nykiel, Giusi Princi, Maria Walsh</w:t>
            </w:r>
          </w:p>
        </w:tc>
      </w:tr>
      <w:tr w:rsidR="002A713D" w:rsidRPr="00BA4C0E" w14:paraId="17C6E39A" w14:textId="77777777" w:rsidTr="00C72E6A">
        <w:trPr>
          <w:cantSplit/>
        </w:trPr>
        <w:tc>
          <w:tcPr>
            <w:tcW w:w="1701" w:type="dxa"/>
            <w:shd w:val="clear" w:color="auto" w:fill="FFFFFF"/>
          </w:tcPr>
          <w:p w14:paraId="38AA9BBA" w14:textId="77777777" w:rsidR="00F725DB" w:rsidRPr="00BA4C0E" w:rsidRDefault="00656E78" w:rsidP="00C72E6A">
            <w:pPr>
              <w:pStyle w:val="RollCallTable"/>
            </w:pPr>
            <w:r w:rsidRPr="00BA4C0E">
              <w:t>Renew</w:t>
            </w:r>
          </w:p>
        </w:tc>
        <w:tc>
          <w:tcPr>
            <w:tcW w:w="7371" w:type="dxa"/>
            <w:shd w:val="clear" w:color="auto" w:fill="FFFFFF"/>
          </w:tcPr>
          <w:p w14:paraId="0424EDE4" w14:textId="77777777" w:rsidR="00F725DB" w:rsidRPr="00BA4C0E" w:rsidRDefault="00656E78" w:rsidP="00C72E6A">
            <w:pPr>
              <w:pStyle w:val="RollCallTable"/>
            </w:pPr>
            <w:r w:rsidRPr="00BA4C0E">
              <w:t>Abir Al-Sahlani, Raquel García Hermida-Van Der Walle, Lucia Yar, Dainius Žalimas</w:t>
            </w:r>
          </w:p>
        </w:tc>
      </w:tr>
      <w:tr w:rsidR="002A713D" w:rsidRPr="00BA4C0E" w14:paraId="58289ACB" w14:textId="77777777" w:rsidTr="00C72E6A">
        <w:trPr>
          <w:cantSplit/>
        </w:trPr>
        <w:tc>
          <w:tcPr>
            <w:tcW w:w="1701" w:type="dxa"/>
            <w:shd w:val="clear" w:color="auto" w:fill="FFFFFF"/>
          </w:tcPr>
          <w:p w14:paraId="44163F05" w14:textId="77777777" w:rsidR="00F725DB" w:rsidRPr="00BA4C0E" w:rsidRDefault="00656E78" w:rsidP="00C72E6A">
            <w:pPr>
              <w:pStyle w:val="RollCallTable"/>
            </w:pPr>
            <w:r w:rsidRPr="00BA4C0E">
              <w:t>S&amp;D</w:t>
            </w:r>
          </w:p>
        </w:tc>
        <w:tc>
          <w:tcPr>
            <w:tcW w:w="7371" w:type="dxa"/>
            <w:shd w:val="clear" w:color="auto" w:fill="FFFFFF"/>
          </w:tcPr>
          <w:p w14:paraId="247C85E0" w14:textId="77777777" w:rsidR="00F725DB" w:rsidRPr="00BA4C0E" w:rsidRDefault="00656E78" w:rsidP="00C72E6A">
            <w:pPr>
              <w:pStyle w:val="RollCallTable"/>
            </w:pPr>
            <w:r w:rsidRPr="00BA4C0E">
              <w:t xml:space="preserve">Gabriela Firea, Heléne Fritzon, Lina Gálvez, Maria Noichl, Joanna </w:t>
            </w:r>
            <w:r w:rsidRPr="00BA4C0E">
              <w:t>Scheuring-Wielgus, Cecilia Strada, Marko Vešligaj</w:t>
            </w:r>
          </w:p>
        </w:tc>
      </w:tr>
      <w:tr w:rsidR="002A713D" w:rsidRPr="00BA4C0E" w14:paraId="5865263D" w14:textId="77777777" w:rsidTr="00C72E6A">
        <w:trPr>
          <w:cantSplit/>
        </w:trPr>
        <w:tc>
          <w:tcPr>
            <w:tcW w:w="1701" w:type="dxa"/>
            <w:shd w:val="clear" w:color="auto" w:fill="FFFFFF"/>
          </w:tcPr>
          <w:p w14:paraId="28C75555" w14:textId="77777777" w:rsidR="00F725DB" w:rsidRPr="00BA4C0E" w:rsidRDefault="00656E78" w:rsidP="00C72E6A">
            <w:pPr>
              <w:pStyle w:val="RollCallTable"/>
            </w:pPr>
            <w:r w:rsidRPr="00BA4C0E">
              <w:t>The Left</w:t>
            </w:r>
          </w:p>
        </w:tc>
        <w:tc>
          <w:tcPr>
            <w:tcW w:w="7371" w:type="dxa"/>
            <w:shd w:val="clear" w:color="auto" w:fill="FFFFFF"/>
          </w:tcPr>
          <w:p w14:paraId="022173D3" w14:textId="77777777" w:rsidR="00F725DB" w:rsidRPr="00BA4C0E" w:rsidRDefault="00656E78" w:rsidP="00C72E6A">
            <w:pPr>
              <w:pStyle w:val="RollCallTable"/>
            </w:pPr>
            <w:r w:rsidRPr="00BA4C0E">
              <w:t>Hanna Gedin, Irene Montero, Carolina Morace</w:t>
            </w:r>
          </w:p>
        </w:tc>
      </w:tr>
      <w:tr w:rsidR="002A713D" w:rsidRPr="00BA4C0E" w14:paraId="1298CD07" w14:textId="77777777" w:rsidTr="00C72E6A">
        <w:trPr>
          <w:cantSplit/>
        </w:trPr>
        <w:tc>
          <w:tcPr>
            <w:tcW w:w="1701" w:type="dxa"/>
            <w:shd w:val="clear" w:color="auto" w:fill="FFFFFF"/>
          </w:tcPr>
          <w:p w14:paraId="3B78E208" w14:textId="77777777" w:rsidR="00F725DB" w:rsidRPr="00BA4C0E" w:rsidRDefault="00656E78" w:rsidP="00C72E6A">
            <w:pPr>
              <w:pStyle w:val="RollCallTable"/>
            </w:pPr>
            <w:r w:rsidRPr="00BA4C0E">
              <w:t>Verts/ALE</w:t>
            </w:r>
          </w:p>
        </w:tc>
        <w:tc>
          <w:tcPr>
            <w:tcW w:w="7371" w:type="dxa"/>
            <w:shd w:val="clear" w:color="auto" w:fill="FFFFFF"/>
          </w:tcPr>
          <w:p w14:paraId="27841EA8" w14:textId="77777777" w:rsidR="00F725DB" w:rsidRPr="00BA4C0E" w:rsidRDefault="00656E78" w:rsidP="00C72E6A">
            <w:pPr>
              <w:pStyle w:val="RollCallTable"/>
            </w:pPr>
            <w:r w:rsidRPr="00BA4C0E">
              <w:t>Mélissa Camara, Alexandra Geese, Benedetta Scuderi</w:t>
            </w:r>
          </w:p>
        </w:tc>
      </w:tr>
    </w:tbl>
    <w:p w14:paraId="0AFE4FA7" w14:textId="77777777" w:rsidR="00F725DB" w:rsidRPr="00BA4C0E" w:rsidRDefault="00F725DB" w:rsidP="00F725DB"/>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2A713D" w:rsidRPr="00BA4C0E" w14:paraId="48D5DDEF" w14:textId="77777777" w:rsidTr="00C72E6A">
        <w:trPr>
          <w:cantSplit/>
        </w:trPr>
        <w:tc>
          <w:tcPr>
            <w:tcW w:w="1701" w:type="dxa"/>
            <w:shd w:val="pct10" w:color="000000" w:fill="FFFFFF"/>
            <w:vAlign w:val="center"/>
          </w:tcPr>
          <w:p w14:paraId="59425F6E" w14:textId="77777777" w:rsidR="00F725DB" w:rsidRPr="00BA4C0E" w:rsidRDefault="00656E78" w:rsidP="00C72E6A">
            <w:pPr>
              <w:pStyle w:val="RollCallVotes"/>
            </w:pPr>
            <w:r w:rsidRPr="00BA4C0E">
              <w:t>8</w:t>
            </w:r>
          </w:p>
        </w:tc>
        <w:tc>
          <w:tcPr>
            <w:tcW w:w="7371" w:type="dxa"/>
            <w:shd w:val="pct10" w:color="000000" w:fill="FFFFFF"/>
          </w:tcPr>
          <w:p w14:paraId="6253EDC7" w14:textId="77777777" w:rsidR="00F725DB" w:rsidRPr="00BA4C0E" w:rsidRDefault="00656E78" w:rsidP="00C72E6A">
            <w:pPr>
              <w:pStyle w:val="RollCallSymbols14pt"/>
            </w:pPr>
            <w:r w:rsidRPr="00BA4C0E">
              <w:t>-</w:t>
            </w:r>
          </w:p>
        </w:tc>
      </w:tr>
      <w:tr w:rsidR="002A713D" w:rsidRPr="00BA4C0E" w14:paraId="1B0E5862" w14:textId="77777777" w:rsidTr="00C72E6A">
        <w:trPr>
          <w:cantSplit/>
        </w:trPr>
        <w:tc>
          <w:tcPr>
            <w:tcW w:w="1701" w:type="dxa"/>
            <w:shd w:val="clear" w:color="auto" w:fill="FFFFFF"/>
          </w:tcPr>
          <w:p w14:paraId="4FAFF037" w14:textId="77777777" w:rsidR="00F725DB" w:rsidRPr="00BA4C0E" w:rsidRDefault="00656E78" w:rsidP="00C72E6A">
            <w:pPr>
              <w:pStyle w:val="RollCallTable"/>
            </w:pPr>
            <w:r w:rsidRPr="00BA4C0E">
              <w:t>ECR</w:t>
            </w:r>
          </w:p>
        </w:tc>
        <w:tc>
          <w:tcPr>
            <w:tcW w:w="7371" w:type="dxa"/>
            <w:shd w:val="clear" w:color="auto" w:fill="FFFFFF"/>
          </w:tcPr>
          <w:p w14:paraId="2B9F5861" w14:textId="77777777" w:rsidR="00F725DB" w:rsidRPr="00BA4C0E" w:rsidRDefault="00656E78" w:rsidP="00C72E6A">
            <w:pPr>
              <w:pStyle w:val="RollCallTable"/>
            </w:pPr>
            <w:r w:rsidRPr="00BA4C0E">
              <w:t>Beatrice Timgren</w:t>
            </w:r>
          </w:p>
        </w:tc>
      </w:tr>
      <w:tr w:rsidR="002A713D" w:rsidRPr="00BA4C0E" w14:paraId="1F5D5BB2" w14:textId="77777777" w:rsidTr="00C72E6A">
        <w:trPr>
          <w:cantSplit/>
        </w:trPr>
        <w:tc>
          <w:tcPr>
            <w:tcW w:w="1701" w:type="dxa"/>
            <w:shd w:val="clear" w:color="auto" w:fill="FFFFFF"/>
          </w:tcPr>
          <w:p w14:paraId="10616499" w14:textId="77777777" w:rsidR="00F725DB" w:rsidRPr="00BA4C0E" w:rsidRDefault="00656E78" w:rsidP="00C72E6A">
            <w:pPr>
              <w:pStyle w:val="RollCallTable"/>
            </w:pPr>
            <w:r w:rsidRPr="00BA4C0E">
              <w:t>ESN</w:t>
            </w:r>
          </w:p>
        </w:tc>
        <w:tc>
          <w:tcPr>
            <w:tcW w:w="7371" w:type="dxa"/>
            <w:shd w:val="clear" w:color="auto" w:fill="FFFFFF"/>
          </w:tcPr>
          <w:p w14:paraId="035CEF84" w14:textId="77777777" w:rsidR="00F725DB" w:rsidRPr="00BA4C0E" w:rsidRDefault="00656E78" w:rsidP="00C72E6A">
            <w:pPr>
              <w:pStyle w:val="RollCallTable"/>
            </w:pPr>
            <w:r w:rsidRPr="00BA4C0E">
              <w:t>Christine Anderson</w:t>
            </w:r>
          </w:p>
        </w:tc>
      </w:tr>
      <w:tr w:rsidR="002A713D" w:rsidRPr="00BA4C0E" w14:paraId="6CB327A3" w14:textId="77777777" w:rsidTr="00C72E6A">
        <w:trPr>
          <w:cantSplit/>
        </w:trPr>
        <w:tc>
          <w:tcPr>
            <w:tcW w:w="1701" w:type="dxa"/>
            <w:shd w:val="clear" w:color="auto" w:fill="FFFFFF"/>
          </w:tcPr>
          <w:p w14:paraId="5B936CBE" w14:textId="77777777" w:rsidR="00F725DB" w:rsidRPr="00BA4C0E" w:rsidRDefault="00656E78" w:rsidP="00C72E6A">
            <w:pPr>
              <w:pStyle w:val="RollCallTable"/>
            </w:pPr>
            <w:r w:rsidRPr="00BA4C0E">
              <w:t>NI</w:t>
            </w:r>
          </w:p>
        </w:tc>
        <w:tc>
          <w:tcPr>
            <w:tcW w:w="7371" w:type="dxa"/>
            <w:shd w:val="clear" w:color="auto" w:fill="FFFFFF"/>
          </w:tcPr>
          <w:p w14:paraId="41BF8DE3" w14:textId="77777777" w:rsidR="00F725DB" w:rsidRPr="00BA4C0E" w:rsidRDefault="00656E78" w:rsidP="00C72E6A">
            <w:pPr>
              <w:pStyle w:val="RollCallTable"/>
            </w:pPr>
            <w:r w:rsidRPr="00BA4C0E">
              <w:t>Fernand Kartheiser</w:t>
            </w:r>
          </w:p>
        </w:tc>
      </w:tr>
      <w:tr w:rsidR="002A713D" w:rsidRPr="00BA4C0E" w14:paraId="0C27EC55" w14:textId="77777777" w:rsidTr="00C72E6A">
        <w:trPr>
          <w:cantSplit/>
        </w:trPr>
        <w:tc>
          <w:tcPr>
            <w:tcW w:w="1701" w:type="dxa"/>
            <w:shd w:val="clear" w:color="auto" w:fill="FFFFFF"/>
          </w:tcPr>
          <w:p w14:paraId="300480D1" w14:textId="77777777" w:rsidR="00F725DB" w:rsidRPr="00BA4C0E" w:rsidRDefault="00656E78" w:rsidP="00C72E6A">
            <w:pPr>
              <w:pStyle w:val="RollCallTable"/>
            </w:pPr>
            <w:r w:rsidRPr="00BA4C0E">
              <w:t>PfE</w:t>
            </w:r>
          </w:p>
        </w:tc>
        <w:tc>
          <w:tcPr>
            <w:tcW w:w="7371" w:type="dxa"/>
            <w:shd w:val="clear" w:color="auto" w:fill="FFFFFF"/>
          </w:tcPr>
          <w:p w14:paraId="37CE9B48" w14:textId="77777777" w:rsidR="00F725DB" w:rsidRPr="00BA4C0E" w:rsidRDefault="00656E78" w:rsidP="00C72E6A">
            <w:pPr>
              <w:pStyle w:val="RollCallTable"/>
            </w:pPr>
            <w:r w:rsidRPr="00BA4C0E">
              <w:t>Mathilde Androuët, Mireia Borrás Pabón, Elisabeth Dieringer, Margarita de la Pisa Carrión, Anders Vistisen</w:t>
            </w:r>
          </w:p>
        </w:tc>
      </w:tr>
    </w:tbl>
    <w:p w14:paraId="72A21DD1" w14:textId="77777777" w:rsidR="00F725DB" w:rsidRPr="00BA4C0E" w:rsidRDefault="00F725DB" w:rsidP="00F725DB"/>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2A713D" w:rsidRPr="00BA4C0E" w14:paraId="192B6A0B" w14:textId="77777777" w:rsidTr="00C72E6A">
        <w:trPr>
          <w:cantSplit/>
        </w:trPr>
        <w:tc>
          <w:tcPr>
            <w:tcW w:w="1701" w:type="dxa"/>
            <w:shd w:val="pct10" w:color="000000" w:fill="FFFFFF"/>
            <w:vAlign w:val="center"/>
          </w:tcPr>
          <w:p w14:paraId="505EC9D2" w14:textId="77777777" w:rsidR="00F725DB" w:rsidRPr="00BA4C0E" w:rsidRDefault="00656E78" w:rsidP="00C72E6A">
            <w:pPr>
              <w:pStyle w:val="RollCallVotes"/>
            </w:pPr>
            <w:r w:rsidRPr="00BA4C0E">
              <w:t>3</w:t>
            </w:r>
          </w:p>
        </w:tc>
        <w:tc>
          <w:tcPr>
            <w:tcW w:w="7371" w:type="dxa"/>
            <w:shd w:val="pct10" w:color="000000" w:fill="FFFFFF"/>
          </w:tcPr>
          <w:p w14:paraId="5F715088" w14:textId="77777777" w:rsidR="00F725DB" w:rsidRPr="00BA4C0E" w:rsidRDefault="00656E78" w:rsidP="00C72E6A">
            <w:pPr>
              <w:pStyle w:val="RollCallSymbols14pt"/>
            </w:pPr>
            <w:r w:rsidRPr="00BA4C0E">
              <w:t>0</w:t>
            </w:r>
          </w:p>
        </w:tc>
      </w:tr>
      <w:tr w:rsidR="002A713D" w:rsidRPr="00BA4C0E" w14:paraId="6B40AF2A" w14:textId="77777777" w:rsidTr="00C72E6A">
        <w:trPr>
          <w:cantSplit/>
        </w:trPr>
        <w:tc>
          <w:tcPr>
            <w:tcW w:w="1701" w:type="dxa"/>
            <w:shd w:val="clear" w:color="auto" w:fill="FFFFFF"/>
          </w:tcPr>
          <w:p w14:paraId="318FEC68" w14:textId="77777777" w:rsidR="00F725DB" w:rsidRPr="00BA4C0E" w:rsidRDefault="00656E78" w:rsidP="00C72E6A">
            <w:pPr>
              <w:pStyle w:val="RollCallTable"/>
            </w:pPr>
            <w:r w:rsidRPr="00BA4C0E">
              <w:t>ECR</w:t>
            </w:r>
          </w:p>
        </w:tc>
        <w:tc>
          <w:tcPr>
            <w:tcW w:w="7371" w:type="dxa"/>
            <w:shd w:val="clear" w:color="auto" w:fill="FFFFFF"/>
          </w:tcPr>
          <w:p w14:paraId="796D2566" w14:textId="77777777" w:rsidR="00F725DB" w:rsidRPr="00BA4C0E" w:rsidRDefault="00656E78" w:rsidP="00C72E6A">
            <w:pPr>
              <w:pStyle w:val="RollCallTable"/>
            </w:pPr>
            <w:r w:rsidRPr="00BA4C0E">
              <w:t>Chiara Gemma</w:t>
            </w:r>
          </w:p>
        </w:tc>
      </w:tr>
      <w:tr w:rsidR="002A713D" w:rsidRPr="00BA4C0E" w14:paraId="22855AA5" w14:textId="77777777" w:rsidTr="00C72E6A">
        <w:trPr>
          <w:cantSplit/>
        </w:trPr>
        <w:tc>
          <w:tcPr>
            <w:tcW w:w="1701" w:type="dxa"/>
            <w:shd w:val="clear" w:color="auto" w:fill="FFFFFF"/>
          </w:tcPr>
          <w:p w14:paraId="2B8CDADD" w14:textId="77777777" w:rsidR="00F725DB" w:rsidRPr="00BA4C0E" w:rsidRDefault="00656E78" w:rsidP="00C72E6A">
            <w:pPr>
              <w:pStyle w:val="RollCallTable"/>
            </w:pPr>
            <w:r w:rsidRPr="00BA4C0E">
              <w:t>NI</w:t>
            </w:r>
          </w:p>
        </w:tc>
        <w:tc>
          <w:tcPr>
            <w:tcW w:w="7371" w:type="dxa"/>
            <w:shd w:val="clear" w:color="auto" w:fill="FFFFFF"/>
          </w:tcPr>
          <w:p w14:paraId="55B52CD2" w14:textId="77777777" w:rsidR="00F725DB" w:rsidRPr="00BA4C0E" w:rsidRDefault="00656E78" w:rsidP="00C72E6A">
            <w:pPr>
              <w:pStyle w:val="RollCallTable"/>
            </w:pPr>
            <w:r w:rsidRPr="00BA4C0E">
              <w:t>Judita Laššáková</w:t>
            </w:r>
          </w:p>
        </w:tc>
      </w:tr>
      <w:tr w:rsidR="002A713D" w:rsidRPr="00BA4C0E" w14:paraId="3FCCDC1B" w14:textId="77777777" w:rsidTr="00C72E6A">
        <w:trPr>
          <w:cantSplit/>
        </w:trPr>
        <w:tc>
          <w:tcPr>
            <w:tcW w:w="1701" w:type="dxa"/>
            <w:shd w:val="clear" w:color="auto" w:fill="FFFFFF"/>
          </w:tcPr>
          <w:p w14:paraId="70F3240F" w14:textId="77777777" w:rsidR="00F725DB" w:rsidRPr="00BA4C0E" w:rsidRDefault="00656E78" w:rsidP="00C72E6A">
            <w:pPr>
              <w:pStyle w:val="RollCallTable"/>
            </w:pPr>
            <w:r w:rsidRPr="00BA4C0E">
              <w:t>PPE</w:t>
            </w:r>
          </w:p>
        </w:tc>
        <w:tc>
          <w:tcPr>
            <w:tcW w:w="7371" w:type="dxa"/>
            <w:shd w:val="clear" w:color="auto" w:fill="FFFFFF"/>
          </w:tcPr>
          <w:p w14:paraId="3ABB5586" w14:textId="77777777" w:rsidR="00F725DB" w:rsidRPr="00BA4C0E" w:rsidRDefault="00656E78" w:rsidP="00C72E6A">
            <w:pPr>
              <w:pStyle w:val="RollCallTable"/>
            </w:pPr>
            <w:r w:rsidRPr="00BA4C0E">
              <w:t>Rosa Estaràs Ferragut</w:t>
            </w:r>
          </w:p>
        </w:tc>
      </w:tr>
    </w:tbl>
    <w:p w14:paraId="3124DD43" w14:textId="77777777" w:rsidR="00F725DB" w:rsidRPr="00BA4C0E" w:rsidRDefault="00F725DB" w:rsidP="00F725DB">
      <w:pPr>
        <w:pStyle w:val="Normal12a"/>
      </w:pPr>
    </w:p>
    <w:p w14:paraId="6E492AEE" w14:textId="77777777" w:rsidR="00F725DB" w:rsidRPr="00BA4C0E" w:rsidRDefault="00656E78" w:rsidP="00F725DB">
      <w:r w:rsidRPr="00BA4C0E">
        <w:t>Key to symbols:</w:t>
      </w:r>
    </w:p>
    <w:p w14:paraId="0800D344" w14:textId="77777777" w:rsidR="00F725DB" w:rsidRPr="00BA4C0E" w:rsidRDefault="00656E78" w:rsidP="00F725DB">
      <w:pPr>
        <w:pStyle w:val="RollCallTabs"/>
      </w:pPr>
      <w:r w:rsidRPr="00BA4C0E">
        <w:t>+</w:t>
      </w:r>
      <w:r w:rsidRPr="00BA4C0E">
        <w:tab/>
        <w:t>:</w:t>
      </w:r>
      <w:r w:rsidRPr="00BA4C0E">
        <w:tab/>
        <w:t>for</w:t>
      </w:r>
    </w:p>
    <w:p w14:paraId="22B59346" w14:textId="77777777" w:rsidR="00F725DB" w:rsidRPr="00BA4C0E" w:rsidRDefault="00656E78" w:rsidP="00F725DB">
      <w:pPr>
        <w:pStyle w:val="RollCallTabs"/>
      </w:pPr>
      <w:r w:rsidRPr="00BA4C0E">
        <w:t>-</w:t>
      </w:r>
      <w:r w:rsidRPr="00BA4C0E">
        <w:tab/>
        <w:t>:</w:t>
      </w:r>
      <w:r w:rsidRPr="00BA4C0E">
        <w:tab/>
        <w:t>imod</w:t>
      </w:r>
    </w:p>
    <w:p w14:paraId="2ADFA76B" w14:textId="77777777" w:rsidR="00F725DB" w:rsidRPr="00BA4C0E" w:rsidRDefault="00656E78" w:rsidP="00F725DB">
      <w:pPr>
        <w:pStyle w:val="RollCallTabs"/>
      </w:pPr>
      <w:r w:rsidRPr="00BA4C0E">
        <w:t>0</w:t>
      </w:r>
      <w:r w:rsidRPr="00BA4C0E">
        <w:tab/>
        <w:t>:</w:t>
      </w:r>
      <w:r w:rsidRPr="00BA4C0E">
        <w:tab/>
        <w:t>hverken/eller</w:t>
      </w:r>
    </w:p>
    <w:p w14:paraId="6126762E" w14:textId="77777777" w:rsidR="00F725DB" w:rsidRPr="00BA4C0E" w:rsidRDefault="00F725DB" w:rsidP="00F725DB"/>
    <w:bookmarkEnd w:id="2"/>
    <w:p w14:paraId="1B90B966" w14:textId="77777777" w:rsidR="00F725DB" w:rsidRPr="00BA4C0E" w:rsidRDefault="00F725DB" w:rsidP="00F725DB"/>
    <w:p w14:paraId="1A254D1B" w14:textId="77777777" w:rsidR="00237F4C" w:rsidRPr="00BA4C0E" w:rsidRDefault="00237F4C" w:rsidP="00F725DB"/>
    <w:sectPr w:rsidR="00237F4C" w:rsidRPr="00BA4C0E" w:rsidSect="00237F4C">
      <w:footerReference w:type="first" r:id="rId14"/>
      <w:pgSz w:w="11894" w:h="15840"/>
      <w:pgMar w:top="1700" w:right="1417" w:bottom="1417" w:left="1417"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0C008E" w14:textId="77777777" w:rsidR="00656E78" w:rsidRPr="00BA4C0E" w:rsidRDefault="00656E78">
      <w:r w:rsidRPr="00BA4C0E">
        <w:separator/>
      </w:r>
    </w:p>
  </w:endnote>
  <w:endnote w:type="continuationSeparator" w:id="0">
    <w:p w14:paraId="5E7B85D2" w14:textId="77777777" w:rsidR="00656E78" w:rsidRPr="00BA4C0E" w:rsidRDefault="00656E78">
      <w:r w:rsidRPr="00BA4C0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72965" w14:textId="77777777" w:rsidR="00BA4C0E" w:rsidRPr="00BA4C0E" w:rsidRDefault="00BA4C0E" w:rsidP="00BA4C0E">
    <w:pPr>
      <w:pStyle w:val="EPFooter"/>
    </w:pPr>
    <w:r w:rsidRPr="00BA4C0E">
      <w:t>PE</w:t>
    </w:r>
    <w:r w:rsidRPr="00BA4C0E">
      <w:rPr>
        <w:rStyle w:val="HideTWBExt"/>
      </w:rPr>
      <w:t>&lt;NoPE&gt;</w:t>
    </w:r>
    <w:r w:rsidRPr="00BA4C0E">
      <w:t>779.773</w:t>
    </w:r>
    <w:r w:rsidRPr="00BA4C0E">
      <w:rPr>
        <w:rStyle w:val="HideTWBExt"/>
      </w:rPr>
      <w:t>&lt;/NoPE&gt;&lt;Version&gt;</w:t>
    </w:r>
    <w:r w:rsidRPr="00BA4C0E">
      <w:t>v03-00</w:t>
    </w:r>
    <w:r w:rsidRPr="00BA4C0E">
      <w:rPr>
        <w:rStyle w:val="HideTWBExt"/>
      </w:rPr>
      <w:t>&lt;/Version&gt;</w:t>
    </w:r>
    <w:r w:rsidRPr="00BA4C0E">
      <w:tab/>
    </w:r>
    <w:r w:rsidRPr="00BA4C0E">
      <w:fldChar w:fldCharType="begin"/>
    </w:r>
    <w:r w:rsidRPr="00BA4C0E">
      <w:instrText xml:space="preserve"> PAGE  \* MERGEFORMAT </w:instrText>
    </w:r>
    <w:r w:rsidRPr="00BA4C0E">
      <w:fldChar w:fldCharType="separate"/>
    </w:r>
    <w:r w:rsidRPr="00BA4C0E">
      <w:rPr>
        <w:noProof/>
      </w:rPr>
      <w:t>8</w:t>
    </w:r>
    <w:r w:rsidRPr="00BA4C0E">
      <w:fldChar w:fldCharType="end"/>
    </w:r>
    <w:r w:rsidRPr="00BA4C0E">
      <w:t>/</w:t>
    </w:r>
    <w:fldSimple w:instr=" NUMPAGES  \* MERGEFORMAT ">
      <w:r w:rsidRPr="00BA4C0E">
        <w:rPr>
          <w:noProof/>
        </w:rPr>
        <w:t>9</w:t>
      </w:r>
    </w:fldSimple>
    <w:r w:rsidRPr="00BA4C0E">
      <w:tab/>
    </w:r>
    <w:r w:rsidRPr="00BA4C0E">
      <w:rPr>
        <w:rStyle w:val="HideTWBExt"/>
      </w:rPr>
      <w:t>&lt;PathFdR&gt;</w:t>
    </w:r>
    <w:r w:rsidRPr="00BA4C0E">
      <w:t>AD\1337454DA.docx</w:t>
    </w:r>
    <w:r w:rsidRPr="00BA4C0E">
      <w:rPr>
        <w:rStyle w:val="HideTWBExt"/>
      </w:rPr>
      <w:t>&lt;/PathFdR&gt;</w:t>
    </w:r>
  </w:p>
  <w:p w14:paraId="1E2A4743" w14:textId="7523A333" w:rsidR="00F725DB" w:rsidRPr="00BA4C0E" w:rsidRDefault="00BA4C0E" w:rsidP="00BA4C0E">
    <w:pPr>
      <w:pStyle w:val="EPFooter2"/>
    </w:pPr>
    <w:r w:rsidRPr="00BA4C0E">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7BA2FF" w14:textId="77777777" w:rsidR="00BA4C0E" w:rsidRPr="00BA4C0E" w:rsidRDefault="00BA4C0E" w:rsidP="00BA4C0E">
    <w:pPr>
      <w:pStyle w:val="EPFooter"/>
    </w:pPr>
    <w:r w:rsidRPr="00BA4C0E">
      <w:rPr>
        <w:rStyle w:val="HideTWBExt"/>
      </w:rPr>
      <w:t>&lt;PathFdR&gt;</w:t>
    </w:r>
    <w:r w:rsidRPr="00BA4C0E">
      <w:t>AD\1337454DA.docx</w:t>
    </w:r>
    <w:r w:rsidRPr="00BA4C0E">
      <w:rPr>
        <w:rStyle w:val="HideTWBExt"/>
      </w:rPr>
      <w:t>&lt;/PathFdR&gt;</w:t>
    </w:r>
    <w:r w:rsidRPr="00BA4C0E">
      <w:tab/>
    </w:r>
    <w:r w:rsidRPr="00BA4C0E">
      <w:fldChar w:fldCharType="begin"/>
    </w:r>
    <w:r w:rsidRPr="00BA4C0E">
      <w:instrText xml:space="preserve"> PAGE  \* MERGEFORMAT </w:instrText>
    </w:r>
    <w:r w:rsidRPr="00BA4C0E">
      <w:fldChar w:fldCharType="separate"/>
    </w:r>
    <w:r w:rsidRPr="00BA4C0E">
      <w:rPr>
        <w:noProof/>
      </w:rPr>
      <w:t>9</w:t>
    </w:r>
    <w:r w:rsidRPr="00BA4C0E">
      <w:fldChar w:fldCharType="end"/>
    </w:r>
    <w:r w:rsidRPr="00BA4C0E">
      <w:t>/</w:t>
    </w:r>
    <w:fldSimple w:instr=" NUMPAGES  \* MERGEFORMAT ">
      <w:r w:rsidRPr="00BA4C0E">
        <w:rPr>
          <w:noProof/>
        </w:rPr>
        <w:t>9</w:t>
      </w:r>
    </w:fldSimple>
    <w:r w:rsidRPr="00BA4C0E">
      <w:tab/>
      <w:t>PE</w:t>
    </w:r>
    <w:r w:rsidRPr="00BA4C0E">
      <w:rPr>
        <w:rStyle w:val="HideTWBExt"/>
      </w:rPr>
      <w:t>&lt;NoPE&gt;</w:t>
    </w:r>
    <w:r w:rsidRPr="00BA4C0E">
      <w:t>779.773</w:t>
    </w:r>
    <w:r w:rsidRPr="00BA4C0E">
      <w:rPr>
        <w:rStyle w:val="HideTWBExt"/>
      </w:rPr>
      <w:t>&lt;/NoPE&gt;&lt;Version&gt;</w:t>
    </w:r>
    <w:r w:rsidRPr="00BA4C0E">
      <w:t>v03-00</w:t>
    </w:r>
    <w:r w:rsidRPr="00BA4C0E">
      <w:rPr>
        <w:rStyle w:val="HideTWBExt"/>
      </w:rPr>
      <w:t>&lt;/Version&gt;</w:t>
    </w:r>
  </w:p>
  <w:p w14:paraId="56EBF914" w14:textId="3BA26814" w:rsidR="00F725DB" w:rsidRPr="00BA4C0E" w:rsidRDefault="00BA4C0E" w:rsidP="00BA4C0E">
    <w:pPr>
      <w:pStyle w:val="EPFooter2"/>
    </w:pPr>
    <w:r w:rsidRPr="00BA4C0E">
      <w:tab/>
    </w:r>
    <w:r w:rsidRPr="00BA4C0E">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D721B" w14:textId="77777777" w:rsidR="00BA4C0E" w:rsidRPr="00BA4C0E" w:rsidRDefault="00BA4C0E" w:rsidP="00BA4C0E">
    <w:pPr>
      <w:pStyle w:val="EPFooter"/>
    </w:pPr>
    <w:r w:rsidRPr="00BA4C0E">
      <w:rPr>
        <w:rStyle w:val="HideTWBExt"/>
      </w:rPr>
      <w:t>&lt;PathFdR&gt;</w:t>
    </w:r>
    <w:r w:rsidRPr="00BA4C0E">
      <w:t>AD\1337454DA.docx</w:t>
    </w:r>
    <w:r w:rsidRPr="00BA4C0E">
      <w:rPr>
        <w:rStyle w:val="HideTWBExt"/>
      </w:rPr>
      <w:t>&lt;/PathFdR&gt;</w:t>
    </w:r>
    <w:r w:rsidRPr="00BA4C0E">
      <w:tab/>
    </w:r>
    <w:r w:rsidRPr="00BA4C0E">
      <w:tab/>
      <w:t>PE</w:t>
    </w:r>
    <w:r w:rsidRPr="00BA4C0E">
      <w:rPr>
        <w:rStyle w:val="HideTWBExt"/>
      </w:rPr>
      <w:t>&lt;NoPE&gt;</w:t>
    </w:r>
    <w:r w:rsidRPr="00BA4C0E">
      <w:t>779.773</w:t>
    </w:r>
    <w:r w:rsidRPr="00BA4C0E">
      <w:rPr>
        <w:rStyle w:val="HideTWBExt"/>
      </w:rPr>
      <w:t>&lt;/NoPE&gt;&lt;Version&gt;</w:t>
    </w:r>
    <w:r w:rsidRPr="00BA4C0E">
      <w:t>v03-00</w:t>
    </w:r>
    <w:r w:rsidRPr="00BA4C0E">
      <w:rPr>
        <w:rStyle w:val="HideTWBExt"/>
      </w:rPr>
      <w:t>&lt;/Version&gt;</w:t>
    </w:r>
  </w:p>
  <w:p w14:paraId="754686CA" w14:textId="20EFCD98" w:rsidR="00F725DB" w:rsidRPr="00BA4C0E" w:rsidRDefault="00BA4C0E" w:rsidP="00BA4C0E">
    <w:pPr>
      <w:pStyle w:val="EPFooter2"/>
    </w:pPr>
    <w:r w:rsidRPr="00BA4C0E">
      <w:t>DA</w:t>
    </w:r>
    <w:r w:rsidRPr="00BA4C0E">
      <w:tab/>
    </w:r>
    <w:r w:rsidRPr="00BA4C0E">
      <w:rPr>
        <w:b w:val="0"/>
        <w:i/>
        <w:color w:val="C0C0C0"/>
        <w:sz w:val="22"/>
      </w:rPr>
      <w:t>Forenet i mangfoldighed</w:t>
    </w:r>
    <w:r w:rsidRPr="00BA4C0E">
      <w:tab/>
      <w:t>DA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0F49C" w14:textId="77777777" w:rsidR="00C23841" w:rsidRPr="00BA4C0E" w:rsidRDefault="00656E78" w:rsidP="00C23841">
    <w:pPr>
      <w:pStyle w:val="EPFooter"/>
    </w:pPr>
    <w:r w:rsidRPr="00BA4C0E">
      <w:rPr>
        <w:rStyle w:val="HideTWBExt"/>
      </w:rPr>
      <w:t>&lt;PathFdR&gt;</w:t>
    </w:r>
    <w:r w:rsidR="00905D9F" w:rsidRPr="00BA4C0E">
      <w:t>AD\1337454EN.docx</w:t>
    </w:r>
    <w:r w:rsidRPr="00BA4C0E">
      <w:rPr>
        <w:rStyle w:val="HideTWBExt"/>
      </w:rPr>
      <w:t>&lt;/PathFdR&gt;</w:t>
    </w:r>
    <w:r w:rsidRPr="00BA4C0E">
      <w:tab/>
    </w:r>
    <w:r w:rsidRPr="00BA4C0E">
      <w:tab/>
      <w:t>PE</w:t>
    </w:r>
    <w:r w:rsidRPr="00BA4C0E">
      <w:rPr>
        <w:rStyle w:val="HideTWBExt"/>
      </w:rPr>
      <w:t>&lt;NoPE&gt;</w:t>
    </w:r>
    <w:r w:rsidRPr="00BA4C0E">
      <w:t>779.773</w:t>
    </w:r>
    <w:r w:rsidRPr="00BA4C0E">
      <w:rPr>
        <w:rStyle w:val="HideTWBExt"/>
      </w:rPr>
      <w:t>&lt;/NoPE&gt;&lt;Version&gt;</w:t>
    </w:r>
    <w:r w:rsidRPr="00BA4C0E">
      <w:t>v02-00</w:t>
    </w:r>
    <w:r w:rsidRPr="00BA4C0E">
      <w:rPr>
        <w:rStyle w:val="HideTWBExt"/>
      </w:rPr>
      <w:t>&lt;/Version&gt;</w:t>
    </w:r>
  </w:p>
  <w:p w14:paraId="2834B3BB" w14:textId="77777777" w:rsidR="00C75378" w:rsidRPr="00BA4C0E" w:rsidRDefault="00656E78" w:rsidP="00C23841">
    <w:pPr>
      <w:pStyle w:val="EPFooter2"/>
    </w:pPr>
    <w:r w:rsidRPr="00BA4C0E">
      <w:t>XT</w:t>
    </w:r>
    <w:r w:rsidRPr="00BA4C0E">
      <w:tab/>
    </w:r>
    <w:r w:rsidRPr="00BA4C0E">
      <w:rPr>
        <w:b w:val="0"/>
        <w:i/>
        <w:color w:val="C0C0C0"/>
        <w:sz w:val="22"/>
      </w:rPr>
      <w:t>United in diversity</w:t>
    </w:r>
    <w:r w:rsidRPr="00BA4C0E">
      <w:tab/>
      <w:t>XT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D50E85" w14:textId="77777777" w:rsidR="006A1513" w:rsidRPr="00BA4C0E" w:rsidRDefault="00656E78">
      <w:r w:rsidRPr="00BA4C0E">
        <w:separator/>
      </w:r>
    </w:p>
  </w:footnote>
  <w:footnote w:type="continuationSeparator" w:id="0">
    <w:p w14:paraId="7B2F975D" w14:textId="77777777" w:rsidR="006A1513" w:rsidRPr="00BA4C0E" w:rsidRDefault="00656E78">
      <w:r w:rsidRPr="00BA4C0E">
        <w:continuationSeparator/>
      </w:r>
    </w:p>
  </w:footnote>
  <w:footnote w:id="1">
    <w:p w14:paraId="1F4080AE" w14:textId="54D099AA" w:rsidR="00F725DB" w:rsidRPr="00BA4C0E" w:rsidRDefault="00656E78" w:rsidP="00F725DB">
      <w:pPr>
        <w:pStyle w:val="FootnoteText"/>
      </w:pPr>
      <w:r w:rsidRPr="00BA4C0E">
        <w:rPr>
          <w:rStyle w:val="FootnoteReference"/>
        </w:rPr>
        <w:footnoteRef/>
      </w:r>
      <w:r w:rsidRPr="00BA4C0E">
        <w:t xml:space="preserve">Interinstitutionel aftale af 20. maj 2021 mellem Europa-Parlamentet, Rådet for Den Europæiske Union og Europa-Kommissionen om et </w:t>
      </w:r>
      <w:r w:rsidRPr="00BA4C0E">
        <w:t xml:space="preserve">obligatorisk åbenhedsregister (EUT L 207 af 11.6.2021, s. 1, ELI: </w:t>
      </w:r>
      <w:hyperlink r:id="rId1" w:history="1">
        <w:r w:rsidRPr="00BA4C0E">
          <w:rPr>
            <w:rStyle w:val="Hyperlink"/>
          </w:rPr>
          <w:t>http://data.europa.eu/eli/agree_interinstit/2021/611/oj</w:t>
        </w:r>
      </w:hyperlink>
      <w:r w:rsidRPr="00BA4C0E">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8109CC" w14:textId="77777777" w:rsidR="00656E78" w:rsidRDefault="00656E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B4789F" w14:textId="77777777" w:rsidR="00656E78" w:rsidRDefault="00656E7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5D48C" w14:textId="77777777" w:rsidR="00656E78" w:rsidRDefault="00656E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18334C"/>
    <w:multiLevelType w:val="hybridMultilevel"/>
    <w:tmpl w:val="2BE2C4E6"/>
    <w:lvl w:ilvl="0" w:tplc="7870C16A">
      <w:start w:val="1"/>
      <w:numFmt w:val="upperLetter"/>
      <w:lvlText w:val="%1."/>
      <w:lvlJc w:val="left"/>
      <w:pPr>
        <w:ind w:left="720" w:hanging="360"/>
      </w:pPr>
    </w:lvl>
    <w:lvl w:ilvl="1" w:tplc="B6C09A86">
      <w:start w:val="1"/>
      <w:numFmt w:val="lowerLetter"/>
      <w:lvlText w:val="%2."/>
      <w:lvlJc w:val="left"/>
      <w:pPr>
        <w:ind w:left="1440" w:hanging="360"/>
      </w:pPr>
    </w:lvl>
    <w:lvl w:ilvl="2" w:tplc="6DEECF0C">
      <w:start w:val="1"/>
      <w:numFmt w:val="lowerRoman"/>
      <w:lvlText w:val="%3."/>
      <w:lvlJc w:val="right"/>
      <w:pPr>
        <w:ind w:left="2160" w:hanging="180"/>
      </w:pPr>
    </w:lvl>
    <w:lvl w:ilvl="3" w:tplc="7500F7BE">
      <w:start w:val="1"/>
      <w:numFmt w:val="decimal"/>
      <w:lvlText w:val="%4."/>
      <w:lvlJc w:val="left"/>
      <w:pPr>
        <w:ind w:left="2880" w:hanging="360"/>
      </w:pPr>
    </w:lvl>
    <w:lvl w:ilvl="4" w:tplc="F16C86B2">
      <w:start w:val="1"/>
      <w:numFmt w:val="lowerLetter"/>
      <w:lvlText w:val="%5."/>
      <w:lvlJc w:val="left"/>
      <w:pPr>
        <w:ind w:left="3600" w:hanging="360"/>
      </w:pPr>
    </w:lvl>
    <w:lvl w:ilvl="5" w:tplc="F95CEFF6">
      <w:start w:val="1"/>
      <w:numFmt w:val="lowerRoman"/>
      <w:lvlText w:val="%6."/>
      <w:lvlJc w:val="right"/>
      <w:pPr>
        <w:ind w:left="4320" w:hanging="180"/>
      </w:pPr>
    </w:lvl>
    <w:lvl w:ilvl="6" w:tplc="69B4A5D2">
      <w:start w:val="1"/>
      <w:numFmt w:val="decimal"/>
      <w:lvlText w:val="%7."/>
      <w:lvlJc w:val="left"/>
      <w:pPr>
        <w:ind w:left="5040" w:hanging="360"/>
      </w:pPr>
    </w:lvl>
    <w:lvl w:ilvl="7" w:tplc="138EA8D6">
      <w:start w:val="1"/>
      <w:numFmt w:val="lowerLetter"/>
      <w:lvlText w:val="%8."/>
      <w:lvlJc w:val="left"/>
      <w:pPr>
        <w:ind w:left="5760" w:hanging="360"/>
      </w:pPr>
    </w:lvl>
    <w:lvl w:ilvl="8" w:tplc="B9BC13F4">
      <w:start w:val="1"/>
      <w:numFmt w:val="lowerRoman"/>
      <w:lvlText w:val="%9."/>
      <w:lvlJc w:val="right"/>
      <w:pPr>
        <w:ind w:left="6480" w:hanging="180"/>
      </w:pPr>
    </w:lvl>
  </w:abstractNum>
  <w:abstractNum w:abstractNumId="11" w15:restartNumberingAfterBreak="0">
    <w:nsid w:val="17AA0F72"/>
    <w:multiLevelType w:val="multilevel"/>
    <w:tmpl w:val="8E5855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974720171">
    <w:abstractNumId w:val="9"/>
  </w:num>
  <w:num w:numId="2" w16cid:durableId="2098552513">
    <w:abstractNumId w:val="9"/>
  </w:num>
  <w:num w:numId="3" w16cid:durableId="2097628775">
    <w:abstractNumId w:val="7"/>
  </w:num>
  <w:num w:numId="4" w16cid:durableId="2077967814">
    <w:abstractNumId w:val="7"/>
  </w:num>
  <w:num w:numId="5" w16cid:durableId="96143739">
    <w:abstractNumId w:val="6"/>
  </w:num>
  <w:num w:numId="6" w16cid:durableId="435946577">
    <w:abstractNumId w:val="6"/>
  </w:num>
  <w:num w:numId="7" w16cid:durableId="1565019903">
    <w:abstractNumId w:val="5"/>
  </w:num>
  <w:num w:numId="8" w16cid:durableId="2126609121">
    <w:abstractNumId w:val="5"/>
  </w:num>
  <w:num w:numId="9" w16cid:durableId="960496257">
    <w:abstractNumId w:val="4"/>
  </w:num>
  <w:num w:numId="10" w16cid:durableId="599340997">
    <w:abstractNumId w:val="4"/>
  </w:num>
  <w:num w:numId="11" w16cid:durableId="1267687077">
    <w:abstractNumId w:val="8"/>
  </w:num>
  <w:num w:numId="12" w16cid:durableId="1597786143">
    <w:abstractNumId w:val="8"/>
  </w:num>
  <w:num w:numId="13" w16cid:durableId="129326427">
    <w:abstractNumId w:val="3"/>
  </w:num>
  <w:num w:numId="14" w16cid:durableId="1215966408">
    <w:abstractNumId w:val="3"/>
  </w:num>
  <w:num w:numId="15" w16cid:durableId="1113288853">
    <w:abstractNumId w:val="2"/>
  </w:num>
  <w:num w:numId="16" w16cid:durableId="597908345">
    <w:abstractNumId w:val="2"/>
  </w:num>
  <w:num w:numId="17" w16cid:durableId="487015595">
    <w:abstractNumId w:val="1"/>
  </w:num>
  <w:num w:numId="18" w16cid:durableId="798956618">
    <w:abstractNumId w:val="1"/>
  </w:num>
  <w:num w:numId="19" w16cid:durableId="1683706839">
    <w:abstractNumId w:val="0"/>
  </w:num>
  <w:num w:numId="20" w16cid:durableId="1750421596">
    <w:abstractNumId w:val="0"/>
  </w:num>
  <w:num w:numId="21" w16cid:durableId="605429425">
    <w:abstractNumId w:val="9"/>
  </w:num>
  <w:num w:numId="22" w16cid:durableId="1509709880">
    <w:abstractNumId w:val="7"/>
  </w:num>
  <w:num w:numId="23" w16cid:durableId="503789320">
    <w:abstractNumId w:val="6"/>
  </w:num>
  <w:num w:numId="24" w16cid:durableId="933123982">
    <w:abstractNumId w:val="5"/>
  </w:num>
  <w:num w:numId="25" w16cid:durableId="1945259912">
    <w:abstractNumId w:val="4"/>
  </w:num>
  <w:num w:numId="26" w16cid:durableId="476193849">
    <w:abstractNumId w:val="8"/>
  </w:num>
  <w:num w:numId="27" w16cid:durableId="537278679">
    <w:abstractNumId w:val="3"/>
  </w:num>
  <w:num w:numId="28" w16cid:durableId="541863741">
    <w:abstractNumId w:val="2"/>
  </w:num>
  <w:num w:numId="29" w16cid:durableId="1037583520">
    <w:abstractNumId w:val="1"/>
  </w:num>
  <w:num w:numId="30" w16cid:durableId="276563944">
    <w:abstractNumId w:val="0"/>
  </w:num>
  <w:num w:numId="31" w16cid:durableId="1784112489">
    <w:abstractNumId w:val="9"/>
  </w:num>
  <w:num w:numId="32" w16cid:durableId="1745956343">
    <w:abstractNumId w:val="7"/>
  </w:num>
  <w:num w:numId="33" w16cid:durableId="1104230206">
    <w:abstractNumId w:val="6"/>
  </w:num>
  <w:num w:numId="34" w16cid:durableId="1143816796">
    <w:abstractNumId w:val="5"/>
  </w:num>
  <w:num w:numId="35" w16cid:durableId="1966303774">
    <w:abstractNumId w:val="4"/>
  </w:num>
  <w:num w:numId="36" w16cid:durableId="676493609">
    <w:abstractNumId w:val="8"/>
  </w:num>
  <w:num w:numId="37" w16cid:durableId="1963147275">
    <w:abstractNumId w:val="3"/>
  </w:num>
  <w:num w:numId="38" w16cid:durableId="2013943822">
    <w:abstractNumId w:val="2"/>
  </w:num>
  <w:num w:numId="39" w16cid:durableId="772940781">
    <w:abstractNumId w:val="1"/>
  </w:num>
  <w:num w:numId="40" w16cid:durableId="1306815168">
    <w:abstractNumId w:val="0"/>
  </w:num>
  <w:num w:numId="41" w16cid:durableId="93567315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9352100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HORMFMNU" w:val=" 2"/>
    <w:docVar w:name="COMKEY" w:val="FEMM"/>
    <w:docVar w:name="CONTRIBUTIONMNU" w:val=" 2"/>
    <w:docVar w:name="DOCDT" w:val="24/11/2025"/>
    <w:docVar w:name="FONCTIONMNU" w:val=" 1"/>
    <w:docVar w:name="LastAMInserted" w:val="19"/>
    <w:docVar w:name="LastEditedSection" w:val=" 1"/>
    <w:docVar w:name="NumberAMInserted" w:val="19"/>
    <w:docVar w:name="OTHERHEADINGMNU" w:val=" 2"/>
    <w:docVar w:name="PARTCOUNT" w:val="0"/>
    <w:docVar w:name="strDocTypeID" w:val="PA_NonLegDec"/>
    <w:docVar w:name="strSubDir" w:val="1337"/>
    <w:docVar w:name="TITLEMNU" w:val=" 3"/>
    <w:docVar w:name="TXTAUTHOR" w:val="Raquel García Hermida_x001e_Van Der Walle"/>
    <w:docVar w:name="TXTLANGUE" w:val="EN"/>
    <w:docVar w:name="TXTLANGUEMIN" w:val="en"/>
    <w:docVar w:name="TXTNRPE" w:val="779.773"/>
    <w:docVar w:name="TXTNRPROC" w:val="2025/2146"/>
    <w:docVar w:name="TXTPEorAP" w:val="PE"/>
    <w:docVar w:name="TXTROUTE" w:val="AD\1337454EN.docx"/>
    <w:docVar w:name="TXTTITLE" w:val="on the discharge in respect of the implementation of the general budget of the Parliament for the financial year 2024_x000d_"/>
    <w:docVar w:name="TXTVERSION" w:val="03-00"/>
  </w:docVars>
  <w:rsids>
    <w:rsidRoot w:val="00D26BDA"/>
    <w:rsid w:val="000048A8"/>
    <w:rsid w:val="00007A18"/>
    <w:rsid w:val="00062634"/>
    <w:rsid w:val="00077EC7"/>
    <w:rsid w:val="00083B1A"/>
    <w:rsid w:val="000A0473"/>
    <w:rsid w:val="000A05CA"/>
    <w:rsid w:val="000A2181"/>
    <w:rsid w:val="000B0D99"/>
    <w:rsid w:val="000B0F7B"/>
    <w:rsid w:val="000B6C4B"/>
    <w:rsid w:val="000C3589"/>
    <w:rsid w:val="000D001F"/>
    <w:rsid w:val="000D099F"/>
    <w:rsid w:val="000D3951"/>
    <w:rsid w:val="000E6813"/>
    <w:rsid w:val="000F07FE"/>
    <w:rsid w:val="001275F4"/>
    <w:rsid w:val="00162589"/>
    <w:rsid w:val="00163AF4"/>
    <w:rsid w:val="00192B06"/>
    <w:rsid w:val="001A455F"/>
    <w:rsid w:val="001F2766"/>
    <w:rsid w:val="001F394F"/>
    <w:rsid w:val="001F6ED8"/>
    <w:rsid w:val="00212D35"/>
    <w:rsid w:val="00214AD9"/>
    <w:rsid w:val="00215B9C"/>
    <w:rsid w:val="00220B78"/>
    <w:rsid w:val="00237F4C"/>
    <w:rsid w:val="00244FC5"/>
    <w:rsid w:val="00245C7F"/>
    <w:rsid w:val="00271180"/>
    <w:rsid w:val="00294387"/>
    <w:rsid w:val="002A276C"/>
    <w:rsid w:val="002A4AC9"/>
    <w:rsid w:val="002A713D"/>
    <w:rsid w:val="002B2892"/>
    <w:rsid w:val="002C0EE6"/>
    <w:rsid w:val="002C34AE"/>
    <w:rsid w:val="002E2F2E"/>
    <w:rsid w:val="00307C14"/>
    <w:rsid w:val="00316282"/>
    <w:rsid w:val="00320F9F"/>
    <w:rsid w:val="003707A7"/>
    <w:rsid w:val="00384543"/>
    <w:rsid w:val="00385BAB"/>
    <w:rsid w:val="0039003E"/>
    <w:rsid w:val="0039483A"/>
    <w:rsid w:val="00396FA9"/>
    <w:rsid w:val="003B72FC"/>
    <w:rsid w:val="003D684B"/>
    <w:rsid w:val="003E06CF"/>
    <w:rsid w:val="003E35FB"/>
    <w:rsid w:val="003E4CD1"/>
    <w:rsid w:val="003F3B83"/>
    <w:rsid w:val="004123D0"/>
    <w:rsid w:val="00431E30"/>
    <w:rsid w:val="00437732"/>
    <w:rsid w:val="00487232"/>
    <w:rsid w:val="00495CA4"/>
    <w:rsid w:val="004A34E6"/>
    <w:rsid w:val="004C28FB"/>
    <w:rsid w:val="004E54DC"/>
    <w:rsid w:val="004F48ED"/>
    <w:rsid w:val="00514664"/>
    <w:rsid w:val="005310A7"/>
    <w:rsid w:val="00550033"/>
    <w:rsid w:val="0055017A"/>
    <w:rsid w:val="00553996"/>
    <w:rsid w:val="00577018"/>
    <w:rsid w:val="005779E7"/>
    <w:rsid w:val="00590E7E"/>
    <w:rsid w:val="005A11AE"/>
    <w:rsid w:val="005C2F25"/>
    <w:rsid w:val="005D0786"/>
    <w:rsid w:val="005E3670"/>
    <w:rsid w:val="005E5FA8"/>
    <w:rsid w:val="005F4B69"/>
    <w:rsid w:val="00600DC9"/>
    <w:rsid w:val="00615049"/>
    <w:rsid w:val="00627F17"/>
    <w:rsid w:val="00643F39"/>
    <w:rsid w:val="00656E78"/>
    <w:rsid w:val="006642E6"/>
    <w:rsid w:val="0066728C"/>
    <w:rsid w:val="0068003F"/>
    <w:rsid w:val="006819E0"/>
    <w:rsid w:val="006A1513"/>
    <w:rsid w:val="006A2381"/>
    <w:rsid w:val="006F18A4"/>
    <w:rsid w:val="0071319E"/>
    <w:rsid w:val="00722749"/>
    <w:rsid w:val="00764251"/>
    <w:rsid w:val="007F4BCC"/>
    <w:rsid w:val="00806587"/>
    <w:rsid w:val="008577C9"/>
    <w:rsid w:val="008818A9"/>
    <w:rsid w:val="00885C12"/>
    <w:rsid w:val="00887FAD"/>
    <w:rsid w:val="008C07DF"/>
    <w:rsid w:val="008C6240"/>
    <w:rsid w:val="008E7494"/>
    <w:rsid w:val="008F36CD"/>
    <w:rsid w:val="008F7002"/>
    <w:rsid w:val="00905D9F"/>
    <w:rsid w:val="00933489"/>
    <w:rsid w:val="00937239"/>
    <w:rsid w:val="0095301E"/>
    <w:rsid w:val="00953DDE"/>
    <w:rsid w:val="0095497D"/>
    <w:rsid w:val="009669A8"/>
    <w:rsid w:val="00972FD8"/>
    <w:rsid w:val="00977F76"/>
    <w:rsid w:val="0098140C"/>
    <w:rsid w:val="009A33F4"/>
    <w:rsid w:val="009A403C"/>
    <w:rsid w:val="009B5265"/>
    <w:rsid w:val="009F073B"/>
    <w:rsid w:val="00A2041C"/>
    <w:rsid w:val="00A36602"/>
    <w:rsid w:val="00A41F82"/>
    <w:rsid w:val="00A701AB"/>
    <w:rsid w:val="00A722B1"/>
    <w:rsid w:val="00A8186B"/>
    <w:rsid w:val="00A8267E"/>
    <w:rsid w:val="00A93570"/>
    <w:rsid w:val="00A9617A"/>
    <w:rsid w:val="00AA1A2C"/>
    <w:rsid w:val="00AA223C"/>
    <w:rsid w:val="00AB3B59"/>
    <w:rsid w:val="00AF4E35"/>
    <w:rsid w:val="00AF77DA"/>
    <w:rsid w:val="00B012F4"/>
    <w:rsid w:val="00B06BD8"/>
    <w:rsid w:val="00B107A4"/>
    <w:rsid w:val="00B13F31"/>
    <w:rsid w:val="00B1441B"/>
    <w:rsid w:val="00B152E9"/>
    <w:rsid w:val="00B362F7"/>
    <w:rsid w:val="00B838DA"/>
    <w:rsid w:val="00BA4C0E"/>
    <w:rsid w:val="00BB2AC1"/>
    <w:rsid w:val="00BD4C0A"/>
    <w:rsid w:val="00C04938"/>
    <w:rsid w:val="00C05BFA"/>
    <w:rsid w:val="00C175C0"/>
    <w:rsid w:val="00C211AA"/>
    <w:rsid w:val="00C23841"/>
    <w:rsid w:val="00C47E30"/>
    <w:rsid w:val="00C54F53"/>
    <w:rsid w:val="00C6042E"/>
    <w:rsid w:val="00C72E6A"/>
    <w:rsid w:val="00C75378"/>
    <w:rsid w:val="00C9027A"/>
    <w:rsid w:val="00CA0D01"/>
    <w:rsid w:val="00CA56A7"/>
    <w:rsid w:val="00CB0C4A"/>
    <w:rsid w:val="00CD7110"/>
    <w:rsid w:val="00CF7076"/>
    <w:rsid w:val="00D04634"/>
    <w:rsid w:val="00D11EE2"/>
    <w:rsid w:val="00D26BDA"/>
    <w:rsid w:val="00D41244"/>
    <w:rsid w:val="00D438D0"/>
    <w:rsid w:val="00D44697"/>
    <w:rsid w:val="00D47632"/>
    <w:rsid w:val="00D622BD"/>
    <w:rsid w:val="00D625A2"/>
    <w:rsid w:val="00D67416"/>
    <w:rsid w:val="00D71751"/>
    <w:rsid w:val="00D75900"/>
    <w:rsid w:val="00D759AA"/>
    <w:rsid w:val="00D87F43"/>
    <w:rsid w:val="00D96467"/>
    <w:rsid w:val="00DA7632"/>
    <w:rsid w:val="00E01434"/>
    <w:rsid w:val="00E05697"/>
    <w:rsid w:val="00E12435"/>
    <w:rsid w:val="00E160D3"/>
    <w:rsid w:val="00E217B2"/>
    <w:rsid w:val="00E3462E"/>
    <w:rsid w:val="00E424AC"/>
    <w:rsid w:val="00E729C7"/>
    <w:rsid w:val="00E80320"/>
    <w:rsid w:val="00E81F04"/>
    <w:rsid w:val="00E81F7B"/>
    <w:rsid w:val="00E83B40"/>
    <w:rsid w:val="00E9601C"/>
    <w:rsid w:val="00EA78B3"/>
    <w:rsid w:val="00EB19AA"/>
    <w:rsid w:val="00EC2C85"/>
    <w:rsid w:val="00F036E0"/>
    <w:rsid w:val="00F129D0"/>
    <w:rsid w:val="00F46E44"/>
    <w:rsid w:val="00F55DA1"/>
    <w:rsid w:val="00F611FC"/>
    <w:rsid w:val="00F61E8C"/>
    <w:rsid w:val="00F707AB"/>
    <w:rsid w:val="00F725DB"/>
    <w:rsid w:val="00F96D53"/>
    <w:rsid w:val="00FB459D"/>
    <w:rsid w:val="00FF00D4"/>
    <w:rsid w:val="00FF158E"/>
    <w:rsid w:val="00FF5FF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6FE11F"/>
  <w15:chartTrackingRefBased/>
  <w15:docId w15:val="{93CAEA89-B191-4BE4-ABAF-F909424FA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263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A7632"/>
    <w:rPr>
      <w:rFonts w:ascii="Arial" w:hAnsi="Arial" w:cs="Arial"/>
      <w:noProof/>
      <w:vanish/>
      <w:color w:val="000080"/>
      <w:sz w:val="20"/>
    </w:rPr>
  </w:style>
  <w:style w:type="paragraph" w:customStyle="1" w:styleId="EPFooter2">
    <w:name w:val="EPFooter2"/>
    <w:basedOn w:val="Normal"/>
    <w:next w:val="Normal"/>
    <w:rsid w:val="00DA7632"/>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A7632"/>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DA7632"/>
    <w:rPr>
      <w:rFonts w:ascii="Arial" w:hAnsi="Arial"/>
      <w:vanish/>
      <w:color w:val="808080"/>
      <w:sz w:val="20"/>
    </w:rPr>
  </w:style>
  <w:style w:type="paragraph" w:customStyle="1" w:styleId="PageHeadingNotTOC">
    <w:name w:val="PageHeadingNotTOC"/>
    <w:basedOn w:val="Normal"/>
    <w:rsid w:val="00DA7632"/>
    <w:pPr>
      <w:keepNext/>
      <w:spacing w:after="480"/>
      <w:jc w:val="center"/>
    </w:pPr>
    <w:rPr>
      <w:rFonts w:ascii="Arial" w:hAnsi="Arial" w:cs="Arial"/>
      <w:b/>
    </w:rPr>
  </w:style>
  <w:style w:type="paragraph" w:customStyle="1" w:styleId="EPName">
    <w:name w:val="EPName"/>
    <w:basedOn w:val="Normal"/>
    <w:rsid w:val="00DA7632"/>
    <w:pPr>
      <w:spacing w:before="80" w:after="80"/>
    </w:pPr>
    <w:rPr>
      <w:rFonts w:ascii="Arial Narrow" w:hAnsi="Arial Narrow" w:cs="Arial"/>
      <w:b/>
      <w:sz w:val="32"/>
      <w:szCs w:val="22"/>
    </w:rPr>
  </w:style>
  <w:style w:type="paragraph" w:customStyle="1" w:styleId="CoverNormal24a">
    <w:name w:val="CoverNormal24a"/>
    <w:basedOn w:val="Normal"/>
    <w:rsid w:val="00DA7632"/>
    <w:pPr>
      <w:spacing w:after="480"/>
      <w:ind w:left="1417"/>
    </w:pPr>
  </w:style>
  <w:style w:type="paragraph" w:customStyle="1" w:styleId="CoverNormal">
    <w:name w:val="CoverNormal"/>
    <w:basedOn w:val="Normal"/>
    <w:rsid w:val="00DA7632"/>
    <w:pPr>
      <w:ind w:left="1418"/>
    </w:pPr>
  </w:style>
  <w:style w:type="paragraph" w:styleId="Header">
    <w:name w:val="header"/>
    <w:basedOn w:val="Normal"/>
    <w:link w:val="HeaderChar"/>
    <w:semiHidden/>
    <w:rsid w:val="00FF158E"/>
    <w:pPr>
      <w:tabs>
        <w:tab w:val="center" w:pos="4513"/>
        <w:tab w:val="right" w:pos="9026"/>
      </w:tabs>
    </w:pPr>
  </w:style>
  <w:style w:type="paragraph" w:customStyle="1" w:styleId="CoverReference">
    <w:name w:val="CoverReference"/>
    <w:basedOn w:val="Normal"/>
    <w:rsid w:val="00DA7632"/>
    <w:pPr>
      <w:spacing w:before="1080"/>
      <w:jc w:val="right"/>
    </w:pPr>
    <w:rPr>
      <w:rFonts w:ascii="Arial" w:hAnsi="Arial"/>
      <w:b/>
    </w:rPr>
  </w:style>
  <w:style w:type="paragraph" w:customStyle="1" w:styleId="CoverDocType24a">
    <w:name w:val="CoverDocType24a"/>
    <w:basedOn w:val="Normal"/>
    <w:rsid w:val="00DA7632"/>
    <w:pPr>
      <w:spacing w:after="480"/>
      <w:ind w:left="1417"/>
    </w:pPr>
    <w:rPr>
      <w:rFonts w:ascii="Arial" w:hAnsi="Arial" w:cs="Arial"/>
      <w:b/>
      <w:sz w:val="48"/>
    </w:rPr>
  </w:style>
  <w:style w:type="paragraph" w:customStyle="1" w:styleId="CoverDate">
    <w:name w:val="CoverDate"/>
    <w:basedOn w:val="Normal"/>
    <w:rsid w:val="00DA7632"/>
    <w:pPr>
      <w:spacing w:before="240" w:after="1200"/>
    </w:pPr>
  </w:style>
  <w:style w:type="paragraph" w:customStyle="1" w:styleId="NormalHanging12a">
    <w:name w:val="NormalHanging12a"/>
    <w:basedOn w:val="Normal"/>
    <w:link w:val="NormalHanging12aChar"/>
    <w:rsid w:val="00DA7632"/>
    <w:pPr>
      <w:spacing w:after="240"/>
      <w:ind w:left="567" w:hanging="567"/>
    </w:pPr>
  </w:style>
  <w:style w:type="paragraph" w:customStyle="1" w:styleId="Subheading">
    <w:name w:val="Subheading"/>
    <w:basedOn w:val="Normal"/>
    <w:rsid w:val="00DA7632"/>
    <w:pPr>
      <w:spacing w:before="480" w:after="240"/>
    </w:pPr>
    <w:rPr>
      <w:b/>
      <w:i/>
      <w:szCs w:val="24"/>
    </w:rPr>
  </w:style>
  <w:style w:type="table" w:styleId="TableGrid">
    <w:name w:val="Table Grid"/>
    <w:basedOn w:val="TableNormal"/>
    <w:rsid w:val="00E96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A7632"/>
    <w:pPr>
      <w:jc w:val="center"/>
    </w:pPr>
    <w:rPr>
      <w:rFonts w:ascii="Arial" w:hAnsi="Arial" w:cs="Arial"/>
      <w:i/>
      <w:sz w:val="22"/>
      <w:szCs w:val="22"/>
    </w:rPr>
  </w:style>
  <w:style w:type="paragraph" w:customStyle="1" w:styleId="LineTop">
    <w:name w:val="LineTop"/>
    <w:basedOn w:val="Normal"/>
    <w:next w:val="Normal"/>
    <w:rsid w:val="00DA7632"/>
    <w:pPr>
      <w:pBdr>
        <w:top w:val="single" w:sz="4" w:space="1" w:color="auto"/>
      </w:pBdr>
      <w:jc w:val="center"/>
    </w:pPr>
    <w:rPr>
      <w:rFonts w:ascii="Arial" w:hAnsi="Arial"/>
      <w:sz w:val="16"/>
      <w:szCs w:val="16"/>
    </w:rPr>
  </w:style>
  <w:style w:type="paragraph" w:customStyle="1" w:styleId="LineBottom">
    <w:name w:val="LineBottom"/>
    <w:basedOn w:val="Normal"/>
    <w:next w:val="Normal"/>
    <w:rsid w:val="00DA7632"/>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A7632"/>
    <w:pPr>
      <w:spacing w:after="80"/>
    </w:pPr>
    <w:rPr>
      <w:rFonts w:ascii="Arial" w:hAnsi="Arial" w:cs="Arial"/>
      <w:sz w:val="20"/>
      <w:szCs w:val="22"/>
    </w:rPr>
  </w:style>
  <w:style w:type="paragraph" w:customStyle="1" w:styleId="EPLogo">
    <w:name w:val="EPLogo"/>
    <w:basedOn w:val="Normal"/>
    <w:qFormat/>
    <w:rsid w:val="00DA7632"/>
    <w:pPr>
      <w:jc w:val="right"/>
    </w:pPr>
  </w:style>
  <w:style w:type="paragraph" w:customStyle="1" w:styleId="EPFooter">
    <w:name w:val="EPFooter"/>
    <w:basedOn w:val="Normal"/>
    <w:rsid w:val="00DA7632"/>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FF158E"/>
    <w:rPr>
      <w:sz w:val="24"/>
    </w:rPr>
  </w:style>
  <w:style w:type="paragraph" w:styleId="Footer">
    <w:name w:val="footer"/>
    <w:basedOn w:val="Normal"/>
    <w:link w:val="FooterChar"/>
    <w:semiHidden/>
    <w:rsid w:val="005310A7"/>
    <w:pPr>
      <w:tabs>
        <w:tab w:val="center" w:pos="4513"/>
        <w:tab w:val="right" w:pos="9026"/>
      </w:tabs>
    </w:pPr>
  </w:style>
  <w:style w:type="character" w:customStyle="1" w:styleId="FooterChar">
    <w:name w:val="Footer Char"/>
    <w:basedOn w:val="DefaultParagraphFont"/>
    <w:link w:val="Footer"/>
    <w:semiHidden/>
    <w:rsid w:val="005310A7"/>
    <w:rPr>
      <w:sz w:val="24"/>
    </w:rPr>
  </w:style>
  <w:style w:type="paragraph" w:styleId="Revision">
    <w:name w:val="Revision"/>
    <w:hidden/>
    <w:uiPriority w:val="99"/>
    <w:semiHidden/>
    <w:rsid w:val="00AB3B59"/>
    <w:rPr>
      <w:sz w:val="24"/>
    </w:rPr>
  </w:style>
  <w:style w:type="character" w:customStyle="1" w:styleId="NormalHanging12aChar">
    <w:name w:val="NormalHanging12a Char"/>
    <w:basedOn w:val="DefaultParagraphFont"/>
    <w:link w:val="NormalHanging12a"/>
    <w:rsid w:val="001F394F"/>
    <w:rPr>
      <w:sz w:val="24"/>
    </w:rPr>
  </w:style>
  <w:style w:type="paragraph" w:customStyle="1" w:styleId="Normal24a">
    <w:name w:val="Normal24a"/>
    <w:basedOn w:val="Normal"/>
    <w:rsid w:val="00237F4C"/>
    <w:pPr>
      <w:spacing w:after="480"/>
    </w:pPr>
    <w:rPr>
      <w:szCs w:val="24"/>
    </w:rPr>
  </w:style>
  <w:style w:type="paragraph" w:customStyle="1" w:styleId="NormalBoldCenter">
    <w:name w:val="NormalBoldCenter"/>
    <w:basedOn w:val="Normal"/>
    <w:rsid w:val="00237F4C"/>
    <w:pPr>
      <w:jc w:val="center"/>
    </w:pPr>
    <w:rPr>
      <w:b/>
      <w:szCs w:val="24"/>
    </w:rPr>
  </w:style>
  <w:style w:type="paragraph" w:customStyle="1" w:styleId="Footprint12b">
    <w:name w:val="Footprint12b"/>
    <w:basedOn w:val="Normal"/>
    <w:rsid w:val="00237F4C"/>
    <w:pPr>
      <w:spacing w:before="240"/>
    </w:pPr>
    <w:rPr>
      <w:szCs w:val="24"/>
    </w:rPr>
  </w:style>
  <w:style w:type="paragraph" w:customStyle="1" w:styleId="NormalSingle">
    <w:name w:val="NormalSingle"/>
    <w:basedOn w:val="Normal"/>
    <w:qFormat/>
    <w:rsid w:val="00237F4C"/>
    <w:rPr>
      <w:szCs w:val="24"/>
    </w:rPr>
  </w:style>
  <w:style w:type="paragraph" w:styleId="FootnoteText">
    <w:name w:val="footnote text"/>
    <w:basedOn w:val="Normal"/>
    <w:link w:val="FootnoteTextChar"/>
    <w:rsid w:val="00237F4C"/>
    <w:rPr>
      <w:sz w:val="20"/>
    </w:rPr>
  </w:style>
  <w:style w:type="character" w:customStyle="1" w:styleId="FootnoteTextChar">
    <w:name w:val="Footnote Text Char"/>
    <w:basedOn w:val="DefaultParagraphFont"/>
    <w:link w:val="FootnoteText"/>
    <w:rsid w:val="00237F4C"/>
  </w:style>
  <w:style w:type="character" w:styleId="FootnoteReference">
    <w:name w:val="footnote reference"/>
    <w:basedOn w:val="DefaultParagraphFont"/>
    <w:rsid w:val="00237F4C"/>
    <w:rPr>
      <w:vertAlign w:val="superscript"/>
    </w:rPr>
  </w:style>
  <w:style w:type="character" w:styleId="Hyperlink">
    <w:name w:val="Hyperlink"/>
    <w:basedOn w:val="DefaultParagraphFont"/>
    <w:rsid w:val="00237F4C"/>
    <w:rPr>
      <w:color w:val="0563C1" w:themeColor="hyperlink"/>
      <w:u w:val="single"/>
    </w:rPr>
  </w:style>
  <w:style w:type="character" w:styleId="UnresolvedMention">
    <w:name w:val="Unresolved Mention"/>
    <w:basedOn w:val="DefaultParagraphFont"/>
    <w:uiPriority w:val="99"/>
    <w:semiHidden/>
    <w:unhideWhenUsed/>
    <w:rsid w:val="00237F4C"/>
    <w:rPr>
      <w:color w:val="605E5C"/>
      <w:shd w:val="clear" w:color="auto" w:fill="E1DFDD"/>
    </w:rPr>
  </w:style>
  <w:style w:type="paragraph" w:customStyle="1" w:styleId="RollCallSymbols14pt">
    <w:name w:val="RollCallSymbols14pt"/>
    <w:basedOn w:val="Normal"/>
    <w:rsid w:val="00237F4C"/>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237F4C"/>
    <w:pPr>
      <w:tabs>
        <w:tab w:val="center" w:pos="284"/>
        <w:tab w:val="left" w:pos="426"/>
      </w:tabs>
    </w:pPr>
    <w:rPr>
      <w:snapToGrid w:val="0"/>
      <w:lang w:eastAsia="en-US"/>
    </w:rPr>
  </w:style>
  <w:style w:type="paragraph" w:customStyle="1" w:styleId="RollCallVotes">
    <w:name w:val="RollCallVotes"/>
    <w:basedOn w:val="Normal"/>
    <w:rsid w:val="00237F4C"/>
    <w:pPr>
      <w:spacing w:before="120" w:after="120"/>
      <w:jc w:val="center"/>
    </w:pPr>
    <w:rPr>
      <w:b/>
      <w:bCs/>
      <w:snapToGrid w:val="0"/>
      <w:sz w:val="16"/>
      <w:lang w:eastAsia="en-US"/>
    </w:rPr>
  </w:style>
  <w:style w:type="paragraph" w:customStyle="1" w:styleId="RollCallTable">
    <w:name w:val="RollCallTable"/>
    <w:basedOn w:val="Normal"/>
    <w:rsid w:val="00237F4C"/>
    <w:pPr>
      <w:spacing w:before="120" w:after="120"/>
    </w:pPr>
    <w:rPr>
      <w:snapToGrid w:val="0"/>
      <w:sz w:val="16"/>
      <w:lang w:eastAsia="en-US"/>
    </w:rPr>
  </w:style>
  <w:style w:type="character" w:styleId="CommentReference">
    <w:name w:val="annotation reference"/>
    <w:basedOn w:val="DefaultParagraphFont"/>
    <w:rsid w:val="00F55DA1"/>
    <w:rPr>
      <w:sz w:val="16"/>
      <w:szCs w:val="16"/>
    </w:rPr>
  </w:style>
  <w:style w:type="paragraph" w:styleId="CommentText">
    <w:name w:val="annotation text"/>
    <w:basedOn w:val="Normal"/>
    <w:link w:val="CommentTextChar"/>
    <w:rsid w:val="00F55DA1"/>
    <w:rPr>
      <w:sz w:val="20"/>
    </w:rPr>
  </w:style>
  <w:style w:type="character" w:customStyle="1" w:styleId="CommentTextChar">
    <w:name w:val="Comment Text Char"/>
    <w:basedOn w:val="DefaultParagraphFont"/>
    <w:link w:val="CommentText"/>
    <w:rsid w:val="00F55DA1"/>
  </w:style>
  <w:style w:type="paragraph" w:styleId="CommentSubject">
    <w:name w:val="annotation subject"/>
    <w:basedOn w:val="CommentText"/>
    <w:next w:val="CommentText"/>
    <w:link w:val="CommentSubjectChar"/>
    <w:semiHidden/>
    <w:unhideWhenUsed/>
    <w:rsid w:val="00F55DA1"/>
    <w:rPr>
      <w:b/>
      <w:bCs/>
    </w:rPr>
  </w:style>
  <w:style w:type="character" w:customStyle="1" w:styleId="CommentSubjectChar">
    <w:name w:val="Comment Subject Char"/>
    <w:basedOn w:val="CommentTextChar"/>
    <w:link w:val="CommentSubject"/>
    <w:semiHidden/>
    <w:rsid w:val="00F55DA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1985</Words>
  <Characters>12151</Characters>
  <Application>Microsoft Office Word</Application>
  <DocSecurity>0</DocSecurity>
  <Lines>247</Lines>
  <Paragraphs>97</Paragraphs>
  <ScaleCrop>false</ScaleCrop>
  <HeadingPairs>
    <vt:vector size="2" baseType="variant">
      <vt:variant>
        <vt:lpstr>Title</vt:lpstr>
      </vt:variant>
      <vt:variant>
        <vt:i4>1</vt:i4>
      </vt:variant>
    </vt:vector>
  </HeadingPairs>
  <TitlesOfParts>
    <vt:vector size="1" baseType="lpstr">
      <vt:lpstr>PA_NonLegDec</vt:lpstr>
    </vt:vector>
  </TitlesOfParts>
  <Company/>
  <LinksUpToDate>false</LinksUpToDate>
  <CharactersWithSpaces>14039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PA_NonLegDec</dc:title>
  <dc:creator>European Parliament</dc:creator>
  <cp:lastModifiedBy>European Parliament</cp:lastModifiedBy>
  <cp:revision>2</cp:revision>
  <cp:lastPrinted>2026-01-28T15:08:00Z</cp:lastPrinted>
  <dcterms:created xsi:type="dcterms:W3CDTF">2026-02-16T09:48:00Z</dcterms:created>
  <dcterms:modified xsi:type="dcterms:W3CDTF">2026-02-16T09:48:00Z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1337454</vt:lpwstr>
  </property>
  <property fmtid="{D5CDD505-2E9C-101B-9397-08002B2CF9AE}" pid="4" name="&lt;Model&gt;">
    <vt:lpwstr>PA_NonLegDec</vt:lpwstr>
  </property>
  <property fmtid="{D5CDD505-2E9C-101B-9397-08002B2CF9AE}" pid="5" name="&lt;ModelCod&gt;">
    <vt:lpwstr>\\eiciBRUpr1\pdocep$\DocEP\DOCS\General\PA\PA_NonLeg\PA_NonLegDec.dotx(08/11/2024 09:44:10)</vt:lpwstr>
  </property>
  <property fmtid="{D5CDD505-2E9C-101B-9397-08002B2CF9AE}" pid="6" name="&lt;ModelTra&gt;">
    <vt:lpwstr>\\eiciBRUpr1\pdocep$\DocEP\TRANSFIL\EN\PA_NonLegDec.EN(21/01/2025 14:39:00)</vt:lpwstr>
  </property>
  <property fmtid="{D5CDD505-2E9C-101B-9397-08002B2CF9AE}" pid="7" name="&lt;Type&gt;">
    <vt:lpwstr>AD</vt:lpwstr>
  </property>
  <property fmtid="{D5CDD505-2E9C-101B-9397-08002B2CF9AE}" pid="8" name="Bookout">
    <vt:lpwstr>OK - 2026/02/16 10:48</vt:lpwstr>
  </property>
  <property fmtid="{D5CDD505-2E9C-101B-9397-08002B2CF9AE}" pid="9" name="Created with">
    <vt:lpwstr>10.2.0 Build [20251001]</vt:lpwstr>
  </property>
  <property fmtid="{D5CDD505-2E9C-101B-9397-08002B2CF9AE}" pid="10" name="FooterPath">
    <vt:lpwstr>AD\1337454DA.docx</vt:lpwstr>
  </property>
  <property fmtid="{D5CDD505-2E9C-101B-9397-08002B2CF9AE}" pid="11" name="LastEdited with">
    <vt:lpwstr>10.2.1 Build [20260110]</vt:lpwstr>
  </property>
  <property fmtid="{D5CDD505-2E9C-101B-9397-08002B2CF9AE}" pid="12" name="OriLang">
    <vt:lpwstr>EN</vt:lpwstr>
  </property>
  <property fmtid="{D5CDD505-2E9C-101B-9397-08002B2CF9AE}" pid="13" name="PE number">
    <vt:lpwstr>779.773</vt:lpwstr>
  </property>
  <property fmtid="{D5CDD505-2E9C-101B-9397-08002B2CF9AE}" pid="14" name="SDLStudio">
    <vt:lpwstr/>
  </property>
  <property fmtid="{D5CDD505-2E9C-101B-9397-08002B2CF9AE}" pid="15" name="SendToEpades">
    <vt:lpwstr>OK - 2026/02/12 11:13</vt:lpwstr>
  </property>
</Properties>
</file>