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725DB" w:rsidRPr="008E48F8" w14:paraId="2D1C4680" w14:textId="77777777" w:rsidTr="00C72E6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D0F092" w14:textId="77777777" w:rsidR="00F725DB" w:rsidRPr="008E48F8" w:rsidRDefault="00F725DB" w:rsidP="00C72E6A">
            <w:pPr>
              <w:pStyle w:val="EPName"/>
            </w:pPr>
            <w:r w:rsidRPr="008E48F8">
              <w:t>Parlament Europejski</w:t>
            </w:r>
          </w:p>
          <w:p w14:paraId="56AA00D5" w14:textId="77777777" w:rsidR="00F725DB" w:rsidRPr="008E48F8" w:rsidRDefault="00F725DB" w:rsidP="00C72E6A">
            <w:pPr>
              <w:pStyle w:val="EPTerm"/>
            </w:pPr>
            <w:r w:rsidRPr="008E48F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2EEC584" w14:textId="77777777" w:rsidR="00F725DB" w:rsidRPr="008E48F8" w:rsidRDefault="00F725DB" w:rsidP="00C72E6A">
            <w:pPr>
              <w:pStyle w:val="EPLogo"/>
            </w:pPr>
            <w:r w:rsidRPr="008E48F8">
              <w:rPr>
                <w:noProof/>
                <w:lang w:eastAsia="ja-JP"/>
              </w:rPr>
              <w:drawing>
                <wp:inline distT="0" distB="0" distL="0" distR="0" wp14:anchorId="04134A76" wp14:editId="731C56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96568" w14:textId="77777777" w:rsidR="00F725DB" w:rsidRPr="008E48F8" w:rsidRDefault="00F725DB" w:rsidP="00F725DB">
      <w:pPr>
        <w:pStyle w:val="LineTop"/>
      </w:pPr>
    </w:p>
    <w:p w14:paraId="39441681" w14:textId="133CB1F0" w:rsidR="00F725DB" w:rsidRPr="008E48F8" w:rsidRDefault="00F725DB" w:rsidP="00F725DB">
      <w:pPr>
        <w:pStyle w:val="EPBody"/>
      </w:pPr>
      <w:r w:rsidRPr="008E48F8">
        <w:rPr>
          <w:rStyle w:val="HideTWBExt"/>
        </w:rPr>
        <w:t>&lt;</w:t>
      </w:r>
      <w:r w:rsidRPr="008E48F8">
        <w:rPr>
          <w:rStyle w:val="HideTWBExt"/>
          <w:i w:val="0"/>
        </w:rPr>
        <w:t>Commission</w:t>
      </w:r>
      <w:r w:rsidRPr="008E48F8">
        <w:rPr>
          <w:rStyle w:val="HideTWBExt"/>
        </w:rPr>
        <w:t>&gt;</w:t>
      </w:r>
      <w:r w:rsidRPr="008E48F8">
        <w:rPr>
          <w:rStyle w:val="HideTWBInt"/>
        </w:rPr>
        <w:t>{FEMM}</w:t>
      </w:r>
      <w:r w:rsidRPr="008E48F8">
        <w:t>Komisja Praw Kobiet i Równouprawnienia</w:t>
      </w:r>
      <w:r w:rsidRPr="008E48F8">
        <w:rPr>
          <w:rStyle w:val="HideTWBExt"/>
        </w:rPr>
        <w:t>&lt;/</w:t>
      </w:r>
      <w:r w:rsidRPr="008E48F8">
        <w:rPr>
          <w:rStyle w:val="HideTWBExt"/>
          <w:i w:val="0"/>
        </w:rPr>
        <w:t>Commission</w:t>
      </w:r>
      <w:r w:rsidRPr="008E48F8">
        <w:rPr>
          <w:rStyle w:val="HideTWBExt"/>
        </w:rPr>
        <w:t>&gt;</w:t>
      </w:r>
    </w:p>
    <w:p w14:paraId="042036E6" w14:textId="77777777" w:rsidR="00F725DB" w:rsidRPr="008E48F8" w:rsidRDefault="00F725DB" w:rsidP="00F725DB">
      <w:pPr>
        <w:pStyle w:val="LineBottom"/>
      </w:pPr>
    </w:p>
    <w:p w14:paraId="62E6B579" w14:textId="77777777" w:rsidR="00F725DB" w:rsidRPr="008E48F8" w:rsidRDefault="00F725DB" w:rsidP="00F725DB">
      <w:pPr>
        <w:pStyle w:val="CoverReference"/>
      </w:pPr>
      <w:r w:rsidRPr="008E48F8">
        <w:rPr>
          <w:rStyle w:val="HideTWBExt"/>
          <w:b w:val="0"/>
        </w:rPr>
        <w:t>&lt;RefProc&gt;</w:t>
      </w:r>
      <w:r w:rsidRPr="008E48F8">
        <w:t>2025/2146</w:t>
      </w:r>
      <w:r w:rsidRPr="008E48F8">
        <w:rPr>
          <w:rStyle w:val="HideTWBExt"/>
          <w:b w:val="0"/>
        </w:rPr>
        <w:t>&lt;/RefProc&gt;&lt;RefTypeProc&gt;</w:t>
      </w:r>
      <w:r w:rsidRPr="008E48F8">
        <w:t>(DEC)</w:t>
      </w:r>
      <w:r w:rsidRPr="008E48F8">
        <w:rPr>
          <w:rStyle w:val="HideTWBExt"/>
          <w:b w:val="0"/>
        </w:rPr>
        <w:t>&lt;/RefTypeProc&gt;</w:t>
      </w:r>
    </w:p>
    <w:p w14:paraId="47CCCB55" w14:textId="77777777" w:rsidR="00F725DB" w:rsidRPr="008E48F8" w:rsidRDefault="00F725DB" w:rsidP="00F725DB">
      <w:pPr>
        <w:pStyle w:val="CoverDate"/>
      </w:pPr>
      <w:r w:rsidRPr="008E48F8">
        <w:rPr>
          <w:rStyle w:val="HideTWBExt"/>
        </w:rPr>
        <w:t>&lt;Date&gt;</w:t>
      </w:r>
      <w:r w:rsidRPr="008E48F8">
        <w:rPr>
          <w:rStyle w:val="HideTWBInt"/>
        </w:rPr>
        <w:t>{27/01/2026}</w:t>
      </w:r>
      <w:proofErr w:type="gramStart"/>
      <w:r w:rsidRPr="008E48F8">
        <w:t>27.1.2026</w:t>
      </w:r>
      <w:proofErr w:type="gramEnd"/>
      <w:r w:rsidRPr="008E48F8">
        <w:rPr>
          <w:rStyle w:val="HideTWBExt"/>
        </w:rPr>
        <w:t>&lt;/Date&gt;</w:t>
      </w:r>
    </w:p>
    <w:p w14:paraId="16A156B2" w14:textId="77777777" w:rsidR="00F725DB" w:rsidRPr="008E48F8" w:rsidRDefault="00F725DB" w:rsidP="00F725DB">
      <w:pPr>
        <w:pStyle w:val="CoverDocType24a"/>
      </w:pPr>
      <w:r w:rsidRPr="008E48F8">
        <w:rPr>
          <w:rStyle w:val="HideTWBExt"/>
          <w:b w:val="0"/>
        </w:rPr>
        <w:t>&lt;TitreType&gt;</w:t>
      </w:r>
      <w:r w:rsidRPr="008E48F8">
        <w:t>OPINIA</w:t>
      </w:r>
      <w:r w:rsidRPr="008E48F8">
        <w:rPr>
          <w:rStyle w:val="HideTWBExt"/>
          <w:b w:val="0"/>
        </w:rPr>
        <w:t>&lt;/TitreType&gt;</w:t>
      </w:r>
    </w:p>
    <w:p w14:paraId="4687A3D6" w14:textId="306943A4" w:rsidR="00F725DB" w:rsidRPr="008E48F8" w:rsidRDefault="00F725DB" w:rsidP="00F725DB">
      <w:pPr>
        <w:pStyle w:val="CoverNormal24a"/>
      </w:pPr>
      <w:r w:rsidRPr="008E48F8">
        <w:rPr>
          <w:rStyle w:val="HideTWBExt"/>
        </w:rPr>
        <w:t>&lt;CommissionResp&gt;</w:t>
      </w:r>
      <w:r w:rsidRPr="008E48F8">
        <w:t>Komisji Praw Kobiet i Równouprawnienia</w:t>
      </w:r>
      <w:r w:rsidRPr="008E48F8">
        <w:rPr>
          <w:rStyle w:val="HideTWBExt"/>
        </w:rPr>
        <w:t>&lt;/CommissionResp&gt;</w:t>
      </w:r>
    </w:p>
    <w:p w14:paraId="5CA512EB" w14:textId="77777777" w:rsidR="00F725DB" w:rsidRPr="008E48F8" w:rsidRDefault="00F725DB" w:rsidP="00F725DB">
      <w:pPr>
        <w:pStyle w:val="CoverNormal24a"/>
      </w:pPr>
      <w:r w:rsidRPr="008E48F8">
        <w:rPr>
          <w:rStyle w:val="HideTWBExt"/>
        </w:rPr>
        <w:t>&lt;CommissionInt&gt;</w:t>
      </w:r>
      <w:r w:rsidRPr="008E48F8">
        <w:t>dla Komisji Kontroli Budżetowej</w:t>
      </w:r>
      <w:r w:rsidRPr="008E48F8">
        <w:rPr>
          <w:rStyle w:val="HideTWBExt"/>
        </w:rPr>
        <w:t>&lt;/CommissionInt&gt;</w:t>
      </w:r>
    </w:p>
    <w:p w14:paraId="43D3BAD4" w14:textId="77777777" w:rsidR="00F725DB" w:rsidRPr="008E48F8" w:rsidRDefault="00F725DB" w:rsidP="00F725DB">
      <w:pPr>
        <w:pStyle w:val="CoverNormal"/>
      </w:pPr>
      <w:r w:rsidRPr="008E48F8">
        <w:rPr>
          <w:rStyle w:val="HideTWBExt"/>
        </w:rPr>
        <w:t>&lt;Titre&gt;</w:t>
      </w:r>
      <w:r w:rsidRPr="008E48F8">
        <w:t>w sprawie absolutorium z wykonania budżetu ogólnego Unii Europejskiej za rok budżetowy 2024, sekcja I – Parlament Europejski</w:t>
      </w:r>
      <w:r w:rsidRPr="008E48F8">
        <w:rPr>
          <w:rStyle w:val="HideTWBExt"/>
        </w:rPr>
        <w:t>&lt;/Titre&gt;</w:t>
      </w:r>
    </w:p>
    <w:p w14:paraId="2CB341B7" w14:textId="77777777" w:rsidR="00F725DB" w:rsidRPr="008E48F8" w:rsidRDefault="00F725DB" w:rsidP="00F725DB">
      <w:pPr>
        <w:pStyle w:val="CoverNormal24a"/>
      </w:pPr>
      <w:r w:rsidRPr="008E48F8">
        <w:rPr>
          <w:rStyle w:val="HideTWBExt"/>
        </w:rPr>
        <w:t>&lt;DocRef&gt;</w:t>
      </w:r>
      <w:r w:rsidRPr="008E48F8">
        <w:t>(2025/2146(DEC))</w:t>
      </w:r>
      <w:r w:rsidRPr="008E48F8">
        <w:rPr>
          <w:rStyle w:val="HideTWBExt"/>
        </w:rPr>
        <w:t>&lt;/DocRef&gt;</w:t>
      </w:r>
    </w:p>
    <w:p w14:paraId="73ECD621" w14:textId="77777777" w:rsidR="00F725DB" w:rsidRPr="008E48F8" w:rsidRDefault="00F725DB" w:rsidP="00F725DB">
      <w:pPr>
        <w:pStyle w:val="CoverNormal24a"/>
      </w:pPr>
      <w:r w:rsidRPr="008E48F8">
        <w:t xml:space="preserve">Sprawozdawczyni komisji opiniodawczej: </w:t>
      </w:r>
      <w:r w:rsidRPr="008E48F8">
        <w:rPr>
          <w:rStyle w:val="HideTWBExt"/>
        </w:rPr>
        <w:t>&lt;Depute&gt;</w:t>
      </w:r>
      <w:r w:rsidRPr="008E48F8">
        <w:t xml:space="preserve">Raquel </w:t>
      </w:r>
      <w:proofErr w:type="spellStart"/>
      <w:r w:rsidRPr="008E48F8">
        <w:t>García</w:t>
      </w:r>
      <w:proofErr w:type="spellEnd"/>
      <w:r w:rsidRPr="008E48F8">
        <w:t xml:space="preserve"> </w:t>
      </w:r>
      <w:proofErr w:type="spellStart"/>
      <w:r w:rsidRPr="008E48F8">
        <w:t>Hermida</w:t>
      </w:r>
      <w:proofErr w:type="spellEnd"/>
      <w:r w:rsidRPr="008E48F8">
        <w:noBreakHyphen/>
        <w:t xml:space="preserve">Van Der </w:t>
      </w:r>
      <w:proofErr w:type="spellStart"/>
      <w:r w:rsidRPr="008E48F8">
        <w:t>Walle</w:t>
      </w:r>
      <w:proofErr w:type="spellEnd"/>
      <w:r w:rsidRPr="008E48F8">
        <w:rPr>
          <w:rStyle w:val="HideTWBExt"/>
        </w:rPr>
        <w:t>&lt;/Depute&gt;</w:t>
      </w:r>
    </w:p>
    <w:p w14:paraId="1B8A5842" w14:textId="77777777" w:rsidR="00F725DB" w:rsidRPr="008E48F8" w:rsidRDefault="00F725DB" w:rsidP="00F725DB">
      <w:pPr>
        <w:widowControl/>
        <w:tabs>
          <w:tab w:val="center" w:pos="4677"/>
        </w:tabs>
      </w:pPr>
      <w:r w:rsidRPr="008E48F8">
        <w:br w:type="page"/>
      </w:r>
      <w:proofErr w:type="spellStart"/>
      <w:r w:rsidRPr="008E48F8">
        <w:lastRenderedPageBreak/>
        <w:t>PA_NonLegDec</w:t>
      </w:r>
      <w:proofErr w:type="spellEnd"/>
    </w:p>
    <w:p w14:paraId="2568A57C" w14:textId="77777777" w:rsidR="00F725DB" w:rsidRPr="008E48F8" w:rsidRDefault="00F725DB" w:rsidP="00F725DB">
      <w:pPr>
        <w:pStyle w:val="PageHeadingNotTOC"/>
      </w:pPr>
      <w:r w:rsidRPr="008E48F8">
        <w:br w:type="page"/>
        <w:t>OPINIA</w:t>
      </w:r>
    </w:p>
    <w:p w14:paraId="3AA140CB" w14:textId="3C872877" w:rsidR="00F725DB" w:rsidRPr="008E48F8" w:rsidRDefault="00F725DB" w:rsidP="00F725DB">
      <w:pPr>
        <w:pStyle w:val="Normal12a"/>
      </w:pPr>
      <w:r w:rsidRPr="008E48F8">
        <w:t>Komisja Praw Kobiet i Równouprawnienia zwraca się do Komisji Kontroli Budżetowej, jako komisji przedmiotowo właściwej, o uwzględnienie w końcowym tekście projektu rezolucji tego, co następuje:</w:t>
      </w:r>
    </w:p>
    <w:p w14:paraId="573F6ECE" w14:textId="77777777" w:rsidR="00F725DB" w:rsidRPr="008E48F8" w:rsidRDefault="00F725DB" w:rsidP="00F725DB">
      <w:pPr>
        <w:pStyle w:val="Normal12a"/>
        <w:rPr>
          <w:b/>
          <w:bCs/>
          <w:i/>
          <w:iCs/>
        </w:rPr>
      </w:pPr>
      <w:r w:rsidRPr="008E48F8">
        <w:rPr>
          <w:rStyle w:val="HideTWBExt"/>
        </w:rPr>
        <w:t>&lt;RepeatBlock-Dec&gt;</w:t>
      </w:r>
    </w:p>
    <w:p w14:paraId="62CAC9E3" w14:textId="5152667E" w:rsidR="00F725DB" w:rsidRPr="008E48F8" w:rsidRDefault="00F725DB" w:rsidP="00F725DB">
      <w:pPr>
        <w:pStyle w:val="NormalHanging12a"/>
      </w:pPr>
      <w:r w:rsidRPr="008E48F8">
        <w:t>A.</w:t>
      </w:r>
      <w:r w:rsidRPr="008E48F8">
        <w:tab/>
        <w:t xml:space="preserve">mając na uwadze, że równouprawnienie płci i eliminowanie nierówności to podstawowe wartości UE zapisane w art. 2 Traktatu o Unii Europejskiej; mając na uwadze, że Unia zobowiązała się do promowania równouprawnienia płci we wszystkich swoich przedsięwzięciach zgodnie z art. 8 Traktatu o funkcjonowaniu Unii Europejskiej, a tym samym ustanowiła zasadę upowszechniania aspektu płci i sporządzania budżetu z uwzględnieniem aspektu płci; </w:t>
      </w:r>
    </w:p>
    <w:p w14:paraId="18AFF7FD" w14:textId="297C6339" w:rsidR="00F725DB" w:rsidRPr="008E48F8" w:rsidRDefault="00F725DB" w:rsidP="00F725DB">
      <w:pPr>
        <w:pStyle w:val="NormalHanging12a"/>
      </w:pPr>
      <w:r w:rsidRPr="008E48F8">
        <w:t>B.</w:t>
      </w:r>
      <w:r w:rsidRPr="008E48F8">
        <w:tab/>
        <w:t xml:space="preserve">mając na uwadze, że zgodnie z art. 249 Regulaminu Prezydium przyjmuje plan działania w sprawie równości płci, aby Parlament uwzględniał perspektywę płci we wszystkich swoich działaniach; </w:t>
      </w:r>
    </w:p>
    <w:p w14:paraId="4AC21416" w14:textId="5F94A8AA" w:rsidR="00F725DB" w:rsidRPr="008E48F8" w:rsidRDefault="00F725DB" w:rsidP="00F725DB">
      <w:pPr>
        <w:pStyle w:val="NormalHanging12a"/>
      </w:pPr>
      <w:r w:rsidRPr="008E48F8">
        <w:t>C.</w:t>
      </w:r>
      <w:r w:rsidRPr="008E48F8">
        <w:tab/>
        <w:t>mając na uwadze, że równouprawnienie płci oraz równy i znaczący udział kobiet we wszystkich procesach kształtowania polityki są warunkiem wstępnym funkcjonowania demokracji; mając na uwadze, że 39 % wszystkich osób zasiadających w Parlamencie Europejskim stanowią posłanki, w porównaniu z 27 % posłanek w parlamentach narodowych na całym świecie; mając na uwadze, że kobiety są nadal niedostatecznie reprezentowane w procesie decyzyjnym; mając na uwadze, że w wyborach w 2024 r. zaobserwowano odwrócenie już osiągniętych postępów – wybrano w nich 278 kobiet, co stanowi nieznaczny spadek w porównaniu z 2019 r. i pierwszy spadek od 1979 r.; mając na uwadze, że równowaga płci w delegacjach krajowych do Parlamentu znacznie się różni, co wskazuje na utrzymujące się nierówności między państwami członkowskimi;</w:t>
      </w:r>
    </w:p>
    <w:p w14:paraId="6F94C57E" w14:textId="001C25BB" w:rsidR="00F725DB" w:rsidRPr="008E48F8" w:rsidRDefault="00F725DB" w:rsidP="00F725DB">
      <w:pPr>
        <w:pStyle w:val="NormalHanging12a"/>
      </w:pPr>
      <w:r w:rsidRPr="008E48F8">
        <w:t>D.</w:t>
      </w:r>
      <w:r w:rsidRPr="008E48F8">
        <w:tab/>
        <w:t>mając na uwadze, że polityczki są bardziej narażone na nienawiść, molestowanie i zastraszanie niż politycy, zwłaszcza gdy są młode i opowiadają się za prawami kobiet i równouprawnieniem płci; mając na uwadze, że działania te często obejmują to nadużycia ze względu na płeć i ukierunkowaną dezinformację ze względu na płeć – która jest dezinformacją celowo wymierzoną w kobiety, zwłaszcza te widoczne w życiu publicznym – oraz zagrożenia dla ich bezpieczeństwa; mając na uwadze, że ataki te stwarzają znaczne bariery dla równego udziału kobiet w życiu politycznym; mając na uwadze, że utrudnia to kobietom udział w polityce, a tym samym osłabia nasze demokracje, ponieważ czyni je mniej reprezentatywnymi;</w:t>
      </w:r>
    </w:p>
    <w:p w14:paraId="70C914F9" w14:textId="7DA245FC" w:rsidR="00F725DB" w:rsidRPr="008E48F8" w:rsidRDefault="00F725DB" w:rsidP="00F725DB">
      <w:pPr>
        <w:pStyle w:val="NormalHanging12a"/>
      </w:pPr>
      <w:r w:rsidRPr="008E48F8">
        <w:t>E.</w:t>
      </w:r>
      <w:r w:rsidRPr="008E48F8">
        <w:tab/>
        <w:t>mając na uwadze, że kobiety są nadal niedostatecznie reprezentowane w niektórych komisjach, a w innych – nadmiernie reprezentowane; mając na uwadze, że w Parlamencie kobiety przewodniczą obecnie 7 z 24 komisji stałych i podkomisji, w tym niektórym komisjom tradycyjnie zdominowanym przez mężczyzn; mając na uwadze, że kobiety przewodniczą tylko 11 z 48 delegacji Parlamentu; mając na uwadze, że od 1979 r. na czele Parlament stało 31 osób, wśród których były tylko 3 kobiety; mając na uwadze, że utrzymuje się problem niedostatecznej reprezentacji kobiet na stanowiskach kierowniczych na najwyższym szczeblu instytucjonalnym UE; mając na uwadze, że 7 z 14 wiceprzewodniczących Parlamentu to kobiety, co stanowi 50 % tych stanowisk kierowniczych wyższego szczebla;</w:t>
      </w:r>
    </w:p>
    <w:p w14:paraId="14FA5C9A" w14:textId="6C9A3739" w:rsidR="00F725DB" w:rsidRPr="008E48F8" w:rsidRDefault="00F725DB" w:rsidP="00F725DB">
      <w:pPr>
        <w:pStyle w:val="NormalHanging12a"/>
      </w:pPr>
      <w:r w:rsidRPr="008E48F8">
        <w:t>F.</w:t>
      </w:r>
      <w:r w:rsidRPr="008E48F8">
        <w:tab/>
        <w:t>mając na uwadze, że Parlament nie przewiduje jeszcze urlopu ojcowskiego i rodzicielskiego dla swoich członków, chociaż zrobił obiecujący krok w tym kierunku i uprawnił posłanki do głosowania przez pełnomocnika przed porodem i po nim;</w:t>
      </w:r>
    </w:p>
    <w:p w14:paraId="034C9C9D" w14:textId="77777777" w:rsidR="006642E6" w:rsidRPr="008E48F8" w:rsidRDefault="00F725DB" w:rsidP="00F725DB">
      <w:pPr>
        <w:pStyle w:val="NormalHanging12a"/>
        <w:rPr>
          <w:bCs/>
          <w:iCs/>
        </w:rPr>
      </w:pPr>
      <w:r w:rsidRPr="008E48F8">
        <w:t>G.</w:t>
      </w:r>
      <w:r w:rsidRPr="008E48F8">
        <w:tab/>
        <w:t>mając na uwadze, że standardy równości płci w Parlamencie muszą mieć zastosowanie również do jego pracowników; mając na uwadze, że występują nierówności w rozwoju kariery zawodowej, siatkach płac i bezpieczeństwie zatrudnienia pracowników, akredytowanych asystentów parlamentarnych i stażystów; mając na uwadze, że Parlament – jako autonomiczna instytucja i pracodawca – jest odpowiedzialny za dopilnowanie, by jego administracja wewnętrzna, polityka kadrowa, ramy przeciwdziałania molestowaniu i warunki pracy skutecznie zapobiegały dyskryminacji i przemocy ze względu na płeć oraz zwalczały je, a także promowały równouprawnienie płci;</w:t>
      </w:r>
    </w:p>
    <w:p w14:paraId="476557D3" w14:textId="74E47614" w:rsidR="00F725DB" w:rsidRPr="008E48F8" w:rsidRDefault="00F725DB" w:rsidP="00F725DB">
      <w:pPr>
        <w:pStyle w:val="NormalHanging12a"/>
        <w:rPr>
          <w:bCs/>
          <w:iCs/>
        </w:rPr>
      </w:pPr>
      <w:r w:rsidRPr="008E48F8">
        <w:t>H.</w:t>
      </w:r>
      <w:r w:rsidRPr="008E48F8">
        <w:tab/>
        <w:t>mając na uwadze, że Parlament powinien również świecić przykładem w kwestii równouprawnienia płci; mając na uwadze, że np. udział w ogólnoświatowej kampanii „Pomaluj świat na pomarańczowo”, w tym symboliczne oświetlenie budynku Parlamentu i wywieszenie pomarańczowych flag, jest jednym ze sposobów, w jaki Parlament działa na rzecz położenia kresu przemocy ze względu na płeć oraz podkreśla, jak ważne jest podnoszenie świadomości społecznej i wykorzystywanie Parlamentu jako platformy zwalczania przemocy ze względu na płeć;</w:t>
      </w:r>
    </w:p>
    <w:p w14:paraId="734FE7C5" w14:textId="4C5405B8" w:rsidR="00F725DB" w:rsidRPr="008E48F8" w:rsidRDefault="00F725DB" w:rsidP="00F725DB">
      <w:pPr>
        <w:pStyle w:val="NormalHanging12a"/>
      </w:pPr>
      <w:r w:rsidRPr="008E48F8">
        <w:t>1.</w:t>
      </w:r>
      <w:r w:rsidRPr="008E48F8">
        <w:tab/>
        <w:t>z zadowoleniem przyjmuje postępy w uwzględnianiu aspektu płci i sporządzaniu budżetu z uwzględnianiem aspektu płci oraz przyjęcie planu działania w sprawie równości płci na 2025 r.; apeluje o publikację tego planu i jego szybką realizację zgodnie z przewidzianym dla niego harmonogramem, a także o jego dogłębną ocenę za pomocą regularnych sprawozdań monitorujących postępy; ubolewa, że większość środków przewidzianych w planie sformułowano jako zasady, bez wskazania jasnych celów i obowiązków; wzywa Parlament do spójnego sporządzania budżetu z uwzględnieniem aspektu płci oraz do stosowania przy tym przewodnika dotyczącego uwzględniania aspektu płci; z zadowoleniem przyjmuje prace parlamentarnej sieci ds. uwzględniania aspektu płci; ponadto apeluje o lepsze uwzględnianie aspektu płci we wszystkich komisjach parlamentarnych; podkreśla, jak ważne jest uwzględnianie aspektu płci podczas negocjacji nowych wieloletnich ram finansowych;</w:t>
      </w:r>
    </w:p>
    <w:p w14:paraId="16A34E18" w14:textId="355D5A1F" w:rsidR="00F725DB" w:rsidRPr="008E48F8" w:rsidRDefault="00F725DB" w:rsidP="006A2381">
      <w:pPr>
        <w:pStyle w:val="NormalHanging12a"/>
      </w:pPr>
      <w:r w:rsidRPr="008E48F8">
        <w:t>2.</w:t>
      </w:r>
      <w:r w:rsidRPr="008E48F8">
        <w:tab/>
        <w:t>ponownie apeluje, by Parlament zwrócił się o przeprowadzenie audytu, który pomoże nakreślić obecną sytuację pod względem równouprawnienia płci, i by przedstawił zalecenia dotyczące zarówno politycznych, jak i administracyjnych aspektów swojej działalności; podkreśla, że audyt ten powinien obejmować wszystkie obszary i wskaźniki wymienione w opracowanym przez Europejski Instytut ds. Równości Kobiet i Mężczyzn (EIGE) narzędziu, które służy do oceny mocnych i słabych stron parlamentów w dziedzinie równości płci, a także pozwolić zidentyfikować przepisy, które ułatwiają lub uniemożliwiają równość płci pod różnym kątem, tak aby można było wziąć to pod uwagę podczas sporządzania nowego planu działania w sprawie równości płci;</w:t>
      </w:r>
    </w:p>
    <w:p w14:paraId="65525B9C" w14:textId="77777777" w:rsidR="00F725DB" w:rsidRPr="008E48F8" w:rsidRDefault="00F725DB" w:rsidP="00F725DB">
      <w:pPr>
        <w:pStyle w:val="NormalHanging12a"/>
      </w:pPr>
      <w:r w:rsidRPr="008E48F8">
        <w:t>3.</w:t>
      </w:r>
      <w:r w:rsidRPr="008E48F8">
        <w:tab/>
        <w:t>wzywa przewodniczącą, aby przeanalizowała spadek liczby posłanek w 2024 r. i sfinansowała kampanie zachęcające kobiety do udziału w polityce UE; wzywa partie krajowe, by do czasu osiągnięcia równości przyjęły wyważone pod względem płci środki, takie jak naprzemienne umieszczanie mężczyzn i kobiet na listach (system suwakowy) lub parytet płci; wzywa Komisję do wzmocnienia przepisów zapewniających równowagę płci na politycznych stanowiskach kierowniczych; wyraża ubolewanie, że oprócz danych dotyczących liczby kobiet na różnych stanowiskach brakuje danych ilościowych i jakościowych na temat uwzględniania aspektu płci w instytucjach UE; w związku z tym apeluje, by opracowano kompleksowe statystyki zawierające dane segregowane według kryterium płci; zobowiązuje się do stworzenia wskaźników jakościowych dotyczących równouprawnienia płci, które pomogą lepiej gromadzić dane segregowane według kryterium płci i poprawić równouprawnienie płci;</w:t>
      </w:r>
    </w:p>
    <w:p w14:paraId="561E621B" w14:textId="33733DE3" w:rsidR="00F725DB" w:rsidRPr="008E48F8" w:rsidRDefault="00F725DB" w:rsidP="00F725DB">
      <w:pPr>
        <w:pStyle w:val="NormalHanging12a"/>
      </w:pPr>
      <w:r w:rsidRPr="008E48F8">
        <w:t>4.</w:t>
      </w:r>
      <w:r w:rsidRPr="008E48F8">
        <w:tab/>
        <w:t>domaga się bardziej rygorystycznych przepisów, które pozwolą zwalczać mowę nienawiści ze względu na płeć i dezinformację w kwestiach związanych z płcią oraz zapobiegać tym zjawiskom; z ubolewaniem odnotowuje wysokie wskaźniki molestowania, w tym seksualnego, akredytowanych asystentów i asystentek parlamentarnych; przypomina, że polityka zerowej tolerancji wobec molestowania jest konieczna, aby chronić dobrostan pracowników i pracownic, i jest obowiązkiem każdego pracodawcy; apeluje, by akredytowanym asystentom i asystentkom parlamentarnym, pracownikom i pracownicom, stażystom i stażystkom oraz posłankom i posłom, którzy doświadczają molestowania, zastraszania i nienawiści, udzielano ukierunkowanego wsparcia emocjonalnego i prawnego; apeluje o wzmocnienie ram składania skarg i terminowego rozpatrywania sporów dotyczących molestowania; apeluje o wprowadzenie niezależnego mechanizmu i zewnętrznego audytu służących przeciwdziałaniu molestowaniu; domaga się, by Prezydium Parlamentu kontynuowało reformę przepisów Parlamentu dotyczących molestowania przez zaangażowanie zewnętrznych i niezależnych ekspertów oraz zlecanie zewnętrznych audytów w komitecie doradczym ds. nękania i molestowania oraz zapobiegania im w miejscu pracy, a także by zwiększyło pulę psychologów i rozszerzyło mechanizm wsparcia dla ofiar;</w:t>
      </w:r>
    </w:p>
    <w:p w14:paraId="1FAF101F" w14:textId="5561B5BD" w:rsidR="00F725DB" w:rsidRPr="008E48F8" w:rsidRDefault="00F725DB" w:rsidP="00F725DB">
      <w:pPr>
        <w:pStyle w:val="NormalHanging12a"/>
        <w:rPr>
          <w:bCs/>
          <w:iCs/>
        </w:rPr>
      </w:pPr>
      <w:r w:rsidRPr="008E48F8">
        <w:t>5.</w:t>
      </w:r>
      <w:r w:rsidRPr="008E48F8">
        <w:tab/>
        <w:t>podkreśla, że posłanki, które należą do mniejszości rasowych, są młode, są feministkami, należą do społeczności LGBTIQ+ lub do mniejszości doświadczają nieproporcjonalnego poziomu przemocy cyfrowej i politycznej i potrzebują ukierunkowanych środków ochronnych;</w:t>
      </w:r>
    </w:p>
    <w:p w14:paraId="246E1363" w14:textId="6B9434BD" w:rsidR="00F725DB" w:rsidRPr="008E48F8" w:rsidRDefault="00F725DB" w:rsidP="00F725DB">
      <w:pPr>
        <w:pStyle w:val="NormalHanging12a"/>
      </w:pPr>
      <w:r w:rsidRPr="008E48F8">
        <w:t>6.</w:t>
      </w:r>
      <w:r w:rsidRPr="008E48F8">
        <w:tab/>
        <w:t xml:space="preserve">wzywa komisje, by dążyły do lepszej równowagi płci, w tym na stanowiskach kierowniczych; wzywa przewodniczącą i Prezydium do zapewnienia horyzontalnej reprezentacji i równowagi płci we wszystkich procedurach plenarnych, komisjach i delegacjach; wzywa grupy, by uwzględniały aspekt płci i egzekwowały parytety płci przy mianowaniu koordynatorów, sprawozdawców, </w:t>
      </w:r>
      <w:proofErr w:type="spellStart"/>
      <w:r w:rsidRPr="008E48F8">
        <w:t>kontrsprawozdawców</w:t>
      </w:r>
      <w:proofErr w:type="spellEnd"/>
      <w:r w:rsidRPr="008E48F8">
        <w:t xml:space="preserve"> i podziale czasu wystąpień; domaga się wprowadzenia środków, które pomogą rozwiązać problem nierówności horyzontalnych, aby zapewnić równowagę płci w komisjach; zachęca do włączenia większej liczby mężczyzn do komisji FEMM, w tym sojuszników aktywnie wspierających równość płci, tak by wzmocnić współodpowiedzialność mężczyzn i zachęcać ich do działań na rzecz równości kobiet i dziewcząt w praktyce, a także by położyć kres sytuacji, w której osobom danej płci powierza się określone zakresy kompetencji;</w:t>
      </w:r>
    </w:p>
    <w:p w14:paraId="19244B7B" w14:textId="3A9DF6F2" w:rsidR="00F725DB" w:rsidRPr="008E48F8" w:rsidRDefault="00F725DB" w:rsidP="00F725DB">
      <w:pPr>
        <w:pStyle w:val="NormalHanging12a"/>
        <w:rPr>
          <w:b/>
          <w:i/>
        </w:rPr>
      </w:pPr>
      <w:r w:rsidRPr="008E48F8">
        <w:t>7</w:t>
      </w:r>
      <w:r w:rsidRPr="008E48F8">
        <w:rPr>
          <w:b/>
          <w:i/>
        </w:rPr>
        <w:t>.</w:t>
      </w:r>
      <w:r w:rsidRPr="008E48F8">
        <w:rPr>
          <w:b/>
          <w:i/>
        </w:rPr>
        <w:tab/>
      </w:r>
      <w:r w:rsidRPr="008E48F8">
        <w:t xml:space="preserve">domaga się, by podjęto kroki w celu zapewnienia środowiska pracy przyjaznego kobietom, takie jak modyfikacja </w:t>
      </w:r>
      <w:proofErr w:type="spellStart"/>
      <w:r w:rsidRPr="008E48F8">
        <w:t>androcentrycznych</w:t>
      </w:r>
      <w:proofErr w:type="spellEnd"/>
      <w:r w:rsidRPr="008E48F8">
        <w:t xml:space="preserve"> metod pracy i zwalczanie molestowania;</w:t>
      </w:r>
    </w:p>
    <w:p w14:paraId="2070631C" w14:textId="3DC1417E" w:rsidR="00F725DB" w:rsidRPr="008E48F8" w:rsidRDefault="00F725DB" w:rsidP="00F725DB">
      <w:pPr>
        <w:pStyle w:val="NormalHanging12a"/>
        <w:tabs>
          <w:tab w:val="left" w:pos="720"/>
        </w:tabs>
      </w:pPr>
      <w:r w:rsidRPr="008E48F8">
        <w:t>8.</w:t>
      </w:r>
      <w:r w:rsidRPr="008E48F8">
        <w:tab/>
        <w:t>z zadowoleniem przyjmuje stanowisko w sprawie umożliwienia posłankom głosowania pełnomocnika przed porodem i po porodzie; apeluje, by możliwość głosowania przez pełnomocnika rozszerzono na wszystkich młodych rodziców oraz by wprowadzono równy i nieprzenoszalny urlop macierzyński, ojcowski i rodzicielski dla posłanek i posłów;</w:t>
      </w:r>
    </w:p>
    <w:p w14:paraId="4389DC39" w14:textId="72305AFC" w:rsidR="00F725DB" w:rsidRPr="008E48F8" w:rsidRDefault="00F725DB" w:rsidP="00F725DB">
      <w:pPr>
        <w:pStyle w:val="NormalHanging12a"/>
        <w:rPr>
          <w:bCs/>
          <w:iCs/>
        </w:rPr>
      </w:pPr>
      <w:r w:rsidRPr="008E48F8">
        <w:t>9.</w:t>
      </w:r>
      <w:r w:rsidRPr="008E48F8">
        <w:tab/>
        <w:t>z zadowoleniem przyjmuje zaangażowanie Parlamentu na rzecz równości i wyraża uznanie dla jego poparcia dla kluczowych kwestii politycznych, takich jak prawo do głosowania przez pełnomocnika dla posłanek przed porodem i po porodzie; apeluje o priorytetowe traktowanie i dalszą intensyfikację działań na rzecz zapewnienia pracownikom lepszej równowagi między życiem zawodowym a prywatnym oraz o wprowadzenie środków, które umożliwią korzystanie z prawa do bycia offline;</w:t>
      </w:r>
    </w:p>
    <w:p w14:paraId="1120FFC4" w14:textId="4BC1E3FB" w:rsidR="00F725DB" w:rsidRPr="008E48F8" w:rsidRDefault="00F725DB" w:rsidP="00F725DB">
      <w:pPr>
        <w:pStyle w:val="NormalHanging12a"/>
        <w:rPr>
          <w:bCs/>
          <w:iCs/>
        </w:rPr>
      </w:pPr>
      <w:r w:rsidRPr="008E48F8">
        <w:t>10.</w:t>
      </w:r>
      <w:r w:rsidRPr="008E48F8">
        <w:tab/>
        <w:t>z ubolewaniem odnotowuje wysokie wskaźniki molestowania, w tym seksualnego, akredytowanych asystentów i asystentek parlamentarnych; apeluje o wzmocnienie ram składania skarg i terminowego rozpatrywania sporów dotyczących molestowania;</w:t>
      </w:r>
    </w:p>
    <w:p w14:paraId="4C265944" w14:textId="09CCE871" w:rsidR="00F725DB" w:rsidRPr="008E48F8" w:rsidRDefault="00F725DB" w:rsidP="00F725DB">
      <w:pPr>
        <w:pStyle w:val="NormalHanging12a"/>
        <w:spacing w:after="0"/>
        <w:rPr>
          <w:bCs/>
          <w:iCs/>
        </w:rPr>
      </w:pPr>
      <w:r w:rsidRPr="008E48F8">
        <w:t>11.</w:t>
      </w:r>
      <w:r w:rsidRPr="008E48F8">
        <w:tab/>
        <w:t>wzywa Prezydium i sekretarza generalnego, by w celu zidentyfikowania i skorygowania nierówności strukturalnych przedstawili dane segregowane według kryterium płci na temat personelu, stanowisk kierowniczych wyższego i średniego szczebla, rodzajów umów, telepracy i elastycznej organizacji pracy, a także środki przeciwdziałania molestowaniu i wyniki rozpatrywania skarg w administracji Parlamentu; apeluje o ustanowienie jasnych, określonych w czasie celów dotyczących osiągnięcia równowagi płci na wszystkich szczeblach zarządzania w administracji Parlamentu, w tym na szczeblu dyrektorów generalnych i szefów działów;</w:t>
      </w:r>
    </w:p>
    <w:p w14:paraId="763B5CC4" w14:textId="77777777" w:rsidR="00F725DB" w:rsidRPr="008E48F8" w:rsidRDefault="00F725DB" w:rsidP="00F725DB">
      <w:pPr>
        <w:pStyle w:val="NormalHanging12a"/>
        <w:spacing w:after="0"/>
        <w:rPr>
          <w:b/>
          <w:i/>
        </w:rPr>
      </w:pPr>
    </w:p>
    <w:p w14:paraId="0F83E222" w14:textId="24239AE8" w:rsidR="00F725DB" w:rsidRPr="008E48F8" w:rsidRDefault="00F725DB" w:rsidP="00F725DB">
      <w:pPr>
        <w:pStyle w:val="NormalHanging12a"/>
        <w:rPr>
          <w:bCs/>
          <w:iCs/>
        </w:rPr>
      </w:pPr>
      <w:r w:rsidRPr="008E48F8">
        <w:t>12.</w:t>
      </w:r>
      <w:r w:rsidRPr="008E48F8">
        <w:tab/>
        <w:t xml:space="preserve">przyznaje, że Parlament służy jako miejsce organizacji wystaw i wydarzeń publicznych poświęconych równouprawnieniu płci, np. problemom ze zdrowiem psychicznym, dzięki czemu wspiera dialog, świadomość i </w:t>
      </w:r>
      <w:proofErr w:type="spellStart"/>
      <w:r w:rsidRPr="008E48F8">
        <w:t>inkluzywną</w:t>
      </w:r>
      <w:proofErr w:type="spellEnd"/>
      <w:r w:rsidRPr="008E48F8">
        <w:t xml:space="preserve"> reprezentację w całej instytucji i wśród ogółu społeczeństwa; w związku z tym zwraca uwagę na ceremonię koronacji, podczas której uhonorowano kobiety walczące z rakiem; wzywa przewodniczącą do zachowania ostrożności, jeśli chodzi o finansowanie inicjatyw sprzecznych z wartościami Unii Europejskiej; wyraża zadowolenie z tego, że Parlament służy jako miejsce podnoszenia świadomości na temat przemocy ze względu na płeć i przemocy domowej, oraz podkreśla znaczenie misji UE i Parlamentu, które promują równość płci, w tym misji zapewniających wsparcie, ochronę i podstawowe usługi kobietom i dziewczętom będącym ofiarami przemocy seksualnej w konfliktach zbrojnych i po takich konfliktach; z zadowoleniem przyjmuje inicjatywy Parlamentu dotyczące Tygodnia Równości Płci i Międzynarodowego Dnia Kobiet;</w:t>
      </w:r>
    </w:p>
    <w:p w14:paraId="4225856B" w14:textId="18EB444B" w:rsidR="00F725DB" w:rsidRPr="008E48F8" w:rsidRDefault="00F725DB" w:rsidP="00F725DB">
      <w:pPr>
        <w:pStyle w:val="NormalHanging12a"/>
        <w:spacing w:after="0"/>
        <w:rPr>
          <w:bCs/>
          <w:iCs/>
        </w:rPr>
      </w:pPr>
      <w:r w:rsidRPr="008E48F8">
        <w:t>13.</w:t>
      </w:r>
      <w:r w:rsidRPr="008E48F8">
        <w:tab/>
        <w:t>podkreśla, jak ważne jest gwarantowanie dostępności produktów menstruacyjnych, aby wspierać posłanki i pracownice; apeluje o poprawę dostępności Parlamentu, w tym wszystkich jego stref publicznych, dla niepełnosprawnych posłów, pracowników i odwiedzających, ze szczególnym uwzględnieniem kobiet i dziewcząt;</w:t>
      </w:r>
    </w:p>
    <w:p w14:paraId="56ED2D8F" w14:textId="112C6CDD" w:rsidR="00F725DB" w:rsidRPr="008E48F8" w:rsidRDefault="00F725DB" w:rsidP="000D3951">
      <w:pPr>
        <w:ind w:left="567" w:hanging="567"/>
      </w:pPr>
      <w:r w:rsidRPr="008E48F8">
        <w:rPr>
          <w:rStyle w:val="HideTWBExt"/>
        </w:rPr>
        <w:t>&lt;/RepeatBlock-Dec&gt;</w:t>
      </w:r>
    </w:p>
    <w:p w14:paraId="63F9AC7A" w14:textId="77777777" w:rsidR="00F725DB" w:rsidRPr="008E48F8" w:rsidRDefault="00F725DB" w:rsidP="00F725DB">
      <w:pPr>
        <w:widowControl/>
        <w:sectPr w:rsidR="00F725DB" w:rsidRPr="008E48F8" w:rsidSect="00226A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C27746B" w14:textId="77777777" w:rsidR="00F725DB" w:rsidRPr="008E48F8" w:rsidRDefault="00F725DB" w:rsidP="00F725DB">
      <w:pPr>
        <w:pStyle w:val="PageHeadingNotTOC"/>
      </w:pPr>
      <w:bookmarkStart w:id="0" w:name="FootprintPageAD"/>
      <w:r w:rsidRPr="008E48F8">
        <w:t>ZAŁĄCZNIK: WYKAZ PODMIOTÓW, OD KTÓRYCH SPRAWOZDAWCA OTRZYMAŁ INFORMACJE</w:t>
      </w:r>
    </w:p>
    <w:p w14:paraId="50AA0F40" w14:textId="77777777" w:rsidR="00F725DB" w:rsidRPr="008E48F8" w:rsidRDefault="00F725DB" w:rsidP="00F725DB">
      <w:pPr>
        <w:pStyle w:val="Normal24a"/>
      </w:pPr>
      <w:r w:rsidRPr="008E48F8">
        <w:rPr>
          <w:rStyle w:val="HideTWBExt"/>
        </w:rPr>
        <w:t>&lt;FootprintIntro&gt;</w:t>
      </w:r>
      <w:r w:rsidRPr="008E48F8">
        <w:t>Sprawozdawczyni komisji opiniodawczej oświadcza na swoją wyłączną odpowiedzialność, że nie ujęła w swojej opinii żadnych informacji od przedstawicieli grup interesu objętych zakresem porozumienia międzyinstytucjonalnego w sprawie obowiązkowego rejestru służącego przejrzystości</w:t>
      </w:r>
      <w:r w:rsidRPr="008E48F8">
        <w:rPr>
          <w:rStyle w:val="FootnoteReference"/>
        </w:rPr>
        <w:footnoteReference w:id="1"/>
      </w:r>
      <w:r w:rsidRPr="008E48F8">
        <w:t xml:space="preserve"> ani od przedstawicieli organów publicznych państw trzecich, w tym ich misji dyplomatycznych i ambasad, których należy wskazać w tym załączniku zgodnie z art. 8 załącznika I do Regulaminu.</w:t>
      </w:r>
      <w:r w:rsidRPr="008E48F8">
        <w:rPr>
          <w:rStyle w:val="HideTWBExt"/>
        </w:rPr>
        <w:t>&lt;/FootprintIntro&gt;</w:t>
      </w:r>
    </w:p>
    <w:p w14:paraId="2717F70C" w14:textId="77777777" w:rsidR="00F725DB" w:rsidRPr="008E48F8" w:rsidRDefault="00F725DB" w:rsidP="00F725DB">
      <w:pPr>
        <w:widowControl/>
      </w:pPr>
      <w:r w:rsidRPr="008E48F8">
        <w:br w:type="page"/>
      </w:r>
    </w:p>
    <w:bookmarkEnd w:id="0"/>
    <w:p w14:paraId="5D6D574E" w14:textId="77777777" w:rsidR="00F725DB" w:rsidRPr="008E48F8" w:rsidRDefault="00F725DB" w:rsidP="00F725DB">
      <w:pPr>
        <w:sectPr w:rsidR="00F725DB" w:rsidRPr="008E48F8" w:rsidSect="00F725D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BB4445" w14:textId="77777777" w:rsidR="00F725DB" w:rsidRPr="008E48F8" w:rsidRDefault="00F725DB" w:rsidP="00F725DB">
      <w:pPr>
        <w:pStyle w:val="PageHeadingNotTOC"/>
      </w:pPr>
      <w:bookmarkStart w:id="1" w:name="ProcPageAD"/>
      <w:r w:rsidRPr="008E48F8">
        <w:t>INFORMACJE O PRZYJĘCIU PRZEZ KOMISJĘ OPINIODAWCZĄ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F725DB" w:rsidRPr="008E48F8" w14:paraId="439923A1" w14:textId="77777777" w:rsidTr="00C72E6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936EB5A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E48F8"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EF9ED4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gramStart"/>
            <w:r w:rsidRPr="008E48F8">
              <w:rPr>
                <w:color w:val="000000"/>
                <w:sz w:val="20"/>
              </w:rPr>
              <w:t>27.1.2026</w:t>
            </w:r>
            <w:proofErr w:type="gramEnd"/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5AD21A2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DEFE5A5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49C1B5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F725DB" w:rsidRPr="008E48F8" w14:paraId="6E5E6AD6" w14:textId="77777777" w:rsidTr="00C72E6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F8C063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E48F8"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5F97B32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E48F8">
              <w:rPr>
                <w:color w:val="000000"/>
                <w:sz w:val="20"/>
              </w:rPr>
              <w:t>+:</w:t>
            </w:r>
          </w:p>
          <w:p w14:paraId="3EF7EFDA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E48F8">
              <w:rPr>
                <w:color w:val="000000"/>
                <w:sz w:val="20"/>
              </w:rPr>
              <w:t>–:</w:t>
            </w:r>
          </w:p>
          <w:p w14:paraId="48B94AFF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E48F8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77EF973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E48F8">
              <w:rPr>
                <w:color w:val="000000"/>
                <w:sz w:val="20"/>
              </w:rPr>
              <w:t>22</w:t>
            </w:r>
          </w:p>
          <w:p w14:paraId="2D3457F7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E48F8">
              <w:rPr>
                <w:color w:val="000000"/>
                <w:sz w:val="20"/>
              </w:rPr>
              <w:t>8</w:t>
            </w:r>
          </w:p>
          <w:p w14:paraId="4C1F787F" w14:textId="77777777" w:rsidR="00F725DB" w:rsidRPr="008E48F8" w:rsidRDefault="00F725DB" w:rsidP="00C72E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E48F8">
              <w:rPr>
                <w:color w:val="000000"/>
                <w:sz w:val="20"/>
              </w:rPr>
              <w:t>3</w:t>
            </w:r>
          </w:p>
        </w:tc>
      </w:tr>
    </w:tbl>
    <w:p w14:paraId="3735979E" w14:textId="77777777" w:rsidR="00F725DB" w:rsidRPr="008E48F8" w:rsidRDefault="00F725DB" w:rsidP="00F725DB"/>
    <w:bookmarkEnd w:id="1"/>
    <w:p w14:paraId="1E065640" w14:textId="77777777" w:rsidR="00F725DB" w:rsidRPr="008E48F8" w:rsidRDefault="00F725DB" w:rsidP="00F725DB">
      <w:pPr>
        <w:sectPr w:rsidR="00F725DB" w:rsidRPr="008E48F8" w:rsidSect="00F725DB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2FDF8943" w14:textId="77777777" w:rsidR="00F725DB" w:rsidRPr="008E48F8" w:rsidRDefault="00F725DB" w:rsidP="00F725DB">
      <w:pPr>
        <w:pStyle w:val="PageHeadingNotTOC"/>
      </w:pPr>
      <w:bookmarkStart w:id="2" w:name="RollCallPageAD"/>
      <w:r w:rsidRPr="008E48F8">
        <w:t>GŁOSOWANIE KOŃCOWE W FORMIE GŁOSOWANIA IMIENNEGO</w:t>
      </w:r>
      <w:r w:rsidRPr="008E48F8">
        <w:br/>
        <w:t>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F725DB" w:rsidRPr="008E48F8" w14:paraId="4A3C4C56" w14:textId="77777777" w:rsidTr="00C72E6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DA1AE6D" w14:textId="77777777" w:rsidR="00F725DB" w:rsidRPr="008E48F8" w:rsidRDefault="00F725DB" w:rsidP="00C72E6A">
            <w:pPr>
              <w:pStyle w:val="RollCallVotes"/>
            </w:pPr>
            <w:r w:rsidRPr="008E48F8">
              <w:t>22</w:t>
            </w:r>
          </w:p>
        </w:tc>
        <w:tc>
          <w:tcPr>
            <w:tcW w:w="7371" w:type="dxa"/>
            <w:shd w:val="pct10" w:color="000000" w:fill="FFFFFF"/>
          </w:tcPr>
          <w:p w14:paraId="2EAD5255" w14:textId="77777777" w:rsidR="00F725DB" w:rsidRPr="008E48F8" w:rsidRDefault="00F725DB" w:rsidP="00C72E6A">
            <w:pPr>
              <w:pStyle w:val="RollCallSymbols14pt"/>
            </w:pPr>
            <w:r w:rsidRPr="008E48F8">
              <w:t>+</w:t>
            </w:r>
          </w:p>
        </w:tc>
      </w:tr>
      <w:tr w:rsidR="00F725DB" w:rsidRPr="008E48F8" w14:paraId="4B7DA80B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064967B2" w14:textId="77777777" w:rsidR="00F725DB" w:rsidRPr="008E48F8" w:rsidRDefault="00F725DB" w:rsidP="00C72E6A">
            <w:pPr>
              <w:pStyle w:val="RollCallTable"/>
            </w:pPr>
            <w:r w:rsidRPr="008E48F8">
              <w:t>PPE</w:t>
            </w:r>
          </w:p>
        </w:tc>
        <w:tc>
          <w:tcPr>
            <w:tcW w:w="7371" w:type="dxa"/>
            <w:shd w:val="clear" w:color="auto" w:fill="FFFFFF"/>
          </w:tcPr>
          <w:p w14:paraId="491BD315" w14:textId="77777777" w:rsidR="00F725DB" w:rsidRPr="008E48F8" w:rsidRDefault="00F725DB" w:rsidP="00C72E6A">
            <w:pPr>
              <w:pStyle w:val="RollCallTable"/>
            </w:pPr>
            <w:r w:rsidRPr="008E48F8">
              <w:t xml:space="preserve">Ewa Kopacz, </w:t>
            </w:r>
            <w:proofErr w:type="spellStart"/>
            <w:r w:rsidRPr="008E48F8">
              <w:t>Verena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Mertens</w:t>
            </w:r>
            <w:proofErr w:type="spellEnd"/>
            <w:r w:rsidRPr="008E48F8">
              <w:t xml:space="preserve">, Mirosława </w:t>
            </w:r>
            <w:proofErr w:type="spellStart"/>
            <w:r w:rsidRPr="008E48F8">
              <w:t>Nykiel</w:t>
            </w:r>
            <w:proofErr w:type="spellEnd"/>
            <w:r w:rsidRPr="008E48F8">
              <w:t xml:space="preserve">, </w:t>
            </w:r>
            <w:proofErr w:type="spellStart"/>
            <w:r w:rsidRPr="008E48F8">
              <w:t>Giusi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Princi</w:t>
            </w:r>
            <w:proofErr w:type="spellEnd"/>
            <w:r w:rsidRPr="008E48F8">
              <w:t xml:space="preserve">, Maria </w:t>
            </w:r>
            <w:proofErr w:type="spellStart"/>
            <w:r w:rsidRPr="008E48F8">
              <w:t>Walsh</w:t>
            </w:r>
            <w:proofErr w:type="spellEnd"/>
          </w:p>
        </w:tc>
      </w:tr>
      <w:tr w:rsidR="00F725DB" w:rsidRPr="008E48F8" w14:paraId="13D9D034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2EA4788D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76B188CB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Abir</w:t>
            </w:r>
            <w:proofErr w:type="spellEnd"/>
            <w:r w:rsidRPr="008E48F8">
              <w:t xml:space="preserve"> Al-</w:t>
            </w:r>
            <w:proofErr w:type="spellStart"/>
            <w:r w:rsidRPr="008E48F8">
              <w:t>Sahlani</w:t>
            </w:r>
            <w:proofErr w:type="spellEnd"/>
            <w:r w:rsidRPr="008E48F8">
              <w:t xml:space="preserve">, Raquel </w:t>
            </w:r>
            <w:proofErr w:type="spellStart"/>
            <w:r w:rsidRPr="008E48F8">
              <w:t>García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Hermida</w:t>
            </w:r>
            <w:proofErr w:type="spellEnd"/>
            <w:r w:rsidRPr="008E48F8">
              <w:t xml:space="preserve">-Van Der </w:t>
            </w:r>
            <w:proofErr w:type="spellStart"/>
            <w:r w:rsidRPr="008E48F8">
              <w:t>Walle</w:t>
            </w:r>
            <w:proofErr w:type="spellEnd"/>
            <w:r w:rsidRPr="008E48F8">
              <w:t xml:space="preserve">, Lucia </w:t>
            </w:r>
            <w:proofErr w:type="spellStart"/>
            <w:r w:rsidRPr="008E48F8">
              <w:t>Yar</w:t>
            </w:r>
            <w:proofErr w:type="spellEnd"/>
            <w:r w:rsidRPr="008E48F8">
              <w:t xml:space="preserve">, </w:t>
            </w:r>
            <w:proofErr w:type="spellStart"/>
            <w:r w:rsidRPr="008E48F8">
              <w:t>Dainius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Žalimas</w:t>
            </w:r>
            <w:proofErr w:type="spellEnd"/>
          </w:p>
        </w:tc>
      </w:tr>
      <w:tr w:rsidR="00F725DB" w:rsidRPr="008E48F8" w14:paraId="45ABF719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2615297E" w14:textId="77777777" w:rsidR="00F725DB" w:rsidRPr="008E48F8" w:rsidRDefault="00F725DB" w:rsidP="00C72E6A">
            <w:pPr>
              <w:pStyle w:val="RollCallTable"/>
            </w:pPr>
            <w:r w:rsidRPr="008E48F8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14E58F02" w14:textId="77777777" w:rsidR="00F725DB" w:rsidRPr="008E48F8" w:rsidRDefault="00F725DB" w:rsidP="00C72E6A">
            <w:pPr>
              <w:pStyle w:val="RollCallTable"/>
            </w:pPr>
            <w:r w:rsidRPr="008E48F8">
              <w:t xml:space="preserve">Gabriela </w:t>
            </w:r>
            <w:proofErr w:type="spellStart"/>
            <w:r w:rsidRPr="008E48F8">
              <w:t>Firea</w:t>
            </w:r>
            <w:proofErr w:type="spellEnd"/>
            <w:r w:rsidRPr="008E48F8">
              <w:t xml:space="preserve">, </w:t>
            </w:r>
            <w:proofErr w:type="spellStart"/>
            <w:r w:rsidRPr="008E48F8">
              <w:t>Heléne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Fritzon</w:t>
            </w:r>
            <w:proofErr w:type="spellEnd"/>
            <w:r w:rsidRPr="008E48F8">
              <w:t xml:space="preserve">, Lina </w:t>
            </w:r>
            <w:proofErr w:type="spellStart"/>
            <w:r w:rsidRPr="008E48F8">
              <w:t>Gálvez</w:t>
            </w:r>
            <w:proofErr w:type="spellEnd"/>
            <w:r w:rsidRPr="008E48F8">
              <w:t xml:space="preserve">, Maria </w:t>
            </w:r>
            <w:proofErr w:type="spellStart"/>
            <w:r w:rsidRPr="008E48F8">
              <w:t>Noichl</w:t>
            </w:r>
            <w:proofErr w:type="spellEnd"/>
            <w:r w:rsidRPr="008E48F8">
              <w:t xml:space="preserve">, Joanna </w:t>
            </w:r>
            <w:proofErr w:type="spellStart"/>
            <w:r w:rsidRPr="008E48F8">
              <w:t>Scheuring</w:t>
            </w:r>
            <w:proofErr w:type="spellEnd"/>
            <w:r w:rsidRPr="008E48F8">
              <w:t xml:space="preserve">-Wielgus, </w:t>
            </w:r>
            <w:proofErr w:type="spellStart"/>
            <w:r w:rsidRPr="008E48F8">
              <w:t>Cecilia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Strada</w:t>
            </w:r>
            <w:proofErr w:type="spellEnd"/>
            <w:r w:rsidRPr="008E48F8">
              <w:t xml:space="preserve">, Marko </w:t>
            </w:r>
            <w:proofErr w:type="spellStart"/>
            <w:r w:rsidRPr="008E48F8">
              <w:t>Vešligaj</w:t>
            </w:r>
            <w:proofErr w:type="spellEnd"/>
          </w:p>
        </w:tc>
      </w:tr>
      <w:tr w:rsidR="00F725DB" w:rsidRPr="008E48F8" w14:paraId="17E5E63D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71335CD6" w14:textId="77777777" w:rsidR="00F725DB" w:rsidRPr="008E48F8" w:rsidRDefault="00F725DB" w:rsidP="00C72E6A">
            <w:pPr>
              <w:pStyle w:val="RollCallTable"/>
            </w:pPr>
            <w:r w:rsidRPr="008E48F8">
              <w:t xml:space="preserve">The </w:t>
            </w:r>
            <w:proofErr w:type="spellStart"/>
            <w:r w:rsidRPr="008E48F8"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A7D6704" w14:textId="77777777" w:rsidR="00F725DB" w:rsidRPr="008E48F8" w:rsidRDefault="00F725DB" w:rsidP="00C72E6A">
            <w:pPr>
              <w:pStyle w:val="RollCallTable"/>
            </w:pPr>
            <w:r w:rsidRPr="008E48F8">
              <w:t xml:space="preserve">Hanna </w:t>
            </w:r>
            <w:proofErr w:type="spellStart"/>
            <w:r w:rsidRPr="008E48F8">
              <w:t>Gedin</w:t>
            </w:r>
            <w:proofErr w:type="spellEnd"/>
            <w:r w:rsidRPr="008E48F8">
              <w:t xml:space="preserve">, </w:t>
            </w:r>
            <w:proofErr w:type="spellStart"/>
            <w:r w:rsidRPr="008E48F8">
              <w:t>Irene</w:t>
            </w:r>
            <w:proofErr w:type="spellEnd"/>
            <w:r w:rsidRPr="008E48F8">
              <w:t xml:space="preserve"> Montero, Carolina </w:t>
            </w:r>
            <w:proofErr w:type="spellStart"/>
            <w:r w:rsidRPr="008E48F8">
              <w:t>Morace</w:t>
            </w:r>
            <w:proofErr w:type="spellEnd"/>
          </w:p>
        </w:tc>
      </w:tr>
      <w:tr w:rsidR="00F725DB" w:rsidRPr="008E48F8" w14:paraId="7CBF608E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69BE6735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Verts</w:t>
            </w:r>
            <w:proofErr w:type="spellEnd"/>
            <w:r w:rsidRPr="008E48F8">
              <w:t>/ALE</w:t>
            </w:r>
          </w:p>
        </w:tc>
        <w:tc>
          <w:tcPr>
            <w:tcW w:w="7371" w:type="dxa"/>
            <w:shd w:val="clear" w:color="auto" w:fill="FFFFFF"/>
          </w:tcPr>
          <w:p w14:paraId="488A4D2C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Mélissa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Camara</w:t>
            </w:r>
            <w:proofErr w:type="spellEnd"/>
            <w:r w:rsidRPr="008E48F8">
              <w:t xml:space="preserve">, Alexandra </w:t>
            </w:r>
            <w:proofErr w:type="spellStart"/>
            <w:r w:rsidRPr="008E48F8">
              <w:t>Geese</w:t>
            </w:r>
            <w:proofErr w:type="spellEnd"/>
            <w:r w:rsidRPr="008E48F8">
              <w:t xml:space="preserve">, Benedetta </w:t>
            </w:r>
            <w:proofErr w:type="spellStart"/>
            <w:r w:rsidRPr="008E48F8">
              <w:t>Scuderi</w:t>
            </w:r>
            <w:proofErr w:type="spellEnd"/>
          </w:p>
        </w:tc>
      </w:tr>
    </w:tbl>
    <w:p w14:paraId="54E8240A" w14:textId="77777777" w:rsidR="00F725DB" w:rsidRPr="008E48F8" w:rsidRDefault="00F725DB" w:rsidP="00F725DB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F725DB" w:rsidRPr="008E48F8" w14:paraId="6AA8924C" w14:textId="77777777" w:rsidTr="00C72E6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8BB8898" w14:textId="77777777" w:rsidR="00F725DB" w:rsidRPr="008E48F8" w:rsidRDefault="00F725DB" w:rsidP="00C72E6A">
            <w:pPr>
              <w:pStyle w:val="RollCallVotes"/>
            </w:pPr>
            <w:r w:rsidRPr="008E48F8">
              <w:t>8</w:t>
            </w:r>
          </w:p>
        </w:tc>
        <w:tc>
          <w:tcPr>
            <w:tcW w:w="7371" w:type="dxa"/>
            <w:shd w:val="pct10" w:color="000000" w:fill="FFFFFF"/>
          </w:tcPr>
          <w:p w14:paraId="7D741DCF" w14:textId="77777777" w:rsidR="00F725DB" w:rsidRPr="008E48F8" w:rsidRDefault="00F725DB" w:rsidP="00C72E6A">
            <w:pPr>
              <w:pStyle w:val="RollCallSymbols14pt"/>
            </w:pPr>
            <w:r w:rsidRPr="008E48F8">
              <w:t>-</w:t>
            </w:r>
          </w:p>
        </w:tc>
      </w:tr>
      <w:tr w:rsidR="00F725DB" w:rsidRPr="008E48F8" w14:paraId="6764300B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60015070" w14:textId="77777777" w:rsidR="00F725DB" w:rsidRPr="008E48F8" w:rsidRDefault="00F725DB" w:rsidP="00C72E6A">
            <w:pPr>
              <w:pStyle w:val="RollCallTable"/>
            </w:pPr>
            <w:r w:rsidRPr="008E48F8">
              <w:t>ECR</w:t>
            </w:r>
          </w:p>
        </w:tc>
        <w:tc>
          <w:tcPr>
            <w:tcW w:w="7371" w:type="dxa"/>
            <w:shd w:val="clear" w:color="auto" w:fill="FFFFFF"/>
          </w:tcPr>
          <w:p w14:paraId="2D77C8EE" w14:textId="77777777" w:rsidR="00F725DB" w:rsidRPr="008E48F8" w:rsidRDefault="00F725DB" w:rsidP="00C72E6A">
            <w:pPr>
              <w:pStyle w:val="RollCallTable"/>
            </w:pPr>
            <w:r w:rsidRPr="008E48F8">
              <w:t xml:space="preserve">Beatrice </w:t>
            </w:r>
            <w:proofErr w:type="spellStart"/>
            <w:r w:rsidRPr="008E48F8">
              <w:t>Timgren</w:t>
            </w:r>
            <w:proofErr w:type="spellEnd"/>
          </w:p>
        </w:tc>
      </w:tr>
      <w:tr w:rsidR="00F725DB" w:rsidRPr="008E48F8" w14:paraId="621CEB3E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0994112F" w14:textId="77777777" w:rsidR="00F725DB" w:rsidRPr="008E48F8" w:rsidRDefault="00F725DB" w:rsidP="00C72E6A">
            <w:pPr>
              <w:pStyle w:val="RollCallTable"/>
            </w:pPr>
            <w:r w:rsidRPr="008E48F8">
              <w:t>ESN</w:t>
            </w:r>
          </w:p>
        </w:tc>
        <w:tc>
          <w:tcPr>
            <w:tcW w:w="7371" w:type="dxa"/>
            <w:shd w:val="clear" w:color="auto" w:fill="FFFFFF"/>
          </w:tcPr>
          <w:p w14:paraId="1063DCDE" w14:textId="77777777" w:rsidR="00F725DB" w:rsidRPr="008E48F8" w:rsidRDefault="00F725DB" w:rsidP="00C72E6A">
            <w:pPr>
              <w:pStyle w:val="RollCallTable"/>
            </w:pPr>
            <w:r w:rsidRPr="008E48F8">
              <w:t>Christine Anderson</w:t>
            </w:r>
          </w:p>
        </w:tc>
      </w:tr>
      <w:tr w:rsidR="00F725DB" w:rsidRPr="008E48F8" w14:paraId="12A8737E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0A798504" w14:textId="77777777" w:rsidR="00F725DB" w:rsidRPr="008E48F8" w:rsidRDefault="00F725DB" w:rsidP="00C72E6A">
            <w:pPr>
              <w:pStyle w:val="RollCallTable"/>
            </w:pPr>
            <w:r w:rsidRPr="008E48F8">
              <w:t>NI</w:t>
            </w:r>
          </w:p>
        </w:tc>
        <w:tc>
          <w:tcPr>
            <w:tcW w:w="7371" w:type="dxa"/>
            <w:shd w:val="clear" w:color="auto" w:fill="FFFFFF"/>
          </w:tcPr>
          <w:p w14:paraId="72F0959C" w14:textId="77777777" w:rsidR="00F725DB" w:rsidRPr="008E48F8" w:rsidRDefault="00F725DB" w:rsidP="00C72E6A">
            <w:pPr>
              <w:pStyle w:val="RollCallTable"/>
            </w:pPr>
            <w:r w:rsidRPr="008E48F8">
              <w:t xml:space="preserve">Fernand </w:t>
            </w:r>
            <w:proofErr w:type="spellStart"/>
            <w:r w:rsidRPr="008E48F8">
              <w:t>Kartheiser</w:t>
            </w:r>
            <w:proofErr w:type="spellEnd"/>
          </w:p>
        </w:tc>
      </w:tr>
      <w:tr w:rsidR="00F725DB" w:rsidRPr="008E48F8" w14:paraId="599907EF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636358F3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75585A9C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Mathilde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Androuët</w:t>
            </w:r>
            <w:proofErr w:type="spellEnd"/>
            <w:r w:rsidRPr="008E48F8">
              <w:t xml:space="preserve">, </w:t>
            </w:r>
            <w:proofErr w:type="spellStart"/>
            <w:r w:rsidRPr="008E48F8">
              <w:t>Mireia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Borrás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Pabón</w:t>
            </w:r>
            <w:proofErr w:type="spellEnd"/>
            <w:r w:rsidRPr="008E48F8">
              <w:t xml:space="preserve">, </w:t>
            </w:r>
            <w:proofErr w:type="spellStart"/>
            <w:r w:rsidRPr="008E48F8">
              <w:t>Elisabeth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Dieringer</w:t>
            </w:r>
            <w:proofErr w:type="spellEnd"/>
            <w:r w:rsidRPr="008E48F8">
              <w:t xml:space="preserve">, Margarita de la Pisa </w:t>
            </w:r>
            <w:proofErr w:type="spellStart"/>
            <w:r w:rsidRPr="008E48F8">
              <w:t>Carrión</w:t>
            </w:r>
            <w:proofErr w:type="spellEnd"/>
            <w:r w:rsidRPr="008E48F8">
              <w:t xml:space="preserve">, Anders </w:t>
            </w:r>
            <w:proofErr w:type="spellStart"/>
            <w:r w:rsidRPr="008E48F8">
              <w:t>Vistisen</w:t>
            </w:r>
            <w:proofErr w:type="spellEnd"/>
          </w:p>
        </w:tc>
      </w:tr>
    </w:tbl>
    <w:p w14:paraId="5ED24000" w14:textId="77777777" w:rsidR="00F725DB" w:rsidRPr="008E48F8" w:rsidRDefault="00F725DB" w:rsidP="00F725DB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F725DB" w:rsidRPr="008E48F8" w14:paraId="647653E6" w14:textId="77777777" w:rsidTr="00C72E6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2EE3A95" w14:textId="77777777" w:rsidR="00F725DB" w:rsidRPr="008E48F8" w:rsidRDefault="00F725DB" w:rsidP="00C72E6A">
            <w:pPr>
              <w:pStyle w:val="RollCallVotes"/>
            </w:pPr>
            <w:r w:rsidRPr="008E48F8">
              <w:t>3</w:t>
            </w:r>
          </w:p>
        </w:tc>
        <w:tc>
          <w:tcPr>
            <w:tcW w:w="7371" w:type="dxa"/>
            <w:shd w:val="pct10" w:color="000000" w:fill="FFFFFF"/>
          </w:tcPr>
          <w:p w14:paraId="484A4643" w14:textId="77777777" w:rsidR="00F725DB" w:rsidRPr="008E48F8" w:rsidRDefault="00F725DB" w:rsidP="00C72E6A">
            <w:pPr>
              <w:pStyle w:val="RollCallSymbols14pt"/>
            </w:pPr>
            <w:r w:rsidRPr="008E48F8">
              <w:t>0</w:t>
            </w:r>
          </w:p>
        </w:tc>
      </w:tr>
      <w:tr w:rsidR="00F725DB" w:rsidRPr="008E48F8" w14:paraId="6C75FB29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2A7D9D69" w14:textId="77777777" w:rsidR="00F725DB" w:rsidRPr="008E48F8" w:rsidRDefault="00F725DB" w:rsidP="00C72E6A">
            <w:pPr>
              <w:pStyle w:val="RollCallTable"/>
            </w:pPr>
            <w:r w:rsidRPr="008E48F8">
              <w:t>ECR</w:t>
            </w:r>
          </w:p>
        </w:tc>
        <w:tc>
          <w:tcPr>
            <w:tcW w:w="7371" w:type="dxa"/>
            <w:shd w:val="clear" w:color="auto" w:fill="FFFFFF"/>
          </w:tcPr>
          <w:p w14:paraId="300C8C7A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Chiara</w:t>
            </w:r>
            <w:proofErr w:type="spellEnd"/>
            <w:r w:rsidRPr="008E48F8">
              <w:t xml:space="preserve"> Gemma</w:t>
            </w:r>
          </w:p>
        </w:tc>
      </w:tr>
      <w:tr w:rsidR="00F725DB" w:rsidRPr="008E48F8" w14:paraId="06EF7209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053141BE" w14:textId="77777777" w:rsidR="00F725DB" w:rsidRPr="008E48F8" w:rsidRDefault="00F725DB" w:rsidP="00C72E6A">
            <w:pPr>
              <w:pStyle w:val="RollCallTable"/>
            </w:pPr>
            <w:r w:rsidRPr="008E48F8">
              <w:t>NI</w:t>
            </w:r>
          </w:p>
        </w:tc>
        <w:tc>
          <w:tcPr>
            <w:tcW w:w="7371" w:type="dxa"/>
            <w:shd w:val="clear" w:color="auto" w:fill="FFFFFF"/>
          </w:tcPr>
          <w:p w14:paraId="4DB3D497" w14:textId="77777777" w:rsidR="00F725DB" w:rsidRPr="008E48F8" w:rsidRDefault="00F725DB" w:rsidP="00C72E6A">
            <w:pPr>
              <w:pStyle w:val="RollCallTable"/>
            </w:pPr>
            <w:proofErr w:type="spellStart"/>
            <w:r w:rsidRPr="008E48F8">
              <w:t>Judita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Laššáková</w:t>
            </w:r>
            <w:proofErr w:type="spellEnd"/>
          </w:p>
        </w:tc>
      </w:tr>
      <w:tr w:rsidR="00F725DB" w:rsidRPr="008E48F8" w14:paraId="2B2AD2D0" w14:textId="77777777" w:rsidTr="00C72E6A">
        <w:trPr>
          <w:cantSplit/>
        </w:trPr>
        <w:tc>
          <w:tcPr>
            <w:tcW w:w="1701" w:type="dxa"/>
            <w:shd w:val="clear" w:color="auto" w:fill="FFFFFF"/>
          </w:tcPr>
          <w:p w14:paraId="2AF67A32" w14:textId="77777777" w:rsidR="00F725DB" w:rsidRPr="008E48F8" w:rsidRDefault="00F725DB" w:rsidP="00C72E6A">
            <w:pPr>
              <w:pStyle w:val="RollCallTable"/>
            </w:pPr>
            <w:r w:rsidRPr="008E48F8">
              <w:t>PPE</w:t>
            </w:r>
          </w:p>
        </w:tc>
        <w:tc>
          <w:tcPr>
            <w:tcW w:w="7371" w:type="dxa"/>
            <w:shd w:val="clear" w:color="auto" w:fill="FFFFFF"/>
          </w:tcPr>
          <w:p w14:paraId="4CBA891C" w14:textId="77777777" w:rsidR="00F725DB" w:rsidRPr="008E48F8" w:rsidRDefault="00F725DB" w:rsidP="00C72E6A">
            <w:pPr>
              <w:pStyle w:val="RollCallTable"/>
            </w:pPr>
            <w:r w:rsidRPr="008E48F8">
              <w:t xml:space="preserve">Rosa </w:t>
            </w:r>
            <w:proofErr w:type="spellStart"/>
            <w:r w:rsidRPr="008E48F8">
              <w:t>Estaràs</w:t>
            </w:r>
            <w:proofErr w:type="spellEnd"/>
            <w:r w:rsidRPr="008E48F8">
              <w:t xml:space="preserve"> </w:t>
            </w:r>
            <w:proofErr w:type="spellStart"/>
            <w:r w:rsidRPr="008E48F8">
              <w:t>Ferragut</w:t>
            </w:r>
            <w:proofErr w:type="spellEnd"/>
          </w:p>
        </w:tc>
      </w:tr>
    </w:tbl>
    <w:p w14:paraId="24E62EA9" w14:textId="77777777" w:rsidR="00F725DB" w:rsidRPr="008E48F8" w:rsidRDefault="00F725DB" w:rsidP="00F725DB">
      <w:pPr>
        <w:pStyle w:val="Normal12a"/>
      </w:pPr>
    </w:p>
    <w:p w14:paraId="2D98CC9B" w14:textId="77777777" w:rsidR="00F725DB" w:rsidRPr="008E48F8" w:rsidRDefault="00F725DB" w:rsidP="00F725DB">
      <w:r w:rsidRPr="008E48F8">
        <w:t>Objaśnienie używanych znaków:</w:t>
      </w:r>
    </w:p>
    <w:p w14:paraId="59EE2D86" w14:textId="77777777" w:rsidR="00F725DB" w:rsidRPr="008E48F8" w:rsidRDefault="00F725DB" w:rsidP="00F725DB">
      <w:pPr>
        <w:pStyle w:val="RollCallTabs"/>
      </w:pPr>
      <w:r w:rsidRPr="008E48F8">
        <w:t>+</w:t>
      </w:r>
      <w:r w:rsidRPr="008E48F8">
        <w:tab/>
        <w:t>:</w:t>
      </w:r>
      <w:r w:rsidRPr="008E48F8">
        <w:tab/>
        <w:t>za</w:t>
      </w:r>
    </w:p>
    <w:p w14:paraId="21555801" w14:textId="77777777" w:rsidR="00F725DB" w:rsidRPr="008E48F8" w:rsidRDefault="00F725DB" w:rsidP="00F725DB">
      <w:pPr>
        <w:pStyle w:val="RollCallTabs"/>
      </w:pPr>
      <w:r w:rsidRPr="008E48F8">
        <w:t>-</w:t>
      </w:r>
      <w:r w:rsidRPr="008E48F8">
        <w:tab/>
        <w:t>:</w:t>
      </w:r>
      <w:r w:rsidRPr="008E48F8">
        <w:tab/>
        <w:t>przeciw</w:t>
      </w:r>
    </w:p>
    <w:p w14:paraId="621DEE89" w14:textId="77777777" w:rsidR="00F725DB" w:rsidRPr="008E48F8" w:rsidRDefault="00F725DB" w:rsidP="00F725DB">
      <w:pPr>
        <w:pStyle w:val="RollCallTabs"/>
      </w:pPr>
      <w:r w:rsidRPr="008E48F8">
        <w:t>0</w:t>
      </w:r>
      <w:r w:rsidRPr="008E48F8">
        <w:tab/>
        <w:t>:</w:t>
      </w:r>
      <w:r w:rsidRPr="008E48F8">
        <w:tab/>
        <w:t>wstrzymało się</w:t>
      </w:r>
    </w:p>
    <w:p w14:paraId="3154E53F" w14:textId="77777777" w:rsidR="00F725DB" w:rsidRPr="008E48F8" w:rsidRDefault="00F725DB" w:rsidP="00F725DB"/>
    <w:bookmarkEnd w:id="2"/>
    <w:p w14:paraId="20EB75CF" w14:textId="77777777" w:rsidR="00F725DB" w:rsidRPr="008E48F8" w:rsidRDefault="00F725DB" w:rsidP="00F725DB"/>
    <w:p w14:paraId="7ED443DA" w14:textId="77777777" w:rsidR="00237F4C" w:rsidRPr="008E48F8" w:rsidRDefault="00237F4C" w:rsidP="00F725DB"/>
    <w:sectPr w:rsidR="00237F4C" w:rsidRPr="008E48F8" w:rsidSect="00237F4C">
      <w:footerReference w:type="first" r:id="rId14"/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7E1E2" w14:textId="77777777" w:rsidR="006A1513" w:rsidRPr="00226A51" w:rsidRDefault="006A1513">
      <w:r w:rsidRPr="00226A51">
        <w:separator/>
      </w:r>
    </w:p>
  </w:endnote>
  <w:endnote w:type="continuationSeparator" w:id="0">
    <w:p w14:paraId="782798F7" w14:textId="77777777" w:rsidR="006A1513" w:rsidRPr="00226A51" w:rsidRDefault="006A1513">
      <w:r w:rsidRPr="00226A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6548" w14:textId="77777777" w:rsidR="00226A51" w:rsidRPr="00226A51" w:rsidRDefault="00226A51" w:rsidP="00226A51">
    <w:pPr>
      <w:pStyle w:val="EPFooter"/>
    </w:pPr>
    <w:r w:rsidRPr="00226A51">
      <w:t>PE</w:t>
    </w:r>
    <w:r w:rsidRPr="00226A51">
      <w:rPr>
        <w:rStyle w:val="HideTWBExt"/>
      </w:rPr>
      <w:t>&lt;NoPE&gt;</w:t>
    </w:r>
    <w:r w:rsidRPr="00226A51">
      <w:t>779.773</w:t>
    </w:r>
    <w:r w:rsidRPr="00226A51">
      <w:rPr>
        <w:rStyle w:val="HideTWBExt"/>
      </w:rPr>
      <w:t>&lt;/NoPE&gt;&lt;Version&gt;</w:t>
    </w:r>
    <w:r w:rsidRPr="00226A51">
      <w:t>v03-00</w:t>
    </w:r>
    <w:r w:rsidRPr="00226A51">
      <w:rPr>
        <w:rStyle w:val="HideTWBExt"/>
      </w:rPr>
      <w:t>&lt;/Version&gt;</w:t>
    </w:r>
    <w:r w:rsidRPr="00226A51">
      <w:tab/>
    </w:r>
    <w:r w:rsidRPr="00226A51">
      <w:fldChar w:fldCharType="begin"/>
    </w:r>
    <w:r w:rsidRPr="00226A51">
      <w:instrText xml:space="preserve"> PAGE  \* MERGEFORMAT </w:instrText>
    </w:r>
    <w:r w:rsidRPr="00226A51">
      <w:fldChar w:fldCharType="separate"/>
    </w:r>
    <w:r w:rsidRPr="00226A51">
      <w:rPr>
        <w:noProof/>
      </w:rPr>
      <w:t>2</w:t>
    </w:r>
    <w:r w:rsidRPr="00226A51">
      <w:fldChar w:fldCharType="end"/>
    </w:r>
    <w:r w:rsidRPr="00226A51">
      <w:t>/</w:t>
    </w:r>
    <w:fldSimple w:instr=" NUMPAGES  \* MERGEFORMAT ">
      <w:r w:rsidRPr="00226A51">
        <w:rPr>
          <w:noProof/>
        </w:rPr>
        <w:t>9</w:t>
      </w:r>
    </w:fldSimple>
    <w:r w:rsidRPr="00226A51">
      <w:tab/>
    </w:r>
    <w:r w:rsidRPr="00226A51">
      <w:rPr>
        <w:rStyle w:val="HideTWBExt"/>
      </w:rPr>
      <w:t>&lt;PathFdR&gt;</w:t>
    </w:r>
    <w:r w:rsidRPr="00226A51">
      <w:t>AD\1337454PL.docx</w:t>
    </w:r>
    <w:r w:rsidRPr="00226A51">
      <w:rPr>
        <w:rStyle w:val="HideTWBExt"/>
      </w:rPr>
      <w:t>&lt;/PathFdR&gt;</w:t>
    </w:r>
  </w:p>
  <w:p w14:paraId="5184A44D" w14:textId="76A466B2" w:rsidR="00F725DB" w:rsidRPr="00226A51" w:rsidRDefault="00226A51" w:rsidP="00226A51">
    <w:pPr>
      <w:pStyle w:val="EPFooter2"/>
    </w:pPr>
    <w:r w:rsidRPr="00226A5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8251" w14:textId="77777777" w:rsidR="00226A51" w:rsidRPr="00226A51" w:rsidRDefault="00226A51" w:rsidP="00226A51">
    <w:pPr>
      <w:pStyle w:val="EPFooter"/>
    </w:pPr>
    <w:r w:rsidRPr="00226A51">
      <w:rPr>
        <w:rStyle w:val="HideTWBExt"/>
      </w:rPr>
      <w:t>&lt;PathFdR&gt;</w:t>
    </w:r>
    <w:r w:rsidRPr="00226A51">
      <w:t>AD\1337454PL.docx</w:t>
    </w:r>
    <w:r w:rsidRPr="00226A51">
      <w:rPr>
        <w:rStyle w:val="HideTWBExt"/>
      </w:rPr>
      <w:t>&lt;/PathFdR&gt;</w:t>
    </w:r>
    <w:r w:rsidRPr="00226A51">
      <w:tab/>
    </w:r>
    <w:r w:rsidRPr="00226A51">
      <w:fldChar w:fldCharType="begin"/>
    </w:r>
    <w:r w:rsidRPr="00226A51">
      <w:instrText xml:space="preserve"> PAGE  \* MERGEFORMAT </w:instrText>
    </w:r>
    <w:r w:rsidRPr="00226A51">
      <w:fldChar w:fldCharType="separate"/>
    </w:r>
    <w:r w:rsidRPr="00226A51">
      <w:rPr>
        <w:noProof/>
      </w:rPr>
      <w:t>3</w:t>
    </w:r>
    <w:r w:rsidRPr="00226A51">
      <w:fldChar w:fldCharType="end"/>
    </w:r>
    <w:r w:rsidRPr="00226A51">
      <w:t>/</w:t>
    </w:r>
    <w:fldSimple w:instr=" NUMPAGES  \* MERGEFORMAT ">
      <w:r w:rsidRPr="00226A51">
        <w:rPr>
          <w:noProof/>
        </w:rPr>
        <w:t>9</w:t>
      </w:r>
    </w:fldSimple>
    <w:r w:rsidRPr="00226A51">
      <w:tab/>
      <w:t>PE</w:t>
    </w:r>
    <w:r w:rsidRPr="00226A51">
      <w:rPr>
        <w:rStyle w:val="HideTWBExt"/>
      </w:rPr>
      <w:t>&lt;NoPE&gt;</w:t>
    </w:r>
    <w:r w:rsidRPr="00226A51">
      <w:t>779.773</w:t>
    </w:r>
    <w:r w:rsidRPr="00226A51">
      <w:rPr>
        <w:rStyle w:val="HideTWBExt"/>
      </w:rPr>
      <w:t>&lt;/NoPE&gt;&lt;Version&gt;</w:t>
    </w:r>
    <w:r w:rsidRPr="00226A51">
      <w:t>v03-00</w:t>
    </w:r>
    <w:r w:rsidRPr="00226A51">
      <w:rPr>
        <w:rStyle w:val="HideTWBExt"/>
      </w:rPr>
      <w:t>&lt;/Version&gt;</w:t>
    </w:r>
  </w:p>
  <w:p w14:paraId="01B8E4B9" w14:textId="210F0A8E" w:rsidR="00F725DB" w:rsidRPr="00226A51" w:rsidRDefault="00226A51" w:rsidP="00226A51">
    <w:pPr>
      <w:pStyle w:val="EPFooter2"/>
    </w:pPr>
    <w:r w:rsidRPr="00226A51">
      <w:tab/>
    </w:r>
    <w:r w:rsidRPr="00226A51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955F7" w14:textId="77777777" w:rsidR="00226A51" w:rsidRPr="00226A51" w:rsidRDefault="00226A51" w:rsidP="00226A51">
    <w:pPr>
      <w:pStyle w:val="EPFooter"/>
    </w:pPr>
    <w:r w:rsidRPr="00226A51">
      <w:rPr>
        <w:rStyle w:val="HideTWBExt"/>
      </w:rPr>
      <w:t>&lt;PathFdR&gt;</w:t>
    </w:r>
    <w:r w:rsidRPr="00226A51">
      <w:t>AD\1337454PL.docx</w:t>
    </w:r>
    <w:r w:rsidRPr="00226A51">
      <w:rPr>
        <w:rStyle w:val="HideTWBExt"/>
      </w:rPr>
      <w:t>&lt;/PathFdR&gt;</w:t>
    </w:r>
    <w:r w:rsidRPr="00226A51">
      <w:tab/>
    </w:r>
    <w:r w:rsidRPr="00226A51">
      <w:tab/>
      <w:t>PE</w:t>
    </w:r>
    <w:r w:rsidRPr="00226A51">
      <w:rPr>
        <w:rStyle w:val="HideTWBExt"/>
      </w:rPr>
      <w:t>&lt;NoPE&gt;</w:t>
    </w:r>
    <w:r w:rsidRPr="00226A51">
      <w:t>779.773</w:t>
    </w:r>
    <w:r w:rsidRPr="00226A51">
      <w:rPr>
        <w:rStyle w:val="HideTWBExt"/>
      </w:rPr>
      <w:t>&lt;/NoPE&gt;&lt;Version&gt;</w:t>
    </w:r>
    <w:r w:rsidRPr="00226A51">
      <w:t>v03-00</w:t>
    </w:r>
    <w:r w:rsidRPr="00226A51">
      <w:rPr>
        <w:rStyle w:val="HideTWBExt"/>
      </w:rPr>
      <w:t>&lt;/Version&gt;</w:t>
    </w:r>
  </w:p>
  <w:p w14:paraId="7D398EE0" w14:textId="7DB8E814" w:rsidR="00F725DB" w:rsidRPr="00226A51" w:rsidRDefault="00226A51" w:rsidP="00226A51">
    <w:pPr>
      <w:pStyle w:val="EPFooter2"/>
    </w:pPr>
    <w:r w:rsidRPr="00226A51">
      <w:t>PL</w:t>
    </w:r>
    <w:r w:rsidRPr="00226A51">
      <w:tab/>
    </w:r>
    <w:r w:rsidRPr="00226A51">
      <w:rPr>
        <w:b w:val="0"/>
        <w:i/>
        <w:color w:val="C0C0C0"/>
        <w:sz w:val="22"/>
      </w:rPr>
      <w:t>Zjednoczona w różnorodności</w:t>
    </w:r>
    <w:r w:rsidRPr="00226A51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2B722" w14:textId="44DE0947" w:rsidR="00C23841" w:rsidRPr="00226A51" w:rsidRDefault="00C23841" w:rsidP="00C23841">
    <w:pPr>
      <w:pStyle w:val="EPFooter"/>
    </w:pPr>
    <w:r w:rsidRPr="00226A51">
      <w:rPr>
        <w:rStyle w:val="HideTWBExt"/>
      </w:rPr>
      <w:t>&lt;PathFdR&gt;</w:t>
    </w:r>
    <w:r w:rsidR="00905D9F" w:rsidRPr="00226A51">
      <w:t>AD\1337454EN.docx</w:t>
    </w:r>
    <w:r w:rsidRPr="00226A51">
      <w:rPr>
        <w:rStyle w:val="HideTWBExt"/>
      </w:rPr>
      <w:t>&lt;/PathFdR&gt;</w:t>
    </w:r>
    <w:r w:rsidRPr="00226A51">
      <w:tab/>
    </w:r>
    <w:r w:rsidRPr="00226A51">
      <w:tab/>
      <w:t>PE</w:t>
    </w:r>
    <w:r w:rsidRPr="00226A51">
      <w:rPr>
        <w:rStyle w:val="HideTWBExt"/>
      </w:rPr>
      <w:t>&lt;NoPE&gt;</w:t>
    </w:r>
    <w:r w:rsidRPr="00226A51">
      <w:t>779.773</w:t>
    </w:r>
    <w:r w:rsidRPr="00226A51">
      <w:rPr>
        <w:rStyle w:val="HideTWBExt"/>
      </w:rPr>
      <w:t>&lt;/NoPE&gt;&lt;Version&gt;</w:t>
    </w:r>
    <w:r w:rsidRPr="00226A51">
      <w:t>v02-00</w:t>
    </w:r>
    <w:r w:rsidRPr="00226A51">
      <w:rPr>
        <w:rStyle w:val="HideTWBExt"/>
      </w:rPr>
      <w:t>&lt;/Version&gt;</w:t>
    </w:r>
  </w:p>
  <w:p w14:paraId="4554718C" w14:textId="7ED9D67D" w:rsidR="00C75378" w:rsidRPr="00226A51" w:rsidRDefault="00C23841" w:rsidP="00C23841">
    <w:pPr>
      <w:pStyle w:val="EPFooter2"/>
    </w:pPr>
    <w:r w:rsidRPr="00226A51">
      <w:t>XT</w:t>
    </w:r>
    <w:r w:rsidRPr="00226A51">
      <w:tab/>
    </w:r>
    <w:r w:rsidRPr="00226A51">
      <w:rPr>
        <w:b w:val="0"/>
        <w:i/>
        <w:color w:val="C0C0C0"/>
        <w:sz w:val="22"/>
      </w:rPr>
      <w:t xml:space="preserve">United in </w:t>
    </w:r>
    <w:proofErr w:type="spellStart"/>
    <w:r w:rsidRPr="00226A51">
      <w:rPr>
        <w:b w:val="0"/>
        <w:i/>
        <w:color w:val="C0C0C0"/>
        <w:sz w:val="22"/>
      </w:rPr>
      <w:t>diversity</w:t>
    </w:r>
    <w:proofErr w:type="spellEnd"/>
    <w:r w:rsidRPr="00226A51">
      <w:tab/>
      <w:t>XT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46DA4" w14:textId="77777777" w:rsidR="006A1513" w:rsidRPr="00226A51" w:rsidRDefault="006A1513">
      <w:r w:rsidRPr="00226A51">
        <w:separator/>
      </w:r>
    </w:p>
  </w:footnote>
  <w:footnote w:type="continuationSeparator" w:id="0">
    <w:p w14:paraId="7E22E85B" w14:textId="77777777" w:rsidR="006A1513" w:rsidRPr="00226A51" w:rsidRDefault="006A1513">
      <w:r w:rsidRPr="00226A51">
        <w:continuationSeparator/>
      </w:r>
    </w:p>
  </w:footnote>
  <w:footnote w:id="1">
    <w:p w14:paraId="56BA78A4" w14:textId="4D9E5307" w:rsidR="00F725DB" w:rsidRPr="00226A51" w:rsidRDefault="00F725DB" w:rsidP="00F725DB">
      <w:pPr>
        <w:pStyle w:val="FootnoteText"/>
      </w:pPr>
      <w:r w:rsidRPr="00226A51">
        <w:rPr>
          <w:rStyle w:val="FootnoteReference"/>
        </w:rPr>
        <w:footnoteRef/>
      </w:r>
      <w:r w:rsidRPr="00226A51">
        <w:t xml:space="preserve"> Porozumienie międzyinstytucjonalne z 20 maja 2021 r. pomiędzy Parlamentem Europejskim, Radą Unii Europejskiej i Komisją Europejską w sprawie obowiązkowego rejestru służącego przejrzystości (Dz.U. L 207 z </w:t>
      </w:r>
      <w:proofErr w:type="gramStart"/>
      <w:r w:rsidRPr="00226A51">
        <w:t>11.6.2021</w:t>
      </w:r>
      <w:proofErr w:type="gramEnd"/>
      <w:r w:rsidRPr="00226A51">
        <w:t xml:space="preserve">, s. 1, ELI: </w:t>
      </w:r>
      <w:hyperlink r:id="rId1" w:history="1">
        <w:r w:rsidRPr="00226A51">
          <w:rPr>
            <w:rStyle w:val="Hyperlink"/>
          </w:rPr>
          <w:t>http://data.europa.eu/eli/agree_interinstit/2021/611/oj</w:t>
        </w:r>
      </w:hyperlink>
      <w:r w:rsidRPr="00226A51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690" w14:textId="77777777" w:rsidR="008E48F8" w:rsidRDefault="008E48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388A9" w14:textId="77777777" w:rsidR="008E48F8" w:rsidRDefault="008E48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80AC" w14:textId="77777777" w:rsidR="008E48F8" w:rsidRDefault="008E48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8334C"/>
    <w:multiLevelType w:val="hybridMultilevel"/>
    <w:tmpl w:val="2BE2C4E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A0F72"/>
    <w:multiLevelType w:val="multilevel"/>
    <w:tmpl w:val="8E585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4720171">
    <w:abstractNumId w:val="9"/>
  </w:num>
  <w:num w:numId="2" w16cid:durableId="2098552513">
    <w:abstractNumId w:val="9"/>
  </w:num>
  <w:num w:numId="3" w16cid:durableId="2097628775">
    <w:abstractNumId w:val="7"/>
  </w:num>
  <w:num w:numId="4" w16cid:durableId="2077967814">
    <w:abstractNumId w:val="7"/>
  </w:num>
  <w:num w:numId="5" w16cid:durableId="96143739">
    <w:abstractNumId w:val="6"/>
  </w:num>
  <w:num w:numId="6" w16cid:durableId="435946577">
    <w:abstractNumId w:val="6"/>
  </w:num>
  <w:num w:numId="7" w16cid:durableId="1565019903">
    <w:abstractNumId w:val="5"/>
  </w:num>
  <w:num w:numId="8" w16cid:durableId="2126609121">
    <w:abstractNumId w:val="5"/>
  </w:num>
  <w:num w:numId="9" w16cid:durableId="960496257">
    <w:abstractNumId w:val="4"/>
  </w:num>
  <w:num w:numId="10" w16cid:durableId="599340997">
    <w:abstractNumId w:val="4"/>
  </w:num>
  <w:num w:numId="11" w16cid:durableId="1267687077">
    <w:abstractNumId w:val="8"/>
  </w:num>
  <w:num w:numId="12" w16cid:durableId="1597786143">
    <w:abstractNumId w:val="8"/>
  </w:num>
  <w:num w:numId="13" w16cid:durableId="129326427">
    <w:abstractNumId w:val="3"/>
  </w:num>
  <w:num w:numId="14" w16cid:durableId="1215966408">
    <w:abstractNumId w:val="3"/>
  </w:num>
  <w:num w:numId="15" w16cid:durableId="1113288853">
    <w:abstractNumId w:val="2"/>
  </w:num>
  <w:num w:numId="16" w16cid:durableId="597908345">
    <w:abstractNumId w:val="2"/>
  </w:num>
  <w:num w:numId="17" w16cid:durableId="487015595">
    <w:abstractNumId w:val="1"/>
  </w:num>
  <w:num w:numId="18" w16cid:durableId="798956618">
    <w:abstractNumId w:val="1"/>
  </w:num>
  <w:num w:numId="19" w16cid:durableId="1683706839">
    <w:abstractNumId w:val="0"/>
  </w:num>
  <w:num w:numId="20" w16cid:durableId="1750421596">
    <w:abstractNumId w:val="0"/>
  </w:num>
  <w:num w:numId="21" w16cid:durableId="605429425">
    <w:abstractNumId w:val="9"/>
  </w:num>
  <w:num w:numId="22" w16cid:durableId="1509709880">
    <w:abstractNumId w:val="7"/>
  </w:num>
  <w:num w:numId="23" w16cid:durableId="503789320">
    <w:abstractNumId w:val="6"/>
  </w:num>
  <w:num w:numId="24" w16cid:durableId="933123982">
    <w:abstractNumId w:val="5"/>
  </w:num>
  <w:num w:numId="25" w16cid:durableId="1945259912">
    <w:abstractNumId w:val="4"/>
  </w:num>
  <w:num w:numId="26" w16cid:durableId="476193849">
    <w:abstractNumId w:val="8"/>
  </w:num>
  <w:num w:numId="27" w16cid:durableId="537278679">
    <w:abstractNumId w:val="3"/>
  </w:num>
  <w:num w:numId="28" w16cid:durableId="541863741">
    <w:abstractNumId w:val="2"/>
  </w:num>
  <w:num w:numId="29" w16cid:durableId="1037583520">
    <w:abstractNumId w:val="1"/>
  </w:num>
  <w:num w:numId="30" w16cid:durableId="276563944">
    <w:abstractNumId w:val="0"/>
  </w:num>
  <w:num w:numId="31" w16cid:durableId="1784112489">
    <w:abstractNumId w:val="9"/>
  </w:num>
  <w:num w:numId="32" w16cid:durableId="1745956343">
    <w:abstractNumId w:val="7"/>
  </w:num>
  <w:num w:numId="33" w16cid:durableId="1104230206">
    <w:abstractNumId w:val="6"/>
  </w:num>
  <w:num w:numId="34" w16cid:durableId="1143816796">
    <w:abstractNumId w:val="5"/>
  </w:num>
  <w:num w:numId="35" w16cid:durableId="1966303774">
    <w:abstractNumId w:val="4"/>
  </w:num>
  <w:num w:numId="36" w16cid:durableId="676493609">
    <w:abstractNumId w:val="8"/>
  </w:num>
  <w:num w:numId="37" w16cid:durableId="1963147275">
    <w:abstractNumId w:val="3"/>
  </w:num>
  <w:num w:numId="38" w16cid:durableId="2013943822">
    <w:abstractNumId w:val="2"/>
  </w:num>
  <w:num w:numId="39" w16cid:durableId="772940781">
    <w:abstractNumId w:val="1"/>
  </w:num>
  <w:num w:numId="40" w16cid:durableId="1306815168">
    <w:abstractNumId w:val="0"/>
  </w:num>
  <w:num w:numId="41" w16cid:durableId="9356731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352100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2"/>
    <w:docVar w:name="COMKEY" w:val="FEMM"/>
    <w:docVar w:name="CONTRIBUTIONMNU" w:val=" 2"/>
    <w:docVar w:name="DOCDT" w:val="24/11/2025"/>
    <w:docVar w:name="FONCTIONMNU" w:val=" 1"/>
    <w:docVar w:name="LastAMInserted" w:val="19"/>
    <w:docVar w:name="LastEditedSection" w:val=" 1"/>
    <w:docVar w:name="NumberAMInserted" w:val="19"/>
    <w:docVar w:name="OTHERHEADINGMNU" w:val=" 2"/>
    <w:docVar w:name="PARTCOUNT" w:val="0"/>
    <w:docVar w:name="strDocTypeID" w:val="PA_NonLegDec"/>
    <w:docVar w:name="strSubDir" w:val="1337"/>
    <w:docVar w:name="TITLEMNU" w:val=" 3"/>
    <w:docVar w:name="TXTAUTHOR" w:val="Raquel García Hermida_x001e_Van Der Walle"/>
    <w:docVar w:name="TXTLANGUE" w:val="EN"/>
    <w:docVar w:name="TXTLANGUEMIN" w:val="en"/>
    <w:docVar w:name="TXTNRPE" w:val="779.773"/>
    <w:docVar w:name="TXTNRPROC" w:val="2025/2146"/>
    <w:docVar w:name="TXTPEorAP" w:val="PE"/>
    <w:docVar w:name="TXTROUTE" w:val="AD\1337454EN.docx"/>
    <w:docVar w:name="TXTTITLE" w:val="on the discharge in respect of the implementation of the general budget of the Parliament for the financial year 2024_x000d_"/>
    <w:docVar w:name="TXTVERSION" w:val="03-00"/>
  </w:docVars>
  <w:rsids>
    <w:rsidRoot w:val="00D26BDA"/>
    <w:rsid w:val="000048A8"/>
    <w:rsid w:val="00007A18"/>
    <w:rsid w:val="00062634"/>
    <w:rsid w:val="00077EC7"/>
    <w:rsid w:val="00083B1A"/>
    <w:rsid w:val="000A0473"/>
    <w:rsid w:val="000A05CA"/>
    <w:rsid w:val="000A2181"/>
    <w:rsid w:val="000B0D99"/>
    <w:rsid w:val="000B0F7B"/>
    <w:rsid w:val="000B6C4B"/>
    <w:rsid w:val="000C3589"/>
    <w:rsid w:val="000D001F"/>
    <w:rsid w:val="000D099F"/>
    <w:rsid w:val="000D3951"/>
    <w:rsid w:val="000E6813"/>
    <w:rsid w:val="000F07FE"/>
    <w:rsid w:val="001275F4"/>
    <w:rsid w:val="00162589"/>
    <w:rsid w:val="00163AF4"/>
    <w:rsid w:val="00192B06"/>
    <w:rsid w:val="001A455F"/>
    <w:rsid w:val="001F2766"/>
    <w:rsid w:val="001F394F"/>
    <w:rsid w:val="001F6ED8"/>
    <w:rsid w:val="00212D35"/>
    <w:rsid w:val="00214AD9"/>
    <w:rsid w:val="00215B9C"/>
    <w:rsid w:val="00220B78"/>
    <w:rsid w:val="00226A51"/>
    <w:rsid w:val="00237F4C"/>
    <w:rsid w:val="00244FC5"/>
    <w:rsid w:val="00245C7F"/>
    <w:rsid w:val="00271180"/>
    <w:rsid w:val="00294387"/>
    <w:rsid w:val="002A276C"/>
    <w:rsid w:val="002A4AC9"/>
    <w:rsid w:val="002B2892"/>
    <w:rsid w:val="002C0EE6"/>
    <w:rsid w:val="002C34AE"/>
    <w:rsid w:val="002E2F2E"/>
    <w:rsid w:val="00307C14"/>
    <w:rsid w:val="00316282"/>
    <w:rsid w:val="00320F9F"/>
    <w:rsid w:val="003707A7"/>
    <w:rsid w:val="00384543"/>
    <w:rsid w:val="00385BAB"/>
    <w:rsid w:val="0039003E"/>
    <w:rsid w:val="0039483A"/>
    <w:rsid w:val="00396FA9"/>
    <w:rsid w:val="003B72FC"/>
    <w:rsid w:val="003D684B"/>
    <w:rsid w:val="003E06CF"/>
    <w:rsid w:val="003E35FB"/>
    <w:rsid w:val="003E4CD1"/>
    <w:rsid w:val="003F3B83"/>
    <w:rsid w:val="004123D0"/>
    <w:rsid w:val="00431E30"/>
    <w:rsid w:val="00437732"/>
    <w:rsid w:val="00487232"/>
    <w:rsid w:val="00495CA4"/>
    <w:rsid w:val="004A34E6"/>
    <w:rsid w:val="004C28FB"/>
    <w:rsid w:val="004E54DC"/>
    <w:rsid w:val="004F48ED"/>
    <w:rsid w:val="00514664"/>
    <w:rsid w:val="005310A7"/>
    <w:rsid w:val="00550033"/>
    <w:rsid w:val="0055017A"/>
    <w:rsid w:val="00553996"/>
    <w:rsid w:val="00577018"/>
    <w:rsid w:val="005779E7"/>
    <w:rsid w:val="00590E7E"/>
    <w:rsid w:val="005A11AE"/>
    <w:rsid w:val="005C2F25"/>
    <w:rsid w:val="005D0786"/>
    <w:rsid w:val="005E3670"/>
    <w:rsid w:val="005E5FA8"/>
    <w:rsid w:val="005F4B69"/>
    <w:rsid w:val="00600DC9"/>
    <w:rsid w:val="00615049"/>
    <w:rsid w:val="00627F17"/>
    <w:rsid w:val="00643F39"/>
    <w:rsid w:val="006642E6"/>
    <w:rsid w:val="0066728C"/>
    <w:rsid w:val="0068003F"/>
    <w:rsid w:val="006819E0"/>
    <w:rsid w:val="0069431F"/>
    <w:rsid w:val="006A1513"/>
    <w:rsid w:val="006A2381"/>
    <w:rsid w:val="006F18A4"/>
    <w:rsid w:val="0071319E"/>
    <w:rsid w:val="00722749"/>
    <w:rsid w:val="00764251"/>
    <w:rsid w:val="007F4BCC"/>
    <w:rsid w:val="00806587"/>
    <w:rsid w:val="008577C9"/>
    <w:rsid w:val="00870F10"/>
    <w:rsid w:val="008818A9"/>
    <w:rsid w:val="00885C12"/>
    <w:rsid w:val="00887FAD"/>
    <w:rsid w:val="008C07DF"/>
    <w:rsid w:val="008C6240"/>
    <w:rsid w:val="008E48F8"/>
    <w:rsid w:val="008E7494"/>
    <w:rsid w:val="008F36CD"/>
    <w:rsid w:val="008F7002"/>
    <w:rsid w:val="00905D9F"/>
    <w:rsid w:val="00933489"/>
    <w:rsid w:val="00937239"/>
    <w:rsid w:val="0095301E"/>
    <w:rsid w:val="00953DDE"/>
    <w:rsid w:val="0095497D"/>
    <w:rsid w:val="009669A8"/>
    <w:rsid w:val="00972FD8"/>
    <w:rsid w:val="00977F76"/>
    <w:rsid w:val="0098140C"/>
    <w:rsid w:val="009A33F4"/>
    <w:rsid w:val="009A403C"/>
    <w:rsid w:val="009B5265"/>
    <w:rsid w:val="009F073B"/>
    <w:rsid w:val="00A2041C"/>
    <w:rsid w:val="00A36602"/>
    <w:rsid w:val="00A41F82"/>
    <w:rsid w:val="00A701AB"/>
    <w:rsid w:val="00A722B1"/>
    <w:rsid w:val="00A8186B"/>
    <w:rsid w:val="00A8267E"/>
    <w:rsid w:val="00A93570"/>
    <w:rsid w:val="00A9617A"/>
    <w:rsid w:val="00AA1A2C"/>
    <w:rsid w:val="00AA223C"/>
    <w:rsid w:val="00AB3B59"/>
    <w:rsid w:val="00AF4E35"/>
    <w:rsid w:val="00AF77DA"/>
    <w:rsid w:val="00B012F4"/>
    <w:rsid w:val="00B06BD8"/>
    <w:rsid w:val="00B107A4"/>
    <w:rsid w:val="00B13F31"/>
    <w:rsid w:val="00B1441B"/>
    <w:rsid w:val="00B152E9"/>
    <w:rsid w:val="00B362F7"/>
    <w:rsid w:val="00B838DA"/>
    <w:rsid w:val="00BB2AC1"/>
    <w:rsid w:val="00BD4C0A"/>
    <w:rsid w:val="00C04938"/>
    <w:rsid w:val="00C05BFA"/>
    <w:rsid w:val="00C175C0"/>
    <w:rsid w:val="00C211AA"/>
    <w:rsid w:val="00C23841"/>
    <w:rsid w:val="00C47E30"/>
    <w:rsid w:val="00C54F53"/>
    <w:rsid w:val="00C6042E"/>
    <w:rsid w:val="00C75378"/>
    <w:rsid w:val="00C9027A"/>
    <w:rsid w:val="00CA0D01"/>
    <w:rsid w:val="00CA56A7"/>
    <w:rsid w:val="00CB0C4A"/>
    <w:rsid w:val="00CD7110"/>
    <w:rsid w:val="00CF7076"/>
    <w:rsid w:val="00D04634"/>
    <w:rsid w:val="00D11EE2"/>
    <w:rsid w:val="00D26BDA"/>
    <w:rsid w:val="00D41244"/>
    <w:rsid w:val="00D438D0"/>
    <w:rsid w:val="00D44697"/>
    <w:rsid w:val="00D47632"/>
    <w:rsid w:val="00D622BD"/>
    <w:rsid w:val="00D625A2"/>
    <w:rsid w:val="00D67416"/>
    <w:rsid w:val="00D71751"/>
    <w:rsid w:val="00D75900"/>
    <w:rsid w:val="00D759AA"/>
    <w:rsid w:val="00D87F43"/>
    <w:rsid w:val="00D96467"/>
    <w:rsid w:val="00DA7632"/>
    <w:rsid w:val="00E01434"/>
    <w:rsid w:val="00E05697"/>
    <w:rsid w:val="00E12435"/>
    <w:rsid w:val="00E160D3"/>
    <w:rsid w:val="00E217B2"/>
    <w:rsid w:val="00E3462E"/>
    <w:rsid w:val="00E424AC"/>
    <w:rsid w:val="00E729C7"/>
    <w:rsid w:val="00E81F04"/>
    <w:rsid w:val="00E81F7B"/>
    <w:rsid w:val="00E83B40"/>
    <w:rsid w:val="00E9601C"/>
    <w:rsid w:val="00EA78B3"/>
    <w:rsid w:val="00EB19AA"/>
    <w:rsid w:val="00EC2C85"/>
    <w:rsid w:val="00F036E0"/>
    <w:rsid w:val="00F129D0"/>
    <w:rsid w:val="00F46E44"/>
    <w:rsid w:val="00F55DA1"/>
    <w:rsid w:val="00F611FC"/>
    <w:rsid w:val="00F61E8C"/>
    <w:rsid w:val="00F707AB"/>
    <w:rsid w:val="00F725DB"/>
    <w:rsid w:val="00F96D53"/>
    <w:rsid w:val="00FB459D"/>
    <w:rsid w:val="00FF00D4"/>
    <w:rsid w:val="00FF158E"/>
    <w:rsid w:val="00F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C5172"/>
  <w15:chartTrackingRefBased/>
  <w15:docId w15:val="{93CAEA89-B191-4BE4-ABAF-F909424F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Footer">
    <w:name w:val="footer"/>
    <w:basedOn w:val="Normal"/>
    <w:link w:val="FooterChar"/>
    <w:semiHidden/>
    <w:rsid w:val="005310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310A7"/>
    <w:rPr>
      <w:sz w:val="24"/>
    </w:rPr>
  </w:style>
  <w:style w:type="paragraph" w:styleId="Revision">
    <w:name w:val="Revision"/>
    <w:hidden/>
    <w:uiPriority w:val="99"/>
    <w:semiHidden/>
    <w:rsid w:val="00AB3B59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1F394F"/>
    <w:rPr>
      <w:sz w:val="24"/>
    </w:rPr>
  </w:style>
  <w:style w:type="paragraph" w:customStyle="1" w:styleId="Normal24a">
    <w:name w:val="Normal24a"/>
    <w:basedOn w:val="Normal"/>
    <w:rsid w:val="00237F4C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237F4C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237F4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37F4C"/>
    <w:rPr>
      <w:szCs w:val="24"/>
    </w:rPr>
  </w:style>
  <w:style w:type="paragraph" w:styleId="FootnoteText">
    <w:name w:val="footnote text"/>
    <w:basedOn w:val="Normal"/>
    <w:link w:val="FootnoteTextChar"/>
    <w:rsid w:val="00237F4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37F4C"/>
  </w:style>
  <w:style w:type="character" w:styleId="FootnoteReference">
    <w:name w:val="footnote reference"/>
    <w:basedOn w:val="DefaultParagraphFont"/>
    <w:rsid w:val="00237F4C"/>
    <w:rPr>
      <w:vertAlign w:val="superscript"/>
    </w:rPr>
  </w:style>
  <w:style w:type="character" w:styleId="Hyperlink">
    <w:name w:val="Hyperlink"/>
    <w:basedOn w:val="DefaultParagraphFont"/>
    <w:rsid w:val="00237F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F4C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237F4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37F4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37F4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37F4C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F55D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5D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5DA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5D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5D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1937</Words>
  <Characters>13056</Characters>
  <Application>Microsoft Office Word</Application>
  <DocSecurity>0</DocSecurity>
  <Lines>272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2026-01-28T15:08:00Z</cp:lastPrinted>
  <dcterms:created xsi:type="dcterms:W3CDTF">2026-02-17T13:51:00Z</dcterms:created>
  <dcterms:modified xsi:type="dcterms:W3CDTF">2026-02-17T13:51:00Z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1337454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\\eiciBRUpr1\pdocep$\DocEP\DOCS\General\PA\PA_NonLeg\PA_NonLegDec.dotx(08/11/2024 09:44:10)</vt:lpwstr>
  </property>
  <property fmtid="{D5CDD505-2E9C-101B-9397-08002B2CF9AE}" pid="8" name="&lt;ModelTra&gt;">
    <vt:lpwstr>\\eiciBRUpr1\pdocep$\DocEP\TRANSFIL\EN\PA_NonLegDec.EN(21/01/2025 14:39:00)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AD\1337454PL.docx</vt:lpwstr>
  </property>
  <property fmtid="{D5CDD505-2E9C-101B-9397-08002B2CF9AE}" pid="11" name="PE number">
    <vt:lpwstr>779.773</vt:lpwstr>
  </property>
  <property fmtid="{D5CDD505-2E9C-101B-9397-08002B2CF9AE}" pid="12" name="SendToEpades">
    <vt:lpwstr>OK - 2026/02/12 11:13</vt:lpwstr>
  </property>
  <property fmtid="{D5CDD505-2E9C-101B-9397-08002B2CF9AE}" pid="13" name="OriLang">
    <vt:lpwstr>EN</vt:lpwstr>
  </property>
  <property fmtid="{D5CDD505-2E9C-101B-9397-08002B2CF9AE}" pid="14" name="Bookout">
    <vt:lpwstr>OK - 2026/02/17 14:50</vt:lpwstr>
  </property>
  <property fmtid="{D5CDD505-2E9C-101B-9397-08002B2CF9AE}" pid="15" name="SDLStudio">
    <vt:lpwstr/>
  </property>
</Properties>
</file>