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F725DB" w:rsidRPr="008568AF" w14:paraId="2D1C4680" w14:textId="77777777" w:rsidTr="00C72E6A">
        <w:trPr>
          <w:trHeight w:hRule="exact" w:val="1418"/>
        </w:trPr>
        <w:tc>
          <w:tcPr>
            <w:tcW w:w="6804" w:type="dxa"/>
            <w:shd w:val="clear" w:color="auto" w:fill="auto"/>
            <w:vAlign w:val="center"/>
          </w:tcPr>
          <w:p w14:paraId="5CD0F092" w14:textId="77777777" w:rsidR="00F725DB" w:rsidRPr="008568AF" w:rsidRDefault="00F725DB" w:rsidP="00C72E6A">
            <w:pPr>
              <w:pStyle w:val="EPName"/>
            </w:pPr>
            <w:r w:rsidRPr="008568AF">
              <w:t>Parlamentul European</w:t>
            </w:r>
          </w:p>
          <w:p w14:paraId="56AA00D5" w14:textId="77777777" w:rsidR="00F725DB" w:rsidRPr="008568AF" w:rsidRDefault="00F725DB" w:rsidP="00C72E6A">
            <w:pPr>
              <w:pStyle w:val="EPTerm"/>
            </w:pPr>
            <w:r w:rsidRPr="008568AF">
              <w:t>2024-2029</w:t>
            </w:r>
          </w:p>
        </w:tc>
        <w:tc>
          <w:tcPr>
            <w:tcW w:w="2268" w:type="dxa"/>
            <w:shd w:val="clear" w:color="auto" w:fill="auto"/>
          </w:tcPr>
          <w:p w14:paraId="52EEC584" w14:textId="77777777" w:rsidR="00F725DB" w:rsidRPr="008568AF" w:rsidRDefault="00F725DB" w:rsidP="00C72E6A">
            <w:pPr>
              <w:pStyle w:val="EPLogo"/>
            </w:pPr>
            <w:r w:rsidRPr="008568AF">
              <w:rPr>
                <w:lang w:eastAsia="ja-JP"/>
              </w:rPr>
              <w:drawing>
                <wp:inline distT="0" distB="0" distL="0" distR="0" wp14:anchorId="04134A76" wp14:editId="731C568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0C96568" w14:textId="77777777" w:rsidR="00F725DB" w:rsidRPr="008568AF" w:rsidRDefault="00F725DB" w:rsidP="00F725DB">
      <w:pPr>
        <w:pStyle w:val="LineTop"/>
      </w:pPr>
    </w:p>
    <w:p w14:paraId="39441681" w14:textId="6351B497" w:rsidR="00F725DB" w:rsidRPr="008568AF" w:rsidRDefault="00F725DB" w:rsidP="00F725DB">
      <w:pPr>
        <w:pStyle w:val="EPBody"/>
      </w:pPr>
      <w:r w:rsidRPr="008568AF">
        <w:rPr>
          <w:rStyle w:val="HideTWBExt"/>
          <w:noProof w:val="0"/>
        </w:rPr>
        <w:t>&lt;</w:t>
      </w:r>
      <w:r w:rsidRPr="008568AF">
        <w:rPr>
          <w:rStyle w:val="HideTWBExt"/>
          <w:i w:val="0"/>
          <w:noProof w:val="0"/>
        </w:rPr>
        <w:t>Commission</w:t>
      </w:r>
      <w:r w:rsidRPr="008568AF">
        <w:rPr>
          <w:rStyle w:val="HideTWBExt"/>
          <w:noProof w:val="0"/>
        </w:rPr>
        <w:t>&gt;</w:t>
      </w:r>
      <w:r w:rsidRPr="008568AF">
        <w:rPr>
          <w:rStyle w:val="HideTWBInt"/>
        </w:rPr>
        <w:t>{FEMM}</w:t>
      </w:r>
      <w:r w:rsidRPr="008568AF">
        <w:t>Comisia pentru drepturile femeilor și egalitatea de gen</w:t>
      </w:r>
      <w:r w:rsidRPr="008568AF">
        <w:rPr>
          <w:rStyle w:val="HideTWBExt"/>
          <w:noProof w:val="0"/>
        </w:rPr>
        <w:t>&lt;/</w:t>
      </w:r>
      <w:r w:rsidRPr="008568AF">
        <w:rPr>
          <w:rStyle w:val="HideTWBExt"/>
          <w:i w:val="0"/>
          <w:noProof w:val="0"/>
        </w:rPr>
        <w:t>Commission</w:t>
      </w:r>
      <w:r w:rsidRPr="008568AF">
        <w:rPr>
          <w:rStyle w:val="HideTWBExt"/>
          <w:noProof w:val="0"/>
        </w:rPr>
        <w:t>&gt;</w:t>
      </w:r>
    </w:p>
    <w:p w14:paraId="042036E6" w14:textId="77777777" w:rsidR="00F725DB" w:rsidRPr="008568AF" w:rsidRDefault="00F725DB" w:rsidP="00F725DB">
      <w:pPr>
        <w:pStyle w:val="LineBottom"/>
      </w:pPr>
    </w:p>
    <w:p w14:paraId="62E6B579" w14:textId="77777777" w:rsidR="00F725DB" w:rsidRPr="008568AF" w:rsidRDefault="00F725DB" w:rsidP="00F725DB">
      <w:pPr>
        <w:pStyle w:val="CoverReference"/>
      </w:pPr>
      <w:r w:rsidRPr="008568AF">
        <w:rPr>
          <w:rStyle w:val="HideTWBExt"/>
          <w:b w:val="0"/>
          <w:noProof w:val="0"/>
        </w:rPr>
        <w:t>&lt;RefProc&gt;</w:t>
      </w:r>
      <w:r w:rsidRPr="008568AF">
        <w:t>2025/2146</w:t>
      </w:r>
      <w:r w:rsidRPr="008568AF">
        <w:rPr>
          <w:rStyle w:val="HideTWBExt"/>
          <w:b w:val="0"/>
          <w:noProof w:val="0"/>
        </w:rPr>
        <w:t>&lt;/RefProc&gt;&lt;RefTypeProc&gt;</w:t>
      </w:r>
      <w:r w:rsidRPr="008568AF">
        <w:t>(DEC)</w:t>
      </w:r>
      <w:r w:rsidRPr="008568AF">
        <w:rPr>
          <w:rStyle w:val="HideTWBExt"/>
          <w:b w:val="0"/>
          <w:noProof w:val="0"/>
        </w:rPr>
        <w:t>&lt;/RefTypeProc&gt;</w:t>
      </w:r>
    </w:p>
    <w:p w14:paraId="47CCCB55" w14:textId="77777777" w:rsidR="00F725DB" w:rsidRPr="008568AF" w:rsidRDefault="00F725DB" w:rsidP="00F725DB">
      <w:pPr>
        <w:pStyle w:val="CoverDate"/>
      </w:pPr>
      <w:r w:rsidRPr="008568AF">
        <w:rPr>
          <w:rStyle w:val="HideTWBExt"/>
          <w:noProof w:val="0"/>
        </w:rPr>
        <w:t>&lt;Date&gt;</w:t>
      </w:r>
      <w:r w:rsidRPr="008568AF">
        <w:rPr>
          <w:rStyle w:val="HideTWBInt"/>
        </w:rPr>
        <w:t>{27/01/2026}</w:t>
      </w:r>
      <w:r w:rsidRPr="008568AF">
        <w:t>27.1.2026</w:t>
      </w:r>
      <w:r w:rsidRPr="008568AF">
        <w:rPr>
          <w:rStyle w:val="HideTWBExt"/>
          <w:noProof w:val="0"/>
        </w:rPr>
        <w:t>&lt;/Date&gt;</w:t>
      </w:r>
    </w:p>
    <w:p w14:paraId="16A156B2" w14:textId="77777777" w:rsidR="00F725DB" w:rsidRPr="008568AF" w:rsidRDefault="00F725DB" w:rsidP="00F725DB">
      <w:pPr>
        <w:pStyle w:val="CoverDocType24a"/>
      </w:pPr>
      <w:r w:rsidRPr="008568AF">
        <w:rPr>
          <w:rStyle w:val="HideTWBExt"/>
          <w:b w:val="0"/>
          <w:noProof w:val="0"/>
        </w:rPr>
        <w:t>&lt;TitreType&gt;</w:t>
      </w:r>
      <w:r w:rsidRPr="008568AF">
        <w:t>AVIZ</w:t>
      </w:r>
      <w:r w:rsidRPr="008568AF">
        <w:rPr>
          <w:rStyle w:val="HideTWBExt"/>
          <w:b w:val="0"/>
          <w:noProof w:val="0"/>
        </w:rPr>
        <w:t>&lt;/TitreType&gt;</w:t>
      </w:r>
    </w:p>
    <w:p w14:paraId="4687A3D6" w14:textId="548A4053" w:rsidR="00F725DB" w:rsidRPr="008568AF" w:rsidRDefault="00F725DB" w:rsidP="00F725DB">
      <w:pPr>
        <w:pStyle w:val="CoverNormal24a"/>
      </w:pPr>
      <w:r w:rsidRPr="008568AF">
        <w:rPr>
          <w:rStyle w:val="HideTWBExt"/>
          <w:noProof w:val="0"/>
        </w:rPr>
        <w:t>&lt;CommissionResp&gt;</w:t>
      </w:r>
      <w:r w:rsidRPr="008568AF">
        <w:t>al Comisiei pentru drepturile femeilor și egalitatea de gen</w:t>
      </w:r>
      <w:r w:rsidRPr="008568AF">
        <w:rPr>
          <w:rStyle w:val="HideTWBExt"/>
          <w:noProof w:val="0"/>
        </w:rPr>
        <w:t>&lt;/CommissionResp&gt;</w:t>
      </w:r>
    </w:p>
    <w:p w14:paraId="5CA512EB" w14:textId="77777777" w:rsidR="00F725DB" w:rsidRPr="008568AF" w:rsidRDefault="00F725DB" w:rsidP="00F725DB">
      <w:pPr>
        <w:pStyle w:val="CoverNormal24a"/>
      </w:pPr>
      <w:r w:rsidRPr="008568AF">
        <w:rPr>
          <w:rStyle w:val="HideTWBExt"/>
          <w:noProof w:val="0"/>
        </w:rPr>
        <w:t>&lt;CommissionInt&gt;</w:t>
      </w:r>
      <w:r w:rsidRPr="008568AF">
        <w:t>destinat Comisiei pentru control bugetar</w:t>
      </w:r>
      <w:r w:rsidRPr="008568AF">
        <w:rPr>
          <w:rStyle w:val="HideTWBExt"/>
          <w:noProof w:val="0"/>
        </w:rPr>
        <w:t>&lt;/CommissionInt&gt;</w:t>
      </w:r>
    </w:p>
    <w:p w14:paraId="43D3BAD4" w14:textId="77777777" w:rsidR="00F725DB" w:rsidRPr="008568AF" w:rsidRDefault="00F725DB" w:rsidP="00F725DB">
      <w:pPr>
        <w:pStyle w:val="CoverNormal"/>
      </w:pPr>
      <w:r w:rsidRPr="008568AF">
        <w:rPr>
          <w:rStyle w:val="HideTWBExt"/>
          <w:noProof w:val="0"/>
        </w:rPr>
        <w:t>&lt;Titre&gt;</w:t>
      </w:r>
      <w:r w:rsidRPr="008568AF">
        <w:t>referitor la descărcarea de gestiune pentru execuția bugetului general al Uniunii Europene aferent exercițiului financiar 2024, secțiunea I – Parlamentul European</w:t>
      </w:r>
      <w:r w:rsidRPr="008568AF">
        <w:rPr>
          <w:rStyle w:val="HideTWBExt"/>
          <w:noProof w:val="0"/>
        </w:rPr>
        <w:t>&lt;/Titre&gt;</w:t>
      </w:r>
    </w:p>
    <w:p w14:paraId="2CB341B7" w14:textId="77777777" w:rsidR="00F725DB" w:rsidRPr="008568AF" w:rsidRDefault="00F725DB" w:rsidP="00F725DB">
      <w:pPr>
        <w:pStyle w:val="CoverNormal24a"/>
      </w:pPr>
      <w:r w:rsidRPr="008568AF">
        <w:rPr>
          <w:rStyle w:val="HideTWBExt"/>
          <w:noProof w:val="0"/>
        </w:rPr>
        <w:t>&lt;DocRef&gt;</w:t>
      </w:r>
      <w:r w:rsidRPr="008568AF">
        <w:t>(2025/2146(DEC))</w:t>
      </w:r>
      <w:r w:rsidRPr="008568AF">
        <w:rPr>
          <w:rStyle w:val="HideTWBExt"/>
          <w:noProof w:val="0"/>
        </w:rPr>
        <w:t>&lt;/DocRef&gt;</w:t>
      </w:r>
    </w:p>
    <w:p w14:paraId="73ECD621" w14:textId="77777777" w:rsidR="00F725DB" w:rsidRPr="008568AF" w:rsidRDefault="00F725DB" w:rsidP="00F725DB">
      <w:pPr>
        <w:pStyle w:val="CoverNormal24a"/>
      </w:pPr>
      <w:r w:rsidRPr="008568AF">
        <w:t xml:space="preserve">Raportoare pentru aviz: </w:t>
      </w:r>
      <w:r w:rsidRPr="008568AF">
        <w:rPr>
          <w:rStyle w:val="HideTWBExt"/>
          <w:noProof w:val="0"/>
        </w:rPr>
        <w:t>&lt;Depute&gt;</w:t>
      </w:r>
      <w:r w:rsidRPr="008568AF">
        <w:t>Raquel García Hermida</w:t>
      </w:r>
      <w:r w:rsidRPr="008568AF">
        <w:noBreakHyphen/>
        <w:t>Van Der Walle</w:t>
      </w:r>
      <w:r w:rsidRPr="008568AF">
        <w:rPr>
          <w:rStyle w:val="HideTWBExt"/>
          <w:noProof w:val="0"/>
        </w:rPr>
        <w:t>&lt;/Depute&gt;</w:t>
      </w:r>
    </w:p>
    <w:p w14:paraId="1B8A5842" w14:textId="77777777" w:rsidR="00F725DB" w:rsidRPr="008568AF" w:rsidRDefault="00F725DB" w:rsidP="00F725DB">
      <w:pPr>
        <w:widowControl/>
        <w:tabs>
          <w:tab w:val="center" w:pos="4677"/>
        </w:tabs>
      </w:pPr>
      <w:r w:rsidRPr="008568AF">
        <w:br w:type="page"/>
      </w:r>
      <w:r w:rsidRPr="008568AF">
        <w:lastRenderedPageBreak/>
        <w:t>PA_NonLegDec</w:t>
      </w:r>
    </w:p>
    <w:p w14:paraId="2568A57C" w14:textId="77777777" w:rsidR="00F725DB" w:rsidRPr="008568AF" w:rsidRDefault="00F725DB" w:rsidP="00F725DB">
      <w:pPr>
        <w:pStyle w:val="PageHeadingNotTOC"/>
      </w:pPr>
      <w:r w:rsidRPr="008568AF">
        <w:br w:type="page"/>
      </w:r>
      <w:r w:rsidRPr="008568AF">
        <w:lastRenderedPageBreak/>
        <w:t>AVIZ</w:t>
      </w:r>
    </w:p>
    <w:p w14:paraId="3AA140CB" w14:textId="69CD5B5C" w:rsidR="00F725DB" w:rsidRPr="008568AF" w:rsidRDefault="00F725DB" w:rsidP="00F725DB">
      <w:pPr>
        <w:pStyle w:val="Normal12a"/>
      </w:pPr>
      <w:r w:rsidRPr="008568AF">
        <w:t>Comisia pentru drepturile femeilor și egalitatea de gen recomandă Comisiei pentru control bugetar, care este comisie competentă, includerea în propunerea de rezoluție ce urmează a fi adoptată a următoarelor:</w:t>
      </w:r>
    </w:p>
    <w:p w14:paraId="573F6ECE" w14:textId="77777777" w:rsidR="00F725DB" w:rsidRPr="008568AF" w:rsidRDefault="00F725DB" w:rsidP="00F725DB">
      <w:pPr>
        <w:pStyle w:val="Normal12a"/>
        <w:rPr>
          <w:b/>
          <w:bCs/>
          <w:i/>
          <w:iCs/>
        </w:rPr>
      </w:pPr>
      <w:r w:rsidRPr="008568AF">
        <w:rPr>
          <w:rStyle w:val="HideTWBExt"/>
          <w:noProof w:val="0"/>
        </w:rPr>
        <w:t>&lt;RepeatBlock-Dec&gt;</w:t>
      </w:r>
    </w:p>
    <w:p w14:paraId="62CAC9E3" w14:textId="5152667E" w:rsidR="00F725DB" w:rsidRPr="008568AF" w:rsidRDefault="00F725DB" w:rsidP="00F725DB">
      <w:pPr>
        <w:pStyle w:val="NormalHanging12a"/>
      </w:pPr>
      <w:r w:rsidRPr="008568AF">
        <w:t>A.</w:t>
      </w:r>
      <w:r w:rsidRPr="008568AF">
        <w:tab/>
        <w:t xml:space="preserve">întrucât egalitatea de gen și eliminarea inegalităților sunt valori fundamentale ale UE, care sunt consacrate la articolul 2 din Tratatul privind Uniunea Europeană; întrucât Uniunea s-a angajat să promoveze egalitatea de gen în toate activitățile sale în temeiul articolului 8 din Tratatul privind funcționarea Uniunii Europene, instituind astfel principiul integrării perspectivei de gen, inclusiv în buget; </w:t>
      </w:r>
    </w:p>
    <w:p w14:paraId="18AFF7FD" w14:textId="7FE7F1E4" w:rsidR="00F725DB" w:rsidRPr="008568AF" w:rsidRDefault="00F725DB" w:rsidP="00F725DB">
      <w:pPr>
        <w:pStyle w:val="NormalHanging12a"/>
      </w:pPr>
      <w:r w:rsidRPr="008568AF">
        <w:t>B.</w:t>
      </w:r>
      <w:r w:rsidRPr="008568AF">
        <w:tab/>
        <w:t xml:space="preserve">întrucât, în conformitate cu articolul 249 din Regulamentul de procedură, Biroul adoptă un plan de acțiune pentru egalitatea de gen pentru a integra o perspectivă de gen în toate activitățile Parlamentului; </w:t>
      </w:r>
    </w:p>
    <w:p w14:paraId="4AC21416" w14:textId="72DE509F" w:rsidR="00F725DB" w:rsidRPr="008568AF" w:rsidRDefault="00F725DB" w:rsidP="00F725DB">
      <w:pPr>
        <w:pStyle w:val="NormalHanging12a"/>
      </w:pPr>
      <w:r w:rsidRPr="008568AF">
        <w:t>C.</w:t>
      </w:r>
      <w:r w:rsidRPr="008568AF">
        <w:tab/>
        <w:t>întrucât egalitatea de gen și participarea egală și semnificativă a femeilor la toate procesele de elaborare a politicilor reprezintă o condiție prealabilă pentru o democrație funcțională; întrucât femeile dețin în prezent 39 % din locuri în Parlament, comparativ cu 27 % în parlamentele naționale din întreaga lume; întrucât femeile sunt în continuare subreprezentate în procesul decizional; întrucât alegerile din 2024 au marcat un regres față de perioada anterioară, fiind alese 278 de femei, ceea ce reprezintă o ușoară scădere față de 2019 și prima scădere din 1979 încoace; întrucât echilibrul de gen în rândul delegațiilor naționale la Parlament variază semnificativ, indicând inegalități persistente între statele membre;</w:t>
      </w:r>
    </w:p>
    <w:p w14:paraId="6F94C57E" w14:textId="627371C6" w:rsidR="00F725DB" w:rsidRPr="008568AF" w:rsidRDefault="00F725DB" w:rsidP="00F725DB">
      <w:pPr>
        <w:pStyle w:val="NormalHanging12a"/>
      </w:pPr>
      <w:r w:rsidRPr="008568AF">
        <w:t>D.</w:t>
      </w:r>
      <w:r w:rsidRPr="008568AF">
        <w:tab/>
        <w:t>întrucât politicienele se confruntă cu niveluri mai ridicate de ură, hărțuire și intimidare decât omologii lor bărbați, în special atunci când sunt tinere și pledează pentru drepturile femeilor și egalitatea de gen; întrucât acest lucru include adesea abuzul de gen și dezinformarea de gen țintită – adică dezinformarea care vizează în mod deliberat femeile, în special pe cele care sunt vizibile în viața publică – și amenințările la adresa siguranței lor; întrucât aceste atacuri creează obstacole semnificative în calea participării egale a femeilor la viața politică; întrucât acest lucru împiedică participarea femeilor la politică și, prin urmare, slăbește democrațiile noastre, făcându-le mai puțin reprezentative;</w:t>
      </w:r>
    </w:p>
    <w:p w14:paraId="70C914F9" w14:textId="1FFDFAA5" w:rsidR="00F725DB" w:rsidRPr="008568AF" w:rsidRDefault="00F725DB" w:rsidP="00F725DB">
      <w:pPr>
        <w:pStyle w:val="NormalHanging12a"/>
      </w:pPr>
      <w:r w:rsidRPr="008568AF">
        <w:t>E.</w:t>
      </w:r>
      <w:r w:rsidRPr="008568AF">
        <w:tab/>
        <w:t>întrucât femeile sunt încă subreprezentate în unele comisii și suprareprezentate în altele; întrucât în prezent, în Parlament, femeile prezidează șapte dintre cele 24 de comisii și subcomisii permanente, inclusiv unele dominate în mod tradițional de bărbați; întrucât, dintre cele 48 de delegații ale Parlamentului, doar 11 sunt prezidate de femei; întrucât, din 1979, Parlamentul a avut 31 de președinți, dintre care doar trei au fost femei; întrucât subreprezentarea femeilor în funcții de conducere la cel mai înalt nivel instituțional al UE rămâne un motiv de îngrijorare; întrucât șapte dintre cei 14 vicepreședinți ai Parlamentului sunt femei, reprezentând 50 % din aceste funcții de conducere de nivel superior;</w:t>
      </w:r>
    </w:p>
    <w:p w14:paraId="14FA5C9A" w14:textId="6C9A3739" w:rsidR="00F725DB" w:rsidRPr="008568AF" w:rsidRDefault="00F725DB" w:rsidP="00F725DB">
      <w:pPr>
        <w:pStyle w:val="NormalHanging12a"/>
      </w:pPr>
      <w:r w:rsidRPr="008568AF">
        <w:lastRenderedPageBreak/>
        <w:t>F.</w:t>
      </w:r>
      <w:r w:rsidRPr="008568AF">
        <w:tab/>
        <w:t>întrucât Parlamentul nu a introdus încă concediul de paternitate și parental pentru deputați, deși a făcut un pas promițător prin permiterea drepturilor de vot prin reprezentare pentru deputate înainte și după naștere;</w:t>
      </w:r>
    </w:p>
    <w:p w14:paraId="034C9C9D" w14:textId="77777777" w:rsidR="006642E6" w:rsidRPr="008568AF" w:rsidRDefault="00F725DB" w:rsidP="00F725DB">
      <w:pPr>
        <w:pStyle w:val="NormalHanging12a"/>
        <w:rPr>
          <w:bCs/>
          <w:iCs/>
        </w:rPr>
      </w:pPr>
      <w:r w:rsidRPr="008568AF">
        <w:t>G.</w:t>
      </w:r>
      <w:r w:rsidRPr="008568AF">
        <w:tab/>
        <w:t>întrucât standardele privind egalitatea de gen în cadrul Parlamentului ar trebui să se aplice și personalului său; întrucât există inegalități în ceea ce privește evoluția în carieră, grilele salariale și siguranța locului de muncă pentru personal, asistenții parlamentari acreditați și stagiari; întrucât Parlamentul, în calitate de instituție autonomă și angajator autonom, are responsabilitatea de a se asigura că administrația sa internă, politica sa de personal, cadrul de combatere a hărțuirii și condițiile de muncă previn și abordează în mod eficace discriminarea și violența de gen și promovează egalitatea de gen;</w:t>
      </w:r>
    </w:p>
    <w:p w14:paraId="476557D3" w14:textId="2BC15C68" w:rsidR="00F725DB" w:rsidRPr="008568AF" w:rsidRDefault="00F725DB" w:rsidP="00F725DB">
      <w:pPr>
        <w:pStyle w:val="NormalHanging12a"/>
        <w:rPr>
          <w:bCs/>
          <w:iCs/>
        </w:rPr>
      </w:pPr>
      <w:r w:rsidRPr="008568AF">
        <w:t>H.</w:t>
      </w:r>
      <w:r w:rsidRPr="008568AF">
        <w:tab/>
        <w:t>întrucât Parlamentul ar trebui să conducă prin puterea exemplului și în ceea ce privește egalitatea de gen; întrucât, de exemplu, participarea Parlamentului la campania mondială „Orange the World”, inclusiv iluminarea simbolică a clădirii Parlamentului și afișarea drapelelor portocalii, servește drept exemplu al angajamentului său de a pune capăt violenței de gen și al faptului că recunoaște importanța sensibilizării publicului și a utilizării Parlamentului ca platformă împotriva violenței de gen,</w:t>
      </w:r>
    </w:p>
    <w:p w14:paraId="734FE7C5" w14:textId="1BB6216A" w:rsidR="00F725DB" w:rsidRPr="008568AF" w:rsidRDefault="00F725DB" w:rsidP="00F725DB">
      <w:pPr>
        <w:pStyle w:val="NormalHanging12a"/>
      </w:pPr>
      <w:r w:rsidRPr="008568AF">
        <w:t>1.</w:t>
      </w:r>
      <w:r w:rsidRPr="008568AF">
        <w:tab/>
        <w:t>salută progresele înregistrate în ceea ce privește integrarea perspectivei de gen, inclusiv în buget, precum și adoptarea Planului de acțiune pentru egalitatea de gen din 2025; solicită ca acest plan de acțiune să fie publicat, pus în aplicare rapid prin foaia sa de parcurs privind Planul de acțiune pentru egalitatea de gen și evaluat în detaliu, cu rapoarte periodice de monitorizare a progreselor înregistrate; regretă că majoritatea măsurilor incluse sunt formulate ca principii, fără obiective și obligații clare; îndeamnă la integrarea consecventă a dimensiunii de gen în bugetul Parlamentului și la includerea unui ghid privind integrarea perspectivei de gen; salută activitatea Rețelei pentru integrarea perspectivei de gen din cadrul Parlamentului; solicită, de asemenea, consolidarea integrării perspectivei de gen în toate comisiile parlamentare; subliniază importanța integrării perspectivei de gen în procesul de negociere a noului cadru financiar multianual;</w:t>
      </w:r>
    </w:p>
    <w:p w14:paraId="16A34E18" w14:textId="783E3A4E" w:rsidR="00F725DB" w:rsidRPr="008568AF" w:rsidRDefault="00F725DB" w:rsidP="006A2381">
      <w:pPr>
        <w:pStyle w:val="NormalHanging12a"/>
      </w:pPr>
      <w:r w:rsidRPr="008568AF">
        <w:t>2.</w:t>
      </w:r>
      <w:r w:rsidRPr="008568AF">
        <w:tab/>
        <w:t>își reiterează solicitarea ca Parlamentul să ceară un audit pentru a cartografia situația actuală în ceea ce privește egalitatea de gen și să facă recomandări atât în domeniul politic, cât și în cel administrativ al activităților Parlamentului; subliniază că acest audit ar trebui să cuprindă toate domeniile și toți indicatorii incluși în „Setul de instrumente pentru parlamentele sensibile față de aspectele de gen” al Institutului European pentru Egalitatea de Șanse între Femei și Bărbați și să identifice normele care facilitează sau împiedică egalitatea de gen în fiecare aspect supus analizei, cu scopul de a oferi informații pentru viitoarea foaie de parcurs pentru egalitatea de gen;</w:t>
      </w:r>
    </w:p>
    <w:p w14:paraId="65525B9C" w14:textId="77777777" w:rsidR="00F725DB" w:rsidRPr="008568AF" w:rsidRDefault="00F725DB" w:rsidP="00F725DB">
      <w:pPr>
        <w:pStyle w:val="NormalHanging12a"/>
      </w:pPr>
      <w:r w:rsidRPr="008568AF">
        <w:t>3.</w:t>
      </w:r>
      <w:r w:rsidRPr="008568AF">
        <w:tab/>
        <w:t xml:space="preserve">invită Președinta să analizeze cauzele scăderii numărului de deputate în 2024 și să finanțeze campanii care să încurajeze femeile să se implice în politica UE; îndeamnă partidele naționale să adopte măsuri echilibrate din punctul de vedere al genului, cum ar fi ordonarea alternativă a bărbaților și femeilor pe listă („zipping”) și/sau cote de gen, până la atingerea parității; invită Comisia să întărească normele pentru asigurarea echilibrului de gen în rolurile de conducere politică; regretă lipsa de date cantitative și </w:t>
      </w:r>
      <w:r w:rsidRPr="008568AF">
        <w:lastRenderedPageBreak/>
        <w:t>calitative privind integrarea perspectivei de gen în instituțiile UE, dincolo de datele privind numărul de femei în diferite posturi; solicită, prin urmare, elaborarea unor statistici cuprinzătoare defalcate în funcție de gen; se angajează să creeze indicatori calitativi privind egalitatea de gen pentru a îmbunătăți colectarea de date defalcate în funcție de gen și pentru a îmbunătăți în continuare egalitatea de gen;</w:t>
      </w:r>
    </w:p>
    <w:p w14:paraId="561E621B" w14:textId="02329AF3" w:rsidR="00F725DB" w:rsidRPr="008568AF" w:rsidRDefault="00F725DB" w:rsidP="00F725DB">
      <w:pPr>
        <w:pStyle w:val="NormalHanging12a"/>
      </w:pPr>
      <w:r w:rsidRPr="008568AF">
        <w:t>4.</w:t>
      </w:r>
      <w:r w:rsidRPr="008568AF">
        <w:tab/>
        <w:t>solicită norme mai stricte pentru combaterea și prevenirea discursurilor de incitare la ură și a dezinformării pe criterii de gen; constată cu regret ratele ridicate ale hărțuirii asistenților parlamentari acreditați, inclusiv ale hărțuirii sexuale; reiterează că este necesară o politică de toleranță zero împotriva hărțuirii pentru a proteja starea de bine a personalului și că aceasta este o datorie a oricărui angajator; solicită acordarea unui sprijin emoțional și juridic specific asistenților parlamentari acreditați, personalului, stagiarilor și deputaților care sunt ținta hărțuirii, a intimidării și a urii; solicită un cadru consolidat pentru soluționarea plângerilor și tratarea în timp util a litigiilor privind hărțuirea; solicită un mecanism independent de combatere a hărțuirii și un audit extern în acest sens; solicită Biroului Parlamentului să continue reformarea normelor Parlamentului privind hărțuirea prin participarea unor experți externi și independenți și prin organizarea unui audit extern în Comitetul consultativ privind hărțuirea la locul de muncă și prevenirea acesteia și să extindă grupul de psihologi și mecanismele de sprijin la care pot avea acces victimele;</w:t>
      </w:r>
    </w:p>
    <w:p w14:paraId="1FAF101F" w14:textId="5561B5BD" w:rsidR="00F725DB" w:rsidRPr="008568AF" w:rsidRDefault="00F725DB" w:rsidP="00F725DB">
      <w:pPr>
        <w:pStyle w:val="NormalHanging12a"/>
        <w:rPr>
          <w:bCs/>
          <w:iCs/>
        </w:rPr>
      </w:pPr>
      <w:r w:rsidRPr="008568AF">
        <w:t>5.</w:t>
      </w:r>
      <w:r w:rsidRPr="008568AF">
        <w:tab/>
        <w:t>subliniază că deputatele care sunt rasializate, tinere, feministe, LGBTIQ+ sau care provin din medii minoritare se confruntă cu niveluri disproporționate de violență digitală și politică și necesită măsuri de protecție specifice;</w:t>
      </w:r>
    </w:p>
    <w:p w14:paraId="246E1363" w14:textId="6B9434BD" w:rsidR="00F725DB" w:rsidRPr="008568AF" w:rsidRDefault="00F725DB" w:rsidP="00F725DB">
      <w:pPr>
        <w:pStyle w:val="NormalHanging12a"/>
      </w:pPr>
      <w:r w:rsidRPr="008568AF">
        <w:t>6.</w:t>
      </w:r>
      <w:r w:rsidRPr="008568AF">
        <w:tab/>
        <w:t>invită comisiile să depună eforturi pentru a asigura un echilibru de gen mai bun, inclusiv în componența posturilor de conducere; invită Președinta și Biroul să asigure reprezentarea orizontală și echilibrul de gen în toate procedurile plenare, în cadrul comisiilor și al delegațiilor; invită grupurile să ia în considerare dimensiunea de gen și să aplice cote de gen pentru numirea coordonatorilor, a raportorilor, a raportorilor alternativi și la distribuirea timpului afectat luărilor de cuvânt; solicită să fie puse în aplicare măsuri de combatere a inegalităților orizontale pentru a asigura echilibrul de gen în diferite comisii; încurajează includerea unui număr mai mare de bărbați în Comisia FEMM, inclusiv a celor care sprijină în mod activ egalitatea de gen în calitate de aliați, pentru a promova responsabilitatea comună, a prelua rolul de promovare a egalității în practică pentru femei și fete și a pune capăt concentrării portofoliilor în funcție de gen;</w:t>
      </w:r>
    </w:p>
    <w:p w14:paraId="19244B7B" w14:textId="4DF6ABE2" w:rsidR="00F725DB" w:rsidRPr="008568AF" w:rsidRDefault="00F725DB" w:rsidP="00F725DB">
      <w:pPr>
        <w:pStyle w:val="NormalHanging12a"/>
        <w:rPr>
          <w:b/>
          <w:i/>
        </w:rPr>
      </w:pPr>
      <w:r w:rsidRPr="008568AF">
        <w:rPr>
          <w:b/>
          <w:i/>
        </w:rPr>
        <w:t>7.</w:t>
      </w:r>
      <w:r w:rsidRPr="008568AF">
        <w:rPr>
          <w:b/>
          <w:i/>
        </w:rPr>
        <w:tab/>
      </w:r>
      <w:r w:rsidRPr="008568AF">
        <w:t>solicită să se ia măsuri pentru a asigura un mediu de lucru „favorabil femeilor” prin schimbarea practicilor de lucru caracterizate de androcentrism și combaterea hărțuirii;</w:t>
      </w:r>
    </w:p>
    <w:p w14:paraId="2070631C" w14:textId="352CA3C5" w:rsidR="00F725DB" w:rsidRPr="008568AF" w:rsidRDefault="00F725DB" w:rsidP="00F725DB">
      <w:pPr>
        <w:pStyle w:val="NormalHanging12a"/>
        <w:tabs>
          <w:tab w:val="left" w:pos="720"/>
        </w:tabs>
      </w:pPr>
      <w:r w:rsidRPr="008568AF">
        <w:t>8.</w:t>
      </w:r>
      <w:r w:rsidRPr="008568AF">
        <w:tab/>
        <w:t>salută poziția privind votul prin reprezentare al deputatelor înainte și după naștere; solicită ca toți părinții noi să poată vota prin reprezentare și ca deputații să beneficieze de concediu de maternitate, de paternitate și pentru creșterea copilului în mod egal și netransferabil;</w:t>
      </w:r>
    </w:p>
    <w:p w14:paraId="4389DC39" w14:textId="0C938241" w:rsidR="00F725DB" w:rsidRPr="008568AF" w:rsidRDefault="00F725DB" w:rsidP="00F725DB">
      <w:pPr>
        <w:pStyle w:val="NormalHanging12a"/>
        <w:rPr>
          <w:bCs/>
          <w:iCs/>
        </w:rPr>
      </w:pPr>
      <w:r w:rsidRPr="008568AF">
        <w:t>9.</w:t>
      </w:r>
      <w:r w:rsidRPr="008568AF">
        <w:tab/>
        <w:t xml:space="preserve">apreciază angajamentul Parlamentului față de egalitate și salută sprijinul său pentru aspecte-cheie de politică, cum ar fi drepturile de vot prin reprezentare ale deputatelor înainte și după naștere; solicită să se prioritizeze și să se intensifice în continuare </w:t>
      </w:r>
      <w:r w:rsidRPr="008568AF">
        <w:lastRenderedPageBreak/>
        <w:t>eforturile pentru a asigura un echilibru mai bun între viața profesională și cea privată a personalului, precum și să se stabilească măsuri de punere în aplicare a dreptului de a se deconecta;</w:t>
      </w:r>
    </w:p>
    <w:p w14:paraId="1120FFC4" w14:textId="4BC1E3FB" w:rsidR="00F725DB" w:rsidRPr="008568AF" w:rsidRDefault="00F725DB" w:rsidP="00F725DB">
      <w:pPr>
        <w:pStyle w:val="NormalHanging12a"/>
        <w:rPr>
          <w:bCs/>
          <w:iCs/>
        </w:rPr>
      </w:pPr>
      <w:r w:rsidRPr="008568AF">
        <w:t>10.</w:t>
      </w:r>
      <w:r w:rsidRPr="008568AF">
        <w:tab/>
        <w:t>constată cu regret ratele ridicate ale hărțuirii – inclusiv ale hărțuirii sexuale – în rândul asistenților parlamentari acreditați; solicită un cadru consolidat pentru soluționarea plângerilor și tratarea în timp util a litigiilor privind hărțuirea;</w:t>
      </w:r>
    </w:p>
    <w:p w14:paraId="4C265944" w14:textId="5FD27F9D" w:rsidR="00F725DB" w:rsidRPr="008568AF" w:rsidRDefault="00F725DB" w:rsidP="00F725DB">
      <w:pPr>
        <w:pStyle w:val="NormalHanging12a"/>
        <w:spacing w:after="0"/>
        <w:rPr>
          <w:bCs/>
          <w:iCs/>
        </w:rPr>
      </w:pPr>
      <w:r w:rsidRPr="008568AF">
        <w:t>11.</w:t>
      </w:r>
      <w:r w:rsidRPr="008568AF">
        <w:tab/>
        <w:t>invită Biroul și Secretarul General să prezinte date defalcate pe gen privind personalul, posturile de conducere de nivel superior și mediu, tipurile de contracte, telemunca și formulele flexibile de lucru, precum și măsurile de combatere a hărțuirii și rezultatele plângerilor în cadrul administrației Parlamentului, cu scopul de a identifica și a corecta inegalitățile; solicită stabilirea unor obiective clare, cu termene precise, pentru realizarea echilibrului de gen la toate nivelurile de conducere ale administrației Parlamentului, inclusiv la nivelul directorilor generali și al șefilor de unitate;</w:t>
      </w:r>
    </w:p>
    <w:p w14:paraId="763B5CC4" w14:textId="77777777" w:rsidR="00F725DB" w:rsidRPr="008568AF" w:rsidRDefault="00F725DB" w:rsidP="00F725DB">
      <w:pPr>
        <w:pStyle w:val="NormalHanging12a"/>
        <w:spacing w:after="0"/>
        <w:rPr>
          <w:b/>
          <w:i/>
        </w:rPr>
      </w:pPr>
    </w:p>
    <w:p w14:paraId="0F83E222" w14:textId="45FE3725" w:rsidR="00F725DB" w:rsidRPr="008568AF" w:rsidRDefault="00F725DB" w:rsidP="00F725DB">
      <w:pPr>
        <w:pStyle w:val="NormalHanging12a"/>
        <w:rPr>
          <w:bCs/>
          <w:iCs/>
        </w:rPr>
      </w:pPr>
      <w:r w:rsidRPr="008568AF">
        <w:t>12.</w:t>
      </w:r>
      <w:r w:rsidRPr="008568AF">
        <w:tab/>
        <w:t>recunoaște că Parlamentul servește drept platformă pentru expoziții și evenimente publice care abordează egalitatea de gen, cum ar fi aspecte de sănătate mintală, promovarea dialogului, sensibilizarea și reprezentarea incluzivă în întreaga instituție și în rândul publicului larg; ia act, în acest sens, de organizarea unei ceremonii de încoronare în onoarea femeilor care luptă împotriva cancerului; invită Președinta să dea dovadă de prudență în ceea ce privește finanțarea inițiativelor care contravin valorilor Uniunii Europene; salută utilizarea Parlamentului ca platformă de sensibilizare cu privire la violența de gen și violența domestică; subliniază importanța misiunilor UE și ale Parlamentului care contribuie la promovarea egalității de gen, inclusiv a celor care oferă sprijin, protecție și servicii esențiale femeilor și fetelor care sunt victime ale violenței sexuale în situații de conflict și post-conflict; salută inițiativele Parlamentului privind Săptămâna egalității de gen și Ziua Internațională a Femeii;</w:t>
      </w:r>
    </w:p>
    <w:p w14:paraId="4225856B" w14:textId="598529FB" w:rsidR="00F725DB" w:rsidRPr="008568AF" w:rsidRDefault="00F725DB" w:rsidP="00F725DB">
      <w:pPr>
        <w:pStyle w:val="NormalHanging12a"/>
        <w:spacing w:after="0"/>
        <w:rPr>
          <w:bCs/>
          <w:iCs/>
        </w:rPr>
      </w:pPr>
      <w:r w:rsidRPr="008568AF">
        <w:t>13.</w:t>
      </w:r>
      <w:r w:rsidRPr="008568AF">
        <w:tab/>
        <w:t>subliniază că este important ca produsele menstruale pentru femei să fie disponibile, pentru a sprijini deputații și personalul; solicită îmbunătățirea accesibilității în Parlament pentru deputații, personalul și vizitatorii cu dizabilități, acordând o atenție deosebită femeilor și fetelor, inclusiv în toate zonele publice.</w:t>
      </w:r>
    </w:p>
    <w:p w14:paraId="19185E7A" w14:textId="77777777" w:rsidR="00F725DB" w:rsidRPr="008568AF" w:rsidRDefault="00F725DB" w:rsidP="00F725DB">
      <w:pPr>
        <w:ind w:left="567" w:hanging="567"/>
      </w:pPr>
      <w:r w:rsidRPr="008568AF">
        <w:rPr>
          <w:rStyle w:val="HideTWBExt"/>
          <w:noProof w:val="0"/>
        </w:rPr>
        <w:t>&lt;/RepeatBlock-Dec&gt;</w:t>
      </w:r>
    </w:p>
    <w:p w14:paraId="56ED2D8F" w14:textId="77777777" w:rsidR="00F725DB" w:rsidRPr="008568AF" w:rsidRDefault="00F725DB" w:rsidP="00F725DB"/>
    <w:p w14:paraId="63F9AC7A" w14:textId="77777777" w:rsidR="00F725DB" w:rsidRPr="008568AF" w:rsidRDefault="00F725DB" w:rsidP="00F725DB">
      <w:pPr>
        <w:widowControl/>
        <w:sectPr w:rsidR="00F725DB" w:rsidRPr="008568AF" w:rsidSect="003B6090">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14:paraId="7C5AA2E0" w14:textId="77777777" w:rsidR="00F725DB" w:rsidRPr="008568AF" w:rsidRDefault="00F725DB" w:rsidP="00F725DB">
      <w:pPr>
        <w:widowControl/>
      </w:pPr>
    </w:p>
    <w:p w14:paraId="3C27746B" w14:textId="77777777" w:rsidR="00F725DB" w:rsidRPr="008568AF" w:rsidRDefault="00F725DB" w:rsidP="00F725DB">
      <w:pPr>
        <w:pStyle w:val="PageHeadingNotTOC"/>
      </w:pPr>
      <w:bookmarkStart w:id="0" w:name="FootprintPageAD"/>
      <w:r w:rsidRPr="008568AF">
        <w:t>ANEXĂ: DECLARAȚIE PRIVIND CONTRIBUȚIILE</w:t>
      </w:r>
    </w:p>
    <w:p w14:paraId="50AA0F40" w14:textId="77777777" w:rsidR="00F725DB" w:rsidRPr="008568AF" w:rsidRDefault="00F725DB" w:rsidP="00F725DB">
      <w:pPr>
        <w:pStyle w:val="Normal24a"/>
      </w:pPr>
      <w:r w:rsidRPr="008568AF">
        <w:rPr>
          <w:rStyle w:val="HideTWBExt"/>
          <w:noProof w:val="0"/>
        </w:rPr>
        <w:t>&lt;FootprintIntro&gt;</w:t>
      </w:r>
      <w:r w:rsidRPr="008568AF">
        <w:t>Raportoarea pentru aviz declară pe propria răspundere că nu a inclus în avizul său nicio contribuție de la reprezentanți de interese care intră sub incidența Acordului interinstituțional privind un registru de transparență obligatoriu</w:t>
      </w:r>
      <w:r w:rsidRPr="008568AF">
        <w:rPr>
          <w:rStyle w:val="FootnoteReference"/>
        </w:rPr>
        <w:footnoteReference w:id="1"/>
      </w:r>
      <w:r w:rsidRPr="008568AF">
        <w:t xml:space="preserve"> sau de la reprezentanți ai autorităților publice din țările terțe, inclusiv misiuni diplomatice și ambasade ale acestora, care trebuie menționată în prezenta anexă în conformitate cu articolul 8 din anexa I la Regulamentul de procedură.</w:t>
      </w:r>
      <w:r w:rsidRPr="008568AF">
        <w:rPr>
          <w:rStyle w:val="HideTWBExt"/>
          <w:noProof w:val="0"/>
        </w:rPr>
        <w:t>&lt;/FootprintIntro&gt;</w:t>
      </w:r>
    </w:p>
    <w:p w14:paraId="2717F70C" w14:textId="77777777" w:rsidR="00F725DB" w:rsidRPr="008568AF" w:rsidRDefault="00F725DB" w:rsidP="0005460D">
      <w:r w:rsidRPr="008568AF">
        <w:br w:type="page"/>
      </w:r>
    </w:p>
    <w:bookmarkEnd w:id="0"/>
    <w:p w14:paraId="5D6D574E" w14:textId="77777777" w:rsidR="00F725DB" w:rsidRPr="008568AF" w:rsidRDefault="00F725DB" w:rsidP="0005460D">
      <w:pPr>
        <w:sectPr w:rsidR="00F725DB" w:rsidRPr="008568AF" w:rsidSect="00F725DB">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2F66C37" w14:textId="5BB44B96" w:rsidR="0005460D" w:rsidRPr="008568AF" w:rsidRDefault="0005460D" w:rsidP="0005460D">
      <w:pPr>
        <w:pStyle w:val="PageHeadingNotTOC"/>
      </w:pPr>
      <w:bookmarkStart w:id="1" w:name="ProcPageAD"/>
      <w:r w:rsidRPr="008568AF">
        <w:lastRenderedPageBreak/>
        <w:t>INFORMAȚII PRIVIND ADOPTAREA</w:t>
      </w:r>
      <w:r w:rsidRPr="008568AF">
        <w:br/>
        <w:t>ÎN COMISIA SESIZATĂ PENTRU AVIZ</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05460D" w:rsidRPr="008568AF" w14:paraId="36EA2C03"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12A228D0" w14:textId="77777777" w:rsidR="0005460D" w:rsidRPr="008568AF" w:rsidRDefault="0005460D">
            <w:pPr>
              <w:autoSpaceDE w:val="0"/>
              <w:autoSpaceDN w:val="0"/>
              <w:adjustRightInd w:val="0"/>
              <w:rPr>
                <w:b/>
                <w:bCs/>
                <w:color w:val="000000"/>
                <w:sz w:val="20"/>
              </w:rPr>
            </w:pPr>
            <w:r w:rsidRPr="008568AF">
              <w:rPr>
                <w:b/>
                <w:color w:val="000000"/>
                <w:sz w:val="20"/>
              </w:rPr>
              <w:t>Data adoptării</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72047B31" w14:textId="77777777" w:rsidR="0005460D" w:rsidRPr="008568AF" w:rsidRDefault="0005460D">
            <w:pPr>
              <w:autoSpaceDE w:val="0"/>
              <w:autoSpaceDN w:val="0"/>
              <w:adjustRightInd w:val="0"/>
              <w:rPr>
                <w:color w:val="000000"/>
                <w:sz w:val="20"/>
              </w:rPr>
            </w:pPr>
            <w:r w:rsidRPr="008568AF">
              <w:rPr>
                <w:color w:val="000000"/>
                <w:sz w:val="20"/>
              </w:rPr>
              <w:t>27.1.2026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30F6F984" w14:textId="77777777" w:rsidR="0005460D" w:rsidRPr="008568AF" w:rsidRDefault="0005460D">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0DCF1A64" w14:textId="77777777" w:rsidR="0005460D" w:rsidRPr="008568AF" w:rsidRDefault="0005460D">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5D343535" w14:textId="77777777" w:rsidR="0005460D" w:rsidRPr="008568AF" w:rsidRDefault="0005460D">
            <w:pPr>
              <w:autoSpaceDE w:val="0"/>
              <w:autoSpaceDN w:val="0"/>
              <w:adjustRightInd w:val="0"/>
              <w:rPr>
                <w:rFonts w:ascii="sans-serif" w:hAnsi="sans-serif" w:cs="sans-serif"/>
                <w:color w:val="000000"/>
              </w:rPr>
            </w:pPr>
          </w:p>
        </w:tc>
      </w:tr>
      <w:tr w:rsidR="0005460D" w:rsidRPr="008568AF" w14:paraId="185F058C"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50A74F4C" w14:textId="77777777" w:rsidR="0005460D" w:rsidRPr="008568AF" w:rsidRDefault="0005460D">
            <w:pPr>
              <w:autoSpaceDE w:val="0"/>
              <w:autoSpaceDN w:val="0"/>
              <w:adjustRightInd w:val="0"/>
              <w:rPr>
                <w:b/>
                <w:bCs/>
                <w:color w:val="000000"/>
                <w:sz w:val="20"/>
              </w:rPr>
            </w:pPr>
            <w:r w:rsidRPr="008568AF">
              <w:rPr>
                <w:b/>
                <w:color w:val="000000"/>
                <w:sz w:val="20"/>
              </w:rPr>
              <w:t>Rezultatul votului final</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3D99F924" w14:textId="77777777" w:rsidR="0005460D" w:rsidRPr="008568AF" w:rsidRDefault="0005460D">
            <w:pPr>
              <w:autoSpaceDE w:val="0"/>
              <w:autoSpaceDN w:val="0"/>
              <w:adjustRightInd w:val="0"/>
              <w:rPr>
                <w:color w:val="000000"/>
                <w:sz w:val="20"/>
              </w:rPr>
            </w:pPr>
            <w:r w:rsidRPr="008568AF">
              <w:rPr>
                <w:color w:val="000000"/>
                <w:sz w:val="20"/>
              </w:rPr>
              <w:t>+:</w:t>
            </w:r>
          </w:p>
          <w:p w14:paraId="56F7AE72" w14:textId="77777777" w:rsidR="0005460D" w:rsidRPr="008568AF" w:rsidRDefault="0005460D">
            <w:pPr>
              <w:autoSpaceDE w:val="0"/>
              <w:autoSpaceDN w:val="0"/>
              <w:adjustRightInd w:val="0"/>
              <w:rPr>
                <w:color w:val="000000"/>
                <w:sz w:val="20"/>
              </w:rPr>
            </w:pPr>
            <w:r w:rsidRPr="008568AF">
              <w:rPr>
                <w:color w:val="000000"/>
                <w:sz w:val="20"/>
              </w:rPr>
              <w:t>–:</w:t>
            </w:r>
          </w:p>
          <w:p w14:paraId="76EC397B" w14:textId="77777777" w:rsidR="0005460D" w:rsidRPr="008568AF" w:rsidRDefault="0005460D">
            <w:pPr>
              <w:autoSpaceDE w:val="0"/>
              <w:autoSpaceDN w:val="0"/>
              <w:adjustRightInd w:val="0"/>
              <w:rPr>
                <w:color w:val="000000"/>
                <w:sz w:val="20"/>
              </w:rPr>
            </w:pPr>
            <w:r w:rsidRPr="008568AF">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5F661D5E" w14:textId="77777777" w:rsidR="0005460D" w:rsidRPr="008568AF" w:rsidRDefault="0005460D">
            <w:pPr>
              <w:autoSpaceDE w:val="0"/>
              <w:autoSpaceDN w:val="0"/>
              <w:adjustRightInd w:val="0"/>
              <w:rPr>
                <w:color w:val="000000"/>
                <w:sz w:val="20"/>
              </w:rPr>
            </w:pPr>
            <w:r w:rsidRPr="008568AF">
              <w:rPr>
                <w:color w:val="000000"/>
                <w:sz w:val="20"/>
              </w:rPr>
              <w:t>22</w:t>
            </w:r>
          </w:p>
          <w:p w14:paraId="6B817863" w14:textId="77777777" w:rsidR="0005460D" w:rsidRPr="008568AF" w:rsidRDefault="0005460D">
            <w:pPr>
              <w:autoSpaceDE w:val="0"/>
              <w:autoSpaceDN w:val="0"/>
              <w:adjustRightInd w:val="0"/>
              <w:rPr>
                <w:color w:val="000000"/>
                <w:sz w:val="20"/>
              </w:rPr>
            </w:pPr>
            <w:r w:rsidRPr="008568AF">
              <w:rPr>
                <w:color w:val="000000"/>
                <w:sz w:val="20"/>
              </w:rPr>
              <w:t>8</w:t>
            </w:r>
          </w:p>
          <w:p w14:paraId="60F4549D" w14:textId="77777777" w:rsidR="0005460D" w:rsidRPr="008568AF" w:rsidRDefault="0005460D">
            <w:pPr>
              <w:autoSpaceDE w:val="0"/>
              <w:autoSpaceDN w:val="0"/>
              <w:adjustRightInd w:val="0"/>
              <w:rPr>
                <w:color w:val="000000"/>
                <w:sz w:val="20"/>
              </w:rPr>
            </w:pPr>
            <w:r w:rsidRPr="008568AF">
              <w:rPr>
                <w:color w:val="000000"/>
                <w:sz w:val="20"/>
              </w:rPr>
              <w:t>3</w:t>
            </w:r>
          </w:p>
        </w:tc>
      </w:tr>
    </w:tbl>
    <w:p w14:paraId="10647EAA" w14:textId="77777777" w:rsidR="0005460D" w:rsidRPr="008568AF" w:rsidRDefault="0005460D"/>
    <w:bookmarkEnd w:id="1"/>
    <w:p w14:paraId="1E065640" w14:textId="09D21675" w:rsidR="00F725DB" w:rsidRPr="008568AF" w:rsidRDefault="00F725DB" w:rsidP="0005460D">
      <w:pPr>
        <w:sectPr w:rsidR="00F725DB" w:rsidRPr="008568AF" w:rsidSect="00F725DB">
          <w:pgSz w:w="11894" w:h="15840"/>
          <w:pgMar w:top="1700" w:right="1417" w:bottom="1417" w:left="1417" w:header="720" w:footer="720" w:gutter="0"/>
          <w:cols w:space="720"/>
          <w:noEndnote/>
          <w:docGrid w:linePitch="326"/>
        </w:sectPr>
      </w:pPr>
    </w:p>
    <w:p w14:paraId="7427A485" w14:textId="77777777" w:rsidR="00F725DB" w:rsidRPr="008568AF" w:rsidRDefault="00F725DB" w:rsidP="00F725DB"/>
    <w:p w14:paraId="2FDF8943" w14:textId="77777777" w:rsidR="00F725DB" w:rsidRPr="008568AF" w:rsidRDefault="00F725DB" w:rsidP="00F725DB">
      <w:pPr>
        <w:pStyle w:val="PageHeadingNotTOC"/>
      </w:pPr>
      <w:bookmarkStart w:id="2" w:name="RollCallPageAD"/>
      <w:r w:rsidRPr="008568AF">
        <w:t>VOT FINAL PRIN APEL NOMINAL DE CĂTRE COMISIA SESIZATĂ PENTRU AVIZ</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F725DB" w:rsidRPr="008568AF" w14:paraId="4A3C4C56" w14:textId="77777777" w:rsidTr="00C72E6A">
        <w:trPr>
          <w:cantSplit/>
        </w:trPr>
        <w:tc>
          <w:tcPr>
            <w:tcW w:w="1701" w:type="dxa"/>
            <w:shd w:val="pct10" w:color="000000" w:fill="FFFFFF"/>
            <w:vAlign w:val="center"/>
          </w:tcPr>
          <w:p w14:paraId="2DA1AE6D" w14:textId="77777777" w:rsidR="00F725DB" w:rsidRPr="008568AF" w:rsidRDefault="00F725DB" w:rsidP="00C72E6A">
            <w:pPr>
              <w:pStyle w:val="RollCallVotes"/>
            </w:pPr>
            <w:r w:rsidRPr="008568AF">
              <w:t>22</w:t>
            </w:r>
          </w:p>
        </w:tc>
        <w:tc>
          <w:tcPr>
            <w:tcW w:w="7371" w:type="dxa"/>
            <w:shd w:val="pct10" w:color="000000" w:fill="FFFFFF"/>
          </w:tcPr>
          <w:p w14:paraId="2EAD5255" w14:textId="77777777" w:rsidR="00F725DB" w:rsidRPr="008568AF" w:rsidRDefault="00F725DB" w:rsidP="00C72E6A">
            <w:pPr>
              <w:pStyle w:val="RollCallSymbols14pt"/>
            </w:pPr>
            <w:r w:rsidRPr="008568AF">
              <w:t>+</w:t>
            </w:r>
          </w:p>
        </w:tc>
      </w:tr>
      <w:tr w:rsidR="00F725DB" w:rsidRPr="008568AF" w14:paraId="4B7DA80B" w14:textId="77777777" w:rsidTr="00C72E6A">
        <w:trPr>
          <w:cantSplit/>
        </w:trPr>
        <w:tc>
          <w:tcPr>
            <w:tcW w:w="1701" w:type="dxa"/>
            <w:shd w:val="clear" w:color="auto" w:fill="FFFFFF"/>
          </w:tcPr>
          <w:p w14:paraId="064967B2" w14:textId="77777777" w:rsidR="00F725DB" w:rsidRPr="008568AF" w:rsidRDefault="00F725DB" w:rsidP="00C72E6A">
            <w:pPr>
              <w:pStyle w:val="RollCallTable"/>
            </w:pPr>
            <w:r w:rsidRPr="008568AF">
              <w:t>PPE</w:t>
            </w:r>
          </w:p>
        </w:tc>
        <w:tc>
          <w:tcPr>
            <w:tcW w:w="7371" w:type="dxa"/>
            <w:shd w:val="clear" w:color="auto" w:fill="FFFFFF"/>
          </w:tcPr>
          <w:p w14:paraId="491BD315" w14:textId="77777777" w:rsidR="00F725DB" w:rsidRPr="008568AF" w:rsidRDefault="00F725DB" w:rsidP="00C72E6A">
            <w:pPr>
              <w:pStyle w:val="RollCallTable"/>
            </w:pPr>
            <w:r w:rsidRPr="008568AF">
              <w:t>Ewa Kopacz, Verena Mertens, Mirosława Nykiel, Giusi Princi, Maria Walsh</w:t>
            </w:r>
          </w:p>
        </w:tc>
      </w:tr>
      <w:tr w:rsidR="00F725DB" w:rsidRPr="008568AF" w14:paraId="13D9D034" w14:textId="77777777" w:rsidTr="00C72E6A">
        <w:trPr>
          <w:cantSplit/>
        </w:trPr>
        <w:tc>
          <w:tcPr>
            <w:tcW w:w="1701" w:type="dxa"/>
            <w:shd w:val="clear" w:color="auto" w:fill="FFFFFF"/>
          </w:tcPr>
          <w:p w14:paraId="2EA4788D" w14:textId="77777777" w:rsidR="00F725DB" w:rsidRPr="008568AF" w:rsidRDefault="00F725DB" w:rsidP="00C72E6A">
            <w:pPr>
              <w:pStyle w:val="RollCallTable"/>
            </w:pPr>
            <w:r w:rsidRPr="008568AF">
              <w:t>Renew</w:t>
            </w:r>
          </w:p>
        </w:tc>
        <w:tc>
          <w:tcPr>
            <w:tcW w:w="7371" w:type="dxa"/>
            <w:shd w:val="clear" w:color="auto" w:fill="FFFFFF"/>
          </w:tcPr>
          <w:p w14:paraId="76B188CB" w14:textId="77777777" w:rsidR="00F725DB" w:rsidRPr="008568AF" w:rsidRDefault="00F725DB" w:rsidP="00C72E6A">
            <w:pPr>
              <w:pStyle w:val="RollCallTable"/>
            </w:pPr>
            <w:r w:rsidRPr="008568AF">
              <w:t>Abir Al-Sahlani, Raquel García Hermida-Van Der Walle, Lucia Yar, Dainius Žalimas</w:t>
            </w:r>
          </w:p>
        </w:tc>
      </w:tr>
      <w:tr w:rsidR="00F725DB" w:rsidRPr="008568AF" w14:paraId="45ABF719" w14:textId="77777777" w:rsidTr="00C72E6A">
        <w:trPr>
          <w:cantSplit/>
        </w:trPr>
        <w:tc>
          <w:tcPr>
            <w:tcW w:w="1701" w:type="dxa"/>
            <w:shd w:val="clear" w:color="auto" w:fill="FFFFFF"/>
          </w:tcPr>
          <w:p w14:paraId="2615297E" w14:textId="77777777" w:rsidR="00F725DB" w:rsidRPr="008568AF" w:rsidRDefault="00F725DB" w:rsidP="00C72E6A">
            <w:pPr>
              <w:pStyle w:val="RollCallTable"/>
            </w:pPr>
            <w:r w:rsidRPr="008568AF">
              <w:t>S&amp;D</w:t>
            </w:r>
          </w:p>
        </w:tc>
        <w:tc>
          <w:tcPr>
            <w:tcW w:w="7371" w:type="dxa"/>
            <w:shd w:val="clear" w:color="auto" w:fill="FFFFFF"/>
          </w:tcPr>
          <w:p w14:paraId="14E58F02" w14:textId="77777777" w:rsidR="00F725DB" w:rsidRPr="008568AF" w:rsidRDefault="00F725DB" w:rsidP="00C72E6A">
            <w:pPr>
              <w:pStyle w:val="RollCallTable"/>
            </w:pPr>
            <w:r w:rsidRPr="008568AF">
              <w:t>Gabriela Firea, Heléne Fritzon, Lina Gálvez, Maria Noichl, Joanna Scheuring-Wielgus, Cecilia Strada, Marko Vešligaj</w:t>
            </w:r>
          </w:p>
        </w:tc>
      </w:tr>
      <w:tr w:rsidR="00F725DB" w:rsidRPr="008568AF" w14:paraId="17E5E63D" w14:textId="77777777" w:rsidTr="00C72E6A">
        <w:trPr>
          <w:cantSplit/>
        </w:trPr>
        <w:tc>
          <w:tcPr>
            <w:tcW w:w="1701" w:type="dxa"/>
            <w:shd w:val="clear" w:color="auto" w:fill="FFFFFF"/>
          </w:tcPr>
          <w:p w14:paraId="71335CD6" w14:textId="77777777" w:rsidR="00F725DB" w:rsidRPr="008568AF" w:rsidRDefault="00F725DB" w:rsidP="00C72E6A">
            <w:pPr>
              <w:pStyle w:val="RollCallTable"/>
            </w:pPr>
            <w:r w:rsidRPr="008568AF">
              <w:t>The Left</w:t>
            </w:r>
          </w:p>
        </w:tc>
        <w:tc>
          <w:tcPr>
            <w:tcW w:w="7371" w:type="dxa"/>
            <w:shd w:val="clear" w:color="auto" w:fill="FFFFFF"/>
          </w:tcPr>
          <w:p w14:paraId="5A7D6704" w14:textId="77777777" w:rsidR="00F725DB" w:rsidRPr="008568AF" w:rsidRDefault="00F725DB" w:rsidP="00C72E6A">
            <w:pPr>
              <w:pStyle w:val="RollCallTable"/>
            </w:pPr>
            <w:r w:rsidRPr="008568AF">
              <w:t>Hanna Gedin, Irene Montero, Carolina Morace</w:t>
            </w:r>
          </w:p>
        </w:tc>
      </w:tr>
      <w:tr w:rsidR="00F725DB" w:rsidRPr="008568AF" w14:paraId="7CBF608E" w14:textId="77777777" w:rsidTr="00C72E6A">
        <w:trPr>
          <w:cantSplit/>
        </w:trPr>
        <w:tc>
          <w:tcPr>
            <w:tcW w:w="1701" w:type="dxa"/>
            <w:shd w:val="clear" w:color="auto" w:fill="FFFFFF"/>
          </w:tcPr>
          <w:p w14:paraId="69BE6735" w14:textId="77777777" w:rsidR="00F725DB" w:rsidRPr="008568AF" w:rsidRDefault="00F725DB" w:rsidP="00C72E6A">
            <w:pPr>
              <w:pStyle w:val="RollCallTable"/>
            </w:pPr>
            <w:r w:rsidRPr="008568AF">
              <w:t>Verts/ALE</w:t>
            </w:r>
          </w:p>
        </w:tc>
        <w:tc>
          <w:tcPr>
            <w:tcW w:w="7371" w:type="dxa"/>
            <w:shd w:val="clear" w:color="auto" w:fill="FFFFFF"/>
          </w:tcPr>
          <w:p w14:paraId="488A4D2C" w14:textId="77777777" w:rsidR="00F725DB" w:rsidRPr="008568AF" w:rsidRDefault="00F725DB" w:rsidP="00C72E6A">
            <w:pPr>
              <w:pStyle w:val="RollCallTable"/>
            </w:pPr>
            <w:r w:rsidRPr="008568AF">
              <w:t>Mélissa Camara, Alexandra Geese, Benedetta Scuderi</w:t>
            </w:r>
          </w:p>
        </w:tc>
      </w:tr>
    </w:tbl>
    <w:p w14:paraId="54E8240A" w14:textId="77777777" w:rsidR="00F725DB" w:rsidRPr="008568AF" w:rsidRDefault="00F725DB" w:rsidP="00F725DB"/>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F725DB" w:rsidRPr="008568AF" w14:paraId="6AA8924C" w14:textId="77777777" w:rsidTr="00C72E6A">
        <w:trPr>
          <w:cantSplit/>
        </w:trPr>
        <w:tc>
          <w:tcPr>
            <w:tcW w:w="1701" w:type="dxa"/>
            <w:shd w:val="pct10" w:color="000000" w:fill="FFFFFF"/>
            <w:vAlign w:val="center"/>
          </w:tcPr>
          <w:p w14:paraId="68BB8898" w14:textId="77777777" w:rsidR="00F725DB" w:rsidRPr="008568AF" w:rsidRDefault="00F725DB" w:rsidP="00C72E6A">
            <w:pPr>
              <w:pStyle w:val="RollCallVotes"/>
            </w:pPr>
            <w:r w:rsidRPr="008568AF">
              <w:t>8</w:t>
            </w:r>
          </w:p>
        </w:tc>
        <w:tc>
          <w:tcPr>
            <w:tcW w:w="7371" w:type="dxa"/>
            <w:shd w:val="pct10" w:color="000000" w:fill="FFFFFF"/>
          </w:tcPr>
          <w:p w14:paraId="7D741DCF" w14:textId="77777777" w:rsidR="00F725DB" w:rsidRPr="008568AF" w:rsidRDefault="00F725DB" w:rsidP="00C72E6A">
            <w:pPr>
              <w:pStyle w:val="RollCallSymbols14pt"/>
            </w:pPr>
            <w:r w:rsidRPr="008568AF">
              <w:t>-</w:t>
            </w:r>
          </w:p>
        </w:tc>
      </w:tr>
      <w:tr w:rsidR="00F725DB" w:rsidRPr="008568AF" w14:paraId="6764300B" w14:textId="77777777" w:rsidTr="00C72E6A">
        <w:trPr>
          <w:cantSplit/>
        </w:trPr>
        <w:tc>
          <w:tcPr>
            <w:tcW w:w="1701" w:type="dxa"/>
            <w:shd w:val="clear" w:color="auto" w:fill="FFFFFF"/>
          </w:tcPr>
          <w:p w14:paraId="60015070" w14:textId="77777777" w:rsidR="00F725DB" w:rsidRPr="008568AF" w:rsidRDefault="00F725DB" w:rsidP="00C72E6A">
            <w:pPr>
              <w:pStyle w:val="RollCallTable"/>
            </w:pPr>
            <w:r w:rsidRPr="008568AF">
              <w:t>ECR</w:t>
            </w:r>
          </w:p>
        </w:tc>
        <w:tc>
          <w:tcPr>
            <w:tcW w:w="7371" w:type="dxa"/>
            <w:shd w:val="clear" w:color="auto" w:fill="FFFFFF"/>
          </w:tcPr>
          <w:p w14:paraId="2D77C8EE" w14:textId="77777777" w:rsidR="00F725DB" w:rsidRPr="008568AF" w:rsidRDefault="00F725DB" w:rsidP="00C72E6A">
            <w:pPr>
              <w:pStyle w:val="RollCallTable"/>
            </w:pPr>
            <w:r w:rsidRPr="008568AF">
              <w:t>Beatrice Timgren</w:t>
            </w:r>
          </w:p>
        </w:tc>
      </w:tr>
      <w:tr w:rsidR="00F725DB" w:rsidRPr="008568AF" w14:paraId="621CEB3E" w14:textId="77777777" w:rsidTr="00C72E6A">
        <w:trPr>
          <w:cantSplit/>
        </w:trPr>
        <w:tc>
          <w:tcPr>
            <w:tcW w:w="1701" w:type="dxa"/>
            <w:shd w:val="clear" w:color="auto" w:fill="FFFFFF"/>
          </w:tcPr>
          <w:p w14:paraId="0994112F" w14:textId="77777777" w:rsidR="00F725DB" w:rsidRPr="008568AF" w:rsidRDefault="00F725DB" w:rsidP="00C72E6A">
            <w:pPr>
              <w:pStyle w:val="RollCallTable"/>
            </w:pPr>
            <w:r w:rsidRPr="008568AF">
              <w:t>ESN</w:t>
            </w:r>
          </w:p>
        </w:tc>
        <w:tc>
          <w:tcPr>
            <w:tcW w:w="7371" w:type="dxa"/>
            <w:shd w:val="clear" w:color="auto" w:fill="FFFFFF"/>
          </w:tcPr>
          <w:p w14:paraId="1063DCDE" w14:textId="77777777" w:rsidR="00F725DB" w:rsidRPr="008568AF" w:rsidRDefault="00F725DB" w:rsidP="00C72E6A">
            <w:pPr>
              <w:pStyle w:val="RollCallTable"/>
            </w:pPr>
            <w:r w:rsidRPr="008568AF">
              <w:t>Christine Anderson</w:t>
            </w:r>
          </w:p>
        </w:tc>
      </w:tr>
      <w:tr w:rsidR="00F725DB" w:rsidRPr="008568AF" w14:paraId="12A8737E" w14:textId="77777777" w:rsidTr="00C72E6A">
        <w:trPr>
          <w:cantSplit/>
        </w:trPr>
        <w:tc>
          <w:tcPr>
            <w:tcW w:w="1701" w:type="dxa"/>
            <w:shd w:val="clear" w:color="auto" w:fill="FFFFFF"/>
          </w:tcPr>
          <w:p w14:paraId="0A798504" w14:textId="77777777" w:rsidR="00F725DB" w:rsidRPr="008568AF" w:rsidRDefault="00F725DB" w:rsidP="00C72E6A">
            <w:pPr>
              <w:pStyle w:val="RollCallTable"/>
            </w:pPr>
            <w:r w:rsidRPr="008568AF">
              <w:t>NI</w:t>
            </w:r>
          </w:p>
        </w:tc>
        <w:tc>
          <w:tcPr>
            <w:tcW w:w="7371" w:type="dxa"/>
            <w:shd w:val="clear" w:color="auto" w:fill="FFFFFF"/>
          </w:tcPr>
          <w:p w14:paraId="72F0959C" w14:textId="77777777" w:rsidR="00F725DB" w:rsidRPr="008568AF" w:rsidRDefault="00F725DB" w:rsidP="00C72E6A">
            <w:pPr>
              <w:pStyle w:val="RollCallTable"/>
            </w:pPr>
            <w:r w:rsidRPr="008568AF">
              <w:t>Fernand Kartheiser</w:t>
            </w:r>
          </w:p>
        </w:tc>
      </w:tr>
      <w:tr w:rsidR="00F725DB" w:rsidRPr="008568AF" w14:paraId="599907EF" w14:textId="77777777" w:rsidTr="00C72E6A">
        <w:trPr>
          <w:cantSplit/>
        </w:trPr>
        <w:tc>
          <w:tcPr>
            <w:tcW w:w="1701" w:type="dxa"/>
            <w:shd w:val="clear" w:color="auto" w:fill="FFFFFF"/>
          </w:tcPr>
          <w:p w14:paraId="636358F3" w14:textId="77777777" w:rsidR="00F725DB" w:rsidRPr="008568AF" w:rsidRDefault="00F725DB" w:rsidP="00C72E6A">
            <w:pPr>
              <w:pStyle w:val="RollCallTable"/>
            </w:pPr>
            <w:r w:rsidRPr="008568AF">
              <w:t>PfE</w:t>
            </w:r>
          </w:p>
        </w:tc>
        <w:tc>
          <w:tcPr>
            <w:tcW w:w="7371" w:type="dxa"/>
            <w:shd w:val="clear" w:color="auto" w:fill="FFFFFF"/>
          </w:tcPr>
          <w:p w14:paraId="75585A9C" w14:textId="77777777" w:rsidR="00F725DB" w:rsidRPr="008568AF" w:rsidRDefault="00F725DB" w:rsidP="00C72E6A">
            <w:pPr>
              <w:pStyle w:val="RollCallTable"/>
            </w:pPr>
            <w:r w:rsidRPr="008568AF">
              <w:t>Mathilde Androuët, Mireia Borrás Pabón, Elisabeth Dieringer, Margarita de la Pisa Carrión, Anders Vistisen</w:t>
            </w:r>
          </w:p>
        </w:tc>
      </w:tr>
    </w:tbl>
    <w:p w14:paraId="5ED24000" w14:textId="77777777" w:rsidR="00F725DB" w:rsidRPr="008568AF" w:rsidRDefault="00F725DB" w:rsidP="00F725DB"/>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F725DB" w:rsidRPr="008568AF" w14:paraId="647653E6" w14:textId="77777777" w:rsidTr="00C72E6A">
        <w:trPr>
          <w:cantSplit/>
        </w:trPr>
        <w:tc>
          <w:tcPr>
            <w:tcW w:w="1701" w:type="dxa"/>
            <w:shd w:val="pct10" w:color="000000" w:fill="FFFFFF"/>
            <w:vAlign w:val="center"/>
          </w:tcPr>
          <w:p w14:paraId="42EE3A95" w14:textId="77777777" w:rsidR="00F725DB" w:rsidRPr="008568AF" w:rsidRDefault="00F725DB" w:rsidP="00C72E6A">
            <w:pPr>
              <w:pStyle w:val="RollCallVotes"/>
            </w:pPr>
            <w:r w:rsidRPr="008568AF">
              <w:t>3</w:t>
            </w:r>
          </w:p>
        </w:tc>
        <w:tc>
          <w:tcPr>
            <w:tcW w:w="7371" w:type="dxa"/>
            <w:shd w:val="pct10" w:color="000000" w:fill="FFFFFF"/>
          </w:tcPr>
          <w:p w14:paraId="484A4643" w14:textId="77777777" w:rsidR="00F725DB" w:rsidRPr="008568AF" w:rsidRDefault="00F725DB" w:rsidP="00C72E6A">
            <w:pPr>
              <w:pStyle w:val="RollCallSymbols14pt"/>
            </w:pPr>
            <w:r w:rsidRPr="008568AF">
              <w:t>0</w:t>
            </w:r>
          </w:p>
        </w:tc>
      </w:tr>
      <w:tr w:rsidR="00F725DB" w:rsidRPr="008568AF" w14:paraId="6C75FB29" w14:textId="77777777" w:rsidTr="00C72E6A">
        <w:trPr>
          <w:cantSplit/>
        </w:trPr>
        <w:tc>
          <w:tcPr>
            <w:tcW w:w="1701" w:type="dxa"/>
            <w:shd w:val="clear" w:color="auto" w:fill="FFFFFF"/>
          </w:tcPr>
          <w:p w14:paraId="2A7D9D69" w14:textId="77777777" w:rsidR="00F725DB" w:rsidRPr="008568AF" w:rsidRDefault="00F725DB" w:rsidP="00C72E6A">
            <w:pPr>
              <w:pStyle w:val="RollCallTable"/>
            </w:pPr>
            <w:r w:rsidRPr="008568AF">
              <w:t>ECR</w:t>
            </w:r>
          </w:p>
        </w:tc>
        <w:tc>
          <w:tcPr>
            <w:tcW w:w="7371" w:type="dxa"/>
            <w:shd w:val="clear" w:color="auto" w:fill="FFFFFF"/>
          </w:tcPr>
          <w:p w14:paraId="300C8C7A" w14:textId="77777777" w:rsidR="00F725DB" w:rsidRPr="008568AF" w:rsidRDefault="00F725DB" w:rsidP="00C72E6A">
            <w:pPr>
              <w:pStyle w:val="RollCallTable"/>
            </w:pPr>
            <w:r w:rsidRPr="008568AF">
              <w:t>Chiara Gemma</w:t>
            </w:r>
          </w:p>
        </w:tc>
      </w:tr>
      <w:tr w:rsidR="00F725DB" w:rsidRPr="008568AF" w14:paraId="06EF7209" w14:textId="77777777" w:rsidTr="00C72E6A">
        <w:trPr>
          <w:cantSplit/>
        </w:trPr>
        <w:tc>
          <w:tcPr>
            <w:tcW w:w="1701" w:type="dxa"/>
            <w:shd w:val="clear" w:color="auto" w:fill="FFFFFF"/>
          </w:tcPr>
          <w:p w14:paraId="053141BE" w14:textId="77777777" w:rsidR="00F725DB" w:rsidRPr="008568AF" w:rsidRDefault="00F725DB" w:rsidP="00C72E6A">
            <w:pPr>
              <w:pStyle w:val="RollCallTable"/>
            </w:pPr>
            <w:r w:rsidRPr="008568AF">
              <w:t>NI</w:t>
            </w:r>
          </w:p>
        </w:tc>
        <w:tc>
          <w:tcPr>
            <w:tcW w:w="7371" w:type="dxa"/>
            <w:shd w:val="clear" w:color="auto" w:fill="FFFFFF"/>
          </w:tcPr>
          <w:p w14:paraId="4DB3D497" w14:textId="77777777" w:rsidR="00F725DB" w:rsidRPr="008568AF" w:rsidRDefault="00F725DB" w:rsidP="00C72E6A">
            <w:pPr>
              <w:pStyle w:val="RollCallTable"/>
            </w:pPr>
            <w:r w:rsidRPr="008568AF">
              <w:t>Judita Laššáková</w:t>
            </w:r>
          </w:p>
        </w:tc>
      </w:tr>
      <w:tr w:rsidR="00F725DB" w:rsidRPr="008568AF" w14:paraId="2B2AD2D0" w14:textId="77777777" w:rsidTr="00C72E6A">
        <w:trPr>
          <w:cantSplit/>
        </w:trPr>
        <w:tc>
          <w:tcPr>
            <w:tcW w:w="1701" w:type="dxa"/>
            <w:shd w:val="clear" w:color="auto" w:fill="FFFFFF"/>
          </w:tcPr>
          <w:p w14:paraId="2AF67A32" w14:textId="77777777" w:rsidR="00F725DB" w:rsidRPr="008568AF" w:rsidRDefault="00F725DB" w:rsidP="00C72E6A">
            <w:pPr>
              <w:pStyle w:val="RollCallTable"/>
            </w:pPr>
            <w:r w:rsidRPr="008568AF">
              <w:t>PPE</w:t>
            </w:r>
          </w:p>
        </w:tc>
        <w:tc>
          <w:tcPr>
            <w:tcW w:w="7371" w:type="dxa"/>
            <w:shd w:val="clear" w:color="auto" w:fill="FFFFFF"/>
          </w:tcPr>
          <w:p w14:paraId="4CBA891C" w14:textId="77777777" w:rsidR="00F725DB" w:rsidRPr="008568AF" w:rsidRDefault="00F725DB" w:rsidP="00C72E6A">
            <w:pPr>
              <w:pStyle w:val="RollCallTable"/>
            </w:pPr>
            <w:r w:rsidRPr="008568AF">
              <w:t>Rosa Estaràs Ferragut</w:t>
            </w:r>
          </w:p>
        </w:tc>
      </w:tr>
    </w:tbl>
    <w:p w14:paraId="24E62EA9" w14:textId="77777777" w:rsidR="00F725DB" w:rsidRPr="008568AF" w:rsidRDefault="00F725DB" w:rsidP="00F725DB">
      <w:pPr>
        <w:pStyle w:val="Normal12a"/>
      </w:pPr>
    </w:p>
    <w:p w14:paraId="2D98CC9B" w14:textId="77777777" w:rsidR="00F725DB" w:rsidRPr="008568AF" w:rsidRDefault="00F725DB" w:rsidP="00F725DB">
      <w:r w:rsidRPr="008568AF">
        <w:t>Legenda simbolurilor utilizate:</w:t>
      </w:r>
    </w:p>
    <w:p w14:paraId="59EE2D86" w14:textId="77777777" w:rsidR="00F725DB" w:rsidRPr="008568AF" w:rsidRDefault="00F725DB" w:rsidP="00F725DB">
      <w:pPr>
        <w:pStyle w:val="RollCallTabs"/>
      </w:pPr>
      <w:r w:rsidRPr="008568AF">
        <w:t>+</w:t>
      </w:r>
      <w:r w:rsidRPr="008568AF">
        <w:tab/>
        <w:t>:</w:t>
      </w:r>
      <w:r w:rsidRPr="008568AF">
        <w:tab/>
        <w:t>pentru</w:t>
      </w:r>
    </w:p>
    <w:p w14:paraId="21555801" w14:textId="77777777" w:rsidR="00F725DB" w:rsidRPr="008568AF" w:rsidRDefault="00F725DB" w:rsidP="00F725DB">
      <w:pPr>
        <w:pStyle w:val="RollCallTabs"/>
      </w:pPr>
      <w:r w:rsidRPr="008568AF">
        <w:t>-</w:t>
      </w:r>
      <w:r w:rsidRPr="008568AF">
        <w:tab/>
        <w:t>:</w:t>
      </w:r>
      <w:r w:rsidRPr="008568AF">
        <w:tab/>
        <w:t>împotrivă</w:t>
      </w:r>
    </w:p>
    <w:p w14:paraId="621DEE89" w14:textId="77777777" w:rsidR="00F725DB" w:rsidRPr="008568AF" w:rsidRDefault="00F725DB" w:rsidP="00F725DB">
      <w:pPr>
        <w:pStyle w:val="RollCallTabs"/>
      </w:pPr>
      <w:r w:rsidRPr="008568AF">
        <w:t>0</w:t>
      </w:r>
      <w:r w:rsidRPr="008568AF">
        <w:tab/>
        <w:t>:</w:t>
      </w:r>
      <w:r w:rsidRPr="008568AF">
        <w:tab/>
        <w:t>abțineri</w:t>
      </w:r>
    </w:p>
    <w:p w14:paraId="3154E53F" w14:textId="77777777" w:rsidR="00F725DB" w:rsidRPr="008568AF" w:rsidRDefault="00F725DB" w:rsidP="00F725DB"/>
    <w:bookmarkEnd w:id="2"/>
    <w:p w14:paraId="20EB75CF" w14:textId="77777777" w:rsidR="00F725DB" w:rsidRPr="008568AF" w:rsidRDefault="00F725DB" w:rsidP="00F725DB"/>
    <w:p w14:paraId="7ED443DA" w14:textId="77777777" w:rsidR="00237F4C" w:rsidRPr="008568AF" w:rsidRDefault="00237F4C" w:rsidP="00F725DB"/>
    <w:sectPr w:rsidR="00237F4C" w:rsidRPr="008568AF" w:rsidSect="00237F4C">
      <w:footerReference w:type="first" r:id="rId14"/>
      <w:pgSz w:w="11894" w:h="15840"/>
      <w:pgMar w:top="1700" w:right="1417" w:bottom="1417" w:left="1417"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47E1E2" w14:textId="77777777" w:rsidR="006A1513" w:rsidRPr="00F74075" w:rsidRDefault="006A1513">
      <w:r w:rsidRPr="00F74075">
        <w:separator/>
      </w:r>
    </w:p>
  </w:endnote>
  <w:endnote w:type="continuationSeparator" w:id="0">
    <w:p w14:paraId="782798F7" w14:textId="77777777" w:rsidR="006A1513" w:rsidRPr="00F74075" w:rsidRDefault="006A1513">
      <w:r w:rsidRPr="00F740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ans-serif">
    <w:altName w:val="Calibri"/>
    <w:panose1 w:val="00000000000000000000"/>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63DCCB" w14:textId="77777777" w:rsidR="003B6090" w:rsidRPr="00F74075" w:rsidRDefault="003B6090" w:rsidP="003B6090">
    <w:pPr>
      <w:pStyle w:val="EPFooter"/>
    </w:pPr>
    <w:r w:rsidRPr="00F74075">
      <w:t>PE</w:t>
    </w:r>
    <w:r w:rsidRPr="00F74075">
      <w:rPr>
        <w:rStyle w:val="HideTWBExt"/>
      </w:rPr>
      <w:t>&lt;NoPE&gt;</w:t>
    </w:r>
    <w:r w:rsidRPr="00F74075">
      <w:t>779.773</w:t>
    </w:r>
    <w:r w:rsidRPr="00F74075">
      <w:rPr>
        <w:rStyle w:val="HideTWBExt"/>
      </w:rPr>
      <w:t>&lt;/NoPE&gt;&lt;Version&gt;</w:t>
    </w:r>
    <w:r w:rsidRPr="00F74075">
      <w:t>v03-00</w:t>
    </w:r>
    <w:r w:rsidRPr="00F74075">
      <w:rPr>
        <w:rStyle w:val="HideTWBExt"/>
      </w:rPr>
      <w:t>&lt;/Version&gt;</w:t>
    </w:r>
    <w:r w:rsidRPr="00F74075">
      <w:tab/>
    </w:r>
    <w:r w:rsidRPr="00F74075">
      <w:fldChar w:fldCharType="begin"/>
    </w:r>
    <w:r w:rsidRPr="00F74075">
      <w:instrText xml:space="preserve"> PAGE  \* MERGEFORMAT </w:instrText>
    </w:r>
    <w:r w:rsidRPr="00F74075">
      <w:fldChar w:fldCharType="separate"/>
    </w:r>
    <w:r w:rsidRPr="00F74075">
      <w:rPr>
        <w:noProof/>
      </w:rPr>
      <w:t>2</w:t>
    </w:r>
    <w:r w:rsidRPr="00F74075">
      <w:fldChar w:fldCharType="end"/>
    </w:r>
    <w:r w:rsidRPr="00F74075">
      <w:t>/</w:t>
    </w:r>
    <w:r w:rsidR="00FC4F96">
      <w:fldChar w:fldCharType="begin"/>
    </w:r>
    <w:r w:rsidR="00FC4F96">
      <w:instrText xml:space="preserve"> NUMPAGES  \* MERGEFORMAT </w:instrText>
    </w:r>
    <w:r w:rsidR="00FC4F96">
      <w:fldChar w:fldCharType="separate"/>
    </w:r>
    <w:r w:rsidRPr="00F74075">
      <w:rPr>
        <w:noProof/>
      </w:rPr>
      <w:t>9</w:t>
    </w:r>
    <w:r w:rsidR="00FC4F96">
      <w:rPr>
        <w:noProof/>
      </w:rPr>
      <w:fldChar w:fldCharType="end"/>
    </w:r>
    <w:r w:rsidRPr="00F74075">
      <w:tab/>
    </w:r>
    <w:r w:rsidRPr="00F74075">
      <w:rPr>
        <w:rStyle w:val="HideTWBExt"/>
      </w:rPr>
      <w:t>&lt;PathFdR&gt;</w:t>
    </w:r>
    <w:r w:rsidRPr="00F74075">
      <w:t>AD\1337454RO.docx</w:t>
    </w:r>
    <w:r w:rsidRPr="00F74075">
      <w:rPr>
        <w:rStyle w:val="HideTWBExt"/>
      </w:rPr>
      <w:t>&lt;/PathFdR&gt;</w:t>
    </w:r>
  </w:p>
  <w:p w14:paraId="5184A44D" w14:textId="03D4DA68" w:rsidR="00F725DB" w:rsidRPr="00F74075" w:rsidRDefault="003B6090" w:rsidP="003B6090">
    <w:pPr>
      <w:pStyle w:val="EPFooter2"/>
    </w:pPr>
    <w:r w:rsidRPr="00F74075">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442B8A" w14:textId="77777777" w:rsidR="003B6090" w:rsidRPr="00F74075" w:rsidRDefault="003B6090" w:rsidP="003B6090">
    <w:pPr>
      <w:pStyle w:val="EPFooter"/>
    </w:pPr>
    <w:r w:rsidRPr="00F74075">
      <w:rPr>
        <w:rStyle w:val="HideTWBExt"/>
      </w:rPr>
      <w:t>&lt;PathFdR&gt;</w:t>
    </w:r>
    <w:r w:rsidRPr="00F74075">
      <w:t>AD\1337454RO.docx</w:t>
    </w:r>
    <w:r w:rsidRPr="00F74075">
      <w:rPr>
        <w:rStyle w:val="HideTWBExt"/>
      </w:rPr>
      <w:t>&lt;/PathFdR&gt;</w:t>
    </w:r>
    <w:r w:rsidRPr="00F74075">
      <w:tab/>
    </w:r>
    <w:r w:rsidRPr="00F74075">
      <w:fldChar w:fldCharType="begin"/>
    </w:r>
    <w:r w:rsidRPr="00F74075">
      <w:instrText xml:space="preserve"> PAGE  \* MERGEFORMAT </w:instrText>
    </w:r>
    <w:r w:rsidRPr="00F74075">
      <w:fldChar w:fldCharType="separate"/>
    </w:r>
    <w:r w:rsidRPr="00F74075">
      <w:rPr>
        <w:noProof/>
      </w:rPr>
      <w:t>7</w:t>
    </w:r>
    <w:r w:rsidRPr="00F74075">
      <w:fldChar w:fldCharType="end"/>
    </w:r>
    <w:r w:rsidRPr="00F74075">
      <w:t>/</w:t>
    </w:r>
    <w:r w:rsidR="00FC4F96">
      <w:fldChar w:fldCharType="begin"/>
    </w:r>
    <w:r w:rsidR="00FC4F96">
      <w:instrText xml:space="preserve"> NUMPAGES  \* MERGEFORMAT </w:instrText>
    </w:r>
    <w:r w:rsidR="00FC4F96">
      <w:fldChar w:fldCharType="separate"/>
    </w:r>
    <w:r w:rsidRPr="00F74075">
      <w:rPr>
        <w:noProof/>
      </w:rPr>
      <w:t>9</w:t>
    </w:r>
    <w:r w:rsidR="00FC4F96">
      <w:rPr>
        <w:noProof/>
      </w:rPr>
      <w:fldChar w:fldCharType="end"/>
    </w:r>
    <w:r w:rsidRPr="00F74075">
      <w:tab/>
      <w:t>PE</w:t>
    </w:r>
    <w:r w:rsidRPr="00F74075">
      <w:rPr>
        <w:rStyle w:val="HideTWBExt"/>
      </w:rPr>
      <w:t>&lt;NoPE&gt;</w:t>
    </w:r>
    <w:r w:rsidRPr="00F74075">
      <w:t>779.773</w:t>
    </w:r>
    <w:r w:rsidRPr="00F74075">
      <w:rPr>
        <w:rStyle w:val="HideTWBExt"/>
      </w:rPr>
      <w:t>&lt;/NoPE&gt;&lt;Version&gt;</w:t>
    </w:r>
    <w:r w:rsidRPr="00F74075">
      <w:t>v03-00</w:t>
    </w:r>
    <w:r w:rsidRPr="00F74075">
      <w:rPr>
        <w:rStyle w:val="HideTWBExt"/>
      </w:rPr>
      <w:t>&lt;/Version&gt;</w:t>
    </w:r>
  </w:p>
  <w:p w14:paraId="01B8E4B9" w14:textId="57E4EB18" w:rsidR="00F725DB" w:rsidRPr="00F74075" w:rsidRDefault="003B6090" w:rsidP="003B6090">
    <w:pPr>
      <w:pStyle w:val="EPFooter2"/>
    </w:pPr>
    <w:r w:rsidRPr="00F74075">
      <w:tab/>
    </w:r>
    <w:r w:rsidRPr="00F74075">
      <w:tab/>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31C906" w14:textId="77777777" w:rsidR="003B6090" w:rsidRPr="00F74075" w:rsidRDefault="003B6090" w:rsidP="003B6090">
    <w:pPr>
      <w:pStyle w:val="EPFooter"/>
    </w:pPr>
    <w:r w:rsidRPr="00F74075">
      <w:rPr>
        <w:rStyle w:val="HideTWBExt"/>
      </w:rPr>
      <w:t>&lt;PathFdR&gt;</w:t>
    </w:r>
    <w:r w:rsidRPr="00F74075">
      <w:t>AD\1337454RO.docx</w:t>
    </w:r>
    <w:r w:rsidRPr="00F74075">
      <w:rPr>
        <w:rStyle w:val="HideTWBExt"/>
      </w:rPr>
      <w:t>&lt;/PathFdR&gt;</w:t>
    </w:r>
    <w:r w:rsidRPr="00F74075">
      <w:tab/>
    </w:r>
    <w:r w:rsidRPr="00F74075">
      <w:tab/>
      <w:t>PE</w:t>
    </w:r>
    <w:r w:rsidRPr="00F74075">
      <w:rPr>
        <w:rStyle w:val="HideTWBExt"/>
      </w:rPr>
      <w:t>&lt;NoPE&gt;</w:t>
    </w:r>
    <w:r w:rsidRPr="00F74075">
      <w:t>779.773</w:t>
    </w:r>
    <w:r w:rsidRPr="00F74075">
      <w:rPr>
        <w:rStyle w:val="HideTWBExt"/>
      </w:rPr>
      <w:t>&lt;/NoPE&gt;&lt;Version&gt;</w:t>
    </w:r>
    <w:r w:rsidRPr="00F74075">
      <w:t>v03-00</w:t>
    </w:r>
    <w:r w:rsidRPr="00F74075">
      <w:rPr>
        <w:rStyle w:val="HideTWBExt"/>
      </w:rPr>
      <w:t>&lt;/Version&gt;</w:t>
    </w:r>
  </w:p>
  <w:p w14:paraId="7D398EE0" w14:textId="57523A30" w:rsidR="00F725DB" w:rsidRPr="00F74075" w:rsidRDefault="003B6090" w:rsidP="003B6090">
    <w:pPr>
      <w:pStyle w:val="EPFooter2"/>
    </w:pPr>
    <w:r w:rsidRPr="00F74075">
      <w:t>RO</w:t>
    </w:r>
    <w:r w:rsidRPr="00F74075">
      <w:tab/>
    </w:r>
    <w:r w:rsidRPr="00F74075">
      <w:rPr>
        <w:b w:val="0"/>
        <w:i/>
        <w:color w:val="C0C0C0"/>
        <w:sz w:val="22"/>
      </w:rPr>
      <w:t>Unită în diversitate</w:t>
    </w:r>
    <w:r w:rsidRPr="00F74075">
      <w:tab/>
      <w:t>RO</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22B722" w14:textId="628F0D4A" w:rsidR="00C23841" w:rsidRPr="00F74075" w:rsidRDefault="00C23841" w:rsidP="00C23841">
    <w:pPr>
      <w:pStyle w:val="EPFooter"/>
    </w:pPr>
    <w:r w:rsidRPr="00F74075">
      <w:rPr>
        <w:rStyle w:val="HideTWBExt"/>
      </w:rPr>
      <w:t>&lt;PathFdR&gt;</w:t>
    </w:r>
    <w:r w:rsidR="00F74075" w:rsidRPr="00F74075">
      <w:t>AD\1337454RO.docx</w:t>
    </w:r>
    <w:r w:rsidRPr="00F74075">
      <w:rPr>
        <w:rStyle w:val="HideTWBExt"/>
      </w:rPr>
      <w:t>&lt;/PathFdR&gt;</w:t>
    </w:r>
    <w:r w:rsidRPr="00F74075">
      <w:tab/>
    </w:r>
    <w:r w:rsidRPr="00F74075">
      <w:tab/>
      <w:t>PE</w:t>
    </w:r>
    <w:r w:rsidRPr="00F74075">
      <w:rPr>
        <w:rStyle w:val="HideTWBExt"/>
      </w:rPr>
      <w:t>&lt;NoPE&gt;</w:t>
    </w:r>
    <w:r w:rsidRPr="00F74075">
      <w:t>779.773</w:t>
    </w:r>
    <w:r w:rsidRPr="00F74075">
      <w:rPr>
        <w:rStyle w:val="HideTWBExt"/>
      </w:rPr>
      <w:t>&lt;/NoPE&gt;&lt;Version&gt;</w:t>
    </w:r>
    <w:r w:rsidRPr="00F74075">
      <w:t>v02-00</w:t>
    </w:r>
    <w:r w:rsidRPr="00F74075">
      <w:rPr>
        <w:rStyle w:val="HideTWBExt"/>
      </w:rPr>
      <w:t>&lt;/Version&gt;</w:t>
    </w:r>
  </w:p>
  <w:p w14:paraId="4554718C" w14:textId="7ED9D67D" w:rsidR="00C75378" w:rsidRPr="00F74075" w:rsidRDefault="00C23841" w:rsidP="00C23841">
    <w:pPr>
      <w:pStyle w:val="EPFooter2"/>
    </w:pPr>
    <w:r w:rsidRPr="00F74075">
      <w:t>XT</w:t>
    </w:r>
    <w:r w:rsidRPr="00F74075">
      <w:tab/>
    </w:r>
    <w:r w:rsidRPr="00F74075">
      <w:rPr>
        <w:b w:val="0"/>
        <w:i/>
        <w:color w:val="C0C0C0"/>
        <w:sz w:val="22"/>
      </w:rPr>
      <w:t>United in diversity</w:t>
    </w:r>
    <w:r w:rsidRPr="00F74075">
      <w:tab/>
      <w:t>XT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946DA4" w14:textId="77777777" w:rsidR="006A1513" w:rsidRPr="00F74075" w:rsidRDefault="006A1513">
      <w:r w:rsidRPr="00F74075">
        <w:separator/>
      </w:r>
    </w:p>
  </w:footnote>
  <w:footnote w:type="continuationSeparator" w:id="0">
    <w:p w14:paraId="7E22E85B" w14:textId="77777777" w:rsidR="006A1513" w:rsidRPr="00F74075" w:rsidRDefault="006A1513">
      <w:r w:rsidRPr="00F74075">
        <w:continuationSeparator/>
      </w:r>
    </w:p>
  </w:footnote>
  <w:footnote w:id="1">
    <w:p w14:paraId="56BA78A4" w14:textId="40C840BF" w:rsidR="00F725DB" w:rsidRPr="00F74075" w:rsidRDefault="00F725DB" w:rsidP="00F725DB">
      <w:pPr>
        <w:pStyle w:val="FootnoteText"/>
      </w:pPr>
      <w:r>
        <w:rPr>
          <w:rStyle w:val="FootnoteReference"/>
        </w:rPr>
        <w:footnoteRef/>
      </w:r>
      <w:r>
        <w:t xml:space="preserve"> Acordul interinstituțional din 20 mai 2021 dintre Parlamentul European, Consiliul Uniunii Europene și Comisia Europeană privind un registru de transparență obligatoriu (JO L 207, 11.6.2021, p. 1, ELI: </w:t>
      </w:r>
      <w:hyperlink r:id="rId1" w:history="1">
        <w:r>
          <w:rPr>
            <w:rStyle w:val="Hyperlink"/>
          </w:rPr>
          <w:t>http://data.europa.eu/eli/agree_interinstit/2021/611/oj</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A7A6E9" w14:textId="77777777" w:rsidR="0005460D" w:rsidRDefault="0005460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673DB0" w14:textId="77777777" w:rsidR="0005460D" w:rsidRDefault="0005460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CC466E" w14:textId="77777777" w:rsidR="0005460D" w:rsidRDefault="0005460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18334C"/>
    <w:multiLevelType w:val="hybridMultilevel"/>
    <w:tmpl w:val="2BE2C4E6"/>
    <w:lvl w:ilvl="0" w:tplc="08090015">
      <w:start w:val="1"/>
      <w:numFmt w:val="upp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1" w15:restartNumberingAfterBreak="0">
    <w:nsid w:val="17AA0F72"/>
    <w:multiLevelType w:val="multilevel"/>
    <w:tmpl w:val="8E5855D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974720171">
    <w:abstractNumId w:val="9"/>
  </w:num>
  <w:num w:numId="2" w16cid:durableId="2098552513">
    <w:abstractNumId w:val="9"/>
  </w:num>
  <w:num w:numId="3" w16cid:durableId="2097628775">
    <w:abstractNumId w:val="7"/>
  </w:num>
  <w:num w:numId="4" w16cid:durableId="2077967814">
    <w:abstractNumId w:val="7"/>
  </w:num>
  <w:num w:numId="5" w16cid:durableId="96143739">
    <w:abstractNumId w:val="6"/>
  </w:num>
  <w:num w:numId="6" w16cid:durableId="435946577">
    <w:abstractNumId w:val="6"/>
  </w:num>
  <w:num w:numId="7" w16cid:durableId="1565019903">
    <w:abstractNumId w:val="5"/>
  </w:num>
  <w:num w:numId="8" w16cid:durableId="2126609121">
    <w:abstractNumId w:val="5"/>
  </w:num>
  <w:num w:numId="9" w16cid:durableId="960496257">
    <w:abstractNumId w:val="4"/>
  </w:num>
  <w:num w:numId="10" w16cid:durableId="599340997">
    <w:abstractNumId w:val="4"/>
  </w:num>
  <w:num w:numId="11" w16cid:durableId="1267687077">
    <w:abstractNumId w:val="8"/>
  </w:num>
  <w:num w:numId="12" w16cid:durableId="1597786143">
    <w:abstractNumId w:val="8"/>
  </w:num>
  <w:num w:numId="13" w16cid:durableId="129326427">
    <w:abstractNumId w:val="3"/>
  </w:num>
  <w:num w:numId="14" w16cid:durableId="1215966408">
    <w:abstractNumId w:val="3"/>
  </w:num>
  <w:num w:numId="15" w16cid:durableId="1113288853">
    <w:abstractNumId w:val="2"/>
  </w:num>
  <w:num w:numId="16" w16cid:durableId="597908345">
    <w:abstractNumId w:val="2"/>
  </w:num>
  <w:num w:numId="17" w16cid:durableId="487015595">
    <w:abstractNumId w:val="1"/>
  </w:num>
  <w:num w:numId="18" w16cid:durableId="798956618">
    <w:abstractNumId w:val="1"/>
  </w:num>
  <w:num w:numId="19" w16cid:durableId="1683706839">
    <w:abstractNumId w:val="0"/>
  </w:num>
  <w:num w:numId="20" w16cid:durableId="1750421596">
    <w:abstractNumId w:val="0"/>
  </w:num>
  <w:num w:numId="21" w16cid:durableId="605429425">
    <w:abstractNumId w:val="9"/>
  </w:num>
  <w:num w:numId="22" w16cid:durableId="1509709880">
    <w:abstractNumId w:val="7"/>
  </w:num>
  <w:num w:numId="23" w16cid:durableId="503789320">
    <w:abstractNumId w:val="6"/>
  </w:num>
  <w:num w:numId="24" w16cid:durableId="933123982">
    <w:abstractNumId w:val="5"/>
  </w:num>
  <w:num w:numId="25" w16cid:durableId="1945259912">
    <w:abstractNumId w:val="4"/>
  </w:num>
  <w:num w:numId="26" w16cid:durableId="476193849">
    <w:abstractNumId w:val="8"/>
  </w:num>
  <w:num w:numId="27" w16cid:durableId="537278679">
    <w:abstractNumId w:val="3"/>
  </w:num>
  <w:num w:numId="28" w16cid:durableId="541863741">
    <w:abstractNumId w:val="2"/>
  </w:num>
  <w:num w:numId="29" w16cid:durableId="1037583520">
    <w:abstractNumId w:val="1"/>
  </w:num>
  <w:num w:numId="30" w16cid:durableId="276563944">
    <w:abstractNumId w:val="0"/>
  </w:num>
  <w:num w:numId="31" w16cid:durableId="1784112489">
    <w:abstractNumId w:val="9"/>
  </w:num>
  <w:num w:numId="32" w16cid:durableId="1745956343">
    <w:abstractNumId w:val="7"/>
  </w:num>
  <w:num w:numId="33" w16cid:durableId="1104230206">
    <w:abstractNumId w:val="6"/>
  </w:num>
  <w:num w:numId="34" w16cid:durableId="1143816796">
    <w:abstractNumId w:val="5"/>
  </w:num>
  <w:num w:numId="35" w16cid:durableId="1966303774">
    <w:abstractNumId w:val="4"/>
  </w:num>
  <w:num w:numId="36" w16cid:durableId="676493609">
    <w:abstractNumId w:val="8"/>
  </w:num>
  <w:num w:numId="37" w16cid:durableId="1963147275">
    <w:abstractNumId w:val="3"/>
  </w:num>
  <w:num w:numId="38" w16cid:durableId="2013943822">
    <w:abstractNumId w:val="2"/>
  </w:num>
  <w:num w:numId="39" w16cid:durableId="772940781">
    <w:abstractNumId w:val="1"/>
  </w:num>
  <w:num w:numId="40" w16cid:durableId="1306815168">
    <w:abstractNumId w:val="0"/>
  </w:num>
  <w:num w:numId="41" w16cid:durableId="93567315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93521001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UTHORMFMNU" w:val=" 2"/>
    <w:docVar w:name="COMKEY" w:val="FEMM"/>
    <w:docVar w:name="CONTRIBUTIONMNU" w:val=" 2"/>
    <w:docVar w:name="DOCDT" w:val="24/11/2025"/>
    <w:docVar w:name="FONCTIONMNU" w:val=" 1"/>
    <w:docVar w:name="LastAMInserted" w:val="19"/>
    <w:docVar w:name="LastEditedSection" w:val=" 1"/>
    <w:docVar w:name="NumberAMInserted" w:val="19"/>
    <w:docVar w:name="OTHERHEADINGMNU" w:val=" 2"/>
    <w:docVar w:name="PARTCOUNT" w:val="0"/>
    <w:docVar w:name="strDocTypeID" w:val="PA_NonLegDec"/>
    <w:docVar w:name="strSubDir" w:val="1337"/>
    <w:docVar w:name="TITLEMNU" w:val=" 3"/>
    <w:docVar w:name="TXTAUTHOR" w:val="Raquel García Hermida_x001e_Van Der Walle"/>
    <w:docVar w:name="TXTLANGUE" w:val="RO"/>
    <w:docVar w:name="TXTLANGUEMIN" w:val="ro"/>
    <w:docVar w:name="TXTNRPE" w:val="779.773"/>
    <w:docVar w:name="TXTNRPROC" w:val="2025/2146"/>
    <w:docVar w:name="TXTPEorAP" w:val="PE"/>
    <w:docVar w:name="TXTROUTE" w:val="AD\1337454RO.docx"/>
    <w:docVar w:name="TXTTITLE" w:val="on the discharge in respect of the implementation of the general budget of the Parliament for the financial year 2024_x000d_"/>
    <w:docVar w:name="TXTVERSION" w:val="03-00"/>
  </w:docVars>
  <w:rsids>
    <w:rsidRoot w:val="00D26BDA"/>
    <w:rsid w:val="000048A8"/>
    <w:rsid w:val="00007A18"/>
    <w:rsid w:val="0005460D"/>
    <w:rsid w:val="00062634"/>
    <w:rsid w:val="00077EC7"/>
    <w:rsid w:val="00083B1A"/>
    <w:rsid w:val="000A0473"/>
    <w:rsid w:val="000A05CA"/>
    <w:rsid w:val="000A2181"/>
    <w:rsid w:val="000B0F7B"/>
    <w:rsid w:val="000B6C4B"/>
    <w:rsid w:val="000C3589"/>
    <w:rsid w:val="000D001F"/>
    <w:rsid w:val="000D099F"/>
    <w:rsid w:val="000E6813"/>
    <w:rsid w:val="000F07FE"/>
    <w:rsid w:val="001275F4"/>
    <w:rsid w:val="00163AF4"/>
    <w:rsid w:val="00192B06"/>
    <w:rsid w:val="001A455F"/>
    <w:rsid w:val="001F2766"/>
    <w:rsid w:val="001F394F"/>
    <w:rsid w:val="001F6ED8"/>
    <w:rsid w:val="00212D35"/>
    <w:rsid w:val="00214AD9"/>
    <w:rsid w:val="00215B9C"/>
    <w:rsid w:val="00220B78"/>
    <w:rsid w:val="00237F4C"/>
    <w:rsid w:val="00244FC5"/>
    <w:rsid w:val="00245C7F"/>
    <w:rsid w:val="00271180"/>
    <w:rsid w:val="00294387"/>
    <w:rsid w:val="002A276C"/>
    <w:rsid w:val="002A4AC9"/>
    <w:rsid w:val="002B2892"/>
    <w:rsid w:val="002C0EE6"/>
    <w:rsid w:val="002C34AE"/>
    <w:rsid w:val="002E2F2E"/>
    <w:rsid w:val="00307C14"/>
    <w:rsid w:val="00316282"/>
    <w:rsid w:val="00320F9F"/>
    <w:rsid w:val="00326533"/>
    <w:rsid w:val="003707A7"/>
    <w:rsid w:val="00384543"/>
    <w:rsid w:val="00385BAB"/>
    <w:rsid w:val="0039003E"/>
    <w:rsid w:val="0039483A"/>
    <w:rsid w:val="00396FA9"/>
    <w:rsid w:val="003B6090"/>
    <w:rsid w:val="003B72FC"/>
    <w:rsid w:val="003D684B"/>
    <w:rsid w:val="003E06CF"/>
    <w:rsid w:val="003E35FB"/>
    <w:rsid w:val="003E4CD1"/>
    <w:rsid w:val="003F3B83"/>
    <w:rsid w:val="004123D0"/>
    <w:rsid w:val="00431E30"/>
    <w:rsid w:val="00437732"/>
    <w:rsid w:val="00487232"/>
    <w:rsid w:val="00495CA4"/>
    <w:rsid w:val="004A34E6"/>
    <w:rsid w:val="004C28FB"/>
    <w:rsid w:val="004E54DC"/>
    <w:rsid w:val="004F48ED"/>
    <w:rsid w:val="00514664"/>
    <w:rsid w:val="005310A7"/>
    <w:rsid w:val="00531881"/>
    <w:rsid w:val="00533A0B"/>
    <w:rsid w:val="00550033"/>
    <w:rsid w:val="0055017A"/>
    <w:rsid w:val="00553996"/>
    <w:rsid w:val="00577018"/>
    <w:rsid w:val="005779E7"/>
    <w:rsid w:val="00590E7E"/>
    <w:rsid w:val="005C2F25"/>
    <w:rsid w:val="005D0786"/>
    <w:rsid w:val="005E3670"/>
    <w:rsid w:val="005E5FA8"/>
    <w:rsid w:val="005F4B69"/>
    <w:rsid w:val="00600DC9"/>
    <w:rsid w:val="00612216"/>
    <w:rsid w:val="00614731"/>
    <w:rsid w:val="00615049"/>
    <w:rsid w:val="00627F17"/>
    <w:rsid w:val="00643F39"/>
    <w:rsid w:val="006642E6"/>
    <w:rsid w:val="0066728C"/>
    <w:rsid w:val="0068003F"/>
    <w:rsid w:val="006819E0"/>
    <w:rsid w:val="006A1513"/>
    <w:rsid w:val="006A2381"/>
    <w:rsid w:val="006F18A4"/>
    <w:rsid w:val="0071319E"/>
    <w:rsid w:val="00722749"/>
    <w:rsid w:val="00764251"/>
    <w:rsid w:val="00767081"/>
    <w:rsid w:val="007F4BCC"/>
    <w:rsid w:val="00806587"/>
    <w:rsid w:val="008521E4"/>
    <w:rsid w:val="008568AF"/>
    <w:rsid w:val="008577C9"/>
    <w:rsid w:val="008818A9"/>
    <w:rsid w:val="00885C12"/>
    <w:rsid w:val="00887FAD"/>
    <w:rsid w:val="008C07DF"/>
    <w:rsid w:val="008C6240"/>
    <w:rsid w:val="008E7494"/>
    <w:rsid w:val="008F36CD"/>
    <w:rsid w:val="008F7002"/>
    <w:rsid w:val="00933489"/>
    <w:rsid w:val="00937239"/>
    <w:rsid w:val="0095301E"/>
    <w:rsid w:val="00953DDE"/>
    <w:rsid w:val="0095497D"/>
    <w:rsid w:val="009669A8"/>
    <w:rsid w:val="00972FD8"/>
    <w:rsid w:val="00977F76"/>
    <w:rsid w:val="0098140C"/>
    <w:rsid w:val="009A33F4"/>
    <w:rsid w:val="009A403C"/>
    <w:rsid w:val="009B5265"/>
    <w:rsid w:val="009F073B"/>
    <w:rsid w:val="00A2041C"/>
    <w:rsid w:val="00A36602"/>
    <w:rsid w:val="00A41F82"/>
    <w:rsid w:val="00A701AB"/>
    <w:rsid w:val="00A722B1"/>
    <w:rsid w:val="00A8267E"/>
    <w:rsid w:val="00A93570"/>
    <w:rsid w:val="00A9617A"/>
    <w:rsid w:val="00AA1A2C"/>
    <w:rsid w:val="00AA223C"/>
    <w:rsid w:val="00AB3B59"/>
    <w:rsid w:val="00AF4E35"/>
    <w:rsid w:val="00AF77DA"/>
    <w:rsid w:val="00B012F4"/>
    <w:rsid w:val="00B06BD8"/>
    <w:rsid w:val="00B107A4"/>
    <w:rsid w:val="00B13F31"/>
    <w:rsid w:val="00B1441B"/>
    <w:rsid w:val="00B152E9"/>
    <w:rsid w:val="00B362F7"/>
    <w:rsid w:val="00B838DA"/>
    <w:rsid w:val="00BB2AC1"/>
    <w:rsid w:val="00BD4C0A"/>
    <w:rsid w:val="00C04938"/>
    <w:rsid w:val="00C05BFA"/>
    <w:rsid w:val="00C175C0"/>
    <w:rsid w:val="00C211AA"/>
    <w:rsid w:val="00C23841"/>
    <w:rsid w:val="00C47E30"/>
    <w:rsid w:val="00C54F53"/>
    <w:rsid w:val="00C6042E"/>
    <w:rsid w:val="00C75378"/>
    <w:rsid w:val="00C84C6C"/>
    <w:rsid w:val="00C9027A"/>
    <w:rsid w:val="00CA0D01"/>
    <w:rsid w:val="00CA56A7"/>
    <w:rsid w:val="00CB0C4A"/>
    <w:rsid w:val="00CF7076"/>
    <w:rsid w:val="00D04634"/>
    <w:rsid w:val="00D11EE2"/>
    <w:rsid w:val="00D26BDA"/>
    <w:rsid w:val="00D41244"/>
    <w:rsid w:val="00D438D0"/>
    <w:rsid w:val="00D44697"/>
    <w:rsid w:val="00D47632"/>
    <w:rsid w:val="00D625A2"/>
    <w:rsid w:val="00D67416"/>
    <w:rsid w:val="00D71751"/>
    <w:rsid w:val="00D759AA"/>
    <w:rsid w:val="00D87F43"/>
    <w:rsid w:val="00D96467"/>
    <w:rsid w:val="00DA7632"/>
    <w:rsid w:val="00E01434"/>
    <w:rsid w:val="00E05697"/>
    <w:rsid w:val="00E12435"/>
    <w:rsid w:val="00E3462E"/>
    <w:rsid w:val="00E424AC"/>
    <w:rsid w:val="00E729C7"/>
    <w:rsid w:val="00E81F04"/>
    <w:rsid w:val="00E83B40"/>
    <w:rsid w:val="00E9601C"/>
    <w:rsid w:val="00EA78B3"/>
    <w:rsid w:val="00EB19AA"/>
    <w:rsid w:val="00EC2C85"/>
    <w:rsid w:val="00F036E0"/>
    <w:rsid w:val="00F129D0"/>
    <w:rsid w:val="00F46E44"/>
    <w:rsid w:val="00F55DA1"/>
    <w:rsid w:val="00F611FC"/>
    <w:rsid w:val="00F61E8C"/>
    <w:rsid w:val="00F707AB"/>
    <w:rsid w:val="00F725DB"/>
    <w:rsid w:val="00F74075"/>
    <w:rsid w:val="00F96D53"/>
    <w:rsid w:val="00FB459D"/>
    <w:rsid w:val="00FC4F96"/>
    <w:rsid w:val="00FF00D4"/>
    <w:rsid w:val="00FF158E"/>
    <w:rsid w:val="00FF5FF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6C5172"/>
  <w15:chartTrackingRefBased/>
  <w15:docId w15:val="{93CAEA89-B191-4BE4-ABAF-F909424FA8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o-RO"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6263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A7632"/>
    <w:rPr>
      <w:rFonts w:ascii="Arial" w:hAnsi="Arial" w:cs="Arial"/>
      <w:noProof/>
      <w:vanish/>
      <w:color w:val="000080"/>
      <w:sz w:val="20"/>
    </w:rPr>
  </w:style>
  <w:style w:type="paragraph" w:customStyle="1" w:styleId="EPFooter2">
    <w:name w:val="EPFooter2"/>
    <w:basedOn w:val="Normal"/>
    <w:next w:val="Normal"/>
    <w:rsid w:val="00DA7632"/>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A7632"/>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sid w:val="00DA7632"/>
    <w:rPr>
      <w:rFonts w:ascii="Arial" w:hAnsi="Arial"/>
      <w:vanish/>
      <w:color w:val="808080"/>
      <w:sz w:val="20"/>
    </w:rPr>
  </w:style>
  <w:style w:type="paragraph" w:customStyle="1" w:styleId="PageHeadingNotTOC">
    <w:name w:val="PageHeadingNotTOC"/>
    <w:basedOn w:val="Normal"/>
    <w:rsid w:val="00DA7632"/>
    <w:pPr>
      <w:keepNext/>
      <w:spacing w:after="480"/>
      <w:jc w:val="center"/>
    </w:pPr>
    <w:rPr>
      <w:rFonts w:ascii="Arial" w:hAnsi="Arial" w:cs="Arial"/>
      <w:b/>
    </w:rPr>
  </w:style>
  <w:style w:type="paragraph" w:customStyle="1" w:styleId="EPName">
    <w:name w:val="EPName"/>
    <w:basedOn w:val="Normal"/>
    <w:rsid w:val="00DA7632"/>
    <w:pPr>
      <w:spacing w:before="80" w:after="80"/>
    </w:pPr>
    <w:rPr>
      <w:rFonts w:ascii="Arial Narrow" w:hAnsi="Arial Narrow" w:cs="Arial"/>
      <w:b/>
      <w:sz w:val="32"/>
      <w:szCs w:val="22"/>
    </w:rPr>
  </w:style>
  <w:style w:type="paragraph" w:customStyle="1" w:styleId="CoverNormal24a">
    <w:name w:val="CoverNormal24a"/>
    <w:basedOn w:val="Normal"/>
    <w:rsid w:val="00DA7632"/>
    <w:pPr>
      <w:spacing w:after="480"/>
      <w:ind w:left="1417"/>
    </w:pPr>
  </w:style>
  <w:style w:type="paragraph" w:customStyle="1" w:styleId="CoverNormal">
    <w:name w:val="CoverNormal"/>
    <w:basedOn w:val="Normal"/>
    <w:rsid w:val="00DA7632"/>
    <w:pPr>
      <w:ind w:left="1418"/>
    </w:pPr>
  </w:style>
  <w:style w:type="paragraph" w:styleId="Header">
    <w:name w:val="header"/>
    <w:basedOn w:val="Normal"/>
    <w:link w:val="HeaderChar"/>
    <w:semiHidden/>
    <w:rsid w:val="00FF158E"/>
    <w:pPr>
      <w:tabs>
        <w:tab w:val="center" w:pos="4513"/>
        <w:tab w:val="right" w:pos="9026"/>
      </w:tabs>
    </w:pPr>
  </w:style>
  <w:style w:type="paragraph" w:customStyle="1" w:styleId="CoverReference">
    <w:name w:val="CoverReference"/>
    <w:basedOn w:val="Normal"/>
    <w:rsid w:val="00DA7632"/>
    <w:pPr>
      <w:spacing w:before="1080"/>
      <w:jc w:val="right"/>
    </w:pPr>
    <w:rPr>
      <w:rFonts w:ascii="Arial" w:hAnsi="Arial"/>
      <w:b/>
    </w:rPr>
  </w:style>
  <w:style w:type="paragraph" w:customStyle="1" w:styleId="CoverDocType24a">
    <w:name w:val="CoverDocType24a"/>
    <w:basedOn w:val="Normal"/>
    <w:rsid w:val="00DA7632"/>
    <w:pPr>
      <w:spacing w:after="480"/>
      <w:ind w:left="1417"/>
    </w:pPr>
    <w:rPr>
      <w:rFonts w:ascii="Arial" w:hAnsi="Arial" w:cs="Arial"/>
      <w:b/>
      <w:sz w:val="48"/>
    </w:rPr>
  </w:style>
  <w:style w:type="paragraph" w:customStyle="1" w:styleId="CoverDate">
    <w:name w:val="CoverDate"/>
    <w:basedOn w:val="Normal"/>
    <w:rsid w:val="00DA7632"/>
    <w:pPr>
      <w:spacing w:before="240" w:after="1200"/>
    </w:pPr>
  </w:style>
  <w:style w:type="paragraph" w:customStyle="1" w:styleId="NormalHanging12a">
    <w:name w:val="NormalHanging12a"/>
    <w:basedOn w:val="Normal"/>
    <w:link w:val="NormalHanging12aChar"/>
    <w:rsid w:val="00DA7632"/>
    <w:pPr>
      <w:spacing w:after="240"/>
      <w:ind w:left="567" w:hanging="567"/>
    </w:pPr>
  </w:style>
  <w:style w:type="paragraph" w:customStyle="1" w:styleId="Subheading">
    <w:name w:val="Subheading"/>
    <w:basedOn w:val="Normal"/>
    <w:rsid w:val="00DA7632"/>
    <w:pPr>
      <w:spacing w:before="480" w:after="240"/>
    </w:pPr>
    <w:rPr>
      <w:b/>
      <w:i/>
      <w:szCs w:val="24"/>
    </w:rPr>
  </w:style>
  <w:style w:type="table" w:styleId="TableGrid">
    <w:name w:val="Table Grid"/>
    <w:basedOn w:val="TableNormal"/>
    <w:rsid w:val="00E960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DA7632"/>
    <w:pPr>
      <w:jc w:val="center"/>
    </w:pPr>
    <w:rPr>
      <w:rFonts w:ascii="Arial" w:hAnsi="Arial" w:cs="Arial"/>
      <w:i/>
      <w:sz w:val="22"/>
      <w:szCs w:val="22"/>
    </w:rPr>
  </w:style>
  <w:style w:type="paragraph" w:customStyle="1" w:styleId="LineTop">
    <w:name w:val="LineTop"/>
    <w:basedOn w:val="Normal"/>
    <w:next w:val="Normal"/>
    <w:rsid w:val="00DA7632"/>
    <w:pPr>
      <w:pBdr>
        <w:top w:val="single" w:sz="4" w:space="1" w:color="auto"/>
      </w:pBdr>
      <w:jc w:val="center"/>
    </w:pPr>
    <w:rPr>
      <w:rFonts w:ascii="Arial" w:hAnsi="Arial"/>
      <w:sz w:val="16"/>
      <w:szCs w:val="16"/>
    </w:rPr>
  </w:style>
  <w:style w:type="paragraph" w:customStyle="1" w:styleId="LineBottom">
    <w:name w:val="LineBottom"/>
    <w:basedOn w:val="Normal"/>
    <w:next w:val="Normal"/>
    <w:rsid w:val="00DA7632"/>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DA7632"/>
    <w:pPr>
      <w:spacing w:after="80"/>
    </w:pPr>
    <w:rPr>
      <w:rFonts w:ascii="Arial" w:hAnsi="Arial" w:cs="Arial"/>
      <w:sz w:val="20"/>
      <w:szCs w:val="22"/>
    </w:rPr>
  </w:style>
  <w:style w:type="paragraph" w:customStyle="1" w:styleId="EPLogo">
    <w:name w:val="EPLogo"/>
    <w:basedOn w:val="Normal"/>
    <w:qFormat/>
    <w:rsid w:val="00DA7632"/>
    <w:pPr>
      <w:jc w:val="right"/>
    </w:pPr>
  </w:style>
  <w:style w:type="paragraph" w:customStyle="1" w:styleId="EPFooter">
    <w:name w:val="EPFooter"/>
    <w:basedOn w:val="Normal"/>
    <w:rsid w:val="00DA7632"/>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FF158E"/>
    <w:rPr>
      <w:sz w:val="24"/>
    </w:rPr>
  </w:style>
  <w:style w:type="paragraph" w:styleId="Footer">
    <w:name w:val="footer"/>
    <w:basedOn w:val="Normal"/>
    <w:link w:val="FooterChar"/>
    <w:semiHidden/>
    <w:rsid w:val="005310A7"/>
    <w:pPr>
      <w:tabs>
        <w:tab w:val="center" w:pos="4513"/>
        <w:tab w:val="right" w:pos="9026"/>
      </w:tabs>
    </w:pPr>
  </w:style>
  <w:style w:type="character" w:customStyle="1" w:styleId="FooterChar">
    <w:name w:val="Footer Char"/>
    <w:basedOn w:val="DefaultParagraphFont"/>
    <w:link w:val="Footer"/>
    <w:semiHidden/>
    <w:rsid w:val="005310A7"/>
    <w:rPr>
      <w:sz w:val="24"/>
    </w:rPr>
  </w:style>
  <w:style w:type="paragraph" w:styleId="Revision">
    <w:name w:val="Revision"/>
    <w:hidden/>
    <w:uiPriority w:val="99"/>
    <w:semiHidden/>
    <w:rsid w:val="00AB3B59"/>
    <w:rPr>
      <w:sz w:val="24"/>
    </w:rPr>
  </w:style>
  <w:style w:type="character" w:customStyle="1" w:styleId="NormalHanging12aChar">
    <w:name w:val="NormalHanging12a Char"/>
    <w:basedOn w:val="DefaultParagraphFont"/>
    <w:link w:val="NormalHanging12a"/>
    <w:rsid w:val="001F394F"/>
    <w:rPr>
      <w:sz w:val="24"/>
    </w:rPr>
  </w:style>
  <w:style w:type="paragraph" w:customStyle="1" w:styleId="Normal24a">
    <w:name w:val="Normal24a"/>
    <w:basedOn w:val="Normal"/>
    <w:rsid w:val="00237F4C"/>
    <w:pPr>
      <w:spacing w:after="480"/>
    </w:pPr>
    <w:rPr>
      <w:szCs w:val="24"/>
    </w:rPr>
  </w:style>
  <w:style w:type="paragraph" w:customStyle="1" w:styleId="NormalBoldCenter">
    <w:name w:val="NormalBoldCenter"/>
    <w:basedOn w:val="Normal"/>
    <w:rsid w:val="00237F4C"/>
    <w:pPr>
      <w:jc w:val="center"/>
    </w:pPr>
    <w:rPr>
      <w:b/>
      <w:szCs w:val="24"/>
    </w:rPr>
  </w:style>
  <w:style w:type="paragraph" w:customStyle="1" w:styleId="Footprint12b">
    <w:name w:val="Footprint12b"/>
    <w:basedOn w:val="Normal"/>
    <w:rsid w:val="00237F4C"/>
    <w:pPr>
      <w:spacing w:before="240"/>
    </w:pPr>
    <w:rPr>
      <w:szCs w:val="24"/>
    </w:rPr>
  </w:style>
  <w:style w:type="paragraph" w:customStyle="1" w:styleId="NormalSingle">
    <w:name w:val="NormalSingle"/>
    <w:basedOn w:val="Normal"/>
    <w:qFormat/>
    <w:rsid w:val="00237F4C"/>
    <w:rPr>
      <w:szCs w:val="24"/>
    </w:rPr>
  </w:style>
  <w:style w:type="paragraph" w:styleId="FootnoteText">
    <w:name w:val="footnote text"/>
    <w:basedOn w:val="Normal"/>
    <w:link w:val="FootnoteTextChar"/>
    <w:rsid w:val="00237F4C"/>
    <w:rPr>
      <w:sz w:val="20"/>
    </w:rPr>
  </w:style>
  <w:style w:type="character" w:customStyle="1" w:styleId="FootnoteTextChar">
    <w:name w:val="Footnote Text Char"/>
    <w:basedOn w:val="DefaultParagraphFont"/>
    <w:link w:val="FootnoteText"/>
    <w:rsid w:val="00237F4C"/>
  </w:style>
  <w:style w:type="character" w:styleId="FootnoteReference">
    <w:name w:val="footnote reference"/>
    <w:basedOn w:val="DefaultParagraphFont"/>
    <w:rsid w:val="00237F4C"/>
    <w:rPr>
      <w:vertAlign w:val="superscript"/>
    </w:rPr>
  </w:style>
  <w:style w:type="character" w:styleId="Hyperlink">
    <w:name w:val="Hyperlink"/>
    <w:basedOn w:val="DefaultParagraphFont"/>
    <w:rsid w:val="00237F4C"/>
    <w:rPr>
      <w:color w:val="0563C1" w:themeColor="hyperlink"/>
      <w:u w:val="single"/>
    </w:rPr>
  </w:style>
  <w:style w:type="character" w:styleId="UnresolvedMention">
    <w:name w:val="Unresolved Mention"/>
    <w:basedOn w:val="DefaultParagraphFont"/>
    <w:uiPriority w:val="99"/>
    <w:semiHidden/>
    <w:unhideWhenUsed/>
    <w:rsid w:val="00237F4C"/>
    <w:rPr>
      <w:color w:val="605E5C"/>
      <w:shd w:val="clear" w:color="auto" w:fill="E1DFDD"/>
    </w:rPr>
  </w:style>
  <w:style w:type="paragraph" w:customStyle="1" w:styleId="RollCallSymbols14pt">
    <w:name w:val="RollCallSymbols14pt"/>
    <w:basedOn w:val="Normal"/>
    <w:rsid w:val="00237F4C"/>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237F4C"/>
    <w:pPr>
      <w:tabs>
        <w:tab w:val="center" w:pos="284"/>
        <w:tab w:val="left" w:pos="426"/>
      </w:tabs>
    </w:pPr>
    <w:rPr>
      <w:snapToGrid w:val="0"/>
      <w:lang w:eastAsia="en-US"/>
    </w:rPr>
  </w:style>
  <w:style w:type="paragraph" w:customStyle="1" w:styleId="RollCallVotes">
    <w:name w:val="RollCallVotes"/>
    <w:basedOn w:val="Normal"/>
    <w:rsid w:val="00237F4C"/>
    <w:pPr>
      <w:spacing w:before="120" w:after="120"/>
      <w:jc w:val="center"/>
    </w:pPr>
    <w:rPr>
      <w:b/>
      <w:bCs/>
      <w:snapToGrid w:val="0"/>
      <w:sz w:val="16"/>
      <w:lang w:eastAsia="en-US"/>
    </w:rPr>
  </w:style>
  <w:style w:type="paragraph" w:customStyle="1" w:styleId="RollCallTable">
    <w:name w:val="RollCallTable"/>
    <w:basedOn w:val="Normal"/>
    <w:rsid w:val="00237F4C"/>
    <w:pPr>
      <w:spacing w:before="120" w:after="120"/>
    </w:pPr>
    <w:rPr>
      <w:snapToGrid w:val="0"/>
      <w:sz w:val="16"/>
      <w:lang w:eastAsia="en-US"/>
    </w:rPr>
  </w:style>
  <w:style w:type="character" w:styleId="CommentReference">
    <w:name w:val="annotation reference"/>
    <w:basedOn w:val="DefaultParagraphFont"/>
    <w:rsid w:val="00F55DA1"/>
    <w:rPr>
      <w:sz w:val="16"/>
      <w:szCs w:val="16"/>
    </w:rPr>
  </w:style>
  <w:style w:type="paragraph" w:styleId="CommentText">
    <w:name w:val="annotation text"/>
    <w:basedOn w:val="Normal"/>
    <w:link w:val="CommentTextChar"/>
    <w:rsid w:val="00F55DA1"/>
    <w:rPr>
      <w:sz w:val="20"/>
    </w:rPr>
  </w:style>
  <w:style w:type="character" w:customStyle="1" w:styleId="CommentTextChar">
    <w:name w:val="Comment Text Char"/>
    <w:basedOn w:val="DefaultParagraphFont"/>
    <w:link w:val="CommentText"/>
    <w:rsid w:val="00F55DA1"/>
  </w:style>
  <w:style w:type="paragraph" w:styleId="CommentSubject">
    <w:name w:val="annotation subject"/>
    <w:basedOn w:val="CommentText"/>
    <w:next w:val="CommentText"/>
    <w:link w:val="CommentSubjectChar"/>
    <w:semiHidden/>
    <w:unhideWhenUsed/>
    <w:rsid w:val="00F55DA1"/>
    <w:rPr>
      <w:b/>
      <w:bCs/>
    </w:rPr>
  </w:style>
  <w:style w:type="character" w:customStyle="1" w:styleId="CommentSubjectChar">
    <w:name w:val="Comment Subject Char"/>
    <w:basedOn w:val="CommentTextChar"/>
    <w:link w:val="CommentSubject"/>
    <w:semiHidden/>
    <w:rsid w:val="00F55DA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7619653">
      <w:bodyDiv w:val="1"/>
      <w:marLeft w:val="0"/>
      <w:marRight w:val="0"/>
      <w:marTop w:val="0"/>
      <w:marBottom w:val="0"/>
      <w:divBdr>
        <w:top w:val="none" w:sz="0" w:space="0" w:color="auto"/>
        <w:left w:val="none" w:sz="0" w:space="0" w:color="auto"/>
        <w:bottom w:val="none" w:sz="0" w:space="0" w:color="auto"/>
        <w:right w:val="none" w:sz="0" w:space="0" w:color="auto"/>
      </w:divBdr>
    </w:div>
    <w:div w:id="1172842363">
      <w:bodyDiv w:val="1"/>
      <w:marLeft w:val="0"/>
      <w:marRight w:val="0"/>
      <w:marTop w:val="0"/>
      <w:marBottom w:val="0"/>
      <w:divBdr>
        <w:top w:val="none" w:sz="0" w:space="0" w:color="auto"/>
        <w:left w:val="none" w:sz="0" w:space="0" w:color="auto"/>
        <w:bottom w:val="none" w:sz="0" w:space="0" w:color="auto"/>
        <w:right w:val="none" w:sz="0" w:space="0" w:color="auto"/>
      </w:divBdr>
    </w:div>
    <w:div w:id="1216234610">
      <w:bodyDiv w:val="1"/>
      <w:marLeft w:val="0"/>
      <w:marRight w:val="0"/>
      <w:marTop w:val="0"/>
      <w:marBottom w:val="0"/>
      <w:divBdr>
        <w:top w:val="none" w:sz="0" w:space="0" w:color="auto"/>
        <w:left w:val="none" w:sz="0" w:space="0" w:color="auto"/>
        <w:bottom w:val="none" w:sz="0" w:space="0" w:color="auto"/>
        <w:right w:val="none" w:sz="0" w:space="0" w:color="auto"/>
      </w:divBdr>
    </w:div>
    <w:div w:id="1809202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9</Pages>
  <Words>2129</Words>
  <Characters>12669</Characters>
  <Application>Microsoft Office Word</Application>
  <DocSecurity>0</DocSecurity>
  <Lines>253</Lines>
  <Paragraphs>97</Paragraphs>
  <ScaleCrop>false</ScaleCrop>
  <HeadingPairs>
    <vt:vector size="2" baseType="variant">
      <vt:variant>
        <vt:lpstr>Title</vt:lpstr>
      </vt:variant>
      <vt:variant>
        <vt:i4>1</vt:i4>
      </vt:variant>
    </vt:vector>
  </HeadingPairs>
  <TitlesOfParts>
    <vt:vector size="1" baseType="lpstr">
      <vt:lpstr>PA_NonLegDec</vt:lpstr>
    </vt:vector>
  </TitlesOfParts>
  <Company/>
  <LinksUpToDate>false</LinksUpToDate>
  <CharactersWithSpaces>14701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PA_NonLegDec</dc:title>
  <dc:subject/>
  <dc:creator>European Parliament</dc:creator>
  <cp:keywords/>
  <dc:description/>
  <cp:lastModifiedBy>European Parliament</cp:lastModifiedBy>
  <cp:revision>2</cp:revision>
  <cp:lastPrinted>2026-01-28T15:08:00Z</cp:lastPrinted>
  <dcterms:created xsi:type="dcterms:W3CDTF">2026-02-13T11:48:00Z</dcterms:created>
  <dcterms:modified xsi:type="dcterms:W3CDTF">2026-02-13T11:48:00Z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Created with">
    <vt:lpwstr>10.2.0 Build [20251001]</vt:lpwstr>
  </property>
  <property fmtid="{D5CDD505-2E9C-101B-9397-08002B2CF9AE}" pid="4" name="LastEdited with">
    <vt:lpwstr>10.2.1 Build [20260110]</vt:lpwstr>
  </property>
  <property fmtid="{D5CDD505-2E9C-101B-9397-08002B2CF9AE}" pid="5" name="&lt;FdR&gt;">
    <vt:lpwstr>1337454</vt:lpwstr>
  </property>
  <property fmtid="{D5CDD505-2E9C-101B-9397-08002B2CF9AE}" pid="6" name="&lt;Type&gt;">
    <vt:lpwstr>AD</vt:lpwstr>
  </property>
  <property fmtid="{D5CDD505-2E9C-101B-9397-08002B2CF9AE}" pid="7" name="&lt;ModelCod&gt;">
    <vt:lpwstr>\\eiciBRUpr1\pdocep$\DocEP\DOCS\General\PA\PA_NonLeg\PA_NonLegDec.dotx(08/11/2024 09:44:10)</vt:lpwstr>
  </property>
  <property fmtid="{D5CDD505-2E9C-101B-9397-08002B2CF9AE}" pid="8" name="&lt;ModelTra&gt;">
    <vt:lpwstr>\\eiciBRUpr1\pdocep$\DocEP\TRANSFIL\EN\PA_NonLegDec.EN(21/01/2025 14:39:00)</vt:lpwstr>
  </property>
  <property fmtid="{D5CDD505-2E9C-101B-9397-08002B2CF9AE}" pid="9" name="&lt;Model&gt;">
    <vt:lpwstr>PA_NonLegDec</vt:lpwstr>
  </property>
  <property fmtid="{D5CDD505-2E9C-101B-9397-08002B2CF9AE}" pid="10" name="FooterPath">
    <vt:lpwstr>AD\1337454RO.docx</vt:lpwstr>
  </property>
  <property fmtid="{D5CDD505-2E9C-101B-9397-08002B2CF9AE}" pid="11" name="PE number">
    <vt:lpwstr>779.773</vt:lpwstr>
  </property>
  <property fmtid="{D5CDD505-2E9C-101B-9397-08002B2CF9AE}" pid="12" name="SendToEpades">
    <vt:lpwstr>OK - 2026/02/12 11:11</vt:lpwstr>
  </property>
  <property fmtid="{D5CDD505-2E9C-101B-9397-08002B2CF9AE}" pid="13" name="OriLang">
    <vt:lpwstr>EN</vt:lpwstr>
  </property>
  <property fmtid="{D5CDD505-2E9C-101B-9397-08002B2CF9AE}" pid="14" name="Bookout">
    <vt:lpwstr>OK - 2026/02/13 12:48</vt:lpwstr>
  </property>
  <property fmtid="{D5CDD505-2E9C-101B-9397-08002B2CF9AE}" pid="15" name="SDLStudio">
    <vt:lpwstr/>
  </property>
</Properties>
</file>